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ED3B" w14:textId="681BACDE" w:rsidR="001F7522" w:rsidRDefault="001F7522" w:rsidP="00EA54B2">
      <w:pPr>
        <w:pStyle w:val="Heading1"/>
        <w:rPr>
          <w:lang w:val="en-GB"/>
        </w:rPr>
      </w:pPr>
      <w:bookmarkStart w:id="0" w:name="_Hlk56084513"/>
      <w:r>
        <w:rPr>
          <w:lang w:val="en-GB"/>
        </w:rPr>
        <w:t>Supplementary Information</w:t>
      </w:r>
    </w:p>
    <w:p w14:paraId="29C8BF23" w14:textId="77777777" w:rsidR="001F7522" w:rsidRPr="001F7522" w:rsidRDefault="001F7522" w:rsidP="001F7522">
      <w:pPr>
        <w:rPr>
          <w:lang w:val="en-GB"/>
        </w:rPr>
      </w:pPr>
    </w:p>
    <w:p w14:paraId="0293F117" w14:textId="0D2C013F" w:rsidR="003329F6" w:rsidRPr="003329F6" w:rsidRDefault="001F7522" w:rsidP="00D06B58">
      <w:pPr>
        <w:pStyle w:val="Heading2"/>
        <w:rPr>
          <w:lang w:val="en-GB"/>
        </w:rPr>
      </w:pPr>
      <w:r>
        <w:rPr>
          <w:lang w:val="en-GB"/>
        </w:rPr>
        <w:t>Participants and Methods</w:t>
      </w:r>
    </w:p>
    <w:p w14:paraId="654A2DC4" w14:textId="438B8FC3" w:rsidR="003329F6" w:rsidRPr="003329F6" w:rsidRDefault="003329F6" w:rsidP="003329F6">
      <w:pPr>
        <w:spacing w:line="276" w:lineRule="auto"/>
        <w:rPr>
          <w:rFonts w:ascii="Calibri" w:hAnsi="Calibri" w:cs="Calibri"/>
          <w:lang w:val="en-GB"/>
        </w:rPr>
      </w:pPr>
      <w:r w:rsidRPr="003329F6">
        <w:rPr>
          <w:rFonts w:ascii="Calibri" w:hAnsi="Calibri" w:cs="Calibri"/>
          <w:lang w:val="en-GB"/>
        </w:rPr>
        <w:t>Inclusion criteria required a diagnosis of schizophrenia as defined in the Diagnostic and Statistical Manual of Mental Disorders, Fifth Edition (DSM-5) by the Mini International Neuropsychiatric Interview, without a current and active diagnosis of a significant psychiatric illness (e.g., bipolar disorder, depression or generali</w:t>
      </w:r>
      <w:r w:rsidR="00547D6D">
        <w:rPr>
          <w:rFonts w:ascii="Calibri" w:hAnsi="Calibri" w:cs="Calibri"/>
          <w:lang w:val="en-GB"/>
        </w:rPr>
        <w:t>s</w:t>
      </w:r>
      <w:r w:rsidRPr="003329F6">
        <w:rPr>
          <w:rFonts w:ascii="Calibri" w:hAnsi="Calibri" w:cs="Calibri"/>
          <w:lang w:val="en-GB"/>
        </w:rPr>
        <w:t xml:space="preserve">ed anxiety disorder) other than schizophrenia, as per DSM-5 (including meeting criteria for substance-use disorder or history of alcohol abuse within the month prior to screening). Participants must have been treated with a stable dose of an antipsychotic other than clozapine for at least 2 months prior to screening, and score ≤ 90 on the Positive and Negative Syndrome Scale (PANSS). </w:t>
      </w:r>
      <w:bookmarkStart w:id="1" w:name="_Hlk60935584"/>
      <w:r w:rsidRPr="003329F6">
        <w:rPr>
          <w:rFonts w:ascii="Calibri" w:hAnsi="Calibri" w:cs="Calibri"/>
          <w:lang w:val="en-GB"/>
        </w:rPr>
        <w:t xml:space="preserve">To ensure the presence of negative symptomology, a negative symptoms factor score (NSFS) of ≥ 15 was required on the PANSS at screening (N1 Blunted Affect, N2 Emotional Withdrawal, N3 Poor Rapport, N4 Passive Social Withdrawal, N6 Lack of Spontaneity and Flow of Conversation, G7 Motor Retardation, and G16 Active Social Avoidance). </w:t>
      </w:r>
      <w:bookmarkEnd w:id="1"/>
      <w:r w:rsidRPr="003329F6">
        <w:rPr>
          <w:rFonts w:ascii="Calibri" w:hAnsi="Calibri" w:cs="Calibri"/>
          <w:lang w:val="en-GB"/>
        </w:rPr>
        <w:t>To ensure stability of symptoms, the PANSS was readministered on the day prior to randomization and participants with NSFS or total PANSS scores that changed more than 20% between screening and day −1 were excluded. Participants who were deemed at risk of suicide during the screening window according to the Columbia Suicide Severity Rating Scale were also excluded. General physical suitability for the study was assessed from medical history, concomitant medication and results of a full physical exam, a vital signs check, electrocardiography, blood and urine chemistry profiles, serology (HIV1, HIV2, hepatitis B and/or hepatitis C and pregnancy) and screening for alcohol and drugs of abuse. Only participants judged to be in good physical health by the study medic were included. Exclusion criteria included history of cancer, values greater than upper limit of normal on liver function tests or a positive drug of abuse or alcohol breath test on the screening or study days. Participants also had to agree to adhere to contraception guidelines while taking part to avoid pregnancy during the study.</w:t>
      </w:r>
    </w:p>
    <w:p w14:paraId="69CAB5C8" w14:textId="77777777" w:rsidR="003329F6" w:rsidRPr="003329F6" w:rsidRDefault="003329F6" w:rsidP="003329F6">
      <w:pPr>
        <w:spacing w:line="276" w:lineRule="auto"/>
        <w:rPr>
          <w:rFonts w:ascii="Calibri" w:hAnsi="Calibri" w:cs="Calibri"/>
          <w:lang w:val="en-GB"/>
        </w:rPr>
      </w:pPr>
    </w:p>
    <w:p w14:paraId="20ACA3FB" w14:textId="7BDCC363" w:rsidR="003329F6" w:rsidRPr="003329F6" w:rsidRDefault="003329F6" w:rsidP="003329F6">
      <w:pPr>
        <w:spacing w:line="276" w:lineRule="auto"/>
        <w:rPr>
          <w:rFonts w:ascii="Calibri" w:hAnsi="Calibri" w:cs="Calibri"/>
          <w:lang w:val="en-GB"/>
        </w:rPr>
      </w:pPr>
      <w:r w:rsidRPr="003329F6">
        <w:rPr>
          <w:rFonts w:ascii="Calibri" w:hAnsi="Calibri" w:cs="Calibri"/>
          <w:lang w:val="en-GB"/>
        </w:rPr>
        <w:t>An MRI scanning visit within the screening window was conducted to familiari</w:t>
      </w:r>
      <w:r w:rsidR="00547D6D">
        <w:rPr>
          <w:rFonts w:ascii="Calibri" w:hAnsi="Calibri" w:cs="Calibri"/>
          <w:lang w:val="en-GB"/>
        </w:rPr>
        <w:t>s</w:t>
      </w:r>
      <w:r w:rsidRPr="003329F6">
        <w:rPr>
          <w:rFonts w:ascii="Calibri" w:hAnsi="Calibri" w:cs="Calibri"/>
          <w:lang w:val="en-GB"/>
        </w:rPr>
        <w:t>e the participant with the scanning session. T1- and T2-weighted images were acquired and inspected by a neuroradiologist to rule out any structural brain abnormalities or other abnormalities that would interfere with interpretation of functional brain imaging results.</w:t>
      </w:r>
    </w:p>
    <w:p w14:paraId="1A1BA45C" w14:textId="77777777" w:rsidR="003329F6" w:rsidRPr="003329F6" w:rsidRDefault="003329F6" w:rsidP="003329F6">
      <w:pPr>
        <w:spacing w:line="276" w:lineRule="auto"/>
        <w:rPr>
          <w:rFonts w:ascii="Calibri" w:hAnsi="Calibri" w:cs="Calibri"/>
          <w:lang w:val="en-GB"/>
        </w:rPr>
      </w:pPr>
    </w:p>
    <w:p w14:paraId="317D1E89" w14:textId="77777777" w:rsidR="003329F6" w:rsidRPr="003329F6" w:rsidRDefault="003329F6" w:rsidP="001F7522">
      <w:pPr>
        <w:pStyle w:val="Heading2"/>
        <w:rPr>
          <w:lang w:val="en-GB"/>
        </w:rPr>
      </w:pPr>
      <w:r w:rsidRPr="003329F6">
        <w:rPr>
          <w:lang w:val="en-GB"/>
        </w:rPr>
        <w:t>Study design</w:t>
      </w:r>
    </w:p>
    <w:p w14:paraId="0629E790" w14:textId="3587A1A2" w:rsidR="003329F6" w:rsidRPr="003329F6" w:rsidRDefault="003329F6" w:rsidP="003329F6">
      <w:pPr>
        <w:spacing w:line="276" w:lineRule="auto"/>
        <w:rPr>
          <w:rFonts w:ascii="Calibri" w:hAnsi="Calibri" w:cs="Calibri"/>
          <w:lang w:val="en-GB"/>
        </w:rPr>
      </w:pPr>
      <w:r w:rsidRPr="003329F6">
        <w:rPr>
          <w:rFonts w:ascii="Calibri" w:hAnsi="Calibri" w:cs="Calibri"/>
          <w:lang w:val="en-GB"/>
        </w:rPr>
        <w:t>The study was a randomised, double-blind, placebo-controlled, two-way crossover design. Each participant was randomi</w:t>
      </w:r>
      <w:r w:rsidR="00547D6D">
        <w:rPr>
          <w:rFonts w:ascii="Calibri" w:hAnsi="Calibri" w:cs="Calibri"/>
          <w:lang w:val="en-GB"/>
        </w:rPr>
        <w:t>s</w:t>
      </w:r>
      <w:r w:rsidRPr="003329F6">
        <w:rPr>
          <w:rFonts w:ascii="Calibri" w:hAnsi="Calibri" w:cs="Calibri"/>
          <w:lang w:val="en-GB"/>
        </w:rPr>
        <w:t>ed to two sequence groups that defined the order of receiving a single dose of TAK-041 and placebo. Prior first-in-human studies indicated that TAK-041 is rapidly absorbed (median t</w:t>
      </w:r>
      <w:r w:rsidRPr="003329F6">
        <w:rPr>
          <w:rFonts w:ascii="Calibri" w:hAnsi="Calibri" w:cs="Calibri"/>
          <w:vertAlign w:val="subscript"/>
          <w:lang w:val="en-GB"/>
        </w:rPr>
        <w:t xml:space="preserve">max </w:t>
      </w:r>
      <w:r w:rsidRPr="003329F6">
        <w:rPr>
          <w:rFonts w:ascii="Calibri" w:hAnsi="Calibri" w:cs="Calibri"/>
          <w:lang w:val="en-GB"/>
        </w:rPr>
        <w:t>of 1–2 hours) with well-characteri</w:t>
      </w:r>
      <w:r w:rsidR="00547D6D">
        <w:rPr>
          <w:rFonts w:ascii="Calibri" w:hAnsi="Calibri" w:cs="Calibri"/>
          <w:lang w:val="en-GB"/>
        </w:rPr>
        <w:t>s</w:t>
      </w:r>
      <w:r w:rsidRPr="003329F6">
        <w:rPr>
          <w:rFonts w:ascii="Calibri" w:hAnsi="Calibri" w:cs="Calibri"/>
          <w:lang w:val="en-GB"/>
        </w:rPr>
        <w:t xml:space="preserve">ed plasma concentration–time profiles, but it exhibits a long plasma half-life of approximately 11 days and a duration of detectable plasma exposure of approximately 40 days </w:t>
      </w:r>
      <w:r w:rsidR="00416625">
        <w:rPr>
          <w:rFonts w:ascii="Calibri" w:hAnsi="Calibri" w:cs="Calibri"/>
          <w:lang w:val="en-GB"/>
        </w:rPr>
        <w:fldChar w:fldCharType="begin"/>
      </w:r>
      <w:r w:rsidR="00416625">
        <w:rPr>
          <w:rFonts w:ascii="Calibri" w:hAnsi="Calibri" w:cs="Calibri"/>
          <w:lang w:val="en-GB"/>
        </w:rPr>
        <w:instrText xml:space="preserve"> ADDIN EN.CITE &lt;EndNote&gt;&lt;Cite&gt;&lt;Author&gt;Yin&lt;/Author&gt;&lt;Year&gt;2021&lt;/Year&gt;&lt;RecNum&gt;1242&lt;/RecNum&gt;&lt;DisplayText&gt;[1]&lt;/DisplayText&gt;&lt;record&gt;&lt;rec-number&gt;1242&lt;/rec-number&gt;&lt;foreign-keys&gt;&lt;key app="EN" db-id="pxzp2t2slzfvehe05ddp2xatvv5wdw9r5w5v" timestamp="1643024582" guid="ad21d782-062b-4f68-abf3-403434f0d148"&gt;1242&lt;/key&gt;&lt;/foreign-keys&gt;&lt;ref-type name="Journal Article"&gt;17&lt;/ref-type&gt;&lt;contributors&gt;&lt;authors&gt;&lt;author&gt;Yin, W &lt;/author&gt;&lt;author&gt;Han, D&lt;/author&gt;&lt;author&gt;Khudyakov, P&lt;/author&gt;&lt;author&gt;Behrje, R&lt;/author&gt;&lt;author&gt;Posener, J&lt;/author&gt;&lt;author&gt;Laurenza, A&lt;/author&gt;&lt;author&gt;Arkilo, D&lt;/author&gt;&lt;/authors&gt;&lt;/contributors&gt;&lt;titles&gt;&lt;title&gt;A phase 1 study to evaluate the safety, tolerability and pharmacokinetics of TAK-041 in healthy participants and patients with stable schizophrenia [submitted]&lt;/title&gt;&lt;secondary-title&gt;J Clin Pharm&lt;/secondary-title&gt;&lt;/titles&gt;&lt;periodical&gt;&lt;full-title&gt;J Clin Pharm&lt;/full-title&gt;&lt;/periodical&gt;&lt;dates&gt;&lt;year&gt;2021&lt;/year&gt;&lt;/dates&gt;&lt;urls&gt;&lt;/urls&gt;&lt;/record&gt;&lt;/Cite&gt;&lt;/EndNote&gt;</w:instrText>
      </w:r>
      <w:r w:rsidR="00416625">
        <w:rPr>
          <w:rFonts w:ascii="Calibri" w:hAnsi="Calibri" w:cs="Calibri"/>
          <w:lang w:val="en-GB"/>
        </w:rPr>
        <w:fldChar w:fldCharType="separate"/>
      </w:r>
      <w:r w:rsidR="00416625">
        <w:rPr>
          <w:rFonts w:ascii="Calibri" w:hAnsi="Calibri" w:cs="Calibri"/>
          <w:noProof/>
          <w:lang w:val="en-GB"/>
        </w:rPr>
        <w:t>[1]</w:t>
      </w:r>
      <w:r w:rsidR="00416625">
        <w:rPr>
          <w:rFonts w:ascii="Calibri" w:hAnsi="Calibri" w:cs="Calibri"/>
          <w:lang w:val="en-GB"/>
        </w:rPr>
        <w:fldChar w:fldCharType="end"/>
      </w:r>
      <w:r w:rsidR="00DE0D43">
        <w:rPr>
          <w:rFonts w:ascii="Calibri" w:hAnsi="Calibri" w:cs="Calibri"/>
          <w:lang w:val="en-GB"/>
        </w:rPr>
        <w:t>.</w:t>
      </w:r>
      <w:r w:rsidRPr="003329F6">
        <w:rPr>
          <w:rFonts w:ascii="Calibri" w:hAnsi="Calibri" w:cs="Calibri"/>
          <w:lang w:val="en-GB"/>
        </w:rPr>
        <w:t xml:space="preserve"> A 35–42-day washout interval was thus incorporated between the two treatment periods in the current study (</w:t>
      </w:r>
      <w:r w:rsidRPr="003329F6">
        <w:rPr>
          <w:rFonts w:ascii="Calibri" w:hAnsi="Calibri" w:cs="Calibri"/>
          <w:bCs/>
          <w:lang w:val="en-GB"/>
        </w:rPr>
        <w:t>Fig. 1a</w:t>
      </w:r>
      <w:r w:rsidRPr="003329F6">
        <w:rPr>
          <w:rFonts w:ascii="Calibri" w:hAnsi="Calibri" w:cs="Calibri"/>
          <w:lang w:val="en-GB"/>
        </w:rPr>
        <w:t>). Visits were as follows:</w:t>
      </w:r>
    </w:p>
    <w:p w14:paraId="10A54500" w14:textId="0A53BC62" w:rsidR="003329F6" w:rsidRPr="006E3590" w:rsidRDefault="003329F6" w:rsidP="006E3590">
      <w:pPr>
        <w:pStyle w:val="ListParagraph"/>
        <w:numPr>
          <w:ilvl w:val="0"/>
          <w:numId w:val="49"/>
        </w:numPr>
        <w:spacing w:line="276" w:lineRule="auto"/>
        <w:rPr>
          <w:rFonts w:ascii="Calibri" w:hAnsi="Calibri" w:cs="Calibri"/>
          <w:lang w:val="en-GB"/>
        </w:rPr>
      </w:pPr>
      <w:r w:rsidRPr="006E3590">
        <w:rPr>
          <w:rFonts w:ascii="Calibri" w:hAnsi="Calibri" w:cs="Calibri"/>
          <w:lang w:val="en-GB"/>
        </w:rPr>
        <w:t>Baseline assessments visit (</w:t>
      </w:r>
      <w:r w:rsidR="00981359" w:rsidRPr="006E3590">
        <w:rPr>
          <w:rFonts w:ascii="Calibri" w:hAnsi="Calibri" w:cs="Calibri"/>
          <w:lang w:val="en-GB"/>
        </w:rPr>
        <w:t xml:space="preserve">day </w:t>
      </w:r>
      <w:r w:rsidRPr="006E3590">
        <w:rPr>
          <w:rFonts w:ascii="Calibri" w:hAnsi="Calibri" w:cs="Calibri"/>
          <w:lang w:val="en-GB"/>
        </w:rPr>
        <w:t>−1 in each treatment period): final screening assessments (blood tests, urinalysis, and a drug screen) were completed as well as cognitive baseline practice and testing, baseline psychiatric scales and familiarization with scanner tasks.</w:t>
      </w:r>
    </w:p>
    <w:p w14:paraId="2F54C1A1" w14:textId="77777777" w:rsidR="003329F6" w:rsidRPr="003329F6" w:rsidRDefault="003329F6" w:rsidP="003329F6">
      <w:pPr>
        <w:numPr>
          <w:ilvl w:val="0"/>
          <w:numId w:val="49"/>
        </w:numPr>
        <w:spacing w:before="60" w:line="276" w:lineRule="auto"/>
        <w:rPr>
          <w:rFonts w:ascii="Calibri" w:hAnsi="Calibri" w:cs="Calibri"/>
          <w:lang w:val="en-GB"/>
        </w:rPr>
      </w:pPr>
      <w:r w:rsidRPr="003329F6">
        <w:rPr>
          <w:rFonts w:ascii="Calibri" w:hAnsi="Calibri" w:cs="Calibri"/>
          <w:lang w:val="en-GB"/>
        </w:rPr>
        <w:lastRenderedPageBreak/>
        <w:t>Dosing and first testing visit (day 1 in each treatment period): following a physical health check by a study physician (drug and alcohol screen, ECG, vital signs check and physical exam), a single dose of either TAK-041 or placebo was administered between 10.30 am and 12 pm. The BACS was administered approximately 2.5 hours post dose, and the fMRI session began 3.5 hours post dose.</w:t>
      </w:r>
    </w:p>
    <w:p w14:paraId="619512E8" w14:textId="77777777" w:rsidR="003329F6" w:rsidRPr="003329F6" w:rsidRDefault="003329F6" w:rsidP="003329F6">
      <w:pPr>
        <w:numPr>
          <w:ilvl w:val="0"/>
          <w:numId w:val="49"/>
        </w:numPr>
        <w:spacing w:before="60" w:line="276" w:lineRule="auto"/>
        <w:rPr>
          <w:rFonts w:ascii="Calibri" w:hAnsi="Calibri" w:cs="Calibri"/>
          <w:lang w:val="en-GB"/>
        </w:rPr>
      </w:pPr>
      <w:r w:rsidRPr="003329F6">
        <w:rPr>
          <w:rFonts w:ascii="Calibri" w:hAnsi="Calibri" w:cs="Calibri"/>
          <w:lang w:val="en-GB"/>
        </w:rPr>
        <w:t>Second testing visit (day 14 in each treatment period): 2 weeks after dosing day, participants returned to complete the BACS and another fMRI session, identical to the initial session. These were conducted at the same time of day as the day 1 testing sessions.</w:t>
      </w:r>
    </w:p>
    <w:p w14:paraId="2F032AD2" w14:textId="77777777" w:rsidR="003329F6" w:rsidRPr="003329F6" w:rsidRDefault="003329F6" w:rsidP="003329F6">
      <w:pPr>
        <w:numPr>
          <w:ilvl w:val="0"/>
          <w:numId w:val="49"/>
        </w:numPr>
        <w:spacing w:before="60" w:line="276" w:lineRule="auto"/>
        <w:rPr>
          <w:rFonts w:ascii="Calibri" w:hAnsi="Calibri" w:cs="Calibri"/>
          <w:lang w:val="en-GB"/>
        </w:rPr>
      </w:pPr>
      <w:r w:rsidRPr="003329F6">
        <w:rPr>
          <w:rFonts w:ascii="Calibri" w:hAnsi="Calibri" w:cs="Calibri"/>
          <w:lang w:val="en-GB"/>
        </w:rPr>
        <w:t>End of period 1 visit (days 35–42) and start of period 2: a single end of period 1/start of period 2 visit acted as the baseline assessment visit (day −1) for period 2, after which day 1 and day 14 visits were repeated as above with the participants receiving the opposite treatment to that received in period 1.</w:t>
      </w:r>
    </w:p>
    <w:p w14:paraId="278E7A48" w14:textId="77777777" w:rsidR="003329F6" w:rsidRPr="003329F6" w:rsidRDefault="003329F6" w:rsidP="003329F6">
      <w:pPr>
        <w:numPr>
          <w:ilvl w:val="0"/>
          <w:numId w:val="49"/>
        </w:numPr>
        <w:spacing w:before="60" w:line="276" w:lineRule="auto"/>
        <w:rPr>
          <w:rFonts w:ascii="Calibri" w:hAnsi="Calibri" w:cs="Calibri"/>
          <w:lang w:val="en-GB"/>
        </w:rPr>
      </w:pPr>
      <w:r w:rsidRPr="003329F6">
        <w:rPr>
          <w:rFonts w:ascii="Calibri" w:hAnsi="Calibri" w:cs="Calibri"/>
          <w:lang w:val="en-GB"/>
        </w:rPr>
        <w:t>Follow-up visit (day 49 [± 4 days] post period 2 dose): a safety follow-up involving physical and psychiatric health assessments.</w:t>
      </w:r>
    </w:p>
    <w:p w14:paraId="102223F7" w14:textId="77777777" w:rsidR="00A71A85" w:rsidRDefault="00A71A85" w:rsidP="003329F6">
      <w:pPr>
        <w:spacing w:line="276" w:lineRule="auto"/>
        <w:rPr>
          <w:rFonts w:ascii="Calibri" w:hAnsi="Calibri" w:cs="Calibri"/>
          <w:lang w:val="en-GB"/>
        </w:rPr>
      </w:pPr>
    </w:p>
    <w:p w14:paraId="2365B351" w14:textId="77777777" w:rsidR="00AE02C4" w:rsidRDefault="00AE02C4" w:rsidP="00AE02C4">
      <w:pPr>
        <w:spacing w:line="276" w:lineRule="auto"/>
        <w:rPr>
          <w:rFonts w:ascii="Calibri" w:hAnsi="Calibri" w:cs="Calibri"/>
          <w:lang w:val="en-GB"/>
        </w:rPr>
      </w:pPr>
      <w:r w:rsidRPr="003329F6">
        <w:rPr>
          <w:rFonts w:ascii="Calibri" w:hAnsi="Calibri" w:cs="Calibri"/>
          <w:lang w:val="en-GB"/>
        </w:rPr>
        <w:t>Dosing involved participants drinking a single bottle of oral suspension, containing either TAK-041 (crystalline TAK-041 40 mg or 160 mg mixed with 70 mL Tween/</w:t>
      </w:r>
      <w:r w:rsidRPr="00B15080">
        <w:rPr>
          <w:rFonts w:ascii="Calibri" w:hAnsi="Calibri" w:cs="Calibri"/>
          <w:lang w:val="en-GB"/>
        </w:rPr>
        <w:t>Methyl cellulose</w:t>
      </w:r>
      <w:r>
        <w:rPr>
          <w:rFonts w:ascii="Calibri" w:hAnsi="Calibri" w:cs="Calibri"/>
          <w:lang w:val="en-GB"/>
        </w:rPr>
        <w:t xml:space="preserve"> (MC)</w:t>
      </w:r>
      <w:r w:rsidRPr="00B15080">
        <w:rPr>
          <w:rFonts w:ascii="Calibri" w:hAnsi="Calibri" w:cs="Calibri"/>
          <w:lang w:val="en-GB"/>
        </w:rPr>
        <w:t xml:space="preserve"> </w:t>
      </w:r>
      <w:r w:rsidRPr="003329F6">
        <w:rPr>
          <w:rFonts w:ascii="Calibri" w:hAnsi="Calibri" w:cs="Calibri"/>
          <w:lang w:val="en-GB"/>
        </w:rPr>
        <w:t>vehicle) or placebo (70 mL of Tween/MC vehicle). Participants were instructed to drink the full contents of the bottle. The bottle was then rinsed twice with 35 mL of water; the participants also drank this water.</w:t>
      </w:r>
    </w:p>
    <w:p w14:paraId="3D6694C2" w14:textId="77777777" w:rsidR="00AE02C4" w:rsidRDefault="00AE02C4" w:rsidP="00A71A85">
      <w:pPr>
        <w:spacing w:line="276" w:lineRule="auto"/>
        <w:rPr>
          <w:rFonts w:ascii="Calibri" w:hAnsi="Calibri" w:cs="Calibri"/>
          <w:lang w:val="en-GB"/>
        </w:rPr>
      </w:pPr>
    </w:p>
    <w:p w14:paraId="64BFD674" w14:textId="77777777" w:rsidR="002967FE" w:rsidRPr="003329F6" w:rsidRDefault="002967FE" w:rsidP="002967FE">
      <w:pPr>
        <w:spacing w:line="276" w:lineRule="auto"/>
        <w:rPr>
          <w:rFonts w:ascii="Calibri" w:hAnsi="Calibri" w:cs="Calibri"/>
          <w:lang w:val="en-GB"/>
        </w:rPr>
      </w:pPr>
      <w:r>
        <w:rPr>
          <w:rFonts w:ascii="Calibri" w:hAnsi="Calibri" w:cs="Calibri"/>
          <w:lang w:val="en-GB"/>
        </w:rPr>
        <w:t xml:space="preserve">The sponsor statistician generated the allocation code which determined the order in which participants would receive TAK041 and placebo. When randomised into the study, participants were assigned a sequential randomisation number from this code. A study pharmacist who was provided with the randomisation code prepared the treatment order of the medication accordingly and dispensed to the study researcher in a sealed and </w:t>
      </w:r>
      <w:r w:rsidRPr="00BF277E">
        <w:rPr>
          <w:rFonts w:ascii="Calibri" w:hAnsi="Calibri" w:cs="Calibri"/>
          <w:lang w:val="en-GB"/>
        </w:rPr>
        <w:t>wrapped</w:t>
      </w:r>
      <w:r>
        <w:rPr>
          <w:rFonts w:ascii="Calibri" w:hAnsi="Calibri" w:cs="Calibri"/>
          <w:lang w:val="en-GB"/>
        </w:rPr>
        <w:t xml:space="preserve"> bottle marked with the randomisation number of the participant at the start of day 1 of each treatment period. All participants and members of the site research team remained blinded throughout the duration of the study, apart from the study pharmacist.</w:t>
      </w:r>
    </w:p>
    <w:p w14:paraId="34DD8382" w14:textId="77777777" w:rsidR="003329F6" w:rsidRPr="003329F6" w:rsidRDefault="003329F6" w:rsidP="003329F6">
      <w:pPr>
        <w:spacing w:line="276" w:lineRule="auto"/>
        <w:rPr>
          <w:rFonts w:ascii="Calibri" w:hAnsi="Calibri" w:cs="Calibri"/>
          <w:lang w:val="en-GB"/>
        </w:rPr>
      </w:pPr>
    </w:p>
    <w:p w14:paraId="310AD24B" w14:textId="77777777" w:rsidR="003329F6" w:rsidRPr="003329F6" w:rsidRDefault="003329F6" w:rsidP="001F7522">
      <w:pPr>
        <w:pStyle w:val="Heading2"/>
        <w:rPr>
          <w:lang w:val="en-GB"/>
        </w:rPr>
      </w:pPr>
      <w:r w:rsidRPr="003329F6">
        <w:rPr>
          <w:lang w:val="en-GB"/>
        </w:rPr>
        <w:t>Image acquisition and preprocessing</w:t>
      </w:r>
    </w:p>
    <w:p w14:paraId="07324657" w14:textId="742E27FC" w:rsidR="003329F6" w:rsidRPr="003329F6" w:rsidRDefault="003329F6" w:rsidP="003329F6">
      <w:pPr>
        <w:spacing w:line="276" w:lineRule="auto"/>
        <w:rPr>
          <w:rFonts w:ascii="Calibri" w:hAnsi="Calibri" w:cs="Calibri"/>
          <w:lang w:val="en-GB"/>
        </w:rPr>
      </w:pPr>
      <w:r w:rsidRPr="003329F6">
        <w:rPr>
          <w:rFonts w:ascii="Calibri" w:hAnsi="Calibri" w:cs="Calibri"/>
          <w:lang w:val="en-GB"/>
        </w:rPr>
        <w:t>All MRI scans were conducted on a 3 Tesla Discovery™ MR750 scanner (GE Healthcare) using a 12-channel receive-only head coil. Structural scans acquired at screening consisted of a T2-weighted image (FOV = 240 mm, TR/TE = 4380/46.992 ms, 320 × 256 × 156 matrix, slice thickness = 2 mm) that was also used in the preprocessing of the arterial spin labelling (ASL) images, and a T1‐weighted MPRAGE scan (TR/TE/TI = 7.312/3.016/400 ms, 256 × 256 × 156 matrix, voxel size 1.05 x 1.05 x 1.2 mm), also used in diffeomorphic image registration through exponential algebra (DARTEL) normalization. Functional scans acquired at day 1 and day 14 (MID) were carried out using a temporal series of gradient-recalled echo-planar imaging whole-brain scans, each comprising 39 near-axial slices, with an isotropic spatial resolution of 3.3 mm (TR = 2000 ms; TE = 28 ms; flip angle = 75 degrees; total number of volumes in the time series = 336; FOV = 214 mm). The initial four volumes of each time series were discarded in order to minimi</w:t>
      </w:r>
      <w:r w:rsidR="00844B5F">
        <w:rPr>
          <w:rFonts w:ascii="Calibri" w:hAnsi="Calibri" w:cs="Calibri"/>
          <w:lang w:val="en-GB"/>
        </w:rPr>
        <w:t>s</w:t>
      </w:r>
      <w:r w:rsidRPr="003329F6">
        <w:rPr>
          <w:rFonts w:ascii="Calibri" w:hAnsi="Calibri" w:cs="Calibri"/>
          <w:lang w:val="en-GB"/>
        </w:rPr>
        <w:t>e non-steady-state effects on the signal amplitude.</w:t>
      </w:r>
    </w:p>
    <w:p w14:paraId="2EC128D6" w14:textId="77777777" w:rsidR="003329F6" w:rsidRPr="003329F6" w:rsidRDefault="003329F6" w:rsidP="003329F6">
      <w:pPr>
        <w:spacing w:line="276" w:lineRule="auto"/>
        <w:rPr>
          <w:rFonts w:ascii="Calibri" w:hAnsi="Calibri" w:cs="Calibri"/>
          <w:lang w:val="en-GB"/>
        </w:rPr>
      </w:pPr>
    </w:p>
    <w:p w14:paraId="43485A2E" w14:textId="49E6F04D"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All preprocessing was conducted using Statistical Parametric Mapping (SPM) analysis suite software, version 12 (Functional Imaging Laboratory, UCL, London, UK), running on Matlab 8.6 (MathWorks, Natick, MA, USA) </w:t>
      </w:r>
      <w:r w:rsidRPr="003329F6">
        <w:rPr>
          <w:rFonts w:ascii="Calibri" w:hAnsi="Calibri" w:cs="Calibri"/>
          <w:lang w:val="en-GB"/>
        </w:rPr>
        <w:lastRenderedPageBreak/>
        <w:t>unless stated otherwise. The origins of the functional and structural images were reset to the anterior commissure-posterior commissure line. Functional images were corrected for slice time (reference slice: 19). An initial between-session alignment was performed for each participant in which the first volume from sessions two, three and four were aligned to the first volume of the first session prior to two-pass realignment within each session. All volumes were then realigned to the mean image of all four sessions. The T1-weighted image for each subject was then co-registered to the resampled mean functional image from the realignment step, using the normali</w:t>
      </w:r>
      <w:r w:rsidR="00844B5F">
        <w:rPr>
          <w:rFonts w:ascii="Calibri" w:hAnsi="Calibri" w:cs="Calibri"/>
          <w:lang w:val="en-GB"/>
        </w:rPr>
        <w:t>s</w:t>
      </w:r>
      <w:r w:rsidRPr="003329F6">
        <w:rPr>
          <w:rFonts w:ascii="Calibri" w:hAnsi="Calibri" w:cs="Calibri"/>
          <w:lang w:val="en-GB"/>
        </w:rPr>
        <w:t xml:space="preserve">ed mutual information objective function in SPM. DARTEL </w:t>
      </w:r>
      <w:r w:rsidRPr="003329F6">
        <w:rPr>
          <w:rFonts w:ascii="Calibri" w:hAnsi="Calibri" w:cs="Calibri"/>
          <w:lang w:val="en-GB"/>
        </w:rPr>
        <w:fldChar w:fldCharType="begin"/>
      </w:r>
      <w:r w:rsidR="00416625">
        <w:rPr>
          <w:rFonts w:ascii="Calibri" w:hAnsi="Calibri" w:cs="Calibri"/>
          <w:lang w:val="en-GB"/>
        </w:rPr>
        <w:instrText xml:space="preserve"> ADDIN EN.CITE &lt;EndNote&gt;&lt;Cite&gt;&lt;Author&gt;Ashburner&lt;/Author&gt;&lt;Year&gt;2007&lt;/Year&gt;&lt;RecNum&gt;435&lt;/RecNum&gt;&lt;DisplayText&gt;[2]&lt;/DisplayText&gt;&lt;record&gt;&lt;rec-number&gt;435&lt;/rec-number&gt;&lt;foreign-keys&gt;&lt;key app="EN" db-id="pxzp2t2slzfvehe05ddp2xatvv5wdw9r5w5v" timestamp="1566405855" guid="efcd0226-bc75-4e94-93c3-0643aa8de721"&gt;435&lt;/key&gt;&lt;key app="ENWeb" db-id=""&gt;0&lt;/key&gt;&lt;/foreign-keys&gt;&lt;ref-type name="Journal Article"&gt;17&lt;/ref-type&gt;&lt;contributors&gt;&lt;authors&gt;&lt;author&gt;Ashburner, J.&lt;/author&gt;&lt;/authors&gt;&lt;/contributors&gt;&lt;titles&gt;&lt;title&gt;A fast diffeomorphic image registration algorithm&lt;/title&gt;&lt;secondary-title&gt;NeuroImage&lt;/secondary-title&gt;&lt;/titles&gt;&lt;periodical&gt;&lt;full-title&gt;Neuroimage&lt;/full-title&gt;&lt;abbr-1&gt;NeuroImage&lt;/abbr-1&gt;&lt;/periodical&gt;&lt;volume&gt;38&lt;/volume&gt;&lt;dates&gt;&lt;year&gt;2007&lt;/year&gt;&lt;/dates&gt;&lt;label&gt;Ashburner2007&lt;/label&gt;&lt;urls&gt;&lt;related-urls&gt;&lt;url&gt;http://dx.doi.org/10.1016/j.neuroimage.2007.07.007&lt;/url&gt;&lt;url&gt;http://ac.els-cdn.com/S1053811907005848/1-s2.0-S1053811907005848-main.pdf?_tid=4f7f7c6a-2997-11e7-a1aa-00000aacb360&amp;amp;acdnat=1493111730_87c1c94d43f68495e2ef2913903f8c89&lt;/url&gt;&lt;/related-urls&gt;&lt;/urls&gt;&lt;electronic-resource-num&gt;10.1016/j.neuroimage.2007.07.007&lt;/electronic-resource-num&gt;&lt;/record&gt;&lt;/Cite&gt;&lt;/EndNote&gt;</w:instrText>
      </w:r>
      <w:r w:rsidRPr="003329F6">
        <w:rPr>
          <w:rFonts w:ascii="Calibri" w:hAnsi="Calibri" w:cs="Calibri"/>
          <w:lang w:val="en-GB"/>
        </w:rPr>
        <w:fldChar w:fldCharType="separate"/>
      </w:r>
      <w:r w:rsidR="00416625">
        <w:rPr>
          <w:rFonts w:ascii="Calibri" w:hAnsi="Calibri" w:cs="Calibri"/>
          <w:noProof/>
          <w:lang w:val="en-GB"/>
        </w:rPr>
        <w:t>[2]</w:t>
      </w:r>
      <w:r w:rsidRPr="003329F6">
        <w:rPr>
          <w:rFonts w:ascii="Calibri" w:hAnsi="Calibri" w:cs="Calibri"/>
          <w:lang w:val="en-GB"/>
        </w:rPr>
        <w:fldChar w:fldCharType="end"/>
      </w:r>
      <w:r w:rsidRPr="003329F6">
        <w:rPr>
          <w:rFonts w:ascii="Calibri" w:hAnsi="Calibri" w:cs="Calibri"/>
          <w:lang w:val="en-GB"/>
        </w:rPr>
        <w:t>) was used to create a cohort template from the T1-weighted images. The realigned functional volumes were resliced to original voxel sizes and the DARTEL flow fields were applied to warp the data into MNI space. Normali</w:t>
      </w:r>
      <w:r w:rsidR="00844B5F">
        <w:rPr>
          <w:rFonts w:ascii="Calibri" w:hAnsi="Calibri" w:cs="Calibri"/>
          <w:lang w:val="en-GB"/>
        </w:rPr>
        <w:t>s</w:t>
      </w:r>
      <w:r w:rsidRPr="003329F6">
        <w:rPr>
          <w:rFonts w:ascii="Calibri" w:hAnsi="Calibri" w:cs="Calibri"/>
          <w:lang w:val="en-GB"/>
        </w:rPr>
        <w:t>ed images were smoothed using an 8-mm FWHM kernel. Scans were conducted 3.5 hours post dose on day 1 and at the same time of day at each subsequent visit.</w:t>
      </w:r>
    </w:p>
    <w:p w14:paraId="49B878A4" w14:textId="77777777" w:rsidR="003329F6" w:rsidRPr="003329F6" w:rsidRDefault="003329F6" w:rsidP="003329F6">
      <w:pPr>
        <w:spacing w:line="276" w:lineRule="auto"/>
        <w:rPr>
          <w:rFonts w:ascii="Calibri" w:hAnsi="Calibri" w:cs="Calibri"/>
          <w:lang w:val="en-GB"/>
        </w:rPr>
      </w:pPr>
    </w:p>
    <w:p w14:paraId="44F914ED" w14:textId="2727E80B" w:rsidR="003329F6" w:rsidRPr="003329F6" w:rsidRDefault="006E3590" w:rsidP="001F7522">
      <w:pPr>
        <w:pStyle w:val="Heading2"/>
        <w:rPr>
          <w:lang w:val="en-GB"/>
        </w:rPr>
      </w:pPr>
      <w:r>
        <w:rPr>
          <w:lang w:val="en-GB"/>
        </w:rPr>
        <w:t xml:space="preserve">fMRI paradigm: </w:t>
      </w:r>
      <w:r w:rsidR="003329F6" w:rsidRPr="003329F6">
        <w:rPr>
          <w:lang w:val="en-GB"/>
        </w:rPr>
        <w:t>MID task</w:t>
      </w:r>
    </w:p>
    <w:p w14:paraId="22A4B0C6"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The MID task involves the display of a cue which the participant has previously learnt to associate with a certain level of monetary reward. To win the reward, the participant must press a button as quickly as possible in response to the brief appearance of a white square, which appears a variable amount of time after the cue. An outcome display then reveals if the reward was won or not, depending on if the participant pressed the button within the response window. The reaction time window adapts to the performance of each participant with a pre-set target of a 66% win-rate to ensure an adequate number of win and lose outcome trials for subsequent analysis.</w:t>
      </w:r>
    </w:p>
    <w:p w14:paraId="231E6C41" w14:textId="77777777" w:rsidR="003329F6" w:rsidRPr="003329F6" w:rsidRDefault="003329F6" w:rsidP="003329F6">
      <w:pPr>
        <w:spacing w:line="276" w:lineRule="auto"/>
        <w:rPr>
          <w:rFonts w:ascii="Calibri" w:hAnsi="Calibri" w:cs="Calibri"/>
          <w:lang w:val="en-GB"/>
        </w:rPr>
      </w:pPr>
    </w:p>
    <w:p w14:paraId="612BC8A9"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The version used in this study comprises of three randomised trial types, comprising of active reward-level cues (high (£2), low (£0.20) and control (£0)). If the participant pressed the button during the presentation of the fixation cross or within 100ms of the presentation of the target (an unrealistic reaction time), the trial would be set as a no win. </w:t>
      </w:r>
    </w:p>
    <w:p w14:paraId="67BDED6F" w14:textId="77777777" w:rsidR="003329F6" w:rsidRPr="003329F6" w:rsidRDefault="003329F6" w:rsidP="003329F6">
      <w:pPr>
        <w:spacing w:line="276" w:lineRule="auto"/>
        <w:rPr>
          <w:rFonts w:ascii="Calibri" w:hAnsi="Calibri" w:cs="Calibri"/>
          <w:lang w:val="en-GB"/>
        </w:rPr>
      </w:pPr>
    </w:p>
    <w:p w14:paraId="7C4AA6B1"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Each of the three active trial types were conducted within a fixed 9.25 second window. Each condition was presented 24 times for a total of 72 trials over a total duration of approximately 11 minutes. </w:t>
      </w:r>
    </w:p>
    <w:p w14:paraId="56E9DFAB" w14:textId="77777777" w:rsidR="003329F6" w:rsidRPr="003329F6" w:rsidRDefault="003329F6" w:rsidP="003329F6">
      <w:pPr>
        <w:widowControl/>
        <w:adjustRightInd w:val="0"/>
        <w:rPr>
          <w:rFonts w:ascii="Calibri" w:eastAsia="Calibri" w:hAnsi="Calibri" w:cs="Calibri"/>
          <w:color w:val="000000"/>
          <w:lang w:val="en-GB"/>
        </w:rPr>
      </w:pPr>
    </w:p>
    <w:p w14:paraId="65367743" w14:textId="77777777" w:rsidR="003329F6" w:rsidRPr="003329F6" w:rsidRDefault="003329F6" w:rsidP="001F7522">
      <w:pPr>
        <w:pStyle w:val="Heading3"/>
        <w:rPr>
          <w:lang w:val="en-GB"/>
        </w:rPr>
      </w:pPr>
      <w:r w:rsidRPr="003329F6">
        <w:rPr>
          <w:lang w:val="en-GB"/>
        </w:rPr>
        <w:t>First-level model</w:t>
      </w:r>
    </w:p>
    <w:p w14:paraId="758A44DD" w14:textId="728F0F3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The MID was modelled as originally outlined in </w:t>
      </w:r>
      <w:r w:rsidRPr="003329F6">
        <w:rPr>
          <w:rFonts w:ascii="Calibri" w:hAnsi="Calibri" w:cs="Calibri"/>
          <w:lang w:val="en-GB"/>
        </w:rPr>
        <w:fldChar w:fldCharType="begin">
          <w:fldData xml:space="preserve">PEVuZE5vdGU+PENpdGUgRXhjbHVkZVllYXI9IjEiPjxBdXRob3I+QWJsZXI8L0F1dGhvcj48WWVh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</w:fldData>
        </w:fldChar>
      </w:r>
      <w:r w:rsidR="00416625">
        <w:rPr>
          <w:rFonts w:ascii="Calibri" w:hAnsi="Calibri" w:cs="Calibri"/>
          <w:lang w:val="en-GB"/>
        </w:rPr>
        <w:instrText xml:space="preserve"> ADDIN EN.CITE </w:instrText>
      </w:r>
      <w:r w:rsidR="00416625">
        <w:rPr>
          <w:rFonts w:ascii="Calibri" w:hAnsi="Calibri" w:cs="Calibri"/>
          <w:lang w:val="en-GB"/>
        </w:rPr>
        <w:fldChar w:fldCharType="begin">
          <w:fldData xml:space="preserve">PEVuZE5vdGU+PENpdGUgRXhjbHVkZVllYXI9IjEiPjxBdXRob3I+QWJsZXI8L0F1dGhvcj48WWVh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</w:fldData>
        </w:fldChar>
      </w:r>
      <w:r w:rsidR="00416625">
        <w:rPr>
          <w:rFonts w:ascii="Calibri" w:hAnsi="Calibri" w:cs="Calibri"/>
          <w:lang w:val="en-GB"/>
        </w:rPr>
        <w:instrText xml:space="preserve"> ADDIN EN.CITE.DATA </w:instrText>
      </w:r>
      <w:r w:rsidR="00416625">
        <w:rPr>
          <w:rFonts w:ascii="Calibri" w:hAnsi="Calibri" w:cs="Calibri"/>
          <w:lang w:val="en-GB"/>
        </w:rPr>
      </w:r>
      <w:r w:rsidR="00416625">
        <w:rPr>
          <w:rFonts w:ascii="Calibri" w:hAnsi="Calibri" w:cs="Calibri"/>
          <w:lang w:val="en-GB"/>
        </w:rPr>
        <w:fldChar w:fldCharType="end"/>
      </w:r>
      <w:r w:rsidRPr="003329F6">
        <w:rPr>
          <w:rFonts w:ascii="Calibri" w:hAnsi="Calibri" w:cs="Calibri"/>
          <w:lang w:val="en-GB"/>
        </w:rPr>
      </w:r>
      <w:r w:rsidRPr="003329F6">
        <w:rPr>
          <w:rFonts w:ascii="Calibri" w:hAnsi="Calibri" w:cs="Calibri"/>
          <w:lang w:val="en-GB"/>
        </w:rPr>
        <w:fldChar w:fldCharType="separate"/>
      </w:r>
      <w:r w:rsidR="00416625">
        <w:rPr>
          <w:rFonts w:ascii="Calibri" w:hAnsi="Calibri" w:cs="Calibri"/>
          <w:noProof/>
          <w:lang w:val="en-GB"/>
        </w:rPr>
        <w:t>[3]</w:t>
      </w:r>
      <w:r w:rsidRPr="003329F6">
        <w:rPr>
          <w:rFonts w:ascii="Calibri" w:hAnsi="Calibri" w:cs="Calibri"/>
          <w:lang w:val="en-GB"/>
        </w:rPr>
        <w:fldChar w:fldCharType="end"/>
      </w:r>
      <w:r w:rsidRPr="003329F6">
        <w:rPr>
          <w:rFonts w:ascii="Calibri" w:hAnsi="Calibri" w:cs="Calibri"/>
          <w:lang w:val="en-GB"/>
        </w:rPr>
        <w:t xml:space="preserve">, using boxcar regressors convolved with a haemodynamic response function. Three cue regressors (high win [HCue], low win [LCue] and neutral [NCue]) were defined for the anticipatory period depending on the cue presented (as a result of temporal jittering, this period had a variable total amount of time between 4050 ms and 4400 ms, depending on the trial). The target was defined by a single regressor of 500 ms. Five feedback regressors (high win [H+Win], low win [L+Win], high no win [H-Win], low no win [L-Win] and neutral feedback) were defined for the feedback period depending on the cue type and outcome (win or no win). These regressors were set for a fixed period (1450 ms). Motion parameters estimated during the realignment process were added as regressors in the first-level design matrix, in addition to framewise displacement </w:t>
      </w:r>
      <w:r w:rsidRPr="003329F6">
        <w:rPr>
          <w:rFonts w:ascii="Calibri" w:hAnsi="Calibri" w:cs="Calibri"/>
          <w:lang w:val="en-GB"/>
        </w:rPr>
        <w:fldChar w:fldCharType="begin">
          <w:fldData xml:space="preserve">PEVuZE5vdGU+PENpdGU+PEF1dGhvcj5TaWVnZWw8L0F1dGhvcj48WWVhcj4yMDE0PC9ZZWFyPjxS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</w:fldData>
        </w:fldChar>
      </w:r>
      <w:r w:rsidR="00416625">
        <w:rPr>
          <w:rFonts w:ascii="Calibri" w:hAnsi="Calibri" w:cs="Calibri"/>
          <w:lang w:val="en-GB"/>
        </w:rPr>
        <w:instrText xml:space="preserve"> ADDIN EN.CITE </w:instrText>
      </w:r>
      <w:r w:rsidR="00416625">
        <w:rPr>
          <w:rFonts w:ascii="Calibri" w:hAnsi="Calibri" w:cs="Calibri"/>
          <w:lang w:val="en-GB"/>
        </w:rPr>
        <w:fldChar w:fldCharType="begin">
          <w:fldData xml:space="preserve">PEVuZE5vdGU+PENpdGU+PEF1dGhvcj5TaWVnZWw8L0F1dGhvcj48WWVhcj4yMDE0PC9ZZWFyPjxS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</w:fldData>
        </w:fldChar>
      </w:r>
      <w:r w:rsidR="00416625">
        <w:rPr>
          <w:rFonts w:ascii="Calibri" w:hAnsi="Calibri" w:cs="Calibri"/>
          <w:lang w:val="en-GB"/>
        </w:rPr>
        <w:instrText xml:space="preserve"> ADDIN EN.CITE.DATA </w:instrText>
      </w:r>
      <w:r w:rsidR="00416625">
        <w:rPr>
          <w:rFonts w:ascii="Calibri" w:hAnsi="Calibri" w:cs="Calibri"/>
          <w:lang w:val="en-GB"/>
        </w:rPr>
      </w:r>
      <w:r w:rsidR="00416625">
        <w:rPr>
          <w:rFonts w:ascii="Calibri" w:hAnsi="Calibri" w:cs="Calibri"/>
          <w:lang w:val="en-GB"/>
        </w:rPr>
        <w:fldChar w:fldCharType="end"/>
      </w:r>
      <w:r w:rsidRPr="003329F6">
        <w:rPr>
          <w:rFonts w:ascii="Calibri" w:hAnsi="Calibri" w:cs="Calibri"/>
          <w:lang w:val="en-GB"/>
        </w:rPr>
      </w:r>
      <w:r w:rsidRPr="003329F6">
        <w:rPr>
          <w:rFonts w:ascii="Calibri" w:hAnsi="Calibri" w:cs="Calibri"/>
          <w:lang w:val="en-GB"/>
        </w:rPr>
        <w:fldChar w:fldCharType="separate"/>
      </w:r>
      <w:r w:rsidR="00416625">
        <w:rPr>
          <w:rFonts w:ascii="Calibri" w:hAnsi="Calibri" w:cs="Calibri"/>
          <w:noProof/>
          <w:lang w:val="en-GB"/>
        </w:rPr>
        <w:t>[4]</w:t>
      </w:r>
      <w:r w:rsidRPr="003329F6">
        <w:rPr>
          <w:rFonts w:ascii="Calibri" w:hAnsi="Calibri" w:cs="Calibri"/>
          <w:lang w:val="en-GB"/>
        </w:rPr>
        <w:fldChar w:fldCharType="end"/>
      </w:r>
      <w:r w:rsidRPr="003329F6">
        <w:rPr>
          <w:rFonts w:ascii="Calibri" w:hAnsi="Calibri" w:cs="Calibri"/>
          <w:lang w:val="en-GB"/>
        </w:rPr>
        <w:t xml:space="preserve">. Any volumes with displacement of 1 mm or more were flagged and suppressed using a 3-TR regressor (to include the volumes either side) in the first-level design matrix </w:t>
      </w:r>
      <w:r w:rsidRPr="003329F6">
        <w:rPr>
          <w:rFonts w:ascii="Calibri" w:hAnsi="Calibri" w:cs="Calibri"/>
          <w:lang w:val="en-GB"/>
        </w:rPr>
        <w:fldChar w:fldCharType="begin"/>
      </w:r>
      <w:r w:rsidR="00416625">
        <w:rPr>
          <w:rFonts w:ascii="Calibri" w:hAnsi="Calibri" w:cs="Calibri"/>
          <w:lang w:val="en-GB"/>
        </w:rPr>
        <w:instrText xml:space="preserve"> ADDIN EN.CITE &lt;EndNote&gt;&lt;Cite&gt;&lt;Author&gt;Power&lt;/Author&gt;&lt;Year&gt;2012&lt;/Year&gt;&lt;RecNum&gt;957&lt;/RecNum&gt;&lt;DisplayText&gt;[5]&lt;/DisplayText&gt;&lt;record&gt;&lt;rec-number&gt;957&lt;/rec-number&gt;&lt;foreign-keys&gt;&lt;key app="EN" db-id="pxzp2t2slzfvehe05ddp2xatvv5wdw9r5w5v" timestamp="1566406368" guid="71701439-ebed-48f2-9638-7eb4403881d3"&gt;957&lt;/key&gt;&lt;key app="ENWeb" db-id=""&gt;0&lt;/key&gt;&lt;/foreign-keys&gt;&lt;ref-type name="Journal Article"&gt;17&lt;/ref-type&gt;&lt;contributors&gt;&lt;authors&gt;&lt;author&gt;Power, Jonathan D.&lt;/author&gt;&lt;author&gt;Barnes, Kelly A.&lt;/author&gt;&lt;author&gt;Snyder, Abraham Z.&lt;/author&gt;&lt;author&gt;Schlaggar, Bradley L.&lt;/author&gt;&lt;author&gt;Petersen, Steven E.&lt;/author&gt;&lt;/authors&gt;&lt;/contributors&gt;&lt;titles&gt;&lt;title&gt;Spurious but systematic correlations in functional connectivity MRI networks arise from subject motion&lt;/title&gt;&lt;secondary-title&gt;NeuroImage&lt;/secondary-title&gt;&lt;/titles&gt;&lt;periodical&gt;&lt;full-title&gt;Neuroimage&lt;/full-title&gt;&lt;abbr-1&gt;NeuroImage&lt;/abbr-1&gt;&lt;/periodical&gt;&lt;pages&gt;2142-2154&lt;/pages&gt;&lt;volume&gt;59&lt;/volume&gt;&lt;number&gt;3&lt;/number&gt;&lt;keywords&gt;&lt;keyword&gt;fMRI&lt;/keyword&gt;&lt;keyword&gt;fcMRI&lt;/keyword&gt;&lt;keyword&gt;Resting state&lt;/keyword&gt;&lt;keyword&gt;Network&lt;/keyword&gt;&lt;keyword&gt;Motion&lt;/keyword&gt;&lt;keyword&gt;Movement&lt;/keyword&gt;&lt;keyword&gt;Artifact&lt;/keyword&gt;&lt;keyword&gt;Noise&lt;/keyword&gt;&lt;/keywords&gt;&lt;dates&gt;&lt;year&gt;2012&lt;/year&gt;&lt;pub-dates&gt;&lt;date&gt;2012/02/01/&lt;/date&gt;&lt;/pub-dates&gt;&lt;/dates&gt;&lt;isbn&gt;1053-8119&lt;/isbn&gt;&lt;urls&gt;&lt;related-urls&gt;&lt;url&gt;http://www.sciencedirect.com/science/article/pii/S1053811911011815&lt;/url&gt;&lt;url&gt;https://www.ncbi.nlm.nih.gov/pmc/articles/PMC3254728/pdf/nihms-332748.pdf&lt;/url&gt;&lt;/related-urls&gt;&lt;/urls&gt;&lt;electronic-resource-num&gt;http://dx.doi.org/10.1016/j.neuroimage.2011.10.018&lt;/electronic-resource-num&gt;&lt;/record&gt;&lt;/Cite&gt;&lt;/EndNote&gt;</w:instrText>
      </w:r>
      <w:r w:rsidRPr="003329F6">
        <w:rPr>
          <w:rFonts w:ascii="Calibri" w:hAnsi="Calibri" w:cs="Calibri"/>
          <w:lang w:val="en-GB"/>
        </w:rPr>
        <w:fldChar w:fldCharType="separate"/>
      </w:r>
      <w:r w:rsidR="00416625">
        <w:rPr>
          <w:rFonts w:ascii="Calibri" w:hAnsi="Calibri" w:cs="Calibri"/>
          <w:noProof/>
          <w:lang w:val="en-GB"/>
        </w:rPr>
        <w:t>[5]</w:t>
      </w:r>
      <w:r w:rsidRPr="003329F6">
        <w:rPr>
          <w:rFonts w:ascii="Calibri" w:hAnsi="Calibri" w:cs="Calibri"/>
          <w:lang w:val="en-GB"/>
        </w:rPr>
        <w:fldChar w:fldCharType="end"/>
      </w:r>
      <w:r w:rsidRPr="003329F6">
        <w:rPr>
          <w:rFonts w:ascii="Calibri" w:hAnsi="Calibri" w:cs="Calibri"/>
          <w:lang w:val="en-GB"/>
        </w:rPr>
        <w:t xml:space="preserve">. Any scan that required more than 10% of the volumes of the full run being regressed out in this manner resulted in that participant being removed from the analysis. The realignment parameters were </w:t>
      </w:r>
      <w:r w:rsidRPr="003329F6">
        <w:rPr>
          <w:rFonts w:ascii="Calibri" w:hAnsi="Calibri" w:cs="Calibri"/>
          <w:lang w:val="en-GB"/>
        </w:rPr>
        <w:lastRenderedPageBreak/>
        <w:t>visually inspected, and any time series for which the maximum detected translation from the first volume was greater than the dimensions of one voxel, or those that indicated stimulus-correlated movement, were flagged for exclusion.</w:t>
      </w:r>
    </w:p>
    <w:p w14:paraId="5480D855" w14:textId="77777777" w:rsidR="003329F6" w:rsidRPr="003329F6" w:rsidRDefault="003329F6" w:rsidP="003329F6">
      <w:pPr>
        <w:spacing w:line="276" w:lineRule="auto"/>
        <w:rPr>
          <w:rFonts w:ascii="Calibri" w:hAnsi="Calibri" w:cs="Calibri"/>
          <w:lang w:val="en-GB"/>
        </w:rPr>
      </w:pPr>
    </w:p>
    <w:p w14:paraId="6DF80D11" w14:textId="5C42A011"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Performance-related criteria were also set to ensure that only data from participants who were actively and appropriately engaged in the task were included in the final analysis. When participants failed to make a response to an active task (i.e., no button press was attempted), the entire trial was defined as a missed response regressor of no interest. Any trials with a reaction time (RT) of ±3 standard deviations (SDs) of that individual's mean were also classified as a missed response. This was to ensure that only trials that the individual was </w:t>
      </w:r>
      <w:r w:rsidR="004C206D">
        <w:rPr>
          <w:rFonts w:ascii="Calibri" w:hAnsi="Calibri" w:cs="Calibri"/>
          <w:lang w:val="en-GB"/>
        </w:rPr>
        <w:t>actively participating in</w:t>
      </w:r>
      <w:r w:rsidRPr="003329F6">
        <w:rPr>
          <w:rFonts w:ascii="Calibri" w:hAnsi="Calibri" w:cs="Calibri"/>
          <w:lang w:val="en-GB"/>
        </w:rPr>
        <w:t xml:space="preserve"> were included in the analysis. If more than 10% of a single active trial type was regressed out after applying this threshold, that subject was removed from the analysis.</w:t>
      </w:r>
    </w:p>
    <w:p w14:paraId="601A3D5C" w14:textId="6E26E0CE" w:rsidR="003329F6" w:rsidRPr="003329F6" w:rsidRDefault="003329F6" w:rsidP="003329F6">
      <w:pPr>
        <w:spacing w:line="276" w:lineRule="auto"/>
        <w:rPr>
          <w:rFonts w:ascii="Calibri" w:hAnsi="Calibri" w:cs="Calibri"/>
          <w:lang w:val="en-GB"/>
        </w:rPr>
      </w:pPr>
      <w:r w:rsidRPr="003329F6">
        <w:rPr>
          <w:rFonts w:ascii="Calibri" w:hAnsi="Calibri" w:cs="Calibri"/>
          <w:lang w:val="en-GB"/>
        </w:rPr>
        <w:t>Contrasts of interest were set to explore the main effect of anticipation of reward (HCue and LCue &gt; NCue). Levels of reward were combined here to ensure that a sufficient number of trials were obtained for a suitably powered analysis.</w:t>
      </w:r>
      <w:r w:rsidR="00987FC4">
        <w:rPr>
          <w:rFonts w:ascii="Calibri" w:hAnsi="Calibri" w:cs="Calibri"/>
          <w:lang w:val="en-GB"/>
        </w:rPr>
        <w:t xml:space="preserve"> An additional contrast</w:t>
      </w:r>
      <w:r w:rsidR="00931E00">
        <w:rPr>
          <w:rFonts w:ascii="Calibri" w:hAnsi="Calibri" w:cs="Calibri"/>
          <w:lang w:val="en-GB"/>
        </w:rPr>
        <w:t xml:space="preserve"> to explore the feedback phase of the task was also set to </w:t>
      </w:r>
      <w:r w:rsidR="00357896">
        <w:rPr>
          <w:rFonts w:ascii="Calibri" w:hAnsi="Calibri" w:cs="Calibri"/>
          <w:lang w:val="en-GB"/>
        </w:rPr>
        <w:t>assess the specificity of any drug effect on the anticipatory phase (</w:t>
      </w:r>
      <w:r w:rsidR="00E84A22">
        <w:rPr>
          <w:rFonts w:ascii="Calibri" w:hAnsi="Calibri" w:cs="Calibri"/>
          <w:lang w:val="en-GB"/>
        </w:rPr>
        <w:t>All win trials &gt; All no win trials).</w:t>
      </w:r>
      <w:r w:rsidR="00987FC4">
        <w:rPr>
          <w:rFonts w:ascii="Calibri" w:hAnsi="Calibri" w:cs="Calibri"/>
          <w:lang w:val="en-GB"/>
        </w:rPr>
        <w:t xml:space="preserve"> </w:t>
      </w:r>
    </w:p>
    <w:p w14:paraId="69B0D9BF" w14:textId="77777777" w:rsidR="003329F6" w:rsidRPr="003329F6" w:rsidRDefault="003329F6" w:rsidP="003329F6">
      <w:pPr>
        <w:spacing w:line="276" w:lineRule="auto"/>
        <w:rPr>
          <w:rFonts w:ascii="Calibri" w:hAnsi="Calibri" w:cs="Calibri"/>
          <w:lang w:val="en-GB"/>
        </w:rPr>
      </w:pPr>
    </w:p>
    <w:p w14:paraId="409E60BC" w14:textId="77777777" w:rsidR="003329F6" w:rsidRPr="003329F6" w:rsidRDefault="003329F6" w:rsidP="001F7522">
      <w:pPr>
        <w:pStyle w:val="Heading3"/>
        <w:rPr>
          <w:lang w:val="en-GB" w:eastAsia="zh-CN"/>
        </w:rPr>
      </w:pPr>
      <w:r w:rsidRPr="003329F6">
        <w:rPr>
          <w:lang w:val="en-GB"/>
        </w:rPr>
        <w:t>Behavioural analysis</w:t>
      </w:r>
    </w:p>
    <w:p w14:paraId="16F1D8CD" w14:textId="77777777" w:rsidR="003329F6" w:rsidRPr="003329F6" w:rsidRDefault="003329F6" w:rsidP="003329F6">
      <w:pPr>
        <w:spacing w:line="276" w:lineRule="auto"/>
        <w:rPr>
          <w:rFonts w:ascii="Calibri" w:hAnsi="Calibri" w:cs="Calibri"/>
          <w:lang w:val="en-GB" w:eastAsia="zh-CN"/>
        </w:rPr>
      </w:pPr>
      <w:r w:rsidRPr="003329F6">
        <w:rPr>
          <w:rFonts w:ascii="Calibri" w:hAnsi="Calibri" w:cs="Calibri"/>
          <w:lang w:val="en-GB" w:eastAsia="zh-CN"/>
        </w:rPr>
        <w:t xml:space="preserve">All behavioural analyses were conducted in SPSS Statistics software, version 26 (IBM, </w:t>
      </w:r>
      <w:r w:rsidRPr="003329F6">
        <w:rPr>
          <w:rFonts w:ascii="Calibri" w:hAnsi="Calibri" w:cs="Calibri"/>
          <w:lang w:val="en-GB"/>
        </w:rPr>
        <w:t>Portsmouth, UK</w:t>
      </w:r>
      <w:r w:rsidRPr="003329F6">
        <w:rPr>
          <w:rFonts w:ascii="Calibri" w:hAnsi="Calibri" w:cs="Calibri"/>
          <w:lang w:val="en-GB" w:eastAsia="zh-CN"/>
        </w:rPr>
        <w:t>). Response rate (percentage of trials requiring a button press that a participant responded to) was used as a measure of task engagement and analysed with a repeated-measures analysis of variance (ANOVA), with drug (TAK-041 or placebo) and time (day 1 and day 14) as within-subject factors. A second analysis included dose (40 mg or 160 mg) as a between-subject factor.</w:t>
      </w:r>
    </w:p>
    <w:p w14:paraId="5716F568" w14:textId="77777777" w:rsidR="003329F6" w:rsidRPr="003329F6" w:rsidRDefault="003329F6" w:rsidP="003329F6">
      <w:pPr>
        <w:spacing w:line="276" w:lineRule="auto"/>
        <w:rPr>
          <w:rFonts w:ascii="Calibri" w:hAnsi="Calibri" w:cs="Calibri"/>
          <w:lang w:val="en-GB" w:eastAsia="zh-CN"/>
        </w:rPr>
      </w:pPr>
      <w:r w:rsidRPr="003329F6">
        <w:rPr>
          <w:rFonts w:ascii="Calibri" w:hAnsi="Calibri" w:cs="Calibri"/>
          <w:lang w:val="en-GB" w:eastAsia="zh-CN"/>
        </w:rPr>
        <w:t xml:space="preserve">Hit rate (percentage of trials that a participant successfully responded to within the RT window) was separately analysed at each time point with a repeated-measures ANOVA, with drug (TAK-041 or placebo) and </w:t>
      </w:r>
      <w:r w:rsidRPr="003329F6">
        <w:rPr>
          <w:rFonts w:ascii="Calibri" w:hAnsi="Calibri" w:cs="Calibri"/>
          <w:lang w:val="en-GB"/>
        </w:rPr>
        <w:t xml:space="preserve">reward level (low or high) </w:t>
      </w:r>
      <w:r w:rsidRPr="003329F6">
        <w:rPr>
          <w:rFonts w:ascii="Calibri" w:hAnsi="Calibri" w:cs="Calibri"/>
          <w:lang w:val="en-GB" w:eastAsia="zh-CN"/>
        </w:rPr>
        <w:t xml:space="preserve">as within-subject factors, and </w:t>
      </w:r>
      <w:r w:rsidRPr="003329F6">
        <w:rPr>
          <w:rFonts w:ascii="Calibri" w:hAnsi="Calibri" w:cs="Calibri"/>
          <w:lang w:val="en-GB"/>
        </w:rPr>
        <w:t>dose level (40 mg or 160 mg) as a between-subject level factor.</w:t>
      </w:r>
    </w:p>
    <w:p w14:paraId="26D174D1"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eastAsia="zh-CN"/>
        </w:rPr>
        <w:t xml:space="preserve">Average reaction time </w:t>
      </w:r>
      <w:r w:rsidRPr="003329F6">
        <w:rPr>
          <w:rFonts w:ascii="Calibri" w:hAnsi="Calibri" w:cs="Calibri"/>
          <w:lang w:val="en-GB"/>
        </w:rPr>
        <w:t>was also analysed at each time point with a repeated-measures ANOVA, with drug (TAK-041 or placebo) and reward (neutral, low or high) as within-subject factors and dose level (40 mg or 160 mg) as a between-subject level factor.</w:t>
      </w:r>
    </w:p>
    <w:p w14:paraId="4C7B4E31" w14:textId="77777777" w:rsidR="003329F6" w:rsidRPr="003329F6" w:rsidRDefault="003329F6" w:rsidP="003329F6">
      <w:pPr>
        <w:widowControl/>
        <w:adjustRightInd w:val="0"/>
        <w:rPr>
          <w:rFonts w:ascii="Calibri" w:eastAsia="Calibri" w:hAnsi="Calibri" w:cs="Calibri"/>
          <w:color w:val="000000"/>
          <w:lang w:val="en-GB"/>
        </w:rPr>
      </w:pPr>
    </w:p>
    <w:p w14:paraId="31738698" w14:textId="77777777" w:rsidR="003329F6" w:rsidRPr="003329F6" w:rsidRDefault="003329F6" w:rsidP="001F7522">
      <w:pPr>
        <w:pStyle w:val="Heading2"/>
        <w:rPr>
          <w:lang w:val="en-GB"/>
        </w:rPr>
      </w:pPr>
      <w:r w:rsidRPr="003329F6">
        <w:rPr>
          <w:lang w:val="en-GB"/>
        </w:rPr>
        <w:t>Arterial Spin Labelling (ASL)</w:t>
      </w:r>
    </w:p>
    <w:p w14:paraId="37FF3210"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Images were acquired using a pseudo-continuous ASL sequence with a multi-shot, segmented 3D stack of axial spirals (8 arms) readout with a resultant spatial resolution of 2 x 2 x 3 mm. Three control-label pairs were used to derive a perfusion-weighted difference image. The labelling RF pulse had a duration of 1.5 s and a post-labelling delay of 1.5 s. The sequence included background suppression for optimum reduction of the static tissue signal. A proton density (PD) image was acquired in 48 s using the same acquisition parameters to compute the CBF map in standard physiological units (mL blood/100 mg tissue/min). Two runs were acquired per visit and averaged after preprocessing.</w:t>
      </w:r>
    </w:p>
    <w:p w14:paraId="5D669EF7" w14:textId="1F1BB128" w:rsidR="003329F6" w:rsidRPr="003329F6" w:rsidRDefault="003329F6" w:rsidP="003329F6">
      <w:pPr>
        <w:spacing w:line="276" w:lineRule="auto"/>
        <w:rPr>
          <w:rFonts w:ascii="Calibri" w:hAnsi="Calibri" w:cs="Calibri"/>
          <w:lang w:val="en-GB"/>
        </w:rPr>
      </w:pPr>
      <w:r w:rsidRPr="003329F6">
        <w:rPr>
          <w:rFonts w:ascii="Calibri" w:hAnsi="Calibri" w:cs="Calibri"/>
          <w:lang w:val="en-GB"/>
        </w:rPr>
        <w:t>The T2-weighted image was co-registered to the T1-weighted image prior to the creation of the DARTEL template, and the PD image from each session was then co-registered to the T2-weighted image. The parameters for this transformation were then applied to the CBF maps, and the DARTEL flow field was applied to normalise the CBF maps to MNI space, before smoothing with a 6 mm FWHM kernel.</w:t>
      </w:r>
    </w:p>
    <w:p w14:paraId="44ED406C" w14:textId="77777777" w:rsidR="003329F6" w:rsidRPr="003329F6" w:rsidRDefault="003329F6" w:rsidP="001F7522">
      <w:pPr>
        <w:pStyle w:val="Heading2"/>
        <w:rPr>
          <w:lang w:val="en-GB"/>
        </w:rPr>
      </w:pPr>
      <w:r w:rsidRPr="003329F6">
        <w:rPr>
          <w:lang w:val="en-GB"/>
        </w:rPr>
        <w:lastRenderedPageBreak/>
        <w:t>BACS</w:t>
      </w:r>
    </w:p>
    <w:p w14:paraId="5CCD4F24" w14:textId="6C459EA5"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The BACS tool is a reliable and sensitive </w:t>
      </w:r>
      <w:r w:rsidR="00CD46E5">
        <w:rPr>
          <w:rFonts w:ascii="Calibri" w:hAnsi="Calibri" w:cs="Calibri"/>
          <w:lang w:val="en-GB"/>
        </w:rPr>
        <w:t>battery of tests</w:t>
      </w:r>
      <w:r w:rsidRPr="003329F6">
        <w:rPr>
          <w:rFonts w:ascii="Calibri" w:hAnsi="Calibri" w:cs="Calibri"/>
          <w:lang w:val="en-GB"/>
        </w:rPr>
        <w:t xml:space="preserve"> specifically designed to assess important cognitive deficits efficiently in patients with schizophrenia, and is suited for repeated testing in a clinical trial setting </w:t>
      </w:r>
      <w:r w:rsidRPr="003329F6">
        <w:rPr>
          <w:rFonts w:ascii="Calibri" w:hAnsi="Calibri" w:cs="Calibri"/>
          <w:lang w:val="en-GB"/>
        </w:rPr>
        <w:fldChar w:fldCharType="begin"/>
      </w:r>
      <w:r w:rsidR="00416625">
        <w:rPr>
          <w:rFonts w:ascii="Calibri" w:hAnsi="Calibri" w:cs="Calibri"/>
          <w:lang w:val="en-GB"/>
        </w:rPr>
        <w:instrText xml:space="preserve"> ADDIN EN.CITE &lt;EndNote&gt;&lt;Cite&gt;&lt;Author&gt;Keefe&lt;/Author&gt;&lt;Year&gt;2004&lt;/Year&gt;&lt;RecNum&gt;1076&lt;/RecNum&gt;&lt;DisplayText&gt;[6]&lt;/DisplayText&gt;&lt;record&gt;&lt;rec-number&gt;1076&lt;/rec-number&gt;&lt;foreign-keys&gt;&lt;key app="EN" db-id="pxzp2t2slzfvehe05ddp2xatvv5wdw9r5w5v" timestamp="1586346573" guid="eb6370c2-d066-46b1-96ac-a95a69a57cf5"&gt;1076&lt;/key&gt;&lt;/foreign-keys&gt;&lt;ref-type name="Journal Article"&gt;17&lt;/ref-type&gt;&lt;contributors&gt;&lt;authors&gt;&lt;author&gt;Keefe, Richard S. E.&lt;/author&gt;&lt;author&gt;Goldberg, Terry E.&lt;/author&gt;&lt;author&gt;Harvey, Philip D.&lt;/author&gt;&lt;author&gt;Gold, James M.&lt;/author&gt;&lt;author&gt;Poe, Margaret P.&lt;/author&gt;&lt;author&gt;Coughenour, Leigh&lt;/author&gt;&lt;/authors&gt;&lt;/contributors&gt;&lt;titles&gt;&lt;title&gt;The Brief Assessment of Cognition in Schizophrenia: reliability, sensitivity, and comparison with a standard neurocognitive battery&lt;/title&gt;&lt;secondary-title&gt;Schizophrenia Research&lt;/secondary-title&gt;&lt;/titles&gt;&lt;periodical&gt;&lt;full-title&gt;Schizophr Res&lt;/full-title&gt;&lt;abbr-1&gt;Schizophrenia research&lt;/abbr-1&gt;&lt;/periodical&gt;&lt;pages&gt;283-297&lt;/pages&gt;&lt;volume&gt;68&lt;/volume&gt;&lt;number&gt;2&lt;/number&gt;&lt;keywords&gt;&lt;keyword&gt;Schizophrenia&lt;/keyword&gt;&lt;keyword&gt;BACS&lt;/keyword&gt;&lt;keyword&gt;Neurocognitive assessment batteries&lt;/keyword&gt;&lt;/keywords&gt;&lt;dates&gt;&lt;year&gt;2004&lt;/year&gt;&lt;pub-dates&gt;&lt;date&gt;2004/06/01/&lt;/date&gt;&lt;/pub-dates&gt;&lt;/dates&gt;&lt;isbn&gt;0920-9964&lt;/isbn&gt;&lt;urls&gt;&lt;related-urls&gt;&lt;url&gt;http://www.sciencedirect.com/science/article/pii/S0920996403002809&lt;/url&gt;&lt;/related-urls&gt;&lt;/urls&gt;&lt;electronic-resource-num&gt;https://doi.org/10.1016/j.schres.2003.09.011&lt;/electronic-resource-num&gt;&lt;/record&gt;&lt;/Cite&gt;&lt;/EndNote&gt;</w:instrText>
      </w:r>
      <w:r w:rsidRPr="003329F6">
        <w:rPr>
          <w:rFonts w:ascii="Calibri" w:hAnsi="Calibri" w:cs="Calibri"/>
          <w:lang w:val="en-GB"/>
        </w:rPr>
        <w:fldChar w:fldCharType="separate"/>
      </w:r>
      <w:r w:rsidR="00416625">
        <w:rPr>
          <w:rFonts w:ascii="Calibri" w:hAnsi="Calibri" w:cs="Calibri"/>
          <w:noProof/>
          <w:lang w:val="en-GB"/>
        </w:rPr>
        <w:t>[6]</w:t>
      </w:r>
      <w:r w:rsidRPr="003329F6">
        <w:rPr>
          <w:rFonts w:ascii="Calibri" w:hAnsi="Calibri" w:cs="Calibri"/>
          <w:lang w:val="en-GB"/>
        </w:rPr>
        <w:fldChar w:fldCharType="end"/>
      </w:r>
      <w:r w:rsidRPr="003329F6">
        <w:rPr>
          <w:rFonts w:ascii="Calibri" w:hAnsi="Calibri" w:cs="Calibri"/>
          <w:lang w:val="en-GB"/>
        </w:rPr>
        <w:t xml:space="preserve">. It has shown superior internal consistency and test–retest reliability to alternative tests of neuropsychological status </w:t>
      </w:r>
      <w:r w:rsidRPr="003329F6">
        <w:rPr>
          <w:rFonts w:ascii="Calibri" w:hAnsi="Calibri" w:cs="Calibri"/>
          <w:lang w:val="en-GB"/>
        </w:rPr>
        <w:fldChar w:fldCharType="begin">
          <w:fldData xml:space="preserve">PEVuZE5vdGU+PENpdGU+PEF1dGhvcj5DaGlhbmV0dGE8L0F1dGhvcj48WWVhcj4yMDA4PC9ZZWFy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</w:fldData>
        </w:fldChar>
      </w:r>
      <w:r w:rsidR="00416625">
        <w:rPr>
          <w:rFonts w:ascii="Calibri" w:hAnsi="Calibri" w:cs="Calibri"/>
          <w:lang w:val="en-GB"/>
        </w:rPr>
        <w:instrText xml:space="preserve"> ADDIN EN.CITE </w:instrText>
      </w:r>
      <w:r w:rsidR="00416625">
        <w:rPr>
          <w:rFonts w:ascii="Calibri" w:hAnsi="Calibri" w:cs="Calibri"/>
          <w:lang w:val="en-GB"/>
        </w:rPr>
        <w:fldChar w:fldCharType="begin">
          <w:fldData xml:space="preserve">PEVuZE5vdGU+PENpdGU+PEF1dGhvcj5DaGlhbmV0dGE8L0F1dGhvcj48WWVhcj4yMDA4PC9ZZWFy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</w:fldData>
        </w:fldChar>
      </w:r>
      <w:r w:rsidR="00416625">
        <w:rPr>
          <w:rFonts w:ascii="Calibri" w:hAnsi="Calibri" w:cs="Calibri"/>
          <w:lang w:val="en-GB"/>
        </w:rPr>
        <w:instrText xml:space="preserve"> ADDIN EN.CITE.DATA </w:instrText>
      </w:r>
      <w:r w:rsidR="00416625">
        <w:rPr>
          <w:rFonts w:ascii="Calibri" w:hAnsi="Calibri" w:cs="Calibri"/>
          <w:lang w:val="en-GB"/>
        </w:rPr>
      </w:r>
      <w:r w:rsidR="00416625">
        <w:rPr>
          <w:rFonts w:ascii="Calibri" w:hAnsi="Calibri" w:cs="Calibri"/>
          <w:lang w:val="en-GB"/>
        </w:rPr>
        <w:fldChar w:fldCharType="end"/>
      </w:r>
      <w:r w:rsidRPr="003329F6">
        <w:rPr>
          <w:rFonts w:ascii="Calibri" w:hAnsi="Calibri" w:cs="Calibri"/>
          <w:lang w:val="en-GB"/>
        </w:rPr>
      </w:r>
      <w:r w:rsidRPr="003329F6">
        <w:rPr>
          <w:rFonts w:ascii="Calibri" w:hAnsi="Calibri" w:cs="Calibri"/>
          <w:lang w:val="en-GB"/>
        </w:rPr>
        <w:fldChar w:fldCharType="separate"/>
      </w:r>
      <w:r w:rsidR="00416625">
        <w:rPr>
          <w:rFonts w:ascii="Calibri" w:hAnsi="Calibri" w:cs="Calibri"/>
          <w:noProof/>
          <w:lang w:val="en-GB"/>
        </w:rPr>
        <w:t>[7]</w:t>
      </w:r>
      <w:r w:rsidRPr="003329F6">
        <w:rPr>
          <w:rFonts w:ascii="Calibri" w:hAnsi="Calibri" w:cs="Calibri"/>
          <w:lang w:val="en-GB"/>
        </w:rPr>
        <w:fldChar w:fldCharType="end"/>
      </w:r>
      <w:r w:rsidRPr="003329F6">
        <w:rPr>
          <w:rFonts w:ascii="Calibri" w:hAnsi="Calibri" w:cs="Calibri"/>
          <w:lang w:val="en-GB"/>
        </w:rPr>
        <w:t>. The BACS tool assesses six domains of cognitive function found to be impaired in schizophrenia: verbal memory, working memory, motor function, attention and processing speed, verbal fluency and executive function. Further details of these tasks are provided in the Supplementary Information.</w:t>
      </w:r>
    </w:p>
    <w:p w14:paraId="4B620519" w14:textId="77777777" w:rsidR="003329F6" w:rsidRPr="003329F6" w:rsidRDefault="003329F6" w:rsidP="003329F6">
      <w:pPr>
        <w:spacing w:line="276" w:lineRule="auto"/>
        <w:rPr>
          <w:rFonts w:ascii="Calibri" w:hAnsi="Calibri" w:cs="Calibri"/>
          <w:lang w:val="en-GB"/>
        </w:rPr>
      </w:pPr>
    </w:p>
    <w:p w14:paraId="0A6A74F0"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The following domains of cognitive function found to be consistently impaired in schizophrenia were assessed in this study: </w:t>
      </w:r>
    </w:p>
    <w:p w14:paraId="3114E166" w14:textId="77777777" w:rsidR="003329F6" w:rsidRPr="003329F6" w:rsidRDefault="003329F6" w:rsidP="003329F6">
      <w:pPr>
        <w:spacing w:line="276" w:lineRule="auto"/>
        <w:rPr>
          <w:rFonts w:ascii="Calibri" w:hAnsi="Calibri" w:cs="Calibri"/>
          <w:lang w:val="en-GB"/>
        </w:rPr>
      </w:pPr>
    </w:p>
    <w:p w14:paraId="05252963" w14:textId="77777777" w:rsidR="00DC3A4A" w:rsidRPr="00DC3A4A" w:rsidRDefault="00DC3A4A" w:rsidP="00DC3A4A">
      <w:pPr>
        <w:spacing w:line="276" w:lineRule="auto"/>
        <w:rPr>
          <w:rFonts w:ascii="Calibri" w:hAnsi="Calibri" w:cs="Calibri"/>
          <w:lang w:val="en-GB"/>
        </w:rPr>
      </w:pPr>
      <w:r w:rsidRPr="004A1B2E">
        <w:rPr>
          <w:rFonts w:ascii="Calibri" w:hAnsi="Calibri" w:cs="Calibri"/>
          <w:u w:val="single"/>
          <w:lang w:val="en-GB"/>
        </w:rPr>
        <w:t>Verbal Memory</w:t>
      </w:r>
      <w:r w:rsidRPr="00DC3A4A">
        <w:rPr>
          <w:rFonts w:ascii="Calibri" w:hAnsi="Calibri" w:cs="Calibri"/>
          <w:lang w:val="en-GB"/>
        </w:rPr>
        <w:t>: Participants were presented with 15 words and asked to recall as many as possible. This procedure is repeated five times and gives a score of verbal recall in total number of words accurately recalled. Four different lists of words were counterbalanced between participants to protect against learning effects.</w:t>
      </w:r>
    </w:p>
    <w:p w14:paraId="7DB1710F" w14:textId="77777777" w:rsidR="00DC3A4A" w:rsidRPr="00DC3A4A" w:rsidRDefault="00DC3A4A" w:rsidP="00DC3A4A">
      <w:pPr>
        <w:spacing w:line="276" w:lineRule="auto"/>
        <w:rPr>
          <w:rFonts w:ascii="Calibri" w:hAnsi="Calibri" w:cs="Calibri"/>
          <w:lang w:val="en-GB"/>
        </w:rPr>
      </w:pPr>
      <w:r w:rsidRPr="004A1B2E">
        <w:rPr>
          <w:rFonts w:ascii="Calibri" w:hAnsi="Calibri" w:cs="Calibri"/>
          <w:u w:val="single"/>
          <w:lang w:val="en-GB"/>
        </w:rPr>
        <w:t>Working Memory</w:t>
      </w:r>
      <w:r w:rsidRPr="00DC3A4A">
        <w:rPr>
          <w:rFonts w:ascii="Calibri" w:hAnsi="Calibri" w:cs="Calibri"/>
          <w:lang w:val="en-GB"/>
        </w:rPr>
        <w:t xml:space="preserve">: The Digit Sequencing task involved participants being auditorily presented with a sequence of numbers (e.g. 936) of increasing length per trial, which they were required to repeat back to the experimenter, in order from lowest to highest. Four sets of numbers were given at each sequence length, from two up to eight. The task was discontinued if all sets at sequence level were missed. This gave a score of total number of correct sets recalled.  </w:t>
      </w:r>
    </w:p>
    <w:p w14:paraId="1B4B5233" w14:textId="77777777" w:rsidR="00DC3A4A" w:rsidRPr="00DC3A4A" w:rsidRDefault="00DC3A4A" w:rsidP="00DC3A4A">
      <w:pPr>
        <w:spacing w:line="276" w:lineRule="auto"/>
        <w:rPr>
          <w:rFonts w:ascii="Calibri" w:hAnsi="Calibri" w:cs="Calibri"/>
          <w:lang w:val="en-GB"/>
        </w:rPr>
      </w:pPr>
      <w:r w:rsidRPr="004A1B2E">
        <w:rPr>
          <w:rFonts w:ascii="Calibri" w:hAnsi="Calibri" w:cs="Calibri"/>
          <w:u w:val="single"/>
          <w:lang w:val="en-GB"/>
        </w:rPr>
        <w:t>Motor Function</w:t>
      </w:r>
      <w:r w:rsidRPr="00DC3A4A">
        <w:rPr>
          <w:rFonts w:ascii="Calibri" w:hAnsi="Calibri" w:cs="Calibri"/>
          <w:lang w:val="en-GB"/>
        </w:rPr>
        <w:t>: 100 plastic tokens were placed on a flat surface in front of the seated participant and divided evenly either side of a container.  Participants were asked to pick up one token with each hand from opposite sides of the container at the same time and place them into the container at the same time as quickly as possible for 60 seconds. This gave a score of total number of tokens correctly placed into the container.</w:t>
      </w:r>
    </w:p>
    <w:p w14:paraId="339D2AD9" w14:textId="77777777" w:rsidR="00DC3A4A" w:rsidRPr="00DC3A4A" w:rsidRDefault="00DC3A4A" w:rsidP="00DC3A4A">
      <w:pPr>
        <w:spacing w:line="276" w:lineRule="auto"/>
        <w:rPr>
          <w:rFonts w:ascii="Calibri" w:hAnsi="Calibri" w:cs="Calibri"/>
          <w:lang w:val="en-GB"/>
        </w:rPr>
      </w:pPr>
      <w:r w:rsidRPr="004A1B2E">
        <w:rPr>
          <w:rFonts w:ascii="Calibri" w:hAnsi="Calibri" w:cs="Calibri"/>
          <w:u w:val="single"/>
          <w:lang w:val="en-GB"/>
        </w:rPr>
        <w:t>Attention and Processing Speed</w:t>
      </w:r>
      <w:r w:rsidRPr="00DC3A4A">
        <w:rPr>
          <w:rFonts w:ascii="Calibri" w:hAnsi="Calibri" w:cs="Calibri"/>
          <w:lang w:val="en-GB"/>
        </w:rPr>
        <w:t xml:space="preserve">: Participants were shown a key linking a list of nine unique symbols to the individual numerals 1-9, and were asked to fill match in the corresponding number beneath to a series of symbols as quickly as possible for 90 seconds, giving a score of number of correct items. </w:t>
      </w:r>
    </w:p>
    <w:p w14:paraId="29F62B2D" w14:textId="77777777" w:rsidR="004A1B2E" w:rsidRDefault="00DC3A4A" w:rsidP="00DC3A4A">
      <w:pPr>
        <w:spacing w:line="276" w:lineRule="auto"/>
        <w:rPr>
          <w:rFonts w:ascii="Calibri" w:hAnsi="Calibri" w:cs="Calibri"/>
          <w:lang w:val="en-GB"/>
        </w:rPr>
      </w:pPr>
      <w:r w:rsidRPr="004A1B2E">
        <w:rPr>
          <w:rFonts w:ascii="Calibri" w:hAnsi="Calibri" w:cs="Calibri"/>
          <w:u w:val="single"/>
          <w:lang w:val="en-GB"/>
        </w:rPr>
        <w:t>Verbal Fluency</w:t>
      </w:r>
      <w:r w:rsidRPr="00DC3A4A">
        <w:rPr>
          <w:rFonts w:ascii="Calibri" w:hAnsi="Calibri" w:cs="Calibri"/>
          <w:lang w:val="en-GB"/>
        </w:rPr>
        <w:t xml:space="preserve">: </w:t>
      </w:r>
    </w:p>
    <w:p w14:paraId="351CDDBE" w14:textId="77777777" w:rsidR="004A1B2E" w:rsidRDefault="00DC3A4A" w:rsidP="00DC3A4A">
      <w:pPr>
        <w:spacing w:line="276" w:lineRule="auto"/>
        <w:rPr>
          <w:rFonts w:ascii="Calibri" w:hAnsi="Calibri" w:cs="Calibri"/>
          <w:lang w:val="en-GB"/>
        </w:rPr>
      </w:pPr>
      <w:r w:rsidRPr="00DC3A4A">
        <w:rPr>
          <w:rFonts w:ascii="Calibri" w:hAnsi="Calibri" w:cs="Calibri"/>
          <w:lang w:val="en-GB"/>
        </w:rPr>
        <w:tab/>
        <w:t>1) Semantic fluency: Participants were given 60 seconds to name as many words as possible within a given category (animal names), giving a score of number of correct words.</w:t>
      </w:r>
    </w:p>
    <w:p w14:paraId="1682CBC3" w14:textId="2F739233" w:rsidR="00DC3A4A" w:rsidRPr="00DC3A4A" w:rsidRDefault="004A1B2E" w:rsidP="00DC3A4A">
      <w:pPr>
        <w:spacing w:line="276" w:lineRule="auto"/>
        <w:rPr>
          <w:rFonts w:ascii="Calibri" w:hAnsi="Calibri" w:cs="Calibri"/>
          <w:lang w:val="en-GB"/>
        </w:rPr>
      </w:pPr>
      <w:r>
        <w:rPr>
          <w:rFonts w:ascii="Calibri" w:hAnsi="Calibri" w:cs="Calibri"/>
          <w:lang w:val="en-GB"/>
        </w:rPr>
        <w:tab/>
      </w:r>
      <w:r w:rsidR="00DC3A4A" w:rsidRPr="00DC3A4A">
        <w:rPr>
          <w:rFonts w:ascii="Calibri" w:hAnsi="Calibri" w:cs="Calibri"/>
          <w:lang w:val="en-GB"/>
        </w:rPr>
        <w:t>2) Letter fluency: Participants were given 60 seconds to generate as many words as possible beginning with a given letter. Two separate trials were conducted with different letters (L &amp; S), giving a score of number of valid words generated.</w:t>
      </w:r>
    </w:p>
    <w:p w14:paraId="6F57BB03" w14:textId="7FBC6FA3" w:rsidR="003329F6" w:rsidRDefault="00DC3A4A" w:rsidP="00DC3A4A">
      <w:pPr>
        <w:spacing w:line="276" w:lineRule="auto"/>
        <w:rPr>
          <w:rFonts w:ascii="Calibri" w:hAnsi="Calibri" w:cs="Calibri"/>
          <w:lang w:val="en-GB"/>
        </w:rPr>
      </w:pPr>
      <w:r w:rsidRPr="004A1B2E">
        <w:rPr>
          <w:rFonts w:ascii="Calibri" w:hAnsi="Calibri" w:cs="Calibri"/>
          <w:u w:val="single"/>
          <w:lang w:val="en-GB"/>
        </w:rPr>
        <w:t>Executive Function</w:t>
      </w:r>
      <w:r w:rsidRPr="00DC3A4A">
        <w:rPr>
          <w:rFonts w:ascii="Calibri" w:hAnsi="Calibri" w:cs="Calibri"/>
          <w:lang w:val="en-GB"/>
        </w:rPr>
        <w:t>: The Tower of London task involved participants looking at a pair of pictures of three coloured balls arranged on three pegs, with the balls arranged differently in each picture. The participant was given 20 secs per pair to calculate the minimum number of times the balls in the first picture would be moved in order to make the arrangement of balls identical to the second picture. The task was discontinued if five incorrect answers in a row were given. A score of number of correct responses (out of a total possible 22) was recorded.</w:t>
      </w:r>
    </w:p>
    <w:p w14:paraId="7B13BA7F" w14:textId="77777777" w:rsidR="004A1B2E" w:rsidRPr="003329F6" w:rsidRDefault="004A1B2E" w:rsidP="00DC3A4A">
      <w:pPr>
        <w:spacing w:line="276" w:lineRule="auto"/>
        <w:rPr>
          <w:rFonts w:ascii="Calibri" w:hAnsi="Calibri" w:cs="Calibri"/>
          <w:lang w:val="en-GB"/>
        </w:rPr>
      </w:pPr>
    </w:p>
    <w:p w14:paraId="13AE679D" w14:textId="1EA4A6B2"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The BACS composite score will be calculated as follows. The BACS consists of items across six subtests: Verbal Memory, Digit Sequencing, Token Motor, Verbal Fluency, Symbol Coding, and Tower of London. The so-called </w:t>
      </w:r>
      <w:r w:rsidRPr="003329F6">
        <w:rPr>
          <w:rFonts w:ascii="Calibri" w:hAnsi="Calibri" w:cs="Calibri"/>
          <w:lang w:val="en-GB"/>
        </w:rPr>
        <w:lastRenderedPageBreak/>
        <w:t xml:space="preserve">subtest scaled score for each subtest will be computed as follows: Let </w:t>
      </w:r>
      <w:r w:rsidR="00041A8D" w:rsidRPr="003329F6">
        <w:rPr>
          <w:rFonts w:ascii="Calibri" w:hAnsi="Calibri" w:cs="Calibri"/>
          <w:lang w:val="en-GB"/>
        </w:rPr>
        <w:t>X</w:t>
      </w:r>
      <w:r w:rsidR="00041A8D" w:rsidRPr="003329F6">
        <w:rPr>
          <w:rFonts w:ascii="Calibri" w:hAnsi="Calibri" w:cs="Calibri"/>
          <w:vertAlign w:val="subscript"/>
          <w:lang w:val="en-GB"/>
        </w:rPr>
        <w:t>jkl</w:t>
      </w:r>
      <w:r w:rsidR="00041A8D" w:rsidRPr="003329F6">
        <w:rPr>
          <w:rFonts w:ascii="Calibri" w:hAnsi="Calibri" w:cs="Calibri"/>
          <w:lang w:val="en-GB"/>
        </w:rPr>
        <w:t xml:space="preserve"> </w:t>
      </w:r>
      <w:r w:rsidRPr="003329F6">
        <w:rPr>
          <w:rFonts w:ascii="Calibri" w:hAnsi="Calibri" w:cs="Calibri"/>
          <w:lang w:val="en-GB"/>
        </w:rPr>
        <w:t xml:space="preserve">be the raw score for subject </w:t>
      </w:r>
      <w:r w:rsidRPr="003329F6">
        <w:rPr>
          <w:rFonts w:ascii="Calibri" w:hAnsi="Calibri" w:cs="Calibri"/>
          <w:i/>
          <w:iCs/>
          <w:lang w:val="en-GB"/>
        </w:rPr>
        <w:t>l</w:t>
      </w:r>
      <w:r w:rsidRPr="003329F6">
        <w:rPr>
          <w:rFonts w:ascii="Calibri" w:hAnsi="Calibri" w:cs="Calibri"/>
          <w:lang w:val="en-GB"/>
        </w:rPr>
        <w:t xml:space="preserve"> on subtest </w:t>
      </w:r>
      <w:r w:rsidRPr="003329F6">
        <w:rPr>
          <w:rFonts w:ascii="Calibri" w:hAnsi="Calibri" w:cs="Calibri"/>
          <w:i/>
          <w:iCs/>
          <w:lang w:val="en-GB"/>
        </w:rPr>
        <w:t>j</w:t>
      </w:r>
      <w:r w:rsidRPr="003329F6">
        <w:rPr>
          <w:rFonts w:ascii="Calibri" w:hAnsi="Calibri" w:cs="Calibri"/>
          <w:lang w:val="en-GB"/>
        </w:rPr>
        <w:t xml:space="preserve"> (1 to 6) at time point </w:t>
      </w:r>
      <w:r w:rsidRPr="003329F6">
        <w:rPr>
          <w:rFonts w:ascii="Calibri" w:hAnsi="Calibri" w:cs="Calibri"/>
          <w:i/>
          <w:iCs/>
          <w:lang w:val="en-GB"/>
        </w:rPr>
        <w:t>k</w:t>
      </w:r>
      <w:r w:rsidRPr="003329F6">
        <w:rPr>
          <w:rFonts w:ascii="Calibri" w:hAnsi="Calibri" w:cs="Calibri"/>
          <w:lang w:val="en-GB"/>
        </w:rPr>
        <w:t xml:space="preserve"> (0 = Day -1; 1 = 2 hours post-dose on Day 1; 2 = Day 14). Assume this subject is of sex m (1=male; 2=female) and in age category n (1=20-39; 2=40-49; 3=50-59; 4=60-69; 5=70-79 years). The scaled score for subtest j will be computed as:</w:t>
      </w:r>
    </w:p>
    <w:p w14:paraId="24C9BFE3" w14:textId="77777777" w:rsidR="003329F6" w:rsidRPr="003329F6" w:rsidRDefault="003329F6" w:rsidP="003329F6">
      <w:pPr>
        <w:spacing w:line="276" w:lineRule="auto"/>
        <w:rPr>
          <w:rFonts w:ascii="Calibri" w:hAnsi="Calibri" w:cs="Calibri"/>
          <w:lang w:val="en-GB"/>
        </w:rPr>
      </w:pPr>
    </w:p>
    <w:p w14:paraId="6AD336BD" w14:textId="77777777" w:rsidR="003329F6" w:rsidRPr="003329F6" w:rsidRDefault="003329F6" w:rsidP="00041A8D">
      <w:pPr>
        <w:spacing w:line="276" w:lineRule="auto"/>
        <w:jc w:val="center"/>
        <w:rPr>
          <w:rFonts w:ascii="Calibri" w:hAnsi="Calibri" w:cs="Calibri"/>
          <w:lang w:val="en-GB"/>
        </w:rPr>
      </w:pPr>
      <w:r w:rsidRPr="003329F6">
        <w:rPr>
          <w:rFonts w:ascii="Calibri" w:hAnsi="Calibri" w:cs="Calibri"/>
          <w:lang w:val="en-GB"/>
        </w:rPr>
        <w:t>C</w:t>
      </w:r>
      <w:r w:rsidRPr="003329F6">
        <w:rPr>
          <w:rFonts w:ascii="Calibri" w:hAnsi="Calibri" w:cs="Calibri"/>
          <w:vertAlign w:val="subscript"/>
          <w:lang w:val="en-GB"/>
        </w:rPr>
        <w:t>jkl</w:t>
      </w:r>
      <w:r w:rsidRPr="003329F6">
        <w:rPr>
          <w:rFonts w:ascii="Calibri" w:hAnsi="Calibri" w:cs="Calibri"/>
          <w:lang w:val="en-GB"/>
        </w:rPr>
        <w:t xml:space="preserve"> = ( X</w:t>
      </w:r>
      <w:r w:rsidRPr="003329F6">
        <w:rPr>
          <w:rFonts w:ascii="Calibri" w:hAnsi="Calibri" w:cs="Calibri"/>
          <w:vertAlign w:val="subscript"/>
          <w:lang w:val="en-GB"/>
        </w:rPr>
        <w:t>jkl</w:t>
      </w:r>
      <w:r w:rsidRPr="003329F6">
        <w:rPr>
          <w:rFonts w:ascii="Calibri" w:hAnsi="Calibri" w:cs="Calibri"/>
          <w:lang w:val="en-GB"/>
        </w:rPr>
        <w:t xml:space="preserve"> – M</w:t>
      </w:r>
      <w:r w:rsidRPr="003329F6">
        <w:rPr>
          <w:rFonts w:ascii="Calibri" w:hAnsi="Calibri" w:cs="Calibri"/>
          <w:vertAlign w:val="subscript"/>
          <w:lang w:val="en-GB"/>
        </w:rPr>
        <w:t>jmn</w:t>
      </w:r>
      <w:r w:rsidRPr="003329F6">
        <w:rPr>
          <w:rFonts w:ascii="Calibri" w:hAnsi="Calibri" w:cs="Calibri"/>
          <w:lang w:val="en-GB"/>
        </w:rPr>
        <w:t xml:space="preserve"> ) / SD</w:t>
      </w:r>
      <w:r w:rsidRPr="003329F6">
        <w:rPr>
          <w:rFonts w:ascii="Calibri" w:hAnsi="Calibri" w:cs="Calibri"/>
          <w:vertAlign w:val="subscript"/>
          <w:lang w:val="en-GB"/>
        </w:rPr>
        <w:t>jmn</w:t>
      </w:r>
      <w:r w:rsidRPr="003329F6">
        <w:rPr>
          <w:rFonts w:ascii="Calibri" w:hAnsi="Calibri" w:cs="Calibri"/>
          <w:lang w:val="en-GB"/>
        </w:rPr>
        <w:t>,</w:t>
      </w:r>
    </w:p>
    <w:p w14:paraId="43E7D13E" w14:textId="77777777" w:rsidR="003329F6" w:rsidRPr="003329F6" w:rsidRDefault="003329F6" w:rsidP="003329F6">
      <w:pPr>
        <w:spacing w:line="276" w:lineRule="auto"/>
        <w:rPr>
          <w:rFonts w:ascii="Calibri" w:hAnsi="Calibri" w:cs="Calibri"/>
          <w:lang w:val="en-GB"/>
        </w:rPr>
      </w:pPr>
    </w:p>
    <w:p w14:paraId="2F53169C"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where M</w:t>
      </w:r>
      <w:r w:rsidRPr="003329F6">
        <w:rPr>
          <w:rFonts w:ascii="Calibri" w:hAnsi="Calibri" w:cs="Calibri"/>
          <w:vertAlign w:val="subscript"/>
          <w:lang w:val="en-GB"/>
        </w:rPr>
        <w:t>jmn</w:t>
      </w:r>
      <w:r w:rsidRPr="003329F6">
        <w:rPr>
          <w:rFonts w:ascii="Calibri" w:hAnsi="Calibri" w:cs="Calibri"/>
          <w:lang w:val="en-GB"/>
        </w:rPr>
        <w:t xml:space="preserve"> and SD</w:t>
      </w:r>
      <w:r w:rsidRPr="003329F6">
        <w:rPr>
          <w:rFonts w:ascii="Calibri" w:hAnsi="Calibri" w:cs="Calibri"/>
          <w:vertAlign w:val="subscript"/>
          <w:lang w:val="en-GB"/>
        </w:rPr>
        <w:t>jmn</w:t>
      </w:r>
      <w:r w:rsidRPr="003329F6">
        <w:rPr>
          <w:rFonts w:ascii="Calibri" w:hAnsi="Calibri" w:cs="Calibri"/>
          <w:lang w:val="en-GB"/>
        </w:rPr>
        <w:t xml:space="preserve"> are the mean and standard deviation for subtest </w:t>
      </w:r>
      <w:r w:rsidRPr="003329F6">
        <w:rPr>
          <w:rFonts w:ascii="Calibri" w:hAnsi="Calibri" w:cs="Calibri"/>
          <w:i/>
          <w:iCs/>
          <w:lang w:val="en-GB"/>
        </w:rPr>
        <w:t>j</w:t>
      </w:r>
      <w:r w:rsidRPr="003329F6">
        <w:rPr>
          <w:rFonts w:ascii="Calibri" w:hAnsi="Calibri" w:cs="Calibri"/>
          <w:lang w:val="en-GB"/>
        </w:rPr>
        <w:t xml:space="preserve">, respectively, of the index population for sex </w:t>
      </w:r>
      <w:r w:rsidRPr="003329F6">
        <w:rPr>
          <w:rFonts w:ascii="Calibri" w:hAnsi="Calibri" w:cs="Calibri"/>
          <w:i/>
          <w:iCs/>
          <w:lang w:val="en-GB"/>
        </w:rPr>
        <w:t>m</w:t>
      </w:r>
      <w:r w:rsidRPr="003329F6">
        <w:rPr>
          <w:rFonts w:ascii="Calibri" w:hAnsi="Calibri" w:cs="Calibri"/>
          <w:lang w:val="en-GB"/>
        </w:rPr>
        <w:t xml:space="preserve"> and age category </w:t>
      </w:r>
      <w:r w:rsidRPr="003329F6">
        <w:rPr>
          <w:rFonts w:ascii="Calibri" w:hAnsi="Calibri" w:cs="Calibri"/>
          <w:i/>
          <w:iCs/>
          <w:lang w:val="en-GB"/>
        </w:rPr>
        <w:t>n</w:t>
      </w:r>
      <w:r w:rsidRPr="003329F6">
        <w:rPr>
          <w:rFonts w:ascii="Calibri" w:hAnsi="Calibri" w:cs="Calibri"/>
          <w:lang w:val="en-GB"/>
        </w:rPr>
        <w:t>, the specific values of which can be found in Appendix A. The subtest T-score will then be derived as T</w:t>
      </w:r>
      <w:r w:rsidRPr="003329F6">
        <w:rPr>
          <w:rFonts w:ascii="Calibri" w:hAnsi="Calibri" w:cs="Calibri"/>
          <w:vertAlign w:val="subscript"/>
          <w:lang w:val="en-GB"/>
        </w:rPr>
        <w:t>jkl</w:t>
      </w:r>
      <w:r w:rsidRPr="003329F6">
        <w:rPr>
          <w:rFonts w:ascii="Calibri" w:hAnsi="Calibri" w:cs="Calibri"/>
          <w:lang w:val="en-GB"/>
        </w:rPr>
        <w:t xml:space="preserve"> = 10 × C</w:t>
      </w:r>
      <w:r w:rsidRPr="003329F6">
        <w:rPr>
          <w:rFonts w:ascii="Calibri" w:hAnsi="Calibri" w:cs="Calibri"/>
          <w:vertAlign w:val="subscript"/>
          <w:lang w:val="en-GB"/>
        </w:rPr>
        <w:t>jkl</w:t>
      </w:r>
      <w:r w:rsidRPr="003329F6">
        <w:rPr>
          <w:rFonts w:ascii="Calibri" w:hAnsi="Calibri" w:cs="Calibri"/>
          <w:lang w:val="en-GB"/>
        </w:rPr>
        <w:t xml:space="preserve"> + 50. </w:t>
      </w:r>
    </w:p>
    <w:p w14:paraId="21972568" w14:textId="42ADDD89" w:rsidR="003329F6" w:rsidRPr="003329F6" w:rsidRDefault="003329F6" w:rsidP="003329F6">
      <w:pPr>
        <w:spacing w:line="276" w:lineRule="auto"/>
        <w:rPr>
          <w:rFonts w:ascii="Calibri" w:hAnsi="Calibri" w:cs="Calibri"/>
          <w:lang w:val="en-GB"/>
        </w:rPr>
      </w:pPr>
      <w:r w:rsidRPr="003329F6">
        <w:rPr>
          <w:rFonts w:ascii="Calibri" w:hAnsi="Calibri" w:cs="Calibri"/>
          <w:lang w:val="en-GB"/>
        </w:rPr>
        <w:t>Finally, the BACS composite score for subject l at time point k is computed as T</w:t>
      </w:r>
      <w:r w:rsidRPr="003329F6">
        <w:rPr>
          <w:rFonts w:ascii="Calibri" w:hAnsi="Calibri" w:cs="Calibri"/>
          <w:vertAlign w:val="subscript"/>
          <w:lang w:val="en-GB"/>
        </w:rPr>
        <w:t>kl</w:t>
      </w:r>
      <w:r w:rsidRPr="003329F6">
        <w:rPr>
          <w:rFonts w:ascii="Calibri" w:hAnsi="Calibri" w:cs="Calibri"/>
          <w:lang w:val="en-GB"/>
        </w:rPr>
        <w:t xml:space="preserve"> = 10 × AC</w:t>
      </w:r>
      <w:r w:rsidRPr="003329F6">
        <w:rPr>
          <w:rFonts w:ascii="Calibri" w:hAnsi="Calibri" w:cs="Calibri"/>
          <w:vertAlign w:val="subscript"/>
          <w:lang w:val="en-GB"/>
        </w:rPr>
        <w:t>kl</w:t>
      </w:r>
      <w:r w:rsidRPr="003329F6">
        <w:rPr>
          <w:rFonts w:ascii="Calibri" w:hAnsi="Calibri" w:cs="Calibri"/>
          <w:lang w:val="en-GB"/>
        </w:rPr>
        <w:t xml:space="preserve"> /SD</w:t>
      </w:r>
      <w:r w:rsidRPr="003329F6">
        <w:rPr>
          <w:rFonts w:ascii="Calibri" w:hAnsi="Calibri" w:cs="Calibri"/>
          <w:vertAlign w:val="subscript"/>
          <w:lang w:val="en-GB"/>
        </w:rPr>
        <w:t>mn</w:t>
      </w:r>
      <w:r w:rsidRPr="003329F6">
        <w:rPr>
          <w:rFonts w:ascii="Calibri" w:hAnsi="Calibri" w:cs="Calibri"/>
          <w:lang w:val="en-GB"/>
        </w:rPr>
        <w:t xml:space="preserve"> + 50, where AC</w:t>
      </w:r>
      <w:r w:rsidRPr="003329F6">
        <w:rPr>
          <w:rFonts w:ascii="Calibri" w:hAnsi="Calibri" w:cs="Calibri"/>
          <w:vertAlign w:val="subscript"/>
          <w:lang w:val="en-GB"/>
        </w:rPr>
        <w:t>kl</w:t>
      </w:r>
      <w:r w:rsidRPr="003329F6">
        <w:rPr>
          <w:rFonts w:ascii="Calibri" w:hAnsi="Calibri" w:cs="Calibri"/>
          <w:lang w:val="en-GB"/>
        </w:rPr>
        <w:t xml:space="preserve"> is the sum of the 6 scaled subtest scores for subject </w:t>
      </w:r>
      <w:r w:rsidRPr="003329F6">
        <w:rPr>
          <w:rFonts w:ascii="Calibri" w:hAnsi="Calibri" w:cs="Calibri"/>
          <w:i/>
          <w:iCs/>
          <w:lang w:val="en-GB"/>
        </w:rPr>
        <w:t>l</w:t>
      </w:r>
      <w:r w:rsidRPr="003329F6">
        <w:rPr>
          <w:rFonts w:ascii="Calibri" w:hAnsi="Calibri" w:cs="Calibri"/>
          <w:lang w:val="en-GB"/>
        </w:rPr>
        <w:t xml:space="preserve"> at time </w:t>
      </w:r>
      <w:r w:rsidRPr="003329F6">
        <w:rPr>
          <w:rFonts w:ascii="Calibri" w:hAnsi="Calibri" w:cs="Calibri"/>
          <w:i/>
          <w:iCs/>
          <w:lang w:val="en-GB"/>
        </w:rPr>
        <w:t>k</w:t>
      </w:r>
      <w:r w:rsidRPr="003329F6">
        <w:rPr>
          <w:rFonts w:ascii="Calibri" w:hAnsi="Calibri" w:cs="Calibri"/>
          <w:lang w:val="en-GB"/>
        </w:rPr>
        <w:t xml:space="preserve"> and SD</w:t>
      </w:r>
      <w:r w:rsidRPr="003329F6">
        <w:rPr>
          <w:rFonts w:ascii="Calibri" w:hAnsi="Calibri" w:cs="Calibri"/>
          <w:i/>
          <w:iCs/>
          <w:lang w:val="en-GB"/>
        </w:rPr>
        <w:t>mn</w:t>
      </w:r>
      <w:r w:rsidRPr="003329F6">
        <w:rPr>
          <w:rFonts w:ascii="Calibri" w:hAnsi="Calibri" w:cs="Calibri"/>
          <w:lang w:val="en-GB"/>
        </w:rPr>
        <w:t xml:space="preserve"> is the standard deviation of the sum of the 6 scaled subtest scores for sex m and age category </w:t>
      </w:r>
      <w:r w:rsidRPr="003329F6">
        <w:rPr>
          <w:rFonts w:ascii="Calibri" w:hAnsi="Calibri" w:cs="Calibri"/>
          <w:i/>
          <w:iCs/>
          <w:lang w:val="en-GB"/>
        </w:rPr>
        <w:t>n</w:t>
      </w:r>
      <w:r w:rsidRPr="003329F6">
        <w:rPr>
          <w:rFonts w:ascii="Calibri" w:hAnsi="Calibri" w:cs="Calibri"/>
          <w:lang w:val="en-GB"/>
        </w:rPr>
        <w:t xml:space="preserve"> (Appendix A).</w:t>
      </w:r>
    </w:p>
    <w:p w14:paraId="3E82CC3D"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When up to 2 subtest scores are missing, the sum of the scaled scores will be calculated as (sum of non-missing subtest scaled scores) × (total number of items) / (number of non-missing subtests). If more than 2 subtests in the BACS assessments are missing, the BACS composite score will be set to missing.</w:t>
      </w:r>
    </w:p>
    <w:p w14:paraId="3AE2289C" w14:textId="77777777" w:rsidR="003329F6" w:rsidRPr="003329F6" w:rsidRDefault="003329F6" w:rsidP="003329F6">
      <w:pPr>
        <w:spacing w:line="276" w:lineRule="auto"/>
        <w:rPr>
          <w:rFonts w:ascii="Calibri" w:hAnsi="Calibri" w:cs="Calibri"/>
          <w:lang w:val="en-GB"/>
        </w:rPr>
      </w:pPr>
    </w:p>
    <w:p w14:paraId="113CCA75" w14:textId="77777777" w:rsidR="003329F6" w:rsidRPr="003329F6" w:rsidRDefault="003329F6" w:rsidP="001F7522">
      <w:pPr>
        <w:pStyle w:val="Heading2"/>
        <w:rPr>
          <w:lang w:val="en-GB"/>
        </w:rPr>
      </w:pPr>
      <w:r w:rsidRPr="003329F6">
        <w:rPr>
          <w:lang w:val="en-GB"/>
        </w:rPr>
        <w:t>Statistical analysis of numeric endpoints</w:t>
      </w:r>
    </w:p>
    <w:p w14:paraId="642F9F8D"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Each of the primary outcome measures was analysed using a Bayesian normal linear model with effects for sequence, period, treatment, time (as a categorical variable), the treatment-by-time interaction, subject within treatment sequence and baseline (for BACS only). For the BOLD fMRI, the observed value was the response variable in the model. For BACS, the observed and the change from baseline were modelled separately. Missing values were not imputed and were not included in the model under a missing-at-random assumption. A diffuse normal distribution with mean zero and variance 10</w:t>
      </w:r>
      <w:r w:rsidRPr="003329F6">
        <w:rPr>
          <w:rFonts w:ascii="Calibri" w:hAnsi="Calibri" w:cs="Calibri"/>
          <w:vertAlign w:val="superscript"/>
          <w:lang w:val="en-GB"/>
        </w:rPr>
        <w:t>6</w:t>
      </w:r>
      <w:r w:rsidRPr="003329F6">
        <w:rPr>
          <w:rFonts w:ascii="Calibri" w:hAnsi="Calibri" w:cs="Calibri"/>
          <w:lang w:val="en-GB"/>
        </w:rPr>
        <w:t xml:space="preserve"> was used as a prior for the regression coefficients and a diffuse inverse gamma with shape and scale parameters of 0.01 for the residual variance. The posterior mean, SD and 90% credible interval (highest posterior density interval) were extracted for each treatment and time, along with the posterior mean treatment.</w:t>
      </w:r>
    </w:p>
    <w:p w14:paraId="1208D525"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The criteria for a positive result were at least 70% posterior probability of a difference between TAK-041 and placebo of greater than 0.09 in the average of left and right VS activation in the MID fMRI at 3.5 hours post dose on day 1 or at least 70% posterior probability of a difference between TAK-041 and placebo greater than two points in the BACS composite score at day 14. The predefined positivity criterion for the MID task was informed by previously acquired data with the same task at the same imaging centre. The full statistical plan is provided in the Supplementary Information.</w:t>
      </w:r>
    </w:p>
    <w:p w14:paraId="77E595A6" w14:textId="5A740713"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A linear mixed-effects model for repeated measures was implemented for each of the exploratory pharmacodynamic measures including PANSS, BNSS and imaging outcomes. For the imaging endpoints, the observed value was the response variable in the model. For the other endpoints, the change from baseline was the response variable, and baseline was used as a covariate in the model. </w:t>
      </w:r>
    </w:p>
    <w:p w14:paraId="3DAAFDC3" w14:textId="77777777" w:rsidR="003329F6" w:rsidRPr="003329F6" w:rsidRDefault="003329F6" w:rsidP="003329F6">
      <w:pPr>
        <w:spacing w:line="276" w:lineRule="auto"/>
        <w:rPr>
          <w:rFonts w:ascii="Calibri" w:hAnsi="Calibri" w:cs="Calibri"/>
          <w:lang w:val="en-GB"/>
        </w:rPr>
      </w:pPr>
    </w:p>
    <w:p w14:paraId="63D5F070" w14:textId="77777777" w:rsidR="003329F6" w:rsidRPr="003329F6" w:rsidRDefault="003329F6" w:rsidP="003329F6">
      <w:pPr>
        <w:keepNext/>
        <w:keepLines/>
        <w:spacing w:before="40" w:line="276" w:lineRule="auto"/>
        <w:outlineLvl w:val="1"/>
        <w:rPr>
          <w:rFonts w:ascii="Calibri Light" w:hAnsi="Calibri Light"/>
          <w:color w:val="2F5496"/>
          <w:sz w:val="26"/>
          <w:szCs w:val="26"/>
          <w:lang w:val="en-GB"/>
        </w:rPr>
      </w:pPr>
      <w:r w:rsidRPr="003329F6">
        <w:rPr>
          <w:rFonts w:ascii="Calibri Light" w:hAnsi="Calibri Light"/>
          <w:color w:val="2F5496"/>
          <w:sz w:val="26"/>
          <w:szCs w:val="26"/>
          <w:lang w:val="en-GB"/>
        </w:rPr>
        <w:t>PK sampling and analysis</w:t>
      </w:r>
    </w:p>
    <w:p w14:paraId="2175E749" w14:textId="77777777" w:rsidR="003329F6" w:rsidRPr="003329F6" w:rsidRDefault="003329F6" w:rsidP="003329F6">
      <w:pPr>
        <w:spacing w:line="276" w:lineRule="auto"/>
        <w:rPr>
          <w:rFonts w:ascii="Calibri" w:eastAsia="DengXian" w:hAnsi="Calibri" w:cs="Calibri"/>
          <w:lang w:val="en-GB" w:eastAsia="en-GB"/>
        </w:rPr>
      </w:pPr>
      <w:r w:rsidRPr="003329F6">
        <w:rPr>
          <w:rFonts w:ascii="Calibri" w:hAnsi="Calibri" w:cs="Calibri"/>
          <w:lang w:val="en-GB" w:eastAsia="en-GB"/>
        </w:rPr>
        <w:t xml:space="preserve">Venous blood samples for PK analysis of TAK-041 were collected into chilled blood collection tubes (Vacutainer, </w:t>
      </w:r>
      <w:r w:rsidRPr="003329F6">
        <w:rPr>
          <w:rFonts w:ascii="Calibri" w:hAnsi="Calibri" w:cs="Calibri"/>
          <w:lang w:val="en-GB"/>
        </w:rPr>
        <w:t>BD, Oakville, ON, Canada</w:t>
      </w:r>
      <w:r w:rsidRPr="003329F6">
        <w:rPr>
          <w:rFonts w:ascii="Calibri" w:hAnsi="Calibri" w:cs="Calibri"/>
          <w:lang w:val="en-GB" w:eastAsia="en-GB"/>
        </w:rPr>
        <w:t>) containing the anticoagulant ethylenediaminetetraacetic acid (K</w:t>
      </w:r>
      <w:r w:rsidRPr="003329F6">
        <w:rPr>
          <w:rFonts w:ascii="Calibri" w:hAnsi="Calibri" w:cs="Calibri"/>
          <w:vertAlign w:val="subscript"/>
          <w:lang w:val="en-GB" w:eastAsia="en-GB"/>
        </w:rPr>
        <w:t>2</w:t>
      </w:r>
      <w:r w:rsidRPr="003329F6">
        <w:rPr>
          <w:rFonts w:ascii="Calibri" w:hAnsi="Calibri" w:cs="Calibri"/>
          <w:lang w:val="en-GB" w:eastAsia="en-GB"/>
        </w:rPr>
        <w:t xml:space="preserve">EDTA). Plasma concentrations of TAK-041 were measured by high-performance liquid chromatography </w:t>
      </w:r>
      <w:r w:rsidRPr="003329F6">
        <w:rPr>
          <w:rFonts w:ascii="Calibri" w:hAnsi="Calibri" w:cs="Calibri"/>
          <w:lang w:val="en-GB" w:eastAsia="en-GB"/>
        </w:rPr>
        <w:lastRenderedPageBreak/>
        <w:t xml:space="preserve">with tandem mass spectrometry over a concentration range of 1–1500 ng/mL. </w:t>
      </w:r>
      <w:r w:rsidRPr="003329F6">
        <w:rPr>
          <w:rFonts w:ascii="Calibri" w:eastAsia="DengXian" w:hAnsi="Calibri" w:cs="Calibri"/>
          <w:lang w:val="en-GB" w:eastAsia="en-GB"/>
        </w:rPr>
        <w:t>PK parameters were determined from the concentration–time profiles for all evaluable participants and calculated using non-compartmental analysis using Phoenix WinNonlin software, version 8.0 (Certara, Princeton, NJ, USA). Actual sampling times were used in all computations.</w:t>
      </w:r>
    </w:p>
    <w:p w14:paraId="13736512" w14:textId="21387662" w:rsidR="003329F6" w:rsidRPr="003329F6" w:rsidRDefault="003329F6" w:rsidP="003329F6">
      <w:pPr>
        <w:spacing w:line="276" w:lineRule="auto"/>
        <w:rPr>
          <w:rFonts w:ascii="Calibri" w:eastAsia="DengXian" w:hAnsi="Calibri" w:cs="Calibri"/>
          <w:lang w:val="en-GB" w:eastAsia="en-GB"/>
        </w:rPr>
      </w:pPr>
      <w:r w:rsidRPr="003329F6">
        <w:rPr>
          <w:rFonts w:ascii="Calibri" w:eastAsia="DengXian" w:hAnsi="Calibri" w:cs="Calibri"/>
          <w:lang w:val="en-GB" w:eastAsia="en-GB"/>
        </w:rPr>
        <w:t>Plasma concentration measures (in ng/mL) from the sample taken proximal to the MRI scan on day 1 (5 hours post dose) and day 14 (approximately 312 hours post dose) were included as covariates in relevant imaging analyses, as specified in the Results.</w:t>
      </w:r>
    </w:p>
    <w:p w14:paraId="4CF93237" w14:textId="77777777" w:rsidR="003329F6" w:rsidRPr="003329F6" w:rsidRDefault="003329F6" w:rsidP="003329F6">
      <w:pPr>
        <w:spacing w:line="276" w:lineRule="auto"/>
        <w:rPr>
          <w:rFonts w:ascii="Calibri" w:hAnsi="Calibri" w:cs="Calibri"/>
          <w:lang w:val="en-GB"/>
        </w:rPr>
      </w:pPr>
    </w:p>
    <w:p w14:paraId="4939B953" w14:textId="39FE1567" w:rsidR="003329F6" w:rsidRDefault="003329F6" w:rsidP="001F7522">
      <w:pPr>
        <w:spacing w:line="276" w:lineRule="auto"/>
        <w:ind w:left="864" w:hanging="864"/>
        <w:outlineLvl w:val="0"/>
        <w:rPr>
          <w:rFonts w:ascii="Calibri Light" w:hAnsi="Calibri Light" w:cs="Calibri"/>
          <w:bCs/>
          <w:color w:val="323E4F"/>
          <w:sz w:val="32"/>
          <w:szCs w:val="24"/>
          <w:lang w:val="en-GB"/>
        </w:rPr>
      </w:pPr>
      <w:r w:rsidRPr="003329F6">
        <w:rPr>
          <w:rFonts w:ascii="Calibri Light" w:hAnsi="Calibri Light" w:cs="Calibri"/>
          <w:bCs/>
          <w:color w:val="323E4F"/>
          <w:sz w:val="32"/>
          <w:szCs w:val="24"/>
          <w:lang w:val="en-GB"/>
        </w:rPr>
        <w:t>Results</w:t>
      </w:r>
    </w:p>
    <w:p w14:paraId="6387F485" w14:textId="6105FC05" w:rsidR="002B0FD4" w:rsidRDefault="002B0FD4" w:rsidP="002B0FD4">
      <w:pPr>
        <w:spacing w:line="276" w:lineRule="auto"/>
        <w:rPr>
          <w:rFonts w:ascii="Calibri" w:hAnsi="Calibri" w:cs="Calibri"/>
          <w:lang w:val="en-GB"/>
        </w:rPr>
      </w:pPr>
      <w:r w:rsidRPr="003329F6">
        <w:rPr>
          <w:rFonts w:ascii="Calibri" w:hAnsi="Calibri" w:cs="Calibri"/>
          <w:lang w:val="en-GB"/>
        </w:rPr>
        <w:t xml:space="preserve">Three participants subjects deviated from the planned timings of the scan during the day 14 session of their TAK-041 treatment period. Two completed the BACS as planned but had to return the following day (day 15) to complete the MRI assessment. One participant was unable to return for the day 14 visit and this was rescheduled to day 25. All other visits were completed as scheduled. </w:t>
      </w:r>
    </w:p>
    <w:p w14:paraId="3DA2480C" w14:textId="77777777" w:rsidR="002B0FD4" w:rsidRPr="002B0FD4" w:rsidRDefault="002B0FD4" w:rsidP="002B0FD4">
      <w:pPr>
        <w:spacing w:line="276" w:lineRule="auto"/>
        <w:rPr>
          <w:rFonts w:ascii="Calibri" w:hAnsi="Calibri" w:cs="Calibri"/>
          <w:lang w:val="en-GB"/>
        </w:rPr>
      </w:pPr>
    </w:p>
    <w:p w14:paraId="5E9612BF" w14:textId="0B0F04F4" w:rsidR="003329F6" w:rsidRPr="002B0FD4" w:rsidRDefault="003329F6" w:rsidP="002B0FD4">
      <w:pPr>
        <w:pStyle w:val="Heading2"/>
        <w:rPr>
          <w:lang w:val="en-GB"/>
        </w:rPr>
      </w:pPr>
      <w:r w:rsidRPr="003329F6">
        <w:rPr>
          <w:lang w:val="en-GB"/>
        </w:rPr>
        <w:t>MID</w:t>
      </w:r>
    </w:p>
    <w:p w14:paraId="3E59FFB4" w14:textId="6FC5B7FB" w:rsidR="003329F6" w:rsidRPr="003329F6" w:rsidRDefault="003329F6" w:rsidP="00C2406F">
      <w:pPr>
        <w:widowControl/>
        <w:adjustRightInd w:val="0"/>
        <w:spacing w:line="276" w:lineRule="auto"/>
        <w:rPr>
          <w:rFonts w:ascii="Calibri" w:eastAsia="Calibri" w:hAnsi="Calibri" w:cs="Calibri"/>
          <w:color w:val="000000"/>
          <w:lang w:val="en-GB"/>
        </w:rPr>
      </w:pPr>
      <w:r w:rsidRPr="003329F6">
        <w:rPr>
          <w:rFonts w:ascii="Calibri" w:eastAsia="Calibri" w:hAnsi="Calibri" w:cs="Calibri"/>
          <w:color w:val="000000"/>
          <w:lang w:val="en-GB"/>
        </w:rPr>
        <w:t>After imaging and task quality control checks, one participant exhibited excessive head movement on both day 1 scans and was excluded. Two participants did not complete the task to a sufficient standard to allow satisfactory modelling of the fMRI data and were also excluded: one responded to less than 50% of active trials on the MID on both their day 14 scans, and one did not respond to any neutral trials during their placebo day 14 scan, meaning that their task data could not be accurately modelled. One participant was withdrawn from the study after their placebo session and did not complete period 2</w:t>
      </w:r>
      <w:r w:rsidR="00F5692F">
        <w:rPr>
          <w:rFonts w:ascii="Calibri" w:eastAsia="Calibri" w:hAnsi="Calibri" w:cs="Calibri"/>
          <w:color w:val="000000"/>
          <w:lang w:val="en-GB"/>
        </w:rPr>
        <w:t>;</w:t>
      </w:r>
      <w:r w:rsidRPr="003329F6">
        <w:rPr>
          <w:rFonts w:ascii="Calibri" w:eastAsia="Calibri" w:hAnsi="Calibri" w:cs="Calibri"/>
          <w:color w:val="000000"/>
          <w:lang w:val="en-GB"/>
        </w:rPr>
        <w:t xml:space="preserve"> one participant withdrew from the study after their initial day 1 visit</w:t>
      </w:r>
      <w:r w:rsidR="00F5692F">
        <w:rPr>
          <w:rFonts w:ascii="Calibri" w:eastAsia="Calibri" w:hAnsi="Calibri" w:cs="Calibri"/>
          <w:color w:val="000000"/>
          <w:lang w:val="en-GB"/>
        </w:rPr>
        <w:t>;</w:t>
      </w:r>
      <w:r w:rsidR="004914D3">
        <w:rPr>
          <w:rFonts w:ascii="Calibri" w:eastAsia="Calibri" w:hAnsi="Calibri" w:cs="Calibri"/>
          <w:color w:val="000000"/>
          <w:lang w:val="en-GB"/>
        </w:rPr>
        <w:t xml:space="preserve"> and one was </w:t>
      </w:r>
      <w:r w:rsidR="006B2DFB">
        <w:rPr>
          <w:rFonts w:ascii="Calibri" w:eastAsia="Calibri" w:hAnsi="Calibri" w:cs="Calibri"/>
          <w:color w:val="000000"/>
          <w:lang w:val="en-GB"/>
        </w:rPr>
        <w:t>unable to complete their initial day 1 scan</w:t>
      </w:r>
      <w:r w:rsidRPr="003329F6">
        <w:rPr>
          <w:rFonts w:ascii="Calibri" w:eastAsia="Calibri" w:hAnsi="Calibri" w:cs="Calibri"/>
          <w:color w:val="000000"/>
          <w:lang w:val="en-GB"/>
        </w:rPr>
        <w:t>.</w:t>
      </w:r>
    </w:p>
    <w:p w14:paraId="1DB37FD3" w14:textId="77777777" w:rsidR="003329F6" w:rsidRPr="003329F6" w:rsidRDefault="003329F6" w:rsidP="003329F6">
      <w:pPr>
        <w:spacing w:line="276" w:lineRule="auto"/>
        <w:rPr>
          <w:rFonts w:ascii="Calibri" w:hAnsi="Calibri" w:cs="Calibri"/>
          <w:lang w:val="en-GB"/>
        </w:rPr>
      </w:pPr>
    </w:p>
    <w:p w14:paraId="0A3B768E" w14:textId="77777777" w:rsidR="003329F6" w:rsidRPr="003329F6" w:rsidRDefault="003329F6" w:rsidP="001F7522">
      <w:pPr>
        <w:pStyle w:val="Heading3"/>
        <w:rPr>
          <w:lang w:val="en-GB"/>
        </w:rPr>
      </w:pPr>
      <w:r w:rsidRPr="003329F6">
        <w:rPr>
          <w:lang w:val="en-GB"/>
        </w:rPr>
        <w:t>Behavioural</w:t>
      </w:r>
    </w:p>
    <w:p w14:paraId="263FE234"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All participants in the final analysis performed the task to a high standard, responding to at least 88% of trials that required a response, and there was no significant difference between attention to the task between treatment sessions, time or dose (Supplementary tables 3 and 4). </w:t>
      </w:r>
    </w:p>
    <w:p w14:paraId="7BD5BCB4" w14:textId="77777777" w:rsidR="003329F6" w:rsidRPr="003329F6" w:rsidRDefault="003329F6" w:rsidP="003329F6">
      <w:pPr>
        <w:spacing w:line="276" w:lineRule="auto"/>
        <w:rPr>
          <w:rFonts w:ascii="Calibri" w:hAnsi="Calibri" w:cs="Calibri"/>
          <w:lang w:val="en-GB"/>
        </w:rPr>
      </w:pPr>
    </w:p>
    <w:p w14:paraId="51B54119"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Although participants in the placebo sessions on average won slightly more on the task, a repeated- measures ANOVA with dose level as a between-subject level factor revealed there was no significant main effect of drug (</w:t>
      </w:r>
      <w:r w:rsidRPr="003329F6">
        <w:rPr>
          <w:rFonts w:ascii="Calibri" w:hAnsi="Calibri" w:cs="Calibri"/>
          <w:i/>
          <w:iCs/>
          <w:lang w:val="en-GB"/>
        </w:rPr>
        <w:t>F</w:t>
      </w:r>
      <w:r w:rsidRPr="003329F6">
        <w:rPr>
          <w:rFonts w:ascii="Calibri" w:hAnsi="Calibri" w:cs="Calibri"/>
          <w:lang w:val="en-GB"/>
        </w:rPr>
        <w:t xml:space="preserve">(1,15) = 2.257, </w:t>
      </w:r>
      <w:r w:rsidRPr="003329F6">
        <w:rPr>
          <w:rFonts w:ascii="Calibri" w:hAnsi="Calibri" w:cs="Calibri"/>
          <w:i/>
          <w:iCs/>
          <w:lang w:val="en-GB"/>
        </w:rPr>
        <w:t xml:space="preserve">p </w:t>
      </w:r>
      <w:r w:rsidRPr="003329F6">
        <w:rPr>
          <w:rFonts w:ascii="Calibri" w:hAnsi="Calibri" w:cs="Calibri"/>
          <w:lang w:val="en-GB"/>
        </w:rPr>
        <w:t>=</w:t>
      </w:r>
      <w:r w:rsidRPr="003329F6">
        <w:rPr>
          <w:rFonts w:ascii="Calibri" w:hAnsi="Calibri" w:cs="Calibri"/>
          <w:i/>
          <w:iCs/>
          <w:lang w:val="en-GB"/>
        </w:rPr>
        <w:t xml:space="preserve"> </w:t>
      </w:r>
      <w:r w:rsidRPr="003329F6">
        <w:rPr>
          <w:rFonts w:ascii="Calibri" w:hAnsi="Calibri" w:cs="Calibri"/>
          <w:lang w:val="en-GB"/>
        </w:rPr>
        <w:t>0.154), time (</w:t>
      </w:r>
      <w:r w:rsidRPr="003329F6">
        <w:rPr>
          <w:rFonts w:ascii="Calibri" w:hAnsi="Calibri" w:cs="Calibri"/>
          <w:i/>
          <w:iCs/>
          <w:lang w:val="en-GB"/>
        </w:rPr>
        <w:t>F</w:t>
      </w:r>
      <w:r w:rsidRPr="003329F6">
        <w:rPr>
          <w:rFonts w:ascii="Calibri" w:hAnsi="Calibri" w:cs="Calibri"/>
          <w:lang w:val="en-GB"/>
        </w:rPr>
        <w:t xml:space="preserve">(1,15) = 0.245, </w:t>
      </w:r>
      <w:r w:rsidRPr="003329F6">
        <w:rPr>
          <w:rFonts w:ascii="Calibri" w:hAnsi="Calibri" w:cs="Calibri"/>
          <w:i/>
          <w:iCs/>
          <w:lang w:val="en-GB"/>
        </w:rPr>
        <w:t>p</w:t>
      </w:r>
      <w:r w:rsidRPr="003329F6">
        <w:rPr>
          <w:rFonts w:ascii="Calibri" w:hAnsi="Calibri" w:cs="Calibri"/>
          <w:lang w:val="en-GB"/>
        </w:rPr>
        <w:t xml:space="preserve"> = 0.628) or drug*time interaction (</w:t>
      </w:r>
      <w:r w:rsidRPr="003329F6">
        <w:rPr>
          <w:rFonts w:ascii="Calibri" w:hAnsi="Calibri" w:cs="Calibri"/>
          <w:i/>
          <w:iCs/>
          <w:lang w:val="en-GB"/>
        </w:rPr>
        <w:t>F</w:t>
      </w:r>
      <w:r w:rsidRPr="003329F6">
        <w:rPr>
          <w:rFonts w:ascii="Calibri" w:hAnsi="Calibri" w:cs="Calibri"/>
          <w:lang w:val="en-GB"/>
        </w:rPr>
        <w:t xml:space="preserve">(1,15) = 0.832, </w:t>
      </w:r>
      <w:r w:rsidRPr="003329F6">
        <w:rPr>
          <w:rFonts w:ascii="Calibri" w:hAnsi="Calibri" w:cs="Calibri"/>
          <w:i/>
          <w:iCs/>
          <w:lang w:val="en-GB"/>
        </w:rPr>
        <w:t>p</w:t>
      </w:r>
      <w:r w:rsidRPr="003329F6">
        <w:rPr>
          <w:rFonts w:ascii="Calibri" w:hAnsi="Calibri" w:cs="Calibri"/>
          <w:lang w:val="en-GB"/>
        </w:rPr>
        <w:t xml:space="preserve"> = 0.376) in the total amount won between the groups (Supplementary Table 4).</w:t>
      </w:r>
    </w:p>
    <w:p w14:paraId="318F31BA"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Hit-rate analysis (the percentage of monetised trials within each reward level that the participant successfully responds to within the RT window) allows examination of performance across reward levels. Placebo sessions had a higher hit rate over both time points: a repeated-measures ANOVA with drug (TAK-041 or placebo) and reward (low or high) as within-subject factors and dose level (40 mg or 160 mg) as a between-subject level factor revealed a significant main effect of reward (</w:t>
      </w:r>
      <w:r w:rsidRPr="003329F6">
        <w:rPr>
          <w:rFonts w:ascii="Calibri" w:hAnsi="Calibri" w:cs="Calibri"/>
          <w:i/>
          <w:iCs/>
          <w:lang w:val="en-GB"/>
        </w:rPr>
        <w:t>p </w:t>
      </w:r>
      <w:r w:rsidRPr="003329F6">
        <w:rPr>
          <w:rFonts w:ascii="Calibri" w:hAnsi="Calibri" w:cs="Calibri"/>
          <w:lang w:val="en-GB"/>
        </w:rPr>
        <w:t>= 0.036), but no significant effect of drug (</w:t>
      </w:r>
      <w:r w:rsidRPr="00A707AA">
        <w:rPr>
          <w:rFonts w:ascii="Calibri" w:hAnsi="Calibri" w:cs="Calibri"/>
          <w:i/>
          <w:iCs/>
          <w:lang w:val="en-GB"/>
        </w:rPr>
        <w:t>p</w:t>
      </w:r>
      <w:r w:rsidRPr="003329F6">
        <w:rPr>
          <w:rFonts w:ascii="Calibri" w:hAnsi="Calibri" w:cs="Calibri"/>
          <w:lang w:val="en-GB"/>
        </w:rPr>
        <w:t xml:space="preserve"> = 0.150), or drug*reward-level*dose interaction for day 1. Day 14 analysis revealed no significant effect of drug, reward level or interaction.</w:t>
      </w:r>
    </w:p>
    <w:p w14:paraId="5D7377A6"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To allow a sufficient number of win and lose trials, the paradigm alters the RT window for each trial depending on previous task performance to move each participant towards a 66% win rate and, therefore, </w:t>
      </w:r>
      <w:r w:rsidRPr="003329F6">
        <w:rPr>
          <w:rFonts w:ascii="Calibri" w:hAnsi="Calibri" w:cs="Calibri"/>
          <w:lang w:val="en-GB"/>
        </w:rPr>
        <w:lastRenderedPageBreak/>
        <w:t>absorbs performance differences to an extent. Examining RT allows analysis of overall performance without the effect of the moving RT window. Repeated-measures ANOVAs with drug (TAK-041 or placebo) and reward (neutral, low or high) as within-subject factors and dose level (40 mg or 160 mg) as a between-subject level factor revealed a significant main effect of reward at day 1 (</w:t>
      </w:r>
      <w:r w:rsidRPr="003329F6">
        <w:rPr>
          <w:rFonts w:ascii="Calibri" w:hAnsi="Calibri" w:cs="Calibri"/>
          <w:i/>
          <w:iCs/>
          <w:lang w:val="en-GB"/>
        </w:rPr>
        <w:t>p</w:t>
      </w:r>
      <w:r w:rsidRPr="003329F6">
        <w:rPr>
          <w:rFonts w:ascii="Calibri" w:hAnsi="Calibri" w:cs="Calibri"/>
          <w:lang w:val="en-GB"/>
        </w:rPr>
        <w:t xml:space="preserve"> &lt; 0.001) and day 14 (</w:t>
      </w:r>
      <w:r w:rsidRPr="003329F6">
        <w:rPr>
          <w:rFonts w:ascii="Calibri" w:hAnsi="Calibri" w:cs="Calibri"/>
          <w:i/>
          <w:iCs/>
          <w:lang w:val="en-GB"/>
        </w:rPr>
        <w:t>p</w:t>
      </w:r>
      <w:r w:rsidRPr="003329F6">
        <w:rPr>
          <w:rFonts w:ascii="Calibri" w:hAnsi="Calibri" w:cs="Calibri"/>
          <w:lang w:val="en-GB"/>
        </w:rPr>
        <w:t xml:space="preserve"> &lt; 0.001), but no effect of drug at either time point.</w:t>
      </w:r>
    </w:p>
    <w:p w14:paraId="31C1F54B" w14:textId="77777777" w:rsidR="003329F6" w:rsidRPr="003329F6" w:rsidRDefault="003329F6" w:rsidP="003329F6">
      <w:pPr>
        <w:spacing w:line="276" w:lineRule="auto"/>
        <w:rPr>
          <w:rFonts w:ascii="Calibri" w:hAnsi="Calibri" w:cs="Calibri"/>
          <w:lang w:val="en-GB"/>
        </w:rPr>
      </w:pPr>
    </w:p>
    <w:p w14:paraId="78EC1DDA" w14:textId="77777777" w:rsidR="003329F6" w:rsidRPr="003329F6" w:rsidRDefault="003329F6" w:rsidP="001F7522">
      <w:pPr>
        <w:pStyle w:val="Heading3"/>
        <w:rPr>
          <w:lang w:val="en-GB"/>
        </w:rPr>
      </w:pPr>
      <w:r w:rsidRPr="003329F6">
        <w:rPr>
          <w:lang w:val="en-GB"/>
        </w:rPr>
        <w:t>Whole brain analysis</w:t>
      </w:r>
    </w:p>
    <w:p w14:paraId="15422BB5" w14:textId="77777777" w:rsidR="003329F6" w:rsidRPr="003329F6" w:rsidRDefault="003329F6" w:rsidP="003329F6">
      <w:pPr>
        <w:spacing w:line="276" w:lineRule="auto"/>
        <w:rPr>
          <w:rFonts w:ascii="Calibri" w:hAnsi="Calibri" w:cs="Calibri"/>
          <w:lang w:val="en-GB"/>
        </w:rPr>
      </w:pPr>
      <w:r w:rsidRPr="003329F6">
        <w:rPr>
          <w:rFonts w:ascii="Calibri" w:hAnsi="Calibri" w:cs="Calibri"/>
          <w:lang w:val="en-GB"/>
        </w:rPr>
        <w:t xml:space="preserve">To explore the effect of time, the delta images were analysed in factorial model in SPM, with day 1/day 14 as a within-subjects factor and dose as a between-subjects factor, which revealed no main effect of time or dose, or interaction. Owing to the small number of participants of the 40 mg group, days 1 and 14 delta images for each participant were also entered into a paired </w:t>
      </w:r>
      <w:r w:rsidRPr="003329F6">
        <w:rPr>
          <w:rFonts w:ascii="Calibri" w:hAnsi="Calibri" w:cs="Calibri"/>
          <w:i/>
          <w:iCs/>
          <w:lang w:val="en-GB"/>
        </w:rPr>
        <w:t>t</w:t>
      </w:r>
      <w:r w:rsidRPr="003329F6">
        <w:rPr>
          <w:rFonts w:ascii="Calibri" w:hAnsi="Calibri" w:cs="Calibri"/>
          <w:lang w:val="en-GB"/>
        </w:rPr>
        <w:t>-test with TAK-041 blood plasma concentration (ng/mL) as a covariate, but did not reveal any significant results either at whole-brain or SVC level.</w:t>
      </w:r>
    </w:p>
    <w:p w14:paraId="53FAD5E7" w14:textId="7AB2CBCD" w:rsidR="00C04FD8" w:rsidRDefault="003329F6" w:rsidP="003329F6">
      <w:pPr>
        <w:spacing w:line="276" w:lineRule="auto"/>
        <w:rPr>
          <w:rFonts w:ascii="Calibri" w:hAnsi="Calibri" w:cs="Calibri"/>
          <w:lang w:val="en-GB"/>
        </w:rPr>
      </w:pPr>
      <w:r w:rsidRPr="003329F6">
        <w:rPr>
          <w:rFonts w:ascii="Calibri" w:hAnsi="Calibri" w:cs="Calibri"/>
          <w:lang w:val="en-GB"/>
        </w:rPr>
        <w:t>To examine any relationship between BOLD response and clinical or behavioural assessments, exploratory correlations were conducted between extracted beta scores with the PANSS negative subscales scores and BNSS domains, and with the composite score on the BACS. No significant correlations were found after correction for multiple comparisons. However, it is of note that prior to correction day 14, reward-anticipation beta values were found to be negatively correlated with the day 14 avolition subscale on the BNSS.</w:t>
      </w:r>
    </w:p>
    <w:p w14:paraId="63B058F7" w14:textId="73D6C056" w:rsidR="00C04FD8" w:rsidRPr="003329F6" w:rsidRDefault="00C04FD8" w:rsidP="003329F6">
      <w:pPr>
        <w:spacing w:line="276" w:lineRule="auto"/>
        <w:rPr>
          <w:rFonts w:ascii="Calibri" w:hAnsi="Calibri" w:cs="Calibri"/>
          <w:lang w:val="en-GB"/>
        </w:rPr>
      </w:pPr>
      <w:r>
        <w:rPr>
          <w:rFonts w:ascii="Calibri" w:hAnsi="Calibri" w:cs="Calibri"/>
          <w:lang w:val="en-GB"/>
        </w:rPr>
        <w:t xml:space="preserve">Delta images of the reward feedback contrast did not reveal any effect of drug </w:t>
      </w:r>
      <w:r w:rsidR="00F77DC0">
        <w:rPr>
          <w:rFonts w:ascii="Calibri" w:hAnsi="Calibri" w:cs="Calibri"/>
          <w:lang w:val="en-GB"/>
        </w:rPr>
        <w:t>at Day 1 or Day 14</w:t>
      </w:r>
      <w:r w:rsidR="00973BF3">
        <w:rPr>
          <w:rFonts w:ascii="Calibri" w:hAnsi="Calibri" w:cs="Calibri"/>
          <w:lang w:val="en-GB"/>
        </w:rPr>
        <w:t xml:space="preserve"> on fe</w:t>
      </w:r>
      <w:r w:rsidR="00303FBA">
        <w:rPr>
          <w:rFonts w:ascii="Calibri" w:hAnsi="Calibri" w:cs="Calibri"/>
          <w:lang w:val="en-GB"/>
        </w:rPr>
        <w:t>edback processing, either at whole brain or at SVC within the ventral striatum ROI.</w:t>
      </w:r>
    </w:p>
    <w:p w14:paraId="612C03F6" w14:textId="77777777" w:rsidR="003329F6" w:rsidRPr="003329F6" w:rsidRDefault="003329F6" w:rsidP="003329F6">
      <w:pPr>
        <w:spacing w:line="276" w:lineRule="auto"/>
        <w:rPr>
          <w:rFonts w:ascii="Calibri" w:hAnsi="Calibri" w:cs="Calibri"/>
          <w:lang w:val="en-GB"/>
        </w:rPr>
      </w:pPr>
    </w:p>
    <w:p w14:paraId="37ADCF9E" w14:textId="645A0EBE" w:rsidR="00F059A7" w:rsidRDefault="003329F6" w:rsidP="00BD0ACD">
      <w:pPr>
        <w:pStyle w:val="Heading3"/>
        <w:rPr>
          <w:lang w:val="en-GB"/>
        </w:rPr>
      </w:pPr>
      <w:r w:rsidRPr="003329F6">
        <w:rPr>
          <w:lang w:val="en-GB"/>
        </w:rPr>
        <w:t>ASL</w:t>
      </w:r>
    </w:p>
    <w:p w14:paraId="0E27EE0A" w14:textId="5384BA0D" w:rsidR="00FE641F" w:rsidRDefault="001D3AED" w:rsidP="003329F6">
      <w:pPr>
        <w:spacing w:line="276" w:lineRule="auto"/>
        <w:rPr>
          <w:rFonts w:ascii="Calibri" w:hAnsi="Calibri" w:cs="Calibri"/>
          <w:lang w:val="en-GB"/>
        </w:rPr>
      </w:pPr>
      <w:r>
        <w:rPr>
          <w:rFonts w:ascii="Calibri" w:hAnsi="Calibri" w:cs="Calibri"/>
          <w:lang w:val="en-GB"/>
        </w:rPr>
        <w:t xml:space="preserve">Complete two-run </w:t>
      </w:r>
      <w:r w:rsidR="00FE32C6">
        <w:rPr>
          <w:rFonts w:ascii="Calibri" w:hAnsi="Calibri" w:cs="Calibri"/>
          <w:lang w:val="en-GB"/>
        </w:rPr>
        <w:t xml:space="preserve">ASL </w:t>
      </w:r>
      <w:r>
        <w:rPr>
          <w:rFonts w:ascii="Calibri" w:hAnsi="Calibri" w:cs="Calibri"/>
          <w:lang w:val="en-GB"/>
        </w:rPr>
        <w:t xml:space="preserve">acquisitions were not completed for three participants during </w:t>
      </w:r>
      <w:r w:rsidR="00CD3745">
        <w:rPr>
          <w:rFonts w:ascii="Calibri" w:hAnsi="Calibri" w:cs="Calibri"/>
          <w:lang w:val="en-GB"/>
        </w:rPr>
        <w:t>Day-14 scans due to</w:t>
      </w:r>
      <w:r w:rsidR="00745621">
        <w:rPr>
          <w:rFonts w:ascii="Calibri" w:hAnsi="Calibri" w:cs="Calibri"/>
          <w:lang w:val="en-GB"/>
        </w:rPr>
        <w:t xml:space="preserve"> </w:t>
      </w:r>
      <w:r w:rsidR="009A4FD4">
        <w:rPr>
          <w:rFonts w:ascii="Calibri" w:hAnsi="Calibri" w:cs="Calibri"/>
          <w:lang w:val="en-GB"/>
        </w:rPr>
        <w:t>the scanning session overrunning</w:t>
      </w:r>
      <w:r w:rsidR="00953AD5">
        <w:rPr>
          <w:rFonts w:ascii="Calibri" w:hAnsi="Calibri" w:cs="Calibri"/>
          <w:lang w:val="en-GB"/>
        </w:rPr>
        <w:t xml:space="preserve">, </w:t>
      </w:r>
      <w:r w:rsidR="007462EF">
        <w:rPr>
          <w:rFonts w:ascii="Calibri" w:hAnsi="Calibri" w:cs="Calibri"/>
          <w:lang w:val="en-GB"/>
        </w:rPr>
        <w:t>extensive head movement producing unresolvable image artifact</w:t>
      </w:r>
      <w:r w:rsidR="00953AD5">
        <w:rPr>
          <w:rFonts w:ascii="Calibri" w:hAnsi="Calibri" w:cs="Calibri"/>
          <w:lang w:val="en-GB"/>
        </w:rPr>
        <w:t xml:space="preserve"> and coregistration failure during preprocessing</w:t>
      </w:r>
      <w:r w:rsidR="007462EF">
        <w:rPr>
          <w:rFonts w:ascii="Calibri" w:hAnsi="Calibri" w:cs="Calibri"/>
          <w:lang w:val="en-GB"/>
        </w:rPr>
        <w:t xml:space="preserve"> on one or more of the runs.</w:t>
      </w:r>
    </w:p>
    <w:p w14:paraId="0DDA3746" w14:textId="7FECF056" w:rsidR="003329F6" w:rsidRPr="003329F6" w:rsidRDefault="00D54787" w:rsidP="003329F6">
      <w:pPr>
        <w:spacing w:line="276" w:lineRule="auto"/>
        <w:rPr>
          <w:rFonts w:ascii="Calibri" w:hAnsi="Calibri" w:cs="Calibri"/>
          <w:lang w:val="en-GB"/>
        </w:rPr>
      </w:pPr>
      <w:r>
        <w:rPr>
          <w:rFonts w:ascii="Calibri" w:hAnsi="Calibri" w:cs="Calibri"/>
          <w:lang w:val="en-GB"/>
        </w:rPr>
        <w:t xml:space="preserve">A </w:t>
      </w:r>
      <w:r w:rsidR="00DD5CF2">
        <w:rPr>
          <w:rFonts w:ascii="Calibri" w:hAnsi="Calibri" w:cs="Calibri"/>
          <w:lang w:val="en-GB"/>
        </w:rPr>
        <w:t>on</w:t>
      </w:r>
      <w:r w:rsidR="003329F6" w:rsidRPr="003329F6">
        <w:rPr>
          <w:rFonts w:ascii="Calibri" w:hAnsi="Calibri" w:cs="Calibri"/>
          <w:lang w:val="en-GB"/>
        </w:rPr>
        <w:t xml:space="preserve">e-sample </w:t>
      </w:r>
      <w:r w:rsidR="003329F6" w:rsidRPr="003329F6">
        <w:rPr>
          <w:rFonts w:ascii="Calibri" w:hAnsi="Calibri" w:cs="Calibri"/>
          <w:i/>
          <w:iCs/>
          <w:lang w:val="en-GB"/>
        </w:rPr>
        <w:t>t</w:t>
      </w:r>
      <w:r w:rsidR="003329F6" w:rsidRPr="003329F6">
        <w:rPr>
          <w:rFonts w:ascii="Calibri" w:hAnsi="Calibri" w:cs="Calibri"/>
          <w:lang w:val="en-GB"/>
        </w:rPr>
        <w:t xml:space="preserve">-test of day 1 placebo versus TAK-041 delta images </w:t>
      </w:r>
      <w:r w:rsidR="00E20DD3" w:rsidRPr="00E20DD3">
        <w:rPr>
          <w:rFonts w:ascii="Calibri" w:hAnsi="Calibri" w:cs="Calibri"/>
          <w:lang w:val="en-GB"/>
        </w:rPr>
        <w:t xml:space="preserve">revealed widespread and unidirectional grey matter reductions in CBF after a single dose of TAK-041 at day 1, comprising of two large clusters with peaks around the </w:t>
      </w:r>
      <w:r w:rsidR="00C542C9" w:rsidRPr="00C542C9">
        <w:rPr>
          <w:rFonts w:ascii="Calibri" w:hAnsi="Calibri" w:cs="Calibri"/>
          <w:lang w:val="en-GB"/>
        </w:rPr>
        <w:t>left middle temporal gyrus/lateral occipital cortex</w:t>
      </w:r>
      <w:r w:rsidR="00DF7250">
        <w:rPr>
          <w:rFonts w:ascii="Calibri" w:hAnsi="Calibri" w:cs="Calibri"/>
          <w:lang w:val="en-GB"/>
        </w:rPr>
        <w:t xml:space="preserve"> and</w:t>
      </w:r>
      <w:r w:rsidR="00C542C9" w:rsidRPr="00C542C9">
        <w:rPr>
          <w:rFonts w:ascii="Calibri" w:hAnsi="Calibri" w:cs="Calibri"/>
          <w:lang w:val="en-GB"/>
        </w:rPr>
        <w:t xml:space="preserve"> left insula</w:t>
      </w:r>
      <w:r w:rsidR="00DF7250">
        <w:rPr>
          <w:rFonts w:ascii="Calibri" w:hAnsi="Calibri" w:cs="Calibri"/>
          <w:lang w:val="en-GB"/>
        </w:rPr>
        <w:t>,</w:t>
      </w:r>
      <w:r w:rsidR="00C542C9" w:rsidRPr="00C542C9">
        <w:rPr>
          <w:rFonts w:ascii="Calibri" w:hAnsi="Calibri" w:cs="Calibri"/>
          <w:lang w:val="en-GB"/>
        </w:rPr>
        <w:t xml:space="preserve"> </w:t>
      </w:r>
      <w:r w:rsidR="00F95D57">
        <w:rPr>
          <w:rFonts w:ascii="Calibri" w:hAnsi="Calibri" w:cs="Calibri"/>
          <w:lang w:val="en-GB"/>
        </w:rPr>
        <w:t xml:space="preserve">and </w:t>
      </w:r>
      <w:r w:rsidR="00F95D57" w:rsidRPr="00F95D57">
        <w:rPr>
          <w:rFonts w:ascii="Calibri" w:hAnsi="Calibri" w:cs="Calibri"/>
          <w:lang w:val="en-GB"/>
        </w:rPr>
        <w:t>right parahippocampal gyrus and hippocampus</w:t>
      </w:r>
      <w:r w:rsidR="00F95D57">
        <w:rPr>
          <w:rFonts w:ascii="Calibri" w:hAnsi="Calibri" w:cs="Calibri"/>
          <w:lang w:val="en-GB"/>
        </w:rPr>
        <w:t xml:space="preserve">. </w:t>
      </w:r>
      <w:r w:rsidR="0024189F" w:rsidRPr="0024189F">
        <w:rPr>
          <w:rFonts w:ascii="Calibri" w:hAnsi="Calibri" w:cs="Calibri"/>
          <w:lang w:val="en-GB"/>
        </w:rPr>
        <w:t xml:space="preserve">Within the most prominent cluster (k = </w:t>
      </w:r>
      <w:r w:rsidR="00A331B8" w:rsidRPr="00A331B8">
        <w:rPr>
          <w:rFonts w:ascii="Calibri" w:hAnsi="Calibri" w:cs="Calibri"/>
          <w:lang w:val="en-GB"/>
        </w:rPr>
        <w:t>9516</w:t>
      </w:r>
      <w:r w:rsidR="00AC4FDF">
        <w:rPr>
          <w:rFonts w:ascii="Calibri" w:hAnsi="Calibri" w:cs="Calibri"/>
          <w:lang w:val="en-GB"/>
        </w:rPr>
        <w:t>, p &lt; 0.001</w:t>
      </w:r>
      <w:r w:rsidR="00A82F10">
        <w:rPr>
          <w:rFonts w:ascii="Calibri" w:hAnsi="Calibri" w:cs="Calibri"/>
          <w:lang w:val="en-GB"/>
        </w:rPr>
        <w:t xml:space="preserve"> FWE</w:t>
      </w:r>
      <w:r w:rsidR="00A331B8" w:rsidRPr="00A331B8">
        <w:rPr>
          <w:rFonts w:ascii="Calibri" w:hAnsi="Calibri" w:cs="Calibri"/>
          <w:lang w:val="en-GB"/>
        </w:rPr>
        <w:t xml:space="preserve">) localised to the left temporal lobe, there were </w:t>
      </w:r>
      <w:r w:rsidR="00D15787" w:rsidRPr="00D15787">
        <w:rPr>
          <w:rFonts w:ascii="Calibri" w:hAnsi="Calibri" w:cs="Calibri"/>
          <w:lang w:val="en-GB"/>
        </w:rPr>
        <w:t xml:space="preserve">peaks </w:t>
      </w:r>
      <w:r w:rsidR="00EC3856" w:rsidRPr="00EC3856">
        <w:rPr>
          <w:rFonts w:ascii="Calibri" w:hAnsi="Calibri" w:cs="Calibri"/>
          <w:lang w:val="en-GB"/>
        </w:rPr>
        <w:t>centred around the temporooccipital and anterior parts of the left middle temporal gyrus ([-60 −62 3]</w:t>
      </w:r>
      <w:r w:rsidR="00C535C8">
        <w:rPr>
          <w:rFonts w:ascii="Calibri" w:hAnsi="Calibri" w:cs="Calibri"/>
          <w:lang w:val="en-GB"/>
        </w:rPr>
        <w:t xml:space="preserve"> </w:t>
      </w:r>
      <w:r w:rsidR="00C535C8" w:rsidRPr="00C535C8">
        <w:rPr>
          <w:rFonts w:ascii="Calibri" w:hAnsi="Calibri" w:cs="Calibri"/>
          <w:lang w:val="en-GB"/>
        </w:rPr>
        <w:t xml:space="preserve">mm, t = </w:t>
      </w:r>
      <w:r w:rsidR="00B21A97" w:rsidRPr="00B21A97">
        <w:rPr>
          <w:rFonts w:ascii="Calibri" w:hAnsi="Calibri" w:cs="Calibri"/>
          <w:lang w:val="en-GB"/>
        </w:rPr>
        <w:t>6.74; [-64, -7, -9]</w:t>
      </w:r>
      <w:r w:rsidR="00A84FF8">
        <w:rPr>
          <w:rFonts w:ascii="Calibri" w:hAnsi="Calibri" w:cs="Calibri"/>
          <w:lang w:val="en-GB"/>
        </w:rPr>
        <w:t xml:space="preserve"> mm</w:t>
      </w:r>
      <w:r w:rsidR="00B21A97" w:rsidRPr="00B21A97">
        <w:rPr>
          <w:rFonts w:ascii="Calibri" w:hAnsi="Calibri" w:cs="Calibri"/>
          <w:lang w:val="en-GB"/>
        </w:rPr>
        <w:t>, t = 6.10</w:t>
      </w:r>
      <w:r w:rsidR="00A84FF8">
        <w:rPr>
          <w:rFonts w:ascii="Calibri" w:hAnsi="Calibri" w:cs="Calibri"/>
          <w:lang w:val="en-GB"/>
        </w:rPr>
        <w:t>)</w:t>
      </w:r>
      <w:r w:rsidR="00E348B3">
        <w:rPr>
          <w:rFonts w:ascii="Calibri" w:hAnsi="Calibri" w:cs="Calibri"/>
          <w:lang w:val="en-GB"/>
        </w:rPr>
        <w:t xml:space="preserve"> </w:t>
      </w:r>
      <w:r w:rsidR="00E348B3" w:rsidRPr="00E348B3">
        <w:rPr>
          <w:rFonts w:ascii="Calibri" w:hAnsi="Calibri" w:cs="Calibri"/>
          <w:lang w:val="en-GB"/>
        </w:rPr>
        <w:t>and left insula cortex ([-41, -7, -18], t = 5.97)</w:t>
      </w:r>
      <w:r w:rsidR="00EB2638">
        <w:rPr>
          <w:rFonts w:ascii="Calibri" w:hAnsi="Calibri" w:cs="Calibri"/>
          <w:lang w:val="en-GB"/>
        </w:rPr>
        <w:t xml:space="preserve">. </w:t>
      </w:r>
      <w:r w:rsidR="00231019" w:rsidRPr="00231019">
        <w:rPr>
          <w:rFonts w:ascii="Calibri" w:hAnsi="Calibri" w:cs="Calibri"/>
          <w:lang w:val="en-GB"/>
        </w:rPr>
        <w:t>The</w:t>
      </w:r>
      <w:r w:rsidR="00E91AB6">
        <w:rPr>
          <w:rFonts w:ascii="Calibri" w:hAnsi="Calibri" w:cs="Calibri"/>
          <w:lang w:val="en-GB"/>
        </w:rPr>
        <w:t xml:space="preserve"> other</w:t>
      </w:r>
      <w:r w:rsidR="00E00919">
        <w:rPr>
          <w:rFonts w:ascii="Calibri" w:hAnsi="Calibri" w:cs="Calibri"/>
          <w:lang w:val="en-GB"/>
        </w:rPr>
        <w:t xml:space="preserve"> </w:t>
      </w:r>
      <w:r w:rsidR="00984847">
        <w:rPr>
          <w:rFonts w:ascii="Calibri" w:hAnsi="Calibri" w:cs="Calibri"/>
          <w:lang w:val="en-GB"/>
        </w:rPr>
        <w:t xml:space="preserve">large </w:t>
      </w:r>
      <w:r w:rsidR="00E00919">
        <w:rPr>
          <w:rFonts w:ascii="Calibri" w:hAnsi="Calibri" w:cs="Calibri"/>
          <w:lang w:val="en-GB"/>
        </w:rPr>
        <w:t>cluster (k = 22</w:t>
      </w:r>
      <w:r w:rsidR="00DB5082">
        <w:rPr>
          <w:rFonts w:ascii="Calibri" w:hAnsi="Calibri" w:cs="Calibri"/>
          <w:lang w:val="en-GB"/>
        </w:rPr>
        <w:t>2</w:t>
      </w:r>
      <w:r w:rsidR="00E00919">
        <w:rPr>
          <w:rFonts w:ascii="Calibri" w:hAnsi="Calibri" w:cs="Calibri"/>
          <w:lang w:val="en-GB"/>
        </w:rPr>
        <w:t>8</w:t>
      </w:r>
      <w:r w:rsidR="00A82F10">
        <w:rPr>
          <w:rFonts w:ascii="Calibri" w:hAnsi="Calibri" w:cs="Calibri"/>
          <w:lang w:val="en-GB"/>
        </w:rPr>
        <w:t>,</w:t>
      </w:r>
      <w:r w:rsidR="00A82F10" w:rsidRPr="00A82F10">
        <w:rPr>
          <w:rFonts w:ascii="Calibri" w:hAnsi="Calibri" w:cs="Calibri"/>
          <w:lang w:val="en-GB"/>
        </w:rPr>
        <w:t xml:space="preserve"> </w:t>
      </w:r>
      <w:r w:rsidR="00A82F10">
        <w:rPr>
          <w:rFonts w:ascii="Calibri" w:hAnsi="Calibri" w:cs="Calibri"/>
          <w:lang w:val="en-GB"/>
        </w:rPr>
        <w:t>p &lt; 0.001 FWE</w:t>
      </w:r>
      <w:r w:rsidR="00DB5082">
        <w:rPr>
          <w:rFonts w:ascii="Calibri" w:hAnsi="Calibri" w:cs="Calibri"/>
          <w:lang w:val="en-GB"/>
        </w:rPr>
        <w:t xml:space="preserve">) was centred </w:t>
      </w:r>
      <w:r w:rsidR="00231019" w:rsidRPr="00231019">
        <w:rPr>
          <w:rFonts w:ascii="Calibri" w:hAnsi="Calibri" w:cs="Calibri"/>
          <w:lang w:val="en-GB"/>
        </w:rPr>
        <w:t>around the right parahippocampal gyrus and hippocampus</w:t>
      </w:r>
      <w:r w:rsidR="00B20330">
        <w:rPr>
          <w:rFonts w:ascii="Calibri" w:hAnsi="Calibri" w:cs="Calibri"/>
          <w:lang w:val="en-GB"/>
        </w:rPr>
        <w:t xml:space="preserve"> </w:t>
      </w:r>
      <w:r w:rsidR="0040415C">
        <w:rPr>
          <w:rFonts w:ascii="Calibri" w:hAnsi="Calibri" w:cs="Calibri"/>
          <w:lang w:val="en-GB"/>
        </w:rPr>
        <w:t>(</w:t>
      </w:r>
      <w:r w:rsidR="00B20330">
        <w:rPr>
          <w:rFonts w:ascii="Calibri" w:hAnsi="Calibri" w:cs="Calibri"/>
          <w:lang w:val="en-GB"/>
        </w:rPr>
        <w:t xml:space="preserve">peaks at </w:t>
      </w:r>
      <w:r w:rsidR="00B20330" w:rsidRPr="00B20330">
        <w:rPr>
          <w:rFonts w:ascii="Calibri" w:hAnsi="Calibri" w:cs="Calibri"/>
          <w:lang w:val="en-GB"/>
        </w:rPr>
        <w:t>[24,2,-42] mm, t</w:t>
      </w:r>
      <w:r w:rsidR="00604CE2">
        <w:rPr>
          <w:rFonts w:ascii="Calibri" w:hAnsi="Calibri" w:cs="Calibri"/>
          <w:lang w:val="en-GB"/>
        </w:rPr>
        <w:t xml:space="preserve"> </w:t>
      </w:r>
      <w:r w:rsidR="00B20330" w:rsidRPr="00B20330">
        <w:rPr>
          <w:rFonts w:ascii="Calibri" w:hAnsi="Calibri" w:cs="Calibri"/>
          <w:lang w:val="en-GB"/>
        </w:rPr>
        <w:t>= 6.19; [</w:t>
      </w:r>
      <w:r w:rsidR="00E44AAD">
        <w:rPr>
          <w:rFonts w:ascii="Calibri" w:hAnsi="Calibri" w:cs="Calibri"/>
          <w:lang w:val="en-GB"/>
        </w:rPr>
        <w:t>36, 9, -36] mm, t = 5.23</w:t>
      </w:r>
      <w:r w:rsidR="00604CE2">
        <w:rPr>
          <w:rFonts w:ascii="Calibri" w:hAnsi="Calibri" w:cs="Calibri"/>
          <w:lang w:val="en-GB"/>
        </w:rPr>
        <w:t xml:space="preserve">; [26, -6, -27], t = </w:t>
      </w:r>
      <w:r w:rsidR="0040415C">
        <w:rPr>
          <w:rFonts w:ascii="Calibri" w:hAnsi="Calibri" w:cs="Calibri"/>
          <w:lang w:val="en-GB"/>
        </w:rPr>
        <w:t>4.95)</w:t>
      </w:r>
      <w:r w:rsidR="00231019" w:rsidRPr="00231019">
        <w:rPr>
          <w:rFonts w:ascii="Calibri" w:hAnsi="Calibri" w:cs="Calibri"/>
          <w:lang w:val="en-GB"/>
        </w:rPr>
        <w:t xml:space="preserve">, </w:t>
      </w:r>
      <w:r w:rsidR="00DB5082">
        <w:rPr>
          <w:rFonts w:ascii="Calibri" w:hAnsi="Calibri" w:cs="Calibri"/>
          <w:lang w:val="en-GB"/>
        </w:rPr>
        <w:t xml:space="preserve">with a </w:t>
      </w:r>
      <w:r w:rsidR="00984847">
        <w:rPr>
          <w:rFonts w:ascii="Calibri" w:hAnsi="Calibri" w:cs="Calibri"/>
          <w:lang w:val="en-GB"/>
        </w:rPr>
        <w:t xml:space="preserve">third </w:t>
      </w:r>
      <w:r w:rsidR="00DB5082">
        <w:rPr>
          <w:rFonts w:ascii="Calibri" w:hAnsi="Calibri" w:cs="Calibri"/>
          <w:lang w:val="en-GB"/>
        </w:rPr>
        <w:t>smaller cluster (k</w:t>
      </w:r>
      <w:r w:rsidR="00AD00C1">
        <w:rPr>
          <w:rFonts w:ascii="Calibri" w:hAnsi="Calibri" w:cs="Calibri"/>
          <w:lang w:val="en-GB"/>
        </w:rPr>
        <w:t xml:space="preserve"> </w:t>
      </w:r>
      <w:r w:rsidR="00DB5082">
        <w:rPr>
          <w:rFonts w:ascii="Calibri" w:hAnsi="Calibri" w:cs="Calibri"/>
          <w:lang w:val="en-GB"/>
        </w:rPr>
        <w:t>=</w:t>
      </w:r>
      <w:r w:rsidR="00AD00C1">
        <w:rPr>
          <w:rFonts w:ascii="Calibri" w:hAnsi="Calibri" w:cs="Calibri"/>
          <w:lang w:val="en-GB"/>
        </w:rPr>
        <w:t xml:space="preserve"> 1417</w:t>
      </w:r>
      <w:r w:rsidR="00CA62F7">
        <w:rPr>
          <w:rFonts w:ascii="Calibri" w:hAnsi="Calibri" w:cs="Calibri"/>
          <w:lang w:val="en-GB"/>
        </w:rPr>
        <w:t>,</w:t>
      </w:r>
      <w:r w:rsidR="00CA62F7" w:rsidRPr="00CA62F7">
        <w:rPr>
          <w:rFonts w:ascii="Calibri" w:hAnsi="Calibri" w:cs="Calibri"/>
          <w:lang w:val="en-GB"/>
        </w:rPr>
        <w:t xml:space="preserve"> </w:t>
      </w:r>
      <w:r w:rsidR="00CA62F7">
        <w:rPr>
          <w:rFonts w:ascii="Calibri" w:hAnsi="Calibri" w:cs="Calibri"/>
          <w:lang w:val="en-GB"/>
        </w:rPr>
        <w:t>p = 0.002 FWE</w:t>
      </w:r>
      <w:r w:rsidR="00AD00C1">
        <w:rPr>
          <w:rFonts w:ascii="Calibri" w:hAnsi="Calibri" w:cs="Calibri"/>
          <w:lang w:val="en-GB"/>
        </w:rPr>
        <w:t xml:space="preserve">) localised to the </w:t>
      </w:r>
      <w:r w:rsidR="00231019" w:rsidRPr="00231019">
        <w:rPr>
          <w:rFonts w:ascii="Calibri" w:hAnsi="Calibri" w:cs="Calibri"/>
          <w:lang w:val="en-GB"/>
        </w:rPr>
        <w:t>right superior and middle frontal gyrus</w:t>
      </w:r>
      <w:r w:rsidR="00984847">
        <w:rPr>
          <w:rFonts w:ascii="Calibri" w:hAnsi="Calibri" w:cs="Calibri"/>
          <w:lang w:val="en-GB"/>
        </w:rPr>
        <w:t xml:space="preserve"> (peaks at </w:t>
      </w:r>
      <w:r w:rsidR="00984847" w:rsidRPr="00B20330">
        <w:rPr>
          <w:rFonts w:ascii="Calibri" w:hAnsi="Calibri" w:cs="Calibri"/>
          <w:lang w:val="en-GB"/>
        </w:rPr>
        <w:t>[</w:t>
      </w:r>
      <w:r w:rsidR="00F531A3">
        <w:rPr>
          <w:rFonts w:ascii="Calibri" w:hAnsi="Calibri" w:cs="Calibri"/>
          <w:lang w:val="en-GB"/>
        </w:rPr>
        <w:t>6</w:t>
      </w:r>
      <w:r w:rsidR="00984847" w:rsidRPr="00B20330">
        <w:rPr>
          <w:rFonts w:ascii="Calibri" w:hAnsi="Calibri" w:cs="Calibri"/>
          <w:lang w:val="en-GB"/>
        </w:rPr>
        <w:t>,</w:t>
      </w:r>
      <w:r w:rsidR="00F531A3">
        <w:rPr>
          <w:rFonts w:ascii="Calibri" w:hAnsi="Calibri" w:cs="Calibri"/>
          <w:lang w:val="en-GB"/>
        </w:rPr>
        <w:t xml:space="preserve"> 13</w:t>
      </w:r>
      <w:r w:rsidR="00984847" w:rsidRPr="00B20330">
        <w:rPr>
          <w:rFonts w:ascii="Calibri" w:hAnsi="Calibri" w:cs="Calibri"/>
          <w:lang w:val="en-GB"/>
        </w:rPr>
        <w:t>,</w:t>
      </w:r>
      <w:r w:rsidR="00F531A3">
        <w:rPr>
          <w:rFonts w:ascii="Calibri" w:hAnsi="Calibri" w:cs="Calibri"/>
          <w:lang w:val="en-GB"/>
        </w:rPr>
        <w:t xml:space="preserve"> 69</w:t>
      </w:r>
      <w:r w:rsidR="00984847" w:rsidRPr="00B20330">
        <w:rPr>
          <w:rFonts w:ascii="Calibri" w:hAnsi="Calibri" w:cs="Calibri"/>
          <w:lang w:val="en-GB"/>
        </w:rPr>
        <w:t>] mm, t</w:t>
      </w:r>
      <w:r w:rsidR="00984847">
        <w:rPr>
          <w:rFonts w:ascii="Calibri" w:hAnsi="Calibri" w:cs="Calibri"/>
          <w:lang w:val="en-GB"/>
        </w:rPr>
        <w:t xml:space="preserve"> </w:t>
      </w:r>
      <w:r w:rsidR="00984847" w:rsidRPr="00B20330">
        <w:rPr>
          <w:rFonts w:ascii="Calibri" w:hAnsi="Calibri" w:cs="Calibri"/>
          <w:lang w:val="en-GB"/>
        </w:rPr>
        <w:t xml:space="preserve">= </w:t>
      </w:r>
      <w:r w:rsidR="00F531A3">
        <w:rPr>
          <w:rFonts w:ascii="Calibri" w:hAnsi="Calibri" w:cs="Calibri"/>
          <w:lang w:val="en-GB"/>
        </w:rPr>
        <w:t>4</w:t>
      </w:r>
      <w:r w:rsidR="00984847" w:rsidRPr="00B20330">
        <w:rPr>
          <w:rFonts w:ascii="Calibri" w:hAnsi="Calibri" w:cs="Calibri"/>
          <w:lang w:val="en-GB"/>
        </w:rPr>
        <w:t>.</w:t>
      </w:r>
      <w:r w:rsidR="00F531A3">
        <w:rPr>
          <w:rFonts w:ascii="Calibri" w:hAnsi="Calibri" w:cs="Calibri"/>
          <w:lang w:val="en-GB"/>
        </w:rPr>
        <w:t>52</w:t>
      </w:r>
      <w:r w:rsidR="00984847" w:rsidRPr="00B20330">
        <w:rPr>
          <w:rFonts w:ascii="Calibri" w:hAnsi="Calibri" w:cs="Calibri"/>
          <w:lang w:val="en-GB"/>
        </w:rPr>
        <w:t>; [</w:t>
      </w:r>
      <w:r w:rsidR="00984847">
        <w:rPr>
          <w:rFonts w:ascii="Calibri" w:hAnsi="Calibri" w:cs="Calibri"/>
          <w:lang w:val="en-GB"/>
        </w:rPr>
        <w:t>3</w:t>
      </w:r>
      <w:r w:rsidR="00F531A3">
        <w:rPr>
          <w:rFonts w:ascii="Calibri" w:hAnsi="Calibri" w:cs="Calibri"/>
          <w:lang w:val="en-GB"/>
        </w:rPr>
        <w:t>9</w:t>
      </w:r>
      <w:r w:rsidR="00984847">
        <w:rPr>
          <w:rFonts w:ascii="Calibri" w:hAnsi="Calibri" w:cs="Calibri"/>
          <w:lang w:val="en-GB"/>
        </w:rPr>
        <w:t xml:space="preserve">, </w:t>
      </w:r>
      <w:r w:rsidR="00F531A3">
        <w:rPr>
          <w:rFonts w:ascii="Calibri" w:hAnsi="Calibri" w:cs="Calibri"/>
          <w:lang w:val="en-GB"/>
        </w:rPr>
        <w:t>4</w:t>
      </w:r>
      <w:r w:rsidR="00984847">
        <w:rPr>
          <w:rFonts w:ascii="Calibri" w:hAnsi="Calibri" w:cs="Calibri"/>
          <w:lang w:val="en-GB"/>
        </w:rPr>
        <w:t xml:space="preserve">, </w:t>
      </w:r>
      <w:r w:rsidR="00F531A3">
        <w:rPr>
          <w:rFonts w:ascii="Calibri" w:hAnsi="Calibri" w:cs="Calibri"/>
          <w:lang w:val="en-GB"/>
        </w:rPr>
        <w:t>63</w:t>
      </w:r>
      <w:r w:rsidR="00984847">
        <w:rPr>
          <w:rFonts w:ascii="Calibri" w:hAnsi="Calibri" w:cs="Calibri"/>
          <w:lang w:val="en-GB"/>
        </w:rPr>
        <w:t xml:space="preserve">] mm, t = </w:t>
      </w:r>
      <w:r w:rsidR="001F19C7">
        <w:rPr>
          <w:rFonts w:ascii="Calibri" w:hAnsi="Calibri" w:cs="Calibri"/>
          <w:lang w:val="en-GB"/>
        </w:rPr>
        <w:t>4.48</w:t>
      </w:r>
      <w:r w:rsidR="00984847">
        <w:rPr>
          <w:rFonts w:ascii="Calibri" w:hAnsi="Calibri" w:cs="Calibri"/>
          <w:lang w:val="en-GB"/>
        </w:rPr>
        <w:t>; [</w:t>
      </w:r>
      <w:r w:rsidR="001F19C7">
        <w:rPr>
          <w:rFonts w:ascii="Calibri" w:hAnsi="Calibri" w:cs="Calibri"/>
          <w:lang w:val="en-GB"/>
        </w:rPr>
        <w:t>19</w:t>
      </w:r>
      <w:r w:rsidR="00984847">
        <w:rPr>
          <w:rFonts w:ascii="Calibri" w:hAnsi="Calibri" w:cs="Calibri"/>
          <w:lang w:val="en-GB"/>
        </w:rPr>
        <w:t xml:space="preserve">, -6, </w:t>
      </w:r>
      <w:r w:rsidR="00AC4FDF">
        <w:rPr>
          <w:rFonts w:ascii="Calibri" w:hAnsi="Calibri" w:cs="Calibri"/>
          <w:lang w:val="en-GB"/>
        </w:rPr>
        <w:t>54</w:t>
      </w:r>
      <w:r w:rsidR="00984847">
        <w:rPr>
          <w:rFonts w:ascii="Calibri" w:hAnsi="Calibri" w:cs="Calibri"/>
          <w:lang w:val="en-GB"/>
        </w:rPr>
        <w:t>], t = 4.</w:t>
      </w:r>
      <w:r w:rsidR="00AC4FDF">
        <w:rPr>
          <w:rFonts w:ascii="Calibri" w:hAnsi="Calibri" w:cs="Calibri"/>
          <w:lang w:val="en-GB"/>
        </w:rPr>
        <w:t>43</w:t>
      </w:r>
      <w:r w:rsidR="00231019" w:rsidRPr="00231019">
        <w:rPr>
          <w:rFonts w:ascii="Calibri" w:hAnsi="Calibri" w:cs="Calibri"/>
          <w:lang w:val="en-GB"/>
        </w:rPr>
        <w:t>.</w:t>
      </w:r>
      <w:r w:rsidR="00231019">
        <w:rPr>
          <w:rFonts w:ascii="Calibri" w:hAnsi="Calibri" w:cs="Calibri"/>
          <w:lang w:val="en-GB"/>
        </w:rPr>
        <w:t xml:space="preserve"> </w:t>
      </w:r>
    </w:p>
    <w:p w14:paraId="6E977668" w14:textId="700A8D55" w:rsidR="00155483" w:rsidRDefault="003329F6" w:rsidP="003329F6">
      <w:pPr>
        <w:spacing w:line="276" w:lineRule="auto"/>
        <w:rPr>
          <w:rFonts w:ascii="Calibri" w:hAnsi="Calibri" w:cs="Calibri"/>
          <w:lang w:val="en-GB"/>
        </w:rPr>
      </w:pPr>
      <w:r w:rsidRPr="003329F6">
        <w:rPr>
          <w:rFonts w:ascii="Calibri" w:hAnsi="Calibri" w:cs="Calibri"/>
          <w:lang w:val="en-GB"/>
        </w:rPr>
        <w:t xml:space="preserve">The same analysis of the day 14 scans </w:t>
      </w:r>
      <w:r w:rsidR="00E12BFC">
        <w:rPr>
          <w:rFonts w:ascii="Calibri" w:hAnsi="Calibri" w:cs="Calibri"/>
          <w:lang w:val="en-GB"/>
        </w:rPr>
        <w:t>failed to reveal any significant changes in CBF due to TAK-041</w:t>
      </w:r>
      <w:r w:rsidR="004C5F9B">
        <w:rPr>
          <w:rFonts w:ascii="Calibri" w:hAnsi="Calibri" w:cs="Calibri"/>
          <w:lang w:val="en-GB"/>
        </w:rPr>
        <w:t>.</w:t>
      </w:r>
    </w:p>
    <w:p w14:paraId="2EBDAEE1" w14:textId="3DEAC8DA" w:rsidR="00C678A3" w:rsidRDefault="00C678A3" w:rsidP="003329F6">
      <w:pPr>
        <w:spacing w:line="276" w:lineRule="auto"/>
        <w:rPr>
          <w:rFonts w:ascii="Calibri" w:hAnsi="Calibri" w:cs="Calibri"/>
          <w:lang w:val="en-GB"/>
        </w:rPr>
      </w:pPr>
    </w:p>
    <w:p w14:paraId="7328283C" w14:textId="669C8C37" w:rsidR="00C678A3" w:rsidRDefault="00C678A3" w:rsidP="003329F6">
      <w:pPr>
        <w:spacing w:line="276" w:lineRule="auto"/>
        <w:rPr>
          <w:rFonts w:ascii="Calibri" w:hAnsi="Calibri" w:cs="Calibri"/>
          <w:lang w:val="en-GB"/>
        </w:rPr>
      </w:pPr>
    </w:p>
    <w:p w14:paraId="05F0E4CA" w14:textId="77777777" w:rsidR="0068562A" w:rsidRDefault="0068562A" w:rsidP="003329F6">
      <w:pPr>
        <w:spacing w:line="276" w:lineRule="auto"/>
        <w:rPr>
          <w:rFonts w:ascii="Calibri" w:hAnsi="Calibri" w:cs="Calibri"/>
          <w:lang w:val="en-GB"/>
        </w:rPr>
      </w:pPr>
    </w:p>
    <w:p w14:paraId="2D8109F2" w14:textId="77777777" w:rsidR="0068562A" w:rsidRDefault="0068562A" w:rsidP="003329F6">
      <w:pPr>
        <w:spacing w:line="276" w:lineRule="auto"/>
        <w:rPr>
          <w:rFonts w:ascii="Calibri" w:hAnsi="Calibri" w:cs="Calibri"/>
          <w:lang w:val="en-GB"/>
        </w:rPr>
      </w:pPr>
    </w:p>
    <w:p w14:paraId="1EBC1517" w14:textId="77777777" w:rsidR="00C678A3" w:rsidRDefault="00C678A3" w:rsidP="003329F6">
      <w:pPr>
        <w:spacing w:line="276" w:lineRule="auto"/>
        <w:rPr>
          <w:rFonts w:ascii="Calibri" w:hAnsi="Calibri" w:cs="Calibri"/>
          <w:b/>
          <w:lang w:val="en-GB"/>
        </w:rPr>
      </w:pPr>
    </w:p>
    <w:p w14:paraId="633B0230" w14:textId="77777777" w:rsidR="00155483" w:rsidRDefault="00155483" w:rsidP="003329F6">
      <w:pPr>
        <w:spacing w:line="276" w:lineRule="auto"/>
        <w:rPr>
          <w:rFonts w:ascii="Calibri" w:hAnsi="Calibri" w:cs="Calibri"/>
          <w:b/>
          <w:lang w:val="en-GB"/>
        </w:rPr>
      </w:pPr>
    </w:p>
    <w:p w14:paraId="46C95B47" w14:textId="4A77ABA3" w:rsidR="003329F6" w:rsidRPr="003329F6" w:rsidRDefault="003329F6" w:rsidP="003329F6">
      <w:pPr>
        <w:spacing w:line="276" w:lineRule="auto"/>
        <w:rPr>
          <w:rFonts w:ascii="Calibri" w:hAnsi="Calibri" w:cs="Calibri"/>
          <w:lang w:val="en-GB"/>
        </w:rPr>
      </w:pPr>
      <w:r w:rsidRPr="003329F6">
        <w:rPr>
          <w:rFonts w:ascii="Calibri" w:hAnsi="Calibri" w:cs="Calibri"/>
          <w:b/>
          <w:lang w:val="en-GB"/>
        </w:rPr>
        <w:lastRenderedPageBreak/>
        <w:t>Table S1:</w:t>
      </w:r>
      <w:r w:rsidRPr="003329F6">
        <w:rPr>
          <w:rFonts w:ascii="Calibri" w:hAnsi="Calibri" w:cs="Calibri"/>
          <w:lang w:val="en-GB"/>
        </w:rPr>
        <w:t xml:space="preserve"> Clinical scales</w:t>
      </w:r>
    </w:p>
    <w:tbl>
      <w:tblPr>
        <w:tblW w:w="9180" w:type="dxa"/>
        <w:tblLook w:val="04A0" w:firstRow="1" w:lastRow="0" w:firstColumn="1" w:lastColumn="0" w:noHBand="0" w:noVBand="1"/>
      </w:tblPr>
      <w:tblGrid>
        <w:gridCol w:w="1701"/>
        <w:gridCol w:w="802"/>
        <w:gridCol w:w="1083"/>
        <w:gridCol w:w="837"/>
        <w:gridCol w:w="1083"/>
        <w:gridCol w:w="837"/>
        <w:gridCol w:w="960"/>
        <w:gridCol w:w="972"/>
        <w:gridCol w:w="948"/>
      </w:tblGrid>
      <w:tr w:rsidR="003329F6" w:rsidRPr="003329F6" w14:paraId="642E0BF2" w14:textId="77777777" w:rsidTr="004C206D">
        <w:trPr>
          <w:trHeight w:val="630"/>
        </w:trPr>
        <w:tc>
          <w:tcPr>
            <w:tcW w:w="1701" w:type="dxa"/>
            <w:noWrap/>
            <w:vAlign w:val="center"/>
            <w:hideMark/>
          </w:tcPr>
          <w:p w14:paraId="35BF8BA9" w14:textId="77777777" w:rsidR="003329F6" w:rsidRPr="003329F6" w:rsidRDefault="003329F6" w:rsidP="003329F6">
            <w:pPr>
              <w:spacing w:line="276" w:lineRule="auto"/>
              <w:rPr>
                <w:rFonts w:ascii="Calibri" w:hAnsi="Calibri" w:cs="Calibri"/>
                <w:lang w:val="en-GB"/>
              </w:rPr>
            </w:pPr>
          </w:p>
        </w:tc>
        <w:tc>
          <w:tcPr>
            <w:tcW w:w="759" w:type="dxa"/>
            <w:noWrap/>
            <w:vAlign w:val="center"/>
            <w:hideMark/>
          </w:tcPr>
          <w:p w14:paraId="105D963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PANSS</w:t>
            </w:r>
          </w:p>
        </w:tc>
        <w:tc>
          <w:tcPr>
            <w:tcW w:w="1920" w:type="dxa"/>
            <w:gridSpan w:val="2"/>
            <w:vAlign w:val="center"/>
            <w:hideMark/>
          </w:tcPr>
          <w:p w14:paraId="7158317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Negative Subscale Score</w:t>
            </w:r>
          </w:p>
        </w:tc>
        <w:tc>
          <w:tcPr>
            <w:tcW w:w="1920" w:type="dxa"/>
            <w:gridSpan w:val="2"/>
            <w:vAlign w:val="center"/>
            <w:hideMark/>
          </w:tcPr>
          <w:p w14:paraId="5F6F782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 xml:space="preserve"> Positive Subscale Score</w:t>
            </w:r>
          </w:p>
        </w:tc>
        <w:tc>
          <w:tcPr>
            <w:tcW w:w="960" w:type="dxa"/>
            <w:vAlign w:val="center"/>
            <w:hideMark/>
          </w:tcPr>
          <w:p w14:paraId="52605D3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BNSS</w:t>
            </w:r>
          </w:p>
        </w:tc>
        <w:tc>
          <w:tcPr>
            <w:tcW w:w="1920" w:type="dxa"/>
            <w:gridSpan w:val="2"/>
            <w:vAlign w:val="center"/>
            <w:hideMark/>
          </w:tcPr>
          <w:p w14:paraId="55E5991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Total score</w:t>
            </w:r>
          </w:p>
        </w:tc>
      </w:tr>
      <w:tr w:rsidR="003329F6" w:rsidRPr="003329F6" w14:paraId="1DC4EF25" w14:textId="77777777" w:rsidTr="004C206D">
        <w:trPr>
          <w:trHeight w:val="315"/>
        </w:trPr>
        <w:tc>
          <w:tcPr>
            <w:tcW w:w="1701" w:type="dxa"/>
            <w:tcBorders>
              <w:top w:val="nil"/>
              <w:left w:val="nil"/>
              <w:bottom w:val="single" w:sz="8" w:space="0" w:color="auto"/>
              <w:right w:val="nil"/>
            </w:tcBorders>
            <w:noWrap/>
            <w:vAlign w:val="center"/>
            <w:hideMark/>
          </w:tcPr>
          <w:p w14:paraId="558D3CE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Visit</w:t>
            </w:r>
          </w:p>
        </w:tc>
        <w:tc>
          <w:tcPr>
            <w:tcW w:w="759" w:type="dxa"/>
            <w:tcBorders>
              <w:top w:val="nil"/>
              <w:left w:val="nil"/>
              <w:bottom w:val="single" w:sz="8" w:space="0" w:color="auto"/>
              <w:right w:val="nil"/>
            </w:tcBorders>
            <w:noWrap/>
            <w:vAlign w:val="center"/>
            <w:hideMark/>
          </w:tcPr>
          <w:p w14:paraId="2666124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N</w:t>
            </w:r>
          </w:p>
        </w:tc>
        <w:tc>
          <w:tcPr>
            <w:tcW w:w="1083" w:type="dxa"/>
            <w:tcBorders>
              <w:top w:val="nil"/>
              <w:left w:val="nil"/>
              <w:bottom w:val="single" w:sz="8" w:space="0" w:color="auto"/>
              <w:right w:val="nil"/>
            </w:tcBorders>
            <w:noWrap/>
            <w:vAlign w:val="center"/>
            <w:hideMark/>
          </w:tcPr>
          <w:p w14:paraId="34D9108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Mean</w:t>
            </w:r>
          </w:p>
        </w:tc>
        <w:tc>
          <w:tcPr>
            <w:tcW w:w="837" w:type="dxa"/>
            <w:tcBorders>
              <w:top w:val="nil"/>
              <w:left w:val="nil"/>
              <w:bottom w:val="single" w:sz="8" w:space="0" w:color="auto"/>
              <w:right w:val="nil"/>
            </w:tcBorders>
            <w:noWrap/>
            <w:vAlign w:val="center"/>
            <w:hideMark/>
          </w:tcPr>
          <w:p w14:paraId="065AFA5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(SD)</w:t>
            </w:r>
          </w:p>
        </w:tc>
        <w:tc>
          <w:tcPr>
            <w:tcW w:w="1083" w:type="dxa"/>
            <w:tcBorders>
              <w:top w:val="nil"/>
              <w:left w:val="nil"/>
              <w:bottom w:val="single" w:sz="8" w:space="0" w:color="auto"/>
              <w:right w:val="nil"/>
            </w:tcBorders>
            <w:noWrap/>
            <w:vAlign w:val="center"/>
            <w:hideMark/>
          </w:tcPr>
          <w:p w14:paraId="6B43589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Mean</w:t>
            </w:r>
          </w:p>
        </w:tc>
        <w:tc>
          <w:tcPr>
            <w:tcW w:w="837" w:type="dxa"/>
            <w:tcBorders>
              <w:top w:val="nil"/>
              <w:left w:val="nil"/>
              <w:bottom w:val="single" w:sz="8" w:space="0" w:color="auto"/>
              <w:right w:val="nil"/>
            </w:tcBorders>
            <w:noWrap/>
            <w:vAlign w:val="center"/>
            <w:hideMark/>
          </w:tcPr>
          <w:p w14:paraId="11A96E8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(SD)</w:t>
            </w:r>
          </w:p>
        </w:tc>
        <w:tc>
          <w:tcPr>
            <w:tcW w:w="960" w:type="dxa"/>
            <w:tcBorders>
              <w:top w:val="nil"/>
              <w:left w:val="nil"/>
              <w:bottom w:val="single" w:sz="8" w:space="0" w:color="auto"/>
              <w:right w:val="nil"/>
            </w:tcBorders>
            <w:noWrap/>
            <w:vAlign w:val="center"/>
            <w:hideMark/>
          </w:tcPr>
          <w:p w14:paraId="2C02A96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N</w:t>
            </w:r>
          </w:p>
        </w:tc>
        <w:tc>
          <w:tcPr>
            <w:tcW w:w="972" w:type="dxa"/>
            <w:tcBorders>
              <w:top w:val="nil"/>
              <w:left w:val="nil"/>
              <w:bottom w:val="single" w:sz="8" w:space="0" w:color="auto"/>
              <w:right w:val="nil"/>
            </w:tcBorders>
            <w:noWrap/>
            <w:vAlign w:val="center"/>
            <w:hideMark/>
          </w:tcPr>
          <w:p w14:paraId="7D2AC01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Mean</w:t>
            </w:r>
          </w:p>
        </w:tc>
        <w:tc>
          <w:tcPr>
            <w:tcW w:w="948" w:type="dxa"/>
            <w:tcBorders>
              <w:top w:val="nil"/>
              <w:left w:val="nil"/>
              <w:bottom w:val="single" w:sz="8" w:space="0" w:color="auto"/>
              <w:right w:val="nil"/>
            </w:tcBorders>
            <w:noWrap/>
            <w:vAlign w:val="center"/>
            <w:hideMark/>
          </w:tcPr>
          <w:p w14:paraId="6C1932F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(SD)</w:t>
            </w:r>
          </w:p>
        </w:tc>
      </w:tr>
      <w:tr w:rsidR="003329F6" w:rsidRPr="003329F6" w14:paraId="1C11DA3C" w14:textId="77777777" w:rsidTr="004C206D">
        <w:trPr>
          <w:trHeight w:val="300"/>
        </w:trPr>
        <w:tc>
          <w:tcPr>
            <w:tcW w:w="1701" w:type="dxa"/>
            <w:noWrap/>
            <w:vAlign w:val="center"/>
            <w:hideMark/>
          </w:tcPr>
          <w:p w14:paraId="271727F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Placebo</w:t>
            </w:r>
          </w:p>
        </w:tc>
        <w:tc>
          <w:tcPr>
            <w:tcW w:w="759" w:type="dxa"/>
            <w:noWrap/>
            <w:vAlign w:val="bottom"/>
            <w:hideMark/>
          </w:tcPr>
          <w:p w14:paraId="3E645006" w14:textId="77777777" w:rsidR="003329F6" w:rsidRPr="003329F6" w:rsidRDefault="003329F6" w:rsidP="003329F6">
            <w:pPr>
              <w:spacing w:line="276" w:lineRule="auto"/>
              <w:rPr>
                <w:rFonts w:ascii="Calibri" w:hAnsi="Calibri" w:cs="Calibri"/>
                <w:lang w:val="en-GB" w:eastAsia="en-GB"/>
              </w:rPr>
            </w:pPr>
          </w:p>
        </w:tc>
        <w:tc>
          <w:tcPr>
            <w:tcW w:w="1083" w:type="dxa"/>
            <w:noWrap/>
            <w:vAlign w:val="bottom"/>
            <w:hideMark/>
          </w:tcPr>
          <w:p w14:paraId="295EB93E" w14:textId="77777777" w:rsidR="003329F6" w:rsidRPr="003329F6" w:rsidRDefault="003329F6" w:rsidP="003329F6">
            <w:pPr>
              <w:spacing w:line="276" w:lineRule="auto"/>
              <w:rPr>
                <w:rFonts w:ascii="Calibri" w:hAnsi="Calibri" w:cs="Calibri"/>
                <w:lang w:val="en-GB" w:eastAsia="en-GB"/>
              </w:rPr>
            </w:pPr>
          </w:p>
        </w:tc>
        <w:tc>
          <w:tcPr>
            <w:tcW w:w="837" w:type="dxa"/>
            <w:noWrap/>
            <w:vAlign w:val="bottom"/>
            <w:hideMark/>
          </w:tcPr>
          <w:p w14:paraId="31F548CE" w14:textId="77777777" w:rsidR="003329F6" w:rsidRPr="003329F6" w:rsidRDefault="003329F6" w:rsidP="003329F6">
            <w:pPr>
              <w:spacing w:line="276" w:lineRule="auto"/>
              <w:rPr>
                <w:rFonts w:ascii="Calibri" w:hAnsi="Calibri" w:cs="Calibri"/>
                <w:lang w:val="en-GB" w:eastAsia="en-GB"/>
              </w:rPr>
            </w:pPr>
          </w:p>
        </w:tc>
        <w:tc>
          <w:tcPr>
            <w:tcW w:w="1083" w:type="dxa"/>
            <w:noWrap/>
            <w:vAlign w:val="center"/>
            <w:hideMark/>
          </w:tcPr>
          <w:p w14:paraId="29F6D30A" w14:textId="77777777" w:rsidR="003329F6" w:rsidRPr="003329F6" w:rsidRDefault="003329F6" w:rsidP="003329F6">
            <w:pPr>
              <w:spacing w:line="276" w:lineRule="auto"/>
              <w:rPr>
                <w:rFonts w:ascii="Calibri" w:hAnsi="Calibri" w:cs="Calibri"/>
                <w:lang w:val="en-GB" w:eastAsia="en-GB"/>
              </w:rPr>
            </w:pPr>
          </w:p>
        </w:tc>
        <w:tc>
          <w:tcPr>
            <w:tcW w:w="837" w:type="dxa"/>
            <w:noWrap/>
            <w:vAlign w:val="center"/>
            <w:hideMark/>
          </w:tcPr>
          <w:p w14:paraId="7D0AF60E" w14:textId="77777777" w:rsidR="003329F6" w:rsidRPr="003329F6" w:rsidRDefault="003329F6" w:rsidP="003329F6">
            <w:pPr>
              <w:spacing w:line="276" w:lineRule="auto"/>
              <w:rPr>
                <w:rFonts w:ascii="Calibri" w:hAnsi="Calibri" w:cs="Calibri"/>
                <w:lang w:val="en-GB" w:eastAsia="en-GB"/>
              </w:rPr>
            </w:pPr>
          </w:p>
        </w:tc>
        <w:tc>
          <w:tcPr>
            <w:tcW w:w="960" w:type="dxa"/>
            <w:noWrap/>
            <w:vAlign w:val="center"/>
            <w:hideMark/>
          </w:tcPr>
          <w:p w14:paraId="288E659B" w14:textId="77777777" w:rsidR="003329F6" w:rsidRPr="003329F6" w:rsidRDefault="003329F6" w:rsidP="003329F6">
            <w:pPr>
              <w:spacing w:line="276" w:lineRule="auto"/>
              <w:rPr>
                <w:rFonts w:ascii="Calibri" w:hAnsi="Calibri" w:cs="Calibri"/>
                <w:lang w:val="en-GB" w:eastAsia="en-GB"/>
              </w:rPr>
            </w:pPr>
          </w:p>
        </w:tc>
        <w:tc>
          <w:tcPr>
            <w:tcW w:w="972" w:type="dxa"/>
            <w:noWrap/>
            <w:vAlign w:val="center"/>
            <w:hideMark/>
          </w:tcPr>
          <w:p w14:paraId="79DCC226" w14:textId="77777777" w:rsidR="003329F6" w:rsidRPr="003329F6" w:rsidRDefault="003329F6" w:rsidP="003329F6">
            <w:pPr>
              <w:spacing w:line="276" w:lineRule="auto"/>
              <w:rPr>
                <w:rFonts w:ascii="Calibri" w:hAnsi="Calibri" w:cs="Calibri"/>
                <w:lang w:val="en-GB" w:eastAsia="en-GB"/>
              </w:rPr>
            </w:pPr>
          </w:p>
        </w:tc>
        <w:tc>
          <w:tcPr>
            <w:tcW w:w="948" w:type="dxa"/>
            <w:noWrap/>
            <w:vAlign w:val="center"/>
            <w:hideMark/>
          </w:tcPr>
          <w:p w14:paraId="251119A7" w14:textId="77777777" w:rsidR="003329F6" w:rsidRPr="003329F6" w:rsidRDefault="003329F6" w:rsidP="003329F6">
            <w:pPr>
              <w:spacing w:line="276" w:lineRule="auto"/>
              <w:rPr>
                <w:rFonts w:ascii="Calibri" w:hAnsi="Calibri" w:cs="Calibri"/>
                <w:lang w:val="en-GB" w:eastAsia="en-GB"/>
              </w:rPr>
            </w:pPr>
          </w:p>
        </w:tc>
      </w:tr>
      <w:tr w:rsidR="003329F6" w:rsidRPr="003329F6" w14:paraId="33E95937" w14:textId="77777777" w:rsidTr="004C206D">
        <w:trPr>
          <w:trHeight w:val="300"/>
        </w:trPr>
        <w:tc>
          <w:tcPr>
            <w:tcW w:w="1701" w:type="dxa"/>
            <w:noWrap/>
            <w:vAlign w:val="center"/>
            <w:hideMark/>
          </w:tcPr>
          <w:p w14:paraId="73EDFCF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w:t>
            </w:r>
          </w:p>
        </w:tc>
        <w:tc>
          <w:tcPr>
            <w:tcW w:w="759" w:type="dxa"/>
            <w:noWrap/>
            <w:vAlign w:val="center"/>
            <w:hideMark/>
          </w:tcPr>
          <w:p w14:paraId="0C0EB9B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21</w:t>
            </w:r>
          </w:p>
        </w:tc>
        <w:tc>
          <w:tcPr>
            <w:tcW w:w="1083" w:type="dxa"/>
            <w:noWrap/>
            <w:vAlign w:val="center"/>
            <w:hideMark/>
          </w:tcPr>
          <w:p w14:paraId="2BF88D6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19.86</w:t>
            </w:r>
          </w:p>
        </w:tc>
        <w:tc>
          <w:tcPr>
            <w:tcW w:w="837" w:type="dxa"/>
            <w:noWrap/>
            <w:vAlign w:val="center"/>
            <w:hideMark/>
          </w:tcPr>
          <w:p w14:paraId="7955B16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3.65</w:t>
            </w:r>
          </w:p>
        </w:tc>
        <w:tc>
          <w:tcPr>
            <w:tcW w:w="1083" w:type="dxa"/>
            <w:noWrap/>
            <w:vAlign w:val="center"/>
            <w:hideMark/>
          </w:tcPr>
          <w:p w14:paraId="6782FE4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14.71</w:t>
            </w:r>
          </w:p>
        </w:tc>
        <w:tc>
          <w:tcPr>
            <w:tcW w:w="837" w:type="dxa"/>
            <w:noWrap/>
            <w:vAlign w:val="center"/>
            <w:hideMark/>
          </w:tcPr>
          <w:p w14:paraId="2762B9F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4.83</w:t>
            </w:r>
          </w:p>
        </w:tc>
        <w:tc>
          <w:tcPr>
            <w:tcW w:w="960" w:type="dxa"/>
            <w:noWrap/>
            <w:vAlign w:val="center"/>
            <w:hideMark/>
          </w:tcPr>
          <w:p w14:paraId="1186464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20.00</w:t>
            </w:r>
          </w:p>
        </w:tc>
        <w:tc>
          <w:tcPr>
            <w:tcW w:w="972" w:type="dxa"/>
            <w:noWrap/>
            <w:vAlign w:val="center"/>
            <w:hideMark/>
          </w:tcPr>
          <w:p w14:paraId="6743C99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26.65</w:t>
            </w:r>
          </w:p>
        </w:tc>
        <w:tc>
          <w:tcPr>
            <w:tcW w:w="948" w:type="dxa"/>
            <w:noWrap/>
            <w:vAlign w:val="center"/>
            <w:hideMark/>
          </w:tcPr>
          <w:p w14:paraId="2E98B87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8.57</w:t>
            </w:r>
          </w:p>
        </w:tc>
      </w:tr>
      <w:tr w:rsidR="003329F6" w:rsidRPr="003329F6" w14:paraId="1291B1EB" w14:textId="77777777" w:rsidTr="004C206D">
        <w:trPr>
          <w:trHeight w:val="315"/>
        </w:trPr>
        <w:tc>
          <w:tcPr>
            <w:tcW w:w="1701" w:type="dxa"/>
            <w:tcBorders>
              <w:top w:val="nil"/>
              <w:left w:val="nil"/>
              <w:bottom w:val="single" w:sz="8" w:space="0" w:color="auto"/>
              <w:right w:val="nil"/>
            </w:tcBorders>
            <w:noWrap/>
            <w:vAlign w:val="center"/>
            <w:hideMark/>
          </w:tcPr>
          <w:p w14:paraId="1A105E5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w:t>
            </w:r>
          </w:p>
        </w:tc>
        <w:tc>
          <w:tcPr>
            <w:tcW w:w="759" w:type="dxa"/>
            <w:tcBorders>
              <w:top w:val="nil"/>
              <w:left w:val="nil"/>
              <w:bottom w:val="single" w:sz="8" w:space="0" w:color="auto"/>
              <w:right w:val="nil"/>
            </w:tcBorders>
            <w:noWrap/>
            <w:vAlign w:val="center"/>
            <w:hideMark/>
          </w:tcPr>
          <w:p w14:paraId="0100BEE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21</w:t>
            </w:r>
          </w:p>
        </w:tc>
        <w:tc>
          <w:tcPr>
            <w:tcW w:w="1083" w:type="dxa"/>
            <w:tcBorders>
              <w:top w:val="nil"/>
              <w:left w:val="nil"/>
              <w:bottom w:val="single" w:sz="8" w:space="0" w:color="auto"/>
              <w:right w:val="nil"/>
            </w:tcBorders>
            <w:noWrap/>
            <w:vAlign w:val="center"/>
            <w:hideMark/>
          </w:tcPr>
          <w:p w14:paraId="14A932D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18.95</w:t>
            </w:r>
          </w:p>
        </w:tc>
        <w:tc>
          <w:tcPr>
            <w:tcW w:w="837" w:type="dxa"/>
            <w:tcBorders>
              <w:top w:val="nil"/>
              <w:left w:val="nil"/>
              <w:bottom w:val="single" w:sz="8" w:space="0" w:color="auto"/>
              <w:right w:val="nil"/>
            </w:tcBorders>
            <w:noWrap/>
            <w:vAlign w:val="center"/>
            <w:hideMark/>
          </w:tcPr>
          <w:p w14:paraId="3A10F49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3.37</w:t>
            </w:r>
          </w:p>
        </w:tc>
        <w:tc>
          <w:tcPr>
            <w:tcW w:w="1083" w:type="dxa"/>
            <w:tcBorders>
              <w:top w:val="nil"/>
              <w:left w:val="nil"/>
              <w:bottom w:val="single" w:sz="8" w:space="0" w:color="auto"/>
              <w:right w:val="nil"/>
            </w:tcBorders>
            <w:noWrap/>
            <w:vAlign w:val="center"/>
            <w:hideMark/>
          </w:tcPr>
          <w:p w14:paraId="3783516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14.81</w:t>
            </w:r>
          </w:p>
        </w:tc>
        <w:tc>
          <w:tcPr>
            <w:tcW w:w="837" w:type="dxa"/>
            <w:tcBorders>
              <w:top w:val="nil"/>
              <w:left w:val="nil"/>
              <w:bottom w:val="single" w:sz="8" w:space="0" w:color="auto"/>
              <w:right w:val="nil"/>
            </w:tcBorders>
            <w:noWrap/>
            <w:vAlign w:val="center"/>
            <w:hideMark/>
          </w:tcPr>
          <w:p w14:paraId="43D7B69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4.98</w:t>
            </w:r>
          </w:p>
        </w:tc>
        <w:tc>
          <w:tcPr>
            <w:tcW w:w="960" w:type="dxa"/>
            <w:tcBorders>
              <w:top w:val="nil"/>
              <w:left w:val="nil"/>
              <w:bottom w:val="single" w:sz="8" w:space="0" w:color="auto"/>
              <w:right w:val="nil"/>
            </w:tcBorders>
            <w:noWrap/>
            <w:vAlign w:val="center"/>
            <w:hideMark/>
          </w:tcPr>
          <w:p w14:paraId="4584793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20.00</w:t>
            </w:r>
          </w:p>
        </w:tc>
        <w:tc>
          <w:tcPr>
            <w:tcW w:w="972" w:type="dxa"/>
            <w:tcBorders>
              <w:top w:val="nil"/>
              <w:left w:val="nil"/>
              <w:bottom w:val="single" w:sz="8" w:space="0" w:color="auto"/>
              <w:right w:val="nil"/>
            </w:tcBorders>
            <w:noWrap/>
            <w:vAlign w:val="center"/>
            <w:hideMark/>
          </w:tcPr>
          <w:p w14:paraId="062B6CA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24.55</w:t>
            </w:r>
          </w:p>
        </w:tc>
        <w:tc>
          <w:tcPr>
            <w:tcW w:w="948" w:type="dxa"/>
            <w:tcBorders>
              <w:top w:val="nil"/>
              <w:left w:val="nil"/>
              <w:bottom w:val="single" w:sz="8" w:space="0" w:color="auto"/>
              <w:right w:val="nil"/>
            </w:tcBorders>
            <w:noWrap/>
            <w:vAlign w:val="center"/>
            <w:hideMark/>
          </w:tcPr>
          <w:p w14:paraId="4AF4208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8.93</w:t>
            </w:r>
          </w:p>
        </w:tc>
      </w:tr>
      <w:tr w:rsidR="003329F6" w:rsidRPr="003329F6" w14:paraId="0D24FF02" w14:textId="77777777" w:rsidTr="004C206D">
        <w:trPr>
          <w:trHeight w:val="300"/>
        </w:trPr>
        <w:tc>
          <w:tcPr>
            <w:tcW w:w="1701" w:type="dxa"/>
            <w:noWrap/>
            <w:vAlign w:val="center"/>
            <w:hideMark/>
          </w:tcPr>
          <w:p w14:paraId="7A633F0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TAK-041 40mg</w:t>
            </w:r>
          </w:p>
        </w:tc>
        <w:tc>
          <w:tcPr>
            <w:tcW w:w="759" w:type="dxa"/>
            <w:noWrap/>
            <w:vAlign w:val="bottom"/>
            <w:hideMark/>
          </w:tcPr>
          <w:p w14:paraId="4C764517" w14:textId="77777777" w:rsidR="003329F6" w:rsidRPr="003329F6" w:rsidRDefault="003329F6" w:rsidP="003329F6">
            <w:pPr>
              <w:spacing w:line="276" w:lineRule="auto"/>
              <w:rPr>
                <w:rFonts w:ascii="Calibri" w:hAnsi="Calibri" w:cs="Calibri"/>
                <w:lang w:val="en-GB" w:eastAsia="en-GB"/>
              </w:rPr>
            </w:pPr>
          </w:p>
        </w:tc>
        <w:tc>
          <w:tcPr>
            <w:tcW w:w="1083" w:type="dxa"/>
            <w:noWrap/>
            <w:vAlign w:val="bottom"/>
            <w:hideMark/>
          </w:tcPr>
          <w:p w14:paraId="704550E7" w14:textId="77777777" w:rsidR="003329F6" w:rsidRPr="003329F6" w:rsidRDefault="003329F6" w:rsidP="003329F6">
            <w:pPr>
              <w:spacing w:line="276" w:lineRule="auto"/>
              <w:rPr>
                <w:rFonts w:ascii="Calibri" w:hAnsi="Calibri" w:cs="Calibri"/>
                <w:lang w:val="en-GB" w:eastAsia="en-GB"/>
              </w:rPr>
            </w:pPr>
          </w:p>
        </w:tc>
        <w:tc>
          <w:tcPr>
            <w:tcW w:w="837" w:type="dxa"/>
            <w:noWrap/>
            <w:vAlign w:val="bottom"/>
            <w:hideMark/>
          </w:tcPr>
          <w:p w14:paraId="2E3DAE0C" w14:textId="77777777" w:rsidR="003329F6" w:rsidRPr="003329F6" w:rsidRDefault="003329F6" w:rsidP="003329F6">
            <w:pPr>
              <w:spacing w:line="276" w:lineRule="auto"/>
              <w:rPr>
                <w:rFonts w:ascii="Calibri" w:hAnsi="Calibri" w:cs="Calibri"/>
                <w:lang w:val="en-GB" w:eastAsia="en-GB"/>
              </w:rPr>
            </w:pPr>
          </w:p>
        </w:tc>
        <w:tc>
          <w:tcPr>
            <w:tcW w:w="1083" w:type="dxa"/>
            <w:noWrap/>
            <w:vAlign w:val="center"/>
            <w:hideMark/>
          </w:tcPr>
          <w:p w14:paraId="0F4ACD37" w14:textId="77777777" w:rsidR="003329F6" w:rsidRPr="003329F6" w:rsidRDefault="003329F6" w:rsidP="003329F6">
            <w:pPr>
              <w:spacing w:line="276" w:lineRule="auto"/>
              <w:rPr>
                <w:rFonts w:ascii="Calibri" w:hAnsi="Calibri" w:cs="Calibri"/>
                <w:lang w:val="en-GB" w:eastAsia="en-GB"/>
              </w:rPr>
            </w:pPr>
          </w:p>
        </w:tc>
        <w:tc>
          <w:tcPr>
            <w:tcW w:w="837" w:type="dxa"/>
            <w:noWrap/>
            <w:vAlign w:val="center"/>
            <w:hideMark/>
          </w:tcPr>
          <w:p w14:paraId="43AF7C11" w14:textId="77777777" w:rsidR="003329F6" w:rsidRPr="003329F6" w:rsidRDefault="003329F6" w:rsidP="003329F6">
            <w:pPr>
              <w:spacing w:line="276" w:lineRule="auto"/>
              <w:rPr>
                <w:rFonts w:ascii="Calibri" w:hAnsi="Calibri" w:cs="Calibri"/>
                <w:lang w:val="en-GB" w:eastAsia="en-GB"/>
              </w:rPr>
            </w:pPr>
          </w:p>
        </w:tc>
        <w:tc>
          <w:tcPr>
            <w:tcW w:w="960" w:type="dxa"/>
            <w:noWrap/>
            <w:vAlign w:val="center"/>
            <w:hideMark/>
          </w:tcPr>
          <w:p w14:paraId="3E375DC9" w14:textId="77777777" w:rsidR="003329F6" w:rsidRPr="003329F6" w:rsidRDefault="003329F6" w:rsidP="003329F6">
            <w:pPr>
              <w:spacing w:line="276" w:lineRule="auto"/>
              <w:rPr>
                <w:rFonts w:ascii="Calibri" w:hAnsi="Calibri" w:cs="Calibri"/>
                <w:lang w:val="en-GB" w:eastAsia="en-GB"/>
              </w:rPr>
            </w:pPr>
          </w:p>
        </w:tc>
        <w:tc>
          <w:tcPr>
            <w:tcW w:w="972" w:type="dxa"/>
            <w:noWrap/>
            <w:vAlign w:val="center"/>
            <w:hideMark/>
          </w:tcPr>
          <w:p w14:paraId="6D15B80A" w14:textId="77777777" w:rsidR="003329F6" w:rsidRPr="003329F6" w:rsidRDefault="003329F6" w:rsidP="003329F6">
            <w:pPr>
              <w:spacing w:line="276" w:lineRule="auto"/>
              <w:rPr>
                <w:rFonts w:ascii="Calibri" w:hAnsi="Calibri" w:cs="Calibri"/>
                <w:lang w:val="en-GB" w:eastAsia="en-GB"/>
              </w:rPr>
            </w:pPr>
          </w:p>
        </w:tc>
        <w:tc>
          <w:tcPr>
            <w:tcW w:w="948" w:type="dxa"/>
            <w:noWrap/>
            <w:vAlign w:val="center"/>
            <w:hideMark/>
          </w:tcPr>
          <w:p w14:paraId="75425788" w14:textId="77777777" w:rsidR="003329F6" w:rsidRPr="003329F6" w:rsidRDefault="003329F6" w:rsidP="003329F6">
            <w:pPr>
              <w:spacing w:line="276" w:lineRule="auto"/>
              <w:rPr>
                <w:rFonts w:ascii="Calibri" w:hAnsi="Calibri" w:cs="Calibri"/>
                <w:lang w:val="en-GB" w:eastAsia="en-GB"/>
              </w:rPr>
            </w:pPr>
          </w:p>
        </w:tc>
      </w:tr>
      <w:tr w:rsidR="003329F6" w:rsidRPr="003329F6" w14:paraId="677DE791" w14:textId="77777777" w:rsidTr="004C206D">
        <w:trPr>
          <w:trHeight w:val="300"/>
        </w:trPr>
        <w:tc>
          <w:tcPr>
            <w:tcW w:w="1701" w:type="dxa"/>
            <w:noWrap/>
            <w:vAlign w:val="center"/>
            <w:hideMark/>
          </w:tcPr>
          <w:p w14:paraId="5F57BA4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w:t>
            </w:r>
          </w:p>
        </w:tc>
        <w:tc>
          <w:tcPr>
            <w:tcW w:w="759" w:type="dxa"/>
            <w:noWrap/>
            <w:vAlign w:val="center"/>
            <w:hideMark/>
          </w:tcPr>
          <w:p w14:paraId="43922BB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7</w:t>
            </w:r>
          </w:p>
        </w:tc>
        <w:tc>
          <w:tcPr>
            <w:tcW w:w="1083" w:type="dxa"/>
            <w:noWrap/>
            <w:vAlign w:val="center"/>
            <w:hideMark/>
          </w:tcPr>
          <w:p w14:paraId="59A47B0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21.57</w:t>
            </w:r>
          </w:p>
        </w:tc>
        <w:tc>
          <w:tcPr>
            <w:tcW w:w="837" w:type="dxa"/>
            <w:noWrap/>
            <w:vAlign w:val="center"/>
            <w:hideMark/>
          </w:tcPr>
          <w:p w14:paraId="16108A1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3.69</w:t>
            </w:r>
          </w:p>
        </w:tc>
        <w:tc>
          <w:tcPr>
            <w:tcW w:w="1083" w:type="dxa"/>
            <w:noWrap/>
            <w:vAlign w:val="center"/>
            <w:hideMark/>
          </w:tcPr>
          <w:p w14:paraId="138D95C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15.14</w:t>
            </w:r>
          </w:p>
        </w:tc>
        <w:tc>
          <w:tcPr>
            <w:tcW w:w="837" w:type="dxa"/>
            <w:noWrap/>
            <w:vAlign w:val="center"/>
            <w:hideMark/>
          </w:tcPr>
          <w:p w14:paraId="39B8BB5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5.05</w:t>
            </w:r>
          </w:p>
        </w:tc>
        <w:tc>
          <w:tcPr>
            <w:tcW w:w="960" w:type="dxa"/>
            <w:noWrap/>
            <w:vAlign w:val="center"/>
            <w:hideMark/>
          </w:tcPr>
          <w:p w14:paraId="7EF767E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6.00</w:t>
            </w:r>
          </w:p>
        </w:tc>
        <w:tc>
          <w:tcPr>
            <w:tcW w:w="972" w:type="dxa"/>
            <w:noWrap/>
            <w:vAlign w:val="center"/>
            <w:hideMark/>
          </w:tcPr>
          <w:p w14:paraId="7459A8F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24.17</w:t>
            </w:r>
          </w:p>
        </w:tc>
        <w:tc>
          <w:tcPr>
            <w:tcW w:w="948" w:type="dxa"/>
            <w:noWrap/>
            <w:vAlign w:val="center"/>
            <w:hideMark/>
          </w:tcPr>
          <w:p w14:paraId="2EB4C1D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8.57</w:t>
            </w:r>
          </w:p>
        </w:tc>
      </w:tr>
      <w:tr w:rsidR="003329F6" w:rsidRPr="003329F6" w14:paraId="16DA3423" w14:textId="77777777" w:rsidTr="004C206D">
        <w:trPr>
          <w:trHeight w:val="315"/>
        </w:trPr>
        <w:tc>
          <w:tcPr>
            <w:tcW w:w="1701" w:type="dxa"/>
            <w:tcBorders>
              <w:top w:val="nil"/>
              <w:left w:val="nil"/>
              <w:bottom w:val="single" w:sz="8" w:space="0" w:color="auto"/>
              <w:right w:val="nil"/>
            </w:tcBorders>
            <w:noWrap/>
            <w:vAlign w:val="center"/>
            <w:hideMark/>
          </w:tcPr>
          <w:p w14:paraId="64298CE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w:t>
            </w:r>
          </w:p>
        </w:tc>
        <w:tc>
          <w:tcPr>
            <w:tcW w:w="759" w:type="dxa"/>
            <w:tcBorders>
              <w:top w:val="nil"/>
              <w:left w:val="nil"/>
              <w:bottom w:val="single" w:sz="8" w:space="0" w:color="auto"/>
              <w:right w:val="nil"/>
            </w:tcBorders>
            <w:noWrap/>
            <w:vAlign w:val="center"/>
            <w:hideMark/>
          </w:tcPr>
          <w:p w14:paraId="2910457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6</w:t>
            </w:r>
          </w:p>
        </w:tc>
        <w:tc>
          <w:tcPr>
            <w:tcW w:w="1083" w:type="dxa"/>
            <w:tcBorders>
              <w:top w:val="nil"/>
              <w:left w:val="nil"/>
              <w:bottom w:val="single" w:sz="8" w:space="0" w:color="auto"/>
              <w:right w:val="nil"/>
            </w:tcBorders>
            <w:noWrap/>
            <w:vAlign w:val="center"/>
            <w:hideMark/>
          </w:tcPr>
          <w:p w14:paraId="704629F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20.50</w:t>
            </w:r>
          </w:p>
        </w:tc>
        <w:tc>
          <w:tcPr>
            <w:tcW w:w="837" w:type="dxa"/>
            <w:tcBorders>
              <w:top w:val="nil"/>
              <w:left w:val="nil"/>
              <w:bottom w:val="single" w:sz="8" w:space="0" w:color="auto"/>
              <w:right w:val="nil"/>
            </w:tcBorders>
            <w:noWrap/>
            <w:vAlign w:val="center"/>
            <w:hideMark/>
          </w:tcPr>
          <w:p w14:paraId="4EC3ED7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4.51</w:t>
            </w:r>
          </w:p>
        </w:tc>
        <w:tc>
          <w:tcPr>
            <w:tcW w:w="1083" w:type="dxa"/>
            <w:tcBorders>
              <w:top w:val="nil"/>
              <w:left w:val="nil"/>
              <w:bottom w:val="single" w:sz="8" w:space="0" w:color="auto"/>
              <w:right w:val="nil"/>
            </w:tcBorders>
            <w:noWrap/>
            <w:vAlign w:val="center"/>
            <w:hideMark/>
          </w:tcPr>
          <w:p w14:paraId="4D7A1C9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14.50</w:t>
            </w:r>
          </w:p>
        </w:tc>
        <w:tc>
          <w:tcPr>
            <w:tcW w:w="837" w:type="dxa"/>
            <w:tcBorders>
              <w:top w:val="nil"/>
              <w:left w:val="nil"/>
              <w:bottom w:val="single" w:sz="8" w:space="0" w:color="auto"/>
              <w:right w:val="nil"/>
            </w:tcBorders>
            <w:noWrap/>
            <w:vAlign w:val="center"/>
            <w:hideMark/>
          </w:tcPr>
          <w:p w14:paraId="60A79A5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4.72</w:t>
            </w:r>
          </w:p>
        </w:tc>
        <w:tc>
          <w:tcPr>
            <w:tcW w:w="960" w:type="dxa"/>
            <w:tcBorders>
              <w:top w:val="nil"/>
              <w:left w:val="nil"/>
              <w:bottom w:val="single" w:sz="8" w:space="0" w:color="auto"/>
              <w:right w:val="nil"/>
            </w:tcBorders>
            <w:noWrap/>
            <w:vAlign w:val="center"/>
            <w:hideMark/>
          </w:tcPr>
          <w:p w14:paraId="18D881A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6.00</w:t>
            </w:r>
          </w:p>
        </w:tc>
        <w:tc>
          <w:tcPr>
            <w:tcW w:w="972" w:type="dxa"/>
            <w:tcBorders>
              <w:top w:val="nil"/>
              <w:left w:val="nil"/>
              <w:bottom w:val="single" w:sz="8" w:space="0" w:color="auto"/>
              <w:right w:val="nil"/>
            </w:tcBorders>
            <w:noWrap/>
            <w:vAlign w:val="center"/>
            <w:hideMark/>
          </w:tcPr>
          <w:p w14:paraId="44F398A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24.17</w:t>
            </w:r>
          </w:p>
        </w:tc>
        <w:tc>
          <w:tcPr>
            <w:tcW w:w="948" w:type="dxa"/>
            <w:tcBorders>
              <w:top w:val="nil"/>
              <w:left w:val="nil"/>
              <w:bottom w:val="single" w:sz="8" w:space="0" w:color="auto"/>
              <w:right w:val="nil"/>
            </w:tcBorders>
            <w:noWrap/>
            <w:vAlign w:val="center"/>
            <w:hideMark/>
          </w:tcPr>
          <w:p w14:paraId="5034DB9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13.29</w:t>
            </w:r>
          </w:p>
        </w:tc>
      </w:tr>
      <w:tr w:rsidR="003329F6" w:rsidRPr="003329F6" w14:paraId="718DE4BC" w14:textId="77777777" w:rsidTr="004C206D">
        <w:trPr>
          <w:trHeight w:val="300"/>
        </w:trPr>
        <w:tc>
          <w:tcPr>
            <w:tcW w:w="1701" w:type="dxa"/>
            <w:noWrap/>
            <w:vAlign w:val="center"/>
            <w:hideMark/>
          </w:tcPr>
          <w:p w14:paraId="4C0EE03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TAK-041 160mg</w:t>
            </w:r>
          </w:p>
        </w:tc>
        <w:tc>
          <w:tcPr>
            <w:tcW w:w="759" w:type="dxa"/>
            <w:noWrap/>
            <w:vAlign w:val="bottom"/>
            <w:hideMark/>
          </w:tcPr>
          <w:p w14:paraId="71BD1624" w14:textId="77777777" w:rsidR="003329F6" w:rsidRPr="003329F6" w:rsidRDefault="003329F6" w:rsidP="003329F6">
            <w:pPr>
              <w:spacing w:line="276" w:lineRule="auto"/>
              <w:rPr>
                <w:rFonts w:ascii="Calibri" w:hAnsi="Calibri" w:cs="Calibri"/>
                <w:lang w:val="en-GB" w:eastAsia="en-GB"/>
              </w:rPr>
            </w:pPr>
          </w:p>
        </w:tc>
        <w:tc>
          <w:tcPr>
            <w:tcW w:w="1083" w:type="dxa"/>
            <w:noWrap/>
            <w:vAlign w:val="bottom"/>
            <w:hideMark/>
          </w:tcPr>
          <w:p w14:paraId="7E0753B1" w14:textId="77777777" w:rsidR="003329F6" w:rsidRPr="003329F6" w:rsidRDefault="003329F6" w:rsidP="003329F6">
            <w:pPr>
              <w:spacing w:line="276" w:lineRule="auto"/>
              <w:rPr>
                <w:rFonts w:ascii="Calibri" w:hAnsi="Calibri" w:cs="Calibri"/>
                <w:lang w:val="en-GB" w:eastAsia="en-GB"/>
              </w:rPr>
            </w:pPr>
          </w:p>
        </w:tc>
        <w:tc>
          <w:tcPr>
            <w:tcW w:w="837" w:type="dxa"/>
            <w:noWrap/>
            <w:vAlign w:val="bottom"/>
            <w:hideMark/>
          </w:tcPr>
          <w:p w14:paraId="7A22ADCD" w14:textId="77777777" w:rsidR="003329F6" w:rsidRPr="003329F6" w:rsidRDefault="003329F6" w:rsidP="003329F6">
            <w:pPr>
              <w:spacing w:line="276" w:lineRule="auto"/>
              <w:rPr>
                <w:rFonts w:ascii="Calibri" w:hAnsi="Calibri" w:cs="Calibri"/>
                <w:lang w:val="en-GB" w:eastAsia="en-GB"/>
              </w:rPr>
            </w:pPr>
          </w:p>
        </w:tc>
        <w:tc>
          <w:tcPr>
            <w:tcW w:w="1083" w:type="dxa"/>
            <w:noWrap/>
            <w:vAlign w:val="center"/>
            <w:hideMark/>
          </w:tcPr>
          <w:p w14:paraId="1F727F18" w14:textId="77777777" w:rsidR="003329F6" w:rsidRPr="003329F6" w:rsidRDefault="003329F6" w:rsidP="003329F6">
            <w:pPr>
              <w:spacing w:line="276" w:lineRule="auto"/>
              <w:rPr>
                <w:rFonts w:ascii="Calibri" w:hAnsi="Calibri" w:cs="Calibri"/>
                <w:lang w:val="en-GB" w:eastAsia="en-GB"/>
              </w:rPr>
            </w:pPr>
          </w:p>
        </w:tc>
        <w:tc>
          <w:tcPr>
            <w:tcW w:w="837" w:type="dxa"/>
            <w:noWrap/>
            <w:vAlign w:val="center"/>
            <w:hideMark/>
          </w:tcPr>
          <w:p w14:paraId="06828BAC" w14:textId="77777777" w:rsidR="003329F6" w:rsidRPr="003329F6" w:rsidRDefault="003329F6" w:rsidP="003329F6">
            <w:pPr>
              <w:spacing w:line="276" w:lineRule="auto"/>
              <w:rPr>
                <w:rFonts w:ascii="Calibri" w:hAnsi="Calibri" w:cs="Calibri"/>
                <w:lang w:val="en-GB" w:eastAsia="en-GB"/>
              </w:rPr>
            </w:pPr>
          </w:p>
        </w:tc>
        <w:tc>
          <w:tcPr>
            <w:tcW w:w="960" w:type="dxa"/>
            <w:noWrap/>
            <w:vAlign w:val="center"/>
            <w:hideMark/>
          </w:tcPr>
          <w:p w14:paraId="5934F1B1" w14:textId="77777777" w:rsidR="003329F6" w:rsidRPr="003329F6" w:rsidRDefault="003329F6" w:rsidP="003329F6">
            <w:pPr>
              <w:spacing w:line="276" w:lineRule="auto"/>
              <w:rPr>
                <w:rFonts w:ascii="Calibri" w:hAnsi="Calibri" w:cs="Calibri"/>
                <w:lang w:val="en-GB" w:eastAsia="en-GB"/>
              </w:rPr>
            </w:pPr>
          </w:p>
        </w:tc>
        <w:tc>
          <w:tcPr>
            <w:tcW w:w="972" w:type="dxa"/>
            <w:noWrap/>
            <w:vAlign w:val="center"/>
            <w:hideMark/>
          </w:tcPr>
          <w:p w14:paraId="5F28F395" w14:textId="77777777" w:rsidR="003329F6" w:rsidRPr="003329F6" w:rsidRDefault="003329F6" w:rsidP="003329F6">
            <w:pPr>
              <w:spacing w:line="276" w:lineRule="auto"/>
              <w:rPr>
                <w:rFonts w:ascii="Calibri" w:hAnsi="Calibri" w:cs="Calibri"/>
                <w:lang w:val="en-GB" w:eastAsia="en-GB"/>
              </w:rPr>
            </w:pPr>
          </w:p>
        </w:tc>
        <w:tc>
          <w:tcPr>
            <w:tcW w:w="948" w:type="dxa"/>
            <w:noWrap/>
            <w:vAlign w:val="center"/>
            <w:hideMark/>
          </w:tcPr>
          <w:p w14:paraId="411584A1" w14:textId="77777777" w:rsidR="003329F6" w:rsidRPr="003329F6" w:rsidRDefault="003329F6" w:rsidP="003329F6">
            <w:pPr>
              <w:spacing w:line="276" w:lineRule="auto"/>
              <w:rPr>
                <w:rFonts w:ascii="Calibri" w:hAnsi="Calibri" w:cs="Calibri"/>
                <w:lang w:val="en-GB" w:eastAsia="en-GB"/>
              </w:rPr>
            </w:pPr>
          </w:p>
        </w:tc>
      </w:tr>
      <w:tr w:rsidR="003329F6" w:rsidRPr="003329F6" w14:paraId="1910BF06" w14:textId="77777777" w:rsidTr="004C206D">
        <w:trPr>
          <w:trHeight w:val="300"/>
        </w:trPr>
        <w:tc>
          <w:tcPr>
            <w:tcW w:w="1701" w:type="dxa"/>
            <w:noWrap/>
            <w:vAlign w:val="center"/>
            <w:hideMark/>
          </w:tcPr>
          <w:p w14:paraId="6B8CEEB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w:t>
            </w:r>
          </w:p>
        </w:tc>
        <w:tc>
          <w:tcPr>
            <w:tcW w:w="759" w:type="dxa"/>
            <w:noWrap/>
            <w:vAlign w:val="center"/>
            <w:hideMark/>
          </w:tcPr>
          <w:p w14:paraId="18AFBEF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15</w:t>
            </w:r>
          </w:p>
        </w:tc>
        <w:tc>
          <w:tcPr>
            <w:tcW w:w="1083" w:type="dxa"/>
            <w:noWrap/>
            <w:vAlign w:val="center"/>
            <w:hideMark/>
          </w:tcPr>
          <w:p w14:paraId="293E291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19.53</w:t>
            </w:r>
          </w:p>
        </w:tc>
        <w:tc>
          <w:tcPr>
            <w:tcW w:w="837" w:type="dxa"/>
            <w:noWrap/>
            <w:vAlign w:val="center"/>
            <w:hideMark/>
          </w:tcPr>
          <w:p w14:paraId="50BBB1B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2.92</w:t>
            </w:r>
          </w:p>
        </w:tc>
        <w:tc>
          <w:tcPr>
            <w:tcW w:w="1083" w:type="dxa"/>
            <w:noWrap/>
            <w:vAlign w:val="center"/>
            <w:hideMark/>
          </w:tcPr>
          <w:p w14:paraId="4B9CDF0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15.07</w:t>
            </w:r>
          </w:p>
        </w:tc>
        <w:tc>
          <w:tcPr>
            <w:tcW w:w="837" w:type="dxa"/>
            <w:noWrap/>
            <w:vAlign w:val="center"/>
            <w:hideMark/>
          </w:tcPr>
          <w:p w14:paraId="5C25799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4.65</w:t>
            </w:r>
          </w:p>
        </w:tc>
        <w:tc>
          <w:tcPr>
            <w:tcW w:w="960" w:type="dxa"/>
            <w:noWrap/>
            <w:vAlign w:val="center"/>
            <w:hideMark/>
          </w:tcPr>
          <w:p w14:paraId="24B78D5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14.00</w:t>
            </w:r>
          </w:p>
        </w:tc>
        <w:tc>
          <w:tcPr>
            <w:tcW w:w="972" w:type="dxa"/>
            <w:noWrap/>
            <w:vAlign w:val="center"/>
            <w:hideMark/>
          </w:tcPr>
          <w:p w14:paraId="30B5645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24.29</w:t>
            </w:r>
          </w:p>
        </w:tc>
        <w:tc>
          <w:tcPr>
            <w:tcW w:w="948" w:type="dxa"/>
            <w:noWrap/>
            <w:vAlign w:val="center"/>
            <w:hideMark/>
          </w:tcPr>
          <w:p w14:paraId="39D770D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7.66</w:t>
            </w:r>
          </w:p>
        </w:tc>
      </w:tr>
      <w:tr w:rsidR="003329F6" w:rsidRPr="003329F6" w14:paraId="3978FDDB" w14:textId="77777777" w:rsidTr="004C206D">
        <w:trPr>
          <w:trHeight w:val="315"/>
        </w:trPr>
        <w:tc>
          <w:tcPr>
            <w:tcW w:w="1701" w:type="dxa"/>
            <w:tcBorders>
              <w:top w:val="nil"/>
              <w:left w:val="nil"/>
              <w:bottom w:val="single" w:sz="8" w:space="0" w:color="auto"/>
              <w:right w:val="nil"/>
            </w:tcBorders>
            <w:noWrap/>
            <w:vAlign w:val="center"/>
            <w:hideMark/>
          </w:tcPr>
          <w:p w14:paraId="327D17A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w:t>
            </w:r>
          </w:p>
        </w:tc>
        <w:tc>
          <w:tcPr>
            <w:tcW w:w="759" w:type="dxa"/>
            <w:tcBorders>
              <w:top w:val="nil"/>
              <w:left w:val="nil"/>
              <w:bottom w:val="single" w:sz="8" w:space="0" w:color="auto"/>
              <w:right w:val="nil"/>
            </w:tcBorders>
            <w:noWrap/>
            <w:vAlign w:val="center"/>
            <w:hideMark/>
          </w:tcPr>
          <w:p w14:paraId="04005C2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w:t>
            </w:r>
          </w:p>
        </w:tc>
        <w:tc>
          <w:tcPr>
            <w:tcW w:w="1083" w:type="dxa"/>
            <w:tcBorders>
              <w:top w:val="nil"/>
              <w:left w:val="nil"/>
              <w:bottom w:val="single" w:sz="8" w:space="0" w:color="auto"/>
              <w:right w:val="nil"/>
            </w:tcBorders>
            <w:noWrap/>
            <w:vAlign w:val="center"/>
            <w:hideMark/>
          </w:tcPr>
          <w:p w14:paraId="1CDBDD6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18.71</w:t>
            </w:r>
          </w:p>
        </w:tc>
        <w:tc>
          <w:tcPr>
            <w:tcW w:w="837" w:type="dxa"/>
            <w:tcBorders>
              <w:top w:val="nil"/>
              <w:left w:val="nil"/>
              <w:bottom w:val="single" w:sz="8" w:space="0" w:color="auto"/>
              <w:right w:val="nil"/>
            </w:tcBorders>
            <w:noWrap/>
            <w:vAlign w:val="center"/>
            <w:hideMark/>
          </w:tcPr>
          <w:p w14:paraId="39CA33E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2.73</w:t>
            </w:r>
          </w:p>
        </w:tc>
        <w:tc>
          <w:tcPr>
            <w:tcW w:w="1083" w:type="dxa"/>
            <w:tcBorders>
              <w:top w:val="nil"/>
              <w:left w:val="nil"/>
              <w:bottom w:val="single" w:sz="8" w:space="0" w:color="auto"/>
              <w:right w:val="nil"/>
            </w:tcBorders>
            <w:noWrap/>
            <w:vAlign w:val="center"/>
            <w:hideMark/>
          </w:tcPr>
          <w:p w14:paraId="1D3508B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14.36</w:t>
            </w:r>
          </w:p>
        </w:tc>
        <w:tc>
          <w:tcPr>
            <w:tcW w:w="837" w:type="dxa"/>
            <w:tcBorders>
              <w:top w:val="nil"/>
              <w:left w:val="nil"/>
              <w:bottom w:val="single" w:sz="8" w:space="0" w:color="auto"/>
              <w:right w:val="nil"/>
            </w:tcBorders>
            <w:noWrap/>
            <w:vAlign w:val="center"/>
            <w:hideMark/>
          </w:tcPr>
          <w:p w14:paraId="169B52D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4.57</w:t>
            </w:r>
          </w:p>
        </w:tc>
        <w:tc>
          <w:tcPr>
            <w:tcW w:w="960" w:type="dxa"/>
            <w:tcBorders>
              <w:top w:val="nil"/>
              <w:left w:val="nil"/>
              <w:bottom w:val="single" w:sz="8" w:space="0" w:color="auto"/>
              <w:right w:val="nil"/>
            </w:tcBorders>
            <w:noWrap/>
            <w:vAlign w:val="center"/>
            <w:hideMark/>
          </w:tcPr>
          <w:p w14:paraId="5FC66C4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14.00</w:t>
            </w:r>
          </w:p>
        </w:tc>
        <w:tc>
          <w:tcPr>
            <w:tcW w:w="972" w:type="dxa"/>
            <w:tcBorders>
              <w:top w:val="nil"/>
              <w:left w:val="nil"/>
              <w:bottom w:val="single" w:sz="8" w:space="0" w:color="auto"/>
              <w:right w:val="nil"/>
            </w:tcBorders>
            <w:noWrap/>
            <w:vAlign w:val="center"/>
            <w:hideMark/>
          </w:tcPr>
          <w:p w14:paraId="5A33EB8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25.71</w:t>
            </w:r>
          </w:p>
        </w:tc>
        <w:tc>
          <w:tcPr>
            <w:tcW w:w="948" w:type="dxa"/>
            <w:tcBorders>
              <w:top w:val="nil"/>
              <w:left w:val="nil"/>
              <w:bottom w:val="single" w:sz="8" w:space="0" w:color="auto"/>
              <w:right w:val="nil"/>
            </w:tcBorders>
            <w:noWrap/>
            <w:vAlign w:val="center"/>
            <w:hideMark/>
          </w:tcPr>
          <w:p w14:paraId="14DE914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9.11</w:t>
            </w:r>
          </w:p>
        </w:tc>
      </w:tr>
      <w:tr w:rsidR="003329F6" w:rsidRPr="003329F6" w14:paraId="4319499F" w14:textId="77777777" w:rsidTr="004C206D">
        <w:trPr>
          <w:trHeight w:val="300"/>
        </w:trPr>
        <w:tc>
          <w:tcPr>
            <w:tcW w:w="1701" w:type="dxa"/>
            <w:noWrap/>
            <w:vAlign w:val="center"/>
            <w:hideMark/>
          </w:tcPr>
          <w:p w14:paraId="71AF8DF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TAK-041 Total</w:t>
            </w:r>
          </w:p>
        </w:tc>
        <w:tc>
          <w:tcPr>
            <w:tcW w:w="759" w:type="dxa"/>
            <w:noWrap/>
            <w:vAlign w:val="bottom"/>
            <w:hideMark/>
          </w:tcPr>
          <w:p w14:paraId="76E5A9D8" w14:textId="77777777" w:rsidR="003329F6" w:rsidRPr="003329F6" w:rsidRDefault="003329F6" w:rsidP="003329F6">
            <w:pPr>
              <w:spacing w:line="276" w:lineRule="auto"/>
              <w:rPr>
                <w:rFonts w:ascii="Calibri" w:hAnsi="Calibri" w:cs="Calibri"/>
                <w:lang w:val="en-GB" w:eastAsia="en-GB"/>
              </w:rPr>
            </w:pPr>
          </w:p>
        </w:tc>
        <w:tc>
          <w:tcPr>
            <w:tcW w:w="1083" w:type="dxa"/>
            <w:noWrap/>
            <w:vAlign w:val="bottom"/>
            <w:hideMark/>
          </w:tcPr>
          <w:p w14:paraId="63B1CC5C" w14:textId="77777777" w:rsidR="003329F6" w:rsidRPr="003329F6" w:rsidRDefault="003329F6" w:rsidP="003329F6">
            <w:pPr>
              <w:spacing w:line="276" w:lineRule="auto"/>
              <w:rPr>
                <w:rFonts w:ascii="Calibri" w:hAnsi="Calibri" w:cs="Calibri"/>
                <w:lang w:val="en-GB" w:eastAsia="en-GB"/>
              </w:rPr>
            </w:pPr>
          </w:p>
        </w:tc>
        <w:tc>
          <w:tcPr>
            <w:tcW w:w="837" w:type="dxa"/>
            <w:noWrap/>
            <w:vAlign w:val="bottom"/>
            <w:hideMark/>
          </w:tcPr>
          <w:p w14:paraId="36F9E03B" w14:textId="77777777" w:rsidR="003329F6" w:rsidRPr="003329F6" w:rsidRDefault="003329F6" w:rsidP="003329F6">
            <w:pPr>
              <w:spacing w:line="276" w:lineRule="auto"/>
              <w:rPr>
                <w:rFonts w:ascii="Calibri" w:hAnsi="Calibri" w:cs="Calibri"/>
                <w:lang w:val="en-GB" w:eastAsia="en-GB"/>
              </w:rPr>
            </w:pPr>
          </w:p>
        </w:tc>
        <w:tc>
          <w:tcPr>
            <w:tcW w:w="1083" w:type="dxa"/>
            <w:noWrap/>
            <w:vAlign w:val="center"/>
            <w:hideMark/>
          </w:tcPr>
          <w:p w14:paraId="2B1C061C" w14:textId="77777777" w:rsidR="003329F6" w:rsidRPr="003329F6" w:rsidRDefault="003329F6" w:rsidP="003329F6">
            <w:pPr>
              <w:spacing w:line="276" w:lineRule="auto"/>
              <w:rPr>
                <w:rFonts w:ascii="Calibri" w:hAnsi="Calibri" w:cs="Calibri"/>
                <w:lang w:val="en-GB" w:eastAsia="en-GB"/>
              </w:rPr>
            </w:pPr>
          </w:p>
        </w:tc>
        <w:tc>
          <w:tcPr>
            <w:tcW w:w="837" w:type="dxa"/>
            <w:noWrap/>
            <w:vAlign w:val="center"/>
            <w:hideMark/>
          </w:tcPr>
          <w:p w14:paraId="6D232F5E" w14:textId="77777777" w:rsidR="003329F6" w:rsidRPr="003329F6" w:rsidRDefault="003329F6" w:rsidP="003329F6">
            <w:pPr>
              <w:spacing w:line="276" w:lineRule="auto"/>
              <w:rPr>
                <w:rFonts w:ascii="Calibri" w:hAnsi="Calibri" w:cs="Calibri"/>
                <w:lang w:val="en-GB" w:eastAsia="en-GB"/>
              </w:rPr>
            </w:pPr>
          </w:p>
        </w:tc>
        <w:tc>
          <w:tcPr>
            <w:tcW w:w="960" w:type="dxa"/>
            <w:noWrap/>
            <w:vAlign w:val="center"/>
            <w:hideMark/>
          </w:tcPr>
          <w:p w14:paraId="79DD291F" w14:textId="77777777" w:rsidR="003329F6" w:rsidRPr="003329F6" w:rsidRDefault="003329F6" w:rsidP="003329F6">
            <w:pPr>
              <w:spacing w:line="276" w:lineRule="auto"/>
              <w:rPr>
                <w:rFonts w:ascii="Calibri" w:hAnsi="Calibri" w:cs="Calibri"/>
                <w:lang w:val="en-GB" w:eastAsia="en-GB"/>
              </w:rPr>
            </w:pPr>
          </w:p>
        </w:tc>
        <w:tc>
          <w:tcPr>
            <w:tcW w:w="972" w:type="dxa"/>
            <w:noWrap/>
            <w:vAlign w:val="center"/>
            <w:hideMark/>
          </w:tcPr>
          <w:p w14:paraId="347F93C2" w14:textId="77777777" w:rsidR="003329F6" w:rsidRPr="003329F6" w:rsidRDefault="003329F6" w:rsidP="003329F6">
            <w:pPr>
              <w:spacing w:line="276" w:lineRule="auto"/>
              <w:rPr>
                <w:rFonts w:ascii="Calibri" w:hAnsi="Calibri" w:cs="Calibri"/>
                <w:lang w:val="en-GB" w:eastAsia="en-GB"/>
              </w:rPr>
            </w:pPr>
          </w:p>
        </w:tc>
        <w:tc>
          <w:tcPr>
            <w:tcW w:w="948" w:type="dxa"/>
            <w:noWrap/>
            <w:vAlign w:val="center"/>
            <w:hideMark/>
          </w:tcPr>
          <w:p w14:paraId="1D5438F1" w14:textId="77777777" w:rsidR="003329F6" w:rsidRPr="003329F6" w:rsidRDefault="003329F6" w:rsidP="003329F6">
            <w:pPr>
              <w:spacing w:line="276" w:lineRule="auto"/>
              <w:rPr>
                <w:rFonts w:ascii="Calibri" w:hAnsi="Calibri" w:cs="Calibri"/>
                <w:lang w:val="en-GB" w:eastAsia="en-GB"/>
              </w:rPr>
            </w:pPr>
          </w:p>
        </w:tc>
      </w:tr>
      <w:tr w:rsidR="003329F6" w:rsidRPr="003329F6" w14:paraId="3D4F0161" w14:textId="77777777" w:rsidTr="004C206D">
        <w:trPr>
          <w:trHeight w:val="300"/>
        </w:trPr>
        <w:tc>
          <w:tcPr>
            <w:tcW w:w="1701" w:type="dxa"/>
            <w:noWrap/>
            <w:vAlign w:val="center"/>
            <w:hideMark/>
          </w:tcPr>
          <w:p w14:paraId="3C2A2AF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w:t>
            </w:r>
          </w:p>
        </w:tc>
        <w:tc>
          <w:tcPr>
            <w:tcW w:w="759" w:type="dxa"/>
            <w:noWrap/>
            <w:vAlign w:val="center"/>
            <w:hideMark/>
          </w:tcPr>
          <w:p w14:paraId="38BEDCC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22</w:t>
            </w:r>
          </w:p>
        </w:tc>
        <w:tc>
          <w:tcPr>
            <w:tcW w:w="1083" w:type="dxa"/>
            <w:noWrap/>
            <w:vAlign w:val="center"/>
            <w:hideMark/>
          </w:tcPr>
          <w:p w14:paraId="0D29C8F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20.18</w:t>
            </w:r>
          </w:p>
        </w:tc>
        <w:tc>
          <w:tcPr>
            <w:tcW w:w="837" w:type="dxa"/>
            <w:noWrap/>
            <w:vAlign w:val="center"/>
            <w:hideMark/>
          </w:tcPr>
          <w:p w14:paraId="170E93E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3.25</w:t>
            </w:r>
          </w:p>
        </w:tc>
        <w:tc>
          <w:tcPr>
            <w:tcW w:w="1083" w:type="dxa"/>
            <w:noWrap/>
            <w:vAlign w:val="center"/>
            <w:hideMark/>
          </w:tcPr>
          <w:p w14:paraId="254DC4C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15.09</w:t>
            </w:r>
          </w:p>
        </w:tc>
        <w:tc>
          <w:tcPr>
            <w:tcW w:w="837" w:type="dxa"/>
            <w:noWrap/>
            <w:vAlign w:val="center"/>
            <w:hideMark/>
          </w:tcPr>
          <w:p w14:paraId="33833D1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4.66</w:t>
            </w:r>
          </w:p>
        </w:tc>
        <w:tc>
          <w:tcPr>
            <w:tcW w:w="960" w:type="dxa"/>
            <w:noWrap/>
            <w:vAlign w:val="center"/>
            <w:hideMark/>
          </w:tcPr>
          <w:p w14:paraId="4CCC898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20.00</w:t>
            </w:r>
          </w:p>
        </w:tc>
        <w:tc>
          <w:tcPr>
            <w:tcW w:w="972" w:type="dxa"/>
            <w:noWrap/>
            <w:vAlign w:val="center"/>
            <w:hideMark/>
          </w:tcPr>
          <w:p w14:paraId="5DC4F3E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24.25</w:t>
            </w:r>
          </w:p>
        </w:tc>
        <w:tc>
          <w:tcPr>
            <w:tcW w:w="948" w:type="dxa"/>
            <w:noWrap/>
            <w:vAlign w:val="center"/>
            <w:hideMark/>
          </w:tcPr>
          <w:p w14:paraId="67CCF7E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7.71</w:t>
            </w:r>
          </w:p>
        </w:tc>
      </w:tr>
      <w:tr w:rsidR="003329F6" w:rsidRPr="003329F6" w14:paraId="174F235D" w14:textId="77777777" w:rsidTr="004C206D">
        <w:trPr>
          <w:trHeight w:val="315"/>
        </w:trPr>
        <w:tc>
          <w:tcPr>
            <w:tcW w:w="1701" w:type="dxa"/>
            <w:tcBorders>
              <w:top w:val="nil"/>
              <w:left w:val="nil"/>
              <w:bottom w:val="single" w:sz="8" w:space="0" w:color="auto"/>
              <w:right w:val="nil"/>
            </w:tcBorders>
            <w:noWrap/>
            <w:vAlign w:val="center"/>
            <w:hideMark/>
          </w:tcPr>
          <w:p w14:paraId="1AF4C36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w:t>
            </w:r>
          </w:p>
        </w:tc>
        <w:tc>
          <w:tcPr>
            <w:tcW w:w="759" w:type="dxa"/>
            <w:tcBorders>
              <w:top w:val="nil"/>
              <w:left w:val="nil"/>
              <w:bottom w:val="single" w:sz="8" w:space="0" w:color="auto"/>
              <w:right w:val="nil"/>
            </w:tcBorders>
            <w:noWrap/>
            <w:vAlign w:val="center"/>
            <w:hideMark/>
          </w:tcPr>
          <w:p w14:paraId="3AF80B3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w:t>
            </w:r>
          </w:p>
        </w:tc>
        <w:tc>
          <w:tcPr>
            <w:tcW w:w="1083" w:type="dxa"/>
            <w:tcBorders>
              <w:top w:val="nil"/>
              <w:left w:val="nil"/>
              <w:bottom w:val="single" w:sz="8" w:space="0" w:color="auto"/>
              <w:right w:val="nil"/>
            </w:tcBorders>
            <w:noWrap/>
            <w:vAlign w:val="center"/>
            <w:hideMark/>
          </w:tcPr>
          <w:p w14:paraId="58D453C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19.25</w:t>
            </w:r>
          </w:p>
        </w:tc>
        <w:tc>
          <w:tcPr>
            <w:tcW w:w="837" w:type="dxa"/>
            <w:tcBorders>
              <w:top w:val="nil"/>
              <w:left w:val="nil"/>
              <w:bottom w:val="single" w:sz="8" w:space="0" w:color="auto"/>
              <w:right w:val="nil"/>
            </w:tcBorders>
            <w:noWrap/>
            <w:vAlign w:val="center"/>
            <w:hideMark/>
          </w:tcPr>
          <w:p w14:paraId="649E64E9"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3.34</w:t>
            </w:r>
          </w:p>
        </w:tc>
        <w:tc>
          <w:tcPr>
            <w:tcW w:w="1083" w:type="dxa"/>
            <w:tcBorders>
              <w:top w:val="nil"/>
              <w:left w:val="nil"/>
              <w:bottom w:val="single" w:sz="8" w:space="0" w:color="auto"/>
              <w:right w:val="nil"/>
            </w:tcBorders>
            <w:noWrap/>
            <w:vAlign w:val="center"/>
            <w:hideMark/>
          </w:tcPr>
          <w:p w14:paraId="2B922F4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14.40</w:t>
            </w:r>
          </w:p>
        </w:tc>
        <w:tc>
          <w:tcPr>
            <w:tcW w:w="837" w:type="dxa"/>
            <w:tcBorders>
              <w:top w:val="nil"/>
              <w:left w:val="nil"/>
              <w:bottom w:val="single" w:sz="8" w:space="0" w:color="auto"/>
              <w:right w:val="nil"/>
            </w:tcBorders>
            <w:noWrap/>
            <w:vAlign w:val="center"/>
            <w:hideMark/>
          </w:tcPr>
          <w:p w14:paraId="222BF76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4.49</w:t>
            </w:r>
          </w:p>
        </w:tc>
        <w:tc>
          <w:tcPr>
            <w:tcW w:w="960" w:type="dxa"/>
            <w:tcBorders>
              <w:top w:val="nil"/>
              <w:left w:val="nil"/>
              <w:bottom w:val="single" w:sz="8" w:space="0" w:color="auto"/>
              <w:right w:val="nil"/>
            </w:tcBorders>
            <w:noWrap/>
            <w:vAlign w:val="center"/>
            <w:hideMark/>
          </w:tcPr>
          <w:p w14:paraId="0BBF110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20.00</w:t>
            </w:r>
          </w:p>
        </w:tc>
        <w:tc>
          <w:tcPr>
            <w:tcW w:w="972" w:type="dxa"/>
            <w:tcBorders>
              <w:top w:val="nil"/>
              <w:left w:val="nil"/>
              <w:bottom w:val="single" w:sz="8" w:space="0" w:color="auto"/>
              <w:right w:val="nil"/>
            </w:tcBorders>
            <w:noWrap/>
            <w:vAlign w:val="center"/>
            <w:hideMark/>
          </w:tcPr>
          <w:p w14:paraId="3BFBD3A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25.25</w:t>
            </w:r>
          </w:p>
        </w:tc>
        <w:tc>
          <w:tcPr>
            <w:tcW w:w="948" w:type="dxa"/>
            <w:tcBorders>
              <w:top w:val="nil"/>
              <w:left w:val="nil"/>
              <w:bottom w:val="single" w:sz="8" w:space="0" w:color="auto"/>
              <w:right w:val="nil"/>
            </w:tcBorders>
            <w:noWrap/>
            <w:vAlign w:val="center"/>
            <w:hideMark/>
          </w:tcPr>
          <w:p w14:paraId="46F3F01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10.19</w:t>
            </w:r>
          </w:p>
        </w:tc>
      </w:tr>
    </w:tbl>
    <w:p w14:paraId="520C5B4F" w14:textId="4DC3A219" w:rsidR="003329F6" w:rsidRDefault="003329F6" w:rsidP="003329F6">
      <w:pPr>
        <w:spacing w:line="276" w:lineRule="auto"/>
        <w:rPr>
          <w:rFonts w:ascii="Calibri" w:eastAsia="Calibri" w:hAnsi="Calibri" w:cs="Calibri"/>
          <w:lang w:val="en-GB"/>
        </w:rPr>
      </w:pPr>
    </w:p>
    <w:p w14:paraId="757D3E46" w14:textId="77777777" w:rsidR="00547D6D" w:rsidRDefault="00547D6D" w:rsidP="003329F6">
      <w:pPr>
        <w:spacing w:line="276" w:lineRule="auto"/>
        <w:rPr>
          <w:rFonts w:ascii="Calibri" w:eastAsia="Calibri" w:hAnsi="Calibri" w:cs="Calibri"/>
          <w:lang w:val="en-GB"/>
        </w:rPr>
      </w:pPr>
    </w:p>
    <w:p w14:paraId="0D64481F" w14:textId="77777777" w:rsidR="003329F6" w:rsidRPr="003329F6" w:rsidRDefault="003329F6" w:rsidP="003329F6">
      <w:pPr>
        <w:spacing w:line="276" w:lineRule="auto"/>
        <w:rPr>
          <w:rFonts w:ascii="Calibri" w:eastAsia="Calibri" w:hAnsi="Calibri" w:cs="Calibri"/>
          <w:lang w:val="en-GB"/>
        </w:rPr>
      </w:pPr>
    </w:p>
    <w:p w14:paraId="3F17CC34" w14:textId="77777777" w:rsidR="003329F6" w:rsidRPr="003329F6" w:rsidRDefault="003329F6" w:rsidP="003329F6">
      <w:pPr>
        <w:widowControl/>
        <w:autoSpaceDE/>
        <w:autoSpaceDN/>
        <w:spacing w:after="200" w:line="276" w:lineRule="auto"/>
        <w:rPr>
          <w:rFonts w:ascii="Calibri" w:eastAsia="Calibri" w:hAnsi="Calibri"/>
          <w:lang w:val="en-GB"/>
        </w:rPr>
      </w:pPr>
      <w:r w:rsidRPr="003329F6">
        <w:rPr>
          <w:rFonts w:ascii="Calibri" w:eastAsia="Calibri" w:hAnsi="Calibri"/>
          <w:b/>
          <w:lang w:val="en-GB"/>
        </w:rPr>
        <w:t>Table S2</w:t>
      </w:r>
      <w:r w:rsidRPr="003329F6">
        <w:rPr>
          <w:rFonts w:ascii="Calibri" w:eastAsia="Calibri" w:hAnsi="Calibri"/>
          <w:lang w:val="en-GB"/>
        </w:rPr>
        <w:t>: BACS composite score at each testing session.</w:t>
      </w:r>
    </w:p>
    <w:tbl>
      <w:tblPr>
        <w:tblW w:w="6580" w:type="dxa"/>
        <w:tblInd w:w="108" w:type="dxa"/>
        <w:tblLook w:val="04A0" w:firstRow="1" w:lastRow="0" w:firstColumn="1" w:lastColumn="0" w:noHBand="0" w:noVBand="1"/>
      </w:tblPr>
      <w:tblGrid>
        <w:gridCol w:w="1080"/>
        <w:gridCol w:w="1080"/>
        <w:gridCol w:w="820"/>
        <w:gridCol w:w="1900"/>
        <w:gridCol w:w="1700"/>
      </w:tblGrid>
      <w:tr w:rsidR="000861EA" w:rsidRPr="000861EA" w14:paraId="2F516520" w14:textId="77777777" w:rsidTr="000861EA">
        <w:trPr>
          <w:trHeight w:val="615"/>
        </w:trPr>
        <w:tc>
          <w:tcPr>
            <w:tcW w:w="1080" w:type="dxa"/>
            <w:tcBorders>
              <w:top w:val="nil"/>
              <w:left w:val="nil"/>
              <w:bottom w:val="nil"/>
              <w:right w:val="nil"/>
            </w:tcBorders>
            <w:shd w:val="clear" w:color="auto" w:fill="auto"/>
            <w:vAlign w:val="center"/>
            <w:hideMark/>
          </w:tcPr>
          <w:p w14:paraId="52288407" w14:textId="77777777" w:rsidR="000861EA" w:rsidRPr="000861EA" w:rsidRDefault="000861EA" w:rsidP="000861EA">
            <w:pPr>
              <w:widowControl/>
              <w:autoSpaceDE/>
              <w:autoSpaceDN/>
              <w:rPr>
                <w:sz w:val="24"/>
                <w:szCs w:val="24"/>
                <w:lang w:val="en-GB" w:eastAsia="en-GB"/>
              </w:rPr>
            </w:pPr>
          </w:p>
        </w:tc>
        <w:tc>
          <w:tcPr>
            <w:tcW w:w="1080" w:type="dxa"/>
            <w:tcBorders>
              <w:top w:val="nil"/>
              <w:left w:val="single" w:sz="8" w:space="0" w:color="auto"/>
              <w:bottom w:val="nil"/>
              <w:right w:val="nil"/>
            </w:tcBorders>
            <w:shd w:val="clear" w:color="auto" w:fill="auto"/>
            <w:noWrap/>
            <w:vAlign w:val="center"/>
            <w:hideMark/>
          </w:tcPr>
          <w:p w14:paraId="775DE817"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Visit</w:t>
            </w:r>
          </w:p>
        </w:tc>
        <w:tc>
          <w:tcPr>
            <w:tcW w:w="820" w:type="dxa"/>
            <w:tcBorders>
              <w:top w:val="nil"/>
              <w:left w:val="nil"/>
              <w:bottom w:val="nil"/>
              <w:right w:val="nil"/>
            </w:tcBorders>
            <w:shd w:val="clear" w:color="auto" w:fill="auto"/>
            <w:noWrap/>
            <w:vAlign w:val="center"/>
            <w:hideMark/>
          </w:tcPr>
          <w:p w14:paraId="689DBB9B"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N</w:t>
            </w:r>
          </w:p>
        </w:tc>
        <w:tc>
          <w:tcPr>
            <w:tcW w:w="1900" w:type="dxa"/>
            <w:tcBorders>
              <w:top w:val="nil"/>
              <w:left w:val="nil"/>
              <w:bottom w:val="nil"/>
              <w:right w:val="nil"/>
            </w:tcBorders>
            <w:shd w:val="clear" w:color="auto" w:fill="auto"/>
            <w:vAlign w:val="center"/>
            <w:hideMark/>
          </w:tcPr>
          <w:p w14:paraId="06330FE4"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Observed value at visit</w:t>
            </w:r>
          </w:p>
        </w:tc>
        <w:tc>
          <w:tcPr>
            <w:tcW w:w="1700" w:type="dxa"/>
            <w:tcBorders>
              <w:top w:val="nil"/>
              <w:left w:val="nil"/>
              <w:bottom w:val="nil"/>
              <w:right w:val="nil"/>
            </w:tcBorders>
            <w:shd w:val="clear" w:color="auto" w:fill="auto"/>
            <w:vAlign w:val="center"/>
            <w:hideMark/>
          </w:tcPr>
          <w:p w14:paraId="6FF5447D"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Change from baseline</w:t>
            </w:r>
          </w:p>
        </w:tc>
      </w:tr>
      <w:tr w:rsidR="000861EA" w:rsidRPr="000861EA" w14:paraId="0714ABDD" w14:textId="77777777" w:rsidTr="000861EA">
        <w:trPr>
          <w:trHeight w:val="402"/>
        </w:trPr>
        <w:tc>
          <w:tcPr>
            <w:tcW w:w="1080" w:type="dxa"/>
            <w:vMerge w:val="restart"/>
            <w:tcBorders>
              <w:top w:val="single" w:sz="8" w:space="0" w:color="auto"/>
              <w:left w:val="nil"/>
              <w:bottom w:val="single" w:sz="8" w:space="0" w:color="000000"/>
              <w:right w:val="nil"/>
            </w:tcBorders>
            <w:shd w:val="clear" w:color="auto" w:fill="auto"/>
            <w:vAlign w:val="center"/>
            <w:hideMark/>
          </w:tcPr>
          <w:p w14:paraId="60A13DE3" w14:textId="77777777" w:rsidR="000861EA" w:rsidRPr="000861EA" w:rsidRDefault="000861EA" w:rsidP="000861EA">
            <w:pPr>
              <w:widowControl/>
              <w:autoSpaceDE/>
              <w:autoSpaceDN/>
              <w:jc w:val="center"/>
              <w:rPr>
                <w:rFonts w:ascii="Calibri" w:hAnsi="Calibri" w:cs="Calibri"/>
                <w:b/>
                <w:bCs/>
                <w:color w:val="000000"/>
                <w:lang w:val="en-GB" w:eastAsia="en-GB"/>
              </w:rPr>
            </w:pPr>
            <w:r w:rsidRPr="000861EA">
              <w:rPr>
                <w:rFonts w:ascii="Calibri" w:hAnsi="Calibri" w:cs="Calibri"/>
                <w:b/>
                <w:bCs/>
                <w:color w:val="000000"/>
                <w:lang w:val="en-GB" w:eastAsia="en-GB"/>
              </w:rPr>
              <w:t xml:space="preserve">Placebo </w:t>
            </w:r>
          </w:p>
        </w:tc>
        <w:tc>
          <w:tcPr>
            <w:tcW w:w="1080" w:type="dxa"/>
            <w:tcBorders>
              <w:top w:val="single" w:sz="8" w:space="0" w:color="auto"/>
              <w:left w:val="single" w:sz="8" w:space="0" w:color="auto"/>
              <w:bottom w:val="nil"/>
              <w:right w:val="nil"/>
            </w:tcBorders>
            <w:shd w:val="clear" w:color="auto" w:fill="auto"/>
            <w:noWrap/>
            <w:vAlign w:val="center"/>
            <w:hideMark/>
          </w:tcPr>
          <w:p w14:paraId="24D00F53"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Baseline</w:t>
            </w:r>
          </w:p>
        </w:tc>
        <w:tc>
          <w:tcPr>
            <w:tcW w:w="820" w:type="dxa"/>
            <w:tcBorders>
              <w:top w:val="single" w:sz="8" w:space="0" w:color="auto"/>
              <w:left w:val="nil"/>
              <w:bottom w:val="nil"/>
              <w:right w:val="nil"/>
            </w:tcBorders>
            <w:shd w:val="clear" w:color="auto" w:fill="auto"/>
            <w:noWrap/>
            <w:vAlign w:val="center"/>
            <w:hideMark/>
          </w:tcPr>
          <w:p w14:paraId="5CE89F2B"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21</w:t>
            </w:r>
          </w:p>
        </w:tc>
        <w:tc>
          <w:tcPr>
            <w:tcW w:w="1900" w:type="dxa"/>
            <w:tcBorders>
              <w:top w:val="single" w:sz="8" w:space="0" w:color="auto"/>
              <w:left w:val="nil"/>
              <w:bottom w:val="nil"/>
              <w:right w:val="nil"/>
            </w:tcBorders>
            <w:shd w:val="clear" w:color="auto" w:fill="auto"/>
            <w:noWrap/>
            <w:vAlign w:val="center"/>
            <w:hideMark/>
          </w:tcPr>
          <w:p w14:paraId="632F216A"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29.72 (12.87)</w:t>
            </w:r>
          </w:p>
        </w:tc>
        <w:tc>
          <w:tcPr>
            <w:tcW w:w="1700" w:type="dxa"/>
            <w:tcBorders>
              <w:top w:val="single" w:sz="8" w:space="0" w:color="auto"/>
              <w:left w:val="nil"/>
              <w:bottom w:val="nil"/>
              <w:right w:val="nil"/>
            </w:tcBorders>
            <w:shd w:val="clear" w:color="auto" w:fill="auto"/>
            <w:noWrap/>
            <w:vAlign w:val="center"/>
            <w:hideMark/>
          </w:tcPr>
          <w:p w14:paraId="2221D5D2"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n/a</w:t>
            </w:r>
          </w:p>
        </w:tc>
      </w:tr>
      <w:tr w:rsidR="000861EA" w:rsidRPr="000861EA" w14:paraId="67AB877C" w14:textId="77777777" w:rsidTr="000861EA">
        <w:trPr>
          <w:trHeight w:val="402"/>
        </w:trPr>
        <w:tc>
          <w:tcPr>
            <w:tcW w:w="1080" w:type="dxa"/>
            <w:vMerge/>
            <w:tcBorders>
              <w:top w:val="single" w:sz="8" w:space="0" w:color="auto"/>
              <w:left w:val="nil"/>
              <w:bottom w:val="single" w:sz="8" w:space="0" w:color="000000"/>
              <w:right w:val="nil"/>
            </w:tcBorders>
            <w:vAlign w:val="center"/>
            <w:hideMark/>
          </w:tcPr>
          <w:p w14:paraId="3F11F735"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nil"/>
              <w:right w:val="nil"/>
            </w:tcBorders>
            <w:shd w:val="clear" w:color="auto" w:fill="auto"/>
            <w:noWrap/>
            <w:vAlign w:val="center"/>
            <w:hideMark/>
          </w:tcPr>
          <w:p w14:paraId="2F456F64"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w:t>
            </w:r>
          </w:p>
        </w:tc>
        <w:tc>
          <w:tcPr>
            <w:tcW w:w="820" w:type="dxa"/>
            <w:tcBorders>
              <w:top w:val="nil"/>
              <w:left w:val="nil"/>
              <w:bottom w:val="nil"/>
              <w:right w:val="nil"/>
            </w:tcBorders>
            <w:shd w:val="clear" w:color="auto" w:fill="auto"/>
            <w:noWrap/>
            <w:vAlign w:val="center"/>
            <w:hideMark/>
          </w:tcPr>
          <w:p w14:paraId="15CF1F94"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21</w:t>
            </w:r>
          </w:p>
        </w:tc>
        <w:tc>
          <w:tcPr>
            <w:tcW w:w="1900" w:type="dxa"/>
            <w:tcBorders>
              <w:top w:val="nil"/>
              <w:left w:val="nil"/>
              <w:bottom w:val="nil"/>
              <w:right w:val="nil"/>
            </w:tcBorders>
            <w:shd w:val="clear" w:color="auto" w:fill="auto"/>
            <w:noWrap/>
            <w:vAlign w:val="center"/>
            <w:hideMark/>
          </w:tcPr>
          <w:p w14:paraId="45FB38D9"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31.08 (10.42)</w:t>
            </w:r>
          </w:p>
        </w:tc>
        <w:tc>
          <w:tcPr>
            <w:tcW w:w="1700" w:type="dxa"/>
            <w:tcBorders>
              <w:top w:val="nil"/>
              <w:left w:val="nil"/>
              <w:bottom w:val="nil"/>
              <w:right w:val="nil"/>
            </w:tcBorders>
            <w:shd w:val="clear" w:color="auto" w:fill="auto"/>
            <w:noWrap/>
            <w:vAlign w:val="center"/>
            <w:hideMark/>
          </w:tcPr>
          <w:p w14:paraId="51C0ACA1"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1.36 (5.831)</w:t>
            </w:r>
          </w:p>
        </w:tc>
      </w:tr>
      <w:tr w:rsidR="000861EA" w:rsidRPr="000861EA" w14:paraId="1EE9B9D3" w14:textId="77777777" w:rsidTr="000861EA">
        <w:trPr>
          <w:trHeight w:val="402"/>
        </w:trPr>
        <w:tc>
          <w:tcPr>
            <w:tcW w:w="1080" w:type="dxa"/>
            <w:vMerge/>
            <w:tcBorders>
              <w:top w:val="single" w:sz="8" w:space="0" w:color="auto"/>
              <w:left w:val="nil"/>
              <w:bottom w:val="single" w:sz="8" w:space="0" w:color="000000"/>
              <w:right w:val="nil"/>
            </w:tcBorders>
            <w:vAlign w:val="center"/>
            <w:hideMark/>
          </w:tcPr>
          <w:p w14:paraId="3A798893"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single" w:sz="8" w:space="0" w:color="auto"/>
              <w:right w:val="nil"/>
            </w:tcBorders>
            <w:shd w:val="clear" w:color="auto" w:fill="auto"/>
            <w:noWrap/>
            <w:vAlign w:val="center"/>
            <w:hideMark/>
          </w:tcPr>
          <w:p w14:paraId="637931C9"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14</w:t>
            </w:r>
          </w:p>
        </w:tc>
        <w:tc>
          <w:tcPr>
            <w:tcW w:w="820" w:type="dxa"/>
            <w:tcBorders>
              <w:top w:val="nil"/>
              <w:left w:val="nil"/>
              <w:bottom w:val="single" w:sz="8" w:space="0" w:color="auto"/>
              <w:right w:val="nil"/>
            </w:tcBorders>
            <w:shd w:val="clear" w:color="auto" w:fill="auto"/>
            <w:noWrap/>
            <w:vAlign w:val="center"/>
            <w:hideMark/>
          </w:tcPr>
          <w:p w14:paraId="3B77E9AD"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21</w:t>
            </w:r>
          </w:p>
        </w:tc>
        <w:tc>
          <w:tcPr>
            <w:tcW w:w="1900" w:type="dxa"/>
            <w:tcBorders>
              <w:top w:val="nil"/>
              <w:left w:val="nil"/>
              <w:bottom w:val="single" w:sz="8" w:space="0" w:color="auto"/>
              <w:right w:val="nil"/>
            </w:tcBorders>
            <w:shd w:val="clear" w:color="auto" w:fill="auto"/>
            <w:noWrap/>
            <w:vAlign w:val="center"/>
            <w:hideMark/>
          </w:tcPr>
          <w:p w14:paraId="024C5CC8"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32 (11.09)</w:t>
            </w:r>
          </w:p>
        </w:tc>
        <w:tc>
          <w:tcPr>
            <w:tcW w:w="1700" w:type="dxa"/>
            <w:tcBorders>
              <w:top w:val="nil"/>
              <w:left w:val="nil"/>
              <w:bottom w:val="single" w:sz="8" w:space="0" w:color="auto"/>
              <w:right w:val="nil"/>
            </w:tcBorders>
            <w:shd w:val="clear" w:color="auto" w:fill="auto"/>
            <w:noWrap/>
            <w:vAlign w:val="center"/>
            <w:hideMark/>
          </w:tcPr>
          <w:p w14:paraId="46900A58"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2.28 (6.963)</w:t>
            </w:r>
          </w:p>
        </w:tc>
      </w:tr>
      <w:tr w:rsidR="000861EA" w:rsidRPr="000861EA" w14:paraId="7D957890" w14:textId="77777777" w:rsidTr="000861EA">
        <w:trPr>
          <w:trHeight w:val="402"/>
        </w:trPr>
        <w:tc>
          <w:tcPr>
            <w:tcW w:w="1080" w:type="dxa"/>
            <w:vMerge w:val="restart"/>
            <w:tcBorders>
              <w:top w:val="nil"/>
              <w:left w:val="nil"/>
              <w:bottom w:val="single" w:sz="8" w:space="0" w:color="000000"/>
              <w:right w:val="nil"/>
            </w:tcBorders>
            <w:shd w:val="clear" w:color="auto" w:fill="auto"/>
            <w:vAlign w:val="center"/>
            <w:hideMark/>
          </w:tcPr>
          <w:p w14:paraId="078A94B2" w14:textId="77777777" w:rsidR="000861EA" w:rsidRPr="000861EA" w:rsidRDefault="000861EA" w:rsidP="000861EA">
            <w:pPr>
              <w:widowControl/>
              <w:autoSpaceDE/>
              <w:autoSpaceDN/>
              <w:jc w:val="center"/>
              <w:rPr>
                <w:rFonts w:ascii="Calibri" w:hAnsi="Calibri" w:cs="Calibri"/>
                <w:b/>
                <w:bCs/>
                <w:color w:val="000000"/>
                <w:lang w:val="en-GB" w:eastAsia="en-GB"/>
              </w:rPr>
            </w:pPr>
            <w:r w:rsidRPr="000861EA">
              <w:rPr>
                <w:rFonts w:ascii="Calibri" w:hAnsi="Calibri" w:cs="Calibri"/>
                <w:b/>
                <w:bCs/>
                <w:color w:val="000000"/>
                <w:lang w:val="en-GB" w:eastAsia="en-GB"/>
              </w:rPr>
              <w:t xml:space="preserve">TAK-041 40mg </w:t>
            </w:r>
          </w:p>
        </w:tc>
        <w:tc>
          <w:tcPr>
            <w:tcW w:w="1080" w:type="dxa"/>
            <w:tcBorders>
              <w:top w:val="nil"/>
              <w:left w:val="single" w:sz="8" w:space="0" w:color="auto"/>
              <w:bottom w:val="nil"/>
              <w:right w:val="nil"/>
            </w:tcBorders>
            <w:shd w:val="clear" w:color="auto" w:fill="auto"/>
            <w:noWrap/>
            <w:vAlign w:val="center"/>
            <w:hideMark/>
          </w:tcPr>
          <w:p w14:paraId="6A771740"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Baseline</w:t>
            </w:r>
          </w:p>
        </w:tc>
        <w:tc>
          <w:tcPr>
            <w:tcW w:w="820" w:type="dxa"/>
            <w:tcBorders>
              <w:top w:val="nil"/>
              <w:left w:val="nil"/>
              <w:bottom w:val="nil"/>
              <w:right w:val="nil"/>
            </w:tcBorders>
            <w:shd w:val="clear" w:color="auto" w:fill="auto"/>
            <w:noWrap/>
            <w:vAlign w:val="center"/>
            <w:hideMark/>
          </w:tcPr>
          <w:p w14:paraId="75C3E0FE"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7</w:t>
            </w:r>
          </w:p>
        </w:tc>
        <w:tc>
          <w:tcPr>
            <w:tcW w:w="1900" w:type="dxa"/>
            <w:tcBorders>
              <w:top w:val="nil"/>
              <w:left w:val="nil"/>
              <w:bottom w:val="nil"/>
              <w:right w:val="nil"/>
            </w:tcBorders>
            <w:shd w:val="clear" w:color="auto" w:fill="auto"/>
            <w:noWrap/>
            <w:vAlign w:val="center"/>
            <w:hideMark/>
          </w:tcPr>
          <w:p w14:paraId="769B5BF1"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27.35 (12.75)</w:t>
            </w:r>
          </w:p>
        </w:tc>
        <w:tc>
          <w:tcPr>
            <w:tcW w:w="1700" w:type="dxa"/>
            <w:tcBorders>
              <w:top w:val="nil"/>
              <w:left w:val="nil"/>
              <w:bottom w:val="nil"/>
              <w:right w:val="nil"/>
            </w:tcBorders>
            <w:shd w:val="clear" w:color="auto" w:fill="auto"/>
            <w:noWrap/>
            <w:vAlign w:val="center"/>
            <w:hideMark/>
          </w:tcPr>
          <w:p w14:paraId="41232D81"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n/a</w:t>
            </w:r>
          </w:p>
        </w:tc>
      </w:tr>
      <w:tr w:rsidR="000861EA" w:rsidRPr="000861EA" w14:paraId="3FD3E9A0" w14:textId="77777777" w:rsidTr="000861EA">
        <w:trPr>
          <w:trHeight w:val="402"/>
        </w:trPr>
        <w:tc>
          <w:tcPr>
            <w:tcW w:w="1080" w:type="dxa"/>
            <w:vMerge/>
            <w:tcBorders>
              <w:top w:val="nil"/>
              <w:left w:val="nil"/>
              <w:bottom w:val="single" w:sz="8" w:space="0" w:color="000000"/>
              <w:right w:val="nil"/>
            </w:tcBorders>
            <w:vAlign w:val="center"/>
            <w:hideMark/>
          </w:tcPr>
          <w:p w14:paraId="6A3F302F"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nil"/>
              <w:right w:val="nil"/>
            </w:tcBorders>
            <w:shd w:val="clear" w:color="auto" w:fill="auto"/>
            <w:noWrap/>
            <w:vAlign w:val="center"/>
            <w:hideMark/>
          </w:tcPr>
          <w:p w14:paraId="15286F4A"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w:t>
            </w:r>
          </w:p>
        </w:tc>
        <w:tc>
          <w:tcPr>
            <w:tcW w:w="820" w:type="dxa"/>
            <w:tcBorders>
              <w:top w:val="nil"/>
              <w:left w:val="nil"/>
              <w:bottom w:val="nil"/>
              <w:right w:val="nil"/>
            </w:tcBorders>
            <w:shd w:val="clear" w:color="auto" w:fill="auto"/>
            <w:noWrap/>
            <w:vAlign w:val="center"/>
            <w:hideMark/>
          </w:tcPr>
          <w:p w14:paraId="4B423928"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7</w:t>
            </w:r>
          </w:p>
        </w:tc>
        <w:tc>
          <w:tcPr>
            <w:tcW w:w="1900" w:type="dxa"/>
            <w:tcBorders>
              <w:top w:val="nil"/>
              <w:left w:val="nil"/>
              <w:bottom w:val="nil"/>
              <w:right w:val="nil"/>
            </w:tcBorders>
            <w:shd w:val="clear" w:color="auto" w:fill="auto"/>
            <w:noWrap/>
            <w:vAlign w:val="center"/>
            <w:hideMark/>
          </w:tcPr>
          <w:p w14:paraId="4697941D"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28.71 (11.68)</w:t>
            </w:r>
          </w:p>
        </w:tc>
        <w:tc>
          <w:tcPr>
            <w:tcW w:w="1700" w:type="dxa"/>
            <w:tcBorders>
              <w:top w:val="nil"/>
              <w:left w:val="nil"/>
              <w:bottom w:val="nil"/>
              <w:right w:val="nil"/>
            </w:tcBorders>
            <w:shd w:val="clear" w:color="auto" w:fill="auto"/>
            <w:noWrap/>
            <w:vAlign w:val="center"/>
            <w:hideMark/>
          </w:tcPr>
          <w:p w14:paraId="4019FB8B"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1.35 (6.56)</w:t>
            </w:r>
          </w:p>
        </w:tc>
      </w:tr>
      <w:tr w:rsidR="000861EA" w:rsidRPr="000861EA" w14:paraId="6A529EF9" w14:textId="77777777" w:rsidTr="000861EA">
        <w:trPr>
          <w:trHeight w:val="402"/>
        </w:trPr>
        <w:tc>
          <w:tcPr>
            <w:tcW w:w="1080" w:type="dxa"/>
            <w:vMerge/>
            <w:tcBorders>
              <w:top w:val="nil"/>
              <w:left w:val="nil"/>
              <w:bottom w:val="single" w:sz="8" w:space="0" w:color="000000"/>
              <w:right w:val="nil"/>
            </w:tcBorders>
            <w:vAlign w:val="center"/>
            <w:hideMark/>
          </w:tcPr>
          <w:p w14:paraId="3FB668B4"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single" w:sz="8" w:space="0" w:color="auto"/>
              <w:right w:val="nil"/>
            </w:tcBorders>
            <w:shd w:val="clear" w:color="auto" w:fill="auto"/>
            <w:noWrap/>
            <w:vAlign w:val="center"/>
            <w:hideMark/>
          </w:tcPr>
          <w:p w14:paraId="53DBA977"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14</w:t>
            </w:r>
          </w:p>
        </w:tc>
        <w:tc>
          <w:tcPr>
            <w:tcW w:w="820" w:type="dxa"/>
            <w:tcBorders>
              <w:top w:val="nil"/>
              <w:left w:val="nil"/>
              <w:bottom w:val="single" w:sz="8" w:space="0" w:color="auto"/>
              <w:right w:val="nil"/>
            </w:tcBorders>
            <w:shd w:val="clear" w:color="auto" w:fill="auto"/>
            <w:noWrap/>
            <w:vAlign w:val="center"/>
            <w:hideMark/>
          </w:tcPr>
          <w:p w14:paraId="2D011F89"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6</w:t>
            </w:r>
          </w:p>
        </w:tc>
        <w:tc>
          <w:tcPr>
            <w:tcW w:w="1900" w:type="dxa"/>
            <w:tcBorders>
              <w:top w:val="nil"/>
              <w:left w:val="nil"/>
              <w:bottom w:val="single" w:sz="8" w:space="0" w:color="auto"/>
              <w:right w:val="nil"/>
            </w:tcBorders>
            <w:shd w:val="clear" w:color="auto" w:fill="auto"/>
            <w:noWrap/>
            <w:vAlign w:val="center"/>
            <w:hideMark/>
          </w:tcPr>
          <w:p w14:paraId="1F23946D"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34.34 (13.34)</w:t>
            </w:r>
          </w:p>
        </w:tc>
        <w:tc>
          <w:tcPr>
            <w:tcW w:w="1700" w:type="dxa"/>
            <w:tcBorders>
              <w:top w:val="nil"/>
              <w:left w:val="nil"/>
              <w:bottom w:val="single" w:sz="8" w:space="0" w:color="auto"/>
              <w:right w:val="nil"/>
            </w:tcBorders>
            <w:shd w:val="clear" w:color="auto" w:fill="auto"/>
            <w:noWrap/>
            <w:vAlign w:val="center"/>
            <w:hideMark/>
          </w:tcPr>
          <w:p w14:paraId="3301E247"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5.35 (6.94)</w:t>
            </w:r>
          </w:p>
        </w:tc>
      </w:tr>
      <w:tr w:rsidR="000861EA" w:rsidRPr="000861EA" w14:paraId="297F5668" w14:textId="77777777" w:rsidTr="000861EA">
        <w:trPr>
          <w:trHeight w:val="402"/>
        </w:trPr>
        <w:tc>
          <w:tcPr>
            <w:tcW w:w="1080" w:type="dxa"/>
            <w:vMerge w:val="restart"/>
            <w:tcBorders>
              <w:top w:val="nil"/>
              <w:left w:val="nil"/>
              <w:bottom w:val="nil"/>
              <w:right w:val="nil"/>
            </w:tcBorders>
            <w:shd w:val="clear" w:color="auto" w:fill="auto"/>
            <w:vAlign w:val="center"/>
            <w:hideMark/>
          </w:tcPr>
          <w:p w14:paraId="7EA9A6D9" w14:textId="77777777" w:rsidR="000861EA" w:rsidRPr="000861EA" w:rsidRDefault="000861EA" w:rsidP="000861EA">
            <w:pPr>
              <w:widowControl/>
              <w:autoSpaceDE/>
              <w:autoSpaceDN/>
              <w:jc w:val="center"/>
              <w:rPr>
                <w:rFonts w:ascii="Calibri" w:hAnsi="Calibri" w:cs="Calibri"/>
                <w:b/>
                <w:bCs/>
                <w:color w:val="000000"/>
                <w:lang w:val="en-GB" w:eastAsia="en-GB"/>
              </w:rPr>
            </w:pPr>
            <w:r w:rsidRPr="000861EA">
              <w:rPr>
                <w:rFonts w:ascii="Calibri" w:hAnsi="Calibri" w:cs="Calibri"/>
                <w:b/>
                <w:bCs/>
                <w:color w:val="000000"/>
                <w:lang w:val="en-GB" w:eastAsia="en-GB"/>
              </w:rPr>
              <w:t xml:space="preserve">TAK-041 160mg </w:t>
            </w:r>
          </w:p>
        </w:tc>
        <w:tc>
          <w:tcPr>
            <w:tcW w:w="1080" w:type="dxa"/>
            <w:tcBorders>
              <w:top w:val="nil"/>
              <w:left w:val="single" w:sz="8" w:space="0" w:color="auto"/>
              <w:bottom w:val="nil"/>
              <w:right w:val="nil"/>
            </w:tcBorders>
            <w:shd w:val="clear" w:color="auto" w:fill="auto"/>
            <w:noWrap/>
            <w:vAlign w:val="center"/>
            <w:hideMark/>
          </w:tcPr>
          <w:p w14:paraId="4D72BE5B"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Baseline</w:t>
            </w:r>
          </w:p>
        </w:tc>
        <w:tc>
          <w:tcPr>
            <w:tcW w:w="820" w:type="dxa"/>
            <w:tcBorders>
              <w:top w:val="nil"/>
              <w:left w:val="nil"/>
              <w:bottom w:val="nil"/>
              <w:right w:val="nil"/>
            </w:tcBorders>
            <w:shd w:val="clear" w:color="auto" w:fill="auto"/>
            <w:noWrap/>
            <w:vAlign w:val="center"/>
            <w:hideMark/>
          </w:tcPr>
          <w:p w14:paraId="45FD75B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15</w:t>
            </w:r>
          </w:p>
        </w:tc>
        <w:tc>
          <w:tcPr>
            <w:tcW w:w="1900" w:type="dxa"/>
            <w:tcBorders>
              <w:top w:val="nil"/>
              <w:left w:val="nil"/>
              <w:bottom w:val="nil"/>
              <w:right w:val="nil"/>
            </w:tcBorders>
            <w:shd w:val="clear" w:color="auto" w:fill="auto"/>
            <w:noWrap/>
            <w:vAlign w:val="center"/>
            <w:hideMark/>
          </w:tcPr>
          <w:p w14:paraId="279999FD"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27.89 (8.21)</w:t>
            </w:r>
          </w:p>
        </w:tc>
        <w:tc>
          <w:tcPr>
            <w:tcW w:w="1700" w:type="dxa"/>
            <w:tcBorders>
              <w:top w:val="nil"/>
              <w:left w:val="nil"/>
              <w:bottom w:val="nil"/>
              <w:right w:val="nil"/>
            </w:tcBorders>
            <w:shd w:val="clear" w:color="auto" w:fill="auto"/>
            <w:noWrap/>
            <w:vAlign w:val="center"/>
            <w:hideMark/>
          </w:tcPr>
          <w:p w14:paraId="4AB554B4"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n/a</w:t>
            </w:r>
          </w:p>
        </w:tc>
      </w:tr>
      <w:tr w:rsidR="000861EA" w:rsidRPr="000861EA" w14:paraId="2A2BA534" w14:textId="77777777" w:rsidTr="000861EA">
        <w:trPr>
          <w:trHeight w:val="402"/>
        </w:trPr>
        <w:tc>
          <w:tcPr>
            <w:tcW w:w="1080" w:type="dxa"/>
            <w:vMerge/>
            <w:tcBorders>
              <w:top w:val="nil"/>
              <w:left w:val="nil"/>
              <w:bottom w:val="nil"/>
              <w:right w:val="nil"/>
            </w:tcBorders>
            <w:vAlign w:val="center"/>
            <w:hideMark/>
          </w:tcPr>
          <w:p w14:paraId="1522A588"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nil"/>
              <w:right w:val="nil"/>
            </w:tcBorders>
            <w:shd w:val="clear" w:color="auto" w:fill="auto"/>
            <w:noWrap/>
            <w:vAlign w:val="center"/>
            <w:hideMark/>
          </w:tcPr>
          <w:p w14:paraId="6D350C6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w:t>
            </w:r>
          </w:p>
        </w:tc>
        <w:tc>
          <w:tcPr>
            <w:tcW w:w="820" w:type="dxa"/>
            <w:tcBorders>
              <w:top w:val="nil"/>
              <w:left w:val="nil"/>
              <w:bottom w:val="nil"/>
              <w:right w:val="nil"/>
            </w:tcBorders>
            <w:shd w:val="clear" w:color="auto" w:fill="auto"/>
            <w:noWrap/>
            <w:vAlign w:val="center"/>
            <w:hideMark/>
          </w:tcPr>
          <w:p w14:paraId="2729958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15</w:t>
            </w:r>
          </w:p>
        </w:tc>
        <w:tc>
          <w:tcPr>
            <w:tcW w:w="1900" w:type="dxa"/>
            <w:tcBorders>
              <w:top w:val="nil"/>
              <w:left w:val="nil"/>
              <w:bottom w:val="nil"/>
              <w:right w:val="nil"/>
            </w:tcBorders>
            <w:shd w:val="clear" w:color="auto" w:fill="auto"/>
            <w:noWrap/>
            <w:vAlign w:val="center"/>
            <w:hideMark/>
          </w:tcPr>
          <w:p w14:paraId="015A01E3"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30.28 (9.232)</w:t>
            </w:r>
          </w:p>
        </w:tc>
        <w:tc>
          <w:tcPr>
            <w:tcW w:w="1700" w:type="dxa"/>
            <w:tcBorders>
              <w:top w:val="nil"/>
              <w:left w:val="nil"/>
              <w:bottom w:val="nil"/>
              <w:right w:val="nil"/>
            </w:tcBorders>
            <w:shd w:val="clear" w:color="auto" w:fill="auto"/>
            <w:noWrap/>
            <w:vAlign w:val="center"/>
            <w:hideMark/>
          </w:tcPr>
          <w:p w14:paraId="75070A8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2.39 (6.42)</w:t>
            </w:r>
          </w:p>
        </w:tc>
      </w:tr>
      <w:tr w:rsidR="000861EA" w:rsidRPr="000861EA" w14:paraId="37294C41" w14:textId="77777777" w:rsidTr="000861EA">
        <w:trPr>
          <w:trHeight w:val="402"/>
        </w:trPr>
        <w:tc>
          <w:tcPr>
            <w:tcW w:w="1080" w:type="dxa"/>
            <w:vMerge/>
            <w:tcBorders>
              <w:top w:val="nil"/>
              <w:left w:val="nil"/>
              <w:bottom w:val="nil"/>
              <w:right w:val="nil"/>
            </w:tcBorders>
            <w:vAlign w:val="center"/>
            <w:hideMark/>
          </w:tcPr>
          <w:p w14:paraId="676D77E8"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nil"/>
              <w:right w:val="nil"/>
            </w:tcBorders>
            <w:shd w:val="clear" w:color="auto" w:fill="auto"/>
            <w:noWrap/>
            <w:vAlign w:val="center"/>
            <w:hideMark/>
          </w:tcPr>
          <w:p w14:paraId="6D9DEC13"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14</w:t>
            </w:r>
          </w:p>
        </w:tc>
        <w:tc>
          <w:tcPr>
            <w:tcW w:w="820" w:type="dxa"/>
            <w:tcBorders>
              <w:top w:val="nil"/>
              <w:left w:val="nil"/>
              <w:bottom w:val="nil"/>
              <w:right w:val="nil"/>
            </w:tcBorders>
            <w:shd w:val="clear" w:color="auto" w:fill="auto"/>
            <w:noWrap/>
            <w:vAlign w:val="center"/>
            <w:hideMark/>
          </w:tcPr>
          <w:p w14:paraId="5E768B3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14</w:t>
            </w:r>
          </w:p>
        </w:tc>
        <w:tc>
          <w:tcPr>
            <w:tcW w:w="1900" w:type="dxa"/>
            <w:tcBorders>
              <w:top w:val="nil"/>
              <w:left w:val="nil"/>
              <w:bottom w:val="nil"/>
              <w:right w:val="nil"/>
            </w:tcBorders>
            <w:shd w:val="clear" w:color="auto" w:fill="auto"/>
            <w:noWrap/>
            <w:vAlign w:val="center"/>
            <w:hideMark/>
          </w:tcPr>
          <w:p w14:paraId="04C78FA1"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29.76 (5.934)</w:t>
            </w:r>
          </w:p>
        </w:tc>
        <w:tc>
          <w:tcPr>
            <w:tcW w:w="1700" w:type="dxa"/>
            <w:tcBorders>
              <w:top w:val="nil"/>
              <w:left w:val="nil"/>
              <w:bottom w:val="nil"/>
              <w:right w:val="nil"/>
            </w:tcBorders>
            <w:shd w:val="clear" w:color="auto" w:fill="auto"/>
            <w:noWrap/>
            <w:vAlign w:val="center"/>
            <w:hideMark/>
          </w:tcPr>
          <w:p w14:paraId="76DDD460"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1.31 (5.62)</w:t>
            </w:r>
          </w:p>
        </w:tc>
      </w:tr>
      <w:tr w:rsidR="000861EA" w:rsidRPr="000861EA" w14:paraId="5969A48D" w14:textId="77777777" w:rsidTr="000861EA">
        <w:trPr>
          <w:trHeight w:val="402"/>
        </w:trPr>
        <w:tc>
          <w:tcPr>
            <w:tcW w:w="1080" w:type="dxa"/>
            <w:vMerge w:val="restart"/>
            <w:tcBorders>
              <w:top w:val="single" w:sz="8" w:space="0" w:color="auto"/>
              <w:left w:val="nil"/>
              <w:bottom w:val="single" w:sz="8" w:space="0" w:color="000000"/>
              <w:right w:val="nil"/>
            </w:tcBorders>
            <w:shd w:val="clear" w:color="auto" w:fill="auto"/>
            <w:vAlign w:val="center"/>
            <w:hideMark/>
          </w:tcPr>
          <w:p w14:paraId="465F2A50" w14:textId="77777777" w:rsidR="000861EA" w:rsidRPr="000861EA" w:rsidRDefault="000861EA" w:rsidP="000861EA">
            <w:pPr>
              <w:widowControl/>
              <w:autoSpaceDE/>
              <w:autoSpaceDN/>
              <w:jc w:val="center"/>
              <w:rPr>
                <w:rFonts w:ascii="Calibri" w:hAnsi="Calibri" w:cs="Calibri"/>
                <w:b/>
                <w:bCs/>
                <w:color w:val="000000"/>
                <w:lang w:val="en-GB" w:eastAsia="en-GB"/>
              </w:rPr>
            </w:pPr>
            <w:r w:rsidRPr="000861EA">
              <w:rPr>
                <w:rFonts w:ascii="Calibri" w:hAnsi="Calibri" w:cs="Calibri"/>
                <w:b/>
                <w:bCs/>
                <w:color w:val="000000"/>
                <w:lang w:val="en-GB" w:eastAsia="en-GB"/>
              </w:rPr>
              <w:t>TAK-041 overall</w:t>
            </w:r>
          </w:p>
        </w:tc>
        <w:tc>
          <w:tcPr>
            <w:tcW w:w="1080" w:type="dxa"/>
            <w:tcBorders>
              <w:top w:val="single" w:sz="8" w:space="0" w:color="auto"/>
              <w:left w:val="single" w:sz="8" w:space="0" w:color="auto"/>
              <w:bottom w:val="nil"/>
              <w:right w:val="nil"/>
            </w:tcBorders>
            <w:shd w:val="clear" w:color="auto" w:fill="auto"/>
            <w:noWrap/>
            <w:vAlign w:val="center"/>
            <w:hideMark/>
          </w:tcPr>
          <w:p w14:paraId="4BE70A97"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Baseline</w:t>
            </w:r>
          </w:p>
        </w:tc>
        <w:tc>
          <w:tcPr>
            <w:tcW w:w="820" w:type="dxa"/>
            <w:tcBorders>
              <w:top w:val="single" w:sz="8" w:space="0" w:color="auto"/>
              <w:left w:val="nil"/>
              <w:bottom w:val="nil"/>
              <w:right w:val="nil"/>
            </w:tcBorders>
            <w:shd w:val="clear" w:color="auto" w:fill="auto"/>
            <w:noWrap/>
            <w:vAlign w:val="center"/>
            <w:hideMark/>
          </w:tcPr>
          <w:p w14:paraId="798E204A"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22</w:t>
            </w:r>
          </w:p>
        </w:tc>
        <w:tc>
          <w:tcPr>
            <w:tcW w:w="1900" w:type="dxa"/>
            <w:tcBorders>
              <w:top w:val="single" w:sz="8" w:space="0" w:color="auto"/>
              <w:left w:val="nil"/>
              <w:bottom w:val="nil"/>
              <w:right w:val="nil"/>
            </w:tcBorders>
            <w:shd w:val="clear" w:color="auto" w:fill="auto"/>
            <w:noWrap/>
            <w:vAlign w:val="center"/>
            <w:hideMark/>
          </w:tcPr>
          <w:p w14:paraId="5C79A420"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27.72 (9.57)</w:t>
            </w:r>
          </w:p>
        </w:tc>
        <w:tc>
          <w:tcPr>
            <w:tcW w:w="1700" w:type="dxa"/>
            <w:tcBorders>
              <w:top w:val="single" w:sz="8" w:space="0" w:color="auto"/>
              <w:left w:val="nil"/>
              <w:bottom w:val="nil"/>
              <w:right w:val="nil"/>
            </w:tcBorders>
            <w:shd w:val="clear" w:color="auto" w:fill="auto"/>
            <w:noWrap/>
            <w:vAlign w:val="center"/>
            <w:hideMark/>
          </w:tcPr>
          <w:p w14:paraId="419A5989"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n/a</w:t>
            </w:r>
          </w:p>
        </w:tc>
      </w:tr>
      <w:tr w:rsidR="000861EA" w:rsidRPr="000861EA" w14:paraId="1C07B842" w14:textId="77777777" w:rsidTr="000861EA">
        <w:trPr>
          <w:trHeight w:val="402"/>
        </w:trPr>
        <w:tc>
          <w:tcPr>
            <w:tcW w:w="1080" w:type="dxa"/>
            <w:vMerge/>
            <w:tcBorders>
              <w:top w:val="single" w:sz="8" w:space="0" w:color="auto"/>
              <w:left w:val="nil"/>
              <w:bottom w:val="single" w:sz="8" w:space="0" w:color="000000"/>
              <w:right w:val="nil"/>
            </w:tcBorders>
            <w:vAlign w:val="center"/>
            <w:hideMark/>
          </w:tcPr>
          <w:p w14:paraId="44DA8F83"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nil"/>
              <w:right w:val="nil"/>
            </w:tcBorders>
            <w:shd w:val="clear" w:color="auto" w:fill="auto"/>
            <w:noWrap/>
            <w:vAlign w:val="center"/>
            <w:hideMark/>
          </w:tcPr>
          <w:p w14:paraId="0FC069B6"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w:t>
            </w:r>
          </w:p>
        </w:tc>
        <w:tc>
          <w:tcPr>
            <w:tcW w:w="820" w:type="dxa"/>
            <w:tcBorders>
              <w:top w:val="nil"/>
              <w:left w:val="nil"/>
              <w:bottom w:val="nil"/>
              <w:right w:val="nil"/>
            </w:tcBorders>
            <w:shd w:val="clear" w:color="auto" w:fill="auto"/>
            <w:noWrap/>
            <w:vAlign w:val="center"/>
            <w:hideMark/>
          </w:tcPr>
          <w:p w14:paraId="63A42BC7"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22</w:t>
            </w:r>
          </w:p>
        </w:tc>
        <w:tc>
          <w:tcPr>
            <w:tcW w:w="1900" w:type="dxa"/>
            <w:tcBorders>
              <w:top w:val="nil"/>
              <w:left w:val="nil"/>
              <w:bottom w:val="nil"/>
              <w:right w:val="nil"/>
            </w:tcBorders>
            <w:shd w:val="clear" w:color="auto" w:fill="auto"/>
            <w:noWrap/>
            <w:vAlign w:val="center"/>
            <w:hideMark/>
          </w:tcPr>
          <w:p w14:paraId="2C306821"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29.78 (9.82)</w:t>
            </w:r>
          </w:p>
        </w:tc>
        <w:tc>
          <w:tcPr>
            <w:tcW w:w="1700" w:type="dxa"/>
            <w:tcBorders>
              <w:top w:val="nil"/>
              <w:left w:val="nil"/>
              <w:bottom w:val="nil"/>
              <w:right w:val="nil"/>
            </w:tcBorders>
            <w:shd w:val="clear" w:color="auto" w:fill="auto"/>
            <w:noWrap/>
            <w:vAlign w:val="center"/>
            <w:hideMark/>
          </w:tcPr>
          <w:p w14:paraId="581796F9"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2.06 (6.33)</w:t>
            </w:r>
          </w:p>
        </w:tc>
      </w:tr>
      <w:tr w:rsidR="000861EA" w:rsidRPr="000861EA" w14:paraId="0FA8B8FA" w14:textId="77777777" w:rsidTr="000861EA">
        <w:trPr>
          <w:trHeight w:val="402"/>
        </w:trPr>
        <w:tc>
          <w:tcPr>
            <w:tcW w:w="1080" w:type="dxa"/>
            <w:vMerge/>
            <w:tcBorders>
              <w:top w:val="single" w:sz="8" w:space="0" w:color="auto"/>
              <w:left w:val="nil"/>
              <w:bottom w:val="single" w:sz="8" w:space="0" w:color="000000"/>
              <w:right w:val="nil"/>
            </w:tcBorders>
            <w:vAlign w:val="center"/>
            <w:hideMark/>
          </w:tcPr>
          <w:p w14:paraId="6F3481BB" w14:textId="77777777" w:rsidR="000861EA" w:rsidRPr="000861EA" w:rsidRDefault="000861EA" w:rsidP="000861EA">
            <w:pPr>
              <w:widowControl/>
              <w:autoSpaceDE/>
              <w:autoSpaceDN/>
              <w:rPr>
                <w:rFonts w:ascii="Calibri" w:hAnsi="Calibri" w:cs="Calibri"/>
                <w:b/>
                <w:bCs/>
                <w:color w:val="000000"/>
                <w:lang w:val="en-GB" w:eastAsia="en-GB"/>
              </w:rPr>
            </w:pPr>
          </w:p>
        </w:tc>
        <w:tc>
          <w:tcPr>
            <w:tcW w:w="1080" w:type="dxa"/>
            <w:tcBorders>
              <w:top w:val="nil"/>
              <w:left w:val="single" w:sz="8" w:space="0" w:color="auto"/>
              <w:bottom w:val="single" w:sz="8" w:space="0" w:color="auto"/>
              <w:right w:val="nil"/>
            </w:tcBorders>
            <w:shd w:val="clear" w:color="auto" w:fill="auto"/>
            <w:noWrap/>
            <w:vAlign w:val="center"/>
            <w:hideMark/>
          </w:tcPr>
          <w:p w14:paraId="4C61E742"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Day 14</w:t>
            </w:r>
          </w:p>
        </w:tc>
        <w:tc>
          <w:tcPr>
            <w:tcW w:w="820" w:type="dxa"/>
            <w:tcBorders>
              <w:top w:val="nil"/>
              <w:left w:val="nil"/>
              <w:bottom w:val="single" w:sz="8" w:space="0" w:color="auto"/>
              <w:right w:val="nil"/>
            </w:tcBorders>
            <w:shd w:val="clear" w:color="auto" w:fill="auto"/>
            <w:noWrap/>
            <w:vAlign w:val="center"/>
            <w:hideMark/>
          </w:tcPr>
          <w:p w14:paraId="62F1A06C"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20</w:t>
            </w:r>
          </w:p>
        </w:tc>
        <w:tc>
          <w:tcPr>
            <w:tcW w:w="1900" w:type="dxa"/>
            <w:tcBorders>
              <w:top w:val="nil"/>
              <w:left w:val="nil"/>
              <w:bottom w:val="single" w:sz="8" w:space="0" w:color="auto"/>
              <w:right w:val="nil"/>
            </w:tcBorders>
            <w:shd w:val="clear" w:color="auto" w:fill="auto"/>
            <w:noWrap/>
            <w:vAlign w:val="center"/>
            <w:hideMark/>
          </w:tcPr>
          <w:p w14:paraId="6AA43A14"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31.14 (8.7)</w:t>
            </w:r>
          </w:p>
        </w:tc>
        <w:tc>
          <w:tcPr>
            <w:tcW w:w="1700" w:type="dxa"/>
            <w:tcBorders>
              <w:top w:val="nil"/>
              <w:left w:val="nil"/>
              <w:bottom w:val="single" w:sz="8" w:space="0" w:color="auto"/>
              <w:right w:val="nil"/>
            </w:tcBorders>
            <w:shd w:val="clear" w:color="auto" w:fill="auto"/>
            <w:noWrap/>
            <w:vAlign w:val="center"/>
            <w:hideMark/>
          </w:tcPr>
          <w:p w14:paraId="39551238" w14:textId="77777777" w:rsidR="000861EA" w:rsidRPr="000861EA" w:rsidRDefault="000861EA" w:rsidP="000861EA">
            <w:pPr>
              <w:widowControl/>
              <w:autoSpaceDE/>
              <w:autoSpaceDN/>
              <w:jc w:val="center"/>
              <w:rPr>
                <w:rFonts w:ascii="Calibri" w:hAnsi="Calibri" w:cs="Calibri"/>
                <w:color w:val="000000"/>
                <w:lang w:val="en-GB" w:eastAsia="en-GB"/>
              </w:rPr>
            </w:pPr>
            <w:r w:rsidRPr="000861EA">
              <w:rPr>
                <w:rFonts w:ascii="Calibri" w:hAnsi="Calibri" w:cs="Calibri"/>
                <w:color w:val="000000"/>
                <w:lang w:val="en-GB" w:eastAsia="en-GB"/>
              </w:rPr>
              <w:t>2.52 (6.16)</w:t>
            </w:r>
          </w:p>
        </w:tc>
      </w:tr>
    </w:tbl>
    <w:p w14:paraId="1E0CC19B" w14:textId="1847D890" w:rsidR="003329F6" w:rsidRPr="00220A38" w:rsidRDefault="003329F6" w:rsidP="00220A38">
      <w:pPr>
        <w:widowControl/>
        <w:autoSpaceDE/>
        <w:autoSpaceDN/>
        <w:spacing w:after="200" w:line="276" w:lineRule="auto"/>
        <w:rPr>
          <w:rFonts w:ascii="Calibri" w:eastAsia="Calibri" w:hAnsi="Calibri"/>
          <w:i/>
          <w:iCs/>
          <w:color w:val="44546A"/>
          <w:sz w:val="18"/>
          <w:szCs w:val="18"/>
          <w:lang w:val="en-GB"/>
        </w:rPr>
      </w:pPr>
      <w:r w:rsidRPr="003329F6">
        <w:rPr>
          <w:rFonts w:ascii="Calibri" w:eastAsia="Calibri" w:hAnsi="Calibri"/>
          <w:i/>
          <w:iCs/>
          <w:color w:val="44546A"/>
          <w:sz w:val="18"/>
          <w:szCs w:val="18"/>
          <w:lang w:val="en-GB"/>
        </w:rPr>
        <w:t>Baseline is defined as the last observation prior to the dose of study drug in the corresponding period. BACS, Brief Assessment of Cognition in Schizophrenia; SD, standard deviation.</w:t>
      </w:r>
    </w:p>
    <w:p w14:paraId="6A6C1A11" w14:textId="77777777" w:rsidR="003329F6" w:rsidRPr="003329F6" w:rsidRDefault="003329F6" w:rsidP="003329F6">
      <w:pPr>
        <w:spacing w:line="276" w:lineRule="auto"/>
        <w:rPr>
          <w:rFonts w:ascii="Calibri" w:hAnsi="Calibri" w:cs="Calibri"/>
          <w:lang w:val="en-GB"/>
        </w:rPr>
      </w:pPr>
      <w:r w:rsidRPr="003329F6">
        <w:rPr>
          <w:rFonts w:ascii="Calibri" w:hAnsi="Calibri" w:cs="Calibri"/>
          <w:b/>
          <w:lang w:val="en-GB"/>
        </w:rPr>
        <w:lastRenderedPageBreak/>
        <w:t>Table S3:</w:t>
      </w:r>
      <w:r w:rsidRPr="003329F6">
        <w:rPr>
          <w:rFonts w:ascii="Calibri" w:hAnsi="Calibri" w:cs="Calibri"/>
          <w:lang w:val="en-GB"/>
        </w:rPr>
        <w:t xml:space="preserve"> Percentage response rate across sessions on MID task</w:t>
      </w:r>
    </w:p>
    <w:p w14:paraId="5030F84F" w14:textId="77777777" w:rsidR="003329F6" w:rsidRPr="003329F6" w:rsidRDefault="003329F6" w:rsidP="003329F6">
      <w:pPr>
        <w:spacing w:line="276" w:lineRule="auto"/>
        <w:rPr>
          <w:rFonts w:ascii="Calibri" w:hAnsi="Calibri" w:cs="Calibri"/>
          <w:lang w:val="en-GB"/>
        </w:rPr>
      </w:pPr>
    </w:p>
    <w:tbl>
      <w:tblPr>
        <w:tblW w:w="8320" w:type="dxa"/>
        <w:tblLook w:val="04A0" w:firstRow="1" w:lastRow="0" w:firstColumn="1" w:lastColumn="0" w:noHBand="0" w:noVBand="1"/>
      </w:tblPr>
      <w:tblGrid>
        <w:gridCol w:w="2080"/>
        <w:gridCol w:w="2080"/>
        <w:gridCol w:w="2080"/>
        <w:gridCol w:w="2080"/>
      </w:tblGrid>
      <w:tr w:rsidR="003329F6" w:rsidRPr="003329F6" w14:paraId="378BFDAE" w14:textId="77777777" w:rsidTr="004C206D">
        <w:trPr>
          <w:trHeight w:val="645"/>
        </w:trPr>
        <w:tc>
          <w:tcPr>
            <w:tcW w:w="2080" w:type="dxa"/>
            <w:tcBorders>
              <w:top w:val="nil"/>
              <w:left w:val="nil"/>
              <w:bottom w:val="single" w:sz="4" w:space="0" w:color="auto"/>
              <w:right w:val="nil"/>
            </w:tcBorders>
            <w:vAlign w:val="center"/>
            <w:hideMark/>
          </w:tcPr>
          <w:p w14:paraId="01B2CB6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 Response Rate Placebo (n=20)</w:t>
            </w:r>
          </w:p>
        </w:tc>
        <w:tc>
          <w:tcPr>
            <w:tcW w:w="2080" w:type="dxa"/>
            <w:tcBorders>
              <w:top w:val="nil"/>
              <w:left w:val="nil"/>
              <w:bottom w:val="single" w:sz="4" w:space="0" w:color="auto"/>
              <w:right w:val="nil"/>
            </w:tcBorders>
            <w:vAlign w:val="bottom"/>
            <w:hideMark/>
          </w:tcPr>
          <w:p w14:paraId="433162E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 Response Rate TAK041 (n=19)</w:t>
            </w:r>
          </w:p>
        </w:tc>
        <w:tc>
          <w:tcPr>
            <w:tcW w:w="2080" w:type="dxa"/>
            <w:tcBorders>
              <w:top w:val="nil"/>
              <w:left w:val="nil"/>
              <w:bottom w:val="single" w:sz="4" w:space="0" w:color="auto"/>
              <w:right w:val="nil"/>
            </w:tcBorders>
            <w:vAlign w:val="center"/>
            <w:hideMark/>
          </w:tcPr>
          <w:p w14:paraId="58AB9B1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 Response Rate Placebo (n=19)</w:t>
            </w:r>
          </w:p>
        </w:tc>
        <w:tc>
          <w:tcPr>
            <w:tcW w:w="2080" w:type="dxa"/>
            <w:tcBorders>
              <w:top w:val="nil"/>
              <w:left w:val="nil"/>
              <w:bottom w:val="single" w:sz="4" w:space="0" w:color="auto"/>
              <w:right w:val="nil"/>
            </w:tcBorders>
            <w:vAlign w:val="bottom"/>
            <w:hideMark/>
          </w:tcPr>
          <w:p w14:paraId="4A68F50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Day 14 Response Rate TAK041 (n=19)</w:t>
            </w:r>
          </w:p>
        </w:tc>
      </w:tr>
      <w:tr w:rsidR="003329F6" w:rsidRPr="003329F6" w14:paraId="556FD96A" w14:textId="77777777" w:rsidTr="004C206D">
        <w:trPr>
          <w:trHeight w:val="300"/>
        </w:trPr>
        <w:tc>
          <w:tcPr>
            <w:tcW w:w="2080" w:type="dxa"/>
            <w:noWrap/>
            <w:hideMark/>
          </w:tcPr>
          <w:p w14:paraId="108FDFA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88.68 (15.47)</w:t>
            </w:r>
          </w:p>
        </w:tc>
        <w:tc>
          <w:tcPr>
            <w:tcW w:w="2080" w:type="dxa"/>
            <w:noWrap/>
            <w:hideMark/>
          </w:tcPr>
          <w:p w14:paraId="7A8371D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91.6 (11.91)</w:t>
            </w:r>
          </w:p>
        </w:tc>
        <w:tc>
          <w:tcPr>
            <w:tcW w:w="2080" w:type="dxa"/>
            <w:noWrap/>
            <w:hideMark/>
          </w:tcPr>
          <w:p w14:paraId="1FB3281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93.41 (6.82)</w:t>
            </w:r>
          </w:p>
        </w:tc>
        <w:tc>
          <w:tcPr>
            <w:tcW w:w="2080" w:type="dxa"/>
            <w:noWrap/>
            <w:hideMark/>
          </w:tcPr>
          <w:p w14:paraId="3715ABE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95.32 (5.61)</w:t>
            </w:r>
          </w:p>
        </w:tc>
      </w:tr>
    </w:tbl>
    <w:p w14:paraId="3EF488F5" w14:textId="77777777" w:rsidR="003329F6" w:rsidRPr="003329F6" w:rsidRDefault="003329F6" w:rsidP="003329F6">
      <w:pPr>
        <w:spacing w:line="276" w:lineRule="auto"/>
        <w:rPr>
          <w:rFonts w:ascii="Calibri" w:eastAsia="Calibri" w:hAnsi="Calibri" w:cs="Calibri"/>
          <w:lang w:val="en-GB"/>
        </w:rPr>
      </w:pPr>
    </w:p>
    <w:p w14:paraId="137EE966" w14:textId="40CE410D" w:rsidR="003329F6" w:rsidRDefault="003329F6" w:rsidP="003329F6">
      <w:pPr>
        <w:spacing w:line="276" w:lineRule="auto"/>
        <w:rPr>
          <w:rFonts w:ascii="Calibri" w:eastAsia="Calibri" w:hAnsi="Calibri" w:cs="Calibri"/>
          <w:lang w:val="en-GB"/>
        </w:rPr>
      </w:pPr>
    </w:p>
    <w:p w14:paraId="43A25E19" w14:textId="69CFCC64" w:rsidR="003329F6" w:rsidRDefault="003329F6" w:rsidP="003329F6">
      <w:pPr>
        <w:spacing w:line="276" w:lineRule="auto"/>
        <w:rPr>
          <w:rFonts w:ascii="Calibri" w:hAnsi="Calibri" w:cs="Calibri"/>
          <w:lang w:val="en-GB"/>
        </w:rPr>
      </w:pPr>
    </w:p>
    <w:p w14:paraId="63E11A2D" w14:textId="77777777" w:rsidR="00155483" w:rsidRPr="003329F6" w:rsidRDefault="00155483" w:rsidP="003329F6">
      <w:pPr>
        <w:spacing w:line="276" w:lineRule="auto"/>
        <w:rPr>
          <w:rFonts w:ascii="Calibri" w:hAnsi="Calibri" w:cs="Calibri"/>
          <w:lang w:val="en-GB"/>
        </w:rPr>
      </w:pPr>
    </w:p>
    <w:p w14:paraId="06CC9BEA" w14:textId="77777777" w:rsidR="003329F6" w:rsidRPr="003329F6" w:rsidRDefault="003329F6" w:rsidP="003329F6">
      <w:pPr>
        <w:spacing w:line="276" w:lineRule="auto"/>
        <w:rPr>
          <w:rFonts w:ascii="Calibri" w:hAnsi="Calibri" w:cs="Calibri"/>
          <w:noProof/>
          <w:lang w:val="en-GB"/>
        </w:rPr>
      </w:pPr>
      <w:r w:rsidRPr="003329F6">
        <w:rPr>
          <w:rFonts w:ascii="Calibri" w:hAnsi="Calibri" w:cs="Calibri"/>
          <w:b/>
          <w:lang w:val="en-GB"/>
        </w:rPr>
        <w:t>Table S4:</w:t>
      </w:r>
      <w:r w:rsidRPr="003329F6">
        <w:rPr>
          <w:rFonts w:ascii="Calibri" w:hAnsi="Calibri" w:cs="Calibri"/>
          <w:lang w:val="en-GB"/>
        </w:rPr>
        <w:t xml:space="preserve"> MID task performance</w:t>
      </w:r>
      <w:r w:rsidRPr="003329F6">
        <w:rPr>
          <w:rFonts w:ascii="Calibri" w:hAnsi="Calibri" w:cs="Calibri"/>
          <w:noProof/>
          <w:lang w:val="en-GB"/>
        </w:rPr>
        <w:t xml:space="preserve"> (SD) for hit rate, reaction time and amount won, collasped across dose level</w:t>
      </w:r>
    </w:p>
    <w:p w14:paraId="728619C6" w14:textId="77777777" w:rsidR="003329F6" w:rsidRPr="003329F6" w:rsidRDefault="003329F6" w:rsidP="003329F6">
      <w:pPr>
        <w:spacing w:line="276" w:lineRule="auto"/>
        <w:rPr>
          <w:rFonts w:ascii="Calibri" w:hAnsi="Calibri" w:cs="Calibri"/>
          <w:lang w:val="en-GB"/>
        </w:rPr>
      </w:pPr>
    </w:p>
    <w:tbl>
      <w:tblPr>
        <w:tblW w:w="9120" w:type="dxa"/>
        <w:tblLook w:val="04A0" w:firstRow="1" w:lastRow="0" w:firstColumn="1" w:lastColumn="0" w:noHBand="0" w:noVBand="1"/>
      </w:tblPr>
      <w:tblGrid>
        <w:gridCol w:w="700"/>
        <w:gridCol w:w="920"/>
        <w:gridCol w:w="940"/>
        <w:gridCol w:w="940"/>
        <w:gridCol w:w="940"/>
        <w:gridCol w:w="940"/>
        <w:gridCol w:w="940"/>
        <w:gridCol w:w="940"/>
        <w:gridCol w:w="940"/>
        <w:gridCol w:w="940"/>
      </w:tblGrid>
      <w:tr w:rsidR="003329F6" w:rsidRPr="003329F6" w14:paraId="2A3C6B12" w14:textId="77777777" w:rsidTr="004C206D">
        <w:trPr>
          <w:trHeight w:val="300"/>
        </w:trPr>
        <w:tc>
          <w:tcPr>
            <w:tcW w:w="700" w:type="dxa"/>
            <w:noWrap/>
            <w:vAlign w:val="bottom"/>
            <w:hideMark/>
          </w:tcPr>
          <w:p w14:paraId="1D97C2DC" w14:textId="77777777" w:rsidR="003329F6" w:rsidRPr="003329F6" w:rsidRDefault="003329F6" w:rsidP="003329F6">
            <w:pPr>
              <w:spacing w:line="276" w:lineRule="auto"/>
              <w:rPr>
                <w:rFonts w:ascii="Calibri" w:hAnsi="Calibri" w:cs="Calibri"/>
                <w:lang w:val="en-GB"/>
              </w:rPr>
            </w:pPr>
          </w:p>
        </w:tc>
        <w:tc>
          <w:tcPr>
            <w:tcW w:w="900" w:type="dxa"/>
            <w:noWrap/>
            <w:vAlign w:val="bottom"/>
            <w:hideMark/>
          </w:tcPr>
          <w:p w14:paraId="621B2432" w14:textId="77777777" w:rsidR="003329F6" w:rsidRPr="003329F6" w:rsidRDefault="003329F6" w:rsidP="003329F6">
            <w:pPr>
              <w:spacing w:line="276" w:lineRule="auto"/>
              <w:rPr>
                <w:rFonts w:ascii="Calibri" w:hAnsi="Calibri" w:cs="Calibri"/>
                <w:lang w:val="en-GB" w:eastAsia="en-GB"/>
              </w:rPr>
            </w:pPr>
          </w:p>
        </w:tc>
        <w:tc>
          <w:tcPr>
            <w:tcW w:w="2820" w:type="dxa"/>
            <w:gridSpan w:val="3"/>
            <w:tcBorders>
              <w:top w:val="nil"/>
              <w:left w:val="single" w:sz="4" w:space="0" w:color="auto"/>
              <w:bottom w:val="nil"/>
              <w:right w:val="single" w:sz="4" w:space="0" w:color="000000"/>
            </w:tcBorders>
            <w:noWrap/>
            <w:vAlign w:val="bottom"/>
            <w:hideMark/>
          </w:tcPr>
          <w:p w14:paraId="46488DC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Hit Rate (%)</w:t>
            </w:r>
          </w:p>
        </w:tc>
        <w:tc>
          <w:tcPr>
            <w:tcW w:w="3760" w:type="dxa"/>
            <w:gridSpan w:val="4"/>
            <w:tcBorders>
              <w:top w:val="nil"/>
              <w:left w:val="nil"/>
              <w:bottom w:val="nil"/>
              <w:right w:val="single" w:sz="4" w:space="0" w:color="000000"/>
            </w:tcBorders>
            <w:noWrap/>
            <w:vAlign w:val="bottom"/>
            <w:hideMark/>
          </w:tcPr>
          <w:p w14:paraId="687499B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Reaction Time (sec)</w:t>
            </w:r>
          </w:p>
        </w:tc>
        <w:tc>
          <w:tcPr>
            <w:tcW w:w="940" w:type="dxa"/>
            <w:noWrap/>
            <w:vAlign w:val="bottom"/>
            <w:hideMark/>
          </w:tcPr>
          <w:p w14:paraId="5C39A359" w14:textId="77777777" w:rsidR="003329F6" w:rsidRPr="003329F6" w:rsidRDefault="003329F6" w:rsidP="003329F6">
            <w:pPr>
              <w:spacing w:line="276" w:lineRule="auto"/>
              <w:rPr>
                <w:rFonts w:ascii="Calibri" w:hAnsi="Calibri" w:cs="Calibri"/>
                <w:lang w:val="en-GB" w:eastAsia="en-GB"/>
              </w:rPr>
            </w:pPr>
          </w:p>
        </w:tc>
      </w:tr>
      <w:tr w:rsidR="003329F6" w:rsidRPr="003329F6" w14:paraId="0961AB02" w14:textId="77777777" w:rsidTr="004C206D">
        <w:trPr>
          <w:trHeight w:val="630"/>
        </w:trPr>
        <w:tc>
          <w:tcPr>
            <w:tcW w:w="700" w:type="dxa"/>
            <w:tcBorders>
              <w:top w:val="nil"/>
              <w:left w:val="nil"/>
              <w:bottom w:val="single" w:sz="4" w:space="0" w:color="auto"/>
              <w:right w:val="nil"/>
            </w:tcBorders>
            <w:noWrap/>
            <w:vAlign w:val="bottom"/>
            <w:hideMark/>
          </w:tcPr>
          <w:p w14:paraId="6AE44DE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 </w:t>
            </w:r>
          </w:p>
        </w:tc>
        <w:tc>
          <w:tcPr>
            <w:tcW w:w="900" w:type="dxa"/>
            <w:tcBorders>
              <w:top w:val="nil"/>
              <w:left w:val="nil"/>
              <w:bottom w:val="single" w:sz="4" w:space="0" w:color="auto"/>
              <w:right w:val="nil"/>
            </w:tcBorders>
            <w:noWrap/>
            <w:vAlign w:val="bottom"/>
            <w:hideMark/>
          </w:tcPr>
          <w:p w14:paraId="538E8CB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 </w:t>
            </w:r>
          </w:p>
        </w:tc>
        <w:tc>
          <w:tcPr>
            <w:tcW w:w="940" w:type="dxa"/>
            <w:tcBorders>
              <w:top w:val="nil"/>
              <w:left w:val="single" w:sz="4" w:space="0" w:color="auto"/>
              <w:bottom w:val="single" w:sz="4" w:space="0" w:color="auto"/>
              <w:right w:val="nil"/>
            </w:tcBorders>
            <w:vAlign w:val="center"/>
            <w:hideMark/>
          </w:tcPr>
          <w:p w14:paraId="1EB9EA1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Low Reward</w:t>
            </w:r>
          </w:p>
        </w:tc>
        <w:tc>
          <w:tcPr>
            <w:tcW w:w="940" w:type="dxa"/>
            <w:tcBorders>
              <w:top w:val="nil"/>
              <w:left w:val="nil"/>
              <w:bottom w:val="single" w:sz="4" w:space="0" w:color="auto"/>
              <w:right w:val="nil"/>
            </w:tcBorders>
            <w:vAlign w:val="center"/>
            <w:hideMark/>
          </w:tcPr>
          <w:p w14:paraId="5D55DCA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High Reward</w:t>
            </w:r>
          </w:p>
        </w:tc>
        <w:tc>
          <w:tcPr>
            <w:tcW w:w="940" w:type="dxa"/>
            <w:tcBorders>
              <w:top w:val="nil"/>
              <w:left w:val="nil"/>
              <w:bottom w:val="single" w:sz="4" w:space="0" w:color="auto"/>
              <w:right w:val="single" w:sz="4" w:space="0" w:color="auto"/>
            </w:tcBorders>
            <w:vAlign w:val="center"/>
            <w:hideMark/>
          </w:tcPr>
          <w:p w14:paraId="41FFC9C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Overall</w:t>
            </w:r>
          </w:p>
        </w:tc>
        <w:tc>
          <w:tcPr>
            <w:tcW w:w="940" w:type="dxa"/>
            <w:tcBorders>
              <w:top w:val="nil"/>
              <w:left w:val="nil"/>
              <w:bottom w:val="single" w:sz="4" w:space="0" w:color="auto"/>
              <w:right w:val="nil"/>
            </w:tcBorders>
            <w:vAlign w:val="center"/>
            <w:hideMark/>
          </w:tcPr>
          <w:p w14:paraId="0CEC33C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Neutral Reward</w:t>
            </w:r>
          </w:p>
        </w:tc>
        <w:tc>
          <w:tcPr>
            <w:tcW w:w="940" w:type="dxa"/>
            <w:tcBorders>
              <w:top w:val="nil"/>
              <w:left w:val="nil"/>
              <w:bottom w:val="single" w:sz="4" w:space="0" w:color="auto"/>
              <w:right w:val="nil"/>
            </w:tcBorders>
            <w:vAlign w:val="center"/>
            <w:hideMark/>
          </w:tcPr>
          <w:p w14:paraId="5C8B2F6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Low Reward</w:t>
            </w:r>
          </w:p>
        </w:tc>
        <w:tc>
          <w:tcPr>
            <w:tcW w:w="940" w:type="dxa"/>
            <w:tcBorders>
              <w:top w:val="nil"/>
              <w:left w:val="nil"/>
              <w:bottom w:val="single" w:sz="4" w:space="0" w:color="auto"/>
              <w:right w:val="nil"/>
            </w:tcBorders>
            <w:vAlign w:val="center"/>
            <w:hideMark/>
          </w:tcPr>
          <w:p w14:paraId="62A5B77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High Reward</w:t>
            </w:r>
          </w:p>
        </w:tc>
        <w:tc>
          <w:tcPr>
            <w:tcW w:w="940" w:type="dxa"/>
            <w:tcBorders>
              <w:top w:val="nil"/>
              <w:left w:val="nil"/>
              <w:bottom w:val="single" w:sz="4" w:space="0" w:color="auto"/>
              <w:right w:val="single" w:sz="4" w:space="0" w:color="auto"/>
            </w:tcBorders>
            <w:vAlign w:val="center"/>
            <w:hideMark/>
          </w:tcPr>
          <w:p w14:paraId="0A7D1E0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Overall</w:t>
            </w:r>
          </w:p>
        </w:tc>
        <w:tc>
          <w:tcPr>
            <w:tcW w:w="940" w:type="dxa"/>
            <w:tcBorders>
              <w:top w:val="nil"/>
              <w:left w:val="nil"/>
              <w:bottom w:val="single" w:sz="4" w:space="0" w:color="auto"/>
              <w:right w:val="nil"/>
            </w:tcBorders>
            <w:vAlign w:val="center"/>
            <w:hideMark/>
          </w:tcPr>
          <w:p w14:paraId="7CF6211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Total Won (£)</w:t>
            </w:r>
          </w:p>
        </w:tc>
      </w:tr>
      <w:tr w:rsidR="003329F6" w:rsidRPr="003329F6" w14:paraId="6C7FC298" w14:textId="77777777" w:rsidTr="004C206D">
        <w:trPr>
          <w:trHeight w:val="600"/>
        </w:trPr>
        <w:tc>
          <w:tcPr>
            <w:tcW w:w="700" w:type="dxa"/>
            <w:vMerge w:val="restart"/>
            <w:vAlign w:val="center"/>
            <w:hideMark/>
          </w:tcPr>
          <w:p w14:paraId="02EA323D" w14:textId="77777777" w:rsidR="003329F6" w:rsidRPr="003329F6" w:rsidRDefault="003329F6" w:rsidP="003329F6">
            <w:pPr>
              <w:spacing w:line="276" w:lineRule="auto"/>
              <w:rPr>
                <w:rFonts w:ascii="Calibri" w:hAnsi="Calibri" w:cs="Calibri"/>
                <w:sz w:val="28"/>
                <w:szCs w:val="28"/>
                <w:lang w:val="en-GB" w:eastAsia="en-GB"/>
              </w:rPr>
            </w:pPr>
            <w:r w:rsidRPr="003329F6">
              <w:rPr>
                <w:rFonts w:ascii="Calibri" w:hAnsi="Calibri" w:cs="Calibri"/>
                <w:lang w:val="en-GB" w:eastAsia="en-GB"/>
              </w:rPr>
              <w:t>Day 1</w:t>
            </w:r>
          </w:p>
        </w:tc>
        <w:tc>
          <w:tcPr>
            <w:tcW w:w="900" w:type="dxa"/>
            <w:vAlign w:val="center"/>
            <w:hideMark/>
          </w:tcPr>
          <w:p w14:paraId="6D95FEB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Placebo (n=20)</w:t>
            </w:r>
          </w:p>
        </w:tc>
        <w:tc>
          <w:tcPr>
            <w:tcW w:w="940" w:type="dxa"/>
            <w:tcBorders>
              <w:top w:val="nil"/>
              <w:left w:val="single" w:sz="4" w:space="0" w:color="auto"/>
              <w:bottom w:val="nil"/>
              <w:right w:val="nil"/>
            </w:tcBorders>
            <w:vAlign w:val="center"/>
            <w:hideMark/>
          </w:tcPr>
          <w:p w14:paraId="2E5980E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53.45 (21.26)</w:t>
            </w:r>
          </w:p>
        </w:tc>
        <w:tc>
          <w:tcPr>
            <w:tcW w:w="940" w:type="dxa"/>
            <w:vAlign w:val="center"/>
            <w:hideMark/>
          </w:tcPr>
          <w:p w14:paraId="3AB4221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58.91 (25.21)</w:t>
            </w:r>
          </w:p>
        </w:tc>
        <w:tc>
          <w:tcPr>
            <w:tcW w:w="940" w:type="dxa"/>
            <w:tcBorders>
              <w:top w:val="nil"/>
              <w:left w:val="nil"/>
              <w:bottom w:val="nil"/>
              <w:right w:val="single" w:sz="4" w:space="0" w:color="auto"/>
            </w:tcBorders>
            <w:vAlign w:val="center"/>
            <w:hideMark/>
          </w:tcPr>
          <w:p w14:paraId="2B8DDC2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56.18 (21)</w:t>
            </w:r>
          </w:p>
        </w:tc>
        <w:tc>
          <w:tcPr>
            <w:tcW w:w="940" w:type="dxa"/>
            <w:vAlign w:val="center"/>
            <w:hideMark/>
          </w:tcPr>
          <w:p w14:paraId="7C4466D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.342 (.05)</w:t>
            </w:r>
          </w:p>
        </w:tc>
        <w:tc>
          <w:tcPr>
            <w:tcW w:w="940" w:type="dxa"/>
            <w:vAlign w:val="center"/>
            <w:hideMark/>
          </w:tcPr>
          <w:p w14:paraId="672929C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.326 (.039)</w:t>
            </w:r>
          </w:p>
        </w:tc>
        <w:tc>
          <w:tcPr>
            <w:tcW w:w="940" w:type="dxa"/>
            <w:vAlign w:val="center"/>
            <w:hideMark/>
          </w:tcPr>
          <w:p w14:paraId="3135A19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.314 (.044)</w:t>
            </w:r>
          </w:p>
        </w:tc>
        <w:tc>
          <w:tcPr>
            <w:tcW w:w="940" w:type="dxa"/>
            <w:tcBorders>
              <w:top w:val="nil"/>
              <w:left w:val="nil"/>
              <w:bottom w:val="nil"/>
              <w:right w:val="single" w:sz="4" w:space="0" w:color="auto"/>
            </w:tcBorders>
            <w:vAlign w:val="center"/>
            <w:hideMark/>
          </w:tcPr>
          <w:p w14:paraId="718440C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.328 (.043)</w:t>
            </w:r>
          </w:p>
        </w:tc>
        <w:tc>
          <w:tcPr>
            <w:tcW w:w="940" w:type="dxa"/>
            <w:vAlign w:val="center"/>
            <w:hideMark/>
          </w:tcPr>
          <w:p w14:paraId="79B6950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30 (11.98)</w:t>
            </w:r>
          </w:p>
        </w:tc>
      </w:tr>
      <w:tr w:rsidR="003329F6" w:rsidRPr="003329F6" w14:paraId="3D1AFC8B" w14:textId="77777777" w:rsidTr="004C206D">
        <w:trPr>
          <w:trHeight w:val="600"/>
        </w:trPr>
        <w:tc>
          <w:tcPr>
            <w:tcW w:w="0" w:type="auto"/>
            <w:vMerge/>
            <w:vAlign w:val="center"/>
            <w:hideMark/>
          </w:tcPr>
          <w:p w14:paraId="7C594311" w14:textId="77777777" w:rsidR="003329F6" w:rsidRPr="003329F6" w:rsidRDefault="003329F6" w:rsidP="003329F6">
            <w:pPr>
              <w:spacing w:line="276" w:lineRule="auto"/>
              <w:rPr>
                <w:rFonts w:ascii="Calibri" w:hAnsi="Calibri" w:cs="Calibri"/>
                <w:lang w:val="en-GB" w:eastAsia="en-GB"/>
              </w:rPr>
            </w:pPr>
          </w:p>
        </w:tc>
        <w:tc>
          <w:tcPr>
            <w:tcW w:w="900" w:type="dxa"/>
            <w:vAlign w:val="center"/>
            <w:hideMark/>
          </w:tcPr>
          <w:p w14:paraId="076EDB2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TAK041 (n=19)</w:t>
            </w:r>
          </w:p>
        </w:tc>
        <w:tc>
          <w:tcPr>
            <w:tcW w:w="940" w:type="dxa"/>
            <w:tcBorders>
              <w:top w:val="nil"/>
              <w:left w:val="single" w:sz="4" w:space="0" w:color="auto"/>
              <w:bottom w:val="nil"/>
              <w:right w:val="nil"/>
            </w:tcBorders>
            <w:vAlign w:val="center"/>
            <w:hideMark/>
          </w:tcPr>
          <w:p w14:paraId="42D9A03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43.84 (18.72)</w:t>
            </w:r>
          </w:p>
        </w:tc>
        <w:tc>
          <w:tcPr>
            <w:tcW w:w="940" w:type="dxa"/>
            <w:vAlign w:val="center"/>
            <w:hideMark/>
          </w:tcPr>
          <w:p w14:paraId="31E410E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53.53 (26.38)</w:t>
            </w:r>
          </w:p>
        </w:tc>
        <w:tc>
          <w:tcPr>
            <w:tcW w:w="940" w:type="dxa"/>
            <w:tcBorders>
              <w:top w:val="nil"/>
              <w:left w:val="nil"/>
              <w:bottom w:val="nil"/>
              <w:right w:val="single" w:sz="4" w:space="0" w:color="auto"/>
            </w:tcBorders>
            <w:vAlign w:val="center"/>
            <w:hideMark/>
          </w:tcPr>
          <w:p w14:paraId="156A6815"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48.68 (20.92)</w:t>
            </w:r>
          </w:p>
        </w:tc>
        <w:tc>
          <w:tcPr>
            <w:tcW w:w="940" w:type="dxa"/>
            <w:vAlign w:val="center"/>
            <w:hideMark/>
          </w:tcPr>
          <w:p w14:paraId="2E27BD8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.337 (.045)</w:t>
            </w:r>
          </w:p>
        </w:tc>
        <w:tc>
          <w:tcPr>
            <w:tcW w:w="940" w:type="dxa"/>
            <w:vAlign w:val="center"/>
            <w:hideMark/>
          </w:tcPr>
          <w:p w14:paraId="459DC97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.336 (.050)</w:t>
            </w:r>
          </w:p>
        </w:tc>
        <w:tc>
          <w:tcPr>
            <w:tcW w:w="940" w:type="dxa"/>
            <w:vAlign w:val="center"/>
            <w:hideMark/>
          </w:tcPr>
          <w:p w14:paraId="5146BEA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.324 (.049</w:t>
            </w:r>
          </w:p>
        </w:tc>
        <w:tc>
          <w:tcPr>
            <w:tcW w:w="940" w:type="dxa"/>
            <w:tcBorders>
              <w:top w:val="nil"/>
              <w:left w:val="nil"/>
              <w:bottom w:val="nil"/>
              <w:right w:val="single" w:sz="4" w:space="0" w:color="auto"/>
            </w:tcBorders>
            <w:vAlign w:val="center"/>
            <w:hideMark/>
          </w:tcPr>
          <w:p w14:paraId="220C35F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.332 (.046)</w:t>
            </w:r>
          </w:p>
        </w:tc>
        <w:tc>
          <w:tcPr>
            <w:tcW w:w="940" w:type="dxa"/>
            <w:vAlign w:val="center"/>
            <w:hideMark/>
          </w:tcPr>
          <w:p w14:paraId="497F8B9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28.94 (11.50)</w:t>
            </w:r>
          </w:p>
        </w:tc>
      </w:tr>
      <w:tr w:rsidR="003329F6" w:rsidRPr="003329F6" w14:paraId="77F59235" w14:textId="77777777" w:rsidTr="004C206D">
        <w:trPr>
          <w:trHeight w:val="600"/>
        </w:trPr>
        <w:tc>
          <w:tcPr>
            <w:tcW w:w="700" w:type="dxa"/>
            <w:vMerge w:val="restart"/>
            <w:tcBorders>
              <w:top w:val="single" w:sz="4" w:space="0" w:color="auto"/>
              <w:left w:val="nil"/>
              <w:bottom w:val="nil"/>
              <w:right w:val="nil"/>
            </w:tcBorders>
            <w:vAlign w:val="center"/>
            <w:hideMark/>
          </w:tcPr>
          <w:p w14:paraId="4F572E6C" w14:textId="77777777" w:rsidR="003329F6" w:rsidRPr="003329F6" w:rsidRDefault="003329F6" w:rsidP="003329F6">
            <w:pPr>
              <w:spacing w:line="276" w:lineRule="auto"/>
              <w:rPr>
                <w:rFonts w:ascii="Calibri" w:hAnsi="Calibri" w:cs="Calibri"/>
                <w:sz w:val="28"/>
                <w:szCs w:val="28"/>
                <w:lang w:val="en-GB" w:eastAsia="en-GB"/>
              </w:rPr>
            </w:pPr>
            <w:r w:rsidRPr="003329F6">
              <w:rPr>
                <w:rFonts w:ascii="Calibri" w:hAnsi="Calibri" w:cs="Calibri"/>
                <w:lang w:val="en-GB" w:eastAsia="en-GB"/>
              </w:rPr>
              <w:t xml:space="preserve">Day 14 </w:t>
            </w:r>
          </w:p>
        </w:tc>
        <w:tc>
          <w:tcPr>
            <w:tcW w:w="900" w:type="dxa"/>
            <w:tcBorders>
              <w:top w:val="single" w:sz="4" w:space="0" w:color="auto"/>
              <w:left w:val="nil"/>
              <w:bottom w:val="nil"/>
              <w:right w:val="single" w:sz="4" w:space="0" w:color="auto"/>
            </w:tcBorders>
            <w:vAlign w:val="center"/>
            <w:hideMark/>
          </w:tcPr>
          <w:p w14:paraId="5E9CBB7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Placebo (n=19)</w:t>
            </w:r>
          </w:p>
        </w:tc>
        <w:tc>
          <w:tcPr>
            <w:tcW w:w="940" w:type="dxa"/>
            <w:tcBorders>
              <w:top w:val="single" w:sz="4" w:space="0" w:color="auto"/>
              <w:left w:val="nil"/>
              <w:bottom w:val="nil"/>
              <w:right w:val="nil"/>
            </w:tcBorders>
            <w:vAlign w:val="center"/>
            <w:hideMark/>
          </w:tcPr>
          <w:p w14:paraId="3DD113C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52.94 (16.61)</w:t>
            </w:r>
          </w:p>
        </w:tc>
        <w:tc>
          <w:tcPr>
            <w:tcW w:w="940" w:type="dxa"/>
            <w:tcBorders>
              <w:top w:val="single" w:sz="4" w:space="0" w:color="auto"/>
              <w:left w:val="nil"/>
              <w:bottom w:val="nil"/>
              <w:right w:val="nil"/>
            </w:tcBorders>
            <w:vAlign w:val="center"/>
            <w:hideMark/>
          </w:tcPr>
          <w:p w14:paraId="18F0BF0B"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62.8 (20.73)</w:t>
            </w:r>
          </w:p>
        </w:tc>
        <w:tc>
          <w:tcPr>
            <w:tcW w:w="940" w:type="dxa"/>
            <w:tcBorders>
              <w:top w:val="single" w:sz="4" w:space="0" w:color="auto"/>
              <w:left w:val="nil"/>
              <w:bottom w:val="nil"/>
              <w:right w:val="single" w:sz="4" w:space="0" w:color="auto"/>
            </w:tcBorders>
            <w:vAlign w:val="center"/>
            <w:hideMark/>
          </w:tcPr>
          <w:p w14:paraId="66DDC53D"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57.87 (16.56)</w:t>
            </w:r>
          </w:p>
        </w:tc>
        <w:tc>
          <w:tcPr>
            <w:tcW w:w="940" w:type="dxa"/>
            <w:tcBorders>
              <w:top w:val="single" w:sz="4" w:space="0" w:color="auto"/>
              <w:left w:val="nil"/>
              <w:bottom w:val="nil"/>
              <w:right w:val="nil"/>
            </w:tcBorders>
            <w:vAlign w:val="center"/>
            <w:hideMark/>
          </w:tcPr>
          <w:p w14:paraId="64E4907F"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 (.037)</w:t>
            </w:r>
          </w:p>
        </w:tc>
        <w:tc>
          <w:tcPr>
            <w:tcW w:w="940" w:type="dxa"/>
            <w:tcBorders>
              <w:top w:val="single" w:sz="4" w:space="0" w:color="auto"/>
              <w:left w:val="nil"/>
              <w:bottom w:val="nil"/>
              <w:right w:val="nil"/>
            </w:tcBorders>
            <w:vAlign w:val="center"/>
            <w:hideMark/>
          </w:tcPr>
          <w:p w14:paraId="2F88421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.324 (.032)</w:t>
            </w:r>
          </w:p>
        </w:tc>
        <w:tc>
          <w:tcPr>
            <w:tcW w:w="940" w:type="dxa"/>
            <w:tcBorders>
              <w:top w:val="single" w:sz="4" w:space="0" w:color="auto"/>
              <w:left w:val="nil"/>
              <w:bottom w:val="nil"/>
              <w:right w:val="nil"/>
            </w:tcBorders>
            <w:vAlign w:val="center"/>
            <w:hideMark/>
          </w:tcPr>
          <w:p w14:paraId="195C19B1"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.313 (.038)</w:t>
            </w:r>
          </w:p>
        </w:tc>
        <w:tc>
          <w:tcPr>
            <w:tcW w:w="940" w:type="dxa"/>
            <w:tcBorders>
              <w:top w:val="single" w:sz="4" w:space="0" w:color="auto"/>
              <w:left w:val="nil"/>
              <w:bottom w:val="nil"/>
              <w:right w:val="single" w:sz="4" w:space="0" w:color="auto"/>
            </w:tcBorders>
            <w:vAlign w:val="center"/>
            <w:hideMark/>
          </w:tcPr>
          <w:p w14:paraId="7D524AA7"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.324 (.034)</w:t>
            </w:r>
          </w:p>
        </w:tc>
        <w:tc>
          <w:tcPr>
            <w:tcW w:w="940" w:type="dxa"/>
            <w:tcBorders>
              <w:top w:val="single" w:sz="4" w:space="0" w:color="auto"/>
              <w:left w:val="nil"/>
              <w:bottom w:val="nil"/>
              <w:right w:val="nil"/>
            </w:tcBorders>
            <w:vAlign w:val="center"/>
            <w:hideMark/>
          </w:tcPr>
          <w:p w14:paraId="5906E114"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32.93 (9.72)</w:t>
            </w:r>
          </w:p>
        </w:tc>
      </w:tr>
      <w:tr w:rsidR="003329F6" w:rsidRPr="003329F6" w14:paraId="5EF81BEB" w14:textId="77777777" w:rsidTr="004C206D">
        <w:trPr>
          <w:trHeight w:val="600"/>
        </w:trPr>
        <w:tc>
          <w:tcPr>
            <w:tcW w:w="0" w:type="auto"/>
            <w:vMerge/>
            <w:tcBorders>
              <w:top w:val="single" w:sz="4" w:space="0" w:color="auto"/>
              <w:left w:val="nil"/>
              <w:bottom w:val="nil"/>
              <w:right w:val="nil"/>
            </w:tcBorders>
            <w:vAlign w:val="center"/>
            <w:hideMark/>
          </w:tcPr>
          <w:p w14:paraId="22F6E235" w14:textId="77777777" w:rsidR="003329F6" w:rsidRPr="003329F6" w:rsidRDefault="003329F6" w:rsidP="003329F6">
            <w:pPr>
              <w:spacing w:line="276" w:lineRule="auto"/>
              <w:rPr>
                <w:rFonts w:ascii="Calibri" w:hAnsi="Calibri" w:cs="Calibri"/>
                <w:lang w:val="en-GB" w:eastAsia="en-GB"/>
              </w:rPr>
            </w:pPr>
          </w:p>
        </w:tc>
        <w:tc>
          <w:tcPr>
            <w:tcW w:w="900" w:type="dxa"/>
            <w:vAlign w:val="center"/>
            <w:hideMark/>
          </w:tcPr>
          <w:p w14:paraId="7450D4E8"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TAK041 (n=19)</w:t>
            </w:r>
          </w:p>
        </w:tc>
        <w:tc>
          <w:tcPr>
            <w:tcW w:w="940" w:type="dxa"/>
            <w:tcBorders>
              <w:top w:val="nil"/>
              <w:left w:val="single" w:sz="4" w:space="0" w:color="auto"/>
              <w:bottom w:val="nil"/>
              <w:right w:val="nil"/>
            </w:tcBorders>
            <w:vAlign w:val="center"/>
            <w:hideMark/>
          </w:tcPr>
          <w:p w14:paraId="5C04B75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50.42 (19.06)</w:t>
            </w:r>
          </w:p>
        </w:tc>
        <w:tc>
          <w:tcPr>
            <w:tcW w:w="940" w:type="dxa"/>
            <w:vAlign w:val="center"/>
            <w:hideMark/>
          </w:tcPr>
          <w:p w14:paraId="3BF9CC7C"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53.55 (22.04)</w:t>
            </w:r>
          </w:p>
        </w:tc>
        <w:tc>
          <w:tcPr>
            <w:tcW w:w="940" w:type="dxa"/>
            <w:tcBorders>
              <w:top w:val="nil"/>
              <w:left w:val="nil"/>
              <w:bottom w:val="nil"/>
              <w:right w:val="single" w:sz="4" w:space="0" w:color="auto"/>
            </w:tcBorders>
            <w:vAlign w:val="center"/>
            <w:hideMark/>
          </w:tcPr>
          <w:p w14:paraId="79268902"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51.99 (17.87)</w:t>
            </w:r>
          </w:p>
        </w:tc>
        <w:tc>
          <w:tcPr>
            <w:tcW w:w="940" w:type="dxa"/>
            <w:vAlign w:val="center"/>
            <w:hideMark/>
          </w:tcPr>
          <w:p w14:paraId="56631B5E"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.330 (.029)</w:t>
            </w:r>
          </w:p>
        </w:tc>
        <w:tc>
          <w:tcPr>
            <w:tcW w:w="940" w:type="dxa"/>
            <w:vAlign w:val="center"/>
            <w:hideMark/>
          </w:tcPr>
          <w:p w14:paraId="331DD8EA"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.319 (.034)</w:t>
            </w:r>
          </w:p>
        </w:tc>
        <w:tc>
          <w:tcPr>
            <w:tcW w:w="940" w:type="dxa"/>
            <w:vAlign w:val="center"/>
            <w:hideMark/>
          </w:tcPr>
          <w:p w14:paraId="1B1754D6"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.311 (.030)</w:t>
            </w:r>
          </w:p>
        </w:tc>
        <w:tc>
          <w:tcPr>
            <w:tcW w:w="940" w:type="dxa"/>
            <w:tcBorders>
              <w:top w:val="nil"/>
              <w:left w:val="nil"/>
              <w:bottom w:val="nil"/>
              <w:right w:val="single" w:sz="4" w:space="0" w:color="auto"/>
            </w:tcBorders>
            <w:vAlign w:val="center"/>
            <w:hideMark/>
          </w:tcPr>
          <w:p w14:paraId="691E68B0"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.320 (.029)</w:t>
            </w:r>
          </w:p>
        </w:tc>
        <w:tc>
          <w:tcPr>
            <w:tcW w:w="940" w:type="dxa"/>
            <w:vAlign w:val="center"/>
            <w:hideMark/>
          </w:tcPr>
          <w:p w14:paraId="4EA304B3" w14:textId="77777777" w:rsidR="003329F6" w:rsidRPr="003329F6" w:rsidRDefault="003329F6" w:rsidP="003329F6">
            <w:pPr>
              <w:spacing w:line="276" w:lineRule="auto"/>
              <w:rPr>
                <w:rFonts w:ascii="Calibri" w:hAnsi="Calibri" w:cs="Calibri"/>
                <w:lang w:val="en-GB" w:eastAsia="en-GB"/>
              </w:rPr>
            </w:pPr>
            <w:r w:rsidRPr="003329F6">
              <w:rPr>
                <w:rFonts w:ascii="Calibri" w:hAnsi="Calibri" w:cs="Calibri"/>
                <w:lang w:val="en-GB" w:eastAsia="en-GB"/>
              </w:rPr>
              <w:t>30.21 (9.48)</w:t>
            </w:r>
          </w:p>
        </w:tc>
      </w:tr>
    </w:tbl>
    <w:p w14:paraId="6F53FEDA" w14:textId="77777777" w:rsidR="003329F6" w:rsidRPr="003329F6" w:rsidRDefault="003329F6" w:rsidP="003329F6">
      <w:pPr>
        <w:widowControl/>
        <w:autoSpaceDE/>
        <w:autoSpaceDN/>
        <w:spacing w:after="200" w:line="276" w:lineRule="auto"/>
        <w:rPr>
          <w:rFonts w:ascii="Calibri" w:eastAsia="Calibri" w:hAnsi="Calibri"/>
          <w:i/>
          <w:iCs/>
          <w:color w:val="44546A"/>
          <w:sz w:val="18"/>
          <w:szCs w:val="18"/>
          <w:lang w:val="en-GB"/>
        </w:rPr>
      </w:pPr>
    </w:p>
    <w:p w14:paraId="3000A2A1" w14:textId="77777777" w:rsidR="003329F6" w:rsidRPr="003329F6" w:rsidRDefault="003329F6" w:rsidP="003329F6">
      <w:pPr>
        <w:spacing w:line="276" w:lineRule="auto"/>
        <w:rPr>
          <w:rFonts w:ascii="Calibri" w:hAnsi="Calibri" w:cs="Calibri"/>
          <w:lang w:val="en-GB"/>
        </w:rPr>
      </w:pPr>
    </w:p>
    <w:p w14:paraId="236BCF76" w14:textId="77777777" w:rsidR="003329F6" w:rsidRPr="003329F6" w:rsidRDefault="003329F6" w:rsidP="003329F6">
      <w:pPr>
        <w:spacing w:line="276" w:lineRule="auto"/>
        <w:rPr>
          <w:rFonts w:ascii="Calibri" w:hAnsi="Calibri" w:cs="Calibri"/>
          <w:lang w:val="en-GB"/>
        </w:rPr>
      </w:pPr>
    </w:p>
    <w:p w14:paraId="7A029497" w14:textId="77777777" w:rsidR="003329F6" w:rsidRPr="003329F6" w:rsidRDefault="003329F6" w:rsidP="003329F6">
      <w:pPr>
        <w:spacing w:line="276" w:lineRule="auto"/>
        <w:rPr>
          <w:rFonts w:ascii="Calibri" w:hAnsi="Calibri" w:cs="Calibri"/>
          <w:lang w:val="en-GB"/>
        </w:rPr>
      </w:pPr>
    </w:p>
    <w:p w14:paraId="500B63EF" w14:textId="77777777" w:rsidR="003329F6" w:rsidRPr="003329F6" w:rsidRDefault="003329F6" w:rsidP="003329F6">
      <w:pPr>
        <w:spacing w:line="276" w:lineRule="auto"/>
        <w:rPr>
          <w:rFonts w:ascii="Calibri" w:hAnsi="Calibri" w:cs="Calibri"/>
          <w:lang w:val="en-GB"/>
        </w:rPr>
      </w:pPr>
      <w:r w:rsidRPr="003329F6">
        <w:rPr>
          <w:rFonts w:ascii="Calibri" w:hAnsi="Calibri" w:cs="Calibri"/>
          <w:noProof/>
          <w:lang w:val="en-GB"/>
        </w:rPr>
        <w:drawing>
          <wp:inline distT="0" distB="0" distL="0" distR="0" wp14:anchorId="79F00660" wp14:editId="08C3B5FD">
            <wp:extent cx="6063341" cy="23405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3171" cy="2352106"/>
                    </a:xfrm>
                    <a:prstGeom prst="rect">
                      <a:avLst/>
                    </a:prstGeom>
                    <a:noFill/>
                    <a:ln>
                      <a:noFill/>
                    </a:ln>
                  </pic:spPr>
                </pic:pic>
              </a:graphicData>
            </a:graphic>
          </wp:inline>
        </w:drawing>
      </w:r>
    </w:p>
    <w:p w14:paraId="6005A40F" w14:textId="2B48839B" w:rsidR="003329F6" w:rsidRPr="003329F6" w:rsidRDefault="003329F6" w:rsidP="003329F6">
      <w:pPr>
        <w:spacing w:line="276" w:lineRule="auto"/>
        <w:rPr>
          <w:rFonts w:ascii="Calibri" w:hAnsi="Calibri" w:cs="Calibri"/>
          <w:lang w:val="en-GB"/>
        </w:rPr>
      </w:pPr>
      <w:r w:rsidRPr="003329F6">
        <w:rPr>
          <w:rFonts w:ascii="Calibri" w:hAnsi="Calibri" w:cs="Calibri"/>
          <w:b/>
          <w:lang w:val="en-GB"/>
        </w:rPr>
        <w:t>Figure S1:</w:t>
      </w:r>
      <w:r w:rsidRPr="003329F6">
        <w:rPr>
          <w:rFonts w:ascii="Calibri" w:hAnsi="Calibri" w:cs="Calibri"/>
          <w:lang w:val="en-GB"/>
        </w:rPr>
        <w:t xml:space="preserve"> Modelled within-subject differences (mean±SE) in CBF between TAK-041 and placebo for predefined regions of interest. *p&lt;0.05</w:t>
      </w:r>
    </w:p>
    <w:p w14:paraId="5373C44A" w14:textId="77777777" w:rsidR="003329F6" w:rsidRPr="003329F6" w:rsidRDefault="003329F6" w:rsidP="003329F6">
      <w:pPr>
        <w:spacing w:line="276" w:lineRule="auto"/>
        <w:rPr>
          <w:rFonts w:ascii="Calibri" w:hAnsi="Calibri" w:cs="Calibri"/>
          <w:lang w:val="en-GB"/>
        </w:rPr>
      </w:pPr>
    </w:p>
    <w:p w14:paraId="1B3E39DB" w14:textId="77777777" w:rsidR="003329F6" w:rsidRPr="003329F6" w:rsidRDefault="003329F6" w:rsidP="003329F6">
      <w:pPr>
        <w:spacing w:line="276" w:lineRule="auto"/>
        <w:rPr>
          <w:rFonts w:ascii="Calibri" w:hAnsi="Calibri" w:cs="Calibri"/>
          <w:lang w:val="en-GB"/>
        </w:rPr>
      </w:pPr>
      <w:r w:rsidRPr="003329F6">
        <w:rPr>
          <w:rFonts w:ascii="Calibri" w:hAnsi="Calibri" w:cs="Calibri"/>
          <w:noProof/>
          <w:lang w:val="en-GB"/>
        </w:rPr>
        <w:lastRenderedPageBreak/>
        <w:drawing>
          <wp:inline distT="0" distB="0" distL="0" distR="0" wp14:anchorId="6FC5A787" wp14:editId="0CB8C74E">
            <wp:extent cx="5731510" cy="28467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846705"/>
                    </a:xfrm>
                    <a:prstGeom prst="rect">
                      <a:avLst/>
                    </a:prstGeom>
                    <a:noFill/>
                    <a:ln>
                      <a:noFill/>
                    </a:ln>
                  </pic:spPr>
                </pic:pic>
              </a:graphicData>
            </a:graphic>
          </wp:inline>
        </w:drawing>
      </w:r>
    </w:p>
    <w:p w14:paraId="7AA6A14E" w14:textId="381924A5" w:rsidR="0068246F" w:rsidRDefault="003329F6" w:rsidP="003329F6">
      <w:pPr>
        <w:spacing w:line="276" w:lineRule="auto"/>
        <w:rPr>
          <w:rFonts w:ascii="Calibri" w:hAnsi="Calibri" w:cs="Calibri"/>
          <w:lang w:val="en-GB"/>
        </w:rPr>
      </w:pPr>
      <w:r w:rsidRPr="003329F6">
        <w:rPr>
          <w:rFonts w:ascii="Calibri" w:hAnsi="Calibri" w:cs="Calibri"/>
          <w:b/>
          <w:lang w:val="en-GB"/>
        </w:rPr>
        <w:t>Figure S2:</w:t>
      </w:r>
      <w:r w:rsidRPr="003329F6">
        <w:rPr>
          <w:rFonts w:ascii="Calibri" w:hAnsi="Calibri" w:cs="Calibri"/>
          <w:lang w:val="en-GB"/>
        </w:rPr>
        <w:t xml:space="preserve"> Mean global CBF values by condition and measurement day. Dots represent individual subjects, lines represent mean ±SE. </w:t>
      </w:r>
    </w:p>
    <w:p w14:paraId="0F15CB6F" w14:textId="77777777" w:rsidR="0068246F" w:rsidRDefault="0068246F" w:rsidP="003329F6">
      <w:pPr>
        <w:spacing w:line="276" w:lineRule="auto"/>
        <w:rPr>
          <w:rFonts w:ascii="Calibri" w:hAnsi="Calibri" w:cs="Calibri"/>
          <w:lang w:val="en-GB"/>
        </w:rPr>
      </w:pPr>
    </w:p>
    <w:p w14:paraId="7E25E572" w14:textId="2BBDF7E3" w:rsidR="0068246F" w:rsidRDefault="00BE0AE1" w:rsidP="002B7B4F">
      <w:pPr>
        <w:spacing w:line="276" w:lineRule="auto"/>
        <w:jc w:val="center"/>
        <w:rPr>
          <w:rFonts w:ascii="Calibri" w:hAnsi="Calibri" w:cs="Calibri"/>
          <w:lang w:val="en-GB"/>
        </w:rPr>
      </w:pPr>
      <w:r>
        <w:rPr>
          <w:rFonts w:ascii="Calibri" w:hAnsi="Calibri" w:cs="Calibri"/>
          <w:noProof/>
          <w:lang w:val="en-GB"/>
        </w:rPr>
        <w:drawing>
          <wp:inline distT="0" distB="0" distL="0" distR="0" wp14:anchorId="24DE726E" wp14:editId="0CD5AA8A">
            <wp:extent cx="4318104" cy="3646655"/>
            <wp:effectExtent l="0" t="0" r="6350" b="0"/>
            <wp:docPr id="908710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rotWithShape="1">
                    <a:blip r:embed="rId13">
                      <a:extLst>
                        <a:ext uri="{28A0092B-C50C-407E-A947-70E740481C1C}">
                          <a14:useLocalDpi xmlns:a14="http://schemas.microsoft.com/office/drawing/2010/main" val="0"/>
                        </a:ext>
                      </a:extLst>
                    </a:blip>
                    <a:srcRect t="7800"/>
                    <a:stretch/>
                  </pic:blipFill>
                  <pic:spPr bwMode="auto">
                    <a:xfrm>
                      <a:off x="0" y="0"/>
                      <a:ext cx="4337623" cy="3663139"/>
                    </a:xfrm>
                    <a:prstGeom prst="rect">
                      <a:avLst/>
                    </a:prstGeom>
                    <a:noFill/>
                    <a:ln>
                      <a:noFill/>
                    </a:ln>
                    <a:extLst>
                      <a:ext uri="{53640926-AAD7-44D8-BBD7-CCE9431645EC}">
                        <a14:shadowObscured xmlns:a14="http://schemas.microsoft.com/office/drawing/2010/main"/>
                      </a:ext>
                    </a:extLst>
                  </pic:spPr>
                </pic:pic>
              </a:graphicData>
            </a:graphic>
          </wp:inline>
        </w:drawing>
      </w:r>
    </w:p>
    <w:p w14:paraId="4DD0E3D5" w14:textId="77777777" w:rsidR="0068246F" w:rsidRDefault="0068246F" w:rsidP="003329F6">
      <w:pPr>
        <w:spacing w:line="276" w:lineRule="auto"/>
        <w:rPr>
          <w:rFonts w:ascii="Calibri" w:hAnsi="Calibri" w:cs="Calibri"/>
          <w:lang w:val="en-GB"/>
        </w:rPr>
      </w:pPr>
    </w:p>
    <w:p w14:paraId="57A105E9" w14:textId="4572E8C5" w:rsidR="0068246F" w:rsidRPr="003329F6" w:rsidRDefault="0068246F" w:rsidP="003329F6">
      <w:pPr>
        <w:spacing w:line="276" w:lineRule="auto"/>
        <w:rPr>
          <w:rFonts w:ascii="Calibri" w:hAnsi="Calibri" w:cs="Calibri"/>
          <w:lang w:val="en-GB"/>
        </w:rPr>
      </w:pPr>
      <w:r w:rsidRPr="003F6D15">
        <w:rPr>
          <w:rFonts w:ascii="Calibri" w:hAnsi="Calibri" w:cs="Calibri"/>
          <w:b/>
          <w:bCs/>
          <w:lang w:val="en-GB"/>
        </w:rPr>
        <w:t>Figure S3</w:t>
      </w:r>
      <w:r>
        <w:rPr>
          <w:rFonts w:ascii="Calibri" w:hAnsi="Calibri" w:cs="Calibri"/>
          <w:lang w:val="en-GB"/>
        </w:rPr>
        <w:t xml:space="preserve">: Interaction plot </w:t>
      </w:r>
      <w:r w:rsidR="002B7B4F">
        <w:rPr>
          <w:rFonts w:ascii="Calibri" w:hAnsi="Calibri" w:cs="Calibri"/>
          <w:lang w:val="en-GB"/>
        </w:rPr>
        <w:t>illustrating predicted BOLD response by CBF and Drug condition</w:t>
      </w:r>
      <w:r w:rsidR="00892E38">
        <w:rPr>
          <w:rFonts w:ascii="Calibri" w:hAnsi="Calibri" w:cs="Calibri"/>
          <w:lang w:val="en-GB"/>
        </w:rPr>
        <w:t xml:space="preserve"> (</w:t>
      </w:r>
      <w:r w:rsidR="00892E38" w:rsidRPr="00892E38">
        <w:rPr>
          <w:rFonts w:ascii="Calibri" w:hAnsi="Calibri" w:cs="Calibri"/>
          <w:lang w:val="en-GB"/>
        </w:rPr>
        <w:t>treatment*CBF interaction (F(1,46) = 5.84, p = 0.020</w:t>
      </w:r>
      <w:r w:rsidR="00892E38">
        <w:rPr>
          <w:rFonts w:ascii="Calibri" w:hAnsi="Calibri" w:cs="Calibri"/>
          <w:lang w:val="en-GB"/>
        </w:rPr>
        <w:t>)</w:t>
      </w:r>
      <w:r w:rsidR="006E3FBB">
        <w:rPr>
          <w:rFonts w:ascii="Calibri" w:hAnsi="Calibri" w:cs="Calibri"/>
          <w:lang w:val="en-GB"/>
        </w:rPr>
        <w:t>.</w:t>
      </w:r>
    </w:p>
    <w:p w14:paraId="7D9FD464" w14:textId="20C8ADBA" w:rsidR="003329F6" w:rsidRDefault="003329F6" w:rsidP="003329F6">
      <w:pPr>
        <w:spacing w:line="276" w:lineRule="auto"/>
        <w:rPr>
          <w:rFonts w:ascii="Calibri" w:hAnsi="Calibri" w:cs="Calibri"/>
          <w:lang w:val="en-GB"/>
        </w:rPr>
      </w:pPr>
    </w:p>
    <w:p w14:paraId="4DBD6BBF" w14:textId="76DB5A8C" w:rsidR="00E06024" w:rsidRDefault="00E06024" w:rsidP="003329F6">
      <w:pPr>
        <w:spacing w:line="276" w:lineRule="auto"/>
        <w:rPr>
          <w:rFonts w:ascii="Calibri" w:hAnsi="Calibri" w:cs="Calibri"/>
          <w:lang w:val="en-GB"/>
        </w:rPr>
      </w:pPr>
    </w:p>
    <w:p w14:paraId="582D96BB" w14:textId="67FC7719" w:rsidR="00E06024" w:rsidRDefault="00E06024" w:rsidP="003329F6">
      <w:pPr>
        <w:spacing w:line="276" w:lineRule="auto"/>
        <w:rPr>
          <w:rFonts w:ascii="Calibri" w:hAnsi="Calibri" w:cs="Calibri"/>
          <w:lang w:val="en-GB"/>
        </w:rPr>
      </w:pPr>
    </w:p>
    <w:p w14:paraId="5B71DAE3" w14:textId="39E72A61" w:rsidR="00E06024" w:rsidRDefault="00E06024" w:rsidP="003329F6">
      <w:pPr>
        <w:spacing w:line="276" w:lineRule="auto"/>
        <w:rPr>
          <w:rFonts w:ascii="Calibri" w:hAnsi="Calibri" w:cs="Calibri"/>
          <w:lang w:val="en-GB"/>
        </w:rPr>
      </w:pPr>
    </w:p>
    <w:p w14:paraId="7451A500" w14:textId="7B33E210" w:rsidR="00E06024" w:rsidRDefault="00E06024" w:rsidP="003329F6">
      <w:pPr>
        <w:spacing w:line="276" w:lineRule="auto"/>
        <w:rPr>
          <w:rFonts w:ascii="Calibri" w:hAnsi="Calibri" w:cs="Calibri"/>
          <w:lang w:val="en-GB"/>
        </w:rPr>
      </w:pPr>
    </w:p>
    <w:p w14:paraId="107483C4" w14:textId="60EFA4BB" w:rsidR="00E06024" w:rsidRDefault="00E06024" w:rsidP="003329F6">
      <w:pPr>
        <w:spacing w:line="276" w:lineRule="auto"/>
        <w:rPr>
          <w:rFonts w:ascii="Calibri" w:hAnsi="Calibri" w:cs="Calibri"/>
          <w:lang w:val="en-GB"/>
        </w:rPr>
      </w:pPr>
    </w:p>
    <w:p w14:paraId="648F926B" w14:textId="72F0EFB4" w:rsidR="00E06024" w:rsidRDefault="00E06024" w:rsidP="003329F6">
      <w:pPr>
        <w:spacing w:line="276" w:lineRule="auto"/>
        <w:rPr>
          <w:rFonts w:ascii="Calibri" w:hAnsi="Calibri" w:cs="Calibri"/>
          <w:lang w:val="en-GB"/>
        </w:rPr>
      </w:pPr>
    </w:p>
    <w:p w14:paraId="2028CE9E" w14:textId="588B518C" w:rsidR="00E06024" w:rsidRDefault="00E06024" w:rsidP="003329F6">
      <w:pPr>
        <w:spacing w:line="276" w:lineRule="auto"/>
        <w:rPr>
          <w:rFonts w:ascii="Calibri" w:hAnsi="Calibri" w:cs="Calibri"/>
          <w:lang w:val="en-GB"/>
        </w:rPr>
      </w:pPr>
    </w:p>
    <w:p w14:paraId="73C45301" w14:textId="4DB143D3" w:rsidR="00E06024" w:rsidRDefault="00E06024" w:rsidP="003329F6">
      <w:pPr>
        <w:spacing w:line="276" w:lineRule="auto"/>
        <w:rPr>
          <w:rFonts w:ascii="Calibri" w:hAnsi="Calibri" w:cs="Calibri"/>
          <w:lang w:val="en-GB"/>
        </w:rPr>
      </w:pPr>
    </w:p>
    <w:p w14:paraId="2483D63D" w14:textId="70BE9ACE" w:rsidR="00E06024" w:rsidRDefault="00E06024" w:rsidP="003329F6">
      <w:pPr>
        <w:spacing w:line="276" w:lineRule="auto"/>
        <w:rPr>
          <w:rFonts w:ascii="Calibri" w:hAnsi="Calibri" w:cs="Calibri"/>
          <w:lang w:val="en-GB"/>
        </w:rPr>
      </w:pPr>
    </w:p>
    <w:p w14:paraId="5B45B6F6" w14:textId="1C88EB63" w:rsidR="00E06024" w:rsidRDefault="00E06024" w:rsidP="003329F6">
      <w:pPr>
        <w:spacing w:line="276" w:lineRule="auto"/>
        <w:rPr>
          <w:rFonts w:ascii="Calibri" w:hAnsi="Calibri" w:cs="Calibri"/>
          <w:lang w:val="en-GB"/>
        </w:rPr>
      </w:pPr>
    </w:p>
    <w:p w14:paraId="4BBAFDA5" w14:textId="5FA1841F" w:rsidR="00E06024" w:rsidRDefault="00E06024" w:rsidP="003329F6">
      <w:pPr>
        <w:spacing w:line="276" w:lineRule="auto"/>
        <w:rPr>
          <w:rFonts w:ascii="Calibri" w:hAnsi="Calibri" w:cs="Calibri"/>
          <w:lang w:val="en-GB"/>
        </w:rPr>
      </w:pPr>
    </w:p>
    <w:p w14:paraId="525689A7" w14:textId="5CEBB730" w:rsidR="00E06024" w:rsidRDefault="00E06024" w:rsidP="003329F6">
      <w:pPr>
        <w:spacing w:line="276" w:lineRule="auto"/>
        <w:rPr>
          <w:rFonts w:ascii="Calibri" w:hAnsi="Calibri" w:cs="Calibri"/>
          <w:lang w:val="en-GB"/>
        </w:rPr>
      </w:pPr>
    </w:p>
    <w:p w14:paraId="59DF9F60" w14:textId="72F21823" w:rsidR="00E06024" w:rsidRDefault="00E06024" w:rsidP="003329F6">
      <w:pPr>
        <w:spacing w:line="276" w:lineRule="auto"/>
        <w:rPr>
          <w:rFonts w:ascii="Calibri" w:hAnsi="Calibri" w:cs="Calibri"/>
          <w:lang w:val="en-GB"/>
        </w:rPr>
      </w:pPr>
    </w:p>
    <w:p w14:paraId="4C94F6FE" w14:textId="09D446EB" w:rsidR="00E06024" w:rsidRDefault="00E06024" w:rsidP="003329F6">
      <w:pPr>
        <w:spacing w:line="276" w:lineRule="auto"/>
        <w:rPr>
          <w:rFonts w:ascii="Calibri" w:hAnsi="Calibri" w:cs="Calibri"/>
          <w:lang w:val="en-GB"/>
        </w:rPr>
      </w:pPr>
    </w:p>
    <w:p w14:paraId="2FB15447" w14:textId="40FAF665" w:rsidR="00E06024" w:rsidRDefault="00E06024" w:rsidP="003329F6">
      <w:pPr>
        <w:spacing w:line="276" w:lineRule="auto"/>
        <w:rPr>
          <w:rFonts w:ascii="Calibri" w:hAnsi="Calibri" w:cs="Calibri"/>
          <w:lang w:val="en-GB"/>
        </w:rPr>
      </w:pPr>
    </w:p>
    <w:p w14:paraId="76CB48EB" w14:textId="6FB96378" w:rsidR="00E06024" w:rsidRDefault="00E06024" w:rsidP="003329F6">
      <w:pPr>
        <w:spacing w:line="276" w:lineRule="auto"/>
        <w:rPr>
          <w:rFonts w:ascii="Calibri" w:hAnsi="Calibri" w:cs="Calibri"/>
          <w:lang w:val="en-GB"/>
        </w:rPr>
      </w:pPr>
    </w:p>
    <w:p w14:paraId="3629D56D" w14:textId="7DED808C" w:rsidR="00E06024" w:rsidRDefault="00E06024" w:rsidP="003329F6">
      <w:pPr>
        <w:spacing w:line="276" w:lineRule="auto"/>
        <w:rPr>
          <w:rFonts w:ascii="Calibri" w:hAnsi="Calibri" w:cs="Calibri"/>
          <w:lang w:val="en-GB"/>
        </w:rPr>
      </w:pPr>
    </w:p>
    <w:p w14:paraId="1B6985C7" w14:textId="3A3DF424" w:rsidR="00E06024" w:rsidRDefault="00E06024" w:rsidP="003329F6">
      <w:pPr>
        <w:spacing w:line="276" w:lineRule="auto"/>
        <w:rPr>
          <w:rFonts w:ascii="Calibri" w:hAnsi="Calibri" w:cs="Calibri"/>
          <w:lang w:val="en-GB"/>
        </w:rPr>
      </w:pPr>
    </w:p>
    <w:p w14:paraId="75CBE28A" w14:textId="29BEC3B1" w:rsidR="00E06024" w:rsidRDefault="00E06024" w:rsidP="003329F6">
      <w:pPr>
        <w:spacing w:line="276" w:lineRule="auto"/>
        <w:rPr>
          <w:rFonts w:ascii="Calibri" w:hAnsi="Calibri" w:cs="Calibri"/>
          <w:lang w:val="en-GB"/>
        </w:rPr>
      </w:pPr>
    </w:p>
    <w:p w14:paraId="16662503" w14:textId="67A6910B" w:rsidR="00E06024" w:rsidRDefault="00E06024" w:rsidP="003329F6">
      <w:pPr>
        <w:spacing w:line="276" w:lineRule="auto"/>
        <w:rPr>
          <w:rFonts w:ascii="Calibri" w:hAnsi="Calibri" w:cs="Calibri"/>
          <w:lang w:val="en-GB"/>
        </w:rPr>
      </w:pPr>
    </w:p>
    <w:p w14:paraId="7C175298" w14:textId="25C89E3C" w:rsidR="00E06024" w:rsidRDefault="00E06024" w:rsidP="003329F6">
      <w:pPr>
        <w:spacing w:line="276" w:lineRule="auto"/>
        <w:rPr>
          <w:rFonts w:ascii="Calibri" w:hAnsi="Calibri" w:cs="Calibri"/>
          <w:lang w:val="en-GB"/>
        </w:rPr>
      </w:pPr>
    </w:p>
    <w:p w14:paraId="1C6B37F2" w14:textId="584DF1B7" w:rsidR="00E06024" w:rsidRDefault="00E06024" w:rsidP="003329F6">
      <w:pPr>
        <w:spacing w:line="276" w:lineRule="auto"/>
        <w:rPr>
          <w:rFonts w:ascii="Calibri" w:hAnsi="Calibri" w:cs="Calibri"/>
          <w:lang w:val="en-GB"/>
        </w:rPr>
      </w:pPr>
    </w:p>
    <w:p w14:paraId="4FCE45BA" w14:textId="6A9A329E" w:rsidR="00E06024" w:rsidRDefault="00E06024" w:rsidP="003329F6">
      <w:pPr>
        <w:spacing w:line="276" w:lineRule="auto"/>
        <w:rPr>
          <w:rFonts w:ascii="Calibri" w:hAnsi="Calibri" w:cs="Calibri"/>
          <w:lang w:val="en-GB"/>
        </w:rPr>
      </w:pPr>
    </w:p>
    <w:p w14:paraId="1A645C5E" w14:textId="77777777" w:rsidR="002967FE" w:rsidRDefault="002967FE" w:rsidP="002967FE">
      <w:pPr>
        <w:pStyle w:val="Heading1"/>
        <w:rPr>
          <w:noProof/>
        </w:rPr>
      </w:pPr>
      <w:r>
        <w:rPr>
          <w:noProof/>
        </w:rPr>
        <w:t>Adverse events</w:t>
      </w:r>
    </w:p>
    <w:p w14:paraId="17383674" w14:textId="77777777" w:rsidR="002967FE" w:rsidRDefault="002967FE" w:rsidP="002967FE">
      <w:pPr>
        <w:spacing w:line="276" w:lineRule="auto"/>
        <w:rPr>
          <w:noProof/>
        </w:rPr>
      </w:pPr>
    </w:p>
    <w:p w14:paraId="628DAB5F" w14:textId="77777777" w:rsidR="002967FE" w:rsidRPr="00C837B3" w:rsidRDefault="002967FE" w:rsidP="002967FE">
      <w:pPr>
        <w:spacing w:line="276" w:lineRule="auto"/>
        <w:rPr>
          <w:rFonts w:ascii="Calibri" w:hAnsi="Calibri" w:cs="Calibri"/>
          <w:b/>
          <w:bCs/>
          <w:noProof/>
        </w:rPr>
      </w:pPr>
      <w:r w:rsidRPr="00C837B3">
        <w:rPr>
          <w:rFonts w:ascii="Calibri" w:hAnsi="Calibri" w:cs="Calibri"/>
          <w:b/>
          <w:bCs/>
          <w:noProof/>
        </w:rPr>
        <w:t>Table S5</w:t>
      </w:r>
      <w:r>
        <w:rPr>
          <w:rFonts w:ascii="Calibri" w:hAnsi="Calibri" w:cs="Calibri"/>
          <w:b/>
          <w:bCs/>
          <w:noProof/>
        </w:rPr>
        <w:t xml:space="preserve">: </w:t>
      </w:r>
      <w:r w:rsidRPr="005306D5">
        <w:rPr>
          <w:rFonts w:ascii="Calibri" w:hAnsi="Calibri" w:cs="Calibri"/>
          <w:noProof/>
        </w:rPr>
        <w:t>Most Frequent TEAEs (</w:t>
      </w:r>
      <w:r w:rsidRPr="005306D5">
        <w:rPr>
          <w:rFonts w:ascii="Calibri" w:hAnsi="Calibri" w:cs="Calibri"/>
          <w:noProof/>
        </w:rPr>
        <w:t>2% of Subjects in Either TAK-041 Treatment Arm)</w:t>
      </w:r>
    </w:p>
    <w:p w14:paraId="6FF4544B" w14:textId="77777777" w:rsidR="002967FE" w:rsidRDefault="002967FE" w:rsidP="002967FE">
      <w:pPr>
        <w:spacing w:line="276" w:lineRule="auto"/>
        <w:rPr>
          <w:rFonts w:ascii="Calibri" w:hAnsi="Calibri" w:cs="Calibri"/>
          <w:b/>
          <w:lang w:val="en-GB"/>
        </w:rPr>
      </w:pPr>
      <w:r>
        <w:rPr>
          <w:noProof/>
        </w:rPr>
        <w:drawing>
          <wp:inline distT="0" distB="0" distL="0" distR="0" wp14:anchorId="65DCE4B3" wp14:editId="663E9864">
            <wp:extent cx="6248400" cy="3447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48400" cy="3447415"/>
                    </a:xfrm>
                    <a:prstGeom prst="rect">
                      <a:avLst/>
                    </a:prstGeom>
                  </pic:spPr>
                </pic:pic>
              </a:graphicData>
            </a:graphic>
          </wp:inline>
        </w:drawing>
      </w:r>
    </w:p>
    <w:p w14:paraId="0B52B9F6" w14:textId="77777777" w:rsidR="002967FE" w:rsidRPr="005B422D" w:rsidRDefault="002967FE" w:rsidP="002967FE">
      <w:pPr>
        <w:spacing w:line="276" w:lineRule="auto"/>
        <w:rPr>
          <w:rFonts w:ascii="Calibri" w:hAnsi="Calibri" w:cs="Calibri"/>
          <w:b/>
          <w:lang w:val="en-GB"/>
        </w:rPr>
      </w:pPr>
    </w:p>
    <w:p w14:paraId="471771A1" w14:textId="3517722B" w:rsidR="002967FE" w:rsidRPr="005306D5" w:rsidRDefault="002967FE" w:rsidP="002967FE">
      <w:pPr>
        <w:spacing w:line="276" w:lineRule="auto"/>
        <w:rPr>
          <w:rFonts w:ascii="Calibri" w:hAnsi="Calibri" w:cs="Calibri"/>
          <w:bCs/>
          <w:lang w:val="en-GB"/>
        </w:rPr>
      </w:pPr>
      <w:r w:rsidRPr="005306D5">
        <w:rPr>
          <w:rFonts w:ascii="Calibri" w:hAnsi="Calibri" w:cs="Calibri"/>
          <w:bCs/>
          <w:lang w:val="en-GB"/>
        </w:rPr>
        <w:t>Overall, the most frequent TEAEs (experienced by at least 2 subjects per PT) were reported in 12</w:t>
      </w:r>
      <w:r>
        <w:rPr>
          <w:rFonts w:ascii="Calibri" w:hAnsi="Calibri" w:cs="Calibri"/>
          <w:bCs/>
          <w:lang w:val="en-GB"/>
        </w:rPr>
        <w:t xml:space="preserve"> </w:t>
      </w:r>
      <w:r w:rsidRPr="005306D5">
        <w:rPr>
          <w:rFonts w:ascii="Calibri" w:hAnsi="Calibri" w:cs="Calibri"/>
          <w:bCs/>
          <w:lang w:val="en-GB"/>
        </w:rPr>
        <w:t>of 21 placebo-treated subjects (57.1%) and 13 of 22 TAK-041-treated subjects (59.1%) during</w:t>
      </w:r>
      <w:r>
        <w:rPr>
          <w:rFonts w:ascii="Calibri" w:hAnsi="Calibri" w:cs="Calibri"/>
          <w:bCs/>
          <w:lang w:val="en-GB"/>
        </w:rPr>
        <w:t xml:space="preserve"> </w:t>
      </w:r>
      <w:r w:rsidRPr="005306D5">
        <w:rPr>
          <w:rFonts w:ascii="Calibri" w:hAnsi="Calibri" w:cs="Calibri"/>
          <w:bCs/>
          <w:lang w:val="en-GB"/>
        </w:rPr>
        <w:t xml:space="preserve">the study (Table </w:t>
      </w:r>
      <w:r>
        <w:rPr>
          <w:rFonts w:ascii="Calibri" w:hAnsi="Calibri" w:cs="Calibri"/>
          <w:bCs/>
          <w:lang w:val="en-GB"/>
        </w:rPr>
        <w:t>s5</w:t>
      </w:r>
      <w:r w:rsidRPr="005306D5">
        <w:rPr>
          <w:rFonts w:ascii="Calibri" w:hAnsi="Calibri" w:cs="Calibri"/>
          <w:bCs/>
          <w:lang w:val="en-GB"/>
        </w:rPr>
        <w:t>). The trend of AEs was similar in placebo and TAK-041 subjects. No dose</w:t>
      </w:r>
      <w:r>
        <w:rPr>
          <w:rFonts w:ascii="Calibri" w:hAnsi="Calibri" w:cs="Calibri"/>
          <w:bCs/>
          <w:lang w:val="en-GB"/>
        </w:rPr>
        <w:t xml:space="preserve"> </w:t>
      </w:r>
      <w:r w:rsidRPr="005306D5">
        <w:rPr>
          <w:rFonts w:ascii="Calibri" w:hAnsi="Calibri" w:cs="Calibri"/>
          <w:bCs/>
          <w:lang w:val="en-GB"/>
        </w:rPr>
        <w:t>dependency of TAK-041 was evident in this small study. Three placebo-treated subjects (14.3%)</w:t>
      </w:r>
      <w:r>
        <w:rPr>
          <w:rFonts w:ascii="Calibri" w:hAnsi="Calibri" w:cs="Calibri"/>
          <w:bCs/>
          <w:lang w:val="en-GB"/>
        </w:rPr>
        <w:t xml:space="preserve"> </w:t>
      </w:r>
      <w:r w:rsidRPr="005306D5">
        <w:rPr>
          <w:rFonts w:ascii="Calibri" w:hAnsi="Calibri" w:cs="Calibri"/>
          <w:bCs/>
          <w:lang w:val="en-GB"/>
        </w:rPr>
        <w:t>and 3 TAK-041–treated subjects (13.6%) experienced TEAEs considered related to study drug</w:t>
      </w:r>
      <w:r>
        <w:rPr>
          <w:rFonts w:ascii="Calibri" w:hAnsi="Calibri" w:cs="Calibri"/>
          <w:bCs/>
          <w:lang w:val="en-GB"/>
        </w:rPr>
        <w:t xml:space="preserve"> </w:t>
      </w:r>
      <w:r w:rsidRPr="005306D5">
        <w:rPr>
          <w:rFonts w:ascii="Calibri" w:hAnsi="Calibri" w:cs="Calibri"/>
          <w:bCs/>
          <w:lang w:val="en-GB"/>
        </w:rPr>
        <w:t>by the investigator. The majority (56.5%) of the 18 TEAEs</w:t>
      </w:r>
      <w:r>
        <w:rPr>
          <w:rFonts w:ascii="Calibri" w:hAnsi="Calibri" w:cs="Calibri"/>
          <w:bCs/>
          <w:lang w:val="en-GB"/>
        </w:rPr>
        <w:t xml:space="preserve"> </w:t>
      </w:r>
      <w:r w:rsidRPr="005306D5">
        <w:rPr>
          <w:rFonts w:ascii="Calibri" w:hAnsi="Calibri" w:cs="Calibri"/>
          <w:bCs/>
          <w:lang w:val="en-GB"/>
        </w:rPr>
        <w:t>reported were mild, with</w:t>
      </w:r>
      <w:r w:rsidR="0003315D">
        <w:rPr>
          <w:rFonts w:ascii="Calibri" w:hAnsi="Calibri" w:cs="Calibri"/>
          <w:bCs/>
          <w:lang w:val="en-GB"/>
        </w:rPr>
        <w:t xml:space="preserve"> </w:t>
      </w:r>
      <w:r w:rsidRPr="005306D5">
        <w:rPr>
          <w:rFonts w:ascii="Calibri" w:hAnsi="Calibri" w:cs="Calibri"/>
          <w:bCs/>
          <w:lang w:val="en-GB"/>
        </w:rPr>
        <w:t>5 (21.7%) moderate and 0% severe reported.</w:t>
      </w:r>
      <w:r w:rsidR="0003315D">
        <w:rPr>
          <w:rFonts w:ascii="Calibri" w:hAnsi="Calibri" w:cs="Calibri"/>
          <w:bCs/>
          <w:lang w:val="en-GB"/>
        </w:rPr>
        <w:t xml:space="preserve"> </w:t>
      </w:r>
      <w:r w:rsidRPr="005306D5">
        <w:rPr>
          <w:rFonts w:ascii="Calibri" w:hAnsi="Calibri" w:cs="Calibri"/>
          <w:bCs/>
          <w:lang w:val="en-GB"/>
        </w:rPr>
        <w:t>Headache was the most commonly reported TEAE overall (17.4%), followed by fatigue and</w:t>
      </w:r>
      <w:r w:rsidR="00B03CC7">
        <w:rPr>
          <w:rFonts w:ascii="Calibri" w:hAnsi="Calibri" w:cs="Calibri"/>
          <w:bCs/>
          <w:lang w:val="en-GB"/>
        </w:rPr>
        <w:t xml:space="preserve"> </w:t>
      </w:r>
      <w:r w:rsidRPr="005306D5">
        <w:rPr>
          <w:rFonts w:ascii="Calibri" w:hAnsi="Calibri" w:cs="Calibri"/>
          <w:bCs/>
          <w:lang w:val="en-GB"/>
        </w:rPr>
        <w:t>nasopharyngitis, both at 13.0%.</w:t>
      </w:r>
    </w:p>
    <w:p w14:paraId="2C236B6C" w14:textId="00F55D89" w:rsidR="002967FE" w:rsidRPr="005306D5" w:rsidRDefault="002967FE" w:rsidP="002967FE">
      <w:pPr>
        <w:spacing w:line="276" w:lineRule="auto"/>
        <w:rPr>
          <w:rFonts w:ascii="Calibri" w:hAnsi="Calibri" w:cs="Calibri"/>
          <w:bCs/>
          <w:lang w:val="en-GB"/>
        </w:rPr>
      </w:pPr>
      <w:r w:rsidRPr="005306D5">
        <w:rPr>
          <w:rFonts w:ascii="Calibri" w:hAnsi="Calibri" w:cs="Calibri"/>
          <w:bCs/>
          <w:lang w:val="en-GB"/>
        </w:rPr>
        <w:t>One subject in Sequence 3 experienced an AE of syncope with moderate intensity after</w:t>
      </w:r>
      <w:r w:rsidR="00B03CC7">
        <w:rPr>
          <w:rFonts w:ascii="Calibri" w:hAnsi="Calibri" w:cs="Calibri"/>
          <w:bCs/>
          <w:lang w:val="en-GB"/>
        </w:rPr>
        <w:t xml:space="preserve"> </w:t>
      </w:r>
      <w:r w:rsidRPr="005306D5">
        <w:rPr>
          <w:rFonts w:ascii="Calibri" w:hAnsi="Calibri" w:cs="Calibri"/>
          <w:bCs/>
          <w:lang w:val="en-GB"/>
        </w:rPr>
        <w:t>administration of TAK-041-160 mg in Period 1, which was considered vasovagal syncope. The</w:t>
      </w:r>
      <w:r w:rsidR="00B03CC7">
        <w:rPr>
          <w:rFonts w:ascii="Calibri" w:hAnsi="Calibri" w:cs="Calibri"/>
          <w:bCs/>
          <w:lang w:val="en-GB"/>
        </w:rPr>
        <w:t xml:space="preserve"> </w:t>
      </w:r>
      <w:r w:rsidRPr="005306D5">
        <w:rPr>
          <w:rFonts w:ascii="Calibri" w:hAnsi="Calibri" w:cs="Calibri"/>
          <w:bCs/>
          <w:lang w:val="en-GB"/>
        </w:rPr>
        <w:t>event was short-lived and resolved without treatment.</w:t>
      </w:r>
    </w:p>
    <w:p w14:paraId="3894D74D" w14:textId="77777777" w:rsidR="00E06024" w:rsidRPr="003329F6" w:rsidRDefault="00E06024" w:rsidP="003329F6">
      <w:pPr>
        <w:spacing w:line="276" w:lineRule="auto"/>
        <w:rPr>
          <w:rFonts w:ascii="Calibri" w:hAnsi="Calibri" w:cs="Calibri"/>
          <w:lang w:val="en-GB"/>
        </w:rPr>
      </w:pPr>
    </w:p>
    <w:p w14:paraId="77A3F6C9" w14:textId="77777777" w:rsidR="003329F6" w:rsidRPr="003329F6" w:rsidRDefault="003329F6" w:rsidP="003329F6">
      <w:pPr>
        <w:spacing w:line="276" w:lineRule="auto"/>
        <w:rPr>
          <w:rFonts w:ascii="Calibri" w:hAnsi="Calibri" w:cs="Calibri"/>
          <w:lang w:val="en-GB"/>
        </w:rPr>
      </w:pPr>
    </w:p>
    <w:p w14:paraId="683F83F7" w14:textId="77777777" w:rsidR="003329F6" w:rsidRPr="003329F6" w:rsidRDefault="003329F6" w:rsidP="003329F6">
      <w:pPr>
        <w:spacing w:line="276" w:lineRule="auto"/>
        <w:rPr>
          <w:rFonts w:ascii="Calibri" w:hAnsi="Calibri" w:cs="Calibri"/>
          <w:lang w:val="en-GB"/>
        </w:rPr>
      </w:pPr>
    </w:p>
    <w:p w14:paraId="67B679D0" w14:textId="3A867462" w:rsidR="003329F6" w:rsidRDefault="003329F6" w:rsidP="003329F6">
      <w:pPr>
        <w:spacing w:line="276" w:lineRule="auto"/>
        <w:rPr>
          <w:rFonts w:ascii="Calibri" w:hAnsi="Calibri" w:cs="Calibri"/>
          <w:lang w:val="en-GB"/>
        </w:rPr>
      </w:pPr>
    </w:p>
    <w:p w14:paraId="532BA160" w14:textId="4BDACE8B" w:rsidR="00605A70" w:rsidRDefault="00605A70" w:rsidP="003329F6">
      <w:pPr>
        <w:spacing w:line="276" w:lineRule="auto"/>
        <w:rPr>
          <w:rFonts w:ascii="Calibri" w:hAnsi="Calibri" w:cs="Calibri"/>
          <w:lang w:val="en-GB"/>
        </w:rPr>
      </w:pPr>
    </w:p>
    <w:p w14:paraId="24328F34" w14:textId="77777777" w:rsidR="00605A70" w:rsidRPr="003329F6" w:rsidRDefault="00605A70" w:rsidP="003329F6">
      <w:pPr>
        <w:spacing w:line="276" w:lineRule="auto"/>
        <w:rPr>
          <w:rFonts w:ascii="Calibri" w:hAnsi="Calibri" w:cs="Calibri"/>
          <w:lang w:val="en-GB"/>
        </w:rPr>
      </w:pPr>
    </w:p>
    <w:p w14:paraId="5E6C0DA8" w14:textId="77777777" w:rsidR="003329F6" w:rsidRPr="003329F6" w:rsidRDefault="003329F6" w:rsidP="003329F6">
      <w:pPr>
        <w:spacing w:line="276" w:lineRule="auto"/>
        <w:rPr>
          <w:rFonts w:ascii="Calibri" w:hAnsi="Calibri" w:cs="Calibri"/>
          <w:lang w:val="en-GB"/>
        </w:rPr>
      </w:pPr>
    </w:p>
    <w:p w14:paraId="7254D1DA" w14:textId="77777777" w:rsidR="003329F6" w:rsidRPr="003329F6" w:rsidRDefault="003329F6" w:rsidP="003329F6">
      <w:pPr>
        <w:spacing w:line="276" w:lineRule="auto"/>
        <w:rPr>
          <w:rFonts w:ascii="Calibri" w:hAnsi="Calibri" w:cs="Calibri"/>
          <w:lang w:val="en-GB"/>
        </w:rPr>
      </w:pPr>
    </w:p>
    <w:p w14:paraId="3B0380A5" w14:textId="77777777" w:rsidR="003329F6" w:rsidRPr="003329F6" w:rsidRDefault="003329F6" w:rsidP="003329F6">
      <w:pPr>
        <w:spacing w:line="276" w:lineRule="auto"/>
        <w:rPr>
          <w:rFonts w:ascii="Calibri" w:hAnsi="Calibri" w:cs="Calibri"/>
          <w:lang w:val="en-GB"/>
        </w:rPr>
      </w:pPr>
    </w:p>
    <w:p w14:paraId="5E5DA014" w14:textId="77777777" w:rsidR="003329F6" w:rsidRPr="003329F6" w:rsidRDefault="003329F6" w:rsidP="003329F6">
      <w:pPr>
        <w:spacing w:line="276" w:lineRule="auto"/>
        <w:rPr>
          <w:rFonts w:ascii="Calibri" w:hAnsi="Calibri" w:cs="Calibri"/>
          <w:lang w:val="en-GB"/>
        </w:rPr>
      </w:pPr>
    </w:p>
    <w:p w14:paraId="48D301A5" w14:textId="77777777" w:rsidR="003329F6" w:rsidRPr="003329F6" w:rsidRDefault="003329F6" w:rsidP="003329F6">
      <w:pPr>
        <w:spacing w:line="276" w:lineRule="auto"/>
        <w:ind w:left="864" w:hanging="864"/>
        <w:outlineLvl w:val="0"/>
        <w:rPr>
          <w:rFonts w:ascii="Calibri Light" w:hAnsi="Calibri Light" w:cs="Calibri"/>
          <w:bCs/>
          <w:color w:val="323E4F"/>
          <w:sz w:val="32"/>
          <w:szCs w:val="24"/>
          <w:lang w:val="en-GB"/>
        </w:rPr>
      </w:pPr>
      <w:bookmarkStart w:id="2" w:name="_Ref532826642"/>
      <w:bookmarkStart w:id="3" w:name="_Toc508697163"/>
      <w:bookmarkStart w:id="4" w:name="_Toc508698108"/>
      <w:bookmarkStart w:id="5" w:name="_Toc508786318"/>
      <w:bookmarkStart w:id="6" w:name="_Ref508786559"/>
      <w:bookmarkStart w:id="7" w:name="_Toc532835442"/>
      <w:r w:rsidRPr="003329F6">
        <w:rPr>
          <w:rFonts w:ascii="Calibri Light" w:hAnsi="Calibri Light" w:cs="Calibri"/>
          <w:bCs/>
          <w:color w:val="323E4F"/>
          <w:sz w:val="32"/>
          <w:szCs w:val="24"/>
          <w:lang w:val="en-GB"/>
        </w:rPr>
        <w:t xml:space="preserve">Appendix </w:t>
      </w:r>
      <w:bookmarkEnd w:id="2"/>
      <w:r w:rsidRPr="003329F6">
        <w:rPr>
          <w:rFonts w:ascii="Calibri Light" w:hAnsi="Calibri Light" w:cs="Calibri"/>
          <w:bCs/>
          <w:color w:val="323E4F"/>
          <w:sz w:val="32"/>
          <w:szCs w:val="24"/>
          <w:lang w:val="en-GB"/>
        </w:rPr>
        <w:t xml:space="preserve">A </w:t>
      </w:r>
      <w:r w:rsidRPr="003329F6">
        <w:rPr>
          <w:rFonts w:ascii="Calibri Light" w:hAnsi="Calibri Light" w:cs="Calibri"/>
          <w:bCs/>
          <w:color w:val="323E4F"/>
          <w:sz w:val="32"/>
          <w:szCs w:val="24"/>
          <w:lang w:val="en-GB"/>
        </w:rPr>
        <w:tab/>
      </w:r>
      <w:bookmarkStart w:id="8" w:name="Appendix_D"/>
      <w:bookmarkEnd w:id="8"/>
      <w:r w:rsidRPr="003329F6">
        <w:rPr>
          <w:rFonts w:ascii="Calibri Light" w:hAnsi="Calibri Light" w:cs="Calibri"/>
          <w:bCs/>
          <w:color w:val="323E4F"/>
          <w:sz w:val="32"/>
          <w:szCs w:val="24"/>
          <w:lang w:val="en-GB"/>
        </w:rPr>
        <w:t>Population Norms of the Brief Assessment of Cognition in Schizophrenia (BACS)</w:t>
      </w:r>
      <w:bookmarkEnd w:id="3"/>
      <w:bookmarkEnd w:id="4"/>
      <w:bookmarkEnd w:id="5"/>
      <w:bookmarkEnd w:id="6"/>
      <w:bookmarkEnd w:id="7"/>
    </w:p>
    <w:p w14:paraId="61F303BC" w14:textId="77777777" w:rsidR="003329F6" w:rsidRPr="003329F6" w:rsidRDefault="003329F6" w:rsidP="003329F6">
      <w:pPr>
        <w:spacing w:line="276" w:lineRule="auto"/>
        <w:rPr>
          <w:rFonts w:ascii="Calibri" w:hAnsi="Calibri" w:cs="Calibri"/>
          <w:lang w:val="en-GB"/>
        </w:rPr>
      </w:pPr>
    </w:p>
    <w:p w14:paraId="42E3399C" w14:textId="77777777" w:rsidR="003329F6" w:rsidRPr="003329F6" w:rsidRDefault="003329F6" w:rsidP="003329F6">
      <w:pPr>
        <w:spacing w:line="276" w:lineRule="auto"/>
        <w:rPr>
          <w:rFonts w:ascii="Calibri" w:hAnsi="Calibri" w:cs="Calibri"/>
          <w:lang w:val="en-GB"/>
        </w:rPr>
      </w:pPr>
    </w:p>
    <w:tbl>
      <w:tblPr>
        <w:tblW w:w="5000" w:type="pct"/>
        <w:tblLook w:val="04A0" w:firstRow="1" w:lastRow="0" w:firstColumn="1" w:lastColumn="0" w:noHBand="0" w:noVBand="1"/>
      </w:tblPr>
      <w:tblGrid>
        <w:gridCol w:w="2337"/>
        <w:gridCol w:w="1361"/>
        <w:gridCol w:w="1167"/>
        <w:gridCol w:w="1297"/>
        <w:gridCol w:w="1361"/>
        <w:gridCol w:w="1150"/>
        <w:gridCol w:w="1167"/>
      </w:tblGrid>
      <w:tr w:rsidR="003329F6" w:rsidRPr="003329F6" w14:paraId="04128E8C" w14:textId="77777777" w:rsidTr="004C206D">
        <w:trPr>
          <w:trHeight w:val="280"/>
        </w:trPr>
        <w:tc>
          <w:tcPr>
            <w:tcW w:w="2220" w:type="dxa"/>
            <w:tcBorders>
              <w:top w:val="single" w:sz="4" w:space="0" w:color="auto"/>
              <w:left w:val="nil"/>
              <w:bottom w:val="single" w:sz="4" w:space="0" w:color="auto"/>
              <w:right w:val="nil"/>
            </w:tcBorders>
            <w:noWrap/>
            <w:vAlign w:val="center"/>
            <w:hideMark/>
          </w:tcPr>
          <w:p w14:paraId="2225E83F"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Test/Sex/Age Group</w:t>
            </w:r>
          </w:p>
        </w:tc>
        <w:tc>
          <w:tcPr>
            <w:tcW w:w="1293" w:type="dxa"/>
            <w:tcBorders>
              <w:top w:val="single" w:sz="4" w:space="0" w:color="auto"/>
              <w:left w:val="nil"/>
              <w:bottom w:val="single" w:sz="4" w:space="0" w:color="auto"/>
              <w:right w:val="nil"/>
            </w:tcBorders>
            <w:noWrap/>
            <w:vAlign w:val="center"/>
            <w:hideMark/>
          </w:tcPr>
          <w:p w14:paraId="234B72CF" w14:textId="77777777" w:rsidR="003329F6" w:rsidRPr="003329F6" w:rsidRDefault="003329F6" w:rsidP="003329F6">
            <w:pPr>
              <w:spacing w:line="276" w:lineRule="auto"/>
              <w:rPr>
                <w:rFonts w:ascii="Calibri" w:hAnsi="Calibri" w:cs="Calibri"/>
                <w:lang w:val="en-GB"/>
              </w:rPr>
            </w:pPr>
          </w:p>
        </w:tc>
        <w:tc>
          <w:tcPr>
            <w:tcW w:w="1108" w:type="dxa"/>
            <w:tcBorders>
              <w:top w:val="single" w:sz="4" w:space="0" w:color="auto"/>
              <w:left w:val="nil"/>
              <w:bottom w:val="single" w:sz="4" w:space="0" w:color="auto"/>
              <w:right w:val="nil"/>
            </w:tcBorders>
            <w:noWrap/>
            <w:vAlign w:val="center"/>
            <w:hideMark/>
          </w:tcPr>
          <w:p w14:paraId="20803256"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20-39</w:t>
            </w:r>
          </w:p>
        </w:tc>
        <w:tc>
          <w:tcPr>
            <w:tcW w:w="1232" w:type="dxa"/>
            <w:tcBorders>
              <w:top w:val="single" w:sz="4" w:space="0" w:color="auto"/>
              <w:left w:val="nil"/>
              <w:bottom w:val="single" w:sz="4" w:space="0" w:color="auto"/>
              <w:right w:val="nil"/>
            </w:tcBorders>
            <w:noWrap/>
            <w:vAlign w:val="center"/>
            <w:hideMark/>
          </w:tcPr>
          <w:p w14:paraId="7117DD7D"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40-49</w:t>
            </w:r>
          </w:p>
        </w:tc>
        <w:tc>
          <w:tcPr>
            <w:tcW w:w="1293" w:type="dxa"/>
            <w:tcBorders>
              <w:top w:val="single" w:sz="4" w:space="0" w:color="auto"/>
              <w:left w:val="nil"/>
              <w:bottom w:val="single" w:sz="4" w:space="0" w:color="auto"/>
              <w:right w:val="nil"/>
            </w:tcBorders>
            <w:noWrap/>
            <w:vAlign w:val="center"/>
            <w:hideMark/>
          </w:tcPr>
          <w:p w14:paraId="3B98F2DB"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50-59</w:t>
            </w:r>
          </w:p>
        </w:tc>
        <w:tc>
          <w:tcPr>
            <w:tcW w:w="1092" w:type="dxa"/>
            <w:tcBorders>
              <w:top w:val="single" w:sz="4" w:space="0" w:color="auto"/>
              <w:left w:val="nil"/>
              <w:bottom w:val="single" w:sz="4" w:space="0" w:color="auto"/>
              <w:right w:val="nil"/>
            </w:tcBorders>
            <w:noWrap/>
            <w:vAlign w:val="center"/>
            <w:hideMark/>
          </w:tcPr>
          <w:p w14:paraId="75A98B81"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60-69</w:t>
            </w:r>
          </w:p>
        </w:tc>
        <w:tc>
          <w:tcPr>
            <w:tcW w:w="1108" w:type="dxa"/>
            <w:tcBorders>
              <w:top w:val="single" w:sz="4" w:space="0" w:color="auto"/>
              <w:left w:val="nil"/>
              <w:bottom w:val="single" w:sz="4" w:space="0" w:color="auto"/>
              <w:right w:val="nil"/>
            </w:tcBorders>
            <w:noWrap/>
            <w:vAlign w:val="center"/>
            <w:hideMark/>
          </w:tcPr>
          <w:p w14:paraId="0459CCCD"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70-79</w:t>
            </w:r>
          </w:p>
        </w:tc>
      </w:tr>
      <w:tr w:rsidR="003329F6" w:rsidRPr="003329F6" w14:paraId="2264048E" w14:textId="77777777" w:rsidTr="004C206D">
        <w:trPr>
          <w:trHeight w:val="280"/>
        </w:trPr>
        <w:tc>
          <w:tcPr>
            <w:tcW w:w="2220" w:type="dxa"/>
            <w:noWrap/>
            <w:vAlign w:val="center"/>
            <w:hideMark/>
          </w:tcPr>
          <w:p w14:paraId="56F33B91" w14:textId="77777777" w:rsidR="003329F6" w:rsidRPr="003329F6" w:rsidRDefault="003329F6" w:rsidP="003329F6">
            <w:pPr>
              <w:autoSpaceDE/>
              <w:autoSpaceDN/>
              <w:spacing w:after="60" w:line="256" w:lineRule="auto"/>
              <w:jc w:val="center"/>
              <w:rPr>
                <w:rFonts w:eastAsia="MS Mincho"/>
                <w:b/>
                <w:sz w:val="20"/>
                <w:szCs w:val="20"/>
                <w:u w:val="single"/>
                <w:lang w:val="en-GB"/>
              </w:rPr>
            </w:pPr>
            <w:r w:rsidRPr="003329F6">
              <w:rPr>
                <w:rFonts w:eastAsia="MS Mincho"/>
                <w:b/>
                <w:sz w:val="20"/>
                <w:szCs w:val="20"/>
                <w:u w:val="single"/>
                <w:lang w:val="en-GB"/>
              </w:rPr>
              <w:t>Male</w:t>
            </w:r>
          </w:p>
        </w:tc>
        <w:tc>
          <w:tcPr>
            <w:tcW w:w="1293" w:type="dxa"/>
            <w:noWrap/>
            <w:vAlign w:val="center"/>
            <w:hideMark/>
          </w:tcPr>
          <w:p w14:paraId="4C41180B" w14:textId="77777777" w:rsidR="003329F6" w:rsidRPr="003329F6" w:rsidRDefault="003329F6" w:rsidP="003329F6">
            <w:pPr>
              <w:spacing w:line="276" w:lineRule="auto"/>
              <w:rPr>
                <w:rFonts w:ascii="Calibri" w:hAnsi="Calibri" w:cs="Calibri"/>
                <w:lang w:val="en-GB"/>
              </w:rPr>
            </w:pPr>
          </w:p>
        </w:tc>
        <w:tc>
          <w:tcPr>
            <w:tcW w:w="1108" w:type="dxa"/>
            <w:noWrap/>
            <w:vAlign w:val="center"/>
            <w:hideMark/>
          </w:tcPr>
          <w:p w14:paraId="78444D30" w14:textId="77777777" w:rsidR="003329F6" w:rsidRPr="003329F6" w:rsidRDefault="003329F6" w:rsidP="003329F6">
            <w:pPr>
              <w:spacing w:line="276" w:lineRule="auto"/>
              <w:rPr>
                <w:rFonts w:ascii="Calibri" w:hAnsi="Calibri" w:cs="Calibri"/>
                <w:lang w:val="en-GB" w:eastAsia="en-GB"/>
              </w:rPr>
            </w:pPr>
          </w:p>
        </w:tc>
        <w:tc>
          <w:tcPr>
            <w:tcW w:w="1232" w:type="dxa"/>
            <w:noWrap/>
            <w:vAlign w:val="center"/>
            <w:hideMark/>
          </w:tcPr>
          <w:p w14:paraId="6F52198E" w14:textId="77777777" w:rsidR="003329F6" w:rsidRPr="003329F6" w:rsidRDefault="003329F6" w:rsidP="003329F6">
            <w:pPr>
              <w:spacing w:line="276" w:lineRule="auto"/>
              <w:rPr>
                <w:rFonts w:ascii="Calibri" w:hAnsi="Calibri" w:cs="Calibri"/>
                <w:lang w:val="en-GB" w:eastAsia="en-GB"/>
              </w:rPr>
            </w:pPr>
          </w:p>
        </w:tc>
        <w:tc>
          <w:tcPr>
            <w:tcW w:w="1293" w:type="dxa"/>
            <w:noWrap/>
            <w:vAlign w:val="center"/>
            <w:hideMark/>
          </w:tcPr>
          <w:p w14:paraId="3BAB44D0" w14:textId="77777777" w:rsidR="003329F6" w:rsidRPr="003329F6" w:rsidRDefault="003329F6" w:rsidP="003329F6">
            <w:pPr>
              <w:spacing w:line="276" w:lineRule="auto"/>
              <w:rPr>
                <w:rFonts w:ascii="Calibri" w:hAnsi="Calibri" w:cs="Calibri"/>
                <w:lang w:val="en-GB" w:eastAsia="en-GB"/>
              </w:rPr>
            </w:pPr>
          </w:p>
        </w:tc>
        <w:tc>
          <w:tcPr>
            <w:tcW w:w="1092" w:type="dxa"/>
            <w:noWrap/>
            <w:vAlign w:val="center"/>
            <w:hideMark/>
          </w:tcPr>
          <w:p w14:paraId="347BAC84" w14:textId="77777777" w:rsidR="003329F6" w:rsidRPr="003329F6" w:rsidRDefault="003329F6" w:rsidP="003329F6">
            <w:pPr>
              <w:spacing w:line="276" w:lineRule="auto"/>
              <w:rPr>
                <w:rFonts w:ascii="Calibri" w:hAnsi="Calibri" w:cs="Calibri"/>
                <w:lang w:val="en-GB" w:eastAsia="en-GB"/>
              </w:rPr>
            </w:pPr>
          </w:p>
        </w:tc>
        <w:tc>
          <w:tcPr>
            <w:tcW w:w="1108" w:type="dxa"/>
            <w:noWrap/>
            <w:vAlign w:val="center"/>
            <w:hideMark/>
          </w:tcPr>
          <w:p w14:paraId="07960C56" w14:textId="77777777" w:rsidR="003329F6" w:rsidRPr="003329F6" w:rsidRDefault="003329F6" w:rsidP="003329F6">
            <w:pPr>
              <w:spacing w:line="276" w:lineRule="auto"/>
              <w:rPr>
                <w:rFonts w:ascii="Calibri" w:hAnsi="Calibri" w:cs="Calibri"/>
                <w:lang w:val="en-GB" w:eastAsia="en-GB"/>
              </w:rPr>
            </w:pPr>
          </w:p>
        </w:tc>
      </w:tr>
      <w:tr w:rsidR="003329F6" w:rsidRPr="003329F6" w14:paraId="7C6D90EE" w14:textId="77777777" w:rsidTr="004C206D">
        <w:trPr>
          <w:trHeight w:val="280"/>
        </w:trPr>
        <w:tc>
          <w:tcPr>
            <w:tcW w:w="2220" w:type="dxa"/>
            <w:noWrap/>
            <w:vAlign w:val="center"/>
            <w:hideMark/>
          </w:tcPr>
          <w:p w14:paraId="720F6FBC"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Verbal Memory</w:t>
            </w:r>
          </w:p>
        </w:tc>
        <w:tc>
          <w:tcPr>
            <w:tcW w:w="1293" w:type="dxa"/>
            <w:noWrap/>
            <w:vAlign w:val="center"/>
            <w:hideMark/>
          </w:tcPr>
          <w:p w14:paraId="553E695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565B498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47.40</w:t>
            </w:r>
          </w:p>
        </w:tc>
        <w:tc>
          <w:tcPr>
            <w:tcW w:w="1232" w:type="dxa"/>
            <w:noWrap/>
            <w:vAlign w:val="center"/>
            <w:hideMark/>
          </w:tcPr>
          <w:p w14:paraId="0720989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45.27</w:t>
            </w:r>
          </w:p>
        </w:tc>
        <w:tc>
          <w:tcPr>
            <w:tcW w:w="1293" w:type="dxa"/>
            <w:noWrap/>
            <w:vAlign w:val="center"/>
            <w:hideMark/>
          </w:tcPr>
          <w:p w14:paraId="088B66F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40.71</w:t>
            </w:r>
          </w:p>
        </w:tc>
        <w:tc>
          <w:tcPr>
            <w:tcW w:w="1092" w:type="dxa"/>
            <w:noWrap/>
            <w:vAlign w:val="center"/>
            <w:hideMark/>
          </w:tcPr>
          <w:p w14:paraId="66FA312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41.96</w:t>
            </w:r>
          </w:p>
        </w:tc>
        <w:tc>
          <w:tcPr>
            <w:tcW w:w="1108" w:type="dxa"/>
            <w:noWrap/>
            <w:vAlign w:val="center"/>
            <w:hideMark/>
          </w:tcPr>
          <w:p w14:paraId="273D799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35.43</w:t>
            </w:r>
          </w:p>
        </w:tc>
      </w:tr>
      <w:tr w:rsidR="003329F6" w:rsidRPr="003329F6" w14:paraId="4CDE1E73" w14:textId="77777777" w:rsidTr="004C206D">
        <w:trPr>
          <w:trHeight w:val="280"/>
        </w:trPr>
        <w:tc>
          <w:tcPr>
            <w:tcW w:w="2220" w:type="dxa"/>
            <w:noWrap/>
            <w:vAlign w:val="center"/>
            <w:hideMark/>
          </w:tcPr>
          <w:p w14:paraId="125DF1D3"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3912ECC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2611EF2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8.94</w:t>
            </w:r>
          </w:p>
        </w:tc>
        <w:tc>
          <w:tcPr>
            <w:tcW w:w="1232" w:type="dxa"/>
            <w:noWrap/>
            <w:vAlign w:val="center"/>
            <w:hideMark/>
          </w:tcPr>
          <w:p w14:paraId="190F62E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9.20</w:t>
            </w:r>
          </w:p>
        </w:tc>
        <w:tc>
          <w:tcPr>
            <w:tcW w:w="1293" w:type="dxa"/>
            <w:noWrap/>
            <w:vAlign w:val="center"/>
            <w:hideMark/>
          </w:tcPr>
          <w:p w14:paraId="7E51642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8.76</w:t>
            </w:r>
          </w:p>
        </w:tc>
        <w:tc>
          <w:tcPr>
            <w:tcW w:w="1092" w:type="dxa"/>
            <w:noWrap/>
            <w:vAlign w:val="center"/>
            <w:hideMark/>
          </w:tcPr>
          <w:p w14:paraId="137BDCC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10.28</w:t>
            </w:r>
          </w:p>
        </w:tc>
        <w:tc>
          <w:tcPr>
            <w:tcW w:w="1108" w:type="dxa"/>
            <w:noWrap/>
            <w:vAlign w:val="center"/>
            <w:hideMark/>
          </w:tcPr>
          <w:p w14:paraId="11D2539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8.15</w:t>
            </w:r>
          </w:p>
        </w:tc>
      </w:tr>
      <w:tr w:rsidR="003329F6" w:rsidRPr="003329F6" w14:paraId="7791C199" w14:textId="77777777" w:rsidTr="004C206D">
        <w:trPr>
          <w:trHeight w:val="280"/>
        </w:trPr>
        <w:tc>
          <w:tcPr>
            <w:tcW w:w="2220" w:type="dxa"/>
            <w:noWrap/>
            <w:vAlign w:val="center"/>
            <w:hideMark/>
          </w:tcPr>
          <w:p w14:paraId="00430403"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Digit Sequencing</w:t>
            </w:r>
          </w:p>
        </w:tc>
        <w:tc>
          <w:tcPr>
            <w:tcW w:w="1293" w:type="dxa"/>
            <w:noWrap/>
            <w:vAlign w:val="center"/>
            <w:hideMark/>
          </w:tcPr>
          <w:p w14:paraId="25FD9F9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0DE015B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22.46</w:t>
            </w:r>
          </w:p>
        </w:tc>
        <w:tc>
          <w:tcPr>
            <w:tcW w:w="1232" w:type="dxa"/>
            <w:noWrap/>
            <w:vAlign w:val="center"/>
            <w:hideMark/>
          </w:tcPr>
          <w:p w14:paraId="68ACBAC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22.21</w:t>
            </w:r>
          </w:p>
        </w:tc>
        <w:tc>
          <w:tcPr>
            <w:tcW w:w="1293" w:type="dxa"/>
            <w:noWrap/>
            <w:vAlign w:val="center"/>
            <w:hideMark/>
          </w:tcPr>
          <w:p w14:paraId="45866D3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21.69</w:t>
            </w:r>
          </w:p>
        </w:tc>
        <w:tc>
          <w:tcPr>
            <w:tcW w:w="1092" w:type="dxa"/>
            <w:noWrap/>
            <w:vAlign w:val="center"/>
            <w:hideMark/>
          </w:tcPr>
          <w:p w14:paraId="51179EC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21.61</w:t>
            </w:r>
          </w:p>
        </w:tc>
        <w:tc>
          <w:tcPr>
            <w:tcW w:w="1108" w:type="dxa"/>
            <w:noWrap/>
            <w:vAlign w:val="center"/>
            <w:hideMark/>
          </w:tcPr>
          <w:p w14:paraId="123432E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19.22</w:t>
            </w:r>
          </w:p>
        </w:tc>
      </w:tr>
      <w:tr w:rsidR="003329F6" w:rsidRPr="003329F6" w14:paraId="28E04F89" w14:textId="77777777" w:rsidTr="004C206D">
        <w:trPr>
          <w:trHeight w:val="280"/>
        </w:trPr>
        <w:tc>
          <w:tcPr>
            <w:tcW w:w="2220" w:type="dxa"/>
            <w:noWrap/>
            <w:vAlign w:val="center"/>
            <w:hideMark/>
          </w:tcPr>
          <w:p w14:paraId="2DBD0A30"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483C93C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56FEFA6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3.36</w:t>
            </w:r>
          </w:p>
        </w:tc>
        <w:tc>
          <w:tcPr>
            <w:tcW w:w="1232" w:type="dxa"/>
            <w:noWrap/>
            <w:vAlign w:val="center"/>
            <w:hideMark/>
          </w:tcPr>
          <w:p w14:paraId="0EDA61C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3.99</w:t>
            </w:r>
          </w:p>
        </w:tc>
        <w:tc>
          <w:tcPr>
            <w:tcW w:w="1293" w:type="dxa"/>
            <w:noWrap/>
            <w:vAlign w:val="center"/>
            <w:hideMark/>
          </w:tcPr>
          <w:p w14:paraId="6AE6910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3.86</w:t>
            </w:r>
          </w:p>
        </w:tc>
        <w:tc>
          <w:tcPr>
            <w:tcW w:w="1092" w:type="dxa"/>
            <w:noWrap/>
            <w:vAlign w:val="center"/>
            <w:hideMark/>
          </w:tcPr>
          <w:p w14:paraId="2A574D3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4.41</w:t>
            </w:r>
          </w:p>
        </w:tc>
        <w:tc>
          <w:tcPr>
            <w:tcW w:w="1108" w:type="dxa"/>
            <w:noWrap/>
            <w:vAlign w:val="center"/>
            <w:hideMark/>
          </w:tcPr>
          <w:p w14:paraId="7239A79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3.77</w:t>
            </w:r>
          </w:p>
        </w:tc>
      </w:tr>
      <w:tr w:rsidR="003329F6" w:rsidRPr="003329F6" w14:paraId="61EB9379" w14:textId="77777777" w:rsidTr="004C206D">
        <w:trPr>
          <w:trHeight w:val="280"/>
        </w:trPr>
        <w:tc>
          <w:tcPr>
            <w:tcW w:w="2220" w:type="dxa"/>
            <w:noWrap/>
            <w:vAlign w:val="center"/>
            <w:hideMark/>
          </w:tcPr>
          <w:p w14:paraId="40580D6A"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Token Motor Task</w:t>
            </w:r>
          </w:p>
        </w:tc>
        <w:tc>
          <w:tcPr>
            <w:tcW w:w="1293" w:type="dxa"/>
            <w:noWrap/>
            <w:vAlign w:val="center"/>
            <w:hideMark/>
          </w:tcPr>
          <w:p w14:paraId="0D0782C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743031D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75.36</w:t>
            </w:r>
          </w:p>
        </w:tc>
        <w:tc>
          <w:tcPr>
            <w:tcW w:w="1232" w:type="dxa"/>
            <w:noWrap/>
            <w:vAlign w:val="center"/>
            <w:hideMark/>
          </w:tcPr>
          <w:p w14:paraId="77F56F2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65.87</w:t>
            </w:r>
          </w:p>
        </w:tc>
        <w:tc>
          <w:tcPr>
            <w:tcW w:w="1293" w:type="dxa"/>
            <w:noWrap/>
            <w:vAlign w:val="center"/>
            <w:hideMark/>
          </w:tcPr>
          <w:p w14:paraId="1DB722A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60.78</w:t>
            </w:r>
          </w:p>
        </w:tc>
        <w:tc>
          <w:tcPr>
            <w:tcW w:w="1092" w:type="dxa"/>
            <w:noWrap/>
            <w:vAlign w:val="center"/>
            <w:hideMark/>
          </w:tcPr>
          <w:p w14:paraId="15B8827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60.78</w:t>
            </w:r>
          </w:p>
        </w:tc>
        <w:tc>
          <w:tcPr>
            <w:tcW w:w="1108" w:type="dxa"/>
            <w:noWrap/>
            <w:vAlign w:val="center"/>
            <w:hideMark/>
          </w:tcPr>
          <w:p w14:paraId="62729C8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52.10</w:t>
            </w:r>
          </w:p>
        </w:tc>
      </w:tr>
      <w:tr w:rsidR="003329F6" w:rsidRPr="003329F6" w14:paraId="2EB7C913" w14:textId="77777777" w:rsidTr="004C206D">
        <w:trPr>
          <w:trHeight w:val="280"/>
        </w:trPr>
        <w:tc>
          <w:tcPr>
            <w:tcW w:w="2220" w:type="dxa"/>
            <w:noWrap/>
            <w:vAlign w:val="center"/>
            <w:hideMark/>
          </w:tcPr>
          <w:p w14:paraId="25857E26"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0D452E9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3218B52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10.96</w:t>
            </w:r>
          </w:p>
        </w:tc>
        <w:tc>
          <w:tcPr>
            <w:tcW w:w="1232" w:type="dxa"/>
            <w:noWrap/>
            <w:vAlign w:val="center"/>
            <w:hideMark/>
          </w:tcPr>
          <w:p w14:paraId="78E9E39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14.38</w:t>
            </w:r>
          </w:p>
        </w:tc>
        <w:tc>
          <w:tcPr>
            <w:tcW w:w="1293" w:type="dxa"/>
            <w:noWrap/>
            <w:vAlign w:val="center"/>
            <w:hideMark/>
          </w:tcPr>
          <w:p w14:paraId="3FCD1CE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14.59</w:t>
            </w:r>
          </w:p>
        </w:tc>
        <w:tc>
          <w:tcPr>
            <w:tcW w:w="1092" w:type="dxa"/>
            <w:noWrap/>
            <w:vAlign w:val="center"/>
            <w:hideMark/>
          </w:tcPr>
          <w:p w14:paraId="3ADBA0B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13.88</w:t>
            </w:r>
          </w:p>
        </w:tc>
        <w:tc>
          <w:tcPr>
            <w:tcW w:w="1108" w:type="dxa"/>
            <w:noWrap/>
            <w:vAlign w:val="center"/>
            <w:hideMark/>
          </w:tcPr>
          <w:p w14:paraId="16B1668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15.17</w:t>
            </w:r>
          </w:p>
        </w:tc>
      </w:tr>
      <w:tr w:rsidR="003329F6" w:rsidRPr="003329F6" w14:paraId="681A4002" w14:textId="77777777" w:rsidTr="004C206D">
        <w:trPr>
          <w:trHeight w:val="280"/>
        </w:trPr>
        <w:tc>
          <w:tcPr>
            <w:tcW w:w="2220" w:type="dxa"/>
            <w:noWrap/>
            <w:vAlign w:val="center"/>
            <w:hideMark/>
          </w:tcPr>
          <w:p w14:paraId="5BA9AAED"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Verbal Fluency</w:t>
            </w:r>
          </w:p>
        </w:tc>
        <w:tc>
          <w:tcPr>
            <w:tcW w:w="1293" w:type="dxa"/>
            <w:noWrap/>
            <w:vAlign w:val="center"/>
            <w:hideMark/>
          </w:tcPr>
          <w:p w14:paraId="170F3BD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3E765BC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53.60</w:t>
            </w:r>
          </w:p>
        </w:tc>
        <w:tc>
          <w:tcPr>
            <w:tcW w:w="1232" w:type="dxa"/>
            <w:noWrap/>
            <w:vAlign w:val="center"/>
            <w:hideMark/>
          </w:tcPr>
          <w:p w14:paraId="5DAAAFA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53.09</w:t>
            </w:r>
          </w:p>
        </w:tc>
        <w:tc>
          <w:tcPr>
            <w:tcW w:w="1293" w:type="dxa"/>
            <w:noWrap/>
            <w:vAlign w:val="center"/>
            <w:hideMark/>
          </w:tcPr>
          <w:p w14:paraId="7820E6B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50.04</w:t>
            </w:r>
          </w:p>
        </w:tc>
        <w:tc>
          <w:tcPr>
            <w:tcW w:w="1092" w:type="dxa"/>
            <w:noWrap/>
            <w:vAlign w:val="center"/>
            <w:hideMark/>
          </w:tcPr>
          <w:p w14:paraId="213FE6E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51.91</w:t>
            </w:r>
          </w:p>
        </w:tc>
        <w:tc>
          <w:tcPr>
            <w:tcW w:w="1108" w:type="dxa"/>
            <w:noWrap/>
            <w:vAlign w:val="center"/>
            <w:hideMark/>
          </w:tcPr>
          <w:p w14:paraId="2B89FF7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42.09</w:t>
            </w:r>
          </w:p>
        </w:tc>
      </w:tr>
      <w:tr w:rsidR="003329F6" w:rsidRPr="003329F6" w14:paraId="50EBA65C" w14:textId="77777777" w:rsidTr="004C206D">
        <w:trPr>
          <w:trHeight w:val="280"/>
        </w:trPr>
        <w:tc>
          <w:tcPr>
            <w:tcW w:w="2220" w:type="dxa"/>
            <w:noWrap/>
            <w:vAlign w:val="center"/>
            <w:hideMark/>
          </w:tcPr>
          <w:p w14:paraId="52168D61"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463A975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50CD651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10.87</w:t>
            </w:r>
          </w:p>
        </w:tc>
        <w:tc>
          <w:tcPr>
            <w:tcW w:w="1232" w:type="dxa"/>
            <w:noWrap/>
            <w:vAlign w:val="center"/>
            <w:hideMark/>
          </w:tcPr>
          <w:p w14:paraId="72ABCD7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11.65</w:t>
            </w:r>
          </w:p>
        </w:tc>
        <w:tc>
          <w:tcPr>
            <w:tcW w:w="1293" w:type="dxa"/>
            <w:noWrap/>
            <w:vAlign w:val="center"/>
            <w:hideMark/>
          </w:tcPr>
          <w:p w14:paraId="43F62B3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12.15</w:t>
            </w:r>
          </w:p>
        </w:tc>
        <w:tc>
          <w:tcPr>
            <w:tcW w:w="1092" w:type="dxa"/>
            <w:noWrap/>
            <w:vAlign w:val="center"/>
            <w:hideMark/>
          </w:tcPr>
          <w:p w14:paraId="55E4C6D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14.63</w:t>
            </w:r>
          </w:p>
        </w:tc>
        <w:tc>
          <w:tcPr>
            <w:tcW w:w="1108" w:type="dxa"/>
            <w:noWrap/>
            <w:vAlign w:val="center"/>
            <w:hideMark/>
          </w:tcPr>
          <w:p w14:paraId="44AD8C4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12.83</w:t>
            </w:r>
          </w:p>
        </w:tc>
      </w:tr>
      <w:tr w:rsidR="003329F6" w:rsidRPr="003329F6" w14:paraId="68FE4730" w14:textId="77777777" w:rsidTr="004C206D">
        <w:trPr>
          <w:trHeight w:val="280"/>
        </w:trPr>
        <w:tc>
          <w:tcPr>
            <w:tcW w:w="2220" w:type="dxa"/>
            <w:noWrap/>
            <w:vAlign w:val="center"/>
            <w:hideMark/>
          </w:tcPr>
          <w:p w14:paraId="7B59E917"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Symbol Coding</w:t>
            </w:r>
          </w:p>
        </w:tc>
        <w:tc>
          <w:tcPr>
            <w:tcW w:w="1293" w:type="dxa"/>
            <w:noWrap/>
            <w:vAlign w:val="center"/>
            <w:hideMark/>
          </w:tcPr>
          <w:p w14:paraId="4350171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72935B7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64.38</w:t>
            </w:r>
          </w:p>
        </w:tc>
        <w:tc>
          <w:tcPr>
            <w:tcW w:w="1232" w:type="dxa"/>
            <w:noWrap/>
            <w:vAlign w:val="center"/>
            <w:hideMark/>
          </w:tcPr>
          <w:p w14:paraId="1A2903A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54.10</w:t>
            </w:r>
          </w:p>
        </w:tc>
        <w:tc>
          <w:tcPr>
            <w:tcW w:w="1293" w:type="dxa"/>
            <w:noWrap/>
            <w:vAlign w:val="center"/>
            <w:hideMark/>
          </w:tcPr>
          <w:p w14:paraId="327EF21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50.32</w:t>
            </w:r>
          </w:p>
        </w:tc>
        <w:tc>
          <w:tcPr>
            <w:tcW w:w="1092" w:type="dxa"/>
            <w:noWrap/>
            <w:vAlign w:val="center"/>
            <w:hideMark/>
          </w:tcPr>
          <w:p w14:paraId="4B19576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51.30</w:t>
            </w:r>
          </w:p>
        </w:tc>
        <w:tc>
          <w:tcPr>
            <w:tcW w:w="1108" w:type="dxa"/>
            <w:noWrap/>
            <w:vAlign w:val="center"/>
            <w:hideMark/>
          </w:tcPr>
          <w:p w14:paraId="263C0E5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42.52</w:t>
            </w:r>
          </w:p>
        </w:tc>
      </w:tr>
      <w:tr w:rsidR="003329F6" w:rsidRPr="003329F6" w14:paraId="374743CA" w14:textId="77777777" w:rsidTr="004C206D">
        <w:trPr>
          <w:trHeight w:val="280"/>
        </w:trPr>
        <w:tc>
          <w:tcPr>
            <w:tcW w:w="2220" w:type="dxa"/>
            <w:noWrap/>
            <w:vAlign w:val="center"/>
            <w:hideMark/>
          </w:tcPr>
          <w:p w14:paraId="7DFDEFC0"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11E3877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60D1D89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11.37</w:t>
            </w:r>
          </w:p>
        </w:tc>
        <w:tc>
          <w:tcPr>
            <w:tcW w:w="1232" w:type="dxa"/>
            <w:noWrap/>
            <w:vAlign w:val="center"/>
            <w:hideMark/>
          </w:tcPr>
          <w:p w14:paraId="6D6F27A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11.30</w:t>
            </w:r>
          </w:p>
        </w:tc>
        <w:tc>
          <w:tcPr>
            <w:tcW w:w="1293" w:type="dxa"/>
            <w:noWrap/>
            <w:vAlign w:val="center"/>
            <w:hideMark/>
          </w:tcPr>
          <w:p w14:paraId="5C51ACE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11.28</w:t>
            </w:r>
          </w:p>
        </w:tc>
        <w:tc>
          <w:tcPr>
            <w:tcW w:w="1092" w:type="dxa"/>
            <w:noWrap/>
            <w:vAlign w:val="center"/>
            <w:hideMark/>
          </w:tcPr>
          <w:p w14:paraId="4462F56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8.69</w:t>
            </w:r>
          </w:p>
        </w:tc>
        <w:tc>
          <w:tcPr>
            <w:tcW w:w="1108" w:type="dxa"/>
            <w:noWrap/>
            <w:vAlign w:val="center"/>
            <w:hideMark/>
          </w:tcPr>
          <w:p w14:paraId="236D684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11.09</w:t>
            </w:r>
          </w:p>
        </w:tc>
      </w:tr>
      <w:tr w:rsidR="003329F6" w:rsidRPr="003329F6" w14:paraId="3D6DFFB2" w14:textId="77777777" w:rsidTr="004C206D">
        <w:trPr>
          <w:trHeight w:val="280"/>
        </w:trPr>
        <w:tc>
          <w:tcPr>
            <w:tcW w:w="2220" w:type="dxa"/>
            <w:noWrap/>
            <w:vAlign w:val="center"/>
            <w:hideMark/>
          </w:tcPr>
          <w:p w14:paraId="440072DA"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Tower of London</w:t>
            </w:r>
          </w:p>
        </w:tc>
        <w:tc>
          <w:tcPr>
            <w:tcW w:w="1293" w:type="dxa"/>
            <w:noWrap/>
            <w:vAlign w:val="center"/>
            <w:hideMark/>
          </w:tcPr>
          <w:p w14:paraId="6042E03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009FD78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17.79</w:t>
            </w:r>
          </w:p>
        </w:tc>
        <w:tc>
          <w:tcPr>
            <w:tcW w:w="1232" w:type="dxa"/>
            <w:noWrap/>
            <w:vAlign w:val="center"/>
            <w:hideMark/>
          </w:tcPr>
          <w:p w14:paraId="0F1CF99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17.33</w:t>
            </w:r>
          </w:p>
        </w:tc>
        <w:tc>
          <w:tcPr>
            <w:tcW w:w="1293" w:type="dxa"/>
            <w:noWrap/>
            <w:vAlign w:val="center"/>
            <w:hideMark/>
          </w:tcPr>
          <w:p w14:paraId="659FE6A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16.92</w:t>
            </w:r>
          </w:p>
        </w:tc>
        <w:tc>
          <w:tcPr>
            <w:tcW w:w="1092" w:type="dxa"/>
            <w:noWrap/>
            <w:vAlign w:val="center"/>
            <w:hideMark/>
          </w:tcPr>
          <w:p w14:paraId="425F8C7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15.82</w:t>
            </w:r>
          </w:p>
        </w:tc>
        <w:tc>
          <w:tcPr>
            <w:tcW w:w="1108" w:type="dxa"/>
            <w:noWrap/>
            <w:vAlign w:val="center"/>
            <w:hideMark/>
          </w:tcPr>
          <w:p w14:paraId="669D590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15.14</w:t>
            </w:r>
          </w:p>
        </w:tc>
      </w:tr>
      <w:tr w:rsidR="003329F6" w:rsidRPr="003329F6" w14:paraId="13A9A35F" w14:textId="77777777" w:rsidTr="004C206D">
        <w:trPr>
          <w:trHeight w:val="280"/>
        </w:trPr>
        <w:tc>
          <w:tcPr>
            <w:tcW w:w="2220" w:type="dxa"/>
            <w:noWrap/>
            <w:vAlign w:val="center"/>
            <w:hideMark/>
          </w:tcPr>
          <w:p w14:paraId="3FF71D71"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0631405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2A7EC7C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2.72</w:t>
            </w:r>
          </w:p>
        </w:tc>
        <w:tc>
          <w:tcPr>
            <w:tcW w:w="1232" w:type="dxa"/>
            <w:noWrap/>
            <w:vAlign w:val="center"/>
            <w:hideMark/>
          </w:tcPr>
          <w:p w14:paraId="5CC2627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3.52</w:t>
            </w:r>
          </w:p>
        </w:tc>
        <w:tc>
          <w:tcPr>
            <w:tcW w:w="1293" w:type="dxa"/>
            <w:noWrap/>
            <w:vAlign w:val="center"/>
            <w:hideMark/>
          </w:tcPr>
          <w:p w14:paraId="2848A59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3.17</w:t>
            </w:r>
          </w:p>
        </w:tc>
        <w:tc>
          <w:tcPr>
            <w:tcW w:w="1092" w:type="dxa"/>
            <w:noWrap/>
            <w:vAlign w:val="center"/>
            <w:hideMark/>
          </w:tcPr>
          <w:p w14:paraId="0606097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4.01</w:t>
            </w:r>
          </w:p>
        </w:tc>
        <w:tc>
          <w:tcPr>
            <w:tcW w:w="1108" w:type="dxa"/>
            <w:noWrap/>
            <w:vAlign w:val="center"/>
            <w:hideMark/>
          </w:tcPr>
          <w:p w14:paraId="30A70CF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5.07</w:t>
            </w:r>
          </w:p>
        </w:tc>
      </w:tr>
      <w:tr w:rsidR="003329F6" w:rsidRPr="003329F6" w14:paraId="5CDD5093" w14:textId="77777777" w:rsidTr="004C206D">
        <w:trPr>
          <w:trHeight w:val="280"/>
        </w:trPr>
        <w:tc>
          <w:tcPr>
            <w:tcW w:w="2220" w:type="dxa"/>
            <w:noWrap/>
            <w:vAlign w:val="center"/>
            <w:hideMark/>
          </w:tcPr>
          <w:p w14:paraId="6DED311A"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Composite Score</w:t>
            </w:r>
          </w:p>
        </w:tc>
        <w:tc>
          <w:tcPr>
            <w:tcW w:w="1293" w:type="dxa"/>
            <w:noWrap/>
            <w:vAlign w:val="center"/>
            <w:hideMark/>
          </w:tcPr>
          <w:p w14:paraId="3F81982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69B5C9D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3.45</w:t>
            </w:r>
          </w:p>
        </w:tc>
        <w:tc>
          <w:tcPr>
            <w:tcW w:w="1232" w:type="dxa"/>
            <w:noWrap/>
            <w:vAlign w:val="center"/>
            <w:hideMark/>
          </w:tcPr>
          <w:p w14:paraId="7E0CD1C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4.14</w:t>
            </w:r>
          </w:p>
        </w:tc>
        <w:tc>
          <w:tcPr>
            <w:tcW w:w="1293" w:type="dxa"/>
            <w:noWrap/>
            <w:vAlign w:val="center"/>
            <w:hideMark/>
          </w:tcPr>
          <w:p w14:paraId="4CD8EAF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3.81</w:t>
            </w:r>
          </w:p>
        </w:tc>
        <w:tc>
          <w:tcPr>
            <w:tcW w:w="1092" w:type="dxa"/>
            <w:noWrap/>
            <w:vAlign w:val="center"/>
            <w:hideMark/>
          </w:tcPr>
          <w:p w14:paraId="38BA71E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3.94</w:t>
            </w:r>
          </w:p>
        </w:tc>
        <w:tc>
          <w:tcPr>
            <w:tcW w:w="1108" w:type="dxa"/>
            <w:noWrap/>
            <w:vAlign w:val="center"/>
            <w:hideMark/>
          </w:tcPr>
          <w:p w14:paraId="63AF730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4.14</w:t>
            </w:r>
          </w:p>
        </w:tc>
      </w:tr>
      <w:tr w:rsidR="003329F6" w:rsidRPr="003329F6" w14:paraId="728B92BA" w14:textId="77777777" w:rsidTr="004C206D">
        <w:trPr>
          <w:trHeight w:val="280"/>
        </w:trPr>
        <w:tc>
          <w:tcPr>
            <w:tcW w:w="2220" w:type="dxa"/>
            <w:noWrap/>
            <w:vAlign w:val="center"/>
            <w:hideMark/>
          </w:tcPr>
          <w:p w14:paraId="3169009A" w14:textId="77777777" w:rsidR="003329F6" w:rsidRPr="003329F6" w:rsidRDefault="003329F6" w:rsidP="003329F6">
            <w:pPr>
              <w:autoSpaceDE/>
              <w:autoSpaceDN/>
              <w:spacing w:after="60" w:line="256" w:lineRule="auto"/>
              <w:jc w:val="center"/>
              <w:rPr>
                <w:rFonts w:eastAsia="MS Mincho"/>
                <w:b/>
                <w:sz w:val="20"/>
                <w:szCs w:val="20"/>
                <w:u w:val="single"/>
                <w:lang w:val="en-GB"/>
              </w:rPr>
            </w:pPr>
            <w:r w:rsidRPr="003329F6">
              <w:rPr>
                <w:rFonts w:eastAsia="MS Mincho"/>
                <w:b/>
                <w:sz w:val="20"/>
                <w:szCs w:val="20"/>
                <w:u w:val="single"/>
                <w:lang w:val="en-GB"/>
              </w:rPr>
              <w:t>Female</w:t>
            </w:r>
          </w:p>
        </w:tc>
        <w:tc>
          <w:tcPr>
            <w:tcW w:w="1293" w:type="dxa"/>
            <w:noWrap/>
            <w:vAlign w:val="center"/>
            <w:hideMark/>
          </w:tcPr>
          <w:p w14:paraId="2448EEAF" w14:textId="77777777" w:rsidR="003329F6" w:rsidRPr="003329F6" w:rsidRDefault="003329F6" w:rsidP="003329F6">
            <w:pPr>
              <w:spacing w:line="276" w:lineRule="auto"/>
              <w:rPr>
                <w:rFonts w:ascii="Calibri" w:hAnsi="Calibri" w:cs="Calibri"/>
                <w:lang w:val="en-GB"/>
              </w:rPr>
            </w:pPr>
          </w:p>
        </w:tc>
        <w:tc>
          <w:tcPr>
            <w:tcW w:w="1108" w:type="dxa"/>
            <w:noWrap/>
            <w:vAlign w:val="center"/>
            <w:hideMark/>
          </w:tcPr>
          <w:p w14:paraId="1CF98824" w14:textId="77777777" w:rsidR="003329F6" w:rsidRPr="003329F6" w:rsidRDefault="003329F6" w:rsidP="003329F6">
            <w:pPr>
              <w:spacing w:line="276" w:lineRule="auto"/>
              <w:rPr>
                <w:rFonts w:ascii="Calibri" w:hAnsi="Calibri" w:cs="Calibri"/>
                <w:lang w:val="en-GB" w:eastAsia="en-GB"/>
              </w:rPr>
            </w:pPr>
          </w:p>
        </w:tc>
        <w:tc>
          <w:tcPr>
            <w:tcW w:w="1232" w:type="dxa"/>
            <w:noWrap/>
            <w:vAlign w:val="center"/>
            <w:hideMark/>
          </w:tcPr>
          <w:p w14:paraId="2BE89B61" w14:textId="77777777" w:rsidR="003329F6" w:rsidRPr="003329F6" w:rsidRDefault="003329F6" w:rsidP="003329F6">
            <w:pPr>
              <w:spacing w:line="276" w:lineRule="auto"/>
              <w:rPr>
                <w:rFonts w:ascii="Calibri" w:hAnsi="Calibri" w:cs="Calibri"/>
                <w:lang w:val="en-GB" w:eastAsia="en-GB"/>
              </w:rPr>
            </w:pPr>
          </w:p>
        </w:tc>
        <w:tc>
          <w:tcPr>
            <w:tcW w:w="1293" w:type="dxa"/>
            <w:noWrap/>
            <w:vAlign w:val="center"/>
            <w:hideMark/>
          </w:tcPr>
          <w:p w14:paraId="159DAAF6" w14:textId="77777777" w:rsidR="003329F6" w:rsidRPr="003329F6" w:rsidRDefault="003329F6" w:rsidP="003329F6">
            <w:pPr>
              <w:spacing w:line="276" w:lineRule="auto"/>
              <w:rPr>
                <w:rFonts w:ascii="Calibri" w:hAnsi="Calibri" w:cs="Calibri"/>
                <w:lang w:val="en-GB" w:eastAsia="en-GB"/>
              </w:rPr>
            </w:pPr>
          </w:p>
        </w:tc>
        <w:tc>
          <w:tcPr>
            <w:tcW w:w="1092" w:type="dxa"/>
            <w:noWrap/>
            <w:vAlign w:val="center"/>
            <w:hideMark/>
          </w:tcPr>
          <w:p w14:paraId="5CB46739" w14:textId="77777777" w:rsidR="003329F6" w:rsidRPr="003329F6" w:rsidRDefault="003329F6" w:rsidP="003329F6">
            <w:pPr>
              <w:spacing w:line="276" w:lineRule="auto"/>
              <w:rPr>
                <w:rFonts w:ascii="Calibri" w:hAnsi="Calibri" w:cs="Calibri"/>
                <w:lang w:val="en-GB" w:eastAsia="en-GB"/>
              </w:rPr>
            </w:pPr>
          </w:p>
        </w:tc>
        <w:tc>
          <w:tcPr>
            <w:tcW w:w="1108" w:type="dxa"/>
            <w:noWrap/>
            <w:vAlign w:val="center"/>
            <w:hideMark/>
          </w:tcPr>
          <w:p w14:paraId="0FE8D6F8" w14:textId="77777777" w:rsidR="003329F6" w:rsidRPr="003329F6" w:rsidRDefault="003329F6" w:rsidP="003329F6">
            <w:pPr>
              <w:spacing w:line="276" w:lineRule="auto"/>
              <w:rPr>
                <w:rFonts w:ascii="Calibri" w:hAnsi="Calibri" w:cs="Calibri"/>
                <w:lang w:val="en-GB" w:eastAsia="en-GB"/>
              </w:rPr>
            </w:pPr>
          </w:p>
        </w:tc>
      </w:tr>
      <w:tr w:rsidR="003329F6" w:rsidRPr="003329F6" w14:paraId="1B11F961" w14:textId="77777777" w:rsidTr="004C206D">
        <w:trPr>
          <w:trHeight w:val="280"/>
        </w:trPr>
        <w:tc>
          <w:tcPr>
            <w:tcW w:w="2220" w:type="dxa"/>
            <w:noWrap/>
            <w:vAlign w:val="center"/>
            <w:hideMark/>
          </w:tcPr>
          <w:p w14:paraId="6F88D0F8"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lastRenderedPageBreak/>
              <w:t>Verbal Memory</w:t>
            </w:r>
          </w:p>
        </w:tc>
        <w:tc>
          <w:tcPr>
            <w:tcW w:w="1293" w:type="dxa"/>
            <w:noWrap/>
            <w:vAlign w:val="center"/>
            <w:hideMark/>
          </w:tcPr>
          <w:p w14:paraId="6EC5AD6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309A5D9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51.96</w:t>
            </w:r>
          </w:p>
        </w:tc>
        <w:tc>
          <w:tcPr>
            <w:tcW w:w="1232" w:type="dxa"/>
            <w:noWrap/>
            <w:vAlign w:val="center"/>
            <w:hideMark/>
          </w:tcPr>
          <w:p w14:paraId="2D05A94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50.71</w:t>
            </w:r>
          </w:p>
        </w:tc>
        <w:tc>
          <w:tcPr>
            <w:tcW w:w="1293" w:type="dxa"/>
            <w:noWrap/>
            <w:vAlign w:val="center"/>
            <w:hideMark/>
          </w:tcPr>
          <w:p w14:paraId="4D3CA5F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46.70</w:t>
            </w:r>
          </w:p>
        </w:tc>
        <w:tc>
          <w:tcPr>
            <w:tcW w:w="1092" w:type="dxa"/>
            <w:noWrap/>
            <w:vAlign w:val="center"/>
            <w:hideMark/>
          </w:tcPr>
          <w:p w14:paraId="2AB8015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45.61</w:t>
            </w:r>
          </w:p>
        </w:tc>
        <w:tc>
          <w:tcPr>
            <w:tcW w:w="1108" w:type="dxa"/>
            <w:noWrap/>
            <w:vAlign w:val="center"/>
            <w:hideMark/>
          </w:tcPr>
          <w:p w14:paraId="7019710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41.11</w:t>
            </w:r>
          </w:p>
        </w:tc>
      </w:tr>
      <w:tr w:rsidR="003329F6" w:rsidRPr="003329F6" w14:paraId="7CD901CE" w14:textId="77777777" w:rsidTr="004C206D">
        <w:trPr>
          <w:trHeight w:val="280"/>
        </w:trPr>
        <w:tc>
          <w:tcPr>
            <w:tcW w:w="2220" w:type="dxa"/>
            <w:noWrap/>
            <w:vAlign w:val="center"/>
            <w:hideMark/>
          </w:tcPr>
          <w:p w14:paraId="1B98BE01"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4DBDF5F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0B9106A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7.05</w:t>
            </w:r>
          </w:p>
        </w:tc>
        <w:tc>
          <w:tcPr>
            <w:tcW w:w="1232" w:type="dxa"/>
            <w:noWrap/>
            <w:vAlign w:val="center"/>
            <w:hideMark/>
          </w:tcPr>
          <w:p w14:paraId="55B80D6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8.27</w:t>
            </w:r>
          </w:p>
        </w:tc>
        <w:tc>
          <w:tcPr>
            <w:tcW w:w="1293" w:type="dxa"/>
            <w:noWrap/>
            <w:vAlign w:val="center"/>
            <w:hideMark/>
          </w:tcPr>
          <w:p w14:paraId="10E7FE9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8.16</w:t>
            </w:r>
          </w:p>
        </w:tc>
        <w:tc>
          <w:tcPr>
            <w:tcW w:w="1092" w:type="dxa"/>
            <w:noWrap/>
            <w:vAlign w:val="center"/>
            <w:hideMark/>
          </w:tcPr>
          <w:p w14:paraId="2F1FBC1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10.79</w:t>
            </w:r>
          </w:p>
        </w:tc>
        <w:tc>
          <w:tcPr>
            <w:tcW w:w="1108" w:type="dxa"/>
            <w:noWrap/>
            <w:vAlign w:val="center"/>
            <w:hideMark/>
          </w:tcPr>
          <w:p w14:paraId="6F7F2C7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7.23</w:t>
            </w:r>
          </w:p>
        </w:tc>
      </w:tr>
      <w:tr w:rsidR="003329F6" w:rsidRPr="003329F6" w14:paraId="4F1F3057" w14:textId="77777777" w:rsidTr="004C206D">
        <w:trPr>
          <w:trHeight w:val="280"/>
        </w:trPr>
        <w:tc>
          <w:tcPr>
            <w:tcW w:w="2220" w:type="dxa"/>
            <w:noWrap/>
            <w:vAlign w:val="center"/>
            <w:hideMark/>
          </w:tcPr>
          <w:p w14:paraId="2C27275C"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Digit Sequencing</w:t>
            </w:r>
          </w:p>
        </w:tc>
        <w:tc>
          <w:tcPr>
            <w:tcW w:w="1293" w:type="dxa"/>
            <w:noWrap/>
            <w:vAlign w:val="center"/>
            <w:hideMark/>
          </w:tcPr>
          <w:p w14:paraId="751DC11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1184C8C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21.41</w:t>
            </w:r>
          </w:p>
        </w:tc>
        <w:tc>
          <w:tcPr>
            <w:tcW w:w="1232" w:type="dxa"/>
            <w:noWrap/>
            <w:vAlign w:val="center"/>
            <w:hideMark/>
          </w:tcPr>
          <w:p w14:paraId="2E1729E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21.92</w:t>
            </w:r>
          </w:p>
        </w:tc>
        <w:tc>
          <w:tcPr>
            <w:tcW w:w="1293" w:type="dxa"/>
            <w:noWrap/>
            <w:vAlign w:val="center"/>
            <w:hideMark/>
          </w:tcPr>
          <w:p w14:paraId="49AE36F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20.91</w:t>
            </w:r>
          </w:p>
        </w:tc>
        <w:tc>
          <w:tcPr>
            <w:tcW w:w="1092" w:type="dxa"/>
            <w:noWrap/>
            <w:vAlign w:val="center"/>
            <w:hideMark/>
          </w:tcPr>
          <w:p w14:paraId="3B7F6B3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18.29</w:t>
            </w:r>
          </w:p>
        </w:tc>
        <w:tc>
          <w:tcPr>
            <w:tcW w:w="1108" w:type="dxa"/>
            <w:noWrap/>
            <w:vAlign w:val="center"/>
            <w:hideMark/>
          </w:tcPr>
          <w:p w14:paraId="2241BDE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19.33</w:t>
            </w:r>
          </w:p>
        </w:tc>
      </w:tr>
      <w:tr w:rsidR="003329F6" w:rsidRPr="003329F6" w14:paraId="69950749" w14:textId="77777777" w:rsidTr="004C206D">
        <w:trPr>
          <w:trHeight w:val="280"/>
        </w:trPr>
        <w:tc>
          <w:tcPr>
            <w:tcW w:w="2220" w:type="dxa"/>
            <w:noWrap/>
            <w:vAlign w:val="center"/>
            <w:hideMark/>
          </w:tcPr>
          <w:p w14:paraId="7A8E693F"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4468887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794799A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4.12</w:t>
            </w:r>
          </w:p>
        </w:tc>
        <w:tc>
          <w:tcPr>
            <w:tcW w:w="1232" w:type="dxa"/>
            <w:noWrap/>
            <w:vAlign w:val="center"/>
            <w:hideMark/>
          </w:tcPr>
          <w:p w14:paraId="4ADDF7B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3.57</w:t>
            </w:r>
          </w:p>
        </w:tc>
        <w:tc>
          <w:tcPr>
            <w:tcW w:w="1293" w:type="dxa"/>
            <w:noWrap/>
            <w:vAlign w:val="center"/>
            <w:hideMark/>
          </w:tcPr>
          <w:p w14:paraId="4074870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3.82</w:t>
            </w:r>
          </w:p>
        </w:tc>
        <w:tc>
          <w:tcPr>
            <w:tcW w:w="1092" w:type="dxa"/>
            <w:noWrap/>
            <w:vAlign w:val="center"/>
            <w:hideMark/>
          </w:tcPr>
          <w:p w14:paraId="516D4B8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3.56</w:t>
            </w:r>
          </w:p>
        </w:tc>
        <w:tc>
          <w:tcPr>
            <w:tcW w:w="1108" w:type="dxa"/>
            <w:noWrap/>
            <w:vAlign w:val="center"/>
            <w:hideMark/>
          </w:tcPr>
          <w:p w14:paraId="68F712B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3.50</w:t>
            </w:r>
          </w:p>
        </w:tc>
      </w:tr>
      <w:tr w:rsidR="003329F6" w:rsidRPr="003329F6" w14:paraId="41ED946C" w14:textId="77777777" w:rsidTr="004C206D">
        <w:trPr>
          <w:trHeight w:val="280"/>
        </w:trPr>
        <w:tc>
          <w:tcPr>
            <w:tcW w:w="2220" w:type="dxa"/>
            <w:noWrap/>
            <w:vAlign w:val="center"/>
            <w:hideMark/>
          </w:tcPr>
          <w:p w14:paraId="15456672"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Token Motor Task</w:t>
            </w:r>
          </w:p>
        </w:tc>
        <w:tc>
          <w:tcPr>
            <w:tcW w:w="1293" w:type="dxa"/>
            <w:noWrap/>
            <w:vAlign w:val="center"/>
            <w:hideMark/>
          </w:tcPr>
          <w:p w14:paraId="2277DE9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6BA3CD2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76.67</w:t>
            </w:r>
          </w:p>
        </w:tc>
        <w:tc>
          <w:tcPr>
            <w:tcW w:w="1232" w:type="dxa"/>
            <w:noWrap/>
            <w:vAlign w:val="center"/>
            <w:hideMark/>
          </w:tcPr>
          <w:p w14:paraId="060334A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75.98</w:t>
            </w:r>
          </w:p>
        </w:tc>
        <w:tc>
          <w:tcPr>
            <w:tcW w:w="1293" w:type="dxa"/>
            <w:noWrap/>
            <w:vAlign w:val="center"/>
            <w:hideMark/>
          </w:tcPr>
          <w:p w14:paraId="4406D2F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68.29</w:t>
            </w:r>
          </w:p>
        </w:tc>
        <w:tc>
          <w:tcPr>
            <w:tcW w:w="1092" w:type="dxa"/>
            <w:noWrap/>
            <w:vAlign w:val="center"/>
            <w:hideMark/>
          </w:tcPr>
          <w:p w14:paraId="54D721D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67.79</w:t>
            </w:r>
          </w:p>
        </w:tc>
        <w:tc>
          <w:tcPr>
            <w:tcW w:w="1108" w:type="dxa"/>
            <w:noWrap/>
            <w:vAlign w:val="center"/>
            <w:hideMark/>
          </w:tcPr>
          <w:p w14:paraId="5C3A417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57.04</w:t>
            </w:r>
          </w:p>
        </w:tc>
      </w:tr>
      <w:tr w:rsidR="003329F6" w:rsidRPr="003329F6" w14:paraId="53EDC045" w14:textId="77777777" w:rsidTr="004C206D">
        <w:trPr>
          <w:trHeight w:val="280"/>
        </w:trPr>
        <w:tc>
          <w:tcPr>
            <w:tcW w:w="2220" w:type="dxa"/>
            <w:noWrap/>
            <w:vAlign w:val="center"/>
            <w:hideMark/>
          </w:tcPr>
          <w:p w14:paraId="5263BD30"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575DBEF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4274E6F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11.03</w:t>
            </w:r>
          </w:p>
        </w:tc>
        <w:tc>
          <w:tcPr>
            <w:tcW w:w="1232" w:type="dxa"/>
            <w:noWrap/>
            <w:vAlign w:val="center"/>
            <w:hideMark/>
          </w:tcPr>
          <w:p w14:paraId="19CDA9F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13.99</w:t>
            </w:r>
          </w:p>
        </w:tc>
        <w:tc>
          <w:tcPr>
            <w:tcW w:w="1293" w:type="dxa"/>
            <w:noWrap/>
            <w:vAlign w:val="center"/>
            <w:hideMark/>
          </w:tcPr>
          <w:p w14:paraId="01FF05F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14.07</w:t>
            </w:r>
          </w:p>
        </w:tc>
        <w:tc>
          <w:tcPr>
            <w:tcW w:w="1092" w:type="dxa"/>
            <w:noWrap/>
            <w:vAlign w:val="center"/>
            <w:hideMark/>
          </w:tcPr>
          <w:p w14:paraId="2F955B6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11.76</w:t>
            </w:r>
          </w:p>
        </w:tc>
        <w:tc>
          <w:tcPr>
            <w:tcW w:w="1108" w:type="dxa"/>
            <w:noWrap/>
            <w:vAlign w:val="center"/>
            <w:hideMark/>
          </w:tcPr>
          <w:p w14:paraId="0FE15E5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12.81</w:t>
            </w:r>
          </w:p>
        </w:tc>
      </w:tr>
      <w:tr w:rsidR="003329F6" w:rsidRPr="003329F6" w14:paraId="022627D3" w14:textId="77777777" w:rsidTr="004C206D">
        <w:trPr>
          <w:trHeight w:val="280"/>
        </w:trPr>
        <w:tc>
          <w:tcPr>
            <w:tcW w:w="2220" w:type="dxa"/>
            <w:noWrap/>
            <w:vAlign w:val="center"/>
            <w:hideMark/>
          </w:tcPr>
          <w:p w14:paraId="62F5F087"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Verbal Fluency</w:t>
            </w:r>
          </w:p>
        </w:tc>
        <w:tc>
          <w:tcPr>
            <w:tcW w:w="1293" w:type="dxa"/>
            <w:noWrap/>
            <w:vAlign w:val="center"/>
            <w:hideMark/>
          </w:tcPr>
          <w:p w14:paraId="1019669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3981E99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52.76</w:t>
            </w:r>
          </w:p>
        </w:tc>
        <w:tc>
          <w:tcPr>
            <w:tcW w:w="1232" w:type="dxa"/>
            <w:noWrap/>
            <w:vAlign w:val="center"/>
            <w:hideMark/>
          </w:tcPr>
          <w:p w14:paraId="47EA9F1E"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55.13</w:t>
            </w:r>
          </w:p>
        </w:tc>
        <w:tc>
          <w:tcPr>
            <w:tcW w:w="1293" w:type="dxa"/>
            <w:noWrap/>
            <w:vAlign w:val="center"/>
            <w:hideMark/>
          </w:tcPr>
          <w:p w14:paraId="0EE71F4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51.83</w:t>
            </w:r>
          </w:p>
        </w:tc>
        <w:tc>
          <w:tcPr>
            <w:tcW w:w="1092" w:type="dxa"/>
            <w:noWrap/>
            <w:vAlign w:val="center"/>
            <w:hideMark/>
          </w:tcPr>
          <w:p w14:paraId="53A70D4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47.29</w:t>
            </w:r>
          </w:p>
        </w:tc>
        <w:tc>
          <w:tcPr>
            <w:tcW w:w="1108" w:type="dxa"/>
            <w:noWrap/>
            <w:vAlign w:val="center"/>
            <w:hideMark/>
          </w:tcPr>
          <w:p w14:paraId="4AB44E2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46.56</w:t>
            </w:r>
          </w:p>
        </w:tc>
      </w:tr>
      <w:tr w:rsidR="003329F6" w:rsidRPr="003329F6" w14:paraId="008AA6BC" w14:textId="77777777" w:rsidTr="004C206D">
        <w:trPr>
          <w:trHeight w:val="280"/>
        </w:trPr>
        <w:tc>
          <w:tcPr>
            <w:tcW w:w="2220" w:type="dxa"/>
            <w:noWrap/>
            <w:vAlign w:val="center"/>
            <w:hideMark/>
          </w:tcPr>
          <w:p w14:paraId="0CD28958"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03EBB79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04EEABF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10.56</w:t>
            </w:r>
          </w:p>
        </w:tc>
        <w:tc>
          <w:tcPr>
            <w:tcW w:w="1232" w:type="dxa"/>
            <w:noWrap/>
            <w:vAlign w:val="center"/>
            <w:hideMark/>
          </w:tcPr>
          <w:p w14:paraId="5347A29C"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13.14</w:t>
            </w:r>
          </w:p>
        </w:tc>
        <w:tc>
          <w:tcPr>
            <w:tcW w:w="1293" w:type="dxa"/>
            <w:noWrap/>
            <w:vAlign w:val="center"/>
            <w:hideMark/>
          </w:tcPr>
          <w:p w14:paraId="7E360DF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11.05</w:t>
            </w:r>
          </w:p>
        </w:tc>
        <w:tc>
          <w:tcPr>
            <w:tcW w:w="1092" w:type="dxa"/>
            <w:noWrap/>
            <w:vAlign w:val="center"/>
            <w:hideMark/>
          </w:tcPr>
          <w:p w14:paraId="7AC3467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12.78</w:t>
            </w:r>
          </w:p>
        </w:tc>
        <w:tc>
          <w:tcPr>
            <w:tcW w:w="1108" w:type="dxa"/>
            <w:noWrap/>
            <w:vAlign w:val="center"/>
            <w:hideMark/>
          </w:tcPr>
          <w:p w14:paraId="3074812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9.55</w:t>
            </w:r>
          </w:p>
        </w:tc>
      </w:tr>
      <w:tr w:rsidR="003329F6" w:rsidRPr="003329F6" w14:paraId="3C5AAC19" w14:textId="77777777" w:rsidTr="004C206D">
        <w:trPr>
          <w:trHeight w:val="280"/>
        </w:trPr>
        <w:tc>
          <w:tcPr>
            <w:tcW w:w="2220" w:type="dxa"/>
            <w:noWrap/>
            <w:vAlign w:val="center"/>
            <w:hideMark/>
          </w:tcPr>
          <w:p w14:paraId="622B224F"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Symbol Coding</w:t>
            </w:r>
          </w:p>
        </w:tc>
        <w:tc>
          <w:tcPr>
            <w:tcW w:w="1293" w:type="dxa"/>
            <w:noWrap/>
            <w:vAlign w:val="center"/>
            <w:hideMark/>
          </w:tcPr>
          <w:p w14:paraId="2BD00A6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672B6D8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66.61</w:t>
            </w:r>
          </w:p>
        </w:tc>
        <w:tc>
          <w:tcPr>
            <w:tcW w:w="1232" w:type="dxa"/>
            <w:noWrap/>
            <w:vAlign w:val="center"/>
            <w:hideMark/>
          </w:tcPr>
          <w:p w14:paraId="0815ADA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58.62</w:t>
            </w:r>
          </w:p>
        </w:tc>
        <w:tc>
          <w:tcPr>
            <w:tcW w:w="1293" w:type="dxa"/>
            <w:noWrap/>
            <w:vAlign w:val="center"/>
            <w:hideMark/>
          </w:tcPr>
          <w:p w14:paraId="42B3E92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57.00</w:t>
            </w:r>
          </w:p>
        </w:tc>
        <w:tc>
          <w:tcPr>
            <w:tcW w:w="1092" w:type="dxa"/>
            <w:noWrap/>
            <w:vAlign w:val="center"/>
            <w:hideMark/>
          </w:tcPr>
          <w:p w14:paraId="0B04AFA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49.04</w:t>
            </w:r>
          </w:p>
        </w:tc>
        <w:tc>
          <w:tcPr>
            <w:tcW w:w="1108" w:type="dxa"/>
            <w:noWrap/>
            <w:vAlign w:val="center"/>
            <w:hideMark/>
          </w:tcPr>
          <w:p w14:paraId="4DD34068"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45.08</w:t>
            </w:r>
          </w:p>
        </w:tc>
      </w:tr>
      <w:tr w:rsidR="003329F6" w:rsidRPr="003329F6" w14:paraId="54DF5524" w14:textId="77777777" w:rsidTr="004C206D">
        <w:trPr>
          <w:trHeight w:val="280"/>
        </w:trPr>
        <w:tc>
          <w:tcPr>
            <w:tcW w:w="2220" w:type="dxa"/>
            <w:noWrap/>
            <w:vAlign w:val="center"/>
            <w:hideMark/>
          </w:tcPr>
          <w:p w14:paraId="7D891E82"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106462DB"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7631285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10.40</w:t>
            </w:r>
          </w:p>
        </w:tc>
        <w:tc>
          <w:tcPr>
            <w:tcW w:w="1232" w:type="dxa"/>
            <w:noWrap/>
            <w:vAlign w:val="center"/>
            <w:hideMark/>
          </w:tcPr>
          <w:p w14:paraId="56E4DDE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11.31</w:t>
            </w:r>
          </w:p>
        </w:tc>
        <w:tc>
          <w:tcPr>
            <w:tcW w:w="1293" w:type="dxa"/>
            <w:noWrap/>
            <w:vAlign w:val="center"/>
            <w:hideMark/>
          </w:tcPr>
          <w:p w14:paraId="2521DA8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9.69</w:t>
            </w:r>
          </w:p>
        </w:tc>
        <w:tc>
          <w:tcPr>
            <w:tcW w:w="1092" w:type="dxa"/>
            <w:noWrap/>
            <w:vAlign w:val="center"/>
            <w:hideMark/>
          </w:tcPr>
          <w:p w14:paraId="1EC977A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9.69</w:t>
            </w:r>
          </w:p>
        </w:tc>
        <w:tc>
          <w:tcPr>
            <w:tcW w:w="1108" w:type="dxa"/>
            <w:noWrap/>
            <w:vAlign w:val="center"/>
            <w:hideMark/>
          </w:tcPr>
          <w:p w14:paraId="3200699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6.44</w:t>
            </w:r>
          </w:p>
        </w:tc>
      </w:tr>
      <w:tr w:rsidR="003329F6" w:rsidRPr="003329F6" w14:paraId="5F3D4608" w14:textId="77777777" w:rsidTr="004C206D">
        <w:trPr>
          <w:trHeight w:val="280"/>
        </w:trPr>
        <w:tc>
          <w:tcPr>
            <w:tcW w:w="2220" w:type="dxa"/>
            <w:noWrap/>
            <w:vAlign w:val="center"/>
            <w:hideMark/>
          </w:tcPr>
          <w:p w14:paraId="16D22205"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Tower of London</w:t>
            </w:r>
          </w:p>
        </w:tc>
        <w:tc>
          <w:tcPr>
            <w:tcW w:w="1293" w:type="dxa"/>
            <w:noWrap/>
            <w:vAlign w:val="center"/>
            <w:hideMark/>
          </w:tcPr>
          <w:p w14:paraId="166FC86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Mean</w:t>
            </w:r>
          </w:p>
        </w:tc>
        <w:tc>
          <w:tcPr>
            <w:tcW w:w="1108" w:type="dxa"/>
            <w:noWrap/>
            <w:vAlign w:val="center"/>
            <w:hideMark/>
          </w:tcPr>
          <w:p w14:paraId="5968B05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17.78</w:t>
            </w:r>
          </w:p>
        </w:tc>
        <w:tc>
          <w:tcPr>
            <w:tcW w:w="1232" w:type="dxa"/>
            <w:noWrap/>
            <w:vAlign w:val="center"/>
            <w:hideMark/>
          </w:tcPr>
          <w:p w14:paraId="204138D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16.38</w:t>
            </w:r>
          </w:p>
        </w:tc>
        <w:tc>
          <w:tcPr>
            <w:tcW w:w="1293" w:type="dxa"/>
            <w:noWrap/>
            <w:vAlign w:val="center"/>
            <w:hideMark/>
          </w:tcPr>
          <w:p w14:paraId="012F78E4"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16.40</w:t>
            </w:r>
          </w:p>
        </w:tc>
        <w:tc>
          <w:tcPr>
            <w:tcW w:w="1092" w:type="dxa"/>
            <w:noWrap/>
            <w:vAlign w:val="center"/>
            <w:hideMark/>
          </w:tcPr>
          <w:p w14:paraId="153D66F2"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15.68</w:t>
            </w:r>
          </w:p>
        </w:tc>
        <w:tc>
          <w:tcPr>
            <w:tcW w:w="1108" w:type="dxa"/>
            <w:noWrap/>
            <w:vAlign w:val="center"/>
            <w:hideMark/>
          </w:tcPr>
          <w:p w14:paraId="6FA31A8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16.00</w:t>
            </w:r>
          </w:p>
        </w:tc>
      </w:tr>
      <w:tr w:rsidR="003329F6" w:rsidRPr="003329F6" w14:paraId="75D89EE3" w14:textId="77777777" w:rsidTr="004C206D">
        <w:trPr>
          <w:trHeight w:val="280"/>
        </w:trPr>
        <w:tc>
          <w:tcPr>
            <w:tcW w:w="2220" w:type="dxa"/>
            <w:noWrap/>
            <w:vAlign w:val="center"/>
            <w:hideMark/>
          </w:tcPr>
          <w:p w14:paraId="4CB47DBE" w14:textId="77777777" w:rsidR="003329F6" w:rsidRPr="003329F6" w:rsidRDefault="003329F6" w:rsidP="003329F6">
            <w:pPr>
              <w:spacing w:line="276" w:lineRule="auto"/>
              <w:rPr>
                <w:rFonts w:ascii="Calibri" w:hAnsi="Calibri" w:cs="Calibri"/>
                <w:lang w:val="en-GB"/>
              </w:rPr>
            </w:pPr>
          </w:p>
        </w:tc>
        <w:tc>
          <w:tcPr>
            <w:tcW w:w="1293" w:type="dxa"/>
            <w:noWrap/>
            <w:vAlign w:val="center"/>
            <w:hideMark/>
          </w:tcPr>
          <w:p w14:paraId="4348BDE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noWrap/>
            <w:vAlign w:val="center"/>
            <w:hideMark/>
          </w:tcPr>
          <w:p w14:paraId="58A97B77"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2.36</w:t>
            </w:r>
          </w:p>
        </w:tc>
        <w:tc>
          <w:tcPr>
            <w:tcW w:w="1232" w:type="dxa"/>
            <w:noWrap/>
            <w:vAlign w:val="center"/>
            <w:hideMark/>
          </w:tcPr>
          <w:p w14:paraId="78F26170"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4.81</w:t>
            </w:r>
          </w:p>
        </w:tc>
        <w:tc>
          <w:tcPr>
            <w:tcW w:w="1293" w:type="dxa"/>
            <w:noWrap/>
            <w:vAlign w:val="center"/>
            <w:hideMark/>
          </w:tcPr>
          <w:p w14:paraId="0591046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3.47</w:t>
            </w:r>
          </w:p>
        </w:tc>
        <w:tc>
          <w:tcPr>
            <w:tcW w:w="1092" w:type="dxa"/>
            <w:noWrap/>
            <w:vAlign w:val="center"/>
            <w:hideMark/>
          </w:tcPr>
          <w:p w14:paraId="2762502A"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4.32</w:t>
            </w:r>
          </w:p>
        </w:tc>
        <w:tc>
          <w:tcPr>
            <w:tcW w:w="1108" w:type="dxa"/>
            <w:noWrap/>
            <w:vAlign w:val="center"/>
            <w:hideMark/>
          </w:tcPr>
          <w:p w14:paraId="01AA1AF3"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2.17</w:t>
            </w:r>
          </w:p>
        </w:tc>
      </w:tr>
      <w:tr w:rsidR="003329F6" w:rsidRPr="003329F6" w14:paraId="52FCA9D8" w14:textId="77777777" w:rsidTr="004C206D">
        <w:trPr>
          <w:trHeight w:val="280"/>
        </w:trPr>
        <w:tc>
          <w:tcPr>
            <w:tcW w:w="2220" w:type="dxa"/>
            <w:tcBorders>
              <w:top w:val="nil"/>
              <w:left w:val="nil"/>
              <w:bottom w:val="single" w:sz="4" w:space="0" w:color="auto"/>
              <w:right w:val="nil"/>
            </w:tcBorders>
            <w:noWrap/>
            <w:vAlign w:val="center"/>
            <w:hideMark/>
          </w:tcPr>
          <w:p w14:paraId="125456AA" w14:textId="77777777" w:rsidR="003329F6" w:rsidRPr="003329F6" w:rsidRDefault="003329F6" w:rsidP="003329F6">
            <w:pPr>
              <w:autoSpaceDE/>
              <w:autoSpaceDN/>
              <w:spacing w:after="60" w:line="256" w:lineRule="auto"/>
              <w:jc w:val="center"/>
              <w:rPr>
                <w:rFonts w:eastAsia="MS Mincho"/>
                <w:b/>
                <w:sz w:val="20"/>
                <w:szCs w:val="20"/>
                <w:lang w:val="en-GB"/>
              </w:rPr>
            </w:pPr>
            <w:r w:rsidRPr="003329F6">
              <w:rPr>
                <w:rFonts w:eastAsia="MS Mincho"/>
                <w:b/>
                <w:sz w:val="20"/>
                <w:szCs w:val="20"/>
                <w:lang w:val="en-GB"/>
              </w:rPr>
              <w:t>Composite Score</w:t>
            </w:r>
          </w:p>
        </w:tc>
        <w:tc>
          <w:tcPr>
            <w:tcW w:w="1293" w:type="dxa"/>
            <w:tcBorders>
              <w:top w:val="nil"/>
              <w:left w:val="nil"/>
              <w:bottom w:val="single" w:sz="4" w:space="0" w:color="auto"/>
              <w:right w:val="nil"/>
            </w:tcBorders>
            <w:noWrap/>
            <w:vAlign w:val="center"/>
            <w:hideMark/>
          </w:tcPr>
          <w:p w14:paraId="488D81DD"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SD</w:t>
            </w:r>
          </w:p>
        </w:tc>
        <w:tc>
          <w:tcPr>
            <w:tcW w:w="1108" w:type="dxa"/>
            <w:tcBorders>
              <w:top w:val="nil"/>
              <w:left w:val="nil"/>
              <w:bottom w:val="single" w:sz="4" w:space="0" w:color="auto"/>
              <w:right w:val="nil"/>
            </w:tcBorders>
            <w:noWrap/>
            <w:vAlign w:val="center"/>
            <w:hideMark/>
          </w:tcPr>
          <w:p w14:paraId="77BBC769"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3.88</w:t>
            </w:r>
          </w:p>
        </w:tc>
        <w:tc>
          <w:tcPr>
            <w:tcW w:w="1232" w:type="dxa"/>
            <w:tcBorders>
              <w:top w:val="nil"/>
              <w:left w:val="nil"/>
              <w:bottom w:val="single" w:sz="4" w:space="0" w:color="auto"/>
              <w:right w:val="nil"/>
            </w:tcBorders>
            <w:noWrap/>
            <w:vAlign w:val="center"/>
            <w:hideMark/>
          </w:tcPr>
          <w:p w14:paraId="79DDF5F6"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3.80</w:t>
            </w:r>
          </w:p>
        </w:tc>
        <w:tc>
          <w:tcPr>
            <w:tcW w:w="1293" w:type="dxa"/>
            <w:tcBorders>
              <w:top w:val="nil"/>
              <w:left w:val="nil"/>
              <w:bottom w:val="single" w:sz="4" w:space="0" w:color="auto"/>
              <w:right w:val="nil"/>
            </w:tcBorders>
            <w:noWrap/>
            <w:vAlign w:val="center"/>
            <w:hideMark/>
          </w:tcPr>
          <w:p w14:paraId="5331D115"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3.57</w:t>
            </w:r>
          </w:p>
        </w:tc>
        <w:tc>
          <w:tcPr>
            <w:tcW w:w="1092" w:type="dxa"/>
            <w:tcBorders>
              <w:top w:val="nil"/>
              <w:left w:val="nil"/>
              <w:bottom w:val="single" w:sz="4" w:space="0" w:color="auto"/>
              <w:right w:val="nil"/>
            </w:tcBorders>
            <w:noWrap/>
            <w:vAlign w:val="center"/>
            <w:hideMark/>
          </w:tcPr>
          <w:p w14:paraId="392EF011"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3.66</w:t>
            </w:r>
          </w:p>
        </w:tc>
        <w:tc>
          <w:tcPr>
            <w:tcW w:w="1108" w:type="dxa"/>
            <w:tcBorders>
              <w:top w:val="nil"/>
              <w:left w:val="nil"/>
              <w:bottom w:val="single" w:sz="4" w:space="0" w:color="auto"/>
              <w:right w:val="nil"/>
            </w:tcBorders>
            <w:noWrap/>
            <w:vAlign w:val="center"/>
            <w:hideMark/>
          </w:tcPr>
          <w:p w14:paraId="58BC830F" w14:textId="77777777" w:rsidR="003329F6" w:rsidRPr="003329F6" w:rsidRDefault="003329F6" w:rsidP="003329F6">
            <w:pPr>
              <w:autoSpaceDE/>
              <w:autoSpaceDN/>
              <w:spacing w:after="60" w:line="256" w:lineRule="auto"/>
              <w:jc w:val="center"/>
              <w:rPr>
                <w:rFonts w:eastAsia="MS Mincho"/>
                <w:sz w:val="20"/>
                <w:szCs w:val="20"/>
                <w:lang w:val="en-GB"/>
              </w:rPr>
            </w:pPr>
            <w:r w:rsidRPr="003329F6">
              <w:rPr>
                <w:rFonts w:eastAsia="MS Mincho"/>
                <w:sz w:val="20"/>
                <w:szCs w:val="20"/>
                <w:lang w:val="en-GB"/>
              </w:rPr>
              <w:t>3.51</w:t>
            </w:r>
          </w:p>
        </w:tc>
      </w:tr>
    </w:tbl>
    <w:p w14:paraId="420CA3AD" w14:textId="77777777" w:rsidR="003329F6" w:rsidRPr="003329F6" w:rsidRDefault="003329F6" w:rsidP="003329F6">
      <w:pPr>
        <w:spacing w:line="276" w:lineRule="auto"/>
        <w:rPr>
          <w:rFonts w:ascii="Calibri" w:hAnsi="Calibri" w:cs="Calibri"/>
          <w:lang w:val="en-GB"/>
        </w:rPr>
      </w:pPr>
    </w:p>
    <w:p w14:paraId="51CFFC33" w14:textId="45DD6CF1" w:rsidR="00BD04E4" w:rsidRDefault="00BD04E4" w:rsidP="00D37EFE"/>
    <w:p w14:paraId="5AA94320" w14:textId="2A80F9D8" w:rsidR="00D64563" w:rsidRDefault="00D64563" w:rsidP="00D37EFE"/>
    <w:p w14:paraId="30FD976E" w14:textId="0BA72723" w:rsidR="00D64563" w:rsidRDefault="00D64563" w:rsidP="00D37EFE"/>
    <w:p w14:paraId="26952AD4" w14:textId="4398DAEF" w:rsidR="00D64563" w:rsidRDefault="00D64563" w:rsidP="00D37EFE"/>
    <w:p w14:paraId="5A13ED72" w14:textId="49891A76" w:rsidR="00D64563" w:rsidRDefault="00D64563" w:rsidP="00D37EFE"/>
    <w:p w14:paraId="2BC8F7DC" w14:textId="57D98857" w:rsidR="00D64563" w:rsidRDefault="00D64563" w:rsidP="00D37EFE"/>
    <w:p w14:paraId="4F504E24" w14:textId="56D2A16E" w:rsidR="00D64563" w:rsidRDefault="00D64563" w:rsidP="00D37EFE"/>
    <w:p w14:paraId="1858962F" w14:textId="77777777" w:rsidR="008F34A0" w:rsidRDefault="008F34A0" w:rsidP="00D37EFE">
      <w:pPr>
        <w:pStyle w:val="BodyText"/>
        <w:spacing w:before="3"/>
        <w:rPr>
          <w:sz w:val="29"/>
        </w:rPr>
      </w:pPr>
    </w:p>
    <w:p w14:paraId="60581C7A" w14:textId="6E239F76" w:rsidR="002707E6" w:rsidRPr="00D37EFE" w:rsidRDefault="00D37EFE" w:rsidP="00D37EFE">
      <w:pPr>
        <w:pStyle w:val="Heading1"/>
        <w:jc w:val="center"/>
        <w:rPr>
          <w:szCs w:val="32"/>
        </w:rPr>
      </w:pPr>
      <w:r>
        <w:rPr>
          <w:szCs w:val="32"/>
        </w:rPr>
        <w:t xml:space="preserve">Appendix B: </w:t>
      </w:r>
      <w:r w:rsidR="00BD04E4" w:rsidRPr="00D37EFE">
        <w:rPr>
          <w:szCs w:val="32"/>
        </w:rPr>
        <w:t>TAKEDA PHARMACEUTICALS PROTOCOL</w:t>
      </w:r>
    </w:p>
    <w:p w14:paraId="2F495AC0" w14:textId="77777777" w:rsidR="002707E6" w:rsidRDefault="00BD04E4" w:rsidP="00D37EFE">
      <w:pPr>
        <w:spacing w:before="5" w:line="237" w:lineRule="auto"/>
        <w:ind w:left="1142" w:right="404" w:hanging="543"/>
        <w:rPr>
          <w:b/>
          <w:sz w:val="24"/>
        </w:rPr>
      </w:pPr>
      <w:r>
        <w:rPr>
          <w:b/>
          <w:sz w:val="24"/>
        </w:rPr>
        <w:t>A Randomized, Double-Blind, Placebo Controlled, Two-Period Cross-Over, Proof of Activity Study to Evaluate the Effects of TAK-041 on Motivational Anhedonia as</w:t>
      </w:r>
    </w:p>
    <w:p w14:paraId="2C2B36D7" w14:textId="77777777" w:rsidR="002707E6" w:rsidRDefault="00BD04E4" w:rsidP="00D37EFE">
      <w:pPr>
        <w:spacing w:before="3"/>
        <w:ind w:left="1948"/>
        <w:rPr>
          <w:b/>
          <w:sz w:val="24"/>
        </w:rPr>
      </w:pPr>
      <w:r>
        <w:rPr>
          <w:b/>
          <w:sz w:val="24"/>
        </w:rPr>
        <w:t>Add-On to Antipsychotics in Subjects With Stable Schizophrenia</w:t>
      </w:r>
    </w:p>
    <w:p w14:paraId="10E3ADB3" w14:textId="77777777" w:rsidR="002707E6" w:rsidRDefault="002707E6" w:rsidP="00D37EFE">
      <w:pPr>
        <w:pStyle w:val="BodyText"/>
        <w:rPr>
          <w:b/>
          <w:sz w:val="20"/>
        </w:rPr>
      </w:pPr>
    </w:p>
    <w:p w14:paraId="098B6C78" w14:textId="77777777" w:rsidR="002707E6" w:rsidRDefault="002707E6" w:rsidP="00D37EFE">
      <w:pPr>
        <w:pStyle w:val="BodyText"/>
        <w:spacing w:before="4"/>
        <w:rPr>
          <w:b/>
          <w:sz w:val="25"/>
        </w:rPr>
      </w:pPr>
    </w:p>
    <w:tbl>
      <w:tblPr>
        <w:tblW w:w="0" w:type="auto"/>
        <w:tblInd w:w="223" w:type="dxa"/>
        <w:tblLayout w:type="fixed"/>
        <w:tblCellMar>
          <w:left w:w="0" w:type="dxa"/>
          <w:right w:w="0" w:type="dxa"/>
        </w:tblCellMar>
        <w:tblLook w:val="01E0" w:firstRow="1" w:lastRow="1" w:firstColumn="1" w:lastColumn="1" w:noHBand="0" w:noVBand="0"/>
      </w:tblPr>
      <w:tblGrid>
        <w:gridCol w:w="7283"/>
        <w:gridCol w:w="499"/>
        <w:gridCol w:w="1610"/>
      </w:tblGrid>
      <w:tr w:rsidR="002707E6" w14:paraId="254F523F" w14:textId="77777777">
        <w:trPr>
          <w:trHeight w:val="530"/>
        </w:trPr>
        <w:tc>
          <w:tcPr>
            <w:tcW w:w="7283" w:type="dxa"/>
          </w:tcPr>
          <w:p w14:paraId="44CCF329" w14:textId="77777777" w:rsidR="002707E6" w:rsidRDefault="00BD04E4" w:rsidP="00D37EFE">
            <w:pPr>
              <w:pStyle w:val="TableParagraph"/>
              <w:tabs>
                <w:tab w:val="left" w:pos="2275"/>
              </w:tabs>
              <w:spacing w:line="267" w:lineRule="exact"/>
              <w:ind w:left="24"/>
              <w:rPr>
                <w:sz w:val="24"/>
              </w:rPr>
            </w:pPr>
            <w:r>
              <w:rPr>
                <w:b/>
                <w:sz w:val="24"/>
              </w:rPr>
              <w:t>Sponsor:</w:t>
            </w:r>
            <w:r>
              <w:rPr>
                <w:b/>
                <w:sz w:val="24"/>
              </w:rPr>
              <w:tab/>
            </w:r>
            <w:r>
              <w:rPr>
                <w:sz w:val="24"/>
              </w:rPr>
              <w:t>Takeda Development Centre Europe</w:t>
            </w:r>
            <w:r>
              <w:rPr>
                <w:spacing w:val="-2"/>
                <w:sz w:val="24"/>
              </w:rPr>
              <w:t xml:space="preserve"> </w:t>
            </w:r>
            <w:r>
              <w:rPr>
                <w:sz w:val="24"/>
              </w:rPr>
              <w:t>Ltd.</w:t>
            </w:r>
          </w:p>
          <w:p w14:paraId="0599553F" w14:textId="77777777" w:rsidR="002707E6" w:rsidRDefault="00BD04E4" w:rsidP="00D37EFE">
            <w:pPr>
              <w:pStyle w:val="TableParagraph"/>
              <w:spacing w:line="244" w:lineRule="exact"/>
              <w:ind w:left="2275"/>
              <w:rPr>
                <w:sz w:val="24"/>
              </w:rPr>
            </w:pPr>
            <w:r>
              <w:rPr>
                <w:sz w:val="24"/>
              </w:rPr>
              <w:t>61 Aldwych</w:t>
            </w:r>
          </w:p>
        </w:tc>
        <w:tc>
          <w:tcPr>
            <w:tcW w:w="499" w:type="dxa"/>
          </w:tcPr>
          <w:p w14:paraId="66681432" w14:textId="77777777" w:rsidR="002707E6" w:rsidRDefault="002707E6" w:rsidP="00D37EFE">
            <w:pPr>
              <w:pStyle w:val="TableParagraph"/>
              <w:rPr>
                <w:sz w:val="20"/>
              </w:rPr>
            </w:pPr>
          </w:p>
        </w:tc>
        <w:tc>
          <w:tcPr>
            <w:tcW w:w="1610" w:type="dxa"/>
            <w:vMerge w:val="restart"/>
            <w:tcBorders>
              <w:bottom w:val="single" w:sz="12" w:space="0" w:color="7F7F7F"/>
            </w:tcBorders>
          </w:tcPr>
          <w:p w14:paraId="41DBB8DA" w14:textId="77777777" w:rsidR="002707E6" w:rsidRDefault="002707E6" w:rsidP="00D37EFE">
            <w:pPr>
              <w:pStyle w:val="TableParagraph"/>
              <w:rPr>
                <w:sz w:val="20"/>
              </w:rPr>
            </w:pPr>
          </w:p>
        </w:tc>
      </w:tr>
      <w:tr w:rsidR="002707E6" w14:paraId="6A0679B3" w14:textId="77777777">
        <w:trPr>
          <w:trHeight w:val="581"/>
        </w:trPr>
        <w:tc>
          <w:tcPr>
            <w:tcW w:w="7283" w:type="dxa"/>
          </w:tcPr>
          <w:p w14:paraId="6F130690" w14:textId="77777777" w:rsidR="002707E6" w:rsidRDefault="00BD04E4" w:rsidP="00D37EFE">
            <w:pPr>
              <w:pStyle w:val="TableParagraph"/>
              <w:spacing w:line="256" w:lineRule="exact"/>
              <w:ind w:left="2275"/>
              <w:rPr>
                <w:sz w:val="24"/>
              </w:rPr>
            </w:pPr>
            <w:r>
              <w:rPr>
                <w:sz w:val="24"/>
              </w:rPr>
              <w:t>London, WC2B 4AE</w:t>
            </w:r>
          </w:p>
          <w:p w14:paraId="47EFADAF" w14:textId="77777777" w:rsidR="002707E6" w:rsidRDefault="00BD04E4" w:rsidP="00D37EFE">
            <w:pPr>
              <w:pStyle w:val="TableParagraph"/>
              <w:spacing w:line="275" w:lineRule="exact"/>
              <w:ind w:left="2275"/>
              <w:rPr>
                <w:sz w:val="24"/>
              </w:rPr>
            </w:pPr>
            <w:r>
              <w:rPr>
                <w:sz w:val="24"/>
              </w:rPr>
              <w:t>United Kingdom</w:t>
            </w:r>
          </w:p>
        </w:tc>
        <w:tc>
          <w:tcPr>
            <w:tcW w:w="499" w:type="dxa"/>
          </w:tcPr>
          <w:p w14:paraId="50E6F7A7" w14:textId="77777777" w:rsidR="002707E6" w:rsidRDefault="002707E6" w:rsidP="00D37EFE">
            <w:pPr>
              <w:pStyle w:val="TableParagraph"/>
              <w:rPr>
                <w:sz w:val="20"/>
              </w:rPr>
            </w:pPr>
          </w:p>
        </w:tc>
        <w:tc>
          <w:tcPr>
            <w:tcW w:w="1610" w:type="dxa"/>
            <w:vMerge/>
            <w:tcBorders>
              <w:top w:val="nil"/>
              <w:bottom w:val="single" w:sz="12" w:space="0" w:color="7F7F7F"/>
            </w:tcBorders>
          </w:tcPr>
          <w:p w14:paraId="47B79CC8" w14:textId="77777777" w:rsidR="002707E6" w:rsidRDefault="002707E6" w:rsidP="00D37EFE">
            <w:pPr>
              <w:rPr>
                <w:sz w:val="2"/>
                <w:szCs w:val="2"/>
              </w:rPr>
            </w:pPr>
          </w:p>
        </w:tc>
      </w:tr>
      <w:tr w:rsidR="002707E6" w14:paraId="1BB0D5C5" w14:textId="77777777">
        <w:trPr>
          <w:trHeight w:val="368"/>
        </w:trPr>
        <w:tc>
          <w:tcPr>
            <w:tcW w:w="7283" w:type="dxa"/>
          </w:tcPr>
          <w:p w14:paraId="1577A817" w14:textId="77777777" w:rsidR="002707E6" w:rsidRDefault="00BD04E4" w:rsidP="00D37EFE">
            <w:pPr>
              <w:pStyle w:val="TableParagraph"/>
              <w:tabs>
                <w:tab w:val="left" w:pos="2275"/>
              </w:tabs>
              <w:spacing w:before="46"/>
              <w:ind w:left="24"/>
              <w:rPr>
                <w:sz w:val="24"/>
              </w:rPr>
            </w:pPr>
            <w:r>
              <w:rPr>
                <w:b/>
                <w:sz w:val="24"/>
              </w:rPr>
              <w:t>Study</w:t>
            </w:r>
            <w:r>
              <w:rPr>
                <w:b/>
                <w:spacing w:val="-5"/>
                <w:sz w:val="24"/>
              </w:rPr>
              <w:t xml:space="preserve"> </w:t>
            </w:r>
            <w:r>
              <w:rPr>
                <w:b/>
                <w:sz w:val="24"/>
              </w:rPr>
              <w:t>Number:</w:t>
            </w:r>
            <w:r>
              <w:rPr>
                <w:b/>
                <w:sz w:val="24"/>
              </w:rPr>
              <w:tab/>
            </w:r>
            <w:r>
              <w:rPr>
                <w:sz w:val="24"/>
              </w:rPr>
              <w:t>TAK-041-2001</w:t>
            </w:r>
          </w:p>
        </w:tc>
        <w:tc>
          <w:tcPr>
            <w:tcW w:w="499" w:type="dxa"/>
          </w:tcPr>
          <w:p w14:paraId="2A782896" w14:textId="77777777" w:rsidR="002707E6" w:rsidRDefault="002707E6" w:rsidP="00D37EFE">
            <w:pPr>
              <w:pStyle w:val="TableParagraph"/>
              <w:rPr>
                <w:sz w:val="20"/>
              </w:rPr>
            </w:pPr>
          </w:p>
        </w:tc>
        <w:tc>
          <w:tcPr>
            <w:tcW w:w="1610" w:type="dxa"/>
            <w:vMerge/>
            <w:tcBorders>
              <w:top w:val="nil"/>
              <w:bottom w:val="single" w:sz="12" w:space="0" w:color="7F7F7F"/>
            </w:tcBorders>
          </w:tcPr>
          <w:p w14:paraId="5EB9DF1A" w14:textId="77777777" w:rsidR="002707E6" w:rsidRDefault="002707E6" w:rsidP="00D37EFE">
            <w:pPr>
              <w:rPr>
                <w:sz w:val="2"/>
                <w:szCs w:val="2"/>
              </w:rPr>
            </w:pPr>
          </w:p>
        </w:tc>
      </w:tr>
      <w:tr w:rsidR="002707E6" w14:paraId="5AC9073C" w14:textId="77777777">
        <w:trPr>
          <w:trHeight w:val="562"/>
        </w:trPr>
        <w:tc>
          <w:tcPr>
            <w:tcW w:w="7283" w:type="dxa"/>
          </w:tcPr>
          <w:p w14:paraId="6A059A90" w14:textId="77777777" w:rsidR="002707E6" w:rsidRDefault="00BD04E4" w:rsidP="00D37EFE">
            <w:pPr>
              <w:pStyle w:val="TableParagraph"/>
              <w:tabs>
                <w:tab w:val="left" w:pos="2275"/>
              </w:tabs>
              <w:spacing w:before="41"/>
              <w:ind w:left="24"/>
              <w:rPr>
                <w:sz w:val="24"/>
              </w:rPr>
            </w:pPr>
            <w:r>
              <w:rPr>
                <w:b/>
                <w:sz w:val="24"/>
              </w:rPr>
              <w:t>Compound:</w:t>
            </w:r>
            <w:r>
              <w:rPr>
                <w:b/>
                <w:sz w:val="24"/>
              </w:rPr>
              <w:tab/>
            </w:r>
            <w:r>
              <w:rPr>
                <w:sz w:val="24"/>
              </w:rPr>
              <w:t>TAK-041</w:t>
            </w:r>
          </w:p>
        </w:tc>
        <w:tc>
          <w:tcPr>
            <w:tcW w:w="499" w:type="dxa"/>
          </w:tcPr>
          <w:p w14:paraId="740788C3" w14:textId="77777777" w:rsidR="002707E6" w:rsidRDefault="002707E6" w:rsidP="00D37EFE">
            <w:pPr>
              <w:pStyle w:val="TableParagraph"/>
              <w:rPr>
                <w:sz w:val="20"/>
              </w:rPr>
            </w:pPr>
          </w:p>
        </w:tc>
        <w:tc>
          <w:tcPr>
            <w:tcW w:w="1610" w:type="dxa"/>
            <w:vMerge/>
            <w:tcBorders>
              <w:top w:val="nil"/>
              <w:bottom w:val="single" w:sz="12" w:space="0" w:color="7F7F7F"/>
            </w:tcBorders>
          </w:tcPr>
          <w:p w14:paraId="601683BE" w14:textId="77777777" w:rsidR="002707E6" w:rsidRDefault="002707E6" w:rsidP="00D37EFE">
            <w:pPr>
              <w:rPr>
                <w:sz w:val="2"/>
                <w:szCs w:val="2"/>
              </w:rPr>
            </w:pPr>
          </w:p>
        </w:tc>
      </w:tr>
      <w:tr w:rsidR="002707E6" w14:paraId="5E58FB93" w14:textId="77777777">
        <w:trPr>
          <w:trHeight w:val="1042"/>
        </w:trPr>
        <w:tc>
          <w:tcPr>
            <w:tcW w:w="7283" w:type="dxa"/>
          </w:tcPr>
          <w:p w14:paraId="6D276242" w14:textId="77777777" w:rsidR="002707E6" w:rsidRDefault="002707E6" w:rsidP="00D37EFE">
            <w:pPr>
              <w:pStyle w:val="TableParagraph"/>
              <w:spacing w:before="10"/>
              <w:rPr>
                <w:b/>
                <w:sz w:val="20"/>
              </w:rPr>
            </w:pPr>
          </w:p>
          <w:p w14:paraId="1AF17989" w14:textId="77777777" w:rsidR="002707E6" w:rsidRDefault="00BD04E4" w:rsidP="00D37EFE">
            <w:pPr>
              <w:pStyle w:val="TableParagraph"/>
              <w:tabs>
                <w:tab w:val="left" w:pos="2275"/>
                <w:tab w:val="left" w:pos="4996"/>
              </w:tabs>
              <w:spacing w:line="242" w:lineRule="auto"/>
              <w:ind w:left="5716" w:right="154" w:hanging="5693"/>
              <w:rPr>
                <w:b/>
                <w:sz w:val="24"/>
              </w:rPr>
            </w:pPr>
            <w:r>
              <w:rPr>
                <w:b/>
                <w:sz w:val="24"/>
              </w:rPr>
              <w:t>Date:</w:t>
            </w:r>
            <w:r>
              <w:rPr>
                <w:b/>
                <w:sz w:val="24"/>
              </w:rPr>
              <w:tab/>
            </w:r>
            <w:r>
              <w:rPr>
                <w:sz w:val="24"/>
              </w:rPr>
              <w:t>10 August 2018</w:t>
            </w:r>
            <w:r>
              <w:rPr>
                <w:sz w:val="24"/>
              </w:rPr>
              <w:tab/>
            </w:r>
            <w:r>
              <w:rPr>
                <w:b/>
                <w:spacing w:val="-1"/>
                <w:sz w:val="24"/>
              </w:rPr>
              <w:t xml:space="preserve">Version/Amendment </w:t>
            </w:r>
            <w:r>
              <w:rPr>
                <w:b/>
                <w:sz w:val="24"/>
              </w:rPr>
              <w:t>Number:</w:t>
            </w:r>
          </w:p>
        </w:tc>
        <w:tc>
          <w:tcPr>
            <w:tcW w:w="499" w:type="dxa"/>
          </w:tcPr>
          <w:p w14:paraId="3CD0447A" w14:textId="77777777" w:rsidR="002707E6" w:rsidRDefault="002707E6" w:rsidP="00D37EFE">
            <w:pPr>
              <w:pStyle w:val="TableParagraph"/>
              <w:spacing w:before="5"/>
              <w:rPr>
                <w:b/>
                <w:sz w:val="20"/>
              </w:rPr>
            </w:pPr>
          </w:p>
          <w:p w14:paraId="1CDFCFA5" w14:textId="77777777" w:rsidR="002707E6" w:rsidRDefault="00BD04E4" w:rsidP="00D37EFE">
            <w:pPr>
              <w:pStyle w:val="TableParagraph"/>
              <w:ind w:left="156"/>
              <w:rPr>
                <w:sz w:val="24"/>
              </w:rPr>
            </w:pPr>
            <w:r>
              <w:rPr>
                <w:sz w:val="24"/>
              </w:rPr>
              <w:t>04</w:t>
            </w:r>
          </w:p>
        </w:tc>
        <w:tc>
          <w:tcPr>
            <w:tcW w:w="1610" w:type="dxa"/>
            <w:vMerge/>
            <w:tcBorders>
              <w:top w:val="nil"/>
              <w:bottom w:val="single" w:sz="12" w:space="0" w:color="7F7F7F"/>
            </w:tcBorders>
          </w:tcPr>
          <w:p w14:paraId="512D9FD1" w14:textId="77777777" w:rsidR="002707E6" w:rsidRDefault="002707E6" w:rsidP="00D37EFE">
            <w:pPr>
              <w:rPr>
                <w:sz w:val="2"/>
                <w:szCs w:val="2"/>
              </w:rPr>
            </w:pPr>
          </w:p>
        </w:tc>
      </w:tr>
      <w:tr w:rsidR="002707E6" w14:paraId="6E8FA175" w14:textId="77777777">
        <w:trPr>
          <w:trHeight w:val="634"/>
        </w:trPr>
        <w:tc>
          <w:tcPr>
            <w:tcW w:w="7283" w:type="dxa"/>
            <w:tcBorders>
              <w:bottom w:val="single" w:sz="12" w:space="0" w:color="7F7F7F"/>
            </w:tcBorders>
          </w:tcPr>
          <w:p w14:paraId="16B830C3" w14:textId="77777777" w:rsidR="002707E6" w:rsidRDefault="002707E6" w:rsidP="00D37EFE">
            <w:pPr>
              <w:pStyle w:val="TableParagraph"/>
              <w:spacing w:before="7"/>
              <w:rPr>
                <w:b/>
                <w:sz w:val="20"/>
              </w:rPr>
            </w:pPr>
          </w:p>
          <w:p w14:paraId="33337412" w14:textId="77777777" w:rsidR="002707E6" w:rsidRDefault="00BD04E4" w:rsidP="00D37EFE">
            <w:pPr>
              <w:pStyle w:val="TableParagraph"/>
              <w:spacing w:before="1"/>
              <w:ind w:left="23"/>
              <w:rPr>
                <w:b/>
                <w:sz w:val="24"/>
              </w:rPr>
            </w:pPr>
            <w:r>
              <w:rPr>
                <w:b/>
                <w:sz w:val="24"/>
              </w:rPr>
              <w:t>Amendment History:</w:t>
            </w:r>
          </w:p>
        </w:tc>
        <w:tc>
          <w:tcPr>
            <w:tcW w:w="499" w:type="dxa"/>
            <w:tcBorders>
              <w:bottom w:val="single" w:sz="12" w:space="0" w:color="7F7F7F"/>
            </w:tcBorders>
          </w:tcPr>
          <w:p w14:paraId="57F8981A" w14:textId="77777777" w:rsidR="002707E6" w:rsidRDefault="002707E6" w:rsidP="00D37EFE">
            <w:pPr>
              <w:pStyle w:val="TableParagraph"/>
              <w:rPr>
                <w:sz w:val="20"/>
              </w:rPr>
            </w:pPr>
          </w:p>
        </w:tc>
        <w:tc>
          <w:tcPr>
            <w:tcW w:w="1610" w:type="dxa"/>
            <w:vMerge/>
            <w:tcBorders>
              <w:top w:val="nil"/>
              <w:bottom w:val="single" w:sz="12" w:space="0" w:color="7F7F7F"/>
            </w:tcBorders>
          </w:tcPr>
          <w:p w14:paraId="76EFF4CF" w14:textId="77777777" w:rsidR="002707E6" w:rsidRDefault="002707E6" w:rsidP="00D37EFE">
            <w:pPr>
              <w:rPr>
                <w:sz w:val="2"/>
                <w:szCs w:val="2"/>
              </w:rPr>
            </w:pPr>
          </w:p>
        </w:tc>
      </w:tr>
      <w:tr w:rsidR="002707E6" w14:paraId="2070CD5C" w14:textId="77777777">
        <w:trPr>
          <w:trHeight w:val="522"/>
        </w:trPr>
        <w:tc>
          <w:tcPr>
            <w:tcW w:w="7283" w:type="dxa"/>
            <w:tcBorders>
              <w:top w:val="single" w:sz="12" w:space="0" w:color="7F7F7F"/>
              <w:bottom w:val="single" w:sz="6" w:space="0" w:color="7F7F7F"/>
            </w:tcBorders>
          </w:tcPr>
          <w:p w14:paraId="1731F3E0" w14:textId="77777777" w:rsidR="002707E6" w:rsidRDefault="00BD04E4" w:rsidP="00D37EFE">
            <w:pPr>
              <w:pStyle w:val="TableParagraph"/>
              <w:ind w:left="4137"/>
              <w:rPr>
                <w:b/>
                <w:sz w:val="20"/>
              </w:rPr>
            </w:pPr>
            <w:r>
              <w:rPr>
                <w:b/>
                <w:sz w:val="20"/>
              </w:rPr>
              <w:t>Amendment Type (for regional</w:t>
            </w:r>
          </w:p>
          <w:p w14:paraId="7265A147" w14:textId="77777777" w:rsidR="002707E6" w:rsidRDefault="00BD04E4" w:rsidP="00D37EFE">
            <w:pPr>
              <w:pStyle w:val="TableParagraph"/>
              <w:tabs>
                <w:tab w:val="left" w:pos="2073"/>
                <w:tab w:val="left" w:pos="4396"/>
              </w:tabs>
              <w:ind w:left="23"/>
              <w:rPr>
                <w:b/>
                <w:sz w:val="20"/>
              </w:rPr>
            </w:pPr>
            <w:r>
              <w:rPr>
                <w:b/>
                <w:sz w:val="20"/>
              </w:rPr>
              <w:t>Date</w:t>
            </w:r>
            <w:r>
              <w:rPr>
                <w:b/>
                <w:sz w:val="20"/>
              </w:rPr>
              <w:tab/>
              <w:t>Amendment</w:t>
            </w:r>
            <w:r>
              <w:rPr>
                <w:b/>
                <w:spacing w:val="-7"/>
                <w:sz w:val="20"/>
              </w:rPr>
              <w:t xml:space="preserve"> </w:t>
            </w:r>
            <w:r>
              <w:rPr>
                <w:b/>
                <w:sz w:val="20"/>
              </w:rPr>
              <w:t>Number</w:t>
            </w:r>
            <w:r>
              <w:rPr>
                <w:b/>
                <w:sz w:val="20"/>
              </w:rPr>
              <w:tab/>
              <w:t>European purposes</w:t>
            </w:r>
            <w:r>
              <w:rPr>
                <w:b/>
                <w:spacing w:val="-4"/>
                <w:sz w:val="20"/>
              </w:rPr>
              <w:t xml:space="preserve"> </w:t>
            </w:r>
            <w:r>
              <w:rPr>
                <w:b/>
                <w:sz w:val="20"/>
              </w:rPr>
              <w:t>only)</w:t>
            </w:r>
          </w:p>
        </w:tc>
        <w:tc>
          <w:tcPr>
            <w:tcW w:w="499" w:type="dxa"/>
            <w:tcBorders>
              <w:top w:val="single" w:sz="12" w:space="0" w:color="7F7F7F"/>
              <w:bottom w:val="single" w:sz="6" w:space="0" w:color="7F7F7F"/>
            </w:tcBorders>
          </w:tcPr>
          <w:p w14:paraId="3FE916E1" w14:textId="77777777" w:rsidR="002707E6" w:rsidRDefault="002707E6" w:rsidP="00D37EFE">
            <w:pPr>
              <w:pStyle w:val="TableParagraph"/>
              <w:rPr>
                <w:sz w:val="20"/>
              </w:rPr>
            </w:pPr>
          </w:p>
        </w:tc>
        <w:tc>
          <w:tcPr>
            <w:tcW w:w="1610" w:type="dxa"/>
            <w:tcBorders>
              <w:top w:val="single" w:sz="12" w:space="0" w:color="7F7F7F"/>
              <w:bottom w:val="single" w:sz="6" w:space="0" w:color="7F7F7F"/>
            </w:tcBorders>
          </w:tcPr>
          <w:p w14:paraId="6C1F99C4" w14:textId="77777777" w:rsidR="002707E6" w:rsidRDefault="002707E6" w:rsidP="00D37EFE">
            <w:pPr>
              <w:pStyle w:val="TableParagraph"/>
              <w:rPr>
                <w:b/>
                <w:sz w:val="20"/>
              </w:rPr>
            </w:pPr>
          </w:p>
          <w:p w14:paraId="135AE0DA" w14:textId="77777777" w:rsidR="002707E6" w:rsidRDefault="00BD04E4" w:rsidP="00D37EFE">
            <w:pPr>
              <w:pStyle w:val="TableParagraph"/>
              <w:ind w:left="104"/>
              <w:rPr>
                <w:b/>
                <w:sz w:val="20"/>
              </w:rPr>
            </w:pPr>
            <w:r>
              <w:rPr>
                <w:b/>
                <w:sz w:val="20"/>
              </w:rPr>
              <w:t>Region</w:t>
            </w:r>
          </w:p>
        </w:tc>
      </w:tr>
      <w:tr w:rsidR="002707E6" w14:paraId="57BC1171" w14:textId="77777777">
        <w:trPr>
          <w:trHeight w:val="292"/>
        </w:trPr>
        <w:tc>
          <w:tcPr>
            <w:tcW w:w="7283" w:type="dxa"/>
            <w:tcBorders>
              <w:top w:val="single" w:sz="6" w:space="0" w:color="7F7F7F"/>
              <w:bottom w:val="single" w:sz="6" w:space="0" w:color="7F7F7F"/>
            </w:tcBorders>
          </w:tcPr>
          <w:p w14:paraId="228304CF" w14:textId="77777777" w:rsidR="002707E6" w:rsidRDefault="00BD04E4" w:rsidP="00D37EFE">
            <w:pPr>
              <w:pStyle w:val="TableParagraph"/>
              <w:tabs>
                <w:tab w:val="left" w:pos="2423"/>
                <w:tab w:val="left" w:pos="4881"/>
              </w:tabs>
              <w:spacing w:line="221" w:lineRule="exact"/>
              <w:ind w:left="24"/>
              <w:rPr>
                <w:sz w:val="20"/>
              </w:rPr>
            </w:pPr>
            <w:r>
              <w:rPr>
                <w:sz w:val="20"/>
              </w:rPr>
              <w:t>25</w:t>
            </w:r>
            <w:r>
              <w:rPr>
                <w:spacing w:val="-1"/>
                <w:sz w:val="20"/>
              </w:rPr>
              <w:t xml:space="preserve"> </w:t>
            </w:r>
            <w:r>
              <w:rPr>
                <w:sz w:val="20"/>
              </w:rPr>
              <w:t>April</w:t>
            </w:r>
            <w:r>
              <w:rPr>
                <w:spacing w:val="-1"/>
                <w:sz w:val="20"/>
              </w:rPr>
              <w:t xml:space="preserve"> </w:t>
            </w:r>
            <w:r>
              <w:rPr>
                <w:sz w:val="20"/>
              </w:rPr>
              <w:t>2017</w:t>
            </w:r>
            <w:r>
              <w:rPr>
                <w:sz w:val="20"/>
              </w:rPr>
              <w:tab/>
              <w:t>Initial</w:t>
            </w:r>
            <w:r>
              <w:rPr>
                <w:spacing w:val="-2"/>
                <w:sz w:val="20"/>
              </w:rPr>
              <w:t xml:space="preserve"> </w:t>
            </w:r>
            <w:r>
              <w:rPr>
                <w:sz w:val="20"/>
              </w:rPr>
              <w:t>version</w:t>
            </w:r>
            <w:r>
              <w:rPr>
                <w:sz w:val="20"/>
              </w:rPr>
              <w:tab/>
              <w:t>Not</w:t>
            </w:r>
            <w:r>
              <w:rPr>
                <w:spacing w:val="-2"/>
                <w:sz w:val="20"/>
              </w:rPr>
              <w:t xml:space="preserve"> </w:t>
            </w:r>
            <w:r>
              <w:rPr>
                <w:sz w:val="20"/>
              </w:rPr>
              <w:t>applicable</w:t>
            </w:r>
          </w:p>
        </w:tc>
        <w:tc>
          <w:tcPr>
            <w:tcW w:w="499" w:type="dxa"/>
            <w:tcBorders>
              <w:top w:val="single" w:sz="6" w:space="0" w:color="7F7F7F"/>
              <w:bottom w:val="single" w:sz="6" w:space="0" w:color="7F7F7F"/>
            </w:tcBorders>
          </w:tcPr>
          <w:p w14:paraId="175C507E" w14:textId="77777777" w:rsidR="002707E6" w:rsidRDefault="002707E6" w:rsidP="00D37EFE">
            <w:pPr>
              <w:pStyle w:val="TableParagraph"/>
              <w:rPr>
                <w:sz w:val="20"/>
              </w:rPr>
            </w:pPr>
          </w:p>
        </w:tc>
        <w:tc>
          <w:tcPr>
            <w:tcW w:w="1610" w:type="dxa"/>
            <w:tcBorders>
              <w:top w:val="single" w:sz="6" w:space="0" w:color="7F7F7F"/>
              <w:bottom w:val="single" w:sz="6" w:space="0" w:color="7F7F7F"/>
            </w:tcBorders>
          </w:tcPr>
          <w:p w14:paraId="4B88BCB4" w14:textId="77777777" w:rsidR="002707E6" w:rsidRDefault="00BD04E4" w:rsidP="00D37EFE">
            <w:pPr>
              <w:pStyle w:val="TableParagraph"/>
              <w:spacing w:line="221" w:lineRule="exact"/>
              <w:ind w:left="133"/>
              <w:rPr>
                <w:sz w:val="20"/>
              </w:rPr>
            </w:pPr>
            <w:r>
              <w:rPr>
                <w:sz w:val="20"/>
              </w:rPr>
              <w:t>Global</w:t>
            </w:r>
          </w:p>
        </w:tc>
      </w:tr>
      <w:tr w:rsidR="002707E6" w14:paraId="3ABFBEF9" w14:textId="77777777">
        <w:trPr>
          <w:trHeight w:val="287"/>
        </w:trPr>
        <w:tc>
          <w:tcPr>
            <w:tcW w:w="7283" w:type="dxa"/>
            <w:tcBorders>
              <w:top w:val="single" w:sz="6" w:space="0" w:color="7F7F7F"/>
              <w:bottom w:val="single" w:sz="6" w:space="0" w:color="7F7F7F"/>
            </w:tcBorders>
          </w:tcPr>
          <w:p w14:paraId="64F603E6" w14:textId="77777777" w:rsidR="002707E6" w:rsidRDefault="00BD04E4" w:rsidP="00D37EFE">
            <w:pPr>
              <w:pStyle w:val="TableParagraph"/>
              <w:tabs>
                <w:tab w:val="left" w:pos="2879"/>
                <w:tab w:val="left" w:pos="4819"/>
              </w:tabs>
              <w:spacing w:line="221" w:lineRule="exact"/>
              <w:ind w:left="24"/>
              <w:rPr>
                <w:sz w:val="20"/>
              </w:rPr>
            </w:pPr>
            <w:r>
              <w:rPr>
                <w:sz w:val="20"/>
              </w:rPr>
              <w:lastRenderedPageBreak/>
              <w:t>24</w:t>
            </w:r>
            <w:r>
              <w:rPr>
                <w:spacing w:val="2"/>
                <w:sz w:val="20"/>
              </w:rPr>
              <w:t xml:space="preserve"> </w:t>
            </w:r>
            <w:r>
              <w:rPr>
                <w:sz w:val="20"/>
              </w:rPr>
              <w:t>July</w:t>
            </w:r>
            <w:r>
              <w:rPr>
                <w:spacing w:val="-7"/>
                <w:sz w:val="20"/>
              </w:rPr>
              <w:t xml:space="preserve"> </w:t>
            </w:r>
            <w:r>
              <w:rPr>
                <w:sz w:val="20"/>
              </w:rPr>
              <w:t>2017</w:t>
            </w:r>
            <w:r>
              <w:rPr>
                <w:sz w:val="20"/>
              </w:rPr>
              <w:tab/>
              <w:t>01</w:t>
            </w:r>
            <w:r>
              <w:rPr>
                <w:sz w:val="20"/>
              </w:rPr>
              <w:tab/>
              <w:t>Non-Substantial</w:t>
            </w:r>
          </w:p>
        </w:tc>
        <w:tc>
          <w:tcPr>
            <w:tcW w:w="499" w:type="dxa"/>
            <w:tcBorders>
              <w:top w:val="single" w:sz="6" w:space="0" w:color="7F7F7F"/>
              <w:bottom w:val="single" w:sz="6" w:space="0" w:color="7F7F7F"/>
            </w:tcBorders>
          </w:tcPr>
          <w:p w14:paraId="4D008551" w14:textId="77777777" w:rsidR="002707E6" w:rsidRDefault="002707E6" w:rsidP="00D37EFE">
            <w:pPr>
              <w:pStyle w:val="TableParagraph"/>
              <w:rPr>
                <w:sz w:val="20"/>
              </w:rPr>
            </w:pPr>
          </w:p>
        </w:tc>
        <w:tc>
          <w:tcPr>
            <w:tcW w:w="1610" w:type="dxa"/>
            <w:tcBorders>
              <w:top w:val="single" w:sz="6" w:space="0" w:color="7F7F7F"/>
              <w:bottom w:val="single" w:sz="6" w:space="0" w:color="7F7F7F"/>
            </w:tcBorders>
          </w:tcPr>
          <w:p w14:paraId="28074A72" w14:textId="77777777" w:rsidR="002707E6" w:rsidRDefault="00BD04E4" w:rsidP="00D37EFE">
            <w:pPr>
              <w:pStyle w:val="TableParagraph"/>
              <w:spacing w:line="221" w:lineRule="exact"/>
              <w:ind w:left="133"/>
              <w:rPr>
                <w:sz w:val="20"/>
              </w:rPr>
            </w:pPr>
            <w:r>
              <w:rPr>
                <w:sz w:val="20"/>
              </w:rPr>
              <w:t>Global</w:t>
            </w:r>
          </w:p>
        </w:tc>
      </w:tr>
      <w:tr w:rsidR="002707E6" w14:paraId="537205BA" w14:textId="77777777">
        <w:trPr>
          <w:trHeight w:val="292"/>
        </w:trPr>
        <w:tc>
          <w:tcPr>
            <w:tcW w:w="7283" w:type="dxa"/>
            <w:tcBorders>
              <w:top w:val="single" w:sz="6" w:space="0" w:color="7F7F7F"/>
              <w:bottom w:val="single" w:sz="6" w:space="0" w:color="7F7F7F"/>
            </w:tcBorders>
          </w:tcPr>
          <w:p w14:paraId="690E1BD7" w14:textId="77777777" w:rsidR="002707E6" w:rsidRDefault="00BD04E4" w:rsidP="00D37EFE">
            <w:pPr>
              <w:pStyle w:val="TableParagraph"/>
              <w:tabs>
                <w:tab w:val="left" w:pos="2879"/>
                <w:tab w:val="left" w:pos="5025"/>
              </w:tabs>
              <w:spacing w:line="221" w:lineRule="exact"/>
              <w:ind w:left="24"/>
              <w:rPr>
                <w:sz w:val="20"/>
              </w:rPr>
            </w:pPr>
            <w:r>
              <w:rPr>
                <w:sz w:val="20"/>
              </w:rPr>
              <w:t>07</w:t>
            </w:r>
            <w:r>
              <w:rPr>
                <w:spacing w:val="-2"/>
                <w:sz w:val="20"/>
              </w:rPr>
              <w:t xml:space="preserve"> </w:t>
            </w:r>
            <w:r>
              <w:rPr>
                <w:sz w:val="20"/>
              </w:rPr>
              <w:t>September</w:t>
            </w:r>
            <w:r>
              <w:rPr>
                <w:spacing w:val="-1"/>
                <w:sz w:val="20"/>
              </w:rPr>
              <w:t xml:space="preserve"> </w:t>
            </w:r>
            <w:r>
              <w:rPr>
                <w:sz w:val="20"/>
              </w:rPr>
              <w:t>2017</w:t>
            </w:r>
            <w:r>
              <w:rPr>
                <w:sz w:val="20"/>
              </w:rPr>
              <w:tab/>
              <w:t>02</w:t>
            </w:r>
            <w:r>
              <w:rPr>
                <w:sz w:val="20"/>
              </w:rPr>
              <w:tab/>
              <w:t>Substantial</w:t>
            </w:r>
          </w:p>
        </w:tc>
        <w:tc>
          <w:tcPr>
            <w:tcW w:w="499" w:type="dxa"/>
            <w:tcBorders>
              <w:top w:val="single" w:sz="6" w:space="0" w:color="7F7F7F"/>
              <w:bottom w:val="single" w:sz="6" w:space="0" w:color="7F7F7F"/>
            </w:tcBorders>
          </w:tcPr>
          <w:p w14:paraId="5D4EE896" w14:textId="77777777" w:rsidR="002707E6" w:rsidRDefault="002707E6" w:rsidP="00D37EFE">
            <w:pPr>
              <w:pStyle w:val="TableParagraph"/>
              <w:rPr>
                <w:sz w:val="20"/>
              </w:rPr>
            </w:pPr>
          </w:p>
        </w:tc>
        <w:tc>
          <w:tcPr>
            <w:tcW w:w="1610" w:type="dxa"/>
            <w:tcBorders>
              <w:top w:val="single" w:sz="6" w:space="0" w:color="7F7F7F"/>
              <w:bottom w:val="single" w:sz="6" w:space="0" w:color="7F7F7F"/>
            </w:tcBorders>
          </w:tcPr>
          <w:p w14:paraId="373DA865" w14:textId="77777777" w:rsidR="002707E6" w:rsidRDefault="00BD04E4" w:rsidP="00D37EFE">
            <w:pPr>
              <w:pStyle w:val="TableParagraph"/>
              <w:spacing w:line="221" w:lineRule="exact"/>
              <w:ind w:left="133"/>
              <w:rPr>
                <w:sz w:val="20"/>
              </w:rPr>
            </w:pPr>
            <w:r>
              <w:rPr>
                <w:sz w:val="20"/>
              </w:rPr>
              <w:t>Global</w:t>
            </w:r>
          </w:p>
        </w:tc>
      </w:tr>
      <w:tr w:rsidR="002707E6" w14:paraId="1F4A2FA3" w14:textId="77777777">
        <w:trPr>
          <w:trHeight w:val="287"/>
        </w:trPr>
        <w:tc>
          <w:tcPr>
            <w:tcW w:w="7283" w:type="dxa"/>
            <w:tcBorders>
              <w:top w:val="single" w:sz="6" w:space="0" w:color="7F7F7F"/>
              <w:bottom w:val="single" w:sz="6" w:space="0" w:color="7F7F7F"/>
            </w:tcBorders>
          </w:tcPr>
          <w:p w14:paraId="5852A502" w14:textId="77777777" w:rsidR="002707E6" w:rsidRDefault="00BD04E4" w:rsidP="00D37EFE">
            <w:pPr>
              <w:pStyle w:val="TableParagraph"/>
              <w:tabs>
                <w:tab w:val="left" w:pos="2879"/>
                <w:tab w:val="left" w:pos="5025"/>
              </w:tabs>
              <w:spacing w:line="221" w:lineRule="exact"/>
              <w:ind w:left="24"/>
              <w:rPr>
                <w:sz w:val="20"/>
              </w:rPr>
            </w:pPr>
            <w:r>
              <w:rPr>
                <w:sz w:val="20"/>
              </w:rPr>
              <w:t>02</w:t>
            </w:r>
            <w:r>
              <w:rPr>
                <w:spacing w:val="-1"/>
                <w:sz w:val="20"/>
              </w:rPr>
              <w:t xml:space="preserve"> </w:t>
            </w:r>
            <w:r>
              <w:rPr>
                <w:sz w:val="20"/>
              </w:rPr>
              <w:t>April</w:t>
            </w:r>
            <w:r>
              <w:rPr>
                <w:spacing w:val="-1"/>
                <w:sz w:val="20"/>
              </w:rPr>
              <w:t xml:space="preserve"> </w:t>
            </w:r>
            <w:r>
              <w:rPr>
                <w:sz w:val="20"/>
              </w:rPr>
              <w:t>2018</w:t>
            </w:r>
            <w:r>
              <w:rPr>
                <w:sz w:val="20"/>
              </w:rPr>
              <w:tab/>
              <w:t>03</w:t>
            </w:r>
            <w:r>
              <w:rPr>
                <w:sz w:val="20"/>
              </w:rPr>
              <w:tab/>
              <w:t>Substantial</w:t>
            </w:r>
          </w:p>
        </w:tc>
        <w:tc>
          <w:tcPr>
            <w:tcW w:w="499" w:type="dxa"/>
            <w:tcBorders>
              <w:top w:val="single" w:sz="6" w:space="0" w:color="7F7F7F"/>
              <w:bottom w:val="single" w:sz="6" w:space="0" w:color="7F7F7F"/>
            </w:tcBorders>
          </w:tcPr>
          <w:p w14:paraId="759121E7" w14:textId="77777777" w:rsidR="002707E6" w:rsidRDefault="002707E6" w:rsidP="00D37EFE">
            <w:pPr>
              <w:pStyle w:val="TableParagraph"/>
              <w:rPr>
                <w:sz w:val="20"/>
              </w:rPr>
            </w:pPr>
          </w:p>
        </w:tc>
        <w:tc>
          <w:tcPr>
            <w:tcW w:w="1610" w:type="dxa"/>
            <w:tcBorders>
              <w:top w:val="single" w:sz="6" w:space="0" w:color="7F7F7F"/>
              <w:bottom w:val="single" w:sz="6" w:space="0" w:color="7F7F7F"/>
            </w:tcBorders>
          </w:tcPr>
          <w:p w14:paraId="5BCE9580" w14:textId="77777777" w:rsidR="002707E6" w:rsidRDefault="00BD04E4" w:rsidP="00D37EFE">
            <w:pPr>
              <w:pStyle w:val="TableParagraph"/>
              <w:spacing w:line="221" w:lineRule="exact"/>
              <w:ind w:left="133"/>
              <w:rPr>
                <w:sz w:val="20"/>
              </w:rPr>
            </w:pPr>
            <w:r>
              <w:rPr>
                <w:sz w:val="20"/>
              </w:rPr>
              <w:t>Global</w:t>
            </w:r>
          </w:p>
        </w:tc>
      </w:tr>
      <w:tr w:rsidR="002707E6" w14:paraId="2DAB9A98" w14:textId="77777777">
        <w:trPr>
          <w:trHeight w:val="291"/>
        </w:trPr>
        <w:tc>
          <w:tcPr>
            <w:tcW w:w="7283" w:type="dxa"/>
            <w:tcBorders>
              <w:top w:val="single" w:sz="6" w:space="0" w:color="7F7F7F"/>
              <w:bottom w:val="single" w:sz="12" w:space="0" w:color="7F7F7F"/>
            </w:tcBorders>
          </w:tcPr>
          <w:p w14:paraId="7C123569" w14:textId="77777777" w:rsidR="002707E6" w:rsidRDefault="00BD04E4" w:rsidP="00D37EFE">
            <w:pPr>
              <w:pStyle w:val="TableParagraph"/>
              <w:tabs>
                <w:tab w:val="left" w:pos="2879"/>
                <w:tab w:val="left" w:pos="5025"/>
              </w:tabs>
              <w:spacing w:line="221" w:lineRule="exact"/>
              <w:ind w:left="24"/>
              <w:rPr>
                <w:sz w:val="20"/>
              </w:rPr>
            </w:pPr>
            <w:r>
              <w:rPr>
                <w:sz w:val="20"/>
              </w:rPr>
              <w:t>10</w:t>
            </w:r>
            <w:r>
              <w:rPr>
                <w:spacing w:val="-1"/>
                <w:sz w:val="20"/>
              </w:rPr>
              <w:t xml:space="preserve"> </w:t>
            </w:r>
            <w:r>
              <w:rPr>
                <w:sz w:val="20"/>
              </w:rPr>
              <w:t>August</w:t>
            </w:r>
            <w:r>
              <w:rPr>
                <w:spacing w:val="-1"/>
                <w:sz w:val="20"/>
              </w:rPr>
              <w:t xml:space="preserve"> </w:t>
            </w:r>
            <w:r>
              <w:rPr>
                <w:sz w:val="20"/>
              </w:rPr>
              <w:t>2018</w:t>
            </w:r>
            <w:r>
              <w:rPr>
                <w:sz w:val="20"/>
              </w:rPr>
              <w:tab/>
              <w:t>04</w:t>
            </w:r>
            <w:r>
              <w:rPr>
                <w:sz w:val="20"/>
              </w:rPr>
              <w:tab/>
              <w:t>Substantial</w:t>
            </w:r>
          </w:p>
        </w:tc>
        <w:tc>
          <w:tcPr>
            <w:tcW w:w="499" w:type="dxa"/>
            <w:tcBorders>
              <w:top w:val="single" w:sz="6" w:space="0" w:color="7F7F7F"/>
              <w:bottom w:val="single" w:sz="12" w:space="0" w:color="7F7F7F"/>
            </w:tcBorders>
          </w:tcPr>
          <w:p w14:paraId="6197FBFF" w14:textId="77777777" w:rsidR="002707E6" w:rsidRDefault="002707E6" w:rsidP="00D37EFE">
            <w:pPr>
              <w:pStyle w:val="TableParagraph"/>
              <w:rPr>
                <w:sz w:val="20"/>
              </w:rPr>
            </w:pPr>
          </w:p>
        </w:tc>
        <w:tc>
          <w:tcPr>
            <w:tcW w:w="1610" w:type="dxa"/>
            <w:tcBorders>
              <w:top w:val="single" w:sz="6" w:space="0" w:color="7F7F7F"/>
              <w:bottom w:val="single" w:sz="12" w:space="0" w:color="7F7F7F"/>
            </w:tcBorders>
          </w:tcPr>
          <w:p w14:paraId="1EAB5369" w14:textId="77777777" w:rsidR="002707E6" w:rsidRDefault="00BD04E4" w:rsidP="00D37EFE">
            <w:pPr>
              <w:pStyle w:val="TableParagraph"/>
              <w:spacing w:line="221" w:lineRule="exact"/>
              <w:ind w:left="133"/>
              <w:rPr>
                <w:sz w:val="20"/>
              </w:rPr>
            </w:pPr>
            <w:r>
              <w:rPr>
                <w:sz w:val="20"/>
              </w:rPr>
              <w:t>Global</w:t>
            </w:r>
          </w:p>
        </w:tc>
      </w:tr>
    </w:tbl>
    <w:p w14:paraId="2B567C95" w14:textId="77777777" w:rsidR="002707E6" w:rsidRDefault="002707E6" w:rsidP="00D37EFE">
      <w:pPr>
        <w:pStyle w:val="BodyText"/>
        <w:spacing w:before="5"/>
        <w:rPr>
          <w:b/>
        </w:rPr>
      </w:pPr>
    </w:p>
    <w:p w14:paraId="2FF61EEC" w14:textId="77777777" w:rsidR="002707E6" w:rsidRDefault="00BD04E4" w:rsidP="00D37EFE">
      <w:pPr>
        <w:spacing w:before="94"/>
        <w:ind w:left="2929" w:right="2931"/>
        <w:jc w:val="center"/>
        <w:rPr>
          <w:b/>
          <w:sz w:val="20"/>
        </w:rPr>
      </w:pPr>
      <w:r>
        <w:rPr>
          <w:b/>
          <w:sz w:val="20"/>
        </w:rPr>
        <w:t>CONFIDENTIAL PROPERTY OF TAKEDA</w:t>
      </w:r>
    </w:p>
    <w:p w14:paraId="100CFF75" w14:textId="77777777" w:rsidR="002707E6" w:rsidRDefault="00BD04E4" w:rsidP="00D37EFE">
      <w:pPr>
        <w:spacing w:before="115"/>
        <w:ind w:left="240" w:right="149"/>
        <w:rPr>
          <w:sz w:val="20"/>
        </w:rPr>
      </w:pPr>
      <w:r>
        <w:rPr>
          <w:sz w:val="20"/>
        </w:rPr>
        <w:t>This document is a confidential communication of Takeda. Acceptance of this document constitutes the agreement by the recipient that no information contained herein will be published or disclosed without written authorization from Takeda except to the extent necessary to obtain informed consent from those persons to whom the drug may be administered. Furthermore, the information is only meant for review and compliance by the recipient, his or her staff, and applicable institutional review committee and regulatory agencies to enable conduct of the study.</w:t>
      </w:r>
    </w:p>
    <w:p w14:paraId="5DB0D610" w14:textId="77777777" w:rsidR="002707E6" w:rsidRDefault="002707E6" w:rsidP="00D37EFE">
      <w:pPr>
        <w:rPr>
          <w:sz w:val="20"/>
        </w:rPr>
        <w:sectPr w:rsidR="002707E6" w:rsidSect="00EC253E">
          <w:footerReference w:type="default" r:id="rId15"/>
          <w:type w:val="continuous"/>
          <w:pgSz w:w="12240" w:h="15840"/>
          <w:pgMar w:top="1500" w:right="1200" w:bottom="851" w:left="1200" w:header="720" w:footer="720" w:gutter="0"/>
          <w:cols w:space="720"/>
        </w:sectPr>
      </w:pPr>
    </w:p>
    <w:p w14:paraId="6411043E" w14:textId="77777777" w:rsidR="002707E6" w:rsidRDefault="002707E6" w:rsidP="00D37EFE">
      <w:pPr>
        <w:pStyle w:val="BodyText"/>
        <w:spacing w:before="4"/>
        <w:rPr>
          <w:sz w:val="27"/>
        </w:rPr>
      </w:pPr>
    </w:p>
    <w:p w14:paraId="7BDCB5F5" w14:textId="77777777" w:rsidR="002707E6" w:rsidRDefault="00BD04E4" w:rsidP="00D37EFE">
      <w:pPr>
        <w:pStyle w:val="Heading2"/>
      </w:pPr>
      <w:r>
        <w:t>TABLE OF CONTENTS</w:t>
      </w:r>
    </w:p>
    <w:p w14:paraId="5D3D665F" w14:textId="77777777" w:rsidR="002707E6" w:rsidRDefault="002707E6" w:rsidP="00D37EFE">
      <w:pPr>
        <w:sectPr w:rsidR="002707E6">
          <w:headerReference w:type="default" r:id="rId16"/>
          <w:footerReference w:type="default" r:id="rId17"/>
          <w:pgSz w:w="12240" w:h="15840"/>
          <w:pgMar w:top="2160" w:right="1200" w:bottom="1468" w:left="1200" w:header="1443" w:footer="1180" w:gutter="0"/>
          <w:pgNumType w:start="2"/>
          <w:cols w:space="720"/>
        </w:sectPr>
      </w:pPr>
    </w:p>
    <w:sdt>
      <w:sdtPr>
        <w:id w:val="-888106347"/>
        <w:docPartObj>
          <w:docPartGallery w:val="Table of Contents"/>
          <w:docPartUnique/>
        </w:docPartObj>
      </w:sdtPr>
      <w:sdtEndPr/>
      <w:sdtContent>
        <w:p w14:paraId="178D39C8" w14:textId="77777777" w:rsidR="002707E6" w:rsidRDefault="00BD04E4" w:rsidP="00D37EFE">
          <w:pPr>
            <w:pStyle w:val="TOC1"/>
            <w:numPr>
              <w:ilvl w:val="1"/>
              <w:numId w:val="48"/>
            </w:numPr>
            <w:tabs>
              <w:tab w:val="left" w:pos="959"/>
              <w:tab w:val="left" w:pos="960"/>
              <w:tab w:val="left" w:leader="dot" w:pos="9479"/>
            </w:tabs>
            <w:spacing w:before="113"/>
            <w:jc w:val="left"/>
          </w:pPr>
          <w:hyperlink w:anchor="_bookmark0" w:history="1">
            <w:r>
              <w:rPr>
                <w:color w:val="0000FD"/>
              </w:rPr>
              <w:t>STUDY</w:t>
            </w:r>
            <w:r>
              <w:rPr>
                <w:color w:val="0000FD"/>
                <w:spacing w:val="-5"/>
              </w:rPr>
              <w:t xml:space="preserve"> </w:t>
            </w:r>
            <w:r>
              <w:rPr>
                <w:color w:val="0000FD"/>
              </w:rPr>
              <w:t>SUMMARY</w:t>
            </w:r>
            <w:r>
              <w:rPr>
                <w:color w:val="0000FD"/>
              </w:rPr>
              <w:tab/>
              <w:t>7</w:t>
            </w:r>
          </w:hyperlink>
        </w:p>
        <w:p w14:paraId="1FEE7D62" w14:textId="77777777" w:rsidR="002707E6" w:rsidRDefault="00BD04E4" w:rsidP="00D37EFE">
          <w:pPr>
            <w:pStyle w:val="TOC2"/>
            <w:numPr>
              <w:ilvl w:val="1"/>
              <w:numId w:val="48"/>
            </w:numPr>
            <w:tabs>
              <w:tab w:val="left" w:pos="1319"/>
              <w:tab w:val="left" w:pos="1320"/>
              <w:tab w:val="left" w:leader="dot" w:pos="9359"/>
            </w:tabs>
            <w:ind w:left="1320"/>
            <w:jc w:val="left"/>
          </w:pPr>
          <w:hyperlink w:anchor="_bookmark1" w:history="1">
            <w:r>
              <w:rPr>
                <w:color w:val="0000FD"/>
              </w:rPr>
              <w:t>Protocol</w:t>
            </w:r>
            <w:r>
              <w:rPr>
                <w:color w:val="0000FD"/>
                <w:spacing w:val="-9"/>
              </w:rPr>
              <w:t xml:space="preserve"> </w:t>
            </w:r>
            <w:r>
              <w:rPr>
                <w:color w:val="0000FD"/>
              </w:rPr>
              <w:t>Amendment 04</w:t>
            </w:r>
            <w:r>
              <w:rPr>
                <w:color w:val="0000FD"/>
              </w:rPr>
              <w:tab/>
              <w:t>13</w:t>
            </w:r>
          </w:hyperlink>
        </w:p>
        <w:p w14:paraId="1B4CD645" w14:textId="77777777" w:rsidR="002707E6" w:rsidRDefault="00BD04E4" w:rsidP="00D37EFE">
          <w:pPr>
            <w:pStyle w:val="TOC1"/>
            <w:tabs>
              <w:tab w:val="left" w:pos="959"/>
              <w:tab w:val="left" w:leader="dot" w:pos="9359"/>
            </w:tabs>
            <w:ind w:left="240" w:firstLine="0"/>
          </w:pPr>
          <w:hyperlink w:anchor="_bookmark13" w:history="1">
            <w:r>
              <w:rPr>
                <w:color w:val="0000FD"/>
              </w:rPr>
              <w:t>2.0</w:t>
            </w:r>
            <w:r>
              <w:rPr>
                <w:color w:val="0000FD"/>
              </w:rPr>
              <w:tab/>
              <w:t>STUDY SCHEMATIC</w:t>
            </w:r>
            <w:r>
              <w:rPr>
                <w:color w:val="0000FD"/>
              </w:rPr>
              <w:tab/>
              <w:t>14</w:t>
            </w:r>
          </w:hyperlink>
        </w:p>
        <w:p w14:paraId="6DC4DB59" w14:textId="77777777" w:rsidR="002707E6" w:rsidRDefault="00BD04E4" w:rsidP="00D37EFE">
          <w:pPr>
            <w:pStyle w:val="TOC1"/>
            <w:tabs>
              <w:tab w:val="left" w:pos="959"/>
              <w:tab w:val="left" w:leader="dot" w:pos="9359"/>
            </w:tabs>
            <w:ind w:left="240" w:firstLine="0"/>
          </w:pPr>
          <w:hyperlink w:anchor="_bookmark15" w:history="1">
            <w:r>
              <w:rPr>
                <w:color w:val="0000FD"/>
              </w:rPr>
              <w:t>3.0</w:t>
            </w:r>
            <w:r>
              <w:rPr>
                <w:color w:val="0000FD"/>
              </w:rPr>
              <w:tab/>
              <w:t>SCHEDULE OF</w:t>
            </w:r>
            <w:r>
              <w:rPr>
                <w:color w:val="0000FD"/>
                <w:spacing w:val="-4"/>
              </w:rPr>
              <w:t xml:space="preserve"> </w:t>
            </w:r>
            <w:r>
              <w:rPr>
                <w:color w:val="0000FD"/>
              </w:rPr>
              <w:t>STUDY</w:t>
            </w:r>
            <w:r>
              <w:rPr>
                <w:color w:val="0000FD"/>
                <w:spacing w:val="-2"/>
              </w:rPr>
              <w:t xml:space="preserve"> </w:t>
            </w:r>
            <w:r>
              <w:rPr>
                <w:color w:val="0000FD"/>
              </w:rPr>
              <w:t>PROCEDURES</w:t>
            </w:r>
            <w:r>
              <w:rPr>
                <w:color w:val="0000FD"/>
              </w:rPr>
              <w:tab/>
              <w:t>15</w:t>
            </w:r>
          </w:hyperlink>
        </w:p>
        <w:p w14:paraId="341FCDB5" w14:textId="77777777" w:rsidR="002707E6" w:rsidRDefault="00BD04E4" w:rsidP="00D37EFE">
          <w:pPr>
            <w:pStyle w:val="TOC1"/>
            <w:numPr>
              <w:ilvl w:val="1"/>
              <w:numId w:val="47"/>
            </w:numPr>
            <w:tabs>
              <w:tab w:val="left" w:pos="959"/>
              <w:tab w:val="left" w:pos="960"/>
              <w:tab w:val="left" w:leader="dot" w:pos="9359"/>
            </w:tabs>
            <w:jc w:val="left"/>
          </w:pPr>
          <w:hyperlink w:anchor="_bookmark17" w:history="1">
            <w:r>
              <w:rPr>
                <w:color w:val="0000FD"/>
              </w:rPr>
              <w:t>INTRODUCTION</w:t>
            </w:r>
            <w:r>
              <w:rPr>
                <w:color w:val="0000FD"/>
              </w:rPr>
              <w:tab/>
              <w:t>24</w:t>
            </w:r>
          </w:hyperlink>
        </w:p>
        <w:p w14:paraId="432373A4" w14:textId="77777777" w:rsidR="002707E6" w:rsidRDefault="00BD04E4" w:rsidP="00D37EFE">
          <w:pPr>
            <w:pStyle w:val="TOC2"/>
            <w:numPr>
              <w:ilvl w:val="1"/>
              <w:numId w:val="47"/>
            </w:numPr>
            <w:tabs>
              <w:tab w:val="left" w:pos="1319"/>
              <w:tab w:val="left" w:pos="1320"/>
              <w:tab w:val="left" w:leader="dot" w:pos="9359"/>
            </w:tabs>
            <w:ind w:left="1320"/>
            <w:jc w:val="left"/>
          </w:pPr>
          <w:hyperlink w:anchor="_bookmark18" w:history="1">
            <w:r>
              <w:rPr>
                <w:color w:val="0000FD"/>
              </w:rPr>
              <w:t>Background</w:t>
            </w:r>
            <w:r>
              <w:rPr>
                <w:color w:val="0000FD"/>
              </w:rPr>
              <w:tab/>
              <w:t>24</w:t>
            </w:r>
          </w:hyperlink>
        </w:p>
        <w:p w14:paraId="42184115" w14:textId="77777777" w:rsidR="002707E6" w:rsidRDefault="00BD04E4" w:rsidP="00D37EFE">
          <w:pPr>
            <w:pStyle w:val="TOC2"/>
            <w:numPr>
              <w:ilvl w:val="1"/>
              <w:numId w:val="47"/>
            </w:numPr>
            <w:tabs>
              <w:tab w:val="left" w:pos="1319"/>
              <w:tab w:val="left" w:pos="1320"/>
              <w:tab w:val="left" w:leader="dot" w:pos="9359"/>
            </w:tabs>
            <w:ind w:left="1320"/>
            <w:jc w:val="left"/>
          </w:pPr>
          <w:hyperlink w:anchor="_bookmark19" w:history="1">
            <w:r>
              <w:rPr>
                <w:color w:val="0000FD"/>
              </w:rPr>
              <w:t>Rationale for the</w:t>
            </w:r>
            <w:r>
              <w:rPr>
                <w:color w:val="0000FD"/>
                <w:spacing w:val="-5"/>
              </w:rPr>
              <w:t xml:space="preserve"> </w:t>
            </w:r>
            <w:r>
              <w:rPr>
                <w:color w:val="0000FD"/>
              </w:rPr>
              <w:t>Proposed</w:t>
            </w:r>
            <w:r>
              <w:rPr>
                <w:color w:val="0000FD"/>
                <w:spacing w:val="-2"/>
              </w:rPr>
              <w:t xml:space="preserve"> </w:t>
            </w:r>
            <w:r>
              <w:rPr>
                <w:color w:val="0000FD"/>
              </w:rPr>
              <w:t>Study</w:t>
            </w:r>
            <w:r>
              <w:rPr>
                <w:color w:val="0000FD"/>
              </w:rPr>
              <w:tab/>
              <w:t>24</w:t>
            </w:r>
          </w:hyperlink>
        </w:p>
        <w:p w14:paraId="378588B0" w14:textId="77777777" w:rsidR="002707E6" w:rsidRDefault="00BD04E4" w:rsidP="00D37EFE">
          <w:pPr>
            <w:pStyle w:val="TOC2"/>
            <w:numPr>
              <w:ilvl w:val="1"/>
              <w:numId w:val="47"/>
            </w:numPr>
            <w:tabs>
              <w:tab w:val="left" w:pos="1319"/>
              <w:tab w:val="left" w:pos="1320"/>
              <w:tab w:val="left" w:leader="dot" w:pos="9359"/>
            </w:tabs>
            <w:ind w:left="1320"/>
            <w:jc w:val="left"/>
          </w:pPr>
          <w:hyperlink w:anchor="_bookmark20" w:history="1">
            <w:r>
              <w:rPr>
                <w:color w:val="0000FD"/>
              </w:rPr>
              <w:t>Benefit/Risk</w:t>
            </w:r>
            <w:r>
              <w:rPr>
                <w:color w:val="0000FD"/>
                <w:spacing w:val="-7"/>
              </w:rPr>
              <w:t xml:space="preserve"> </w:t>
            </w:r>
            <w:r>
              <w:rPr>
                <w:color w:val="0000FD"/>
              </w:rPr>
              <w:t>Profile</w:t>
            </w:r>
            <w:r>
              <w:rPr>
                <w:color w:val="0000FD"/>
              </w:rPr>
              <w:tab/>
              <w:t>25</w:t>
            </w:r>
          </w:hyperlink>
        </w:p>
        <w:p w14:paraId="18D99B69" w14:textId="77777777" w:rsidR="002707E6" w:rsidRDefault="00BD04E4" w:rsidP="00D37EFE">
          <w:pPr>
            <w:pStyle w:val="TOC1"/>
            <w:numPr>
              <w:ilvl w:val="1"/>
              <w:numId w:val="46"/>
            </w:numPr>
            <w:tabs>
              <w:tab w:val="left" w:pos="959"/>
              <w:tab w:val="left" w:pos="960"/>
              <w:tab w:val="left" w:leader="dot" w:pos="9359"/>
            </w:tabs>
            <w:jc w:val="left"/>
          </w:pPr>
          <w:hyperlink w:anchor="_bookmark21" w:history="1">
            <w:r>
              <w:rPr>
                <w:color w:val="0000FD"/>
              </w:rPr>
              <w:t>STUDY OBJECTIVES</w:t>
            </w:r>
            <w:r>
              <w:rPr>
                <w:color w:val="0000FD"/>
                <w:spacing w:val="-8"/>
              </w:rPr>
              <w:t xml:space="preserve"> </w:t>
            </w:r>
            <w:r>
              <w:rPr>
                <w:color w:val="0000FD"/>
              </w:rPr>
              <w:t>AND</w:t>
            </w:r>
            <w:r>
              <w:rPr>
                <w:color w:val="0000FD"/>
                <w:spacing w:val="-1"/>
              </w:rPr>
              <w:t xml:space="preserve"> </w:t>
            </w:r>
            <w:r>
              <w:rPr>
                <w:color w:val="0000FD"/>
              </w:rPr>
              <w:t>ENDPOINTS</w:t>
            </w:r>
            <w:r>
              <w:rPr>
                <w:color w:val="0000FD"/>
              </w:rPr>
              <w:tab/>
              <w:t>26</w:t>
            </w:r>
          </w:hyperlink>
        </w:p>
        <w:p w14:paraId="6F2BCBF4" w14:textId="77777777" w:rsidR="002707E6" w:rsidRDefault="00BD04E4" w:rsidP="00D37EFE">
          <w:pPr>
            <w:pStyle w:val="TOC2"/>
            <w:numPr>
              <w:ilvl w:val="1"/>
              <w:numId w:val="46"/>
            </w:numPr>
            <w:tabs>
              <w:tab w:val="left" w:pos="1319"/>
              <w:tab w:val="left" w:pos="1320"/>
              <w:tab w:val="left" w:leader="dot" w:pos="9359"/>
            </w:tabs>
            <w:ind w:left="1320"/>
            <w:jc w:val="left"/>
          </w:pPr>
          <w:hyperlink w:anchor="_bookmark22" w:history="1">
            <w:r>
              <w:rPr>
                <w:color w:val="0000FD"/>
              </w:rPr>
              <w:t>Objectives</w:t>
            </w:r>
            <w:r>
              <w:rPr>
                <w:color w:val="0000FD"/>
              </w:rPr>
              <w:tab/>
              <w:t>26</w:t>
            </w:r>
          </w:hyperlink>
        </w:p>
        <w:p w14:paraId="7E3C5469" w14:textId="77777777" w:rsidR="002707E6" w:rsidRDefault="00BD04E4" w:rsidP="00D37EFE">
          <w:pPr>
            <w:pStyle w:val="TOC3"/>
            <w:numPr>
              <w:ilvl w:val="2"/>
              <w:numId w:val="46"/>
            </w:numPr>
            <w:tabs>
              <w:tab w:val="left" w:pos="1679"/>
              <w:tab w:val="left" w:pos="1680"/>
              <w:tab w:val="left" w:leader="dot" w:pos="9359"/>
            </w:tabs>
          </w:pPr>
          <w:hyperlink w:anchor="_bookmark23" w:history="1">
            <w:r>
              <w:rPr>
                <w:color w:val="0000FD"/>
              </w:rPr>
              <w:t>Primary</w:t>
            </w:r>
            <w:r>
              <w:rPr>
                <w:color w:val="0000FD"/>
                <w:spacing w:val="-3"/>
              </w:rPr>
              <w:t xml:space="preserve"> </w:t>
            </w:r>
            <w:r>
              <w:rPr>
                <w:color w:val="0000FD"/>
              </w:rPr>
              <w:t>Objective</w:t>
            </w:r>
            <w:r>
              <w:rPr>
                <w:color w:val="0000FD"/>
              </w:rPr>
              <w:tab/>
              <w:t>26</w:t>
            </w:r>
          </w:hyperlink>
        </w:p>
        <w:p w14:paraId="6B7F3B40" w14:textId="77777777" w:rsidR="002707E6" w:rsidRDefault="00BD04E4" w:rsidP="00D37EFE">
          <w:pPr>
            <w:pStyle w:val="TOC3"/>
            <w:numPr>
              <w:ilvl w:val="2"/>
              <w:numId w:val="46"/>
            </w:numPr>
            <w:tabs>
              <w:tab w:val="left" w:pos="1679"/>
              <w:tab w:val="left" w:pos="1680"/>
              <w:tab w:val="left" w:leader="dot" w:pos="9359"/>
            </w:tabs>
          </w:pPr>
          <w:hyperlink w:anchor="_bookmark24" w:history="1">
            <w:r>
              <w:rPr>
                <w:color w:val="0000FD"/>
              </w:rPr>
              <w:t>Secondary</w:t>
            </w:r>
            <w:r>
              <w:rPr>
                <w:color w:val="0000FD"/>
                <w:spacing w:val="-12"/>
              </w:rPr>
              <w:t xml:space="preserve"> </w:t>
            </w:r>
            <w:r>
              <w:rPr>
                <w:color w:val="0000FD"/>
              </w:rPr>
              <w:t>Objectives</w:t>
            </w:r>
            <w:r>
              <w:rPr>
                <w:color w:val="0000FD"/>
              </w:rPr>
              <w:tab/>
              <w:t>26</w:t>
            </w:r>
          </w:hyperlink>
        </w:p>
        <w:p w14:paraId="0B10F0E0" w14:textId="77777777" w:rsidR="002707E6" w:rsidRDefault="00BD04E4" w:rsidP="00D37EFE">
          <w:pPr>
            <w:pStyle w:val="TOC3"/>
            <w:numPr>
              <w:ilvl w:val="2"/>
              <w:numId w:val="46"/>
            </w:numPr>
            <w:tabs>
              <w:tab w:val="left" w:pos="1679"/>
              <w:tab w:val="left" w:pos="1680"/>
              <w:tab w:val="left" w:leader="dot" w:pos="9359"/>
            </w:tabs>
          </w:pPr>
          <w:hyperlink w:anchor="_bookmark25" w:history="1">
            <w:r>
              <w:rPr>
                <w:color w:val="0000FD"/>
              </w:rPr>
              <w:t>Exploratory</w:t>
            </w:r>
            <w:r>
              <w:rPr>
                <w:color w:val="0000FD"/>
                <w:spacing w:val="-10"/>
              </w:rPr>
              <w:t xml:space="preserve"> </w:t>
            </w:r>
            <w:r>
              <w:rPr>
                <w:color w:val="0000FD"/>
              </w:rPr>
              <w:t>Objectives</w:t>
            </w:r>
            <w:r>
              <w:rPr>
                <w:color w:val="0000FD"/>
              </w:rPr>
              <w:tab/>
              <w:t>26</w:t>
            </w:r>
          </w:hyperlink>
        </w:p>
        <w:p w14:paraId="23F58723" w14:textId="77777777" w:rsidR="002707E6" w:rsidRDefault="00BD04E4" w:rsidP="00D37EFE">
          <w:pPr>
            <w:pStyle w:val="TOC2"/>
            <w:numPr>
              <w:ilvl w:val="1"/>
              <w:numId w:val="46"/>
            </w:numPr>
            <w:tabs>
              <w:tab w:val="left" w:pos="1319"/>
              <w:tab w:val="left" w:pos="1320"/>
              <w:tab w:val="left" w:leader="dot" w:pos="9359"/>
            </w:tabs>
            <w:ind w:left="1320"/>
            <w:jc w:val="left"/>
          </w:pPr>
          <w:hyperlink w:anchor="_bookmark26" w:history="1">
            <w:r>
              <w:rPr>
                <w:color w:val="0000FD"/>
              </w:rPr>
              <w:t>Endpoints</w:t>
            </w:r>
            <w:r>
              <w:rPr>
                <w:color w:val="0000FD"/>
              </w:rPr>
              <w:tab/>
              <w:t>26</w:t>
            </w:r>
          </w:hyperlink>
        </w:p>
        <w:p w14:paraId="1D4E0150" w14:textId="77777777" w:rsidR="002707E6" w:rsidRDefault="00BD04E4" w:rsidP="00D37EFE">
          <w:pPr>
            <w:pStyle w:val="TOC3"/>
            <w:numPr>
              <w:ilvl w:val="2"/>
              <w:numId w:val="46"/>
            </w:numPr>
            <w:tabs>
              <w:tab w:val="left" w:pos="1679"/>
              <w:tab w:val="left" w:pos="1680"/>
              <w:tab w:val="left" w:leader="dot" w:pos="9359"/>
            </w:tabs>
          </w:pPr>
          <w:hyperlink w:anchor="_bookmark27" w:history="1">
            <w:r>
              <w:rPr>
                <w:color w:val="0000FD"/>
              </w:rPr>
              <w:t>Primary</w:t>
            </w:r>
            <w:r>
              <w:rPr>
                <w:color w:val="0000FD"/>
                <w:spacing w:val="-3"/>
              </w:rPr>
              <w:t xml:space="preserve"> </w:t>
            </w:r>
            <w:r>
              <w:rPr>
                <w:color w:val="0000FD"/>
              </w:rPr>
              <w:t>Endpoints</w:t>
            </w:r>
            <w:r>
              <w:rPr>
                <w:color w:val="0000FD"/>
              </w:rPr>
              <w:tab/>
              <w:t>26</w:t>
            </w:r>
          </w:hyperlink>
        </w:p>
        <w:p w14:paraId="54952B5C" w14:textId="77777777" w:rsidR="002707E6" w:rsidRDefault="00BD04E4" w:rsidP="00D37EFE">
          <w:pPr>
            <w:pStyle w:val="TOC3"/>
            <w:numPr>
              <w:ilvl w:val="2"/>
              <w:numId w:val="46"/>
            </w:numPr>
            <w:tabs>
              <w:tab w:val="left" w:pos="1679"/>
              <w:tab w:val="left" w:pos="1680"/>
              <w:tab w:val="left" w:leader="dot" w:pos="9359"/>
            </w:tabs>
          </w:pPr>
          <w:hyperlink w:anchor="_bookmark28" w:history="1">
            <w:r>
              <w:rPr>
                <w:color w:val="0000FD"/>
              </w:rPr>
              <w:t>Secondary</w:t>
            </w:r>
            <w:r>
              <w:rPr>
                <w:color w:val="0000FD"/>
                <w:spacing w:val="-9"/>
              </w:rPr>
              <w:t xml:space="preserve"> </w:t>
            </w:r>
            <w:r>
              <w:rPr>
                <w:color w:val="0000FD"/>
              </w:rPr>
              <w:t>Endpoints</w:t>
            </w:r>
            <w:r>
              <w:rPr>
                <w:color w:val="0000FD"/>
              </w:rPr>
              <w:tab/>
              <w:t>27</w:t>
            </w:r>
          </w:hyperlink>
        </w:p>
        <w:p w14:paraId="79AD4554" w14:textId="77777777" w:rsidR="002707E6" w:rsidRDefault="00BD04E4" w:rsidP="00D37EFE">
          <w:pPr>
            <w:pStyle w:val="TOC2"/>
            <w:numPr>
              <w:ilvl w:val="1"/>
              <w:numId w:val="46"/>
            </w:numPr>
            <w:tabs>
              <w:tab w:val="left" w:pos="1319"/>
              <w:tab w:val="left" w:pos="1320"/>
              <w:tab w:val="left" w:leader="dot" w:pos="9359"/>
            </w:tabs>
            <w:ind w:left="1320"/>
            <w:jc w:val="left"/>
          </w:pPr>
          <w:hyperlink w:anchor="_bookmark29" w:history="1">
            <w:r>
              <w:rPr>
                <w:color w:val="0000FD"/>
              </w:rPr>
              <w:t>Exploratory</w:t>
            </w:r>
            <w:r>
              <w:rPr>
                <w:color w:val="0000FD"/>
                <w:spacing w:val="-9"/>
              </w:rPr>
              <w:t xml:space="preserve"> </w:t>
            </w:r>
            <w:r>
              <w:rPr>
                <w:color w:val="0000FD"/>
              </w:rPr>
              <w:t>Endpoints</w:t>
            </w:r>
            <w:r>
              <w:rPr>
                <w:color w:val="0000FD"/>
              </w:rPr>
              <w:tab/>
              <w:t>27</w:t>
            </w:r>
          </w:hyperlink>
        </w:p>
        <w:p w14:paraId="0749B0B7" w14:textId="77777777" w:rsidR="002707E6" w:rsidRDefault="00BD04E4" w:rsidP="00D37EFE">
          <w:pPr>
            <w:pStyle w:val="TOC1"/>
            <w:numPr>
              <w:ilvl w:val="1"/>
              <w:numId w:val="45"/>
            </w:numPr>
            <w:tabs>
              <w:tab w:val="left" w:pos="959"/>
              <w:tab w:val="left" w:pos="960"/>
              <w:tab w:val="left" w:leader="dot" w:pos="9359"/>
            </w:tabs>
            <w:jc w:val="left"/>
          </w:pPr>
          <w:hyperlink w:anchor="_bookmark30" w:history="1">
            <w:r>
              <w:rPr>
                <w:color w:val="0000FD"/>
              </w:rPr>
              <w:t>STUDY DESIGN AND</w:t>
            </w:r>
            <w:r>
              <w:rPr>
                <w:color w:val="0000FD"/>
                <w:spacing w:val="1"/>
              </w:rPr>
              <w:t xml:space="preserve"> </w:t>
            </w:r>
            <w:r>
              <w:rPr>
                <w:color w:val="0000FD"/>
              </w:rPr>
              <w:t>DESCRIPTION</w:t>
            </w:r>
            <w:r>
              <w:rPr>
                <w:color w:val="0000FD"/>
              </w:rPr>
              <w:tab/>
              <w:t>29</w:t>
            </w:r>
          </w:hyperlink>
        </w:p>
        <w:p w14:paraId="310D0013" w14:textId="77777777" w:rsidR="002707E6" w:rsidRDefault="00BD04E4" w:rsidP="00D37EFE">
          <w:pPr>
            <w:pStyle w:val="TOC2"/>
            <w:numPr>
              <w:ilvl w:val="1"/>
              <w:numId w:val="45"/>
            </w:numPr>
            <w:tabs>
              <w:tab w:val="left" w:pos="1319"/>
              <w:tab w:val="left" w:pos="1320"/>
              <w:tab w:val="left" w:leader="dot" w:pos="9359"/>
            </w:tabs>
            <w:ind w:left="1320"/>
            <w:jc w:val="left"/>
          </w:pPr>
          <w:hyperlink w:anchor="_bookmark31" w:history="1">
            <w:r>
              <w:rPr>
                <w:color w:val="0000FD"/>
              </w:rPr>
              <w:t>Study</w:t>
            </w:r>
            <w:r>
              <w:rPr>
                <w:color w:val="0000FD"/>
                <w:spacing w:val="-8"/>
              </w:rPr>
              <w:t xml:space="preserve"> </w:t>
            </w:r>
            <w:r>
              <w:rPr>
                <w:color w:val="0000FD"/>
              </w:rPr>
              <w:t>Design</w:t>
            </w:r>
            <w:r>
              <w:rPr>
                <w:color w:val="0000FD"/>
              </w:rPr>
              <w:tab/>
              <w:t>29</w:t>
            </w:r>
          </w:hyperlink>
        </w:p>
        <w:p w14:paraId="5AC89717" w14:textId="77777777" w:rsidR="002707E6" w:rsidRDefault="00BD04E4" w:rsidP="00D37EFE">
          <w:pPr>
            <w:pStyle w:val="TOC2"/>
            <w:numPr>
              <w:ilvl w:val="1"/>
              <w:numId w:val="45"/>
            </w:numPr>
            <w:tabs>
              <w:tab w:val="left" w:pos="1319"/>
              <w:tab w:val="left" w:pos="1320"/>
              <w:tab w:val="left" w:leader="dot" w:pos="9359"/>
            </w:tabs>
            <w:ind w:left="1320"/>
            <w:jc w:val="left"/>
          </w:pPr>
          <w:hyperlink w:anchor="_bookmark33" w:history="1">
            <w:r>
              <w:rPr>
                <w:color w:val="0000FD"/>
              </w:rPr>
              <w:t xml:space="preserve">Rationale </w:t>
            </w:r>
            <w:r>
              <w:rPr>
                <w:color w:val="0000FD"/>
                <w:spacing w:val="-2"/>
              </w:rPr>
              <w:t xml:space="preserve">for </w:t>
            </w:r>
            <w:r>
              <w:rPr>
                <w:color w:val="0000FD"/>
              </w:rPr>
              <w:t>Study Design, Dose,</w:t>
            </w:r>
            <w:r>
              <w:rPr>
                <w:color w:val="0000FD"/>
                <w:spacing w:val="-9"/>
              </w:rPr>
              <w:t xml:space="preserve"> </w:t>
            </w:r>
            <w:r>
              <w:rPr>
                <w:color w:val="0000FD"/>
              </w:rPr>
              <w:t>and</w:t>
            </w:r>
            <w:r>
              <w:rPr>
                <w:color w:val="0000FD"/>
                <w:spacing w:val="-2"/>
              </w:rPr>
              <w:t xml:space="preserve"> </w:t>
            </w:r>
            <w:r>
              <w:rPr>
                <w:color w:val="0000FD"/>
              </w:rPr>
              <w:t>Endpoints</w:t>
            </w:r>
            <w:r>
              <w:rPr>
                <w:color w:val="0000FD"/>
              </w:rPr>
              <w:tab/>
              <w:t>31</w:t>
            </w:r>
          </w:hyperlink>
        </w:p>
        <w:p w14:paraId="5C59446A" w14:textId="77777777" w:rsidR="002707E6" w:rsidRDefault="00BD04E4" w:rsidP="00D37EFE">
          <w:pPr>
            <w:pStyle w:val="TOC3"/>
            <w:numPr>
              <w:ilvl w:val="2"/>
              <w:numId w:val="45"/>
            </w:numPr>
            <w:tabs>
              <w:tab w:val="left" w:pos="1679"/>
              <w:tab w:val="left" w:pos="1680"/>
              <w:tab w:val="left" w:leader="dot" w:pos="9359"/>
            </w:tabs>
          </w:pPr>
          <w:hyperlink w:anchor="_bookmark34" w:history="1">
            <w:r>
              <w:rPr>
                <w:color w:val="0000FD"/>
              </w:rPr>
              <w:t>Rationale of Study Design</w:t>
            </w:r>
            <w:r>
              <w:rPr>
                <w:color w:val="0000FD"/>
                <w:spacing w:val="-13"/>
              </w:rPr>
              <w:t xml:space="preserve"> </w:t>
            </w:r>
            <w:r>
              <w:rPr>
                <w:color w:val="0000FD"/>
              </w:rPr>
              <w:t>and</w:t>
            </w:r>
            <w:r>
              <w:rPr>
                <w:color w:val="0000FD"/>
                <w:spacing w:val="-1"/>
              </w:rPr>
              <w:t xml:space="preserve"> </w:t>
            </w:r>
            <w:r>
              <w:rPr>
                <w:color w:val="0000FD"/>
              </w:rPr>
              <w:t>Regimen</w:t>
            </w:r>
            <w:r>
              <w:rPr>
                <w:color w:val="0000FD"/>
              </w:rPr>
              <w:tab/>
              <w:t>31</w:t>
            </w:r>
          </w:hyperlink>
        </w:p>
        <w:p w14:paraId="67A28866" w14:textId="77777777" w:rsidR="002707E6" w:rsidRDefault="00BD04E4" w:rsidP="00D37EFE">
          <w:pPr>
            <w:pStyle w:val="TOC3"/>
            <w:numPr>
              <w:ilvl w:val="2"/>
              <w:numId w:val="45"/>
            </w:numPr>
            <w:tabs>
              <w:tab w:val="left" w:pos="1679"/>
              <w:tab w:val="left" w:pos="1680"/>
              <w:tab w:val="left" w:leader="dot" w:pos="9359"/>
            </w:tabs>
          </w:pPr>
          <w:hyperlink w:anchor="_bookmark35" w:history="1">
            <w:r>
              <w:rPr>
                <w:color w:val="0000FD"/>
              </w:rPr>
              <w:t>Rationale</w:t>
            </w:r>
            <w:r>
              <w:rPr>
                <w:color w:val="0000FD"/>
                <w:spacing w:val="-2"/>
              </w:rPr>
              <w:t xml:space="preserve"> </w:t>
            </w:r>
            <w:r>
              <w:rPr>
                <w:color w:val="0000FD"/>
              </w:rPr>
              <w:t>for</w:t>
            </w:r>
            <w:r>
              <w:rPr>
                <w:color w:val="0000FD"/>
                <w:spacing w:val="-1"/>
              </w:rPr>
              <w:t xml:space="preserve"> </w:t>
            </w:r>
            <w:r>
              <w:rPr>
                <w:color w:val="0000FD"/>
              </w:rPr>
              <w:t>Dose</w:t>
            </w:r>
            <w:r>
              <w:rPr>
                <w:color w:val="0000FD"/>
              </w:rPr>
              <w:tab/>
              <w:t>31</w:t>
            </w:r>
          </w:hyperlink>
        </w:p>
        <w:p w14:paraId="61578E7D" w14:textId="77777777" w:rsidR="002707E6" w:rsidRDefault="00BD04E4" w:rsidP="00D37EFE">
          <w:pPr>
            <w:pStyle w:val="TOC3"/>
            <w:numPr>
              <w:ilvl w:val="2"/>
              <w:numId w:val="45"/>
            </w:numPr>
            <w:tabs>
              <w:tab w:val="left" w:pos="1679"/>
              <w:tab w:val="left" w:pos="1680"/>
              <w:tab w:val="left" w:leader="dot" w:pos="9359"/>
            </w:tabs>
          </w:pPr>
          <w:hyperlink w:anchor="_bookmark36" w:history="1">
            <w:r>
              <w:rPr>
                <w:color w:val="0000FD"/>
              </w:rPr>
              <w:t>Rationale</w:t>
            </w:r>
            <w:r>
              <w:rPr>
                <w:color w:val="0000FD"/>
                <w:spacing w:val="-3"/>
              </w:rPr>
              <w:t xml:space="preserve"> </w:t>
            </w:r>
            <w:r>
              <w:rPr>
                <w:color w:val="0000FD"/>
              </w:rPr>
              <w:t>for</w:t>
            </w:r>
            <w:r>
              <w:rPr>
                <w:color w:val="0000FD"/>
                <w:spacing w:val="-2"/>
              </w:rPr>
              <w:t xml:space="preserve"> </w:t>
            </w:r>
            <w:r>
              <w:rPr>
                <w:color w:val="0000FD"/>
              </w:rPr>
              <w:t>Endpoints</w:t>
            </w:r>
            <w:r>
              <w:rPr>
                <w:color w:val="0000FD"/>
              </w:rPr>
              <w:tab/>
              <w:t>32</w:t>
            </w:r>
          </w:hyperlink>
        </w:p>
        <w:p w14:paraId="77023EA7" w14:textId="77777777" w:rsidR="002707E6" w:rsidRDefault="00BD04E4" w:rsidP="00D37EFE">
          <w:pPr>
            <w:pStyle w:val="TOC3"/>
            <w:numPr>
              <w:ilvl w:val="2"/>
              <w:numId w:val="45"/>
            </w:numPr>
            <w:tabs>
              <w:tab w:val="left" w:pos="1679"/>
              <w:tab w:val="left" w:pos="1680"/>
              <w:tab w:val="left" w:leader="dot" w:pos="9359"/>
            </w:tabs>
          </w:pPr>
          <w:hyperlink w:anchor="_bookmark37" w:history="1">
            <w:r>
              <w:rPr>
                <w:color w:val="0000FD"/>
              </w:rPr>
              <w:t>Critical Procedures Based on Study Objectives: Timing</w:t>
            </w:r>
            <w:r>
              <w:rPr>
                <w:color w:val="0000FD"/>
                <w:spacing w:val="-21"/>
              </w:rPr>
              <w:t xml:space="preserve"> </w:t>
            </w:r>
            <w:r>
              <w:rPr>
                <w:color w:val="0000FD"/>
              </w:rPr>
              <w:t>of</w:t>
            </w:r>
            <w:r>
              <w:rPr>
                <w:color w:val="0000FD"/>
                <w:spacing w:val="-1"/>
              </w:rPr>
              <w:t xml:space="preserve"> </w:t>
            </w:r>
            <w:r>
              <w:rPr>
                <w:color w:val="0000FD"/>
              </w:rPr>
              <w:t>Procedures</w:t>
            </w:r>
            <w:r>
              <w:rPr>
                <w:color w:val="0000FD"/>
              </w:rPr>
              <w:tab/>
              <w:t>35</w:t>
            </w:r>
          </w:hyperlink>
        </w:p>
        <w:p w14:paraId="2C2A866E" w14:textId="77777777" w:rsidR="002707E6" w:rsidRDefault="00BD04E4" w:rsidP="00D37EFE">
          <w:pPr>
            <w:pStyle w:val="TOC2"/>
            <w:numPr>
              <w:ilvl w:val="1"/>
              <w:numId w:val="45"/>
            </w:numPr>
            <w:tabs>
              <w:tab w:val="left" w:pos="1319"/>
              <w:tab w:val="left" w:pos="1320"/>
              <w:tab w:val="left" w:leader="dot" w:pos="9359"/>
            </w:tabs>
            <w:spacing w:before="72" w:line="232" w:lineRule="auto"/>
            <w:ind w:left="1320" w:right="239"/>
            <w:jc w:val="left"/>
          </w:pPr>
          <w:hyperlink w:anchor="_bookmark38" w:history="1">
            <w:r>
              <w:rPr>
                <w:color w:val="0000FD"/>
              </w:rPr>
              <w:t>Study Design/Dosing/Procedures Modifications Permitted Within Protocol</w:t>
            </w:r>
          </w:hyperlink>
          <w:hyperlink w:anchor="_bookmark38" w:history="1">
            <w:r>
              <w:rPr>
                <w:color w:val="0000FD"/>
              </w:rPr>
              <w:t xml:space="preserve"> Parameters</w:t>
            </w:r>
            <w:r>
              <w:rPr>
                <w:color w:val="0000FD"/>
              </w:rPr>
              <w:tab/>
            </w:r>
            <w:r>
              <w:rPr>
                <w:color w:val="0000FD"/>
                <w:spacing w:val="-9"/>
              </w:rPr>
              <w:t>36</w:t>
            </w:r>
          </w:hyperlink>
        </w:p>
        <w:p w14:paraId="7673E3E1" w14:textId="77777777" w:rsidR="002707E6" w:rsidRDefault="00BD04E4" w:rsidP="00D37EFE">
          <w:pPr>
            <w:pStyle w:val="TOC2"/>
            <w:numPr>
              <w:ilvl w:val="1"/>
              <w:numId w:val="45"/>
            </w:numPr>
            <w:tabs>
              <w:tab w:val="left" w:pos="1319"/>
              <w:tab w:val="left" w:pos="1320"/>
              <w:tab w:val="left" w:leader="dot" w:pos="9359"/>
            </w:tabs>
            <w:spacing w:before="63"/>
            <w:ind w:left="1320"/>
            <w:jc w:val="left"/>
          </w:pPr>
          <w:hyperlink w:anchor="_bookmark39" w:history="1">
            <w:r>
              <w:rPr>
                <w:color w:val="0000FD"/>
              </w:rPr>
              <w:t>Study Beginning</w:t>
            </w:r>
            <w:r>
              <w:rPr>
                <w:color w:val="0000FD"/>
                <w:spacing w:val="-13"/>
              </w:rPr>
              <w:t xml:space="preserve"> </w:t>
            </w:r>
            <w:r>
              <w:rPr>
                <w:color w:val="0000FD"/>
              </w:rPr>
              <w:t>and</w:t>
            </w:r>
            <w:r>
              <w:rPr>
                <w:color w:val="0000FD"/>
                <w:spacing w:val="-3"/>
              </w:rPr>
              <w:t xml:space="preserve"> </w:t>
            </w:r>
            <w:r>
              <w:rPr>
                <w:color w:val="0000FD"/>
              </w:rPr>
              <w:t>End/Completion</w:t>
            </w:r>
            <w:r>
              <w:rPr>
                <w:color w:val="0000FD"/>
              </w:rPr>
              <w:tab/>
              <w:t>37</w:t>
            </w:r>
          </w:hyperlink>
        </w:p>
        <w:p w14:paraId="56FA183C" w14:textId="77777777" w:rsidR="002707E6" w:rsidRDefault="00BD04E4" w:rsidP="00D37EFE">
          <w:pPr>
            <w:pStyle w:val="TOC3"/>
            <w:numPr>
              <w:ilvl w:val="2"/>
              <w:numId w:val="45"/>
            </w:numPr>
            <w:tabs>
              <w:tab w:val="left" w:pos="1679"/>
              <w:tab w:val="left" w:pos="1680"/>
              <w:tab w:val="left" w:leader="dot" w:pos="9359"/>
            </w:tabs>
          </w:pPr>
          <w:hyperlink w:anchor="_bookmark40" w:history="1">
            <w:r>
              <w:rPr>
                <w:color w:val="0000FD"/>
              </w:rPr>
              <w:t xml:space="preserve">Definition </w:t>
            </w:r>
            <w:r>
              <w:rPr>
                <w:color w:val="0000FD"/>
                <w:spacing w:val="4"/>
              </w:rPr>
              <w:t xml:space="preserve">of </w:t>
            </w:r>
            <w:r>
              <w:rPr>
                <w:color w:val="0000FD"/>
              </w:rPr>
              <w:t xml:space="preserve">Beginning </w:t>
            </w:r>
            <w:r>
              <w:rPr>
                <w:color w:val="0000FD"/>
                <w:spacing w:val="4"/>
              </w:rPr>
              <w:t>of</w:t>
            </w:r>
            <w:r>
              <w:rPr>
                <w:color w:val="0000FD"/>
                <w:spacing w:val="-28"/>
              </w:rPr>
              <w:t xml:space="preserve"> </w:t>
            </w:r>
            <w:r>
              <w:rPr>
                <w:color w:val="0000FD"/>
              </w:rPr>
              <w:t>the</w:t>
            </w:r>
            <w:r>
              <w:rPr>
                <w:color w:val="0000FD"/>
                <w:spacing w:val="-1"/>
              </w:rPr>
              <w:t xml:space="preserve"> </w:t>
            </w:r>
            <w:r>
              <w:rPr>
                <w:color w:val="0000FD"/>
              </w:rPr>
              <w:t>Study</w:t>
            </w:r>
            <w:r>
              <w:rPr>
                <w:color w:val="0000FD"/>
              </w:rPr>
              <w:tab/>
              <w:t>37</w:t>
            </w:r>
          </w:hyperlink>
        </w:p>
        <w:p w14:paraId="5380AC68" w14:textId="77777777" w:rsidR="002707E6" w:rsidRDefault="00BD04E4" w:rsidP="00D37EFE">
          <w:pPr>
            <w:pStyle w:val="TOC3"/>
            <w:numPr>
              <w:ilvl w:val="2"/>
              <w:numId w:val="45"/>
            </w:numPr>
            <w:tabs>
              <w:tab w:val="left" w:pos="1679"/>
              <w:tab w:val="left" w:pos="1680"/>
              <w:tab w:val="left" w:leader="dot" w:pos="9359"/>
            </w:tabs>
          </w:pPr>
          <w:hyperlink w:anchor="_bookmark41" w:history="1">
            <w:r>
              <w:rPr>
                <w:color w:val="0000FD"/>
              </w:rPr>
              <w:t xml:space="preserve">Definition </w:t>
            </w:r>
            <w:r>
              <w:rPr>
                <w:color w:val="0000FD"/>
                <w:spacing w:val="4"/>
              </w:rPr>
              <w:t xml:space="preserve">of </w:t>
            </w:r>
            <w:r>
              <w:rPr>
                <w:color w:val="0000FD"/>
              </w:rPr>
              <w:t>End of</w:t>
            </w:r>
            <w:r>
              <w:rPr>
                <w:color w:val="0000FD"/>
                <w:spacing w:val="-16"/>
              </w:rPr>
              <w:t xml:space="preserve"> </w:t>
            </w:r>
            <w:r>
              <w:rPr>
                <w:color w:val="0000FD"/>
              </w:rPr>
              <w:t>the Study</w:t>
            </w:r>
            <w:r>
              <w:rPr>
                <w:color w:val="0000FD"/>
              </w:rPr>
              <w:tab/>
              <w:t>37</w:t>
            </w:r>
          </w:hyperlink>
        </w:p>
        <w:p w14:paraId="0A63003B" w14:textId="77777777" w:rsidR="002707E6" w:rsidRDefault="00BD04E4" w:rsidP="00D37EFE">
          <w:pPr>
            <w:pStyle w:val="TOC3"/>
            <w:numPr>
              <w:ilvl w:val="2"/>
              <w:numId w:val="45"/>
            </w:numPr>
            <w:tabs>
              <w:tab w:val="left" w:pos="1679"/>
              <w:tab w:val="left" w:pos="1680"/>
              <w:tab w:val="left" w:leader="dot" w:pos="9359"/>
            </w:tabs>
          </w:pPr>
          <w:hyperlink w:anchor="_bookmark42" w:history="1">
            <w:r>
              <w:rPr>
                <w:color w:val="0000FD"/>
              </w:rPr>
              <w:t xml:space="preserve">Definition </w:t>
            </w:r>
            <w:r>
              <w:rPr>
                <w:color w:val="0000FD"/>
                <w:spacing w:val="4"/>
              </w:rPr>
              <w:t>of</w:t>
            </w:r>
            <w:r>
              <w:rPr>
                <w:color w:val="0000FD"/>
                <w:spacing w:val="-12"/>
              </w:rPr>
              <w:t xml:space="preserve"> </w:t>
            </w:r>
            <w:r>
              <w:rPr>
                <w:color w:val="0000FD"/>
              </w:rPr>
              <w:t>Study</w:t>
            </w:r>
            <w:r>
              <w:rPr>
                <w:color w:val="0000FD"/>
                <w:spacing w:val="-7"/>
              </w:rPr>
              <w:t xml:space="preserve"> </w:t>
            </w:r>
            <w:r>
              <w:rPr>
                <w:color w:val="0000FD"/>
              </w:rPr>
              <w:t>Completion</w:t>
            </w:r>
            <w:r>
              <w:rPr>
                <w:color w:val="0000FD"/>
              </w:rPr>
              <w:tab/>
              <w:t>37</w:t>
            </w:r>
          </w:hyperlink>
        </w:p>
        <w:p w14:paraId="130C80DF" w14:textId="77777777" w:rsidR="002707E6" w:rsidRDefault="00BD04E4" w:rsidP="00D37EFE">
          <w:pPr>
            <w:pStyle w:val="TOC3"/>
            <w:numPr>
              <w:ilvl w:val="2"/>
              <w:numId w:val="45"/>
            </w:numPr>
            <w:tabs>
              <w:tab w:val="left" w:pos="1679"/>
              <w:tab w:val="left" w:pos="1680"/>
              <w:tab w:val="left" w:leader="dot" w:pos="9359"/>
            </w:tabs>
          </w:pPr>
          <w:hyperlink w:anchor="_bookmark43" w:history="1">
            <w:r>
              <w:rPr>
                <w:color w:val="0000FD"/>
              </w:rPr>
              <w:t xml:space="preserve">Definition </w:t>
            </w:r>
            <w:r>
              <w:rPr>
                <w:color w:val="0000FD"/>
                <w:spacing w:val="4"/>
              </w:rPr>
              <w:t>of</w:t>
            </w:r>
            <w:r>
              <w:rPr>
                <w:color w:val="0000FD"/>
                <w:spacing w:val="-12"/>
              </w:rPr>
              <w:t xml:space="preserve"> </w:t>
            </w:r>
            <w:r>
              <w:rPr>
                <w:color w:val="0000FD"/>
              </w:rPr>
              <w:t>Study</w:t>
            </w:r>
            <w:r>
              <w:rPr>
                <w:color w:val="0000FD"/>
                <w:spacing w:val="-12"/>
              </w:rPr>
              <w:t xml:space="preserve"> </w:t>
            </w:r>
            <w:r>
              <w:rPr>
                <w:color w:val="0000FD"/>
              </w:rPr>
              <w:t>Discontinuation</w:t>
            </w:r>
            <w:r>
              <w:rPr>
                <w:color w:val="0000FD"/>
              </w:rPr>
              <w:tab/>
              <w:t>37</w:t>
            </w:r>
          </w:hyperlink>
        </w:p>
        <w:p w14:paraId="61B8AFA5" w14:textId="77777777" w:rsidR="002707E6" w:rsidRDefault="00BD04E4" w:rsidP="00D37EFE">
          <w:pPr>
            <w:pStyle w:val="TOC3"/>
            <w:numPr>
              <w:ilvl w:val="2"/>
              <w:numId w:val="45"/>
            </w:numPr>
            <w:tabs>
              <w:tab w:val="left" w:pos="1679"/>
              <w:tab w:val="left" w:pos="1680"/>
              <w:tab w:val="left" w:leader="dot" w:pos="9359"/>
            </w:tabs>
          </w:pPr>
          <w:hyperlink w:anchor="_bookmark44" w:history="1">
            <w:r>
              <w:rPr>
                <w:color w:val="0000FD"/>
              </w:rPr>
              <w:t>Criteria for Premature Termination or Suspension of</w:t>
            </w:r>
            <w:r>
              <w:rPr>
                <w:color w:val="0000FD"/>
                <w:spacing w:val="-17"/>
              </w:rPr>
              <w:t xml:space="preserve"> </w:t>
            </w:r>
            <w:r>
              <w:rPr>
                <w:color w:val="0000FD"/>
              </w:rPr>
              <w:t>the</w:t>
            </w:r>
            <w:r>
              <w:rPr>
                <w:color w:val="0000FD"/>
                <w:spacing w:val="-2"/>
              </w:rPr>
              <w:t xml:space="preserve"> </w:t>
            </w:r>
            <w:r>
              <w:rPr>
                <w:color w:val="0000FD"/>
              </w:rPr>
              <w:t>Study</w:t>
            </w:r>
            <w:r>
              <w:rPr>
                <w:color w:val="0000FD"/>
              </w:rPr>
              <w:tab/>
              <w:t>37</w:t>
            </w:r>
          </w:hyperlink>
        </w:p>
        <w:p w14:paraId="05373578" w14:textId="77777777" w:rsidR="002707E6" w:rsidRDefault="00BD04E4" w:rsidP="00D37EFE">
          <w:pPr>
            <w:pStyle w:val="TOC1"/>
            <w:numPr>
              <w:ilvl w:val="1"/>
              <w:numId w:val="44"/>
            </w:numPr>
            <w:tabs>
              <w:tab w:val="left" w:pos="959"/>
              <w:tab w:val="left" w:pos="960"/>
              <w:tab w:val="left" w:leader="dot" w:pos="9359"/>
            </w:tabs>
            <w:jc w:val="left"/>
          </w:pPr>
          <w:hyperlink w:anchor="_bookmark45" w:history="1">
            <w:r>
              <w:rPr>
                <w:color w:val="0000FD"/>
              </w:rPr>
              <w:t>SELECTION AND DISCONTINUATION/WITHDRAWAL</w:t>
            </w:r>
            <w:r>
              <w:rPr>
                <w:color w:val="0000FD"/>
                <w:spacing w:val="-11"/>
              </w:rPr>
              <w:t xml:space="preserve"> </w:t>
            </w:r>
            <w:r>
              <w:rPr>
                <w:color w:val="0000FD"/>
              </w:rPr>
              <w:t>OF</w:t>
            </w:r>
            <w:r>
              <w:rPr>
                <w:color w:val="0000FD"/>
                <w:spacing w:val="-3"/>
              </w:rPr>
              <w:t xml:space="preserve"> </w:t>
            </w:r>
            <w:r>
              <w:rPr>
                <w:color w:val="0000FD"/>
              </w:rPr>
              <w:t>SUBJECTS</w:t>
            </w:r>
            <w:r>
              <w:rPr>
                <w:color w:val="0000FD"/>
              </w:rPr>
              <w:tab/>
              <w:t>39</w:t>
            </w:r>
          </w:hyperlink>
        </w:p>
        <w:p w14:paraId="320AFEFB" w14:textId="77777777" w:rsidR="002707E6" w:rsidRDefault="00BD04E4" w:rsidP="00D37EFE">
          <w:pPr>
            <w:pStyle w:val="TOC2"/>
            <w:numPr>
              <w:ilvl w:val="1"/>
              <w:numId w:val="44"/>
            </w:numPr>
            <w:tabs>
              <w:tab w:val="left" w:pos="1319"/>
              <w:tab w:val="left" w:pos="1320"/>
              <w:tab w:val="left" w:leader="dot" w:pos="9359"/>
            </w:tabs>
            <w:spacing w:after="116"/>
            <w:ind w:left="1320"/>
            <w:jc w:val="left"/>
          </w:pPr>
          <w:hyperlink w:anchor="_bookmark46" w:history="1">
            <w:r>
              <w:rPr>
                <w:color w:val="0000FD"/>
              </w:rPr>
              <w:t>Inclusion</w:t>
            </w:r>
            <w:r>
              <w:rPr>
                <w:color w:val="0000FD"/>
                <w:spacing w:val="-4"/>
              </w:rPr>
              <w:t xml:space="preserve"> </w:t>
            </w:r>
            <w:r>
              <w:rPr>
                <w:color w:val="0000FD"/>
              </w:rPr>
              <w:t>Criteria</w:t>
            </w:r>
            <w:r>
              <w:rPr>
                <w:color w:val="0000FD"/>
              </w:rPr>
              <w:tab/>
              <w:t>39</w:t>
            </w:r>
          </w:hyperlink>
        </w:p>
        <w:p w14:paraId="6AE4BA79" w14:textId="77777777" w:rsidR="002707E6" w:rsidRDefault="00BD04E4" w:rsidP="00D37EFE">
          <w:pPr>
            <w:pStyle w:val="TOC2"/>
            <w:numPr>
              <w:ilvl w:val="1"/>
              <w:numId w:val="44"/>
            </w:numPr>
            <w:tabs>
              <w:tab w:val="left" w:pos="1319"/>
              <w:tab w:val="left" w:pos="1320"/>
              <w:tab w:val="right" w:leader="dot" w:pos="9599"/>
            </w:tabs>
            <w:spacing w:before="217"/>
            <w:ind w:left="1320"/>
            <w:jc w:val="left"/>
          </w:pPr>
          <w:hyperlink w:anchor="_bookmark47" w:history="1">
            <w:r>
              <w:rPr>
                <w:color w:val="0000FD"/>
              </w:rPr>
              <w:t>Exclusion Criteria</w:t>
            </w:r>
            <w:r>
              <w:rPr>
                <w:color w:val="0000FD"/>
              </w:rPr>
              <w:tab/>
              <w:t>39</w:t>
            </w:r>
          </w:hyperlink>
        </w:p>
        <w:p w14:paraId="63D2A53F" w14:textId="77777777" w:rsidR="002707E6" w:rsidRDefault="00BD04E4" w:rsidP="00D37EFE">
          <w:pPr>
            <w:pStyle w:val="TOC2"/>
            <w:numPr>
              <w:ilvl w:val="1"/>
              <w:numId w:val="44"/>
            </w:numPr>
            <w:tabs>
              <w:tab w:val="left" w:pos="1319"/>
              <w:tab w:val="left" w:pos="1320"/>
              <w:tab w:val="right" w:leader="dot" w:pos="9599"/>
            </w:tabs>
            <w:ind w:left="1320"/>
            <w:jc w:val="left"/>
          </w:pPr>
          <w:hyperlink w:anchor="_bookmark48" w:history="1">
            <w:r>
              <w:rPr>
                <w:color w:val="0000FD"/>
              </w:rPr>
              <w:t>Excluded Medications, Supplements, and</w:t>
            </w:r>
            <w:r>
              <w:rPr>
                <w:color w:val="0000FD"/>
                <w:spacing w:val="-2"/>
              </w:rPr>
              <w:t xml:space="preserve"> </w:t>
            </w:r>
            <w:r>
              <w:rPr>
                <w:color w:val="0000FD"/>
              </w:rPr>
              <w:t>Dietary</w:t>
            </w:r>
            <w:r>
              <w:rPr>
                <w:color w:val="0000FD"/>
                <w:spacing w:val="-7"/>
              </w:rPr>
              <w:t xml:space="preserve"> </w:t>
            </w:r>
            <w:r>
              <w:rPr>
                <w:color w:val="0000FD"/>
              </w:rPr>
              <w:t>Products</w:t>
            </w:r>
            <w:r>
              <w:rPr>
                <w:color w:val="0000FD"/>
              </w:rPr>
              <w:tab/>
              <w:t>41</w:t>
            </w:r>
          </w:hyperlink>
        </w:p>
        <w:p w14:paraId="231A544E" w14:textId="77777777" w:rsidR="002707E6" w:rsidRDefault="00BD04E4" w:rsidP="00D37EFE">
          <w:pPr>
            <w:pStyle w:val="TOC2"/>
            <w:numPr>
              <w:ilvl w:val="1"/>
              <w:numId w:val="44"/>
            </w:numPr>
            <w:tabs>
              <w:tab w:val="left" w:pos="1319"/>
              <w:tab w:val="left" w:pos="1320"/>
              <w:tab w:val="right" w:leader="dot" w:pos="9599"/>
            </w:tabs>
            <w:ind w:left="1320"/>
            <w:jc w:val="left"/>
          </w:pPr>
          <w:hyperlink w:anchor="_bookmark50" w:history="1">
            <w:r>
              <w:rPr>
                <w:color w:val="0000FD"/>
              </w:rPr>
              <w:t>Diet,</w:t>
            </w:r>
            <w:r>
              <w:rPr>
                <w:color w:val="0000FD"/>
                <w:spacing w:val="4"/>
              </w:rPr>
              <w:t xml:space="preserve"> </w:t>
            </w:r>
            <w:r>
              <w:rPr>
                <w:color w:val="0000FD"/>
                <w:spacing w:val="-2"/>
              </w:rPr>
              <w:t>Fluid,</w:t>
            </w:r>
            <w:r>
              <w:rPr>
                <w:color w:val="0000FD"/>
                <w:spacing w:val="-1"/>
              </w:rPr>
              <w:t xml:space="preserve"> </w:t>
            </w:r>
            <w:r>
              <w:rPr>
                <w:color w:val="0000FD"/>
              </w:rPr>
              <w:t>Activity</w:t>
            </w:r>
            <w:r>
              <w:rPr>
                <w:color w:val="0000FD"/>
              </w:rPr>
              <w:tab/>
              <w:t>44</w:t>
            </w:r>
          </w:hyperlink>
        </w:p>
        <w:p w14:paraId="4420F5D3" w14:textId="77777777" w:rsidR="002707E6" w:rsidRDefault="00BD04E4" w:rsidP="00D37EFE">
          <w:pPr>
            <w:pStyle w:val="TOC3"/>
            <w:numPr>
              <w:ilvl w:val="2"/>
              <w:numId w:val="44"/>
            </w:numPr>
            <w:tabs>
              <w:tab w:val="left" w:pos="1679"/>
              <w:tab w:val="left" w:pos="1680"/>
              <w:tab w:val="right" w:leader="dot" w:pos="9599"/>
            </w:tabs>
            <w:ind w:hanging="721"/>
          </w:pPr>
          <w:hyperlink w:anchor="_bookmark51" w:history="1">
            <w:r>
              <w:rPr>
                <w:color w:val="0000FD"/>
              </w:rPr>
              <w:t>Diet</w:t>
            </w:r>
            <w:r>
              <w:rPr>
                <w:color w:val="0000FD"/>
                <w:spacing w:val="-1"/>
              </w:rPr>
              <w:t xml:space="preserve"> </w:t>
            </w:r>
            <w:r>
              <w:rPr>
                <w:color w:val="0000FD"/>
              </w:rPr>
              <w:t>and Fluid</w:t>
            </w:r>
            <w:r>
              <w:rPr>
                <w:color w:val="0000FD"/>
              </w:rPr>
              <w:tab/>
              <w:t>44</w:t>
            </w:r>
          </w:hyperlink>
        </w:p>
        <w:p w14:paraId="3F83700D" w14:textId="77777777" w:rsidR="002707E6" w:rsidRDefault="00BD04E4" w:rsidP="00D37EFE">
          <w:pPr>
            <w:pStyle w:val="TOC3"/>
            <w:numPr>
              <w:ilvl w:val="2"/>
              <w:numId w:val="44"/>
            </w:numPr>
            <w:tabs>
              <w:tab w:val="left" w:pos="1679"/>
              <w:tab w:val="left" w:pos="1680"/>
              <w:tab w:val="right" w:leader="dot" w:pos="9599"/>
            </w:tabs>
          </w:pPr>
          <w:hyperlink w:anchor="_bookmark52" w:history="1">
            <w:r>
              <w:rPr>
                <w:color w:val="0000FD"/>
              </w:rPr>
              <w:t>Activity</w:t>
            </w:r>
            <w:r>
              <w:rPr>
                <w:color w:val="0000FD"/>
              </w:rPr>
              <w:tab/>
              <w:t>44</w:t>
            </w:r>
          </w:hyperlink>
        </w:p>
        <w:p w14:paraId="306E78BE" w14:textId="77777777" w:rsidR="002707E6" w:rsidRDefault="00BD04E4" w:rsidP="00D37EFE">
          <w:pPr>
            <w:pStyle w:val="TOC2"/>
            <w:numPr>
              <w:ilvl w:val="1"/>
              <w:numId w:val="44"/>
            </w:numPr>
            <w:tabs>
              <w:tab w:val="left" w:pos="1319"/>
              <w:tab w:val="left" w:pos="1320"/>
              <w:tab w:val="right" w:leader="dot" w:pos="9599"/>
            </w:tabs>
            <w:ind w:left="1320"/>
            <w:jc w:val="left"/>
          </w:pPr>
          <w:hyperlink w:anchor="_bookmark53" w:history="1">
            <w:r>
              <w:rPr>
                <w:color w:val="0000FD"/>
              </w:rPr>
              <w:t xml:space="preserve">Criteria for Discontinuation or Withdrawal </w:t>
            </w:r>
            <w:r>
              <w:rPr>
                <w:color w:val="0000FD"/>
                <w:spacing w:val="3"/>
              </w:rPr>
              <w:t>of</w:t>
            </w:r>
            <w:r>
              <w:rPr>
                <w:color w:val="0000FD"/>
                <w:spacing w:val="-12"/>
              </w:rPr>
              <w:t xml:space="preserve"> </w:t>
            </w:r>
            <w:r>
              <w:rPr>
                <w:color w:val="0000FD"/>
              </w:rPr>
              <w:t>a</w:t>
            </w:r>
            <w:r>
              <w:rPr>
                <w:color w:val="0000FD"/>
                <w:spacing w:val="-1"/>
              </w:rPr>
              <w:t xml:space="preserve"> </w:t>
            </w:r>
            <w:r>
              <w:rPr>
                <w:color w:val="0000FD"/>
              </w:rPr>
              <w:t>Subject</w:t>
            </w:r>
            <w:r>
              <w:rPr>
                <w:color w:val="0000FD"/>
              </w:rPr>
              <w:tab/>
              <w:t>44</w:t>
            </w:r>
          </w:hyperlink>
        </w:p>
        <w:p w14:paraId="191AD895" w14:textId="77777777" w:rsidR="002707E6" w:rsidRDefault="00BD04E4" w:rsidP="00D37EFE">
          <w:pPr>
            <w:pStyle w:val="TOC2"/>
            <w:numPr>
              <w:ilvl w:val="1"/>
              <w:numId w:val="44"/>
            </w:numPr>
            <w:tabs>
              <w:tab w:val="left" w:pos="1319"/>
              <w:tab w:val="left" w:pos="1320"/>
              <w:tab w:val="right" w:leader="dot" w:pos="9599"/>
            </w:tabs>
            <w:ind w:left="1320"/>
            <w:jc w:val="left"/>
          </w:pPr>
          <w:hyperlink w:anchor="_bookmark54" w:history="1">
            <w:r>
              <w:rPr>
                <w:color w:val="0000FD"/>
              </w:rPr>
              <w:t xml:space="preserve">Procedures for Discontinuation or Withdrawal </w:t>
            </w:r>
            <w:r>
              <w:rPr>
                <w:color w:val="0000FD"/>
                <w:spacing w:val="4"/>
              </w:rPr>
              <w:t>of</w:t>
            </w:r>
            <w:r>
              <w:rPr>
                <w:color w:val="0000FD"/>
                <w:spacing w:val="-16"/>
              </w:rPr>
              <w:t xml:space="preserve"> </w:t>
            </w:r>
            <w:r>
              <w:rPr>
                <w:color w:val="0000FD"/>
              </w:rPr>
              <w:t>a</w:t>
            </w:r>
            <w:r>
              <w:rPr>
                <w:color w:val="0000FD"/>
                <w:spacing w:val="-1"/>
              </w:rPr>
              <w:t xml:space="preserve"> </w:t>
            </w:r>
            <w:r>
              <w:rPr>
                <w:color w:val="0000FD"/>
              </w:rPr>
              <w:t>Subject</w:t>
            </w:r>
            <w:r>
              <w:rPr>
                <w:color w:val="0000FD"/>
              </w:rPr>
              <w:tab/>
              <w:t>46</w:t>
            </w:r>
          </w:hyperlink>
        </w:p>
        <w:p w14:paraId="35F39183" w14:textId="77777777" w:rsidR="002707E6" w:rsidRDefault="00BD04E4" w:rsidP="00D37EFE">
          <w:pPr>
            <w:pStyle w:val="TOC2"/>
            <w:numPr>
              <w:ilvl w:val="1"/>
              <w:numId w:val="44"/>
            </w:numPr>
            <w:tabs>
              <w:tab w:val="left" w:pos="1319"/>
              <w:tab w:val="left" w:pos="1320"/>
              <w:tab w:val="right" w:leader="dot" w:pos="9599"/>
            </w:tabs>
            <w:ind w:left="1320"/>
            <w:jc w:val="left"/>
          </w:pPr>
          <w:hyperlink w:anchor="_bookmark55" w:history="1">
            <w:r>
              <w:rPr>
                <w:color w:val="0000FD"/>
              </w:rPr>
              <w:t>Subject</w:t>
            </w:r>
            <w:r>
              <w:rPr>
                <w:color w:val="0000FD"/>
                <w:spacing w:val="-2"/>
              </w:rPr>
              <w:t xml:space="preserve"> </w:t>
            </w:r>
            <w:r>
              <w:rPr>
                <w:color w:val="0000FD"/>
              </w:rPr>
              <w:t>Replacement</w:t>
            </w:r>
            <w:r>
              <w:rPr>
                <w:color w:val="0000FD"/>
              </w:rPr>
              <w:tab/>
              <w:t>46</w:t>
            </w:r>
          </w:hyperlink>
        </w:p>
        <w:p w14:paraId="5C223012" w14:textId="77777777" w:rsidR="002707E6" w:rsidRDefault="00BD04E4" w:rsidP="00D37EFE">
          <w:pPr>
            <w:pStyle w:val="TOC1"/>
            <w:numPr>
              <w:ilvl w:val="1"/>
              <w:numId w:val="43"/>
            </w:numPr>
            <w:tabs>
              <w:tab w:val="left" w:pos="959"/>
              <w:tab w:val="left" w:pos="960"/>
              <w:tab w:val="right" w:leader="dot" w:pos="9599"/>
            </w:tabs>
            <w:jc w:val="left"/>
          </w:pPr>
          <w:hyperlink w:anchor="_bookmark56" w:history="1">
            <w:r>
              <w:rPr>
                <w:color w:val="0000FD"/>
              </w:rPr>
              <w:t>CLINICAL STUDY</w:t>
            </w:r>
            <w:r>
              <w:rPr>
                <w:color w:val="0000FD"/>
                <w:spacing w:val="-3"/>
              </w:rPr>
              <w:t xml:space="preserve"> </w:t>
            </w:r>
            <w:r>
              <w:rPr>
                <w:color w:val="0000FD"/>
              </w:rPr>
              <w:t>MATERIAL MANAGEMENT</w:t>
            </w:r>
            <w:r>
              <w:rPr>
                <w:color w:val="0000FD"/>
              </w:rPr>
              <w:tab/>
              <w:t>47</w:t>
            </w:r>
          </w:hyperlink>
        </w:p>
        <w:p w14:paraId="269B0872" w14:textId="77777777" w:rsidR="002707E6" w:rsidRDefault="00BD04E4" w:rsidP="00D37EFE">
          <w:pPr>
            <w:pStyle w:val="TOC2"/>
            <w:numPr>
              <w:ilvl w:val="1"/>
              <w:numId w:val="43"/>
            </w:numPr>
            <w:tabs>
              <w:tab w:val="left" w:pos="1319"/>
              <w:tab w:val="left" w:pos="1320"/>
              <w:tab w:val="right" w:leader="dot" w:pos="9599"/>
            </w:tabs>
            <w:ind w:left="1320"/>
            <w:jc w:val="left"/>
          </w:pPr>
          <w:hyperlink w:anchor="_bookmark57" w:history="1">
            <w:r>
              <w:rPr>
                <w:color w:val="0000FD"/>
              </w:rPr>
              <w:t>Clinical Study</w:t>
            </w:r>
            <w:r>
              <w:rPr>
                <w:color w:val="0000FD"/>
                <w:spacing w:val="-9"/>
              </w:rPr>
              <w:t xml:space="preserve"> </w:t>
            </w:r>
            <w:r>
              <w:rPr>
                <w:color w:val="0000FD"/>
              </w:rPr>
              <w:t>Drug</w:t>
            </w:r>
            <w:r>
              <w:rPr>
                <w:color w:val="0000FD"/>
              </w:rPr>
              <w:tab/>
              <w:t>47</w:t>
            </w:r>
          </w:hyperlink>
        </w:p>
        <w:p w14:paraId="249FB217" w14:textId="77777777" w:rsidR="002707E6" w:rsidRDefault="00BD04E4" w:rsidP="00D37EFE">
          <w:pPr>
            <w:pStyle w:val="TOC3"/>
            <w:numPr>
              <w:ilvl w:val="2"/>
              <w:numId w:val="43"/>
            </w:numPr>
            <w:tabs>
              <w:tab w:val="left" w:pos="1679"/>
              <w:tab w:val="left" w:pos="1680"/>
              <w:tab w:val="right" w:leader="dot" w:pos="9599"/>
            </w:tabs>
            <w:ind w:hanging="721"/>
          </w:pPr>
          <w:hyperlink w:anchor="_bookmark58" w:history="1">
            <w:r>
              <w:rPr>
                <w:color w:val="0000FD"/>
              </w:rPr>
              <w:t>Investigational</w:t>
            </w:r>
            <w:r>
              <w:rPr>
                <w:color w:val="0000FD"/>
                <w:spacing w:val="-2"/>
              </w:rPr>
              <w:t xml:space="preserve"> </w:t>
            </w:r>
            <w:r>
              <w:rPr>
                <w:color w:val="0000FD"/>
              </w:rPr>
              <w:t>Drug</w:t>
            </w:r>
            <w:r>
              <w:rPr>
                <w:color w:val="0000FD"/>
              </w:rPr>
              <w:tab/>
              <w:t>47</w:t>
            </w:r>
          </w:hyperlink>
        </w:p>
        <w:p w14:paraId="1D7FEA6F" w14:textId="77777777" w:rsidR="002707E6" w:rsidRDefault="00BD04E4" w:rsidP="00D37EFE">
          <w:pPr>
            <w:pStyle w:val="TOC3"/>
            <w:numPr>
              <w:ilvl w:val="2"/>
              <w:numId w:val="43"/>
            </w:numPr>
            <w:tabs>
              <w:tab w:val="left" w:pos="1679"/>
              <w:tab w:val="left" w:pos="1680"/>
              <w:tab w:val="right" w:leader="dot" w:pos="9599"/>
            </w:tabs>
          </w:pPr>
          <w:hyperlink w:anchor="_bookmark61" w:history="1">
            <w:r>
              <w:rPr>
                <w:color w:val="0000FD"/>
              </w:rPr>
              <w:t>Storage</w:t>
            </w:r>
            <w:r>
              <w:rPr>
                <w:color w:val="0000FD"/>
              </w:rPr>
              <w:tab/>
              <w:t>47</w:t>
            </w:r>
          </w:hyperlink>
        </w:p>
        <w:p w14:paraId="4F516224" w14:textId="77777777" w:rsidR="002707E6" w:rsidRDefault="00BD04E4" w:rsidP="00D37EFE">
          <w:pPr>
            <w:pStyle w:val="TOC3"/>
            <w:numPr>
              <w:ilvl w:val="2"/>
              <w:numId w:val="43"/>
            </w:numPr>
            <w:tabs>
              <w:tab w:val="left" w:pos="1679"/>
              <w:tab w:val="left" w:pos="1680"/>
              <w:tab w:val="right" w:leader="dot" w:pos="9599"/>
            </w:tabs>
            <w:spacing w:before="61"/>
          </w:pPr>
          <w:hyperlink w:anchor="_bookmark62" w:history="1">
            <w:r>
              <w:rPr>
                <w:color w:val="0000FD"/>
              </w:rPr>
              <w:t>Dose</w:t>
            </w:r>
            <w:r>
              <w:rPr>
                <w:color w:val="0000FD"/>
                <w:spacing w:val="-2"/>
              </w:rPr>
              <w:t xml:space="preserve"> </w:t>
            </w:r>
            <w:r>
              <w:rPr>
                <w:color w:val="0000FD"/>
              </w:rPr>
              <w:t>and</w:t>
            </w:r>
            <w:r>
              <w:rPr>
                <w:color w:val="0000FD"/>
                <w:spacing w:val="-1"/>
              </w:rPr>
              <w:t xml:space="preserve"> </w:t>
            </w:r>
            <w:r>
              <w:rPr>
                <w:color w:val="0000FD"/>
              </w:rPr>
              <w:t>Regimen</w:t>
            </w:r>
            <w:r>
              <w:rPr>
                <w:color w:val="0000FD"/>
              </w:rPr>
              <w:tab/>
              <w:t>48</w:t>
            </w:r>
          </w:hyperlink>
        </w:p>
        <w:p w14:paraId="002ED34D" w14:textId="77777777" w:rsidR="002707E6" w:rsidRDefault="00BD04E4" w:rsidP="00D37EFE">
          <w:pPr>
            <w:pStyle w:val="TOC3"/>
            <w:numPr>
              <w:ilvl w:val="2"/>
              <w:numId w:val="43"/>
            </w:numPr>
            <w:tabs>
              <w:tab w:val="left" w:pos="1679"/>
              <w:tab w:val="left" w:pos="1680"/>
              <w:tab w:val="right" w:leader="dot" w:pos="9599"/>
            </w:tabs>
          </w:pPr>
          <w:hyperlink w:anchor="_bookmark63" w:history="1">
            <w:r>
              <w:rPr>
                <w:color w:val="0000FD"/>
              </w:rPr>
              <w:t>Overdose</w:t>
            </w:r>
            <w:r>
              <w:rPr>
                <w:color w:val="0000FD"/>
              </w:rPr>
              <w:tab/>
              <w:t>48</w:t>
            </w:r>
          </w:hyperlink>
        </w:p>
        <w:p w14:paraId="1F6CEABF" w14:textId="77777777" w:rsidR="002707E6" w:rsidRDefault="00BD04E4" w:rsidP="00D37EFE">
          <w:pPr>
            <w:pStyle w:val="TOC3"/>
            <w:numPr>
              <w:ilvl w:val="2"/>
              <w:numId w:val="43"/>
            </w:numPr>
            <w:tabs>
              <w:tab w:val="left" w:pos="1679"/>
              <w:tab w:val="left" w:pos="1680"/>
              <w:tab w:val="right" w:leader="dot" w:pos="9599"/>
            </w:tabs>
          </w:pPr>
          <w:hyperlink w:anchor="_bookmark64" w:history="1">
            <w:r>
              <w:rPr>
                <w:color w:val="0000FD"/>
              </w:rPr>
              <w:t>Clinical Study</w:t>
            </w:r>
            <w:r>
              <w:rPr>
                <w:color w:val="0000FD"/>
                <w:spacing w:val="-13"/>
              </w:rPr>
              <w:t xml:space="preserve"> </w:t>
            </w:r>
            <w:r>
              <w:rPr>
                <w:color w:val="0000FD"/>
              </w:rPr>
              <w:t>Drug</w:t>
            </w:r>
            <w:r>
              <w:rPr>
                <w:color w:val="0000FD"/>
                <w:spacing w:val="3"/>
              </w:rPr>
              <w:t xml:space="preserve"> </w:t>
            </w:r>
            <w:r>
              <w:rPr>
                <w:color w:val="0000FD"/>
              </w:rPr>
              <w:t>Labeling</w:t>
            </w:r>
            <w:r>
              <w:rPr>
                <w:color w:val="0000FD"/>
              </w:rPr>
              <w:tab/>
              <w:t>48</w:t>
            </w:r>
          </w:hyperlink>
        </w:p>
        <w:p w14:paraId="30765697" w14:textId="77777777" w:rsidR="002707E6" w:rsidRDefault="00BD04E4" w:rsidP="00D37EFE">
          <w:pPr>
            <w:pStyle w:val="TOC3"/>
            <w:numPr>
              <w:ilvl w:val="2"/>
              <w:numId w:val="43"/>
            </w:numPr>
            <w:tabs>
              <w:tab w:val="left" w:pos="1679"/>
              <w:tab w:val="left" w:pos="1680"/>
              <w:tab w:val="right" w:leader="dot" w:pos="9599"/>
            </w:tabs>
          </w:pPr>
          <w:hyperlink w:anchor="_bookmark65" w:history="1">
            <w:r>
              <w:rPr>
                <w:color w:val="0000FD"/>
              </w:rPr>
              <w:t>Clinical Study</w:t>
            </w:r>
            <w:r>
              <w:rPr>
                <w:color w:val="0000FD"/>
                <w:spacing w:val="-9"/>
              </w:rPr>
              <w:t xml:space="preserve"> </w:t>
            </w:r>
            <w:r>
              <w:rPr>
                <w:color w:val="0000FD"/>
              </w:rPr>
              <w:t>Drug</w:t>
            </w:r>
            <w:r>
              <w:rPr>
                <w:color w:val="0000FD"/>
                <w:spacing w:val="1"/>
              </w:rPr>
              <w:t xml:space="preserve"> </w:t>
            </w:r>
            <w:r>
              <w:rPr>
                <w:color w:val="0000FD"/>
              </w:rPr>
              <w:t>Inventory</w:t>
            </w:r>
            <w:r>
              <w:rPr>
                <w:color w:val="0000FD"/>
              </w:rPr>
              <w:tab/>
              <w:t>48</w:t>
            </w:r>
          </w:hyperlink>
        </w:p>
        <w:p w14:paraId="46E49F5E" w14:textId="77777777" w:rsidR="002707E6" w:rsidRDefault="00BD04E4" w:rsidP="00D37EFE">
          <w:pPr>
            <w:pStyle w:val="TOC3"/>
            <w:numPr>
              <w:ilvl w:val="2"/>
              <w:numId w:val="43"/>
            </w:numPr>
            <w:tabs>
              <w:tab w:val="left" w:pos="1679"/>
              <w:tab w:val="left" w:pos="1680"/>
              <w:tab w:val="right" w:leader="dot" w:pos="9599"/>
            </w:tabs>
          </w:pPr>
          <w:hyperlink w:anchor="_bookmark66" w:history="1">
            <w:r>
              <w:rPr>
                <w:color w:val="0000FD"/>
              </w:rPr>
              <w:t>Clinical Study</w:t>
            </w:r>
            <w:r>
              <w:rPr>
                <w:color w:val="0000FD"/>
                <w:spacing w:val="-11"/>
              </w:rPr>
              <w:t xml:space="preserve"> </w:t>
            </w:r>
            <w:r>
              <w:rPr>
                <w:color w:val="0000FD"/>
              </w:rPr>
              <w:t>Drug Blinding</w:t>
            </w:r>
            <w:r>
              <w:rPr>
                <w:color w:val="0000FD"/>
              </w:rPr>
              <w:tab/>
              <w:t>48</w:t>
            </w:r>
          </w:hyperlink>
        </w:p>
        <w:p w14:paraId="4BC2C20C" w14:textId="77777777" w:rsidR="002707E6" w:rsidRDefault="00BD04E4" w:rsidP="00D37EFE">
          <w:pPr>
            <w:pStyle w:val="TOC3"/>
            <w:numPr>
              <w:ilvl w:val="2"/>
              <w:numId w:val="43"/>
            </w:numPr>
            <w:tabs>
              <w:tab w:val="left" w:pos="1679"/>
              <w:tab w:val="left" w:pos="1680"/>
              <w:tab w:val="right" w:leader="dot" w:pos="9599"/>
            </w:tabs>
          </w:pPr>
          <w:hyperlink w:anchor="_bookmark67" w:history="1">
            <w:r>
              <w:rPr>
                <w:color w:val="0000FD"/>
              </w:rPr>
              <w:t>Randomization Code Creation and Storage</w:t>
            </w:r>
            <w:r>
              <w:rPr>
                <w:color w:val="0000FD"/>
              </w:rPr>
              <w:tab/>
              <w:t>48</w:t>
            </w:r>
          </w:hyperlink>
        </w:p>
        <w:p w14:paraId="099B2B97" w14:textId="77777777" w:rsidR="002707E6" w:rsidRDefault="00BD04E4" w:rsidP="00D37EFE">
          <w:pPr>
            <w:pStyle w:val="TOC3"/>
            <w:numPr>
              <w:ilvl w:val="2"/>
              <w:numId w:val="43"/>
            </w:numPr>
            <w:tabs>
              <w:tab w:val="left" w:pos="1679"/>
              <w:tab w:val="left" w:pos="1680"/>
              <w:tab w:val="right" w:leader="dot" w:pos="9599"/>
            </w:tabs>
          </w:pPr>
          <w:hyperlink w:anchor="_bookmark68" w:history="1">
            <w:r>
              <w:rPr>
                <w:color w:val="0000FD"/>
              </w:rPr>
              <w:t>Clinical Study Blind</w:t>
            </w:r>
            <w:r>
              <w:rPr>
                <w:color w:val="0000FD"/>
                <w:spacing w:val="-10"/>
              </w:rPr>
              <w:t xml:space="preserve"> </w:t>
            </w:r>
            <w:r>
              <w:rPr>
                <w:color w:val="0000FD"/>
              </w:rPr>
              <w:t>Maintenance/Unblinding Procedure</w:t>
            </w:r>
            <w:r>
              <w:rPr>
                <w:color w:val="0000FD"/>
              </w:rPr>
              <w:tab/>
              <w:t>49</w:t>
            </w:r>
          </w:hyperlink>
        </w:p>
        <w:p w14:paraId="20E4028B" w14:textId="77777777" w:rsidR="002707E6" w:rsidRDefault="00BD04E4" w:rsidP="00D37EFE">
          <w:pPr>
            <w:pStyle w:val="TOC3"/>
            <w:numPr>
              <w:ilvl w:val="2"/>
              <w:numId w:val="43"/>
            </w:numPr>
            <w:tabs>
              <w:tab w:val="left" w:pos="1680"/>
              <w:tab w:val="right" w:leader="dot" w:pos="9599"/>
            </w:tabs>
          </w:pPr>
          <w:hyperlink w:anchor="_bookmark69" w:history="1">
            <w:r>
              <w:rPr>
                <w:color w:val="0000FD"/>
              </w:rPr>
              <w:t>Accountability and Destruction of</w:t>
            </w:r>
            <w:r>
              <w:rPr>
                <w:color w:val="0000FD"/>
                <w:spacing w:val="-2"/>
              </w:rPr>
              <w:t xml:space="preserve"> </w:t>
            </w:r>
            <w:r>
              <w:rPr>
                <w:color w:val="0000FD"/>
              </w:rPr>
              <w:t>Sponsor-Supplied</w:t>
            </w:r>
            <w:r>
              <w:rPr>
                <w:color w:val="0000FD"/>
                <w:spacing w:val="-2"/>
              </w:rPr>
              <w:t xml:space="preserve"> </w:t>
            </w:r>
            <w:r>
              <w:rPr>
                <w:color w:val="0000FD"/>
              </w:rPr>
              <w:t>Drugs</w:t>
            </w:r>
            <w:r>
              <w:rPr>
                <w:color w:val="0000FD"/>
              </w:rPr>
              <w:tab/>
              <w:t>49</w:t>
            </w:r>
          </w:hyperlink>
        </w:p>
        <w:p w14:paraId="66425B4C" w14:textId="77777777" w:rsidR="002707E6" w:rsidRDefault="00BD04E4" w:rsidP="00D37EFE">
          <w:pPr>
            <w:pStyle w:val="TOC1"/>
            <w:numPr>
              <w:ilvl w:val="1"/>
              <w:numId w:val="42"/>
            </w:numPr>
            <w:tabs>
              <w:tab w:val="left" w:pos="959"/>
              <w:tab w:val="left" w:pos="960"/>
              <w:tab w:val="right" w:leader="dot" w:pos="9599"/>
            </w:tabs>
            <w:jc w:val="left"/>
          </w:pPr>
          <w:hyperlink w:anchor="_bookmark70" w:history="1">
            <w:r>
              <w:rPr>
                <w:color w:val="0000FD"/>
              </w:rPr>
              <w:t>STUDY PROCEDURES</w:t>
            </w:r>
            <w:r>
              <w:rPr>
                <w:color w:val="0000FD"/>
              </w:rPr>
              <w:tab/>
              <w:t>50</w:t>
            </w:r>
          </w:hyperlink>
        </w:p>
        <w:p w14:paraId="1AB5536B" w14:textId="77777777" w:rsidR="002707E6" w:rsidRDefault="00BD04E4" w:rsidP="00D37EFE">
          <w:pPr>
            <w:pStyle w:val="TOC2"/>
            <w:numPr>
              <w:ilvl w:val="1"/>
              <w:numId w:val="42"/>
            </w:numPr>
            <w:tabs>
              <w:tab w:val="left" w:pos="1319"/>
              <w:tab w:val="left" w:pos="1320"/>
              <w:tab w:val="right" w:leader="dot" w:pos="9599"/>
            </w:tabs>
            <w:ind w:left="1320"/>
            <w:jc w:val="left"/>
          </w:pPr>
          <w:hyperlink w:anchor="_bookmark71" w:history="1">
            <w:r>
              <w:rPr>
                <w:color w:val="0000FD"/>
              </w:rPr>
              <w:t>Administrative</w:t>
            </w:r>
            <w:r>
              <w:rPr>
                <w:color w:val="0000FD"/>
                <w:spacing w:val="-1"/>
              </w:rPr>
              <w:t xml:space="preserve"> </w:t>
            </w:r>
            <w:r>
              <w:rPr>
                <w:color w:val="0000FD"/>
              </w:rPr>
              <w:t>Procedures</w:t>
            </w:r>
            <w:r>
              <w:rPr>
                <w:color w:val="0000FD"/>
              </w:rPr>
              <w:tab/>
              <w:t>50</w:t>
            </w:r>
          </w:hyperlink>
        </w:p>
        <w:p w14:paraId="394DFD6C" w14:textId="77777777" w:rsidR="002707E6" w:rsidRDefault="00BD04E4" w:rsidP="00D37EFE">
          <w:pPr>
            <w:pStyle w:val="TOC3"/>
            <w:numPr>
              <w:ilvl w:val="2"/>
              <w:numId w:val="42"/>
            </w:numPr>
            <w:tabs>
              <w:tab w:val="left" w:pos="1679"/>
              <w:tab w:val="left" w:pos="1680"/>
              <w:tab w:val="right" w:leader="dot" w:pos="9599"/>
            </w:tabs>
          </w:pPr>
          <w:hyperlink w:anchor="_bookmark72" w:history="1">
            <w:r>
              <w:rPr>
                <w:color w:val="0000FD"/>
              </w:rPr>
              <w:t>Informed</w:t>
            </w:r>
            <w:r>
              <w:rPr>
                <w:color w:val="0000FD"/>
                <w:spacing w:val="-1"/>
              </w:rPr>
              <w:t xml:space="preserve"> </w:t>
            </w:r>
            <w:r>
              <w:rPr>
                <w:color w:val="0000FD"/>
              </w:rPr>
              <w:t>Consent Procedure</w:t>
            </w:r>
            <w:r>
              <w:rPr>
                <w:color w:val="0000FD"/>
              </w:rPr>
              <w:tab/>
              <w:t>50</w:t>
            </w:r>
          </w:hyperlink>
        </w:p>
        <w:p w14:paraId="7FFFF1FF" w14:textId="77777777" w:rsidR="002707E6" w:rsidRDefault="00BD04E4" w:rsidP="00D37EFE">
          <w:pPr>
            <w:pStyle w:val="TOC3"/>
            <w:numPr>
              <w:ilvl w:val="2"/>
              <w:numId w:val="42"/>
            </w:numPr>
            <w:tabs>
              <w:tab w:val="left" w:pos="1679"/>
              <w:tab w:val="left" w:pos="1680"/>
              <w:tab w:val="right" w:leader="dot" w:pos="9599"/>
            </w:tabs>
          </w:pPr>
          <w:hyperlink w:anchor="_bookmark73" w:history="1">
            <w:r>
              <w:rPr>
                <w:color w:val="0000FD"/>
              </w:rPr>
              <w:t>Inclusion and</w:t>
            </w:r>
            <w:r>
              <w:rPr>
                <w:color w:val="0000FD"/>
                <w:spacing w:val="-5"/>
              </w:rPr>
              <w:t xml:space="preserve"> </w:t>
            </w:r>
            <w:r>
              <w:rPr>
                <w:color w:val="0000FD"/>
              </w:rPr>
              <w:t>Exclusion</w:t>
            </w:r>
            <w:r>
              <w:rPr>
                <w:color w:val="0000FD"/>
                <w:spacing w:val="1"/>
              </w:rPr>
              <w:t xml:space="preserve"> </w:t>
            </w:r>
            <w:r>
              <w:rPr>
                <w:color w:val="0000FD"/>
              </w:rPr>
              <w:t>Criteria</w:t>
            </w:r>
            <w:r>
              <w:rPr>
                <w:color w:val="0000FD"/>
              </w:rPr>
              <w:tab/>
              <w:t>50</w:t>
            </w:r>
          </w:hyperlink>
        </w:p>
        <w:p w14:paraId="18F3B4B5" w14:textId="77777777" w:rsidR="002707E6" w:rsidRDefault="00BD04E4" w:rsidP="00D37EFE">
          <w:pPr>
            <w:pStyle w:val="TOC3"/>
            <w:numPr>
              <w:ilvl w:val="2"/>
              <w:numId w:val="42"/>
            </w:numPr>
            <w:tabs>
              <w:tab w:val="left" w:pos="1679"/>
              <w:tab w:val="left" w:pos="1680"/>
              <w:tab w:val="right" w:leader="dot" w:pos="9599"/>
            </w:tabs>
            <w:ind w:hanging="721"/>
          </w:pPr>
          <w:hyperlink w:anchor="_bookmark74" w:history="1">
            <w:r>
              <w:rPr>
                <w:color w:val="0000FD"/>
              </w:rPr>
              <w:t>Medical</w:t>
            </w:r>
            <w:r>
              <w:rPr>
                <w:color w:val="0000FD"/>
                <w:spacing w:val="-1"/>
              </w:rPr>
              <w:t xml:space="preserve"> </w:t>
            </w:r>
            <w:r>
              <w:rPr>
                <w:color w:val="0000FD"/>
              </w:rPr>
              <w:t>History/Demographics</w:t>
            </w:r>
            <w:r>
              <w:rPr>
                <w:color w:val="0000FD"/>
              </w:rPr>
              <w:tab/>
              <w:t>51</w:t>
            </w:r>
          </w:hyperlink>
        </w:p>
        <w:p w14:paraId="58683AFA" w14:textId="77777777" w:rsidR="002707E6" w:rsidRDefault="00BD04E4" w:rsidP="00D37EFE">
          <w:pPr>
            <w:pStyle w:val="TOC3"/>
            <w:numPr>
              <w:ilvl w:val="2"/>
              <w:numId w:val="42"/>
            </w:numPr>
            <w:tabs>
              <w:tab w:val="left" w:pos="1679"/>
              <w:tab w:val="left" w:pos="1680"/>
              <w:tab w:val="right" w:leader="dot" w:pos="9599"/>
            </w:tabs>
            <w:ind w:hanging="721"/>
          </w:pPr>
          <w:hyperlink w:anchor="_bookmark75" w:history="1">
            <w:r>
              <w:rPr>
                <w:color w:val="0000FD"/>
              </w:rPr>
              <w:t>Prior and Concomitant</w:t>
            </w:r>
            <w:r>
              <w:rPr>
                <w:color w:val="0000FD"/>
                <w:spacing w:val="1"/>
              </w:rPr>
              <w:t xml:space="preserve"> </w:t>
            </w:r>
            <w:r>
              <w:rPr>
                <w:color w:val="0000FD"/>
              </w:rPr>
              <w:t>Medication</w:t>
            </w:r>
            <w:r>
              <w:rPr>
                <w:color w:val="0000FD"/>
                <w:spacing w:val="-3"/>
              </w:rPr>
              <w:t xml:space="preserve"> </w:t>
            </w:r>
            <w:r>
              <w:rPr>
                <w:color w:val="0000FD"/>
              </w:rPr>
              <w:t>Review</w:t>
            </w:r>
            <w:r>
              <w:rPr>
                <w:color w:val="0000FD"/>
              </w:rPr>
              <w:tab/>
              <w:t>51</w:t>
            </w:r>
          </w:hyperlink>
        </w:p>
        <w:p w14:paraId="31AB5DA4" w14:textId="77777777" w:rsidR="002707E6" w:rsidRDefault="00BD04E4" w:rsidP="00D37EFE">
          <w:pPr>
            <w:pStyle w:val="TOC2"/>
            <w:numPr>
              <w:ilvl w:val="1"/>
              <w:numId w:val="42"/>
            </w:numPr>
            <w:tabs>
              <w:tab w:val="left" w:pos="1319"/>
              <w:tab w:val="left" w:pos="1320"/>
              <w:tab w:val="right" w:leader="dot" w:pos="9599"/>
            </w:tabs>
            <w:ind w:left="1320" w:hanging="721"/>
            <w:jc w:val="left"/>
          </w:pPr>
          <w:hyperlink w:anchor="_bookmark76" w:history="1">
            <w:r>
              <w:rPr>
                <w:color w:val="0000FD"/>
              </w:rPr>
              <w:t>Clinical Procedures</w:t>
            </w:r>
            <w:r>
              <w:rPr>
                <w:color w:val="0000FD"/>
                <w:spacing w:val="-3"/>
              </w:rPr>
              <w:t xml:space="preserve"> </w:t>
            </w:r>
            <w:r>
              <w:rPr>
                <w:color w:val="0000FD"/>
              </w:rPr>
              <w:t>and</w:t>
            </w:r>
            <w:r>
              <w:rPr>
                <w:color w:val="0000FD"/>
                <w:spacing w:val="-1"/>
              </w:rPr>
              <w:t xml:space="preserve"> </w:t>
            </w:r>
            <w:r>
              <w:rPr>
                <w:color w:val="0000FD"/>
              </w:rPr>
              <w:t>Assessments</w:t>
            </w:r>
            <w:r>
              <w:rPr>
                <w:color w:val="0000FD"/>
              </w:rPr>
              <w:tab/>
              <w:t>51</w:t>
            </w:r>
          </w:hyperlink>
        </w:p>
        <w:p w14:paraId="163427BC" w14:textId="77777777" w:rsidR="002707E6" w:rsidRDefault="00BD04E4" w:rsidP="00D37EFE">
          <w:pPr>
            <w:pStyle w:val="TOC3"/>
            <w:numPr>
              <w:ilvl w:val="2"/>
              <w:numId w:val="42"/>
            </w:numPr>
            <w:tabs>
              <w:tab w:val="left" w:pos="1679"/>
              <w:tab w:val="left" w:pos="1680"/>
              <w:tab w:val="right" w:leader="dot" w:pos="9599"/>
            </w:tabs>
            <w:ind w:hanging="721"/>
          </w:pPr>
          <w:hyperlink w:anchor="_bookmark77" w:history="1">
            <w:r>
              <w:rPr>
                <w:color w:val="0000FD"/>
              </w:rPr>
              <w:t>Full</w:t>
            </w:r>
            <w:r>
              <w:rPr>
                <w:color w:val="0000FD"/>
                <w:spacing w:val="-1"/>
              </w:rPr>
              <w:t xml:space="preserve"> </w:t>
            </w:r>
            <w:r>
              <w:rPr>
                <w:color w:val="0000FD"/>
              </w:rPr>
              <w:t>Physical Exam</w:t>
            </w:r>
            <w:r>
              <w:rPr>
                <w:color w:val="0000FD"/>
              </w:rPr>
              <w:tab/>
              <w:t>51</w:t>
            </w:r>
          </w:hyperlink>
        </w:p>
        <w:p w14:paraId="69E511E3" w14:textId="77777777" w:rsidR="002707E6" w:rsidRDefault="00BD04E4" w:rsidP="00D37EFE">
          <w:pPr>
            <w:pStyle w:val="TOC3"/>
            <w:numPr>
              <w:ilvl w:val="2"/>
              <w:numId w:val="42"/>
            </w:numPr>
            <w:tabs>
              <w:tab w:val="left" w:pos="1679"/>
              <w:tab w:val="left" w:pos="1680"/>
              <w:tab w:val="right" w:leader="dot" w:pos="9599"/>
            </w:tabs>
            <w:ind w:hanging="721"/>
          </w:pPr>
          <w:hyperlink w:anchor="_bookmark78" w:history="1">
            <w:r>
              <w:rPr>
                <w:color w:val="0000FD"/>
              </w:rPr>
              <w:t>Height and</w:t>
            </w:r>
            <w:r>
              <w:rPr>
                <w:color w:val="0000FD"/>
                <w:spacing w:val="1"/>
              </w:rPr>
              <w:t xml:space="preserve"> </w:t>
            </w:r>
            <w:r>
              <w:rPr>
                <w:color w:val="0000FD"/>
              </w:rPr>
              <w:t>Weight</w:t>
            </w:r>
            <w:r>
              <w:rPr>
                <w:color w:val="0000FD"/>
              </w:rPr>
              <w:tab/>
              <w:t>51</w:t>
            </w:r>
          </w:hyperlink>
        </w:p>
        <w:p w14:paraId="13EC3352" w14:textId="77777777" w:rsidR="002707E6" w:rsidRDefault="00BD04E4" w:rsidP="00D37EFE">
          <w:pPr>
            <w:pStyle w:val="TOC3"/>
            <w:numPr>
              <w:ilvl w:val="2"/>
              <w:numId w:val="42"/>
            </w:numPr>
            <w:tabs>
              <w:tab w:val="left" w:pos="1679"/>
              <w:tab w:val="left" w:pos="1680"/>
              <w:tab w:val="right" w:leader="dot" w:pos="9599"/>
            </w:tabs>
            <w:ind w:hanging="721"/>
          </w:pPr>
          <w:hyperlink w:anchor="_bookmark79" w:history="1">
            <w:r>
              <w:rPr>
                <w:color w:val="0000FD"/>
              </w:rPr>
              <w:t>Body</w:t>
            </w:r>
            <w:r>
              <w:rPr>
                <w:color w:val="0000FD"/>
                <w:spacing w:val="-9"/>
              </w:rPr>
              <w:t xml:space="preserve"> </w:t>
            </w:r>
            <w:r>
              <w:rPr>
                <w:color w:val="0000FD"/>
              </w:rPr>
              <w:t>Mass</w:t>
            </w:r>
            <w:r>
              <w:rPr>
                <w:color w:val="0000FD"/>
                <w:spacing w:val="1"/>
              </w:rPr>
              <w:t xml:space="preserve"> </w:t>
            </w:r>
            <w:r>
              <w:rPr>
                <w:color w:val="0000FD"/>
              </w:rPr>
              <w:t>Index</w:t>
            </w:r>
            <w:r>
              <w:rPr>
                <w:color w:val="0000FD"/>
              </w:rPr>
              <w:tab/>
              <w:t>51</w:t>
            </w:r>
          </w:hyperlink>
        </w:p>
        <w:p w14:paraId="67797BF2" w14:textId="77777777" w:rsidR="002707E6" w:rsidRDefault="00BD04E4" w:rsidP="00D37EFE">
          <w:pPr>
            <w:pStyle w:val="TOC3"/>
            <w:numPr>
              <w:ilvl w:val="2"/>
              <w:numId w:val="42"/>
            </w:numPr>
            <w:tabs>
              <w:tab w:val="left" w:pos="1679"/>
              <w:tab w:val="left" w:pos="1680"/>
              <w:tab w:val="right" w:leader="dot" w:pos="9599"/>
            </w:tabs>
            <w:ind w:hanging="721"/>
          </w:pPr>
          <w:hyperlink w:anchor="_bookmark80" w:history="1">
            <w:r>
              <w:rPr>
                <w:color w:val="0000FD"/>
              </w:rPr>
              <w:t>Vitals (Body Temperature, Heart Rate,</w:t>
            </w:r>
            <w:r>
              <w:rPr>
                <w:color w:val="0000FD"/>
                <w:spacing w:val="-6"/>
              </w:rPr>
              <w:t xml:space="preserve"> </w:t>
            </w:r>
            <w:r>
              <w:rPr>
                <w:color w:val="0000FD"/>
              </w:rPr>
              <w:t>Blood Pressure)</w:t>
            </w:r>
            <w:r>
              <w:rPr>
                <w:color w:val="0000FD"/>
              </w:rPr>
              <w:tab/>
              <w:t>51</w:t>
            </w:r>
          </w:hyperlink>
        </w:p>
        <w:p w14:paraId="3A94E4BB" w14:textId="77777777" w:rsidR="002707E6" w:rsidRDefault="00BD04E4" w:rsidP="00D37EFE">
          <w:pPr>
            <w:pStyle w:val="TOC3"/>
            <w:numPr>
              <w:ilvl w:val="2"/>
              <w:numId w:val="42"/>
            </w:numPr>
            <w:tabs>
              <w:tab w:val="left" w:pos="1679"/>
              <w:tab w:val="left" w:pos="1680"/>
              <w:tab w:val="right" w:leader="dot" w:pos="9599"/>
            </w:tabs>
            <w:ind w:hanging="721"/>
          </w:pPr>
          <w:hyperlink w:anchor="_bookmark81" w:history="1">
            <w:r>
              <w:rPr>
                <w:color w:val="0000FD"/>
              </w:rPr>
              <w:t>12-Lead</w:t>
            </w:r>
            <w:r>
              <w:rPr>
                <w:color w:val="0000FD"/>
                <w:spacing w:val="-2"/>
              </w:rPr>
              <w:t xml:space="preserve"> </w:t>
            </w:r>
            <w:r>
              <w:rPr>
                <w:color w:val="0000FD"/>
              </w:rPr>
              <w:t>ECG</w:t>
            </w:r>
            <w:r>
              <w:rPr>
                <w:color w:val="0000FD"/>
              </w:rPr>
              <w:tab/>
              <w:t>51</w:t>
            </w:r>
          </w:hyperlink>
        </w:p>
        <w:p w14:paraId="7D17B066" w14:textId="77777777" w:rsidR="002707E6" w:rsidRDefault="00BD04E4" w:rsidP="00D37EFE">
          <w:pPr>
            <w:pStyle w:val="TOC3"/>
            <w:numPr>
              <w:ilvl w:val="2"/>
              <w:numId w:val="42"/>
            </w:numPr>
            <w:tabs>
              <w:tab w:val="left" w:pos="1679"/>
              <w:tab w:val="left" w:pos="1680"/>
              <w:tab w:val="right" w:leader="dot" w:pos="9599"/>
            </w:tabs>
            <w:ind w:hanging="721"/>
          </w:pPr>
          <w:hyperlink w:anchor="_bookmark82" w:history="1">
            <w:r>
              <w:rPr>
                <w:color w:val="0000FD"/>
              </w:rPr>
              <w:t>Study</w:t>
            </w:r>
            <w:r>
              <w:rPr>
                <w:color w:val="0000FD"/>
                <w:spacing w:val="-9"/>
              </w:rPr>
              <w:t xml:space="preserve"> </w:t>
            </w:r>
            <w:r>
              <w:rPr>
                <w:color w:val="0000FD"/>
              </w:rPr>
              <w:t>Drug</w:t>
            </w:r>
            <w:r>
              <w:rPr>
                <w:color w:val="0000FD"/>
                <w:spacing w:val="-1"/>
              </w:rPr>
              <w:t xml:space="preserve"> </w:t>
            </w:r>
            <w:r>
              <w:rPr>
                <w:color w:val="0000FD"/>
              </w:rPr>
              <w:t>Administration</w:t>
            </w:r>
            <w:r>
              <w:rPr>
                <w:color w:val="0000FD"/>
              </w:rPr>
              <w:tab/>
              <w:t>52</w:t>
            </w:r>
          </w:hyperlink>
        </w:p>
        <w:p w14:paraId="10D72A6D" w14:textId="77777777" w:rsidR="002707E6" w:rsidRDefault="00BD04E4" w:rsidP="00D37EFE">
          <w:pPr>
            <w:pStyle w:val="TOC3"/>
            <w:numPr>
              <w:ilvl w:val="2"/>
              <w:numId w:val="42"/>
            </w:numPr>
            <w:tabs>
              <w:tab w:val="left" w:pos="1679"/>
              <w:tab w:val="left" w:pos="1680"/>
              <w:tab w:val="right" w:leader="dot" w:pos="9599"/>
            </w:tabs>
            <w:ind w:hanging="721"/>
          </w:pPr>
          <w:hyperlink w:anchor="_bookmark83" w:history="1">
            <w:r>
              <w:rPr>
                <w:color w:val="0000FD"/>
              </w:rPr>
              <w:t>Cognitive</w:t>
            </w:r>
            <w:r>
              <w:rPr>
                <w:color w:val="0000FD"/>
                <w:spacing w:val="3"/>
              </w:rPr>
              <w:t xml:space="preserve"> </w:t>
            </w:r>
            <w:r>
              <w:rPr>
                <w:color w:val="0000FD"/>
              </w:rPr>
              <w:t>Assessments</w:t>
            </w:r>
            <w:r>
              <w:rPr>
                <w:color w:val="0000FD"/>
              </w:rPr>
              <w:tab/>
              <w:t>52</w:t>
            </w:r>
          </w:hyperlink>
        </w:p>
        <w:p w14:paraId="29834455" w14:textId="77777777" w:rsidR="002707E6" w:rsidRDefault="00BD04E4" w:rsidP="00D37EFE">
          <w:pPr>
            <w:pStyle w:val="TOC3"/>
            <w:numPr>
              <w:ilvl w:val="2"/>
              <w:numId w:val="42"/>
            </w:numPr>
            <w:tabs>
              <w:tab w:val="left" w:pos="1679"/>
              <w:tab w:val="left" w:pos="1680"/>
              <w:tab w:val="right" w:leader="dot" w:pos="9599"/>
            </w:tabs>
            <w:spacing w:after="240"/>
            <w:ind w:hanging="721"/>
          </w:pPr>
          <w:hyperlink w:anchor="_bookmark84" w:history="1">
            <w:r>
              <w:rPr>
                <w:color w:val="0000FD"/>
              </w:rPr>
              <w:t>AE</w:t>
            </w:r>
            <w:r>
              <w:rPr>
                <w:color w:val="0000FD"/>
                <w:spacing w:val="-2"/>
              </w:rPr>
              <w:t xml:space="preserve"> </w:t>
            </w:r>
            <w:r>
              <w:rPr>
                <w:color w:val="0000FD"/>
              </w:rPr>
              <w:t>Monitoring</w:t>
            </w:r>
            <w:r>
              <w:rPr>
                <w:color w:val="0000FD"/>
              </w:rPr>
              <w:tab/>
              <w:t>53</w:t>
            </w:r>
          </w:hyperlink>
        </w:p>
        <w:p w14:paraId="2BE13537" w14:textId="77777777" w:rsidR="002707E6" w:rsidRDefault="00BD04E4" w:rsidP="00D37EFE">
          <w:pPr>
            <w:pStyle w:val="TOC3"/>
            <w:numPr>
              <w:ilvl w:val="2"/>
              <w:numId w:val="42"/>
            </w:numPr>
            <w:tabs>
              <w:tab w:val="left" w:pos="1679"/>
              <w:tab w:val="left" w:pos="1680"/>
              <w:tab w:val="left" w:leader="dot" w:pos="9359"/>
            </w:tabs>
            <w:spacing w:before="217"/>
          </w:pPr>
          <w:hyperlink w:anchor="_bookmark85" w:history="1">
            <w:r>
              <w:rPr>
                <w:color w:val="0000FD"/>
              </w:rPr>
              <w:t>Actigraphy</w:t>
            </w:r>
            <w:r>
              <w:rPr>
                <w:color w:val="0000FD"/>
                <w:spacing w:val="-7"/>
              </w:rPr>
              <w:t xml:space="preserve"> </w:t>
            </w:r>
            <w:r>
              <w:rPr>
                <w:color w:val="0000FD"/>
              </w:rPr>
              <w:t>Monitoring</w:t>
            </w:r>
            <w:r>
              <w:rPr>
                <w:color w:val="0000FD"/>
              </w:rPr>
              <w:tab/>
              <w:t>53</w:t>
            </w:r>
          </w:hyperlink>
        </w:p>
        <w:p w14:paraId="79C34BA1" w14:textId="77777777" w:rsidR="002707E6" w:rsidRDefault="00BD04E4" w:rsidP="00D37EFE">
          <w:pPr>
            <w:pStyle w:val="TOC3"/>
            <w:numPr>
              <w:ilvl w:val="2"/>
              <w:numId w:val="42"/>
            </w:numPr>
            <w:tabs>
              <w:tab w:val="left" w:pos="1680"/>
              <w:tab w:val="left" w:leader="dot" w:pos="9359"/>
            </w:tabs>
          </w:pPr>
          <w:hyperlink w:anchor="_bookmark86" w:history="1">
            <w:r>
              <w:rPr>
                <w:color w:val="0000FD"/>
              </w:rPr>
              <w:t>Laboratory Procedures</w:t>
            </w:r>
            <w:r>
              <w:rPr>
                <w:color w:val="0000FD"/>
                <w:spacing w:val="-10"/>
              </w:rPr>
              <w:t xml:space="preserve"> </w:t>
            </w:r>
            <w:r>
              <w:rPr>
                <w:color w:val="0000FD"/>
              </w:rPr>
              <w:t>and Assessments</w:t>
            </w:r>
            <w:r>
              <w:rPr>
                <w:color w:val="0000FD"/>
              </w:rPr>
              <w:tab/>
              <w:t>53</w:t>
            </w:r>
          </w:hyperlink>
        </w:p>
        <w:p w14:paraId="543958B9" w14:textId="77777777" w:rsidR="002707E6" w:rsidRDefault="00BD04E4" w:rsidP="00D37EFE">
          <w:pPr>
            <w:pStyle w:val="TOC3"/>
            <w:numPr>
              <w:ilvl w:val="2"/>
              <w:numId w:val="42"/>
            </w:numPr>
            <w:tabs>
              <w:tab w:val="left" w:pos="1680"/>
              <w:tab w:val="left" w:leader="dot" w:pos="9359"/>
            </w:tabs>
          </w:pPr>
          <w:hyperlink w:anchor="_bookmark88" w:history="1">
            <w:r>
              <w:rPr>
                <w:color w:val="0000FD"/>
              </w:rPr>
              <w:t>C-SSRS</w:t>
            </w:r>
            <w:r>
              <w:rPr>
                <w:color w:val="0000FD"/>
              </w:rPr>
              <w:tab/>
              <w:t>55</w:t>
            </w:r>
          </w:hyperlink>
        </w:p>
        <w:p w14:paraId="370D8727" w14:textId="77777777" w:rsidR="002707E6" w:rsidRDefault="00BD04E4" w:rsidP="00D37EFE">
          <w:pPr>
            <w:pStyle w:val="TOC2"/>
            <w:numPr>
              <w:ilvl w:val="1"/>
              <w:numId w:val="42"/>
            </w:numPr>
            <w:tabs>
              <w:tab w:val="left" w:pos="1319"/>
              <w:tab w:val="left" w:pos="1320"/>
              <w:tab w:val="left" w:leader="dot" w:pos="9359"/>
            </w:tabs>
            <w:ind w:left="1320"/>
            <w:jc w:val="left"/>
          </w:pPr>
          <w:hyperlink w:anchor="_bookmark89" w:history="1">
            <w:r>
              <w:rPr>
                <w:color w:val="0000FD"/>
              </w:rPr>
              <w:t>Biomarker, PK, PD, and</w:t>
            </w:r>
            <w:r>
              <w:rPr>
                <w:color w:val="0000FD"/>
                <w:spacing w:val="-8"/>
              </w:rPr>
              <w:t xml:space="preserve"> </w:t>
            </w:r>
            <w:r>
              <w:rPr>
                <w:color w:val="0000FD"/>
              </w:rPr>
              <w:t>PGx</w:t>
            </w:r>
            <w:r>
              <w:rPr>
                <w:color w:val="0000FD"/>
                <w:spacing w:val="-2"/>
              </w:rPr>
              <w:t xml:space="preserve"> </w:t>
            </w:r>
            <w:r>
              <w:rPr>
                <w:color w:val="0000FD"/>
              </w:rPr>
              <w:t>Samples</w:t>
            </w:r>
            <w:r>
              <w:rPr>
                <w:color w:val="0000FD"/>
              </w:rPr>
              <w:tab/>
              <w:t>55</w:t>
            </w:r>
          </w:hyperlink>
        </w:p>
        <w:p w14:paraId="1D06A3C2" w14:textId="77777777" w:rsidR="002707E6" w:rsidRDefault="00BD04E4" w:rsidP="00D37EFE">
          <w:pPr>
            <w:pStyle w:val="TOC3"/>
            <w:numPr>
              <w:ilvl w:val="2"/>
              <w:numId w:val="42"/>
            </w:numPr>
            <w:tabs>
              <w:tab w:val="left" w:pos="1679"/>
              <w:tab w:val="left" w:pos="1680"/>
              <w:tab w:val="left" w:leader="dot" w:pos="9359"/>
            </w:tabs>
          </w:pPr>
          <w:hyperlink w:anchor="_bookmark91" w:history="1">
            <w:r>
              <w:rPr>
                <w:color w:val="0000FD"/>
              </w:rPr>
              <w:t>PK Measurements</w:t>
            </w:r>
            <w:r>
              <w:rPr>
                <w:color w:val="0000FD"/>
              </w:rPr>
              <w:tab/>
              <w:t>55</w:t>
            </w:r>
          </w:hyperlink>
        </w:p>
        <w:p w14:paraId="22C512FC" w14:textId="77777777" w:rsidR="002707E6" w:rsidRDefault="00BD04E4" w:rsidP="00D37EFE">
          <w:pPr>
            <w:pStyle w:val="TOC3"/>
            <w:numPr>
              <w:ilvl w:val="2"/>
              <w:numId w:val="42"/>
            </w:numPr>
            <w:tabs>
              <w:tab w:val="left" w:pos="1679"/>
              <w:tab w:val="left" w:pos="1680"/>
              <w:tab w:val="left" w:leader="dot" w:pos="9359"/>
            </w:tabs>
          </w:pPr>
          <w:hyperlink w:anchor="_bookmark92" w:history="1">
            <w:r>
              <w:rPr>
                <w:color w:val="0000FD"/>
              </w:rPr>
              <w:t>Biomarker</w:t>
            </w:r>
            <w:r>
              <w:rPr>
                <w:color w:val="0000FD"/>
                <w:spacing w:val="-3"/>
              </w:rPr>
              <w:t xml:space="preserve"> </w:t>
            </w:r>
            <w:r>
              <w:rPr>
                <w:color w:val="0000FD"/>
              </w:rPr>
              <w:t>Measurements</w:t>
            </w:r>
            <w:r>
              <w:rPr>
                <w:color w:val="0000FD"/>
              </w:rPr>
              <w:tab/>
              <w:t>56</w:t>
            </w:r>
          </w:hyperlink>
        </w:p>
        <w:p w14:paraId="7D76084A" w14:textId="77777777" w:rsidR="002707E6" w:rsidRDefault="00BD04E4" w:rsidP="00D37EFE">
          <w:pPr>
            <w:pStyle w:val="TOC3"/>
            <w:numPr>
              <w:ilvl w:val="2"/>
              <w:numId w:val="42"/>
            </w:numPr>
            <w:tabs>
              <w:tab w:val="left" w:pos="1679"/>
              <w:tab w:val="left" w:pos="1680"/>
              <w:tab w:val="left" w:leader="dot" w:pos="9359"/>
            </w:tabs>
          </w:pPr>
          <w:hyperlink w:anchor="_bookmark93" w:history="1">
            <w:r>
              <w:rPr>
                <w:color w:val="0000FD"/>
              </w:rPr>
              <w:t>PGx Measurements</w:t>
            </w:r>
            <w:r>
              <w:rPr>
                <w:color w:val="0000FD"/>
              </w:rPr>
              <w:tab/>
              <w:t>56</w:t>
            </w:r>
          </w:hyperlink>
        </w:p>
        <w:p w14:paraId="3428E84F" w14:textId="77777777" w:rsidR="002707E6" w:rsidRDefault="00BD04E4" w:rsidP="00D37EFE">
          <w:pPr>
            <w:pStyle w:val="TOC3"/>
            <w:numPr>
              <w:ilvl w:val="2"/>
              <w:numId w:val="42"/>
            </w:numPr>
            <w:tabs>
              <w:tab w:val="left" w:pos="1679"/>
              <w:tab w:val="left" w:pos="1680"/>
              <w:tab w:val="left" w:leader="dot" w:pos="9359"/>
            </w:tabs>
          </w:pPr>
          <w:hyperlink w:anchor="_bookmark94" w:history="1">
            <w:r>
              <w:rPr>
                <w:color w:val="0000FD"/>
              </w:rPr>
              <w:t>Confinement</w:t>
            </w:r>
            <w:r>
              <w:rPr>
                <w:color w:val="0000FD"/>
              </w:rPr>
              <w:tab/>
              <w:t>57</w:t>
            </w:r>
          </w:hyperlink>
        </w:p>
        <w:p w14:paraId="2064E80E" w14:textId="77777777" w:rsidR="002707E6" w:rsidRDefault="00BD04E4" w:rsidP="00D37EFE">
          <w:pPr>
            <w:pStyle w:val="TOC1"/>
            <w:numPr>
              <w:ilvl w:val="1"/>
              <w:numId w:val="41"/>
            </w:numPr>
            <w:tabs>
              <w:tab w:val="left" w:pos="959"/>
              <w:tab w:val="left" w:pos="960"/>
              <w:tab w:val="left" w:leader="dot" w:pos="9359"/>
            </w:tabs>
            <w:jc w:val="left"/>
          </w:pPr>
          <w:hyperlink w:anchor="_bookmark95" w:history="1">
            <w:r>
              <w:rPr>
                <w:color w:val="0000FD"/>
              </w:rPr>
              <w:t>ADVERSE EVENTS</w:t>
            </w:r>
            <w:r>
              <w:rPr>
                <w:color w:val="0000FD"/>
              </w:rPr>
              <w:tab/>
              <w:t>58</w:t>
            </w:r>
          </w:hyperlink>
        </w:p>
        <w:p w14:paraId="5A273441" w14:textId="77777777" w:rsidR="002707E6" w:rsidRDefault="00BD04E4" w:rsidP="00D37EFE">
          <w:pPr>
            <w:pStyle w:val="TOC2"/>
            <w:numPr>
              <w:ilvl w:val="1"/>
              <w:numId w:val="41"/>
            </w:numPr>
            <w:tabs>
              <w:tab w:val="left" w:pos="1319"/>
              <w:tab w:val="left" w:pos="1320"/>
              <w:tab w:val="left" w:leader="dot" w:pos="9359"/>
            </w:tabs>
            <w:ind w:left="1320"/>
            <w:jc w:val="left"/>
          </w:pPr>
          <w:hyperlink w:anchor="_bookmark96" w:history="1">
            <w:r>
              <w:rPr>
                <w:color w:val="0000FD"/>
              </w:rPr>
              <w:t>Definitions and Elements</w:t>
            </w:r>
            <w:r>
              <w:rPr>
                <w:color w:val="0000FD"/>
                <w:spacing w:val="-4"/>
              </w:rPr>
              <w:t xml:space="preserve"> </w:t>
            </w:r>
            <w:r>
              <w:rPr>
                <w:color w:val="0000FD"/>
              </w:rPr>
              <w:t>of</w:t>
            </w:r>
            <w:r>
              <w:rPr>
                <w:color w:val="0000FD"/>
                <w:spacing w:val="-3"/>
              </w:rPr>
              <w:t xml:space="preserve"> </w:t>
            </w:r>
            <w:r>
              <w:rPr>
                <w:color w:val="0000FD"/>
              </w:rPr>
              <w:t>AEs</w:t>
            </w:r>
            <w:r>
              <w:rPr>
                <w:color w:val="0000FD"/>
              </w:rPr>
              <w:tab/>
              <w:t>58</w:t>
            </w:r>
          </w:hyperlink>
        </w:p>
        <w:p w14:paraId="2D0C9348" w14:textId="77777777" w:rsidR="002707E6" w:rsidRDefault="00BD04E4" w:rsidP="00D37EFE">
          <w:pPr>
            <w:pStyle w:val="TOC3"/>
            <w:numPr>
              <w:ilvl w:val="2"/>
              <w:numId w:val="41"/>
            </w:numPr>
            <w:tabs>
              <w:tab w:val="left" w:pos="1680"/>
              <w:tab w:val="left" w:leader="dot" w:pos="9359"/>
            </w:tabs>
          </w:pPr>
          <w:hyperlink w:anchor="_bookmark97" w:history="1">
            <w:r>
              <w:rPr>
                <w:color w:val="0000FD"/>
              </w:rPr>
              <w:t>SAEs</w:t>
            </w:r>
            <w:r>
              <w:rPr>
                <w:color w:val="0000FD"/>
              </w:rPr>
              <w:tab/>
              <w:t>60</w:t>
            </w:r>
          </w:hyperlink>
        </w:p>
        <w:p w14:paraId="567AF9B0" w14:textId="77777777" w:rsidR="002707E6" w:rsidRDefault="00BD04E4" w:rsidP="00D37EFE">
          <w:pPr>
            <w:pStyle w:val="TOC2"/>
            <w:numPr>
              <w:ilvl w:val="1"/>
              <w:numId w:val="41"/>
            </w:numPr>
            <w:tabs>
              <w:tab w:val="left" w:pos="1319"/>
              <w:tab w:val="left" w:pos="1320"/>
              <w:tab w:val="left" w:leader="dot" w:pos="9359"/>
            </w:tabs>
            <w:ind w:left="1320"/>
            <w:jc w:val="left"/>
          </w:pPr>
          <w:hyperlink w:anchor="_bookmark99" w:history="1">
            <w:r>
              <w:rPr>
                <w:color w:val="0000FD"/>
              </w:rPr>
              <w:t>AE Procedures</w:t>
            </w:r>
            <w:r>
              <w:rPr>
                <w:color w:val="0000FD"/>
              </w:rPr>
              <w:tab/>
              <w:t>61</w:t>
            </w:r>
          </w:hyperlink>
        </w:p>
        <w:p w14:paraId="46C9A82F" w14:textId="77777777" w:rsidR="002707E6" w:rsidRDefault="00BD04E4" w:rsidP="00D37EFE">
          <w:pPr>
            <w:pStyle w:val="TOC3"/>
            <w:numPr>
              <w:ilvl w:val="2"/>
              <w:numId w:val="41"/>
            </w:numPr>
            <w:tabs>
              <w:tab w:val="left" w:pos="1680"/>
              <w:tab w:val="left" w:leader="dot" w:pos="9359"/>
            </w:tabs>
            <w:spacing w:before="61"/>
          </w:pPr>
          <w:hyperlink w:anchor="_bookmark100" w:history="1">
            <w:r>
              <w:rPr>
                <w:color w:val="0000FD"/>
              </w:rPr>
              <w:t>Assigning Severity/Intensity</w:t>
            </w:r>
            <w:r>
              <w:rPr>
                <w:color w:val="0000FD"/>
                <w:spacing w:val="-16"/>
              </w:rPr>
              <w:t xml:space="preserve"> </w:t>
            </w:r>
            <w:r>
              <w:rPr>
                <w:color w:val="0000FD"/>
                <w:spacing w:val="4"/>
              </w:rPr>
              <w:t>of</w:t>
            </w:r>
            <w:r>
              <w:rPr>
                <w:color w:val="0000FD"/>
                <w:spacing w:val="-11"/>
              </w:rPr>
              <w:t xml:space="preserve"> </w:t>
            </w:r>
            <w:r>
              <w:rPr>
                <w:color w:val="0000FD"/>
              </w:rPr>
              <w:t>AEs</w:t>
            </w:r>
            <w:r>
              <w:rPr>
                <w:color w:val="0000FD"/>
              </w:rPr>
              <w:tab/>
              <w:t>61</w:t>
            </w:r>
          </w:hyperlink>
        </w:p>
        <w:p w14:paraId="4145E559" w14:textId="77777777" w:rsidR="002707E6" w:rsidRDefault="00BD04E4" w:rsidP="00D37EFE">
          <w:pPr>
            <w:pStyle w:val="TOC3"/>
            <w:numPr>
              <w:ilvl w:val="2"/>
              <w:numId w:val="41"/>
            </w:numPr>
            <w:tabs>
              <w:tab w:val="left" w:pos="1680"/>
              <w:tab w:val="left" w:leader="dot" w:pos="9359"/>
            </w:tabs>
          </w:pPr>
          <w:hyperlink w:anchor="_bookmark101" w:history="1">
            <w:r>
              <w:rPr>
                <w:color w:val="0000FD"/>
              </w:rPr>
              <w:t>Assigning Causality</w:t>
            </w:r>
            <w:r>
              <w:rPr>
                <w:color w:val="0000FD"/>
                <w:spacing w:val="-7"/>
              </w:rPr>
              <w:t xml:space="preserve"> </w:t>
            </w:r>
            <w:r>
              <w:rPr>
                <w:color w:val="0000FD"/>
              </w:rPr>
              <w:t>of</w:t>
            </w:r>
            <w:r>
              <w:rPr>
                <w:color w:val="0000FD"/>
                <w:spacing w:val="-3"/>
              </w:rPr>
              <w:t xml:space="preserve"> </w:t>
            </w:r>
            <w:r>
              <w:rPr>
                <w:color w:val="0000FD"/>
              </w:rPr>
              <w:t>AEs</w:t>
            </w:r>
            <w:r>
              <w:rPr>
                <w:color w:val="0000FD"/>
              </w:rPr>
              <w:tab/>
              <w:t>61</w:t>
            </w:r>
          </w:hyperlink>
        </w:p>
        <w:p w14:paraId="317C4BBE" w14:textId="77777777" w:rsidR="002707E6" w:rsidRDefault="00BD04E4" w:rsidP="00D37EFE">
          <w:pPr>
            <w:pStyle w:val="TOC3"/>
            <w:numPr>
              <w:ilvl w:val="2"/>
              <w:numId w:val="41"/>
            </w:numPr>
            <w:tabs>
              <w:tab w:val="left" w:pos="1680"/>
              <w:tab w:val="left" w:leader="dot" w:pos="9359"/>
            </w:tabs>
          </w:pPr>
          <w:hyperlink w:anchor="_bookmark102" w:history="1">
            <w:r>
              <w:rPr>
                <w:color w:val="0000FD"/>
              </w:rPr>
              <w:t>Start Date</w:t>
            </w:r>
            <w:r>
              <w:rPr>
                <w:color w:val="0000FD"/>
              </w:rPr>
              <w:tab/>
              <w:t>61</w:t>
            </w:r>
          </w:hyperlink>
        </w:p>
        <w:p w14:paraId="08728BA6" w14:textId="77777777" w:rsidR="002707E6" w:rsidRDefault="00BD04E4" w:rsidP="00D37EFE">
          <w:pPr>
            <w:pStyle w:val="TOC3"/>
            <w:numPr>
              <w:ilvl w:val="2"/>
              <w:numId w:val="41"/>
            </w:numPr>
            <w:tabs>
              <w:tab w:val="left" w:pos="1680"/>
              <w:tab w:val="left" w:leader="dot" w:pos="9359"/>
            </w:tabs>
          </w:pPr>
          <w:hyperlink w:anchor="_bookmark103" w:history="1">
            <w:r>
              <w:rPr>
                <w:color w:val="0000FD"/>
              </w:rPr>
              <w:t>Stop Date</w:t>
            </w:r>
            <w:r>
              <w:rPr>
                <w:color w:val="0000FD"/>
              </w:rPr>
              <w:tab/>
              <w:t>61</w:t>
            </w:r>
          </w:hyperlink>
        </w:p>
        <w:p w14:paraId="2D6407B1" w14:textId="77777777" w:rsidR="002707E6" w:rsidRDefault="00BD04E4" w:rsidP="00D37EFE">
          <w:pPr>
            <w:pStyle w:val="TOC3"/>
            <w:numPr>
              <w:ilvl w:val="2"/>
              <w:numId w:val="41"/>
            </w:numPr>
            <w:tabs>
              <w:tab w:val="left" w:pos="1680"/>
              <w:tab w:val="left" w:leader="dot" w:pos="9359"/>
            </w:tabs>
          </w:pPr>
          <w:hyperlink w:anchor="_bookmark104" w:history="1">
            <w:r>
              <w:rPr>
                <w:color w:val="0000FD"/>
              </w:rPr>
              <w:t>Frequency</w:t>
            </w:r>
            <w:r>
              <w:rPr>
                <w:color w:val="0000FD"/>
              </w:rPr>
              <w:tab/>
              <w:t>61</w:t>
            </w:r>
          </w:hyperlink>
        </w:p>
        <w:p w14:paraId="7187E777" w14:textId="77777777" w:rsidR="002707E6" w:rsidRDefault="00BD04E4" w:rsidP="00D37EFE">
          <w:pPr>
            <w:pStyle w:val="TOC3"/>
            <w:numPr>
              <w:ilvl w:val="2"/>
              <w:numId w:val="41"/>
            </w:numPr>
            <w:tabs>
              <w:tab w:val="left" w:pos="1680"/>
              <w:tab w:val="left" w:leader="dot" w:pos="9359"/>
            </w:tabs>
          </w:pPr>
          <w:hyperlink w:anchor="_bookmark105" w:history="1">
            <w:r>
              <w:rPr>
                <w:color w:val="0000FD"/>
              </w:rPr>
              <w:t>Action Concerning</w:t>
            </w:r>
            <w:r>
              <w:rPr>
                <w:color w:val="0000FD"/>
                <w:spacing w:val="-2"/>
              </w:rPr>
              <w:t xml:space="preserve"> </w:t>
            </w:r>
            <w:r>
              <w:rPr>
                <w:color w:val="0000FD"/>
              </w:rPr>
              <w:t>Study</w:t>
            </w:r>
            <w:r>
              <w:rPr>
                <w:color w:val="0000FD"/>
                <w:spacing w:val="-10"/>
              </w:rPr>
              <w:t xml:space="preserve"> </w:t>
            </w:r>
            <w:r>
              <w:rPr>
                <w:color w:val="0000FD"/>
              </w:rPr>
              <w:t>Drug</w:t>
            </w:r>
            <w:r>
              <w:rPr>
                <w:color w:val="0000FD"/>
              </w:rPr>
              <w:tab/>
              <w:t>61</w:t>
            </w:r>
          </w:hyperlink>
        </w:p>
        <w:p w14:paraId="05C7BC17" w14:textId="77777777" w:rsidR="002707E6" w:rsidRDefault="00BD04E4" w:rsidP="00D37EFE">
          <w:pPr>
            <w:pStyle w:val="TOC3"/>
            <w:numPr>
              <w:ilvl w:val="2"/>
              <w:numId w:val="41"/>
            </w:numPr>
            <w:tabs>
              <w:tab w:val="left" w:pos="1680"/>
              <w:tab w:val="left" w:leader="dot" w:pos="9359"/>
            </w:tabs>
          </w:pPr>
          <w:hyperlink w:anchor="_bookmark106" w:history="1">
            <w:r>
              <w:rPr>
                <w:color w:val="0000FD"/>
              </w:rPr>
              <w:t>Outcome</w:t>
            </w:r>
            <w:r>
              <w:rPr>
                <w:color w:val="0000FD"/>
              </w:rPr>
              <w:tab/>
              <w:t>62</w:t>
            </w:r>
          </w:hyperlink>
        </w:p>
        <w:p w14:paraId="5A877B92" w14:textId="77777777" w:rsidR="002707E6" w:rsidRDefault="00BD04E4" w:rsidP="00D37EFE">
          <w:pPr>
            <w:pStyle w:val="TOC3"/>
            <w:numPr>
              <w:ilvl w:val="2"/>
              <w:numId w:val="41"/>
            </w:numPr>
            <w:tabs>
              <w:tab w:val="left" w:pos="1680"/>
              <w:tab w:val="left" w:leader="dot" w:pos="9359"/>
            </w:tabs>
            <w:spacing w:before="71" w:line="232" w:lineRule="auto"/>
            <w:ind w:right="239"/>
          </w:pPr>
          <w:hyperlink w:anchor="_bookmark107" w:history="1">
            <w:r>
              <w:rPr>
                <w:color w:val="0000FD"/>
              </w:rPr>
              <w:t xml:space="preserve">Collection and Reporting </w:t>
            </w:r>
            <w:r>
              <w:rPr>
                <w:color w:val="0000FD"/>
                <w:spacing w:val="4"/>
              </w:rPr>
              <w:t xml:space="preserve">of </w:t>
            </w:r>
            <w:r>
              <w:rPr>
                <w:color w:val="0000FD"/>
              </w:rPr>
              <w:t>AEs, SAEs, Special Interest AEs, and Abnormal</w:t>
            </w:r>
          </w:hyperlink>
          <w:hyperlink w:anchor="_bookmark107" w:history="1">
            <w:r>
              <w:rPr>
                <w:color w:val="0000FD"/>
              </w:rPr>
              <w:t xml:space="preserve"> LFTs</w:t>
            </w:r>
            <w:r>
              <w:rPr>
                <w:color w:val="0000FD"/>
              </w:rPr>
              <w:tab/>
            </w:r>
            <w:r>
              <w:rPr>
                <w:color w:val="0000FD"/>
                <w:spacing w:val="-9"/>
              </w:rPr>
              <w:t>62</w:t>
            </w:r>
          </w:hyperlink>
        </w:p>
        <w:p w14:paraId="1A9C793E" w14:textId="77777777" w:rsidR="002707E6" w:rsidRDefault="00BD04E4" w:rsidP="00D37EFE">
          <w:pPr>
            <w:pStyle w:val="TOC3"/>
            <w:numPr>
              <w:ilvl w:val="2"/>
              <w:numId w:val="41"/>
            </w:numPr>
            <w:tabs>
              <w:tab w:val="left" w:pos="1680"/>
              <w:tab w:val="left" w:leader="dot" w:pos="9359"/>
            </w:tabs>
            <w:spacing w:before="63"/>
          </w:pPr>
          <w:hyperlink w:anchor="_bookmark110" w:history="1">
            <w:r>
              <w:rPr>
                <w:color w:val="0000FD"/>
              </w:rPr>
              <w:t>Safety Reporting to Investigators, IRBs or IECs, and</w:t>
            </w:r>
            <w:r>
              <w:rPr>
                <w:color w:val="0000FD"/>
                <w:spacing w:val="-13"/>
              </w:rPr>
              <w:t xml:space="preserve"> </w:t>
            </w:r>
            <w:r>
              <w:rPr>
                <w:color w:val="0000FD"/>
              </w:rPr>
              <w:t>Regulatory</w:t>
            </w:r>
            <w:r>
              <w:rPr>
                <w:color w:val="0000FD"/>
                <w:spacing w:val="-9"/>
              </w:rPr>
              <w:t xml:space="preserve"> </w:t>
            </w:r>
            <w:r>
              <w:rPr>
                <w:color w:val="0000FD"/>
              </w:rPr>
              <w:t>Authorities</w:t>
            </w:r>
            <w:r>
              <w:rPr>
                <w:color w:val="0000FD"/>
              </w:rPr>
              <w:tab/>
              <w:t>64</w:t>
            </w:r>
          </w:hyperlink>
        </w:p>
        <w:p w14:paraId="7FE3F3E5" w14:textId="77777777" w:rsidR="002707E6" w:rsidRDefault="00BD04E4" w:rsidP="00D37EFE">
          <w:pPr>
            <w:pStyle w:val="TOC1"/>
            <w:numPr>
              <w:ilvl w:val="1"/>
              <w:numId w:val="40"/>
            </w:numPr>
            <w:tabs>
              <w:tab w:val="left" w:pos="959"/>
              <w:tab w:val="left" w:pos="960"/>
              <w:tab w:val="left" w:leader="dot" w:pos="9359"/>
            </w:tabs>
            <w:jc w:val="left"/>
          </w:pPr>
          <w:hyperlink w:anchor="_bookmark111" w:history="1">
            <w:r>
              <w:rPr>
                <w:color w:val="0000FD"/>
              </w:rPr>
              <w:t>STATISTICAL</w:t>
            </w:r>
            <w:r>
              <w:rPr>
                <w:color w:val="0000FD"/>
                <w:spacing w:val="-7"/>
              </w:rPr>
              <w:t xml:space="preserve"> </w:t>
            </w:r>
            <w:r>
              <w:rPr>
                <w:color w:val="0000FD"/>
              </w:rPr>
              <w:t>METHODS</w:t>
            </w:r>
            <w:r>
              <w:rPr>
                <w:color w:val="0000FD"/>
              </w:rPr>
              <w:tab/>
              <w:t>65</w:t>
            </w:r>
          </w:hyperlink>
        </w:p>
        <w:p w14:paraId="6710971E" w14:textId="77777777" w:rsidR="002707E6" w:rsidRDefault="00BD04E4" w:rsidP="00D37EFE">
          <w:pPr>
            <w:pStyle w:val="TOC2"/>
            <w:numPr>
              <w:ilvl w:val="1"/>
              <w:numId w:val="40"/>
            </w:numPr>
            <w:tabs>
              <w:tab w:val="left" w:pos="1319"/>
              <w:tab w:val="left" w:pos="1320"/>
              <w:tab w:val="left" w:leader="dot" w:pos="9359"/>
            </w:tabs>
            <w:ind w:left="1320"/>
            <w:jc w:val="left"/>
          </w:pPr>
          <w:hyperlink w:anchor="_bookmark112" w:history="1">
            <w:r>
              <w:rPr>
                <w:color w:val="0000FD"/>
              </w:rPr>
              <w:t>Statistical and</w:t>
            </w:r>
            <w:r>
              <w:rPr>
                <w:color w:val="0000FD"/>
                <w:spacing w:val="-6"/>
              </w:rPr>
              <w:t xml:space="preserve"> </w:t>
            </w:r>
            <w:r>
              <w:rPr>
                <w:color w:val="0000FD"/>
              </w:rPr>
              <w:t>Analytical</w:t>
            </w:r>
            <w:r>
              <w:rPr>
                <w:color w:val="0000FD"/>
                <w:spacing w:val="-9"/>
              </w:rPr>
              <w:t xml:space="preserve"> </w:t>
            </w:r>
            <w:r>
              <w:rPr>
                <w:color w:val="0000FD"/>
              </w:rPr>
              <w:t>Plans</w:t>
            </w:r>
            <w:r>
              <w:rPr>
                <w:color w:val="0000FD"/>
              </w:rPr>
              <w:tab/>
              <w:t>65</w:t>
            </w:r>
          </w:hyperlink>
        </w:p>
        <w:p w14:paraId="02824EB7" w14:textId="77777777" w:rsidR="002707E6" w:rsidRDefault="00BD04E4" w:rsidP="00D37EFE">
          <w:pPr>
            <w:pStyle w:val="TOC3"/>
            <w:numPr>
              <w:ilvl w:val="2"/>
              <w:numId w:val="40"/>
            </w:numPr>
            <w:tabs>
              <w:tab w:val="left" w:pos="1680"/>
              <w:tab w:val="left" w:leader="dot" w:pos="9359"/>
            </w:tabs>
          </w:pPr>
          <w:hyperlink w:anchor="_bookmark113" w:history="1">
            <w:r>
              <w:rPr>
                <w:color w:val="0000FD"/>
              </w:rPr>
              <w:t>Analysis Sets</w:t>
            </w:r>
            <w:r>
              <w:rPr>
                <w:color w:val="0000FD"/>
              </w:rPr>
              <w:tab/>
              <w:t>65</w:t>
            </w:r>
          </w:hyperlink>
        </w:p>
        <w:p w14:paraId="5C127CC6" w14:textId="77777777" w:rsidR="002707E6" w:rsidRDefault="00BD04E4" w:rsidP="00D37EFE">
          <w:pPr>
            <w:pStyle w:val="TOC3"/>
            <w:numPr>
              <w:ilvl w:val="2"/>
              <w:numId w:val="40"/>
            </w:numPr>
            <w:tabs>
              <w:tab w:val="left" w:pos="1680"/>
              <w:tab w:val="left" w:leader="dot" w:pos="9359"/>
            </w:tabs>
          </w:pPr>
          <w:hyperlink w:anchor="_bookmark114" w:history="1">
            <w:r>
              <w:rPr>
                <w:color w:val="0000FD"/>
              </w:rPr>
              <w:t>Analysis of Demographics and Other</w:t>
            </w:r>
            <w:r>
              <w:rPr>
                <w:color w:val="0000FD"/>
                <w:spacing w:val="-28"/>
              </w:rPr>
              <w:t xml:space="preserve"> </w:t>
            </w:r>
            <w:r>
              <w:rPr>
                <w:color w:val="0000FD"/>
              </w:rPr>
              <w:t>Baseline</w:t>
            </w:r>
            <w:r>
              <w:rPr>
                <w:color w:val="0000FD"/>
                <w:spacing w:val="-5"/>
              </w:rPr>
              <w:t xml:space="preserve"> </w:t>
            </w:r>
            <w:r>
              <w:rPr>
                <w:color w:val="0000FD"/>
              </w:rPr>
              <w:t>Characteristics</w:t>
            </w:r>
            <w:r>
              <w:rPr>
                <w:color w:val="0000FD"/>
              </w:rPr>
              <w:tab/>
              <w:t>65</w:t>
            </w:r>
          </w:hyperlink>
        </w:p>
        <w:p w14:paraId="4C499DE9" w14:textId="77777777" w:rsidR="002707E6" w:rsidRDefault="00BD04E4" w:rsidP="00D37EFE">
          <w:pPr>
            <w:pStyle w:val="TOC3"/>
            <w:numPr>
              <w:ilvl w:val="2"/>
              <w:numId w:val="40"/>
            </w:numPr>
            <w:tabs>
              <w:tab w:val="left" w:pos="1680"/>
              <w:tab w:val="left" w:leader="dot" w:pos="9359"/>
            </w:tabs>
          </w:pPr>
          <w:hyperlink w:anchor="_bookmark115" w:history="1">
            <w:r>
              <w:rPr>
                <w:color w:val="0000FD"/>
              </w:rPr>
              <w:t>PK</w:t>
            </w:r>
            <w:r>
              <w:rPr>
                <w:color w:val="0000FD"/>
                <w:spacing w:val="-4"/>
              </w:rPr>
              <w:t xml:space="preserve"> </w:t>
            </w:r>
            <w:r>
              <w:rPr>
                <w:color w:val="0000FD"/>
              </w:rPr>
              <w:t>Analysis</w:t>
            </w:r>
            <w:r>
              <w:rPr>
                <w:color w:val="0000FD"/>
              </w:rPr>
              <w:tab/>
              <w:t>65</w:t>
            </w:r>
          </w:hyperlink>
        </w:p>
        <w:p w14:paraId="3F3BC64A" w14:textId="77777777" w:rsidR="002707E6" w:rsidRDefault="00BD04E4" w:rsidP="00D37EFE">
          <w:pPr>
            <w:pStyle w:val="TOC3"/>
            <w:numPr>
              <w:ilvl w:val="2"/>
              <w:numId w:val="40"/>
            </w:numPr>
            <w:tabs>
              <w:tab w:val="left" w:pos="1680"/>
              <w:tab w:val="left" w:leader="dot" w:pos="9359"/>
            </w:tabs>
          </w:pPr>
          <w:hyperlink w:anchor="_bookmark116" w:history="1">
            <w:r>
              <w:rPr>
                <w:color w:val="0000FD"/>
              </w:rPr>
              <w:t>PD</w:t>
            </w:r>
            <w:r>
              <w:rPr>
                <w:color w:val="0000FD"/>
                <w:spacing w:val="-4"/>
              </w:rPr>
              <w:t xml:space="preserve"> </w:t>
            </w:r>
            <w:r>
              <w:rPr>
                <w:color w:val="0000FD"/>
              </w:rPr>
              <w:t>Analysis</w:t>
            </w:r>
            <w:r>
              <w:rPr>
                <w:color w:val="0000FD"/>
              </w:rPr>
              <w:tab/>
              <w:t>66</w:t>
            </w:r>
          </w:hyperlink>
        </w:p>
        <w:p w14:paraId="7332EC22" w14:textId="77777777" w:rsidR="002707E6" w:rsidRDefault="00BD04E4" w:rsidP="00D37EFE">
          <w:pPr>
            <w:pStyle w:val="TOC3"/>
            <w:numPr>
              <w:ilvl w:val="2"/>
              <w:numId w:val="40"/>
            </w:numPr>
            <w:tabs>
              <w:tab w:val="left" w:pos="1680"/>
              <w:tab w:val="left" w:leader="dot" w:pos="9359"/>
            </w:tabs>
          </w:pPr>
          <w:hyperlink w:anchor="_bookmark117" w:history="1">
            <w:r>
              <w:rPr>
                <w:color w:val="0000FD"/>
              </w:rPr>
              <w:t>Safety</w:t>
            </w:r>
            <w:r>
              <w:rPr>
                <w:color w:val="0000FD"/>
                <w:spacing w:val="-9"/>
              </w:rPr>
              <w:t xml:space="preserve"> </w:t>
            </w:r>
            <w:r>
              <w:rPr>
                <w:color w:val="0000FD"/>
              </w:rPr>
              <w:t>Analysis</w:t>
            </w:r>
            <w:r>
              <w:rPr>
                <w:color w:val="0000FD"/>
              </w:rPr>
              <w:tab/>
              <w:t>66</w:t>
            </w:r>
          </w:hyperlink>
        </w:p>
        <w:p w14:paraId="0399B9BC" w14:textId="77777777" w:rsidR="002707E6" w:rsidRDefault="00BD04E4" w:rsidP="00D37EFE">
          <w:pPr>
            <w:pStyle w:val="TOC2"/>
            <w:numPr>
              <w:ilvl w:val="1"/>
              <w:numId w:val="40"/>
            </w:numPr>
            <w:tabs>
              <w:tab w:val="left" w:pos="1319"/>
              <w:tab w:val="left" w:pos="1320"/>
              <w:tab w:val="left" w:leader="dot" w:pos="9359"/>
            </w:tabs>
            <w:ind w:left="1320"/>
            <w:jc w:val="left"/>
          </w:pPr>
          <w:hyperlink w:anchor="_bookmark118" w:history="1">
            <w:r>
              <w:rPr>
                <w:color w:val="0000FD"/>
              </w:rPr>
              <w:t>Interim Analysis and Criteria for</w:t>
            </w:r>
            <w:r>
              <w:rPr>
                <w:color w:val="0000FD"/>
                <w:spacing w:val="-25"/>
              </w:rPr>
              <w:t xml:space="preserve"> </w:t>
            </w:r>
            <w:r>
              <w:rPr>
                <w:color w:val="0000FD"/>
              </w:rPr>
              <w:t>Early</w:t>
            </w:r>
            <w:r>
              <w:rPr>
                <w:color w:val="0000FD"/>
                <w:spacing w:val="-5"/>
              </w:rPr>
              <w:t xml:space="preserve"> </w:t>
            </w:r>
            <w:r>
              <w:rPr>
                <w:color w:val="0000FD"/>
              </w:rPr>
              <w:t>Termination</w:t>
            </w:r>
            <w:r>
              <w:rPr>
                <w:color w:val="0000FD"/>
              </w:rPr>
              <w:tab/>
              <w:t>67</w:t>
            </w:r>
          </w:hyperlink>
        </w:p>
        <w:p w14:paraId="3B770BA2" w14:textId="77777777" w:rsidR="002707E6" w:rsidRDefault="00BD04E4" w:rsidP="00D37EFE">
          <w:pPr>
            <w:pStyle w:val="TOC2"/>
            <w:numPr>
              <w:ilvl w:val="1"/>
              <w:numId w:val="40"/>
            </w:numPr>
            <w:tabs>
              <w:tab w:val="left" w:pos="1319"/>
              <w:tab w:val="left" w:pos="1320"/>
              <w:tab w:val="left" w:leader="dot" w:pos="9359"/>
            </w:tabs>
            <w:ind w:left="1320"/>
            <w:jc w:val="left"/>
          </w:pPr>
          <w:hyperlink w:anchor="_bookmark119" w:history="1">
            <w:r>
              <w:rPr>
                <w:color w:val="0000FD"/>
              </w:rPr>
              <w:t>Determination of</w:t>
            </w:r>
            <w:r>
              <w:rPr>
                <w:color w:val="0000FD"/>
                <w:spacing w:val="-8"/>
              </w:rPr>
              <w:t xml:space="preserve"> </w:t>
            </w:r>
            <w:r>
              <w:rPr>
                <w:color w:val="0000FD"/>
              </w:rPr>
              <w:t>Sample</w:t>
            </w:r>
            <w:r>
              <w:rPr>
                <w:color w:val="0000FD"/>
                <w:spacing w:val="-4"/>
              </w:rPr>
              <w:t xml:space="preserve"> </w:t>
            </w:r>
            <w:r>
              <w:rPr>
                <w:color w:val="0000FD"/>
              </w:rPr>
              <w:t>Size</w:t>
            </w:r>
            <w:r>
              <w:rPr>
                <w:color w:val="0000FD"/>
              </w:rPr>
              <w:tab/>
              <w:t>67</w:t>
            </w:r>
          </w:hyperlink>
        </w:p>
        <w:p w14:paraId="61061161" w14:textId="77777777" w:rsidR="002707E6" w:rsidRDefault="00BD04E4" w:rsidP="00D37EFE">
          <w:pPr>
            <w:pStyle w:val="TOC1"/>
            <w:numPr>
              <w:ilvl w:val="1"/>
              <w:numId w:val="39"/>
            </w:numPr>
            <w:tabs>
              <w:tab w:val="left" w:pos="959"/>
              <w:tab w:val="left" w:pos="960"/>
              <w:tab w:val="left" w:leader="dot" w:pos="9359"/>
            </w:tabs>
            <w:jc w:val="left"/>
          </w:pPr>
          <w:hyperlink w:anchor="_bookmark120" w:history="1">
            <w:r>
              <w:rPr>
                <w:color w:val="0000FD"/>
              </w:rPr>
              <w:t>QUALITY CONTROL AND</w:t>
            </w:r>
            <w:r>
              <w:rPr>
                <w:color w:val="0000FD"/>
                <w:spacing w:val="-14"/>
              </w:rPr>
              <w:t xml:space="preserve"> </w:t>
            </w:r>
            <w:r>
              <w:rPr>
                <w:color w:val="0000FD"/>
              </w:rPr>
              <w:t>QUALITY</w:t>
            </w:r>
            <w:r>
              <w:rPr>
                <w:color w:val="0000FD"/>
                <w:spacing w:val="-6"/>
              </w:rPr>
              <w:t xml:space="preserve"> </w:t>
            </w:r>
            <w:r>
              <w:rPr>
                <w:color w:val="0000FD"/>
              </w:rPr>
              <w:t>ASSURANCE</w:t>
            </w:r>
            <w:r>
              <w:rPr>
                <w:color w:val="0000FD"/>
              </w:rPr>
              <w:tab/>
              <w:t>68</w:t>
            </w:r>
          </w:hyperlink>
        </w:p>
        <w:p w14:paraId="40D593AD" w14:textId="77777777" w:rsidR="002707E6" w:rsidRDefault="00BD04E4" w:rsidP="00D37EFE">
          <w:pPr>
            <w:pStyle w:val="TOC2"/>
            <w:numPr>
              <w:ilvl w:val="1"/>
              <w:numId w:val="39"/>
            </w:numPr>
            <w:tabs>
              <w:tab w:val="left" w:pos="1319"/>
              <w:tab w:val="left" w:pos="1320"/>
              <w:tab w:val="left" w:leader="dot" w:pos="9359"/>
            </w:tabs>
            <w:ind w:left="1320"/>
            <w:jc w:val="left"/>
          </w:pPr>
          <w:hyperlink w:anchor="_bookmark121" w:history="1">
            <w:r>
              <w:rPr>
                <w:color w:val="0000FD"/>
              </w:rPr>
              <w:t>Study-Site</w:t>
            </w:r>
            <w:r>
              <w:rPr>
                <w:color w:val="0000FD"/>
                <w:spacing w:val="-1"/>
              </w:rPr>
              <w:t xml:space="preserve"> </w:t>
            </w:r>
            <w:r>
              <w:rPr>
                <w:color w:val="0000FD"/>
              </w:rPr>
              <w:t>Monitoring</w:t>
            </w:r>
            <w:r>
              <w:rPr>
                <w:color w:val="0000FD"/>
                <w:spacing w:val="-5"/>
              </w:rPr>
              <w:t xml:space="preserve"> </w:t>
            </w:r>
            <w:r>
              <w:rPr>
                <w:color w:val="0000FD"/>
              </w:rPr>
              <w:t>Visits</w:t>
            </w:r>
            <w:r>
              <w:rPr>
                <w:color w:val="0000FD"/>
              </w:rPr>
              <w:tab/>
              <w:t>68</w:t>
            </w:r>
          </w:hyperlink>
        </w:p>
        <w:p w14:paraId="5C8F1ABA" w14:textId="77777777" w:rsidR="002707E6" w:rsidRDefault="00BD04E4" w:rsidP="00D37EFE">
          <w:pPr>
            <w:pStyle w:val="TOC2"/>
            <w:numPr>
              <w:ilvl w:val="1"/>
              <w:numId w:val="39"/>
            </w:numPr>
            <w:tabs>
              <w:tab w:val="left" w:pos="1319"/>
              <w:tab w:val="left" w:pos="1320"/>
              <w:tab w:val="left" w:leader="dot" w:pos="9359"/>
            </w:tabs>
            <w:ind w:left="1320"/>
            <w:jc w:val="left"/>
          </w:pPr>
          <w:hyperlink w:anchor="_bookmark122" w:history="1">
            <w:r>
              <w:rPr>
                <w:color w:val="0000FD"/>
              </w:rPr>
              <w:t>Protocol</w:t>
            </w:r>
            <w:r>
              <w:rPr>
                <w:color w:val="0000FD"/>
                <w:spacing w:val="-13"/>
              </w:rPr>
              <w:t xml:space="preserve"> </w:t>
            </w:r>
            <w:r>
              <w:rPr>
                <w:color w:val="0000FD"/>
              </w:rPr>
              <w:t>Deviations</w:t>
            </w:r>
            <w:r>
              <w:rPr>
                <w:color w:val="0000FD"/>
              </w:rPr>
              <w:tab/>
              <w:t>68</w:t>
            </w:r>
          </w:hyperlink>
        </w:p>
        <w:p w14:paraId="79014B53" w14:textId="77777777" w:rsidR="002707E6" w:rsidRDefault="00BD04E4" w:rsidP="00D37EFE">
          <w:pPr>
            <w:pStyle w:val="TOC2"/>
            <w:numPr>
              <w:ilvl w:val="1"/>
              <w:numId w:val="39"/>
            </w:numPr>
            <w:tabs>
              <w:tab w:val="left" w:pos="1319"/>
              <w:tab w:val="left" w:pos="1320"/>
              <w:tab w:val="left" w:leader="dot" w:pos="9359"/>
            </w:tabs>
            <w:ind w:left="1320"/>
            <w:jc w:val="left"/>
          </w:pPr>
          <w:hyperlink w:anchor="_bookmark123" w:history="1">
            <w:r>
              <w:rPr>
                <w:color w:val="0000FD"/>
              </w:rPr>
              <w:t>Quality Assurance Audits and Regulatory</w:t>
            </w:r>
            <w:r>
              <w:rPr>
                <w:color w:val="0000FD"/>
                <w:spacing w:val="-12"/>
              </w:rPr>
              <w:t xml:space="preserve"> </w:t>
            </w:r>
            <w:r>
              <w:rPr>
                <w:color w:val="0000FD"/>
              </w:rPr>
              <w:t>Agency</w:t>
            </w:r>
            <w:r>
              <w:rPr>
                <w:color w:val="0000FD"/>
                <w:spacing w:val="-10"/>
              </w:rPr>
              <w:t xml:space="preserve"> </w:t>
            </w:r>
            <w:r>
              <w:rPr>
                <w:color w:val="0000FD"/>
              </w:rPr>
              <w:t>Inspections</w:t>
            </w:r>
            <w:r>
              <w:rPr>
                <w:color w:val="0000FD"/>
              </w:rPr>
              <w:tab/>
              <w:t>68</w:t>
            </w:r>
          </w:hyperlink>
        </w:p>
        <w:p w14:paraId="41B3B5B9" w14:textId="77777777" w:rsidR="002707E6" w:rsidRDefault="00BD04E4" w:rsidP="00D37EFE">
          <w:pPr>
            <w:pStyle w:val="TOC1"/>
            <w:numPr>
              <w:ilvl w:val="1"/>
              <w:numId w:val="38"/>
            </w:numPr>
            <w:tabs>
              <w:tab w:val="left" w:pos="959"/>
              <w:tab w:val="left" w:pos="960"/>
              <w:tab w:val="left" w:leader="dot" w:pos="9359"/>
            </w:tabs>
            <w:spacing w:after="20"/>
            <w:jc w:val="left"/>
          </w:pPr>
          <w:hyperlink w:anchor="_bookmark124" w:history="1">
            <w:r>
              <w:rPr>
                <w:color w:val="0000FD"/>
              </w:rPr>
              <w:t>ETHICAL ASPECTS OF</w:t>
            </w:r>
            <w:r>
              <w:rPr>
                <w:color w:val="0000FD"/>
                <w:spacing w:val="-6"/>
              </w:rPr>
              <w:t xml:space="preserve"> </w:t>
            </w:r>
            <w:r>
              <w:rPr>
                <w:color w:val="0000FD"/>
              </w:rPr>
              <w:t>THE</w:t>
            </w:r>
            <w:r>
              <w:rPr>
                <w:color w:val="0000FD"/>
                <w:spacing w:val="-1"/>
              </w:rPr>
              <w:t xml:space="preserve"> </w:t>
            </w:r>
            <w:r>
              <w:rPr>
                <w:color w:val="0000FD"/>
              </w:rPr>
              <w:t>STUDY</w:t>
            </w:r>
            <w:r>
              <w:rPr>
                <w:color w:val="0000FD"/>
              </w:rPr>
              <w:tab/>
              <w:t>69</w:t>
            </w:r>
          </w:hyperlink>
        </w:p>
        <w:p w14:paraId="264F5CBD" w14:textId="77777777" w:rsidR="002707E6" w:rsidRDefault="00BD04E4" w:rsidP="00D37EFE">
          <w:pPr>
            <w:pStyle w:val="TOC2"/>
            <w:numPr>
              <w:ilvl w:val="1"/>
              <w:numId w:val="38"/>
            </w:numPr>
            <w:tabs>
              <w:tab w:val="left" w:pos="1319"/>
              <w:tab w:val="left" w:pos="1320"/>
              <w:tab w:val="right" w:leader="dot" w:pos="9599"/>
            </w:tabs>
            <w:spacing w:before="217"/>
            <w:ind w:left="1320"/>
            <w:jc w:val="left"/>
          </w:pPr>
          <w:hyperlink w:anchor="_bookmark125" w:history="1">
            <w:r>
              <w:rPr>
                <w:color w:val="0000FD"/>
              </w:rPr>
              <w:t>IRB and/or IEC Approval</w:t>
            </w:r>
            <w:r>
              <w:rPr>
                <w:color w:val="0000FD"/>
              </w:rPr>
              <w:tab/>
              <w:t>69</w:t>
            </w:r>
          </w:hyperlink>
        </w:p>
        <w:p w14:paraId="4DA59307" w14:textId="77777777" w:rsidR="002707E6" w:rsidRDefault="00BD04E4" w:rsidP="00D37EFE">
          <w:pPr>
            <w:pStyle w:val="TOC2"/>
            <w:numPr>
              <w:ilvl w:val="1"/>
              <w:numId w:val="38"/>
            </w:numPr>
            <w:tabs>
              <w:tab w:val="left" w:pos="1319"/>
              <w:tab w:val="left" w:pos="1320"/>
              <w:tab w:val="right" w:leader="dot" w:pos="9599"/>
            </w:tabs>
            <w:ind w:left="1320"/>
            <w:jc w:val="left"/>
          </w:pPr>
          <w:hyperlink w:anchor="_bookmark126" w:history="1">
            <w:r>
              <w:rPr>
                <w:color w:val="0000FD"/>
              </w:rPr>
              <w:t>Subject Information, Informed Consent, and</w:t>
            </w:r>
            <w:r>
              <w:rPr>
                <w:color w:val="0000FD"/>
                <w:spacing w:val="-10"/>
              </w:rPr>
              <w:t xml:space="preserve"> </w:t>
            </w:r>
            <w:r>
              <w:rPr>
                <w:color w:val="0000FD"/>
              </w:rPr>
              <w:t>Subject</w:t>
            </w:r>
            <w:r>
              <w:rPr>
                <w:color w:val="0000FD"/>
                <w:spacing w:val="-2"/>
              </w:rPr>
              <w:t xml:space="preserve"> </w:t>
            </w:r>
            <w:r>
              <w:rPr>
                <w:color w:val="0000FD"/>
              </w:rPr>
              <w:t>Authorization</w:t>
            </w:r>
            <w:r>
              <w:rPr>
                <w:color w:val="0000FD"/>
              </w:rPr>
              <w:tab/>
              <w:t>70</w:t>
            </w:r>
          </w:hyperlink>
        </w:p>
        <w:p w14:paraId="6406619C" w14:textId="77777777" w:rsidR="002707E6" w:rsidRDefault="00BD04E4" w:rsidP="00D37EFE">
          <w:pPr>
            <w:pStyle w:val="TOC2"/>
            <w:numPr>
              <w:ilvl w:val="1"/>
              <w:numId w:val="38"/>
            </w:numPr>
            <w:tabs>
              <w:tab w:val="left" w:pos="1319"/>
              <w:tab w:val="left" w:pos="1320"/>
              <w:tab w:val="right" w:leader="dot" w:pos="9599"/>
            </w:tabs>
            <w:ind w:left="1320"/>
            <w:jc w:val="left"/>
          </w:pPr>
          <w:hyperlink w:anchor="_bookmark127" w:history="1">
            <w:r>
              <w:rPr>
                <w:color w:val="0000FD"/>
              </w:rPr>
              <w:t>Subject</w:t>
            </w:r>
            <w:r>
              <w:rPr>
                <w:color w:val="0000FD"/>
                <w:spacing w:val="-3"/>
              </w:rPr>
              <w:t xml:space="preserve"> </w:t>
            </w:r>
            <w:r>
              <w:rPr>
                <w:color w:val="0000FD"/>
              </w:rPr>
              <w:t>Confidentiality</w:t>
            </w:r>
            <w:r>
              <w:rPr>
                <w:color w:val="0000FD"/>
              </w:rPr>
              <w:tab/>
              <w:t>71</w:t>
            </w:r>
          </w:hyperlink>
        </w:p>
        <w:p w14:paraId="63DB975B" w14:textId="77777777" w:rsidR="002707E6" w:rsidRDefault="00BD04E4" w:rsidP="00D37EFE">
          <w:pPr>
            <w:pStyle w:val="TOC2"/>
            <w:numPr>
              <w:ilvl w:val="1"/>
              <w:numId w:val="38"/>
            </w:numPr>
            <w:tabs>
              <w:tab w:val="left" w:pos="1319"/>
              <w:tab w:val="left" w:pos="1320"/>
              <w:tab w:val="right" w:leader="dot" w:pos="9599"/>
            </w:tabs>
            <w:ind w:left="1320"/>
            <w:jc w:val="left"/>
          </w:pPr>
          <w:hyperlink w:anchor="_bookmark128" w:history="1">
            <w:r>
              <w:rPr>
                <w:color w:val="0000FD"/>
              </w:rPr>
              <w:t>Publication, Disclosure, and Clinical Trial</w:t>
            </w:r>
            <w:r>
              <w:rPr>
                <w:color w:val="0000FD"/>
                <w:spacing w:val="-1"/>
              </w:rPr>
              <w:t xml:space="preserve"> </w:t>
            </w:r>
            <w:r>
              <w:rPr>
                <w:color w:val="0000FD"/>
              </w:rPr>
              <w:t>Registration Policy</w:t>
            </w:r>
            <w:r>
              <w:rPr>
                <w:color w:val="0000FD"/>
              </w:rPr>
              <w:tab/>
              <w:t>71</w:t>
            </w:r>
          </w:hyperlink>
        </w:p>
        <w:p w14:paraId="7A4A574C" w14:textId="77777777" w:rsidR="002707E6" w:rsidRDefault="00BD04E4" w:rsidP="00D37EFE">
          <w:pPr>
            <w:pStyle w:val="TOC3"/>
            <w:numPr>
              <w:ilvl w:val="2"/>
              <w:numId w:val="38"/>
            </w:numPr>
            <w:tabs>
              <w:tab w:val="left" w:pos="1680"/>
              <w:tab w:val="right" w:leader="dot" w:pos="9599"/>
            </w:tabs>
          </w:pPr>
          <w:hyperlink w:anchor="_bookmark129" w:history="1">
            <w:r>
              <w:rPr>
                <w:color w:val="0000FD"/>
              </w:rPr>
              <w:t>Publication</w:t>
            </w:r>
            <w:r>
              <w:rPr>
                <w:color w:val="0000FD"/>
                <w:spacing w:val="-2"/>
              </w:rPr>
              <w:t xml:space="preserve"> </w:t>
            </w:r>
            <w:r>
              <w:rPr>
                <w:color w:val="0000FD"/>
              </w:rPr>
              <w:t>and</w:t>
            </w:r>
            <w:r>
              <w:rPr>
                <w:color w:val="0000FD"/>
                <w:spacing w:val="-1"/>
              </w:rPr>
              <w:t xml:space="preserve"> </w:t>
            </w:r>
            <w:r>
              <w:rPr>
                <w:color w:val="0000FD"/>
              </w:rPr>
              <w:t>Disclosure</w:t>
            </w:r>
            <w:r>
              <w:rPr>
                <w:color w:val="0000FD"/>
              </w:rPr>
              <w:tab/>
              <w:t>71</w:t>
            </w:r>
          </w:hyperlink>
        </w:p>
        <w:p w14:paraId="1103E544" w14:textId="77777777" w:rsidR="002707E6" w:rsidRDefault="00BD04E4" w:rsidP="00D37EFE">
          <w:pPr>
            <w:pStyle w:val="TOC3"/>
            <w:numPr>
              <w:ilvl w:val="2"/>
              <w:numId w:val="38"/>
            </w:numPr>
            <w:tabs>
              <w:tab w:val="left" w:pos="1680"/>
              <w:tab w:val="right" w:leader="dot" w:pos="9599"/>
            </w:tabs>
          </w:pPr>
          <w:hyperlink w:anchor="_bookmark130" w:history="1">
            <w:r>
              <w:rPr>
                <w:color w:val="0000FD"/>
              </w:rPr>
              <w:t>Clinical Trial Registration</w:t>
            </w:r>
            <w:r>
              <w:rPr>
                <w:color w:val="0000FD"/>
              </w:rPr>
              <w:tab/>
              <w:t>72</w:t>
            </w:r>
          </w:hyperlink>
        </w:p>
        <w:p w14:paraId="5D7F0F7C" w14:textId="77777777" w:rsidR="002707E6" w:rsidRDefault="00BD04E4" w:rsidP="00D37EFE">
          <w:pPr>
            <w:pStyle w:val="TOC3"/>
            <w:numPr>
              <w:ilvl w:val="2"/>
              <w:numId w:val="38"/>
            </w:numPr>
            <w:tabs>
              <w:tab w:val="left" w:pos="1680"/>
              <w:tab w:val="right" w:leader="dot" w:pos="9599"/>
            </w:tabs>
          </w:pPr>
          <w:hyperlink w:anchor="_bookmark131" w:history="1">
            <w:r>
              <w:rPr>
                <w:color w:val="0000FD"/>
              </w:rPr>
              <w:t>Clinical Trial</w:t>
            </w:r>
            <w:r>
              <w:rPr>
                <w:color w:val="0000FD"/>
                <w:spacing w:val="-5"/>
              </w:rPr>
              <w:t xml:space="preserve"> </w:t>
            </w:r>
            <w:r>
              <w:rPr>
                <w:color w:val="0000FD"/>
              </w:rPr>
              <w:t>Results</w:t>
            </w:r>
            <w:r>
              <w:rPr>
                <w:color w:val="0000FD"/>
                <w:spacing w:val="-1"/>
              </w:rPr>
              <w:t xml:space="preserve"> </w:t>
            </w:r>
            <w:r>
              <w:rPr>
                <w:color w:val="0000FD"/>
              </w:rPr>
              <w:t>Disclosure</w:t>
            </w:r>
            <w:r>
              <w:rPr>
                <w:color w:val="0000FD"/>
              </w:rPr>
              <w:tab/>
              <w:t>72</w:t>
            </w:r>
          </w:hyperlink>
        </w:p>
        <w:p w14:paraId="6E81E136" w14:textId="77777777" w:rsidR="002707E6" w:rsidRDefault="00BD04E4" w:rsidP="00D37EFE">
          <w:pPr>
            <w:pStyle w:val="TOC2"/>
            <w:numPr>
              <w:ilvl w:val="1"/>
              <w:numId w:val="38"/>
            </w:numPr>
            <w:tabs>
              <w:tab w:val="left" w:pos="1319"/>
              <w:tab w:val="left" w:pos="1320"/>
              <w:tab w:val="right" w:leader="dot" w:pos="9599"/>
            </w:tabs>
            <w:ind w:left="1320"/>
            <w:jc w:val="left"/>
          </w:pPr>
          <w:hyperlink w:anchor="_bookmark132" w:history="1">
            <w:r>
              <w:rPr>
                <w:color w:val="0000FD"/>
              </w:rPr>
              <w:t>Insurance and Compensation</w:t>
            </w:r>
            <w:r>
              <w:rPr>
                <w:color w:val="0000FD"/>
                <w:spacing w:val="-4"/>
              </w:rPr>
              <w:t xml:space="preserve"> </w:t>
            </w:r>
            <w:r>
              <w:rPr>
                <w:color w:val="0000FD"/>
              </w:rPr>
              <w:t>for</w:t>
            </w:r>
            <w:r>
              <w:rPr>
                <w:color w:val="0000FD"/>
                <w:spacing w:val="-1"/>
              </w:rPr>
              <w:t xml:space="preserve"> </w:t>
            </w:r>
            <w:r>
              <w:rPr>
                <w:color w:val="0000FD"/>
              </w:rPr>
              <w:t>Injury</w:t>
            </w:r>
            <w:r>
              <w:rPr>
                <w:color w:val="0000FD"/>
              </w:rPr>
              <w:tab/>
              <w:t>72</w:t>
            </w:r>
          </w:hyperlink>
        </w:p>
        <w:p w14:paraId="07A9B44E" w14:textId="77777777" w:rsidR="002707E6" w:rsidRDefault="00BD04E4" w:rsidP="00D37EFE">
          <w:pPr>
            <w:pStyle w:val="TOC1"/>
            <w:numPr>
              <w:ilvl w:val="1"/>
              <w:numId w:val="37"/>
            </w:numPr>
            <w:tabs>
              <w:tab w:val="left" w:pos="959"/>
              <w:tab w:val="left" w:pos="960"/>
              <w:tab w:val="right" w:leader="dot" w:pos="9599"/>
            </w:tabs>
            <w:jc w:val="left"/>
          </w:pPr>
          <w:hyperlink w:anchor="_bookmark133" w:history="1">
            <w:r>
              <w:rPr>
                <w:color w:val="0000FD"/>
              </w:rPr>
              <w:t>ADMINISTRATIVE AND</w:t>
            </w:r>
            <w:r>
              <w:rPr>
                <w:color w:val="0000FD"/>
                <w:spacing w:val="-3"/>
              </w:rPr>
              <w:t xml:space="preserve"> </w:t>
            </w:r>
            <w:r>
              <w:rPr>
                <w:color w:val="0000FD"/>
              </w:rPr>
              <w:t>REFERENCE</w:t>
            </w:r>
            <w:r>
              <w:rPr>
                <w:color w:val="0000FD"/>
                <w:spacing w:val="-1"/>
              </w:rPr>
              <w:t xml:space="preserve"> </w:t>
            </w:r>
            <w:r>
              <w:rPr>
                <w:color w:val="0000FD"/>
              </w:rPr>
              <w:t>INFORMATION</w:t>
            </w:r>
            <w:r>
              <w:rPr>
                <w:color w:val="0000FD"/>
              </w:rPr>
              <w:tab/>
              <w:t>73</w:t>
            </w:r>
          </w:hyperlink>
        </w:p>
        <w:p w14:paraId="1476C62B" w14:textId="77777777" w:rsidR="002707E6" w:rsidRDefault="00BD04E4" w:rsidP="00D37EFE">
          <w:pPr>
            <w:pStyle w:val="TOC2"/>
            <w:numPr>
              <w:ilvl w:val="1"/>
              <w:numId w:val="37"/>
            </w:numPr>
            <w:tabs>
              <w:tab w:val="left" w:pos="1319"/>
              <w:tab w:val="left" w:pos="1320"/>
              <w:tab w:val="right" w:leader="dot" w:pos="9599"/>
            </w:tabs>
            <w:ind w:left="1320"/>
            <w:jc w:val="left"/>
          </w:pPr>
          <w:hyperlink w:anchor="_bookmark134" w:history="1">
            <w:r>
              <w:rPr>
                <w:color w:val="0000FD"/>
              </w:rPr>
              <w:t>Administrative</w:t>
            </w:r>
            <w:r>
              <w:rPr>
                <w:color w:val="0000FD"/>
                <w:spacing w:val="-2"/>
              </w:rPr>
              <w:t xml:space="preserve"> </w:t>
            </w:r>
            <w:r>
              <w:rPr>
                <w:color w:val="0000FD"/>
              </w:rPr>
              <w:t>Information</w:t>
            </w:r>
            <w:r>
              <w:rPr>
                <w:color w:val="0000FD"/>
              </w:rPr>
              <w:tab/>
              <w:t>73</w:t>
            </w:r>
          </w:hyperlink>
        </w:p>
        <w:p w14:paraId="2B9D0B15" w14:textId="77777777" w:rsidR="002707E6" w:rsidRDefault="00BD04E4" w:rsidP="00D37EFE">
          <w:pPr>
            <w:pStyle w:val="TOC3"/>
            <w:numPr>
              <w:ilvl w:val="2"/>
              <w:numId w:val="37"/>
            </w:numPr>
            <w:tabs>
              <w:tab w:val="left" w:pos="1680"/>
              <w:tab w:val="right" w:leader="dot" w:pos="9599"/>
            </w:tabs>
          </w:pPr>
          <w:hyperlink w:anchor="_bookmark135" w:history="1">
            <w:r>
              <w:rPr>
                <w:color w:val="0000FD"/>
              </w:rPr>
              <w:t>Study</w:t>
            </w:r>
            <w:r>
              <w:rPr>
                <w:color w:val="0000FD"/>
                <w:spacing w:val="-11"/>
              </w:rPr>
              <w:t xml:space="preserve"> </w:t>
            </w:r>
            <w:r>
              <w:rPr>
                <w:color w:val="0000FD"/>
              </w:rPr>
              <w:t>Contact</w:t>
            </w:r>
            <w:r>
              <w:rPr>
                <w:color w:val="0000FD"/>
                <w:spacing w:val="-1"/>
              </w:rPr>
              <w:t xml:space="preserve"> </w:t>
            </w:r>
            <w:r>
              <w:rPr>
                <w:color w:val="0000FD"/>
              </w:rPr>
              <w:t>Information</w:t>
            </w:r>
            <w:r>
              <w:rPr>
                <w:color w:val="0000FD"/>
              </w:rPr>
              <w:tab/>
              <w:t>73</w:t>
            </w:r>
          </w:hyperlink>
        </w:p>
        <w:p w14:paraId="42BEE598" w14:textId="77777777" w:rsidR="002707E6" w:rsidRDefault="00BD04E4" w:rsidP="00D37EFE">
          <w:pPr>
            <w:pStyle w:val="TOC3"/>
            <w:numPr>
              <w:ilvl w:val="2"/>
              <w:numId w:val="37"/>
            </w:numPr>
            <w:tabs>
              <w:tab w:val="left" w:pos="1680"/>
              <w:tab w:val="right" w:leader="dot" w:pos="9599"/>
            </w:tabs>
          </w:pPr>
          <w:hyperlink w:anchor="_bookmark136" w:history="1">
            <w:r>
              <w:rPr>
                <w:color w:val="0000FD"/>
              </w:rPr>
              <w:t>Investigator</w:t>
            </w:r>
            <w:r>
              <w:rPr>
                <w:color w:val="0000FD"/>
                <w:spacing w:val="-3"/>
              </w:rPr>
              <w:t xml:space="preserve"> </w:t>
            </w:r>
            <w:r>
              <w:rPr>
                <w:color w:val="0000FD"/>
              </w:rPr>
              <w:t>Agreement</w:t>
            </w:r>
            <w:r>
              <w:rPr>
                <w:color w:val="0000FD"/>
              </w:rPr>
              <w:tab/>
              <w:t>74</w:t>
            </w:r>
          </w:hyperlink>
        </w:p>
        <w:p w14:paraId="307ABE34" w14:textId="77777777" w:rsidR="002707E6" w:rsidRDefault="00BD04E4" w:rsidP="00D37EFE">
          <w:pPr>
            <w:pStyle w:val="TOC3"/>
            <w:numPr>
              <w:ilvl w:val="2"/>
              <w:numId w:val="37"/>
            </w:numPr>
            <w:tabs>
              <w:tab w:val="left" w:pos="1680"/>
              <w:tab w:val="right" w:leader="dot" w:pos="9599"/>
            </w:tabs>
            <w:spacing w:before="61"/>
          </w:pPr>
          <w:hyperlink w:anchor="_bookmark137" w:history="1">
            <w:r>
              <w:rPr>
                <w:color w:val="0000FD"/>
              </w:rPr>
              <w:t>Study-Related</w:t>
            </w:r>
            <w:r>
              <w:rPr>
                <w:color w:val="0000FD"/>
                <w:spacing w:val="-3"/>
              </w:rPr>
              <w:t xml:space="preserve"> </w:t>
            </w:r>
            <w:r>
              <w:rPr>
                <w:color w:val="0000FD"/>
              </w:rPr>
              <w:t>Responsibilities</w:t>
            </w:r>
            <w:r>
              <w:rPr>
                <w:color w:val="0000FD"/>
              </w:rPr>
              <w:tab/>
              <w:t>75</w:t>
            </w:r>
          </w:hyperlink>
        </w:p>
        <w:p w14:paraId="6FDF9D64" w14:textId="77777777" w:rsidR="002707E6" w:rsidRDefault="00BD04E4" w:rsidP="00D37EFE">
          <w:pPr>
            <w:pStyle w:val="TOC3"/>
            <w:numPr>
              <w:ilvl w:val="2"/>
              <w:numId w:val="37"/>
            </w:numPr>
            <w:tabs>
              <w:tab w:val="left" w:pos="1680"/>
              <w:tab w:val="right" w:leader="dot" w:pos="9599"/>
            </w:tabs>
          </w:pPr>
          <w:hyperlink w:anchor="_bookmark138" w:history="1">
            <w:r>
              <w:rPr>
                <w:color w:val="0000FD"/>
              </w:rPr>
              <w:t>List</w:t>
            </w:r>
            <w:r>
              <w:rPr>
                <w:color w:val="0000FD"/>
                <w:spacing w:val="-2"/>
              </w:rPr>
              <w:t xml:space="preserve"> </w:t>
            </w:r>
            <w:r>
              <w:rPr>
                <w:color w:val="0000FD"/>
              </w:rPr>
              <w:t>of</w:t>
            </w:r>
            <w:r>
              <w:rPr>
                <w:color w:val="0000FD"/>
                <w:spacing w:val="-1"/>
              </w:rPr>
              <w:t xml:space="preserve"> </w:t>
            </w:r>
            <w:r>
              <w:rPr>
                <w:color w:val="0000FD"/>
              </w:rPr>
              <w:t>Abbreviations</w:t>
            </w:r>
            <w:r>
              <w:rPr>
                <w:color w:val="0000FD"/>
              </w:rPr>
              <w:tab/>
              <w:t>76</w:t>
            </w:r>
          </w:hyperlink>
        </w:p>
        <w:p w14:paraId="70A5F09F" w14:textId="77777777" w:rsidR="002707E6" w:rsidRDefault="00BD04E4" w:rsidP="00D37EFE">
          <w:pPr>
            <w:pStyle w:val="TOC1"/>
            <w:numPr>
              <w:ilvl w:val="1"/>
              <w:numId w:val="36"/>
            </w:numPr>
            <w:tabs>
              <w:tab w:val="left" w:pos="959"/>
              <w:tab w:val="left" w:pos="960"/>
              <w:tab w:val="right" w:leader="dot" w:pos="9599"/>
            </w:tabs>
            <w:jc w:val="left"/>
          </w:pPr>
          <w:hyperlink w:anchor="_bookmark139" w:history="1">
            <w:r>
              <w:rPr>
                <w:color w:val="0000FD"/>
              </w:rPr>
              <w:t>DATA HANDLING</w:t>
            </w:r>
            <w:r>
              <w:rPr>
                <w:color w:val="0000FD"/>
                <w:spacing w:val="-3"/>
              </w:rPr>
              <w:t xml:space="preserve"> </w:t>
            </w:r>
            <w:r>
              <w:rPr>
                <w:color w:val="0000FD"/>
              </w:rPr>
              <w:t>AND</w:t>
            </w:r>
            <w:r>
              <w:rPr>
                <w:color w:val="0000FD"/>
                <w:spacing w:val="-1"/>
              </w:rPr>
              <w:t xml:space="preserve"> </w:t>
            </w:r>
            <w:r>
              <w:rPr>
                <w:color w:val="0000FD"/>
              </w:rPr>
              <w:t>RECORDKEEPING</w:t>
            </w:r>
            <w:r>
              <w:rPr>
                <w:color w:val="0000FD"/>
              </w:rPr>
              <w:tab/>
              <w:t>78</w:t>
            </w:r>
          </w:hyperlink>
        </w:p>
        <w:p w14:paraId="290D0829" w14:textId="77777777" w:rsidR="002707E6" w:rsidRDefault="00BD04E4" w:rsidP="00D37EFE">
          <w:pPr>
            <w:pStyle w:val="TOC2"/>
            <w:numPr>
              <w:ilvl w:val="1"/>
              <w:numId w:val="36"/>
            </w:numPr>
            <w:tabs>
              <w:tab w:val="left" w:pos="1319"/>
              <w:tab w:val="left" w:pos="1320"/>
              <w:tab w:val="right" w:leader="dot" w:pos="9599"/>
            </w:tabs>
            <w:ind w:left="1320"/>
            <w:jc w:val="left"/>
          </w:pPr>
          <w:hyperlink w:anchor="_bookmark140" w:history="1">
            <w:r>
              <w:rPr>
                <w:color w:val="0000FD"/>
              </w:rPr>
              <w:t>CRFs (Electronic and Paper)</w:t>
            </w:r>
            <w:r>
              <w:rPr>
                <w:color w:val="0000FD"/>
              </w:rPr>
              <w:tab/>
              <w:t>78</w:t>
            </w:r>
          </w:hyperlink>
        </w:p>
        <w:p w14:paraId="73FEE53B" w14:textId="77777777" w:rsidR="002707E6" w:rsidRDefault="00BD04E4" w:rsidP="00D37EFE">
          <w:pPr>
            <w:pStyle w:val="TOC2"/>
            <w:numPr>
              <w:ilvl w:val="1"/>
              <w:numId w:val="36"/>
            </w:numPr>
            <w:tabs>
              <w:tab w:val="left" w:pos="1319"/>
              <w:tab w:val="left" w:pos="1320"/>
              <w:tab w:val="right" w:leader="dot" w:pos="9599"/>
            </w:tabs>
            <w:ind w:left="1320"/>
            <w:jc w:val="left"/>
          </w:pPr>
          <w:hyperlink w:anchor="_bookmark141" w:history="1">
            <w:r>
              <w:rPr>
                <w:color w:val="0000FD"/>
              </w:rPr>
              <w:t>Record</w:t>
            </w:r>
            <w:r>
              <w:rPr>
                <w:color w:val="0000FD"/>
                <w:spacing w:val="-2"/>
              </w:rPr>
              <w:t xml:space="preserve"> </w:t>
            </w:r>
            <w:r>
              <w:rPr>
                <w:color w:val="0000FD"/>
              </w:rPr>
              <w:t>Retention</w:t>
            </w:r>
            <w:r>
              <w:rPr>
                <w:color w:val="0000FD"/>
              </w:rPr>
              <w:tab/>
              <w:t>78</w:t>
            </w:r>
          </w:hyperlink>
        </w:p>
        <w:p w14:paraId="14AD0E8F" w14:textId="77777777" w:rsidR="002707E6" w:rsidRDefault="00BD04E4" w:rsidP="00D37EFE">
          <w:pPr>
            <w:pStyle w:val="TOC1"/>
            <w:tabs>
              <w:tab w:val="left" w:pos="959"/>
              <w:tab w:val="right" w:leader="dot" w:pos="9599"/>
            </w:tabs>
            <w:ind w:left="240" w:firstLine="0"/>
          </w:pPr>
          <w:hyperlink w:anchor="_bookmark142" w:history="1">
            <w:r>
              <w:rPr>
                <w:color w:val="0000FD"/>
              </w:rPr>
              <w:t>16.0</w:t>
            </w:r>
            <w:r>
              <w:rPr>
                <w:color w:val="0000FD"/>
              </w:rPr>
              <w:tab/>
              <w:t>REFERENCES</w:t>
            </w:r>
            <w:r>
              <w:rPr>
                <w:color w:val="0000FD"/>
              </w:rPr>
              <w:tab/>
              <w:t>80</w:t>
            </w:r>
          </w:hyperlink>
        </w:p>
        <w:p w14:paraId="4E143CD2" w14:textId="77777777" w:rsidR="002707E6" w:rsidRDefault="00BD04E4" w:rsidP="00D37EFE">
          <w:pPr>
            <w:pStyle w:val="TOC1"/>
            <w:tabs>
              <w:tab w:val="left" w:pos="959"/>
              <w:tab w:val="right" w:leader="dot" w:pos="9599"/>
            </w:tabs>
            <w:ind w:left="240" w:firstLine="0"/>
          </w:pPr>
          <w:hyperlink w:anchor="_bookmark160" w:history="1">
            <w:r>
              <w:rPr>
                <w:color w:val="0000FD"/>
              </w:rPr>
              <w:t>17.0</w:t>
            </w:r>
            <w:r>
              <w:rPr>
                <w:color w:val="0000FD"/>
              </w:rPr>
              <w:tab/>
              <w:t>APPENDICES</w:t>
            </w:r>
            <w:r>
              <w:rPr>
                <w:color w:val="0000FD"/>
              </w:rPr>
              <w:tab/>
              <w:t>82</w:t>
            </w:r>
          </w:hyperlink>
        </w:p>
      </w:sdtContent>
    </w:sdt>
    <w:p w14:paraId="796E18F4" w14:textId="77777777" w:rsidR="002707E6" w:rsidRDefault="002707E6" w:rsidP="00D37EFE">
      <w:pPr>
        <w:sectPr w:rsidR="002707E6">
          <w:type w:val="continuous"/>
          <w:pgSz w:w="12240" w:h="15840"/>
          <w:pgMar w:top="2160" w:right="1200" w:bottom="1468" w:left="1200" w:header="720" w:footer="720" w:gutter="0"/>
          <w:cols w:space="720"/>
        </w:sectPr>
      </w:pPr>
    </w:p>
    <w:p w14:paraId="0FC05296" w14:textId="77777777" w:rsidR="002707E6" w:rsidRDefault="002707E6" w:rsidP="00D37EFE">
      <w:pPr>
        <w:pStyle w:val="BodyText"/>
        <w:rPr>
          <w:sz w:val="26"/>
        </w:rPr>
      </w:pPr>
    </w:p>
    <w:p w14:paraId="602D0767" w14:textId="77777777" w:rsidR="002707E6" w:rsidRDefault="002707E6" w:rsidP="00D37EFE">
      <w:pPr>
        <w:pStyle w:val="BodyText"/>
        <w:spacing w:before="8"/>
      </w:pPr>
    </w:p>
    <w:p w14:paraId="3A81DC20" w14:textId="77777777" w:rsidR="002707E6" w:rsidRDefault="00BD04E4" w:rsidP="00D37EFE">
      <w:pPr>
        <w:ind w:left="240"/>
        <w:rPr>
          <w:b/>
          <w:sz w:val="24"/>
        </w:rPr>
      </w:pPr>
      <w:r>
        <w:rPr>
          <w:b/>
          <w:sz w:val="24"/>
        </w:rPr>
        <w:t>LIST OF IN-TEXT TABLES</w:t>
      </w:r>
    </w:p>
    <w:p w14:paraId="22E68C12" w14:textId="77777777" w:rsidR="002707E6" w:rsidRDefault="00BD04E4" w:rsidP="00D37EFE">
      <w:pPr>
        <w:pStyle w:val="BodyText"/>
        <w:tabs>
          <w:tab w:val="left" w:pos="1679"/>
          <w:tab w:val="left" w:leader="dot" w:pos="9359"/>
        </w:tabs>
        <w:spacing w:before="113"/>
        <w:ind w:left="240"/>
      </w:pPr>
      <w:hyperlink w:anchor="_bookmark16" w:history="1">
        <w:r>
          <w:rPr>
            <w:color w:val="0000FD"/>
          </w:rPr>
          <w:t>Table 3.a</w:t>
        </w:r>
        <w:r>
          <w:rPr>
            <w:color w:val="0000FD"/>
          </w:rPr>
          <w:tab/>
          <w:t>Schedule of Study</w:t>
        </w:r>
        <w:r>
          <w:rPr>
            <w:color w:val="0000FD"/>
            <w:spacing w:val="-8"/>
          </w:rPr>
          <w:t xml:space="preserve"> </w:t>
        </w:r>
        <w:r>
          <w:rPr>
            <w:color w:val="0000FD"/>
          </w:rPr>
          <w:t>Procedures</w:t>
        </w:r>
        <w:r>
          <w:rPr>
            <w:color w:val="0000FD"/>
          </w:rPr>
          <w:tab/>
          <w:t>15</w:t>
        </w:r>
      </w:hyperlink>
    </w:p>
    <w:p w14:paraId="01985D38" w14:textId="77777777" w:rsidR="002707E6" w:rsidRDefault="00BD04E4" w:rsidP="00D37EFE">
      <w:pPr>
        <w:pStyle w:val="BodyText"/>
        <w:tabs>
          <w:tab w:val="left" w:pos="1679"/>
          <w:tab w:val="left" w:leader="dot" w:pos="9359"/>
        </w:tabs>
        <w:spacing w:before="60"/>
        <w:ind w:left="240"/>
      </w:pPr>
      <w:hyperlink w:anchor="_bookmark32" w:history="1">
        <w:r>
          <w:rPr>
            <w:color w:val="0000FD"/>
          </w:rPr>
          <w:t>Table 6.a</w:t>
        </w:r>
        <w:r>
          <w:rPr>
            <w:color w:val="0000FD"/>
          </w:rPr>
          <w:tab/>
          <w:t>Sequence Groups</w:t>
        </w:r>
        <w:r>
          <w:rPr>
            <w:color w:val="0000FD"/>
          </w:rPr>
          <w:tab/>
          <w:t>30</w:t>
        </w:r>
      </w:hyperlink>
    </w:p>
    <w:p w14:paraId="4D3CD62E" w14:textId="77777777" w:rsidR="002707E6" w:rsidRDefault="00BD04E4" w:rsidP="00D37EFE">
      <w:pPr>
        <w:pStyle w:val="BodyText"/>
        <w:tabs>
          <w:tab w:val="left" w:pos="1679"/>
          <w:tab w:val="right" w:leader="dot" w:pos="9599"/>
        </w:tabs>
        <w:spacing w:before="60"/>
        <w:ind w:left="240"/>
      </w:pPr>
      <w:hyperlink w:anchor="_bookmark49" w:history="1">
        <w:r>
          <w:rPr>
            <w:color w:val="0000FD"/>
          </w:rPr>
          <w:t>Table</w:t>
        </w:r>
        <w:r>
          <w:rPr>
            <w:color w:val="0000FD"/>
            <w:spacing w:val="-2"/>
          </w:rPr>
          <w:t xml:space="preserve"> </w:t>
        </w:r>
        <w:r>
          <w:rPr>
            <w:color w:val="0000FD"/>
          </w:rPr>
          <w:t>7.a</w:t>
        </w:r>
        <w:r>
          <w:rPr>
            <w:color w:val="0000FD"/>
          </w:rPr>
          <w:tab/>
          <w:t>Excluded Medications, Supplements, and</w:t>
        </w:r>
        <w:r>
          <w:rPr>
            <w:color w:val="0000FD"/>
            <w:spacing w:val="-2"/>
          </w:rPr>
          <w:t xml:space="preserve"> </w:t>
        </w:r>
        <w:r>
          <w:rPr>
            <w:color w:val="0000FD"/>
          </w:rPr>
          <w:t>Dietary</w:t>
        </w:r>
        <w:r>
          <w:rPr>
            <w:color w:val="0000FD"/>
            <w:spacing w:val="-7"/>
          </w:rPr>
          <w:t xml:space="preserve"> </w:t>
        </w:r>
        <w:r>
          <w:rPr>
            <w:color w:val="0000FD"/>
          </w:rPr>
          <w:t>Products</w:t>
        </w:r>
        <w:r>
          <w:rPr>
            <w:color w:val="0000FD"/>
          </w:rPr>
          <w:tab/>
          <w:t>41</w:t>
        </w:r>
      </w:hyperlink>
    </w:p>
    <w:p w14:paraId="31F17C54" w14:textId="77777777" w:rsidR="002707E6" w:rsidRDefault="00BD04E4" w:rsidP="00D37EFE">
      <w:pPr>
        <w:pStyle w:val="BodyText"/>
        <w:tabs>
          <w:tab w:val="left" w:pos="1679"/>
          <w:tab w:val="right" w:leader="dot" w:pos="9599"/>
        </w:tabs>
        <w:spacing w:before="60"/>
        <w:ind w:left="240"/>
      </w:pPr>
      <w:hyperlink w:anchor="_bookmark59" w:history="1">
        <w:r>
          <w:rPr>
            <w:color w:val="0000FD"/>
          </w:rPr>
          <w:t>Table 8.a</w:t>
        </w:r>
        <w:r>
          <w:rPr>
            <w:color w:val="0000FD"/>
          </w:rPr>
          <w:tab/>
          <w:t>Composition of</w:t>
        </w:r>
        <w:r>
          <w:rPr>
            <w:color w:val="0000FD"/>
            <w:spacing w:val="-6"/>
          </w:rPr>
          <w:t xml:space="preserve"> </w:t>
        </w:r>
        <w:r>
          <w:rPr>
            <w:color w:val="0000FD"/>
          </w:rPr>
          <w:t>Tween/MC Vehicle</w:t>
        </w:r>
        <w:r>
          <w:rPr>
            <w:color w:val="0000FD"/>
          </w:rPr>
          <w:tab/>
          <w:t>47</w:t>
        </w:r>
      </w:hyperlink>
    </w:p>
    <w:p w14:paraId="183B6AC0" w14:textId="77777777" w:rsidR="002707E6" w:rsidRDefault="00BD04E4" w:rsidP="00D37EFE">
      <w:pPr>
        <w:pStyle w:val="BodyText"/>
        <w:tabs>
          <w:tab w:val="left" w:pos="1679"/>
          <w:tab w:val="right" w:leader="dot" w:pos="9599"/>
        </w:tabs>
        <w:spacing w:before="60"/>
        <w:ind w:left="240"/>
      </w:pPr>
      <w:hyperlink w:anchor="_bookmark60" w:history="1">
        <w:r>
          <w:rPr>
            <w:color w:val="0000FD"/>
          </w:rPr>
          <w:t>Table 8.b</w:t>
        </w:r>
        <w:r>
          <w:rPr>
            <w:color w:val="0000FD"/>
          </w:rPr>
          <w:tab/>
          <w:t>Composition of Crystalline TAK-041</w:t>
        </w:r>
        <w:r>
          <w:rPr>
            <w:color w:val="0000FD"/>
            <w:spacing w:val="-4"/>
          </w:rPr>
          <w:t xml:space="preserve"> </w:t>
        </w:r>
        <w:r>
          <w:rPr>
            <w:color w:val="0000FD"/>
          </w:rPr>
          <w:t>Oral</w:t>
        </w:r>
        <w:r>
          <w:rPr>
            <w:color w:val="0000FD"/>
            <w:spacing w:val="-9"/>
          </w:rPr>
          <w:t xml:space="preserve"> </w:t>
        </w:r>
        <w:r>
          <w:rPr>
            <w:color w:val="0000FD"/>
          </w:rPr>
          <w:t>Suspension</w:t>
        </w:r>
        <w:r>
          <w:rPr>
            <w:color w:val="0000FD"/>
          </w:rPr>
          <w:tab/>
          <w:t>47</w:t>
        </w:r>
      </w:hyperlink>
    </w:p>
    <w:p w14:paraId="3A7AFF1F" w14:textId="77777777" w:rsidR="002707E6" w:rsidRDefault="00BD04E4" w:rsidP="00D37EFE">
      <w:pPr>
        <w:pStyle w:val="BodyText"/>
        <w:tabs>
          <w:tab w:val="left" w:pos="1679"/>
          <w:tab w:val="right" w:leader="dot" w:pos="9599"/>
        </w:tabs>
        <w:spacing w:before="60"/>
        <w:ind w:left="240"/>
      </w:pPr>
      <w:hyperlink w:anchor="_bookmark90" w:history="1">
        <w:r>
          <w:rPr>
            <w:color w:val="0000FD"/>
          </w:rPr>
          <w:t>Table 9.a</w:t>
        </w:r>
        <w:r>
          <w:rPr>
            <w:color w:val="0000FD"/>
          </w:rPr>
          <w:tab/>
          <w:t>Primary</w:t>
        </w:r>
        <w:r>
          <w:rPr>
            <w:color w:val="0000FD"/>
            <w:spacing w:val="-2"/>
          </w:rPr>
          <w:t xml:space="preserve"> </w:t>
        </w:r>
        <w:r>
          <w:rPr>
            <w:color w:val="0000FD"/>
          </w:rPr>
          <w:t>Specimen</w:t>
        </w:r>
        <w:r>
          <w:rPr>
            <w:color w:val="0000FD"/>
            <w:spacing w:val="-1"/>
          </w:rPr>
          <w:t xml:space="preserve"> </w:t>
        </w:r>
        <w:r>
          <w:rPr>
            <w:color w:val="0000FD"/>
          </w:rPr>
          <w:t>Collections</w:t>
        </w:r>
        <w:r>
          <w:rPr>
            <w:color w:val="0000FD"/>
          </w:rPr>
          <w:tab/>
          <w:t>55</w:t>
        </w:r>
      </w:hyperlink>
    </w:p>
    <w:p w14:paraId="1B9A2B05" w14:textId="77777777" w:rsidR="002707E6" w:rsidRDefault="00BD04E4" w:rsidP="00D37EFE">
      <w:pPr>
        <w:pStyle w:val="BodyText"/>
        <w:tabs>
          <w:tab w:val="left" w:pos="1679"/>
          <w:tab w:val="right" w:leader="dot" w:pos="9599"/>
        </w:tabs>
        <w:spacing w:before="60"/>
        <w:ind w:left="240"/>
      </w:pPr>
      <w:hyperlink w:anchor="_bookmark98" w:history="1">
        <w:r>
          <w:rPr>
            <w:color w:val="0000FD"/>
          </w:rPr>
          <w:t>Table</w:t>
        </w:r>
        <w:r>
          <w:rPr>
            <w:color w:val="0000FD"/>
            <w:spacing w:val="-1"/>
          </w:rPr>
          <w:t xml:space="preserve"> </w:t>
        </w:r>
        <w:r>
          <w:rPr>
            <w:color w:val="0000FD"/>
          </w:rPr>
          <w:t>10.a</w:t>
        </w:r>
        <w:r>
          <w:rPr>
            <w:color w:val="0000FD"/>
          </w:rPr>
          <w:tab/>
          <w:t>Takeda Medically Significant</w:t>
        </w:r>
        <w:r>
          <w:rPr>
            <w:color w:val="0000FD"/>
            <w:spacing w:val="-4"/>
          </w:rPr>
          <w:t xml:space="preserve"> </w:t>
        </w:r>
        <w:r>
          <w:rPr>
            <w:color w:val="0000FD"/>
          </w:rPr>
          <w:t>AE</w:t>
        </w:r>
        <w:r>
          <w:rPr>
            <w:color w:val="0000FD"/>
            <w:spacing w:val="-1"/>
          </w:rPr>
          <w:t xml:space="preserve"> </w:t>
        </w:r>
        <w:r>
          <w:rPr>
            <w:color w:val="0000FD"/>
          </w:rPr>
          <w:t>List</w:t>
        </w:r>
        <w:r>
          <w:rPr>
            <w:color w:val="0000FD"/>
          </w:rPr>
          <w:tab/>
          <w:t>60</w:t>
        </w:r>
      </w:hyperlink>
    </w:p>
    <w:p w14:paraId="047121BB" w14:textId="77777777" w:rsidR="002707E6" w:rsidRDefault="00BD04E4" w:rsidP="00D37EFE">
      <w:pPr>
        <w:pStyle w:val="Heading2"/>
      </w:pPr>
      <w:r>
        <w:t>LIST OF IN-TEXT FIGURES</w:t>
      </w:r>
    </w:p>
    <w:p w14:paraId="0327BE48" w14:textId="77777777" w:rsidR="002707E6" w:rsidRDefault="00BD04E4" w:rsidP="00D37EFE">
      <w:pPr>
        <w:pStyle w:val="BodyText"/>
        <w:tabs>
          <w:tab w:val="left" w:pos="1679"/>
          <w:tab w:val="left" w:leader="dot" w:pos="9359"/>
        </w:tabs>
        <w:spacing w:before="113"/>
        <w:ind w:left="240"/>
      </w:pPr>
      <w:hyperlink w:anchor="_bookmark14" w:history="1">
        <w:r>
          <w:rPr>
            <w:color w:val="0000FD"/>
          </w:rPr>
          <w:t>Figure 2.a</w:t>
        </w:r>
        <w:r>
          <w:rPr>
            <w:color w:val="0000FD"/>
          </w:rPr>
          <w:tab/>
          <w:t>TAK-041-2001</w:t>
        </w:r>
        <w:r>
          <w:rPr>
            <w:color w:val="0000FD"/>
            <w:spacing w:val="-4"/>
          </w:rPr>
          <w:t xml:space="preserve"> </w:t>
        </w:r>
        <w:r>
          <w:rPr>
            <w:color w:val="0000FD"/>
          </w:rPr>
          <w:t>Study</w:t>
        </w:r>
        <w:r>
          <w:rPr>
            <w:color w:val="0000FD"/>
            <w:spacing w:val="-13"/>
          </w:rPr>
          <w:t xml:space="preserve"> </w:t>
        </w:r>
        <w:r>
          <w:rPr>
            <w:color w:val="0000FD"/>
          </w:rPr>
          <w:t>Schematic</w:t>
        </w:r>
        <w:r>
          <w:rPr>
            <w:color w:val="0000FD"/>
          </w:rPr>
          <w:tab/>
          <w:t>14</w:t>
        </w:r>
      </w:hyperlink>
    </w:p>
    <w:p w14:paraId="26BB7E3D" w14:textId="77777777" w:rsidR="002707E6" w:rsidRDefault="002707E6" w:rsidP="00D37EFE">
      <w:pPr>
        <w:sectPr w:rsidR="002707E6">
          <w:type w:val="continuous"/>
          <w:pgSz w:w="12240" w:h="15840"/>
          <w:pgMar w:top="2160" w:right="1200" w:bottom="1360" w:left="1200" w:header="720" w:footer="720" w:gutter="0"/>
          <w:cols w:space="720"/>
        </w:sectPr>
      </w:pPr>
    </w:p>
    <w:p w14:paraId="01E6B8D7" w14:textId="77777777" w:rsidR="002707E6" w:rsidRDefault="00BD04E4" w:rsidP="00D37EFE">
      <w:pPr>
        <w:pStyle w:val="Heading2"/>
      </w:pPr>
      <w:r>
        <w:lastRenderedPageBreak/>
        <w:t>LIST OF APPENDICES</w:t>
      </w:r>
    </w:p>
    <w:p w14:paraId="0B4DCFF3" w14:textId="77777777" w:rsidR="002707E6" w:rsidRDefault="00BD04E4" w:rsidP="00D37EFE">
      <w:pPr>
        <w:pStyle w:val="BodyText"/>
        <w:tabs>
          <w:tab w:val="left" w:pos="1679"/>
          <w:tab w:val="left" w:leader="dot" w:pos="9359"/>
        </w:tabs>
        <w:spacing w:before="108"/>
        <w:ind w:left="240"/>
      </w:pPr>
      <w:hyperlink w:anchor="_bookmark161" w:history="1">
        <w:r>
          <w:rPr>
            <w:color w:val="0000FD"/>
          </w:rPr>
          <w:t>Appendix A</w:t>
        </w:r>
        <w:r>
          <w:rPr>
            <w:color w:val="0000FD"/>
          </w:rPr>
          <w:tab/>
          <w:t xml:space="preserve">Responsibilities </w:t>
        </w:r>
        <w:r>
          <w:rPr>
            <w:color w:val="0000FD"/>
            <w:spacing w:val="4"/>
          </w:rPr>
          <w:t>of</w:t>
        </w:r>
        <w:r>
          <w:rPr>
            <w:color w:val="0000FD"/>
            <w:spacing w:val="-12"/>
          </w:rPr>
          <w:t xml:space="preserve"> </w:t>
        </w:r>
        <w:r>
          <w:rPr>
            <w:color w:val="0000FD"/>
          </w:rPr>
          <w:t>the</w:t>
        </w:r>
        <w:r>
          <w:rPr>
            <w:color w:val="0000FD"/>
            <w:spacing w:val="-3"/>
          </w:rPr>
          <w:t xml:space="preserve"> </w:t>
        </w:r>
        <w:r>
          <w:rPr>
            <w:color w:val="0000FD"/>
          </w:rPr>
          <w:t>Investigator</w:t>
        </w:r>
        <w:r>
          <w:rPr>
            <w:color w:val="0000FD"/>
          </w:rPr>
          <w:tab/>
          <w:t>82</w:t>
        </w:r>
      </w:hyperlink>
    </w:p>
    <w:p w14:paraId="432F4777" w14:textId="77777777" w:rsidR="002707E6" w:rsidRDefault="00BD04E4" w:rsidP="00D37EFE">
      <w:pPr>
        <w:pStyle w:val="BodyText"/>
        <w:tabs>
          <w:tab w:val="left" w:pos="1679"/>
          <w:tab w:val="left" w:leader="dot" w:pos="9359"/>
        </w:tabs>
        <w:spacing w:before="60"/>
        <w:ind w:left="240"/>
      </w:pPr>
      <w:hyperlink w:anchor="_bookmark162" w:history="1">
        <w:r>
          <w:rPr>
            <w:color w:val="0000FD"/>
          </w:rPr>
          <w:t>Appendix</w:t>
        </w:r>
        <w:r>
          <w:rPr>
            <w:color w:val="0000FD"/>
            <w:spacing w:val="-4"/>
          </w:rPr>
          <w:t xml:space="preserve"> </w:t>
        </w:r>
        <w:r>
          <w:rPr>
            <w:color w:val="0000FD"/>
          </w:rPr>
          <w:t>B</w:t>
        </w:r>
        <w:r>
          <w:rPr>
            <w:color w:val="0000FD"/>
          </w:rPr>
          <w:tab/>
          <w:t>Elements of the Subject</w:t>
        </w:r>
        <w:r>
          <w:rPr>
            <w:color w:val="0000FD"/>
            <w:spacing w:val="-20"/>
          </w:rPr>
          <w:t xml:space="preserve"> </w:t>
        </w:r>
        <w:r>
          <w:rPr>
            <w:color w:val="0000FD"/>
          </w:rPr>
          <w:t>Informed</w:t>
        </w:r>
        <w:r>
          <w:rPr>
            <w:color w:val="0000FD"/>
            <w:spacing w:val="-5"/>
          </w:rPr>
          <w:t xml:space="preserve"> </w:t>
        </w:r>
        <w:r>
          <w:rPr>
            <w:color w:val="0000FD"/>
          </w:rPr>
          <w:t>Consent</w:t>
        </w:r>
        <w:r>
          <w:rPr>
            <w:color w:val="0000FD"/>
          </w:rPr>
          <w:tab/>
          <w:t>84</w:t>
        </w:r>
      </w:hyperlink>
    </w:p>
    <w:p w14:paraId="07D574D2" w14:textId="77777777" w:rsidR="002707E6" w:rsidRDefault="00BD04E4" w:rsidP="00D37EFE">
      <w:pPr>
        <w:pStyle w:val="BodyText"/>
        <w:tabs>
          <w:tab w:val="left" w:pos="1679"/>
          <w:tab w:val="left" w:leader="dot" w:pos="9359"/>
        </w:tabs>
        <w:spacing w:before="60"/>
        <w:ind w:left="240"/>
      </w:pPr>
      <w:hyperlink w:anchor="_bookmark163" w:history="1">
        <w:r>
          <w:rPr>
            <w:color w:val="0000FD"/>
          </w:rPr>
          <w:t>Appendix</w:t>
        </w:r>
        <w:r>
          <w:rPr>
            <w:color w:val="0000FD"/>
            <w:spacing w:val="-4"/>
          </w:rPr>
          <w:t xml:space="preserve"> </w:t>
        </w:r>
        <w:r>
          <w:rPr>
            <w:color w:val="0000FD"/>
          </w:rPr>
          <w:t>C</w:t>
        </w:r>
        <w:r>
          <w:rPr>
            <w:color w:val="0000FD"/>
          </w:rPr>
          <w:tab/>
          <w:t>Investigator Consent to Use of</w:t>
        </w:r>
        <w:r>
          <w:rPr>
            <w:color w:val="0000FD"/>
            <w:spacing w:val="-20"/>
          </w:rPr>
          <w:t xml:space="preserve"> </w:t>
        </w:r>
        <w:r>
          <w:rPr>
            <w:color w:val="0000FD"/>
          </w:rPr>
          <w:t>Personal</w:t>
        </w:r>
        <w:r>
          <w:rPr>
            <w:color w:val="0000FD"/>
            <w:spacing w:val="-4"/>
          </w:rPr>
          <w:t xml:space="preserve"> </w:t>
        </w:r>
        <w:r>
          <w:rPr>
            <w:color w:val="0000FD"/>
          </w:rPr>
          <w:t>Information</w:t>
        </w:r>
        <w:r>
          <w:rPr>
            <w:color w:val="0000FD"/>
          </w:rPr>
          <w:tab/>
          <w:t>87</w:t>
        </w:r>
      </w:hyperlink>
    </w:p>
    <w:p w14:paraId="22EF4341" w14:textId="77777777" w:rsidR="002707E6" w:rsidRDefault="00BD04E4" w:rsidP="00D37EFE">
      <w:pPr>
        <w:pStyle w:val="BodyText"/>
        <w:tabs>
          <w:tab w:val="left" w:pos="1679"/>
          <w:tab w:val="left" w:leader="dot" w:pos="9359"/>
        </w:tabs>
        <w:spacing w:before="60"/>
        <w:ind w:left="240"/>
      </w:pPr>
      <w:hyperlink w:anchor="_bookmark164" w:history="1">
        <w:r>
          <w:rPr>
            <w:color w:val="0000FD"/>
          </w:rPr>
          <w:t>Appendix</w:t>
        </w:r>
        <w:r>
          <w:rPr>
            <w:color w:val="0000FD"/>
            <w:spacing w:val="-4"/>
          </w:rPr>
          <w:t xml:space="preserve"> </w:t>
        </w:r>
        <w:r>
          <w:rPr>
            <w:color w:val="0000FD"/>
          </w:rPr>
          <w:t>D</w:t>
        </w:r>
        <w:r>
          <w:rPr>
            <w:color w:val="0000FD"/>
          </w:rPr>
          <w:tab/>
          <w:t>Pregnancy and Contraception</w:t>
        </w:r>
        <w:r>
          <w:rPr>
            <w:color w:val="0000FD"/>
          </w:rPr>
          <w:tab/>
          <w:t>88</w:t>
        </w:r>
      </w:hyperlink>
    </w:p>
    <w:p w14:paraId="4FF3D979" w14:textId="77777777" w:rsidR="002707E6" w:rsidRDefault="00BD04E4" w:rsidP="00D37EFE">
      <w:pPr>
        <w:pStyle w:val="BodyText"/>
        <w:tabs>
          <w:tab w:val="left" w:pos="1679"/>
          <w:tab w:val="left" w:leader="dot" w:pos="9359"/>
        </w:tabs>
        <w:spacing w:before="60"/>
        <w:ind w:left="240"/>
      </w:pPr>
      <w:hyperlink w:anchor="_bookmark165" w:history="1">
        <w:r>
          <w:rPr>
            <w:color w:val="0000FD"/>
          </w:rPr>
          <w:t>Appendix</w:t>
        </w:r>
        <w:r>
          <w:rPr>
            <w:color w:val="0000FD"/>
            <w:spacing w:val="-1"/>
          </w:rPr>
          <w:t xml:space="preserve"> </w:t>
        </w:r>
        <w:r>
          <w:rPr>
            <w:color w:val="0000FD"/>
          </w:rPr>
          <w:t>E</w:t>
        </w:r>
        <w:r>
          <w:rPr>
            <w:color w:val="0000FD"/>
          </w:rPr>
          <w:tab/>
          <w:t>Detailed Description of Amendments</w:t>
        </w:r>
        <w:r>
          <w:rPr>
            <w:color w:val="0000FD"/>
            <w:spacing w:val="-12"/>
          </w:rPr>
          <w:t xml:space="preserve"> </w:t>
        </w:r>
        <w:r>
          <w:rPr>
            <w:color w:val="0000FD"/>
          </w:rPr>
          <w:t>to</w:t>
        </w:r>
        <w:r>
          <w:rPr>
            <w:color w:val="0000FD"/>
            <w:spacing w:val="-3"/>
          </w:rPr>
          <w:t xml:space="preserve"> </w:t>
        </w:r>
        <w:r>
          <w:rPr>
            <w:color w:val="0000FD"/>
          </w:rPr>
          <w:t>Text</w:t>
        </w:r>
        <w:r>
          <w:rPr>
            <w:color w:val="0000FD"/>
          </w:rPr>
          <w:tab/>
          <w:t>90</w:t>
        </w:r>
      </w:hyperlink>
    </w:p>
    <w:p w14:paraId="58EACE06" w14:textId="77777777" w:rsidR="002707E6" w:rsidRDefault="002707E6" w:rsidP="00D37EFE">
      <w:pPr>
        <w:sectPr w:rsidR="002707E6">
          <w:pgSz w:w="12240" w:h="15840"/>
          <w:pgMar w:top="2160" w:right="1200" w:bottom="1360" w:left="1200" w:header="1443" w:footer="1180" w:gutter="0"/>
          <w:cols w:space="720"/>
        </w:sectPr>
      </w:pPr>
    </w:p>
    <w:p w14:paraId="42EE9891" w14:textId="77777777" w:rsidR="002707E6" w:rsidRDefault="00BD04E4" w:rsidP="00D37EFE">
      <w:pPr>
        <w:pStyle w:val="Heading2"/>
      </w:pPr>
      <w:bookmarkStart w:id="9" w:name="_bookmark0"/>
      <w:bookmarkEnd w:id="9"/>
      <w:r>
        <w:lastRenderedPageBreak/>
        <w:t>STUDY SUMMARY</w:t>
      </w:r>
    </w:p>
    <w:p w14:paraId="565FCB17" w14:textId="77777777" w:rsidR="002707E6" w:rsidRDefault="002707E6" w:rsidP="00D37EFE">
      <w:pPr>
        <w:pStyle w:val="BodyText"/>
        <w:spacing w:before="8" w:after="1"/>
        <w:rPr>
          <w:b/>
          <w:sz w:val="11"/>
        </w:rPr>
      </w:pPr>
    </w:p>
    <w:tbl>
      <w:tblPr>
        <w:tblW w:w="0" w:type="auto"/>
        <w:tblInd w:w="1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4795"/>
        <w:gridCol w:w="4795"/>
      </w:tblGrid>
      <w:tr w:rsidR="002707E6" w14:paraId="3F62FE34" w14:textId="77777777">
        <w:trPr>
          <w:trHeight w:val="1270"/>
        </w:trPr>
        <w:tc>
          <w:tcPr>
            <w:tcW w:w="4795" w:type="dxa"/>
            <w:tcBorders>
              <w:bottom w:val="single" w:sz="6" w:space="0" w:color="000000"/>
              <w:right w:val="single" w:sz="6" w:space="0" w:color="000000"/>
            </w:tcBorders>
          </w:tcPr>
          <w:p w14:paraId="33FF1815" w14:textId="77777777" w:rsidR="002707E6" w:rsidRDefault="00BD04E4" w:rsidP="00D37EFE">
            <w:pPr>
              <w:pStyle w:val="TableParagraph"/>
              <w:spacing w:line="230" w:lineRule="exact"/>
              <w:ind w:left="102"/>
              <w:rPr>
                <w:b/>
                <w:sz w:val="20"/>
              </w:rPr>
            </w:pPr>
            <w:r>
              <w:rPr>
                <w:b/>
                <w:sz w:val="20"/>
              </w:rPr>
              <w:t>Name of Sponsor:</w:t>
            </w:r>
          </w:p>
          <w:p w14:paraId="5C4BB897" w14:textId="77777777" w:rsidR="002707E6" w:rsidRDefault="00BD04E4" w:rsidP="00D37EFE">
            <w:pPr>
              <w:pStyle w:val="TableParagraph"/>
              <w:spacing w:before="53"/>
              <w:ind w:left="102" w:right="1338"/>
              <w:rPr>
                <w:sz w:val="20"/>
              </w:rPr>
            </w:pPr>
            <w:r>
              <w:rPr>
                <w:sz w:val="20"/>
              </w:rPr>
              <w:t>Takeda Development Centre Europe Ltd. 61 Aldwych</w:t>
            </w:r>
          </w:p>
          <w:p w14:paraId="5FF56653" w14:textId="77777777" w:rsidR="002707E6" w:rsidRDefault="00BD04E4" w:rsidP="00D37EFE">
            <w:pPr>
              <w:pStyle w:val="TableParagraph"/>
              <w:spacing w:before="1"/>
              <w:ind w:left="102" w:right="2948"/>
              <w:rPr>
                <w:sz w:val="20"/>
              </w:rPr>
            </w:pPr>
            <w:r>
              <w:rPr>
                <w:sz w:val="20"/>
              </w:rPr>
              <w:t>London, WC2B 4AE United Kingdom</w:t>
            </w:r>
          </w:p>
        </w:tc>
        <w:tc>
          <w:tcPr>
            <w:tcW w:w="4795" w:type="dxa"/>
            <w:tcBorders>
              <w:left w:val="single" w:sz="6" w:space="0" w:color="000000"/>
              <w:bottom w:val="single" w:sz="6" w:space="0" w:color="000000"/>
            </w:tcBorders>
          </w:tcPr>
          <w:p w14:paraId="64636673" w14:textId="77777777" w:rsidR="002707E6" w:rsidRDefault="00BD04E4" w:rsidP="00D37EFE">
            <w:pPr>
              <w:pStyle w:val="TableParagraph"/>
              <w:spacing w:line="230" w:lineRule="exact"/>
              <w:ind w:left="117"/>
              <w:rPr>
                <w:b/>
                <w:sz w:val="20"/>
              </w:rPr>
            </w:pPr>
            <w:r>
              <w:rPr>
                <w:b/>
                <w:sz w:val="20"/>
              </w:rPr>
              <w:t>Compound:</w:t>
            </w:r>
          </w:p>
          <w:p w14:paraId="545E43FC" w14:textId="77777777" w:rsidR="002707E6" w:rsidRDefault="00BD04E4" w:rsidP="00D37EFE">
            <w:pPr>
              <w:pStyle w:val="TableParagraph"/>
              <w:spacing w:before="53"/>
              <w:ind w:left="117"/>
              <w:rPr>
                <w:sz w:val="20"/>
              </w:rPr>
            </w:pPr>
            <w:r>
              <w:rPr>
                <w:sz w:val="20"/>
              </w:rPr>
              <w:t>TAK-041</w:t>
            </w:r>
          </w:p>
        </w:tc>
      </w:tr>
      <w:tr w:rsidR="002707E6" w14:paraId="1A9FDDDD" w14:textId="77777777">
        <w:trPr>
          <w:trHeight w:val="580"/>
        </w:trPr>
        <w:tc>
          <w:tcPr>
            <w:tcW w:w="4795" w:type="dxa"/>
            <w:tcBorders>
              <w:top w:val="single" w:sz="6" w:space="0" w:color="000000"/>
              <w:bottom w:val="single" w:sz="6" w:space="0" w:color="000000"/>
              <w:right w:val="single" w:sz="6" w:space="0" w:color="000000"/>
            </w:tcBorders>
          </w:tcPr>
          <w:p w14:paraId="53BEDAB2" w14:textId="77777777" w:rsidR="002707E6" w:rsidRDefault="00BD04E4" w:rsidP="00D37EFE">
            <w:pPr>
              <w:pStyle w:val="TableParagraph"/>
              <w:spacing w:line="225" w:lineRule="exact"/>
              <w:ind w:left="102"/>
              <w:rPr>
                <w:b/>
                <w:sz w:val="20"/>
              </w:rPr>
            </w:pPr>
            <w:r>
              <w:rPr>
                <w:b/>
                <w:sz w:val="20"/>
              </w:rPr>
              <w:t>Study Number:</w:t>
            </w:r>
          </w:p>
          <w:p w14:paraId="5BD8B548" w14:textId="77777777" w:rsidR="002707E6" w:rsidRDefault="00BD04E4" w:rsidP="00D37EFE">
            <w:pPr>
              <w:pStyle w:val="TableParagraph"/>
              <w:spacing w:before="58"/>
              <w:ind w:left="102"/>
              <w:rPr>
                <w:sz w:val="20"/>
              </w:rPr>
            </w:pPr>
            <w:r>
              <w:rPr>
                <w:sz w:val="20"/>
              </w:rPr>
              <w:t>TAK-041-2001</w:t>
            </w:r>
          </w:p>
        </w:tc>
        <w:tc>
          <w:tcPr>
            <w:tcW w:w="4795" w:type="dxa"/>
            <w:tcBorders>
              <w:top w:val="single" w:sz="6" w:space="0" w:color="000000"/>
              <w:left w:val="single" w:sz="6" w:space="0" w:color="000000"/>
              <w:bottom w:val="single" w:sz="6" w:space="0" w:color="000000"/>
            </w:tcBorders>
          </w:tcPr>
          <w:p w14:paraId="23AF6419" w14:textId="77777777" w:rsidR="002707E6" w:rsidRDefault="00BD04E4" w:rsidP="00D37EFE">
            <w:pPr>
              <w:pStyle w:val="TableParagraph"/>
              <w:spacing w:line="221" w:lineRule="exact"/>
              <w:ind w:left="117"/>
              <w:rPr>
                <w:sz w:val="20"/>
              </w:rPr>
            </w:pPr>
            <w:r>
              <w:rPr>
                <w:b/>
                <w:sz w:val="20"/>
              </w:rPr>
              <w:t>Phase:</w:t>
            </w:r>
            <w:r>
              <w:rPr>
                <w:sz w:val="20"/>
              </w:rPr>
              <w:t>1</w:t>
            </w:r>
          </w:p>
        </w:tc>
      </w:tr>
      <w:tr w:rsidR="002707E6" w14:paraId="1A1AAA26" w14:textId="77777777">
        <w:trPr>
          <w:trHeight w:val="752"/>
        </w:trPr>
        <w:tc>
          <w:tcPr>
            <w:tcW w:w="9590" w:type="dxa"/>
            <w:gridSpan w:val="2"/>
            <w:tcBorders>
              <w:top w:val="single" w:sz="6" w:space="0" w:color="000000"/>
              <w:bottom w:val="single" w:sz="6" w:space="0" w:color="000000"/>
            </w:tcBorders>
          </w:tcPr>
          <w:p w14:paraId="020F2568" w14:textId="77777777" w:rsidR="002707E6" w:rsidRDefault="00BD04E4" w:rsidP="00D37EFE">
            <w:pPr>
              <w:pStyle w:val="TableParagraph"/>
              <w:ind w:left="102" w:right="81"/>
              <w:jc w:val="both"/>
              <w:rPr>
                <w:sz w:val="20"/>
              </w:rPr>
            </w:pPr>
            <w:r>
              <w:rPr>
                <w:b/>
                <w:sz w:val="20"/>
              </w:rPr>
              <w:t xml:space="preserve">Protocol Title: </w:t>
            </w:r>
            <w:r>
              <w:rPr>
                <w:sz w:val="20"/>
              </w:rPr>
              <w:t>A Randomized, Double-Blind, Placebo Controlled, Two-Period Cross-Over, Proof of Activity Study to</w:t>
            </w:r>
            <w:r>
              <w:rPr>
                <w:spacing w:val="-8"/>
                <w:sz w:val="20"/>
              </w:rPr>
              <w:t xml:space="preserve"> </w:t>
            </w:r>
            <w:r>
              <w:rPr>
                <w:sz w:val="20"/>
              </w:rPr>
              <w:t>Evaluate</w:t>
            </w:r>
            <w:r>
              <w:rPr>
                <w:spacing w:val="-8"/>
                <w:sz w:val="20"/>
              </w:rPr>
              <w:t xml:space="preserve"> </w:t>
            </w:r>
            <w:r>
              <w:rPr>
                <w:sz w:val="20"/>
              </w:rPr>
              <w:t>the</w:t>
            </w:r>
            <w:r>
              <w:rPr>
                <w:spacing w:val="-7"/>
                <w:sz w:val="20"/>
              </w:rPr>
              <w:t xml:space="preserve"> </w:t>
            </w:r>
            <w:r>
              <w:rPr>
                <w:sz w:val="20"/>
              </w:rPr>
              <w:t>Effects</w:t>
            </w:r>
            <w:r>
              <w:rPr>
                <w:spacing w:val="-8"/>
                <w:sz w:val="20"/>
              </w:rPr>
              <w:t xml:space="preserve"> </w:t>
            </w:r>
            <w:r>
              <w:rPr>
                <w:sz w:val="20"/>
              </w:rPr>
              <w:t>of</w:t>
            </w:r>
            <w:r>
              <w:rPr>
                <w:spacing w:val="-7"/>
                <w:sz w:val="20"/>
              </w:rPr>
              <w:t xml:space="preserve"> </w:t>
            </w:r>
            <w:r>
              <w:rPr>
                <w:sz w:val="20"/>
              </w:rPr>
              <w:t>TAK-041</w:t>
            </w:r>
            <w:r>
              <w:rPr>
                <w:spacing w:val="-8"/>
                <w:sz w:val="20"/>
              </w:rPr>
              <w:t xml:space="preserve"> </w:t>
            </w:r>
            <w:r>
              <w:rPr>
                <w:sz w:val="20"/>
              </w:rPr>
              <w:t>on</w:t>
            </w:r>
            <w:r>
              <w:rPr>
                <w:spacing w:val="-7"/>
                <w:sz w:val="20"/>
              </w:rPr>
              <w:t xml:space="preserve"> </w:t>
            </w:r>
            <w:r>
              <w:rPr>
                <w:sz w:val="20"/>
              </w:rPr>
              <w:t>Motivational</w:t>
            </w:r>
            <w:r>
              <w:rPr>
                <w:spacing w:val="-8"/>
                <w:sz w:val="20"/>
              </w:rPr>
              <w:t xml:space="preserve"> </w:t>
            </w:r>
            <w:r>
              <w:rPr>
                <w:sz w:val="20"/>
              </w:rPr>
              <w:t>Anhedonia</w:t>
            </w:r>
            <w:r>
              <w:rPr>
                <w:spacing w:val="-7"/>
                <w:sz w:val="20"/>
              </w:rPr>
              <w:t xml:space="preserve"> </w:t>
            </w:r>
            <w:r>
              <w:rPr>
                <w:sz w:val="20"/>
              </w:rPr>
              <w:t>as</w:t>
            </w:r>
            <w:r>
              <w:rPr>
                <w:spacing w:val="-8"/>
                <w:sz w:val="20"/>
              </w:rPr>
              <w:t xml:space="preserve"> </w:t>
            </w:r>
            <w:r>
              <w:rPr>
                <w:sz w:val="20"/>
              </w:rPr>
              <w:t>Add-On</w:t>
            </w:r>
            <w:r>
              <w:rPr>
                <w:spacing w:val="-2"/>
                <w:sz w:val="20"/>
              </w:rPr>
              <w:t xml:space="preserve"> </w:t>
            </w:r>
            <w:r>
              <w:rPr>
                <w:sz w:val="20"/>
              </w:rPr>
              <w:t>to</w:t>
            </w:r>
            <w:r>
              <w:rPr>
                <w:spacing w:val="-7"/>
                <w:sz w:val="20"/>
              </w:rPr>
              <w:t xml:space="preserve"> </w:t>
            </w:r>
            <w:r>
              <w:rPr>
                <w:sz w:val="20"/>
              </w:rPr>
              <w:t>Antipsychotics</w:t>
            </w:r>
            <w:r>
              <w:rPr>
                <w:spacing w:val="-8"/>
                <w:sz w:val="20"/>
              </w:rPr>
              <w:t xml:space="preserve"> </w:t>
            </w:r>
            <w:r>
              <w:rPr>
                <w:sz w:val="20"/>
              </w:rPr>
              <w:t>in</w:t>
            </w:r>
            <w:r>
              <w:rPr>
                <w:spacing w:val="-7"/>
                <w:sz w:val="20"/>
              </w:rPr>
              <w:t xml:space="preserve"> </w:t>
            </w:r>
            <w:r>
              <w:rPr>
                <w:sz w:val="20"/>
              </w:rPr>
              <w:t>Subjects</w:t>
            </w:r>
            <w:r>
              <w:rPr>
                <w:spacing w:val="-8"/>
                <w:sz w:val="20"/>
              </w:rPr>
              <w:t xml:space="preserve"> </w:t>
            </w:r>
            <w:r>
              <w:rPr>
                <w:sz w:val="20"/>
              </w:rPr>
              <w:t>With</w:t>
            </w:r>
            <w:r>
              <w:rPr>
                <w:spacing w:val="-7"/>
                <w:sz w:val="20"/>
              </w:rPr>
              <w:t xml:space="preserve"> </w:t>
            </w:r>
            <w:r>
              <w:rPr>
                <w:spacing w:val="-2"/>
                <w:sz w:val="20"/>
              </w:rPr>
              <w:t xml:space="preserve">Stable </w:t>
            </w:r>
            <w:r>
              <w:rPr>
                <w:sz w:val="20"/>
              </w:rPr>
              <w:t>Schizophrenia</w:t>
            </w:r>
          </w:p>
        </w:tc>
      </w:tr>
      <w:tr w:rsidR="002707E6" w14:paraId="2899DF8A" w14:textId="77777777">
        <w:trPr>
          <w:trHeight w:val="8869"/>
        </w:trPr>
        <w:tc>
          <w:tcPr>
            <w:tcW w:w="9590" w:type="dxa"/>
            <w:gridSpan w:val="2"/>
            <w:tcBorders>
              <w:top w:val="single" w:sz="6" w:space="0" w:color="000000"/>
            </w:tcBorders>
          </w:tcPr>
          <w:p w14:paraId="0BFE4376" w14:textId="77777777" w:rsidR="002707E6" w:rsidRDefault="00BD04E4" w:rsidP="00D37EFE">
            <w:pPr>
              <w:pStyle w:val="TableParagraph"/>
              <w:spacing w:line="225" w:lineRule="exact"/>
              <w:ind w:left="102"/>
              <w:rPr>
                <w:b/>
                <w:sz w:val="20"/>
              </w:rPr>
            </w:pPr>
            <w:r>
              <w:rPr>
                <w:b/>
                <w:sz w:val="20"/>
              </w:rPr>
              <w:t>Study Design:</w:t>
            </w:r>
          </w:p>
          <w:p w14:paraId="346EAD35" w14:textId="77777777" w:rsidR="002707E6" w:rsidRDefault="00BD04E4" w:rsidP="00D37EFE">
            <w:pPr>
              <w:pStyle w:val="TableParagraph"/>
              <w:spacing w:before="53"/>
              <w:ind w:left="102"/>
              <w:rPr>
                <w:sz w:val="20"/>
              </w:rPr>
            </w:pPr>
            <w:r>
              <w:rPr>
                <w:sz w:val="20"/>
              </w:rPr>
              <w:t>This study is a randomized, double-blind, placebo-controlled, 2-period, crossover phase 2 study to evaluate the pharmacodynamic (PD) effects, safety, tolerability, and pharmacokinetics (PK) of single doses of oral TAK-041 in adult subjects with schizophrenia, particularly negative symptoms characterized by reduced motivation. The study is designed</w:t>
            </w:r>
            <w:r>
              <w:rPr>
                <w:spacing w:val="-6"/>
                <w:sz w:val="20"/>
              </w:rPr>
              <w:t xml:space="preserve"> </w:t>
            </w:r>
            <w:r>
              <w:rPr>
                <w:sz w:val="20"/>
              </w:rPr>
              <w:t>to</w:t>
            </w:r>
            <w:r>
              <w:rPr>
                <w:spacing w:val="-6"/>
                <w:sz w:val="20"/>
              </w:rPr>
              <w:t xml:space="preserve"> </w:t>
            </w:r>
            <w:r>
              <w:rPr>
                <w:sz w:val="20"/>
              </w:rPr>
              <w:t>evaluate</w:t>
            </w:r>
            <w:r>
              <w:rPr>
                <w:spacing w:val="-16"/>
                <w:sz w:val="20"/>
              </w:rPr>
              <w:t xml:space="preserve"> </w:t>
            </w:r>
            <w:r>
              <w:rPr>
                <w:sz w:val="20"/>
              </w:rPr>
              <w:t>the</w:t>
            </w:r>
            <w:r>
              <w:rPr>
                <w:spacing w:val="-8"/>
                <w:sz w:val="20"/>
              </w:rPr>
              <w:t xml:space="preserve"> </w:t>
            </w:r>
            <w:r>
              <w:rPr>
                <w:spacing w:val="-3"/>
                <w:sz w:val="20"/>
              </w:rPr>
              <w:t>effect</w:t>
            </w:r>
            <w:r>
              <w:rPr>
                <w:spacing w:val="-7"/>
                <w:sz w:val="20"/>
              </w:rPr>
              <w:t xml:space="preserve"> </w:t>
            </w:r>
            <w:r>
              <w:rPr>
                <w:sz w:val="20"/>
              </w:rPr>
              <w:t>of</w:t>
            </w:r>
            <w:r>
              <w:rPr>
                <w:spacing w:val="-7"/>
                <w:sz w:val="20"/>
              </w:rPr>
              <w:t xml:space="preserve"> </w:t>
            </w:r>
            <w:r>
              <w:rPr>
                <w:sz w:val="20"/>
              </w:rPr>
              <w:t>TAK-041,</w:t>
            </w:r>
            <w:r>
              <w:rPr>
                <w:spacing w:val="-7"/>
                <w:sz w:val="20"/>
              </w:rPr>
              <w:t xml:space="preserve"> </w:t>
            </w:r>
            <w:r>
              <w:rPr>
                <w:sz w:val="20"/>
              </w:rPr>
              <w:t>a</w:t>
            </w:r>
            <w:r>
              <w:rPr>
                <w:spacing w:val="-6"/>
                <w:sz w:val="20"/>
              </w:rPr>
              <w:t xml:space="preserve"> </w:t>
            </w:r>
            <w:r>
              <w:rPr>
                <w:sz w:val="20"/>
              </w:rPr>
              <w:t>G</w:t>
            </w:r>
            <w:r>
              <w:rPr>
                <w:spacing w:val="-8"/>
                <w:sz w:val="20"/>
              </w:rPr>
              <w:t xml:space="preserve"> </w:t>
            </w:r>
            <w:r>
              <w:rPr>
                <w:sz w:val="20"/>
              </w:rPr>
              <w:t>protein-coupled</w:t>
            </w:r>
            <w:r>
              <w:rPr>
                <w:spacing w:val="-6"/>
                <w:sz w:val="20"/>
              </w:rPr>
              <w:t xml:space="preserve"> </w:t>
            </w:r>
            <w:r>
              <w:rPr>
                <w:sz w:val="20"/>
              </w:rPr>
              <w:t>receptor</w:t>
            </w:r>
            <w:r>
              <w:rPr>
                <w:spacing w:val="-7"/>
                <w:sz w:val="20"/>
              </w:rPr>
              <w:t xml:space="preserve"> </w:t>
            </w:r>
            <w:r>
              <w:rPr>
                <w:sz w:val="20"/>
              </w:rPr>
              <w:t>139</w:t>
            </w:r>
            <w:r>
              <w:rPr>
                <w:spacing w:val="-6"/>
                <w:sz w:val="20"/>
              </w:rPr>
              <w:t xml:space="preserve"> </w:t>
            </w:r>
            <w:r>
              <w:rPr>
                <w:sz w:val="20"/>
              </w:rPr>
              <w:t>orphan</w:t>
            </w:r>
            <w:r>
              <w:rPr>
                <w:spacing w:val="-17"/>
                <w:sz w:val="20"/>
              </w:rPr>
              <w:t xml:space="preserve"> </w:t>
            </w:r>
            <w:r>
              <w:rPr>
                <w:sz w:val="20"/>
              </w:rPr>
              <w:t>receptor</w:t>
            </w:r>
            <w:r>
              <w:rPr>
                <w:spacing w:val="-5"/>
                <w:sz w:val="20"/>
              </w:rPr>
              <w:t xml:space="preserve"> </w:t>
            </w:r>
            <w:r>
              <w:rPr>
                <w:sz w:val="20"/>
              </w:rPr>
              <w:t>agonist,</w:t>
            </w:r>
            <w:r>
              <w:rPr>
                <w:spacing w:val="-6"/>
                <w:sz w:val="20"/>
              </w:rPr>
              <w:t xml:space="preserve"> </w:t>
            </w:r>
            <w:r>
              <w:rPr>
                <w:sz w:val="20"/>
              </w:rPr>
              <w:t>as</w:t>
            </w:r>
            <w:r>
              <w:rPr>
                <w:spacing w:val="-17"/>
                <w:sz w:val="20"/>
              </w:rPr>
              <w:t xml:space="preserve"> </w:t>
            </w:r>
            <w:r>
              <w:rPr>
                <w:sz w:val="20"/>
              </w:rPr>
              <w:t>an</w:t>
            </w:r>
            <w:r>
              <w:rPr>
                <w:spacing w:val="-13"/>
                <w:sz w:val="20"/>
              </w:rPr>
              <w:t xml:space="preserve"> </w:t>
            </w:r>
            <w:r>
              <w:rPr>
                <w:sz w:val="20"/>
              </w:rPr>
              <w:t>add-on</w:t>
            </w:r>
            <w:r>
              <w:rPr>
                <w:spacing w:val="-3"/>
                <w:sz w:val="20"/>
              </w:rPr>
              <w:t xml:space="preserve"> </w:t>
            </w:r>
            <w:r>
              <w:rPr>
                <w:spacing w:val="-4"/>
                <w:sz w:val="20"/>
              </w:rPr>
              <w:t xml:space="preserve">to </w:t>
            </w:r>
            <w:r>
              <w:rPr>
                <w:sz w:val="20"/>
              </w:rPr>
              <w:t>antipsychotics in attenuating the impairment in motivational anhedonia as well as cognitive function using motivation/reward battery tests as well as brain imaging (ie, task-induced functional Magnetic Resonance Imaging [fMRI] Blood-Oxygen-Level-Dependent [BOLD] and arterial spin labeling [ASL]) in subjects with stable schizophrenia.</w:t>
            </w:r>
            <w:r>
              <w:rPr>
                <w:spacing w:val="-9"/>
                <w:sz w:val="20"/>
              </w:rPr>
              <w:t xml:space="preserve"> </w:t>
            </w:r>
            <w:r>
              <w:rPr>
                <w:sz w:val="20"/>
              </w:rPr>
              <w:t>Subjects</w:t>
            </w:r>
            <w:r>
              <w:rPr>
                <w:spacing w:val="-9"/>
                <w:sz w:val="20"/>
              </w:rPr>
              <w:t xml:space="preserve"> </w:t>
            </w:r>
            <w:r>
              <w:rPr>
                <w:sz w:val="20"/>
              </w:rPr>
              <w:t>should</w:t>
            </w:r>
            <w:r>
              <w:rPr>
                <w:spacing w:val="-9"/>
                <w:sz w:val="20"/>
              </w:rPr>
              <w:t xml:space="preserve"> </w:t>
            </w:r>
            <w:r>
              <w:rPr>
                <w:sz w:val="20"/>
              </w:rPr>
              <w:t>be</w:t>
            </w:r>
            <w:r>
              <w:rPr>
                <w:spacing w:val="-9"/>
                <w:sz w:val="20"/>
              </w:rPr>
              <w:t xml:space="preserve"> </w:t>
            </w:r>
            <w:r>
              <w:rPr>
                <w:sz w:val="20"/>
              </w:rPr>
              <w:t>stable</w:t>
            </w:r>
            <w:r>
              <w:rPr>
                <w:spacing w:val="-9"/>
                <w:sz w:val="20"/>
              </w:rPr>
              <w:t xml:space="preserve"> </w:t>
            </w:r>
            <w:r>
              <w:rPr>
                <w:sz w:val="20"/>
              </w:rPr>
              <w:t>on</w:t>
            </w:r>
            <w:r>
              <w:rPr>
                <w:spacing w:val="-9"/>
                <w:sz w:val="20"/>
              </w:rPr>
              <w:t xml:space="preserve"> </w:t>
            </w:r>
            <w:r>
              <w:rPr>
                <w:sz w:val="20"/>
              </w:rPr>
              <w:t>their</w:t>
            </w:r>
            <w:r>
              <w:rPr>
                <w:spacing w:val="-9"/>
                <w:sz w:val="20"/>
              </w:rPr>
              <w:t xml:space="preserve"> </w:t>
            </w:r>
            <w:r>
              <w:rPr>
                <w:sz w:val="20"/>
              </w:rPr>
              <w:t>existing</w:t>
            </w:r>
            <w:r>
              <w:rPr>
                <w:spacing w:val="-9"/>
                <w:sz w:val="20"/>
              </w:rPr>
              <w:t xml:space="preserve"> </w:t>
            </w:r>
            <w:r>
              <w:rPr>
                <w:sz w:val="20"/>
              </w:rPr>
              <w:t>medicine</w:t>
            </w:r>
            <w:r>
              <w:rPr>
                <w:spacing w:val="-9"/>
                <w:sz w:val="20"/>
              </w:rPr>
              <w:t xml:space="preserve"> </w:t>
            </w:r>
            <w:r>
              <w:rPr>
                <w:sz w:val="20"/>
              </w:rPr>
              <w:t>(ie,</w:t>
            </w:r>
            <w:r>
              <w:rPr>
                <w:spacing w:val="-9"/>
                <w:sz w:val="20"/>
              </w:rPr>
              <w:t xml:space="preserve"> </w:t>
            </w:r>
            <w:r>
              <w:rPr>
                <w:sz w:val="20"/>
              </w:rPr>
              <w:t>second</w:t>
            </w:r>
            <w:r>
              <w:rPr>
                <w:spacing w:val="-9"/>
                <w:sz w:val="20"/>
              </w:rPr>
              <w:t xml:space="preserve"> </w:t>
            </w:r>
            <w:r>
              <w:rPr>
                <w:sz w:val="20"/>
              </w:rPr>
              <w:t>generation</w:t>
            </w:r>
            <w:r>
              <w:rPr>
                <w:spacing w:val="-9"/>
                <w:sz w:val="20"/>
              </w:rPr>
              <w:t xml:space="preserve"> </w:t>
            </w:r>
            <w:r>
              <w:rPr>
                <w:sz w:val="20"/>
              </w:rPr>
              <w:t>antipsychotics)</w:t>
            </w:r>
            <w:r>
              <w:rPr>
                <w:spacing w:val="-9"/>
                <w:sz w:val="20"/>
              </w:rPr>
              <w:t xml:space="preserve"> </w:t>
            </w:r>
            <w:r>
              <w:rPr>
                <w:sz w:val="20"/>
              </w:rPr>
              <w:t>for</w:t>
            </w:r>
            <w:r>
              <w:rPr>
                <w:spacing w:val="-9"/>
                <w:sz w:val="20"/>
              </w:rPr>
              <w:t xml:space="preserve"> </w:t>
            </w:r>
            <w:r>
              <w:rPr>
                <w:sz w:val="20"/>
              </w:rPr>
              <w:t>at</w:t>
            </w:r>
            <w:r>
              <w:rPr>
                <w:spacing w:val="-9"/>
                <w:sz w:val="20"/>
              </w:rPr>
              <w:t xml:space="preserve"> </w:t>
            </w:r>
            <w:r>
              <w:rPr>
                <w:sz w:val="20"/>
              </w:rPr>
              <w:t>least</w:t>
            </w:r>
            <w:r>
              <w:rPr>
                <w:spacing w:val="-9"/>
                <w:sz w:val="20"/>
              </w:rPr>
              <w:t xml:space="preserve"> </w:t>
            </w:r>
            <w:r>
              <w:rPr>
                <w:sz w:val="20"/>
              </w:rPr>
              <w:t>2 months prior to screening. A planned unblinded interim analysis (IA) for efficacy may be conducted when approximately12 subjects have completed the Day 14 procedures in both periods at sponsors discretion. The IA objective</w:t>
            </w:r>
            <w:r>
              <w:rPr>
                <w:spacing w:val="-7"/>
                <w:sz w:val="20"/>
              </w:rPr>
              <w:t xml:space="preserve"> </w:t>
            </w:r>
            <w:r>
              <w:rPr>
                <w:sz w:val="20"/>
              </w:rPr>
              <w:t>is</w:t>
            </w:r>
            <w:r>
              <w:rPr>
                <w:spacing w:val="-7"/>
                <w:sz w:val="20"/>
              </w:rPr>
              <w:t xml:space="preserve"> </w:t>
            </w:r>
            <w:r>
              <w:rPr>
                <w:sz w:val="20"/>
              </w:rPr>
              <w:t>to</w:t>
            </w:r>
            <w:r>
              <w:rPr>
                <w:spacing w:val="-6"/>
                <w:sz w:val="20"/>
              </w:rPr>
              <w:t xml:space="preserve"> </w:t>
            </w:r>
            <w:r>
              <w:rPr>
                <w:sz w:val="20"/>
              </w:rPr>
              <w:t>determine</w:t>
            </w:r>
            <w:r>
              <w:rPr>
                <w:spacing w:val="-7"/>
                <w:sz w:val="20"/>
              </w:rPr>
              <w:t xml:space="preserve"> </w:t>
            </w:r>
            <w:r>
              <w:rPr>
                <w:sz w:val="20"/>
              </w:rPr>
              <w:t>whether</w:t>
            </w:r>
            <w:r>
              <w:rPr>
                <w:spacing w:val="-7"/>
                <w:sz w:val="20"/>
              </w:rPr>
              <w:t xml:space="preserve"> </w:t>
            </w:r>
            <w:r>
              <w:rPr>
                <w:sz w:val="20"/>
              </w:rPr>
              <w:t>to</w:t>
            </w:r>
            <w:r>
              <w:rPr>
                <w:spacing w:val="-7"/>
                <w:sz w:val="20"/>
              </w:rPr>
              <w:t xml:space="preserve"> </w:t>
            </w:r>
            <w:r>
              <w:rPr>
                <w:sz w:val="20"/>
              </w:rPr>
              <w:t>continue</w:t>
            </w:r>
            <w:r>
              <w:rPr>
                <w:spacing w:val="-7"/>
                <w:sz w:val="20"/>
              </w:rPr>
              <w:t xml:space="preserve"> </w:t>
            </w:r>
            <w:r>
              <w:rPr>
                <w:sz w:val="20"/>
              </w:rPr>
              <w:t>the</w:t>
            </w:r>
            <w:r>
              <w:rPr>
                <w:spacing w:val="-6"/>
                <w:sz w:val="20"/>
              </w:rPr>
              <w:t xml:space="preserve"> </w:t>
            </w:r>
            <w:r>
              <w:rPr>
                <w:sz w:val="20"/>
              </w:rPr>
              <w:t>TAK-041</w:t>
            </w:r>
            <w:r>
              <w:rPr>
                <w:spacing w:val="-12"/>
                <w:sz w:val="20"/>
              </w:rPr>
              <w:t xml:space="preserve"> </w:t>
            </w:r>
            <w:r>
              <w:rPr>
                <w:spacing w:val="-3"/>
                <w:sz w:val="20"/>
              </w:rPr>
              <w:t>dose</w:t>
            </w:r>
            <w:r>
              <w:rPr>
                <w:spacing w:val="-8"/>
                <w:sz w:val="20"/>
              </w:rPr>
              <w:t xml:space="preserve"> </w:t>
            </w:r>
            <w:r>
              <w:rPr>
                <w:sz w:val="20"/>
              </w:rPr>
              <w:t>after</w:t>
            </w:r>
            <w:r>
              <w:rPr>
                <w:spacing w:val="-7"/>
                <w:sz w:val="20"/>
              </w:rPr>
              <w:t xml:space="preserve"> </w:t>
            </w:r>
            <w:r>
              <w:rPr>
                <w:sz w:val="20"/>
              </w:rPr>
              <w:t>the</w:t>
            </w:r>
            <w:r>
              <w:rPr>
                <w:spacing w:val="-8"/>
                <w:sz w:val="20"/>
              </w:rPr>
              <w:t xml:space="preserve"> </w:t>
            </w:r>
            <w:r>
              <w:rPr>
                <w:sz w:val="20"/>
              </w:rPr>
              <w:t>IA,</w:t>
            </w:r>
            <w:r>
              <w:rPr>
                <w:spacing w:val="-7"/>
                <w:sz w:val="20"/>
              </w:rPr>
              <w:t xml:space="preserve"> </w:t>
            </w:r>
            <w:r>
              <w:rPr>
                <w:sz w:val="20"/>
              </w:rPr>
              <w:t>or</w:t>
            </w:r>
            <w:r>
              <w:rPr>
                <w:spacing w:val="-18"/>
                <w:sz w:val="20"/>
              </w:rPr>
              <w:t xml:space="preserve"> </w:t>
            </w:r>
            <w:r>
              <w:rPr>
                <w:sz w:val="20"/>
              </w:rPr>
              <w:t>revise</w:t>
            </w:r>
            <w:r>
              <w:rPr>
                <w:spacing w:val="-7"/>
                <w:sz w:val="20"/>
              </w:rPr>
              <w:t xml:space="preserve"> </w:t>
            </w:r>
            <w:r>
              <w:rPr>
                <w:sz w:val="20"/>
              </w:rPr>
              <w:t>to</w:t>
            </w:r>
            <w:r>
              <w:rPr>
                <w:spacing w:val="-6"/>
                <w:sz w:val="20"/>
              </w:rPr>
              <w:t xml:space="preserve"> </w:t>
            </w:r>
            <w:r>
              <w:rPr>
                <w:sz w:val="20"/>
              </w:rPr>
              <w:t>a</w:t>
            </w:r>
            <w:r>
              <w:rPr>
                <w:spacing w:val="-7"/>
                <w:sz w:val="20"/>
              </w:rPr>
              <w:t xml:space="preserve"> </w:t>
            </w:r>
            <w:r>
              <w:rPr>
                <w:sz w:val="20"/>
              </w:rPr>
              <w:t>different</w:t>
            </w:r>
            <w:r>
              <w:rPr>
                <w:spacing w:val="-17"/>
                <w:sz w:val="20"/>
              </w:rPr>
              <w:t xml:space="preserve"> </w:t>
            </w:r>
            <w:r>
              <w:rPr>
                <w:sz w:val="20"/>
              </w:rPr>
              <w:t>dose,</w:t>
            </w:r>
            <w:r>
              <w:rPr>
                <w:spacing w:val="-7"/>
                <w:sz w:val="20"/>
              </w:rPr>
              <w:t xml:space="preserve"> </w:t>
            </w:r>
            <w:r>
              <w:rPr>
                <w:sz w:val="20"/>
              </w:rPr>
              <w:t>based</w:t>
            </w:r>
            <w:r>
              <w:rPr>
                <w:spacing w:val="-8"/>
                <w:sz w:val="20"/>
              </w:rPr>
              <w:t xml:space="preserve"> </w:t>
            </w:r>
            <w:r>
              <w:rPr>
                <w:sz w:val="20"/>
              </w:rPr>
              <w:t>on</w:t>
            </w:r>
            <w:r>
              <w:rPr>
                <w:spacing w:val="-7"/>
                <w:sz w:val="20"/>
              </w:rPr>
              <w:t xml:space="preserve"> </w:t>
            </w:r>
            <w:r>
              <w:rPr>
                <w:spacing w:val="-2"/>
                <w:sz w:val="20"/>
              </w:rPr>
              <w:t xml:space="preserve">the </w:t>
            </w:r>
            <w:r>
              <w:rPr>
                <w:sz w:val="20"/>
              </w:rPr>
              <w:t>results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IA.</w:t>
            </w:r>
            <w:r>
              <w:rPr>
                <w:spacing w:val="-6"/>
                <w:sz w:val="20"/>
              </w:rPr>
              <w:t xml:space="preserve"> </w:t>
            </w:r>
            <w:r>
              <w:rPr>
                <w:sz w:val="20"/>
              </w:rPr>
              <w:t>Any</w:t>
            </w:r>
            <w:r>
              <w:rPr>
                <w:spacing w:val="-6"/>
                <w:sz w:val="20"/>
              </w:rPr>
              <w:t xml:space="preserve"> </w:t>
            </w:r>
            <w:r>
              <w:rPr>
                <w:sz w:val="20"/>
              </w:rPr>
              <w:t>dose</w:t>
            </w:r>
            <w:r>
              <w:rPr>
                <w:spacing w:val="-6"/>
                <w:sz w:val="20"/>
              </w:rPr>
              <w:t xml:space="preserve"> </w:t>
            </w:r>
            <w:r>
              <w:rPr>
                <w:sz w:val="20"/>
              </w:rPr>
              <w:t>change</w:t>
            </w:r>
            <w:r>
              <w:rPr>
                <w:spacing w:val="-6"/>
                <w:sz w:val="20"/>
              </w:rPr>
              <w:t xml:space="preserve"> </w:t>
            </w:r>
            <w:r>
              <w:rPr>
                <w:sz w:val="20"/>
              </w:rPr>
              <w:t>to</w:t>
            </w:r>
            <w:r>
              <w:rPr>
                <w:spacing w:val="-6"/>
                <w:sz w:val="20"/>
              </w:rPr>
              <w:t xml:space="preserve"> </w:t>
            </w:r>
            <w:r>
              <w:rPr>
                <w:sz w:val="20"/>
              </w:rPr>
              <w:t>explore</w:t>
            </w:r>
            <w:r>
              <w:rPr>
                <w:spacing w:val="-6"/>
                <w:sz w:val="20"/>
              </w:rPr>
              <w:t xml:space="preserve"> </w:t>
            </w:r>
            <w:r>
              <w:rPr>
                <w:sz w:val="20"/>
              </w:rPr>
              <w:t>dose/exposure</w:t>
            </w:r>
            <w:r>
              <w:rPr>
                <w:spacing w:val="-11"/>
                <w:sz w:val="20"/>
              </w:rPr>
              <w:t xml:space="preserve"> </w:t>
            </w:r>
            <w:r>
              <w:rPr>
                <w:sz w:val="20"/>
              </w:rPr>
              <w:t>relationships</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PD</w:t>
            </w:r>
            <w:r>
              <w:rPr>
                <w:spacing w:val="-6"/>
                <w:sz w:val="20"/>
              </w:rPr>
              <w:t xml:space="preserve"> </w:t>
            </w:r>
            <w:r>
              <w:rPr>
                <w:spacing w:val="-3"/>
                <w:sz w:val="20"/>
              </w:rPr>
              <w:t>endpoints</w:t>
            </w:r>
            <w:r>
              <w:rPr>
                <w:spacing w:val="-6"/>
                <w:sz w:val="20"/>
              </w:rPr>
              <w:t xml:space="preserve"> </w:t>
            </w:r>
            <w:r>
              <w:rPr>
                <w:sz w:val="20"/>
              </w:rPr>
              <w:t>at</w:t>
            </w:r>
            <w:r>
              <w:rPr>
                <w:spacing w:val="-6"/>
                <w:sz w:val="20"/>
              </w:rPr>
              <w:t xml:space="preserve"> </w:t>
            </w:r>
            <w:r>
              <w:rPr>
                <w:spacing w:val="-3"/>
                <w:sz w:val="20"/>
              </w:rPr>
              <w:t>other</w:t>
            </w:r>
            <w:r>
              <w:rPr>
                <w:spacing w:val="-6"/>
                <w:sz w:val="20"/>
              </w:rPr>
              <w:t xml:space="preserve"> </w:t>
            </w:r>
            <w:r>
              <w:rPr>
                <w:spacing w:val="-3"/>
                <w:sz w:val="20"/>
              </w:rPr>
              <w:t>dose</w:t>
            </w:r>
            <w:r>
              <w:rPr>
                <w:spacing w:val="-6"/>
                <w:sz w:val="20"/>
              </w:rPr>
              <w:t xml:space="preserve"> </w:t>
            </w:r>
            <w:r>
              <w:rPr>
                <w:spacing w:val="-3"/>
                <w:sz w:val="20"/>
              </w:rPr>
              <w:t>levels</w:t>
            </w:r>
            <w:r>
              <w:rPr>
                <w:spacing w:val="-6"/>
                <w:sz w:val="20"/>
              </w:rPr>
              <w:t xml:space="preserve"> </w:t>
            </w:r>
            <w:r>
              <w:rPr>
                <w:spacing w:val="-3"/>
                <w:sz w:val="20"/>
              </w:rPr>
              <w:t xml:space="preserve">will </w:t>
            </w:r>
            <w:r>
              <w:rPr>
                <w:sz w:val="20"/>
              </w:rPr>
              <w:t>be supported by emerging safety, tolerability and PK</w:t>
            </w:r>
            <w:r>
              <w:rPr>
                <w:spacing w:val="-9"/>
                <w:sz w:val="20"/>
              </w:rPr>
              <w:t xml:space="preserve"> </w:t>
            </w:r>
            <w:r>
              <w:rPr>
                <w:sz w:val="20"/>
              </w:rPr>
              <w:t>data.</w:t>
            </w:r>
          </w:p>
          <w:p w14:paraId="14F78B98" w14:textId="77777777" w:rsidR="002707E6" w:rsidRDefault="00BD04E4" w:rsidP="00D37EFE">
            <w:pPr>
              <w:pStyle w:val="TableParagraph"/>
              <w:spacing w:before="65" w:line="237" w:lineRule="auto"/>
              <w:ind w:left="102"/>
              <w:rPr>
                <w:sz w:val="20"/>
              </w:rPr>
            </w:pPr>
            <w:r>
              <w:rPr>
                <w:sz w:val="20"/>
              </w:rPr>
              <w:t>The</w:t>
            </w:r>
            <w:r>
              <w:rPr>
                <w:spacing w:val="-7"/>
                <w:sz w:val="20"/>
              </w:rPr>
              <w:t xml:space="preserve"> </w:t>
            </w:r>
            <w:r>
              <w:rPr>
                <w:sz w:val="20"/>
              </w:rPr>
              <w:t>study</w:t>
            </w:r>
            <w:r>
              <w:rPr>
                <w:spacing w:val="-6"/>
                <w:sz w:val="20"/>
              </w:rPr>
              <w:t xml:space="preserve"> </w:t>
            </w:r>
            <w:r>
              <w:rPr>
                <w:sz w:val="20"/>
              </w:rPr>
              <w:t>will</w:t>
            </w:r>
            <w:r>
              <w:rPr>
                <w:spacing w:val="-6"/>
                <w:sz w:val="20"/>
              </w:rPr>
              <w:t xml:space="preserve"> </w:t>
            </w:r>
            <w:r>
              <w:rPr>
                <w:sz w:val="20"/>
              </w:rPr>
              <w:t>consist</w:t>
            </w:r>
            <w:r>
              <w:rPr>
                <w:spacing w:val="-6"/>
                <w:sz w:val="20"/>
              </w:rPr>
              <w:t xml:space="preserve"> </w:t>
            </w:r>
            <w:r>
              <w:rPr>
                <w:sz w:val="20"/>
              </w:rPr>
              <w:t>of</w:t>
            </w:r>
            <w:r>
              <w:rPr>
                <w:spacing w:val="-6"/>
                <w:sz w:val="20"/>
              </w:rPr>
              <w:t xml:space="preserve"> </w:t>
            </w:r>
            <w:r>
              <w:rPr>
                <w:sz w:val="20"/>
              </w:rPr>
              <w:t>2</w:t>
            </w:r>
            <w:r>
              <w:rPr>
                <w:spacing w:val="-7"/>
                <w:sz w:val="20"/>
              </w:rPr>
              <w:t xml:space="preserve"> </w:t>
            </w:r>
            <w:r>
              <w:rPr>
                <w:sz w:val="20"/>
              </w:rPr>
              <w:t>treatment</w:t>
            </w:r>
            <w:r>
              <w:rPr>
                <w:spacing w:val="-6"/>
                <w:sz w:val="20"/>
              </w:rPr>
              <w:t xml:space="preserve"> </w:t>
            </w:r>
            <w:r>
              <w:rPr>
                <w:sz w:val="20"/>
              </w:rPr>
              <w:t>periods,</w:t>
            </w:r>
            <w:r>
              <w:rPr>
                <w:spacing w:val="-6"/>
                <w:sz w:val="20"/>
              </w:rPr>
              <w:t xml:space="preserve"> </w:t>
            </w:r>
            <w:r>
              <w:rPr>
                <w:sz w:val="20"/>
              </w:rPr>
              <w:t>with</w:t>
            </w:r>
            <w:r>
              <w:rPr>
                <w:spacing w:val="-6"/>
                <w:sz w:val="20"/>
              </w:rPr>
              <w:t xml:space="preserve"> </w:t>
            </w:r>
            <w:r>
              <w:rPr>
                <w:sz w:val="20"/>
              </w:rPr>
              <w:t>a</w:t>
            </w:r>
            <w:r>
              <w:rPr>
                <w:spacing w:val="-6"/>
                <w:sz w:val="20"/>
              </w:rPr>
              <w:t xml:space="preserve"> </w:t>
            </w:r>
            <w:r>
              <w:rPr>
                <w:sz w:val="20"/>
              </w:rPr>
              <w:t>single</w:t>
            </w:r>
            <w:r>
              <w:rPr>
                <w:spacing w:val="-7"/>
                <w:sz w:val="20"/>
              </w:rPr>
              <w:t xml:space="preserve"> </w:t>
            </w:r>
            <w:r>
              <w:rPr>
                <w:sz w:val="20"/>
              </w:rPr>
              <w:t>dose</w:t>
            </w:r>
            <w:r>
              <w:rPr>
                <w:spacing w:val="-6"/>
                <w:sz w:val="20"/>
              </w:rPr>
              <w:t xml:space="preserve"> </w:t>
            </w:r>
            <w:r>
              <w:rPr>
                <w:sz w:val="20"/>
              </w:rPr>
              <w:t>of</w:t>
            </w:r>
            <w:r>
              <w:rPr>
                <w:spacing w:val="-6"/>
                <w:sz w:val="20"/>
              </w:rPr>
              <w:t xml:space="preserve"> </w:t>
            </w:r>
            <w:r>
              <w:rPr>
                <w:sz w:val="20"/>
              </w:rPr>
              <w:t>study</w:t>
            </w:r>
            <w:r>
              <w:rPr>
                <w:spacing w:val="-6"/>
                <w:sz w:val="20"/>
              </w:rPr>
              <w:t xml:space="preserve"> </w:t>
            </w:r>
            <w:r>
              <w:rPr>
                <w:sz w:val="20"/>
              </w:rPr>
              <w:t>drug</w:t>
            </w:r>
            <w:r>
              <w:rPr>
                <w:spacing w:val="-6"/>
                <w:sz w:val="20"/>
              </w:rPr>
              <w:t xml:space="preserve"> </w:t>
            </w:r>
            <w:r>
              <w:rPr>
                <w:sz w:val="20"/>
              </w:rPr>
              <w:t>administered</w:t>
            </w:r>
            <w:r>
              <w:rPr>
                <w:spacing w:val="-7"/>
                <w:sz w:val="20"/>
              </w:rPr>
              <w:t xml:space="preserve"> </w:t>
            </w:r>
            <w:r>
              <w:rPr>
                <w:sz w:val="20"/>
              </w:rPr>
              <w:t>in</w:t>
            </w:r>
            <w:r>
              <w:rPr>
                <w:spacing w:val="-6"/>
                <w:sz w:val="20"/>
              </w:rPr>
              <w:t xml:space="preserve"> </w:t>
            </w:r>
            <w:r>
              <w:rPr>
                <w:sz w:val="20"/>
              </w:rPr>
              <w:t>each</w:t>
            </w:r>
            <w:r>
              <w:rPr>
                <w:spacing w:val="-6"/>
                <w:sz w:val="20"/>
              </w:rPr>
              <w:t xml:space="preserve"> </w:t>
            </w:r>
            <w:r>
              <w:rPr>
                <w:sz w:val="20"/>
              </w:rPr>
              <w:t>period.</w:t>
            </w:r>
            <w:r>
              <w:rPr>
                <w:spacing w:val="-6"/>
                <w:sz w:val="20"/>
              </w:rPr>
              <w:t xml:space="preserve"> </w:t>
            </w:r>
            <w:r>
              <w:rPr>
                <w:sz w:val="20"/>
              </w:rPr>
              <w:t>There</w:t>
            </w:r>
            <w:r>
              <w:rPr>
                <w:spacing w:val="-6"/>
                <w:sz w:val="20"/>
              </w:rPr>
              <w:t xml:space="preserve"> </w:t>
            </w:r>
            <w:r>
              <w:rPr>
                <w:sz w:val="20"/>
              </w:rPr>
              <w:t>will be</w:t>
            </w:r>
            <w:r>
              <w:rPr>
                <w:spacing w:val="-9"/>
                <w:sz w:val="20"/>
              </w:rPr>
              <w:t xml:space="preserve"> </w:t>
            </w:r>
            <w:r>
              <w:rPr>
                <w:sz w:val="20"/>
              </w:rPr>
              <w:t>a</w:t>
            </w:r>
            <w:r>
              <w:rPr>
                <w:spacing w:val="-8"/>
                <w:sz w:val="20"/>
              </w:rPr>
              <w:t xml:space="preserve"> </w:t>
            </w:r>
            <w:r>
              <w:rPr>
                <w:sz w:val="20"/>
              </w:rPr>
              <w:t>35-day</w:t>
            </w:r>
            <w:r>
              <w:rPr>
                <w:spacing w:val="-14"/>
                <w:sz w:val="20"/>
              </w:rPr>
              <w:t xml:space="preserve"> </w:t>
            </w:r>
            <w:r>
              <w:rPr>
                <w:sz w:val="20"/>
              </w:rPr>
              <w:t>(+7</w:t>
            </w:r>
            <w:r>
              <w:rPr>
                <w:spacing w:val="-8"/>
                <w:sz w:val="20"/>
              </w:rPr>
              <w:t xml:space="preserve"> </w:t>
            </w:r>
            <w:r>
              <w:rPr>
                <w:spacing w:val="-3"/>
                <w:sz w:val="20"/>
              </w:rPr>
              <w:t>days)</w:t>
            </w:r>
            <w:r>
              <w:rPr>
                <w:spacing w:val="-7"/>
                <w:sz w:val="20"/>
              </w:rPr>
              <w:t xml:space="preserve"> </w:t>
            </w:r>
            <w:r>
              <w:rPr>
                <w:sz w:val="20"/>
              </w:rPr>
              <w:t>washout</w:t>
            </w:r>
            <w:r>
              <w:rPr>
                <w:spacing w:val="-8"/>
                <w:sz w:val="20"/>
              </w:rPr>
              <w:t xml:space="preserve"> </w:t>
            </w:r>
            <w:r>
              <w:rPr>
                <w:sz w:val="20"/>
              </w:rPr>
              <w:t>interval</w:t>
            </w:r>
            <w:r>
              <w:rPr>
                <w:spacing w:val="-6"/>
                <w:sz w:val="20"/>
              </w:rPr>
              <w:t xml:space="preserve"> </w:t>
            </w:r>
            <w:r>
              <w:rPr>
                <w:sz w:val="20"/>
              </w:rPr>
              <w:t>between</w:t>
            </w:r>
            <w:r>
              <w:rPr>
                <w:spacing w:val="-7"/>
                <w:sz w:val="20"/>
              </w:rPr>
              <w:t xml:space="preserve"> </w:t>
            </w:r>
            <w:r>
              <w:rPr>
                <w:sz w:val="20"/>
              </w:rPr>
              <w:t>the</w:t>
            </w:r>
            <w:r>
              <w:rPr>
                <w:spacing w:val="-6"/>
                <w:sz w:val="20"/>
              </w:rPr>
              <w:t xml:space="preserve"> </w:t>
            </w:r>
            <w:r>
              <w:rPr>
                <w:sz w:val="20"/>
              </w:rPr>
              <w:t>2</w:t>
            </w:r>
            <w:r>
              <w:rPr>
                <w:spacing w:val="-7"/>
                <w:sz w:val="20"/>
              </w:rPr>
              <w:t xml:space="preserve"> </w:t>
            </w:r>
            <w:r>
              <w:rPr>
                <w:sz w:val="20"/>
              </w:rPr>
              <w:t>doses</w:t>
            </w:r>
            <w:r>
              <w:rPr>
                <w:spacing w:val="-7"/>
                <w:sz w:val="20"/>
              </w:rPr>
              <w:t xml:space="preserve"> </w:t>
            </w:r>
            <w:r>
              <w:rPr>
                <w:sz w:val="20"/>
              </w:rPr>
              <w:t>to</w:t>
            </w:r>
            <w:r>
              <w:rPr>
                <w:spacing w:val="-7"/>
                <w:sz w:val="20"/>
              </w:rPr>
              <w:t xml:space="preserve"> </w:t>
            </w:r>
            <w:r>
              <w:rPr>
                <w:sz w:val="20"/>
              </w:rPr>
              <w:t>reduce</w:t>
            </w:r>
            <w:r>
              <w:rPr>
                <w:spacing w:val="-7"/>
                <w:sz w:val="20"/>
              </w:rPr>
              <w:t xml:space="preserve"> </w:t>
            </w:r>
            <w:r>
              <w:rPr>
                <w:sz w:val="20"/>
              </w:rPr>
              <w:t>the</w:t>
            </w:r>
            <w:r>
              <w:rPr>
                <w:spacing w:val="-6"/>
                <w:sz w:val="20"/>
              </w:rPr>
              <w:t xml:space="preserve"> </w:t>
            </w:r>
            <w:r>
              <w:rPr>
                <w:sz w:val="20"/>
              </w:rPr>
              <w:t>potential</w:t>
            </w:r>
            <w:r>
              <w:rPr>
                <w:spacing w:val="-7"/>
                <w:sz w:val="20"/>
              </w:rPr>
              <w:t xml:space="preserve"> </w:t>
            </w:r>
            <w:r>
              <w:rPr>
                <w:sz w:val="20"/>
              </w:rPr>
              <w:t>for</w:t>
            </w:r>
            <w:r>
              <w:rPr>
                <w:spacing w:val="-7"/>
                <w:sz w:val="20"/>
              </w:rPr>
              <w:t xml:space="preserve"> </w:t>
            </w:r>
            <w:r>
              <w:rPr>
                <w:sz w:val="20"/>
              </w:rPr>
              <w:t>residual</w:t>
            </w:r>
            <w:r>
              <w:rPr>
                <w:spacing w:val="-7"/>
                <w:sz w:val="20"/>
              </w:rPr>
              <w:t xml:space="preserve"> </w:t>
            </w:r>
            <w:r>
              <w:rPr>
                <w:sz w:val="20"/>
              </w:rPr>
              <w:t>TAK-041</w:t>
            </w:r>
            <w:r>
              <w:rPr>
                <w:spacing w:val="-7"/>
                <w:sz w:val="20"/>
              </w:rPr>
              <w:t xml:space="preserve"> </w:t>
            </w:r>
            <w:r>
              <w:rPr>
                <w:sz w:val="20"/>
              </w:rPr>
              <w:t>to</w:t>
            </w:r>
            <w:r>
              <w:rPr>
                <w:spacing w:val="-8"/>
                <w:sz w:val="20"/>
              </w:rPr>
              <w:t xml:space="preserve"> </w:t>
            </w:r>
            <w:r>
              <w:rPr>
                <w:sz w:val="20"/>
              </w:rPr>
              <w:t>impact</w:t>
            </w:r>
            <w:r>
              <w:rPr>
                <w:spacing w:val="-7"/>
                <w:sz w:val="20"/>
              </w:rPr>
              <w:t xml:space="preserve"> </w:t>
            </w:r>
            <w:r>
              <w:rPr>
                <w:spacing w:val="-2"/>
                <w:sz w:val="20"/>
              </w:rPr>
              <w:t xml:space="preserve">the </w:t>
            </w:r>
            <w:r>
              <w:rPr>
                <w:sz w:val="20"/>
              </w:rPr>
              <w:t>PD endpoints. Treatment Period 2 begins at the end of the Treatment Period 1 washout. Because subjects are not confined in this study, they will come to the clinic for the following</w:t>
            </w:r>
            <w:r>
              <w:rPr>
                <w:spacing w:val="-15"/>
                <w:sz w:val="20"/>
              </w:rPr>
              <w:t xml:space="preserve"> </w:t>
            </w:r>
            <w:r>
              <w:rPr>
                <w:sz w:val="20"/>
              </w:rPr>
              <w:t>visits:</w:t>
            </w:r>
          </w:p>
          <w:p w14:paraId="77B308AD" w14:textId="77777777" w:rsidR="002707E6" w:rsidRDefault="00BD04E4" w:rsidP="00D37EFE">
            <w:pPr>
              <w:pStyle w:val="TableParagraph"/>
              <w:numPr>
                <w:ilvl w:val="0"/>
                <w:numId w:val="34"/>
              </w:numPr>
              <w:tabs>
                <w:tab w:val="left" w:pos="462"/>
                <w:tab w:val="left" w:pos="463"/>
              </w:tabs>
              <w:spacing w:before="66"/>
              <w:ind w:hanging="361"/>
              <w:rPr>
                <w:sz w:val="20"/>
              </w:rPr>
            </w:pPr>
            <w:r>
              <w:rPr>
                <w:sz w:val="20"/>
              </w:rPr>
              <w:t>Screening Visit (between Days -35 to -2) covering full medical and psychiatric</w:t>
            </w:r>
            <w:r>
              <w:rPr>
                <w:spacing w:val="-11"/>
                <w:sz w:val="20"/>
              </w:rPr>
              <w:t xml:space="preserve"> </w:t>
            </w:r>
            <w:r>
              <w:rPr>
                <w:sz w:val="20"/>
              </w:rPr>
              <w:t>examinations.</w:t>
            </w:r>
          </w:p>
          <w:p w14:paraId="2A60D979" w14:textId="77777777" w:rsidR="002707E6" w:rsidRDefault="00BD04E4" w:rsidP="00D37EFE">
            <w:pPr>
              <w:pStyle w:val="TableParagraph"/>
              <w:numPr>
                <w:ilvl w:val="0"/>
                <w:numId w:val="34"/>
              </w:numPr>
              <w:tabs>
                <w:tab w:val="left" w:pos="462"/>
                <w:tab w:val="left" w:pos="463"/>
              </w:tabs>
              <w:spacing w:before="58"/>
              <w:ind w:right="76"/>
              <w:rPr>
                <w:sz w:val="20"/>
              </w:rPr>
            </w:pPr>
            <w:r>
              <w:rPr>
                <w:sz w:val="20"/>
              </w:rPr>
              <w:t>Baseline</w:t>
            </w:r>
            <w:r>
              <w:rPr>
                <w:spacing w:val="-6"/>
                <w:sz w:val="20"/>
              </w:rPr>
              <w:t xml:space="preserve"> </w:t>
            </w:r>
            <w:r>
              <w:rPr>
                <w:sz w:val="20"/>
              </w:rPr>
              <w:t>Assessments</w:t>
            </w:r>
            <w:r>
              <w:rPr>
                <w:spacing w:val="-5"/>
                <w:sz w:val="20"/>
              </w:rPr>
              <w:t xml:space="preserve"> </w:t>
            </w:r>
            <w:r>
              <w:rPr>
                <w:sz w:val="20"/>
              </w:rPr>
              <w:t>Visit</w:t>
            </w:r>
            <w:r>
              <w:rPr>
                <w:spacing w:val="-6"/>
                <w:sz w:val="20"/>
              </w:rPr>
              <w:t xml:space="preserve"> </w:t>
            </w:r>
            <w:r>
              <w:rPr>
                <w:sz w:val="20"/>
              </w:rPr>
              <w:t>(Day</w:t>
            </w:r>
            <w:r>
              <w:rPr>
                <w:spacing w:val="-6"/>
                <w:sz w:val="20"/>
              </w:rPr>
              <w:t xml:space="preserve"> </w:t>
            </w:r>
            <w:r>
              <w:rPr>
                <w:sz w:val="20"/>
              </w:rPr>
              <w:t>-1</w:t>
            </w:r>
            <w:r>
              <w:rPr>
                <w:spacing w:val="-5"/>
                <w:sz w:val="20"/>
              </w:rPr>
              <w:t xml:space="preserve"> </w:t>
            </w:r>
            <w:r>
              <w:rPr>
                <w:sz w:val="20"/>
              </w:rPr>
              <w:t>in</w:t>
            </w:r>
            <w:r>
              <w:rPr>
                <w:spacing w:val="-6"/>
                <w:sz w:val="20"/>
              </w:rPr>
              <w:t xml:space="preserve"> </w:t>
            </w:r>
            <w:r>
              <w:rPr>
                <w:sz w:val="20"/>
              </w:rPr>
              <w:t>each</w:t>
            </w:r>
            <w:r>
              <w:rPr>
                <w:spacing w:val="-5"/>
                <w:sz w:val="20"/>
              </w:rPr>
              <w:t xml:space="preserve"> </w:t>
            </w:r>
            <w:r>
              <w:rPr>
                <w:sz w:val="20"/>
              </w:rPr>
              <w:t>Treatment</w:t>
            </w:r>
            <w:r>
              <w:rPr>
                <w:spacing w:val="-6"/>
                <w:sz w:val="20"/>
              </w:rPr>
              <w:t xml:space="preserve"> </w:t>
            </w:r>
            <w:r>
              <w:rPr>
                <w:sz w:val="20"/>
              </w:rPr>
              <w:t>Period),</w:t>
            </w:r>
            <w:r>
              <w:rPr>
                <w:spacing w:val="-5"/>
                <w:sz w:val="20"/>
              </w:rPr>
              <w:t xml:space="preserve"> </w:t>
            </w:r>
            <w:r>
              <w:rPr>
                <w:sz w:val="20"/>
              </w:rPr>
              <w:t>covering</w:t>
            </w:r>
            <w:r>
              <w:rPr>
                <w:spacing w:val="-5"/>
                <w:sz w:val="20"/>
              </w:rPr>
              <w:t xml:space="preserve"> </w:t>
            </w:r>
            <w:r>
              <w:rPr>
                <w:sz w:val="20"/>
              </w:rPr>
              <w:t>motivation/reward</w:t>
            </w:r>
            <w:r>
              <w:rPr>
                <w:spacing w:val="-6"/>
                <w:sz w:val="20"/>
              </w:rPr>
              <w:t xml:space="preserve"> </w:t>
            </w:r>
            <w:r>
              <w:rPr>
                <w:sz w:val="20"/>
              </w:rPr>
              <w:t>and</w:t>
            </w:r>
            <w:r>
              <w:rPr>
                <w:spacing w:val="-5"/>
                <w:sz w:val="20"/>
              </w:rPr>
              <w:t xml:space="preserve"> </w:t>
            </w:r>
            <w:r>
              <w:rPr>
                <w:sz w:val="20"/>
              </w:rPr>
              <w:t>cognitive</w:t>
            </w:r>
            <w:r>
              <w:rPr>
                <w:spacing w:val="-6"/>
                <w:sz w:val="20"/>
              </w:rPr>
              <w:t xml:space="preserve"> </w:t>
            </w:r>
            <w:r>
              <w:rPr>
                <w:sz w:val="20"/>
              </w:rPr>
              <w:t xml:space="preserve">testing baseline, except </w:t>
            </w:r>
            <w:r>
              <w:rPr>
                <w:spacing w:val="-3"/>
                <w:sz w:val="20"/>
              </w:rPr>
              <w:t>fMRI.</w:t>
            </w:r>
          </w:p>
          <w:p w14:paraId="6083BDEA" w14:textId="77777777" w:rsidR="002707E6" w:rsidRDefault="00BD04E4" w:rsidP="00D37EFE">
            <w:pPr>
              <w:pStyle w:val="TableParagraph"/>
              <w:numPr>
                <w:ilvl w:val="0"/>
                <w:numId w:val="34"/>
              </w:numPr>
              <w:tabs>
                <w:tab w:val="left" w:pos="462"/>
                <w:tab w:val="left" w:pos="463"/>
              </w:tabs>
              <w:spacing w:before="58"/>
              <w:ind w:hanging="361"/>
              <w:rPr>
                <w:sz w:val="20"/>
              </w:rPr>
            </w:pPr>
            <w:r>
              <w:rPr>
                <w:sz w:val="20"/>
              </w:rPr>
              <w:t>Dosing and First Testing Visit (Day 1 in each Treatment</w:t>
            </w:r>
            <w:r>
              <w:rPr>
                <w:spacing w:val="-14"/>
                <w:sz w:val="20"/>
              </w:rPr>
              <w:t xml:space="preserve"> </w:t>
            </w:r>
            <w:r>
              <w:rPr>
                <w:sz w:val="20"/>
              </w:rPr>
              <w:t>Period).</w:t>
            </w:r>
          </w:p>
          <w:p w14:paraId="3919945F" w14:textId="77777777" w:rsidR="002707E6" w:rsidRDefault="00BD04E4" w:rsidP="00D37EFE">
            <w:pPr>
              <w:pStyle w:val="TableParagraph"/>
              <w:numPr>
                <w:ilvl w:val="0"/>
                <w:numId w:val="34"/>
              </w:numPr>
              <w:tabs>
                <w:tab w:val="left" w:pos="462"/>
                <w:tab w:val="left" w:pos="463"/>
              </w:tabs>
              <w:spacing w:before="62"/>
              <w:ind w:hanging="361"/>
              <w:rPr>
                <w:sz w:val="20"/>
              </w:rPr>
            </w:pPr>
            <w:r>
              <w:rPr>
                <w:sz w:val="20"/>
              </w:rPr>
              <w:t>Second Testing Visit (Day 14 in each Treatment</w:t>
            </w:r>
            <w:r>
              <w:rPr>
                <w:spacing w:val="-9"/>
                <w:sz w:val="20"/>
              </w:rPr>
              <w:t xml:space="preserve"> </w:t>
            </w:r>
            <w:r>
              <w:rPr>
                <w:sz w:val="20"/>
              </w:rPr>
              <w:t>Period).</w:t>
            </w:r>
          </w:p>
          <w:p w14:paraId="255DDC9A" w14:textId="77777777" w:rsidR="002707E6" w:rsidRDefault="00BD04E4" w:rsidP="00D37EFE">
            <w:pPr>
              <w:pStyle w:val="TableParagraph"/>
              <w:numPr>
                <w:ilvl w:val="0"/>
                <w:numId w:val="34"/>
              </w:numPr>
              <w:tabs>
                <w:tab w:val="left" w:pos="462"/>
                <w:tab w:val="left" w:pos="463"/>
              </w:tabs>
              <w:spacing w:before="57"/>
              <w:ind w:hanging="361"/>
              <w:rPr>
                <w:sz w:val="20"/>
              </w:rPr>
            </w:pPr>
            <w:r>
              <w:rPr>
                <w:sz w:val="20"/>
              </w:rPr>
              <w:t>Follow-up Visit (Day 49 [ ±4 days] for Treatment Period 2</w:t>
            </w:r>
            <w:r>
              <w:rPr>
                <w:spacing w:val="-19"/>
                <w:sz w:val="20"/>
              </w:rPr>
              <w:t xml:space="preserve"> </w:t>
            </w:r>
            <w:r>
              <w:rPr>
                <w:sz w:val="20"/>
              </w:rPr>
              <w:t>only).</w:t>
            </w:r>
          </w:p>
          <w:p w14:paraId="1CE4BC7D" w14:textId="77777777" w:rsidR="002707E6" w:rsidRDefault="00BD04E4" w:rsidP="00D37EFE">
            <w:pPr>
              <w:pStyle w:val="TableParagraph"/>
              <w:numPr>
                <w:ilvl w:val="0"/>
                <w:numId w:val="34"/>
              </w:numPr>
              <w:tabs>
                <w:tab w:val="left" w:pos="462"/>
                <w:tab w:val="left" w:pos="463"/>
              </w:tabs>
              <w:spacing w:before="62"/>
              <w:ind w:right="272"/>
              <w:rPr>
                <w:sz w:val="20"/>
              </w:rPr>
            </w:pPr>
            <w:r>
              <w:rPr>
                <w:sz w:val="20"/>
              </w:rPr>
              <w:t>End of Period 1 Visit (Day 35 [+7 days] postdose in Period 1). This visit will serve to conduct end of Period 1 procedures and the Day -1 Baseline assessments for Period</w:t>
            </w:r>
            <w:r>
              <w:rPr>
                <w:spacing w:val="-11"/>
                <w:sz w:val="20"/>
              </w:rPr>
              <w:t xml:space="preserve"> </w:t>
            </w:r>
            <w:r>
              <w:rPr>
                <w:sz w:val="20"/>
              </w:rPr>
              <w:t>2.</w:t>
            </w:r>
          </w:p>
          <w:p w14:paraId="0E1FD843" w14:textId="77777777" w:rsidR="002707E6" w:rsidRDefault="00BD04E4" w:rsidP="00D37EFE">
            <w:pPr>
              <w:pStyle w:val="TableParagraph"/>
              <w:numPr>
                <w:ilvl w:val="0"/>
                <w:numId w:val="34"/>
              </w:numPr>
              <w:tabs>
                <w:tab w:val="left" w:pos="462"/>
                <w:tab w:val="left" w:pos="463"/>
              </w:tabs>
              <w:spacing w:before="58"/>
              <w:ind w:hanging="361"/>
              <w:rPr>
                <w:sz w:val="20"/>
              </w:rPr>
            </w:pPr>
            <w:r>
              <w:rPr>
                <w:sz w:val="20"/>
              </w:rPr>
              <w:t>Study Exit occurs at the Final Visit (77 ±7 days postdose in Period</w:t>
            </w:r>
            <w:r>
              <w:rPr>
                <w:spacing w:val="-20"/>
                <w:sz w:val="20"/>
              </w:rPr>
              <w:t xml:space="preserve"> </w:t>
            </w:r>
            <w:r>
              <w:rPr>
                <w:sz w:val="20"/>
              </w:rPr>
              <w:t>2).</w:t>
            </w:r>
          </w:p>
          <w:p w14:paraId="76B83570" w14:textId="77777777" w:rsidR="002707E6" w:rsidRDefault="00BD04E4" w:rsidP="00D37EFE">
            <w:pPr>
              <w:pStyle w:val="TableParagraph"/>
              <w:spacing w:before="58"/>
              <w:ind w:left="102" w:right="78"/>
              <w:jc w:val="both"/>
              <w:rPr>
                <w:sz w:val="20"/>
              </w:rPr>
            </w:pPr>
            <w:r>
              <w:rPr>
                <w:sz w:val="20"/>
              </w:rPr>
              <w:t>The</w:t>
            </w:r>
            <w:r>
              <w:rPr>
                <w:spacing w:val="-6"/>
                <w:sz w:val="20"/>
              </w:rPr>
              <w:t xml:space="preserve"> </w:t>
            </w:r>
            <w:r>
              <w:rPr>
                <w:sz w:val="20"/>
              </w:rPr>
              <w:t>trial</w:t>
            </w:r>
            <w:r>
              <w:rPr>
                <w:spacing w:val="-6"/>
                <w:sz w:val="20"/>
              </w:rPr>
              <w:t xml:space="preserve"> </w:t>
            </w:r>
            <w:r>
              <w:rPr>
                <w:sz w:val="20"/>
              </w:rPr>
              <w:t>population</w:t>
            </w:r>
            <w:r>
              <w:rPr>
                <w:spacing w:val="-6"/>
                <w:sz w:val="20"/>
              </w:rPr>
              <w:t xml:space="preserve"> </w:t>
            </w:r>
            <w:r>
              <w:rPr>
                <w:sz w:val="20"/>
              </w:rPr>
              <w:t>will</w:t>
            </w:r>
            <w:r>
              <w:rPr>
                <w:spacing w:val="-5"/>
                <w:sz w:val="20"/>
              </w:rPr>
              <w:t xml:space="preserve"> </w:t>
            </w:r>
            <w:r>
              <w:rPr>
                <w:sz w:val="20"/>
              </w:rPr>
              <w:t>include</w:t>
            </w:r>
            <w:r>
              <w:rPr>
                <w:spacing w:val="-6"/>
                <w:sz w:val="20"/>
              </w:rPr>
              <w:t xml:space="preserve"> </w:t>
            </w:r>
            <w:r>
              <w:rPr>
                <w:sz w:val="20"/>
              </w:rPr>
              <w:t>subjects</w:t>
            </w:r>
            <w:r>
              <w:rPr>
                <w:spacing w:val="-6"/>
                <w:sz w:val="20"/>
              </w:rPr>
              <w:t xml:space="preserve"> </w:t>
            </w:r>
            <w:r>
              <w:rPr>
                <w:sz w:val="20"/>
              </w:rPr>
              <w:t>with</w:t>
            </w:r>
            <w:r>
              <w:rPr>
                <w:spacing w:val="-6"/>
                <w:sz w:val="20"/>
              </w:rPr>
              <w:t xml:space="preserve"> </w:t>
            </w:r>
            <w:r>
              <w:rPr>
                <w:sz w:val="20"/>
              </w:rPr>
              <w:t>stable</w:t>
            </w:r>
            <w:r>
              <w:rPr>
                <w:spacing w:val="-6"/>
                <w:sz w:val="20"/>
              </w:rPr>
              <w:t xml:space="preserve"> </w:t>
            </w:r>
            <w:r>
              <w:rPr>
                <w:sz w:val="20"/>
              </w:rPr>
              <w:t>schizophrenia</w:t>
            </w:r>
            <w:r>
              <w:rPr>
                <w:spacing w:val="-5"/>
                <w:sz w:val="20"/>
              </w:rPr>
              <w:t xml:space="preserve"> </w:t>
            </w:r>
            <w:r>
              <w:rPr>
                <w:sz w:val="20"/>
              </w:rPr>
              <w:t>aged</w:t>
            </w:r>
            <w:r>
              <w:rPr>
                <w:spacing w:val="-6"/>
                <w:sz w:val="20"/>
              </w:rPr>
              <w:t xml:space="preserve"> </w:t>
            </w:r>
            <w:r>
              <w:rPr>
                <w:sz w:val="20"/>
              </w:rPr>
              <w:t>18</w:t>
            </w:r>
            <w:r>
              <w:rPr>
                <w:spacing w:val="-6"/>
                <w:sz w:val="20"/>
              </w:rPr>
              <w:t xml:space="preserve"> </w:t>
            </w:r>
            <w:r>
              <w:rPr>
                <w:sz w:val="20"/>
              </w:rPr>
              <w:t>to</w:t>
            </w:r>
            <w:r>
              <w:rPr>
                <w:spacing w:val="-6"/>
                <w:sz w:val="20"/>
              </w:rPr>
              <w:t xml:space="preserve"> </w:t>
            </w:r>
            <w:r>
              <w:rPr>
                <w:sz w:val="20"/>
              </w:rPr>
              <w:t>60</w:t>
            </w:r>
            <w:r>
              <w:rPr>
                <w:spacing w:val="-5"/>
                <w:sz w:val="20"/>
              </w:rPr>
              <w:t xml:space="preserve"> </w:t>
            </w:r>
            <w:r>
              <w:rPr>
                <w:sz w:val="20"/>
              </w:rPr>
              <w:t>years,</w:t>
            </w:r>
            <w:r>
              <w:rPr>
                <w:spacing w:val="-6"/>
                <w:sz w:val="20"/>
              </w:rPr>
              <w:t xml:space="preserve"> </w:t>
            </w:r>
            <w:r>
              <w:rPr>
                <w:sz w:val="20"/>
              </w:rPr>
              <w:t>inclusive,</w:t>
            </w:r>
            <w:r>
              <w:rPr>
                <w:spacing w:val="-6"/>
                <w:sz w:val="20"/>
              </w:rPr>
              <w:t xml:space="preserve"> </w:t>
            </w:r>
            <w:r>
              <w:rPr>
                <w:sz w:val="20"/>
              </w:rPr>
              <w:t>considered</w:t>
            </w:r>
            <w:r>
              <w:rPr>
                <w:spacing w:val="-6"/>
                <w:sz w:val="20"/>
              </w:rPr>
              <w:t xml:space="preserve"> </w:t>
            </w:r>
            <w:r>
              <w:rPr>
                <w:sz w:val="20"/>
              </w:rPr>
              <w:t>eligible on the basis of the trial inclusion and exclusion criteria. The trial will enroll up to 32 subjects dosed to</w:t>
            </w:r>
            <w:r>
              <w:rPr>
                <w:spacing w:val="-28"/>
                <w:sz w:val="20"/>
              </w:rPr>
              <w:t xml:space="preserve"> </w:t>
            </w:r>
            <w:r>
              <w:rPr>
                <w:sz w:val="20"/>
              </w:rPr>
              <w:t>ensure</w:t>
            </w:r>
          </w:p>
          <w:p w14:paraId="13E7053F" w14:textId="77777777" w:rsidR="002707E6" w:rsidRDefault="00BD04E4" w:rsidP="00D37EFE">
            <w:pPr>
              <w:pStyle w:val="TableParagraph"/>
              <w:ind w:left="102"/>
              <w:jc w:val="both"/>
              <w:rPr>
                <w:sz w:val="20"/>
              </w:rPr>
            </w:pPr>
            <w:r>
              <w:rPr>
                <w:sz w:val="20"/>
              </w:rPr>
              <w:t>24 subjects complete.</w:t>
            </w:r>
          </w:p>
          <w:p w14:paraId="20C10998" w14:textId="77777777" w:rsidR="002707E6" w:rsidRDefault="00BD04E4" w:rsidP="00D37EFE">
            <w:pPr>
              <w:pStyle w:val="TableParagraph"/>
              <w:spacing w:before="63"/>
              <w:ind w:left="102" w:right="76"/>
              <w:jc w:val="both"/>
              <w:rPr>
                <w:sz w:val="20"/>
              </w:rPr>
            </w:pPr>
            <w:r>
              <w:rPr>
                <w:sz w:val="20"/>
              </w:rPr>
              <w:t xml:space="preserve">On Day 1 of Period 1, eligible subjects will be randomized in a ratio </w:t>
            </w:r>
            <w:r>
              <w:rPr>
                <w:spacing w:val="-3"/>
                <w:sz w:val="20"/>
              </w:rPr>
              <w:t xml:space="preserve">of </w:t>
            </w:r>
            <w:r>
              <w:rPr>
                <w:sz w:val="20"/>
              </w:rPr>
              <w:t>1:1 to 1 of the 2 treatment sequences (shown below)</w:t>
            </w:r>
            <w:r>
              <w:rPr>
                <w:spacing w:val="-8"/>
                <w:sz w:val="20"/>
              </w:rPr>
              <w:t xml:space="preserve"> </w:t>
            </w:r>
            <w:r>
              <w:rPr>
                <w:sz w:val="20"/>
              </w:rPr>
              <w:t>and</w:t>
            </w:r>
            <w:r>
              <w:rPr>
                <w:spacing w:val="-7"/>
                <w:sz w:val="20"/>
              </w:rPr>
              <w:t xml:space="preserve"> </w:t>
            </w:r>
            <w:r>
              <w:rPr>
                <w:sz w:val="20"/>
              </w:rPr>
              <w:t>will</w:t>
            </w:r>
            <w:r>
              <w:rPr>
                <w:spacing w:val="-17"/>
                <w:sz w:val="20"/>
              </w:rPr>
              <w:t xml:space="preserve"> </w:t>
            </w:r>
            <w:r>
              <w:rPr>
                <w:sz w:val="20"/>
              </w:rPr>
              <w:t>receive</w:t>
            </w:r>
            <w:r>
              <w:rPr>
                <w:spacing w:val="-7"/>
                <w:sz w:val="20"/>
              </w:rPr>
              <w:t xml:space="preserve"> </w:t>
            </w:r>
            <w:r>
              <w:rPr>
                <w:sz w:val="20"/>
              </w:rPr>
              <w:t>each</w:t>
            </w:r>
            <w:r>
              <w:rPr>
                <w:spacing w:val="-7"/>
                <w:sz w:val="20"/>
              </w:rPr>
              <w:t xml:space="preserve"> </w:t>
            </w:r>
            <w:r>
              <w:rPr>
                <w:sz w:val="20"/>
              </w:rPr>
              <w:t>trial</w:t>
            </w:r>
            <w:r>
              <w:rPr>
                <w:spacing w:val="-17"/>
                <w:sz w:val="20"/>
              </w:rPr>
              <w:t xml:space="preserve"> </w:t>
            </w:r>
            <w:r>
              <w:rPr>
                <w:sz w:val="20"/>
              </w:rPr>
              <w:t>treatment</w:t>
            </w:r>
            <w:r>
              <w:rPr>
                <w:spacing w:val="-16"/>
                <w:sz w:val="20"/>
              </w:rPr>
              <w:t xml:space="preserve"> </w:t>
            </w:r>
            <w:r>
              <w:rPr>
                <w:sz w:val="20"/>
              </w:rPr>
              <w:t>according</w:t>
            </w:r>
            <w:r>
              <w:rPr>
                <w:spacing w:val="-16"/>
                <w:sz w:val="20"/>
              </w:rPr>
              <w:t xml:space="preserve"> </w:t>
            </w:r>
            <w:r>
              <w:rPr>
                <w:sz w:val="20"/>
              </w:rPr>
              <w:t>to</w:t>
            </w:r>
            <w:r>
              <w:rPr>
                <w:spacing w:val="-8"/>
                <w:sz w:val="20"/>
              </w:rPr>
              <w:t xml:space="preserve"> </w:t>
            </w:r>
            <w:r>
              <w:rPr>
                <w:sz w:val="20"/>
              </w:rPr>
              <w:t>the</w:t>
            </w:r>
            <w:r>
              <w:rPr>
                <w:spacing w:val="-17"/>
                <w:sz w:val="20"/>
              </w:rPr>
              <w:t xml:space="preserve"> </w:t>
            </w:r>
            <w:r>
              <w:rPr>
                <w:sz w:val="20"/>
              </w:rPr>
              <w:t>randomized</w:t>
            </w:r>
            <w:r>
              <w:rPr>
                <w:spacing w:val="-7"/>
                <w:sz w:val="20"/>
              </w:rPr>
              <w:t xml:space="preserve"> </w:t>
            </w:r>
            <w:r>
              <w:rPr>
                <w:sz w:val="20"/>
              </w:rPr>
              <w:t>sequence</w:t>
            </w:r>
            <w:r>
              <w:rPr>
                <w:spacing w:val="-7"/>
                <w:sz w:val="20"/>
              </w:rPr>
              <w:t xml:space="preserve"> </w:t>
            </w:r>
            <w:r>
              <w:rPr>
                <w:sz w:val="20"/>
              </w:rPr>
              <w:t>group.</w:t>
            </w:r>
            <w:r>
              <w:rPr>
                <w:spacing w:val="-7"/>
                <w:sz w:val="20"/>
              </w:rPr>
              <w:t xml:space="preserve"> </w:t>
            </w:r>
            <w:r>
              <w:rPr>
                <w:sz w:val="20"/>
              </w:rPr>
              <w:t>The</w:t>
            </w:r>
            <w:r>
              <w:rPr>
                <w:spacing w:val="-17"/>
                <w:sz w:val="20"/>
              </w:rPr>
              <w:t xml:space="preserve"> </w:t>
            </w:r>
            <w:r>
              <w:rPr>
                <w:sz w:val="20"/>
              </w:rPr>
              <w:t>initial</w:t>
            </w:r>
            <w:r>
              <w:rPr>
                <w:spacing w:val="-8"/>
                <w:sz w:val="20"/>
              </w:rPr>
              <w:t xml:space="preserve"> </w:t>
            </w:r>
            <w:r>
              <w:rPr>
                <w:sz w:val="20"/>
              </w:rPr>
              <w:t>dose</w:t>
            </w:r>
            <w:r>
              <w:rPr>
                <w:spacing w:val="-8"/>
                <w:sz w:val="20"/>
              </w:rPr>
              <w:t xml:space="preserve"> </w:t>
            </w:r>
            <w:r>
              <w:rPr>
                <w:sz w:val="20"/>
              </w:rPr>
              <w:t>of</w:t>
            </w:r>
            <w:r>
              <w:rPr>
                <w:spacing w:val="-7"/>
                <w:sz w:val="20"/>
              </w:rPr>
              <w:t xml:space="preserve"> </w:t>
            </w:r>
            <w:r>
              <w:rPr>
                <w:sz w:val="20"/>
              </w:rPr>
              <w:t>TAK-041 will</w:t>
            </w:r>
            <w:r>
              <w:rPr>
                <w:spacing w:val="-2"/>
                <w:sz w:val="20"/>
              </w:rPr>
              <w:t xml:space="preserve"> </w:t>
            </w:r>
            <w:r>
              <w:rPr>
                <w:sz w:val="20"/>
              </w:rPr>
              <w:t>be</w:t>
            </w:r>
            <w:r>
              <w:rPr>
                <w:spacing w:val="-1"/>
                <w:sz w:val="20"/>
              </w:rPr>
              <w:t xml:space="preserve"> </w:t>
            </w:r>
            <w:r>
              <w:rPr>
                <w:sz w:val="20"/>
              </w:rPr>
              <w:t>40</w:t>
            </w:r>
            <w:r>
              <w:rPr>
                <w:spacing w:val="-1"/>
                <w:sz w:val="20"/>
              </w:rPr>
              <w:t xml:space="preserve"> </w:t>
            </w:r>
            <w:r>
              <w:rPr>
                <w:sz w:val="20"/>
              </w:rPr>
              <w:t>mg.</w:t>
            </w:r>
            <w:r>
              <w:rPr>
                <w:spacing w:val="-1"/>
                <w:sz w:val="20"/>
              </w:rPr>
              <w:t xml:space="preserve"> </w:t>
            </w:r>
            <w:r>
              <w:rPr>
                <w:sz w:val="20"/>
              </w:rPr>
              <w:t>Higher</w:t>
            </w:r>
            <w:r>
              <w:rPr>
                <w:spacing w:val="-2"/>
                <w:sz w:val="20"/>
              </w:rPr>
              <w:t xml:space="preserve"> </w:t>
            </w:r>
            <w:r>
              <w:rPr>
                <w:sz w:val="20"/>
              </w:rPr>
              <w:t>doses</w:t>
            </w:r>
            <w:r>
              <w:rPr>
                <w:spacing w:val="-2"/>
                <w:sz w:val="20"/>
              </w:rPr>
              <w:t xml:space="preserve"> </w:t>
            </w:r>
            <w:r>
              <w:rPr>
                <w:sz w:val="20"/>
              </w:rPr>
              <w:t>will</w:t>
            </w:r>
            <w:r>
              <w:rPr>
                <w:spacing w:val="-4"/>
                <w:sz w:val="20"/>
              </w:rPr>
              <w:t xml:space="preserve"> </w:t>
            </w:r>
            <w:r>
              <w:rPr>
                <w:sz w:val="20"/>
              </w:rPr>
              <w:t>be</w:t>
            </w:r>
            <w:r>
              <w:rPr>
                <w:spacing w:val="-2"/>
                <w:sz w:val="20"/>
              </w:rPr>
              <w:t xml:space="preserve"> </w:t>
            </w:r>
            <w:r>
              <w:rPr>
                <w:sz w:val="20"/>
              </w:rPr>
              <w:t>considered</w:t>
            </w:r>
            <w:r>
              <w:rPr>
                <w:spacing w:val="-2"/>
                <w:sz w:val="20"/>
              </w:rPr>
              <w:t xml:space="preserve"> </w:t>
            </w:r>
            <w:r>
              <w:rPr>
                <w:sz w:val="20"/>
              </w:rPr>
              <w:t>depending</w:t>
            </w:r>
            <w:r>
              <w:rPr>
                <w:spacing w:val="-2"/>
                <w:sz w:val="20"/>
              </w:rPr>
              <w:t xml:space="preserve"> </w:t>
            </w:r>
            <w:r>
              <w:rPr>
                <w:sz w:val="20"/>
              </w:rPr>
              <w:t>on</w:t>
            </w:r>
            <w:r>
              <w:rPr>
                <w:spacing w:val="-2"/>
                <w:sz w:val="20"/>
              </w:rPr>
              <w:t xml:space="preserve"> </w:t>
            </w:r>
            <w:r>
              <w:rPr>
                <w:sz w:val="20"/>
              </w:rPr>
              <w:t>emerging</w:t>
            </w:r>
            <w:r>
              <w:rPr>
                <w:spacing w:val="-2"/>
                <w:sz w:val="20"/>
              </w:rPr>
              <w:t xml:space="preserve"> </w:t>
            </w:r>
            <w:r>
              <w:rPr>
                <w:sz w:val="20"/>
              </w:rPr>
              <w:t>safety,</w:t>
            </w:r>
            <w:r>
              <w:rPr>
                <w:spacing w:val="-3"/>
                <w:sz w:val="20"/>
              </w:rPr>
              <w:t xml:space="preserve"> </w:t>
            </w:r>
            <w:r>
              <w:rPr>
                <w:sz w:val="20"/>
              </w:rPr>
              <w:t>tolerability</w:t>
            </w:r>
            <w:r>
              <w:rPr>
                <w:spacing w:val="-3"/>
                <w:sz w:val="20"/>
              </w:rPr>
              <w:t xml:space="preserve"> </w:t>
            </w:r>
            <w:r>
              <w:rPr>
                <w:sz w:val="20"/>
              </w:rPr>
              <w:t>and</w:t>
            </w:r>
            <w:r>
              <w:rPr>
                <w:spacing w:val="-3"/>
                <w:sz w:val="20"/>
              </w:rPr>
              <w:t xml:space="preserve"> </w:t>
            </w:r>
            <w:r>
              <w:rPr>
                <w:sz w:val="20"/>
              </w:rPr>
              <w:t>PK</w:t>
            </w:r>
            <w:r>
              <w:rPr>
                <w:spacing w:val="-3"/>
                <w:sz w:val="20"/>
              </w:rPr>
              <w:t xml:space="preserve"> </w:t>
            </w:r>
            <w:r>
              <w:rPr>
                <w:sz w:val="20"/>
              </w:rPr>
              <w:t>data.</w:t>
            </w:r>
            <w:r>
              <w:rPr>
                <w:spacing w:val="-1"/>
                <w:sz w:val="20"/>
              </w:rPr>
              <w:t xml:space="preserve"> </w:t>
            </w:r>
            <w:r>
              <w:rPr>
                <w:sz w:val="20"/>
              </w:rPr>
              <w:t>After</w:t>
            </w:r>
            <w:r>
              <w:rPr>
                <w:spacing w:val="-3"/>
                <w:sz w:val="20"/>
              </w:rPr>
              <w:t xml:space="preserve"> </w:t>
            </w:r>
            <w:r>
              <w:rPr>
                <w:sz w:val="20"/>
              </w:rPr>
              <w:t>the</w:t>
            </w:r>
            <w:r>
              <w:rPr>
                <w:spacing w:val="-3"/>
                <w:sz w:val="20"/>
              </w:rPr>
              <w:t xml:space="preserve"> </w:t>
            </w:r>
            <w:r>
              <w:rPr>
                <w:sz w:val="20"/>
              </w:rPr>
              <w:t>IA, the</w:t>
            </w:r>
            <w:r>
              <w:rPr>
                <w:spacing w:val="-6"/>
                <w:sz w:val="20"/>
              </w:rPr>
              <w:t xml:space="preserve"> </w:t>
            </w:r>
            <w:r>
              <w:rPr>
                <w:sz w:val="20"/>
              </w:rPr>
              <w:t>dose</w:t>
            </w:r>
            <w:r>
              <w:rPr>
                <w:spacing w:val="-6"/>
                <w:sz w:val="20"/>
              </w:rPr>
              <w:t xml:space="preserve"> </w:t>
            </w:r>
            <w:r>
              <w:rPr>
                <w:sz w:val="20"/>
              </w:rPr>
              <w:t>level</w:t>
            </w:r>
            <w:r>
              <w:rPr>
                <w:spacing w:val="-5"/>
                <w:sz w:val="20"/>
              </w:rPr>
              <w:t xml:space="preserve"> </w:t>
            </w:r>
            <w:r>
              <w:rPr>
                <w:sz w:val="20"/>
              </w:rPr>
              <w:t>may</w:t>
            </w:r>
            <w:r>
              <w:rPr>
                <w:spacing w:val="-5"/>
                <w:sz w:val="20"/>
              </w:rPr>
              <w:t xml:space="preserve"> </w:t>
            </w:r>
            <w:r>
              <w:rPr>
                <w:sz w:val="20"/>
              </w:rPr>
              <w:t>also</w:t>
            </w:r>
            <w:r>
              <w:rPr>
                <w:spacing w:val="-6"/>
                <w:sz w:val="20"/>
              </w:rPr>
              <w:t xml:space="preserve"> </w:t>
            </w:r>
            <w:r>
              <w:rPr>
                <w:sz w:val="20"/>
              </w:rPr>
              <w:t>be</w:t>
            </w:r>
            <w:r>
              <w:rPr>
                <w:spacing w:val="-6"/>
                <w:sz w:val="20"/>
              </w:rPr>
              <w:t xml:space="preserve"> </w:t>
            </w:r>
            <w:r>
              <w:rPr>
                <w:sz w:val="20"/>
              </w:rPr>
              <w:t>changed</w:t>
            </w:r>
            <w:r>
              <w:rPr>
                <w:spacing w:val="-5"/>
                <w:sz w:val="20"/>
              </w:rPr>
              <w:t xml:space="preserve"> </w:t>
            </w:r>
            <w:r>
              <w:rPr>
                <w:sz w:val="20"/>
              </w:rPr>
              <w:t>based</w:t>
            </w:r>
            <w:r>
              <w:rPr>
                <w:spacing w:val="-6"/>
                <w:sz w:val="20"/>
              </w:rPr>
              <w:t xml:space="preserve"> </w:t>
            </w:r>
            <w:r>
              <w:rPr>
                <w:sz w:val="20"/>
              </w:rPr>
              <w:t>on</w:t>
            </w:r>
            <w:r>
              <w:rPr>
                <w:spacing w:val="-7"/>
                <w:sz w:val="20"/>
              </w:rPr>
              <w:t xml:space="preserve"> </w:t>
            </w:r>
            <w:r>
              <w:rPr>
                <w:sz w:val="20"/>
              </w:rPr>
              <w:t>the</w:t>
            </w:r>
            <w:r>
              <w:rPr>
                <w:spacing w:val="-5"/>
                <w:sz w:val="20"/>
              </w:rPr>
              <w:t xml:space="preserve"> </w:t>
            </w:r>
            <w:r>
              <w:rPr>
                <w:sz w:val="20"/>
              </w:rPr>
              <w:t>IA</w:t>
            </w:r>
            <w:r>
              <w:rPr>
                <w:spacing w:val="-6"/>
                <w:sz w:val="20"/>
              </w:rPr>
              <w:t xml:space="preserve"> </w:t>
            </w:r>
            <w:r>
              <w:rPr>
                <w:sz w:val="20"/>
              </w:rPr>
              <w:t>results.</w:t>
            </w:r>
            <w:r>
              <w:rPr>
                <w:spacing w:val="-6"/>
                <w:sz w:val="20"/>
              </w:rPr>
              <w:t xml:space="preserve"> </w:t>
            </w:r>
            <w:r>
              <w:rPr>
                <w:sz w:val="20"/>
              </w:rPr>
              <w:t>The</w:t>
            </w:r>
            <w:r>
              <w:rPr>
                <w:spacing w:val="-6"/>
                <w:sz w:val="20"/>
              </w:rPr>
              <w:t xml:space="preserve"> </w:t>
            </w:r>
            <w:r>
              <w:rPr>
                <w:sz w:val="20"/>
              </w:rPr>
              <w:t>decision</w:t>
            </w:r>
            <w:r>
              <w:rPr>
                <w:spacing w:val="-6"/>
                <w:sz w:val="20"/>
              </w:rPr>
              <w:t xml:space="preserve"> </w:t>
            </w:r>
            <w:r>
              <w:rPr>
                <w:sz w:val="20"/>
              </w:rPr>
              <w:t>criteria</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predefined</w:t>
            </w:r>
            <w:r>
              <w:rPr>
                <w:spacing w:val="-7"/>
                <w:sz w:val="20"/>
              </w:rPr>
              <w:t xml:space="preserve"> </w:t>
            </w:r>
            <w:r>
              <w:rPr>
                <w:sz w:val="20"/>
              </w:rPr>
              <w:t>in</w:t>
            </w:r>
            <w:r>
              <w:rPr>
                <w:spacing w:val="-5"/>
                <w:sz w:val="20"/>
              </w:rPr>
              <w:t xml:space="preserve"> </w:t>
            </w:r>
            <w:r>
              <w:rPr>
                <w:sz w:val="20"/>
              </w:rPr>
              <w:t>the</w:t>
            </w:r>
            <w:r>
              <w:rPr>
                <w:spacing w:val="-5"/>
                <w:sz w:val="20"/>
              </w:rPr>
              <w:t xml:space="preserve"> </w:t>
            </w:r>
            <w:r>
              <w:rPr>
                <w:sz w:val="20"/>
              </w:rPr>
              <w:t>SAP</w:t>
            </w:r>
            <w:r>
              <w:rPr>
                <w:spacing w:val="-6"/>
                <w:sz w:val="20"/>
              </w:rPr>
              <w:t xml:space="preserve"> </w:t>
            </w:r>
            <w:r>
              <w:rPr>
                <w:spacing w:val="-2"/>
                <w:sz w:val="20"/>
              </w:rPr>
              <w:t xml:space="preserve">before </w:t>
            </w:r>
            <w:r>
              <w:rPr>
                <w:sz w:val="20"/>
              </w:rPr>
              <w:t>unblinding.</w:t>
            </w:r>
          </w:p>
        </w:tc>
      </w:tr>
    </w:tbl>
    <w:p w14:paraId="32218A60" w14:textId="77777777" w:rsidR="002707E6" w:rsidRDefault="002707E6" w:rsidP="00D37EFE">
      <w:pPr>
        <w:jc w:val="both"/>
        <w:rPr>
          <w:sz w:val="20"/>
        </w:rPr>
        <w:sectPr w:rsidR="002707E6">
          <w:pgSz w:w="12240" w:h="15840"/>
          <w:pgMar w:top="2160" w:right="1200" w:bottom="1360" w:left="1200" w:header="1443" w:footer="1180" w:gutter="0"/>
          <w:cols w:space="720"/>
        </w:sectPr>
      </w:pPr>
    </w:p>
    <w:p w14:paraId="4BC6452A" w14:textId="77777777" w:rsidR="002707E6" w:rsidRDefault="002707E6" w:rsidP="00D37EFE">
      <w:pPr>
        <w:pStyle w:val="BodyText"/>
        <w:spacing w:before="3"/>
        <w:rPr>
          <w:b/>
          <w:sz w:val="21"/>
        </w:rPr>
      </w:pPr>
    </w:p>
    <w:tbl>
      <w:tblPr>
        <w:tblW w:w="0" w:type="auto"/>
        <w:tblInd w:w="1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3197"/>
        <w:gridCol w:w="3197"/>
        <w:gridCol w:w="3197"/>
      </w:tblGrid>
      <w:tr w:rsidR="002707E6" w14:paraId="53846246" w14:textId="77777777">
        <w:trPr>
          <w:trHeight w:val="291"/>
        </w:trPr>
        <w:tc>
          <w:tcPr>
            <w:tcW w:w="3197" w:type="dxa"/>
            <w:tcBorders>
              <w:bottom w:val="single" w:sz="6" w:space="0" w:color="000000"/>
              <w:right w:val="single" w:sz="6" w:space="0" w:color="000000"/>
            </w:tcBorders>
          </w:tcPr>
          <w:p w14:paraId="10583041" w14:textId="77777777" w:rsidR="002707E6" w:rsidRDefault="00BD04E4" w:rsidP="00D37EFE">
            <w:pPr>
              <w:pStyle w:val="TableParagraph"/>
              <w:spacing w:line="225" w:lineRule="exact"/>
              <w:ind w:left="516" w:right="517"/>
              <w:jc w:val="center"/>
              <w:rPr>
                <w:b/>
                <w:sz w:val="20"/>
              </w:rPr>
            </w:pPr>
            <w:r>
              <w:rPr>
                <w:b/>
                <w:sz w:val="20"/>
              </w:rPr>
              <w:t>Sequence</w:t>
            </w:r>
          </w:p>
        </w:tc>
        <w:tc>
          <w:tcPr>
            <w:tcW w:w="3197" w:type="dxa"/>
            <w:tcBorders>
              <w:left w:val="single" w:sz="6" w:space="0" w:color="000000"/>
              <w:bottom w:val="single" w:sz="6" w:space="0" w:color="000000"/>
              <w:right w:val="single" w:sz="6" w:space="0" w:color="000000"/>
            </w:tcBorders>
          </w:tcPr>
          <w:p w14:paraId="223FF8D8" w14:textId="77777777" w:rsidR="002707E6" w:rsidRDefault="00BD04E4" w:rsidP="00D37EFE">
            <w:pPr>
              <w:pStyle w:val="TableParagraph"/>
              <w:spacing w:line="225" w:lineRule="exact"/>
              <w:ind w:left="551" w:right="532"/>
              <w:jc w:val="center"/>
              <w:rPr>
                <w:b/>
                <w:sz w:val="20"/>
              </w:rPr>
            </w:pPr>
            <w:r>
              <w:rPr>
                <w:b/>
                <w:sz w:val="20"/>
              </w:rPr>
              <w:t>Period 1</w:t>
            </w:r>
          </w:p>
        </w:tc>
        <w:tc>
          <w:tcPr>
            <w:tcW w:w="3197" w:type="dxa"/>
            <w:tcBorders>
              <w:left w:val="single" w:sz="6" w:space="0" w:color="000000"/>
              <w:bottom w:val="single" w:sz="6" w:space="0" w:color="000000"/>
            </w:tcBorders>
          </w:tcPr>
          <w:p w14:paraId="0B3A3809" w14:textId="77777777" w:rsidR="002707E6" w:rsidRDefault="00BD04E4" w:rsidP="00D37EFE">
            <w:pPr>
              <w:pStyle w:val="TableParagraph"/>
              <w:spacing w:line="225" w:lineRule="exact"/>
              <w:ind w:left="550" w:right="517"/>
              <w:jc w:val="center"/>
              <w:rPr>
                <w:b/>
                <w:sz w:val="20"/>
              </w:rPr>
            </w:pPr>
            <w:r>
              <w:rPr>
                <w:b/>
                <w:sz w:val="20"/>
              </w:rPr>
              <w:t>Period 2</w:t>
            </w:r>
          </w:p>
        </w:tc>
      </w:tr>
      <w:tr w:rsidR="002707E6" w14:paraId="1897A475" w14:textId="77777777">
        <w:trPr>
          <w:trHeight w:val="287"/>
        </w:trPr>
        <w:tc>
          <w:tcPr>
            <w:tcW w:w="3197" w:type="dxa"/>
            <w:tcBorders>
              <w:top w:val="single" w:sz="6" w:space="0" w:color="000000"/>
              <w:bottom w:val="single" w:sz="6" w:space="0" w:color="000000"/>
              <w:right w:val="single" w:sz="6" w:space="0" w:color="000000"/>
            </w:tcBorders>
          </w:tcPr>
          <w:p w14:paraId="18BAE954" w14:textId="77777777" w:rsidR="002707E6" w:rsidRDefault="00BD04E4" w:rsidP="00D37EFE">
            <w:pPr>
              <w:pStyle w:val="TableParagraph"/>
              <w:spacing w:line="221" w:lineRule="exact"/>
              <w:jc w:val="center"/>
              <w:rPr>
                <w:sz w:val="20"/>
              </w:rPr>
            </w:pPr>
            <w:r>
              <w:rPr>
                <w:sz w:val="20"/>
              </w:rPr>
              <w:t>1</w:t>
            </w:r>
          </w:p>
        </w:tc>
        <w:tc>
          <w:tcPr>
            <w:tcW w:w="3197" w:type="dxa"/>
            <w:tcBorders>
              <w:top w:val="single" w:sz="6" w:space="0" w:color="000000"/>
              <w:left w:val="single" w:sz="6" w:space="0" w:color="000000"/>
              <w:bottom w:val="single" w:sz="6" w:space="0" w:color="000000"/>
              <w:right w:val="single" w:sz="6" w:space="0" w:color="000000"/>
            </w:tcBorders>
          </w:tcPr>
          <w:p w14:paraId="55960372" w14:textId="77777777" w:rsidR="002707E6" w:rsidRDefault="00BD04E4" w:rsidP="00D37EFE">
            <w:pPr>
              <w:pStyle w:val="TableParagraph"/>
              <w:spacing w:line="221" w:lineRule="exact"/>
              <w:ind w:left="553" w:right="532"/>
              <w:jc w:val="center"/>
              <w:rPr>
                <w:sz w:val="20"/>
              </w:rPr>
            </w:pPr>
            <w:r>
              <w:rPr>
                <w:sz w:val="20"/>
              </w:rPr>
              <w:t>TAK-041 + antipsychotic</w:t>
            </w:r>
          </w:p>
        </w:tc>
        <w:tc>
          <w:tcPr>
            <w:tcW w:w="3197" w:type="dxa"/>
            <w:tcBorders>
              <w:top w:val="single" w:sz="6" w:space="0" w:color="000000"/>
              <w:left w:val="single" w:sz="6" w:space="0" w:color="000000"/>
              <w:bottom w:val="single" w:sz="6" w:space="0" w:color="000000"/>
            </w:tcBorders>
          </w:tcPr>
          <w:p w14:paraId="770F14A3" w14:textId="77777777" w:rsidR="002707E6" w:rsidRDefault="00BD04E4" w:rsidP="00D37EFE">
            <w:pPr>
              <w:pStyle w:val="TableParagraph"/>
              <w:spacing w:line="221" w:lineRule="exact"/>
              <w:ind w:left="552" w:right="517"/>
              <w:jc w:val="center"/>
              <w:rPr>
                <w:sz w:val="20"/>
              </w:rPr>
            </w:pPr>
            <w:r>
              <w:rPr>
                <w:sz w:val="20"/>
              </w:rPr>
              <w:t>Placebo + antipsychotic</w:t>
            </w:r>
          </w:p>
        </w:tc>
      </w:tr>
      <w:tr w:rsidR="002707E6" w14:paraId="335549A0" w14:textId="77777777">
        <w:trPr>
          <w:trHeight w:val="292"/>
        </w:trPr>
        <w:tc>
          <w:tcPr>
            <w:tcW w:w="3197" w:type="dxa"/>
            <w:tcBorders>
              <w:top w:val="single" w:sz="6" w:space="0" w:color="000000"/>
              <w:bottom w:val="single" w:sz="6" w:space="0" w:color="000000"/>
              <w:right w:val="single" w:sz="6" w:space="0" w:color="000000"/>
            </w:tcBorders>
          </w:tcPr>
          <w:p w14:paraId="0C8CDE12" w14:textId="77777777" w:rsidR="002707E6" w:rsidRDefault="00BD04E4" w:rsidP="00D37EFE">
            <w:pPr>
              <w:pStyle w:val="TableParagraph"/>
              <w:spacing w:line="221" w:lineRule="exact"/>
              <w:jc w:val="center"/>
              <w:rPr>
                <w:sz w:val="20"/>
              </w:rPr>
            </w:pPr>
            <w:r>
              <w:rPr>
                <w:sz w:val="20"/>
              </w:rPr>
              <w:t>2</w:t>
            </w:r>
          </w:p>
        </w:tc>
        <w:tc>
          <w:tcPr>
            <w:tcW w:w="3197" w:type="dxa"/>
            <w:tcBorders>
              <w:top w:val="single" w:sz="6" w:space="0" w:color="000000"/>
              <w:left w:val="single" w:sz="6" w:space="0" w:color="000000"/>
              <w:bottom w:val="single" w:sz="6" w:space="0" w:color="000000"/>
              <w:right w:val="single" w:sz="6" w:space="0" w:color="000000"/>
            </w:tcBorders>
          </w:tcPr>
          <w:p w14:paraId="1330098C" w14:textId="77777777" w:rsidR="002707E6" w:rsidRDefault="00BD04E4" w:rsidP="00D37EFE">
            <w:pPr>
              <w:pStyle w:val="TableParagraph"/>
              <w:spacing w:line="221" w:lineRule="exact"/>
              <w:ind w:left="553" w:right="532"/>
              <w:jc w:val="center"/>
              <w:rPr>
                <w:sz w:val="20"/>
              </w:rPr>
            </w:pPr>
            <w:r>
              <w:rPr>
                <w:sz w:val="20"/>
              </w:rPr>
              <w:t>Placebo + antipsychotic</w:t>
            </w:r>
          </w:p>
        </w:tc>
        <w:tc>
          <w:tcPr>
            <w:tcW w:w="3197" w:type="dxa"/>
            <w:tcBorders>
              <w:top w:val="single" w:sz="6" w:space="0" w:color="000000"/>
              <w:left w:val="single" w:sz="6" w:space="0" w:color="000000"/>
              <w:bottom w:val="single" w:sz="6" w:space="0" w:color="000000"/>
            </w:tcBorders>
          </w:tcPr>
          <w:p w14:paraId="34EAEB65" w14:textId="77777777" w:rsidR="002707E6" w:rsidRDefault="00BD04E4" w:rsidP="00D37EFE">
            <w:pPr>
              <w:pStyle w:val="TableParagraph"/>
              <w:spacing w:line="221" w:lineRule="exact"/>
              <w:ind w:left="553" w:right="517"/>
              <w:jc w:val="center"/>
              <w:rPr>
                <w:sz w:val="20"/>
              </w:rPr>
            </w:pPr>
            <w:r>
              <w:rPr>
                <w:sz w:val="20"/>
              </w:rPr>
              <w:t>TAK-041 + antipsychotic</w:t>
            </w:r>
          </w:p>
        </w:tc>
      </w:tr>
      <w:tr w:rsidR="002707E6" w14:paraId="4FC8E075" w14:textId="77777777">
        <w:trPr>
          <w:trHeight w:val="9790"/>
        </w:trPr>
        <w:tc>
          <w:tcPr>
            <w:tcW w:w="9591" w:type="dxa"/>
            <w:gridSpan w:val="3"/>
            <w:tcBorders>
              <w:top w:val="single" w:sz="6" w:space="0" w:color="000000"/>
            </w:tcBorders>
          </w:tcPr>
          <w:p w14:paraId="69F640FC" w14:textId="77777777" w:rsidR="002707E6" w:rsidRDefault="00BD04E4" w:rsidP="00D37EFE">
            <w:pPr>
              <w:pStyle w:val="TableParagraph"/>
              <w:ind w:left="102" w:right="1"/>
              <w:rPr>
                <w:sz w:val="20"/>
              </w:rPr>
            </w:pPr>
            <w:r>
              <w:rPr>
                <w:sz w:val="20"/>
              </w:rPr>
              <w:t>During the Screening Visit (Days -35 to -2), subjects meeting Diagnostic and Statistical Manual of Mental Disorders fifth</w:t>
            </w:r>
            <w:r>
              <w:rPr>
                <w:spacing w:val="-8"/>
                <w:sz w:val="20"/>
              </w:rPr>
              <w:t xml:space="preserve"> </w:t>
            </w:r>
            <w:r>
              <w:rPr>
                <w:sz w:val="20"/>
              </w:rPr>
              <w:t>edition</w:t>
            </w:r>
            <w:r>
              <w:rPr>
                <w:spacing w:val="-7"/>
                <w:sz w:val="20"/>
              </w:rPr>
              <w:t xml:space="preserve"> </w:t>
            </w:r>
            <w:r>
              <w:rPr>
                <w:sz w:val="20"/>
              </w:rPr>
              <w:t>(DSM-5)</w:t>
            </w:r>
            <w:r>
              <w:rPr>
                <w:spacing w:val="-7"/>
                <w:sz w:val="20"/>
              </w:rPr>
              <w:t xml:space="preserve"> </w:t>
            </w:r>
            <w:r>
              <w:rPr>
                <w:sz w:val="20"/>
              </w:rPr>
              <w:t>criteria</w:t>
            </w:r>
            <w:r>
              <w:rPr>
                <w:spacing w:val="-7"/>
                <w:sz w:val="20"/>
              </w:rPr>
              <w:t xml:space="preserve"> </w:t>
            </w:r>
            <w:r>
              <w:rPr>
                <w:sz w:val="20"/>
              </w:rPr>
              <w:t>for</w:t>
            </w:r>
            <w:r>
              <w:rPr>
                <w:spacing w:val="-7"/>
                <w:sz w:val="20"/>
              </w:rPr>
              <w:t xml:space="preserve"> </w:t>
            </w:r>
            <w:r>
              <w:rPr>
                <w:sz w:val="20"/>
              </w:rPr>
              <w:t>schizophrenia</w:t>
            </w:r>
            <w:r>
              <w:rPr>
                <w:spacing w:val="-17"/>
                <w:sz w:val="20"/>
              </w:rPr>
              <w:t xml:space="preserve"> </w:t>
            </w:r>
            <w:r>
              <w:rPr>
                <w:sz w:val="20"/>
              </w:rPr>
              <w:t>and</w:t>
            </w:r>
            <w:r>
              <w:rPr>
                <w:spacing w:val="-7"/>
                <w:sz w:val="20"/>
              </w:rPr>
              <w:t xml:space="preserve"> </w:t>
            </w:r>
            <w:r>
              <w:rPr>
                <w:sz w:val="20"/>
              </w:rPr>
              <w:t>on</w:t>
            </w:r>
            <w:r>
              <w:rPr>
                <w:spacing w:val="-7"/>
                <w:sz w:val="20"/>
              </w:rPr>
              <w:t xml:space="preserve"> </w:t>
            </w:r>
            <w:r>
              <w:rPr>
                <w:sz w:val="20"/>
              </w:rPr>
              <w:t>stable</w:t>
            </w:r>
            <w:r>
              <w:rPr>
                <w:spacing w:val="-17"/>
                <w:sz w:val="20"/>
              </w:rPr>
              <w:t xml:space="preserve"> </w:t>
            </w:r>
            <w:r>
              <w:rPr>
                <w:sz w:val="20"/>
              </w:rPr>
              <w:t>antipsychotic</w:t>
            </w:r>
            <w:r>
              <w:rPr>
                <w:spacing w:val="-15"/>
                <w:sz w:val="20"/>
              </w:rPr>
              <w:t xml:space="preserve"> </w:t>
            </w:r>
            <w:r>
              <w:rPr>
                <w:sz w:val="20"/>
              </w:rPr>
              <w:t>therapy</w:t>
            </w:r>
            <w:r>
              <w:rPr>
                <w:spacing w:val="-14"/>
                <w:sz w:val="20"/>
              </w:rPr>
              <w:t xml:space="preserve"> </w:t>
            </w:r>
            <w:r>
              <w:rPr>
                <w:sz w:val="20"/>
              </w:rPr>
              <w:t>for</w:t>
            </w:r>
            <w:r>
              <w:rPr>
                <w:spacing w:val="-8"/>
                <w:sz w:val="20"/>
              </w:rPr>
              <w:t xml:space="preserve"> </w:t>
            </w:r>
            <w:r>
              <w:rPr>
                <w:sz w:val="20"/>
              </w:rPr>
              <w:t>at</w:t>
            </w:r>
            <w:r>
              <w:rPr>
                <w:spacing w:val="-17"/>
                <w:sz w:val="20"/>
              </w:rPr>
              <w:t xml:space="preserve"> </w:t>
            </w:r>
            <w:r>
              <w:rPr>
                <w:sz w:val="20"/>
              </w:rPr>
              <w:t>least</w:t>
            </w:r>
            <w:r>
              <w:rPr>
                <w:spacing w:val="-6"/>
                <w:sz w:val="20"/>
              </w:rPr>
              <w:t xml:space="preserve"> </w:t>
            </w:r>
            <w:r>
              <w:rPr>
                <w:sz w:val="20"/>
              </w:rPr>
              <w:t>2</w:t>
            </w:r>
            <w:r>
              <w:rPr>
                <w:spacing w:val="-16"/>
                <w:sz w:val="20"/>
              </w:rPr>
              <w:t xml:space="preserve"> </w:t>
            </w:r>
            <w:r>
              <w:rPr>
                <w:sz w:val="20"/>
              </w:rPr>
              <w:t>months</w:t>
            </w:r>
            <w:r>
              <w:rPr>
                <w:spacing w:val="-8"/>
                <w:sz w:val="20"/>
              </w:rPr>
              <w:t xml:space="preserve"> </w:t>
            </w:r>
            <w:r>
              <w:rPr>
                <w:sz w:val="20"/>
              </w:rPr>
              <w:t>will</w:t>
            </w:r>
            <w:r>
              <w:rPr>
                <w:spacing w:val="-7"/>
                <w:sz w:val="20"/>
              </w:rPr>
              <w:t xml:space="preserve"> </w:t>
            </w:r>
            <w:r>
              <w:rPr>
                <w:sz w:val="20"/>
              </w:rPr>
              <w:t>complete medical and psychiatric examinations, electrocardiogram (ECG), and laboratory safety tests. At the Baseline Assessments</w:t>
            </w:r>
            <w:r>
              <w:rPr>
                <w:spacing w:val="-10"/>
                <w:sz w:val="20"/>
              </w:rPr>
              <w:t xml:space="preserve"> </w:t>
            </w:r>
            <w:r>
              <w:rPr>
                <w:sz w:val="20"/>
              </w:rPr>
              <w:t>Visit</w:t>
            </w:r>
            <w:r>
              <w:rPr>
                <w:spacing w:val="-9"/>
                <w:sz w:val="20"/>
              </w:rPr>
              <w:t xml:space="preserve"> </w:t>
            </w:r>
            <w:r>
              <w:rPr>
                <w:sz w:val="20"/>
              </w:rPr>
              <w:t>(Day</w:t>
            </w:r>
            <w:r>
              <w:rPr>
                <w:spacing w:val="-10"/>
                <w:sz w:val="20"/>
              </w:rPr>
              <w:t xml:space="preserve"> </w:t>
            </w:r>
            <w:r>
              <w:rPr>
                <w:sz w:val="20"/>
              </w:rPr>
              <w:t>-1),</w:t>
            </w:r>
            <w:r>
              <w:rPr>
                <w:spacing w:val="-9"/>
                <w:sz w:val="20"/>
              </w:rPr>
              <w:t xml:space="preserve"> </w:t>
            </w:r>
            <w:r>
              <w:rPr>
                <w:sz w:val="20"/>
              </w:rPr>
              <w:t>subjects</w:t>
            </w:r>
            <w:r>
              <w:rPr>
                <w:spacing w:val="-10"/>
                <w:sz w:val="20"/>
              </w:rPr>
              <w:t xml:space="preserve"> </w:t>
            </w:r>
            <w:r>
              <w:rPr>
                <w:sz w:val="20"/>
              </w:rPr>
              <w:t>will</w:t>
            </w:r>
            <w:r>
              <w:rPr>
                <w:spacing w:val="-9"/>
                <w:sz w:val="20"/>
              </w:rPr>
              <w:t xml:space="preserve"> </w:t>
            </w:r>
            <w:r>
              <w:rPr>
                <w:sz w:val="20"/>
              </w:rPr>
              <w:t>complete</w:t>
            </w:r>
            <w:r>
              <w:rPr>
                <w:spacing w:val="-9"/>
                <w:sz w:val="20"/>
              </w:rPr>
              <w:t xml:space="preserve"> </w:t>
            </w:r>
            <w:r>
              <w:rPr>
                <w:sz w:val="20"/>
              </w:rPr>
              <w:t>practice</w:t>
            </w:r>
            <w:r>
              <w:rPr>
                <w:spacing w:val="-10"/>
                <w:sz w:val="20"/>
              </w:rPr>
              <w:t xml:space="preserve"> </w:t>
            </w:r>
            <w:r>
              <w:rPr>
                <w:sz w:val="20"/>
              </w:rPr>
              <w:t>sessions</w:t>
            </w:r>
            <w:r>
              <w:rPr>
                <w:spacing w:val="-9"/>
                <w:sz w:val="20"/>
              </w:rPr>
              <w:t xml:space="preserve"> </w:t>
            </w:r>
            <w:r>
              <w:rPr>
                <w:sz w:val="20"/>
              </w:rPr>
              <w:t>of</w:t>
            </w:r>
            <w:r>
              <w:rPr>
                <w:spacing w:val="-10"/>
                <w:sz w:val="20"/>
              </w:rPr>
              <w:t xml:space="preserve"> </w:t>
            </w:r>
            <w:r>
              <w:rPr>
                <w:sz w:val="20"/>
              </w:rPr>
              <w:t>the</w:t>
            </w:r>
            <w:r>
              <w:rPr>
                <w:spacing w:val="-9"/>
                <w:sz w:val="20"/>
              </w:rPr>
              <w:t xml:space="preserve"> </w:t>
            </w:r>
            <w:r>
              <w:rPr>
                <w:sz w:val="20"/>
              </w:rPr>
              <w:t>motivation/reward</w:t>
            </w:r>
            <w:r>
              <w:rPr>
                <w:spacing w:val="-9"/>
                <w:sz w:val="20"/>
              </w:rPr>
              <w:t xml:space="preserve"> </w:t>
            </w:r>
            <w:r>
              <w:rPr>
                <w:sz w:val="20"/>
              </w:rPr>
              <w:t>and</w:t>
            </w:r>
            <w:r>
              <w:rPr>
                <w:spacing w:val="-10"/>
                <w:sz w:val="20"/>
              </w:rPr>
              <w:t xml:space="preserve"> </w:t>
            </w:r>
            <w:r>
              <w:rPr>
                <w:sz w:val="20"/>
              </w:rPr>
              <w:t>cognitive</w:t>
            </w:r>
            <w:r>
              <w:rPr>
                <w:spacing w:val="-9"/>
                <w:sz w:val="20"/>
              </w:rPr>
              <w:t xml:space="preserve"> </w:t>
            </w:r>
            <w:r>
              <w:rPr>
                <w:sz w:val="20"/>
              </w:rPr>
              <w:t>battery</w:t>
            </w:r>
            <w:r>
              <w:rPr>
                <w:spacing w:val="-10"/>
                <w:sz w:val="20"/>
              </w:rPr>
              <w:t xml:space="preserve"> </w:t>
            </w:r>
            <w:r>
              <w:rPr>
                <w:sz w:val="20"/>
              </w:rPr>
              <w:t xml:space="preserve">in order to minimize potential practice effects at subsequent treatment visits, will be familiarized with the magnetic resonance imaging (MRI) environment, and further will be tested for baseline assessments (except fMRI). Practice sessions will be conducted in Period 1 </w:t>
            </w:r>
            <w:r>
              <w:rPr>
                <w:spacing w:val="-3"/>
                <w:sz w:val="20"/>
              </w:rPr>
              <w:t xml:space="preserve">only. </w:t>
            </w:r>
            <w:r>
              <w:rPr>
                <w:sz w:val="20"/>
              </w:rPr>
              <w:t>Subjects meeting all inclusion criteria and no exclusion criteria will be administered study medication or placebo in the clinic based on the randomization schedule on Day 1 of Treatment Periods 1 and</w:t>
            </w:r>
            <w:r>
              <w:rPr>
                <w:spacing w:val="-5"/>
                <w:sz w:val="20"/>
              </w:rPr>
              <w:t xml:space="preserve"> </w:t>
            </w:r>
            <w:r>
              <w:rPr>
                <w:sz w:val="20"/>
              </w:rPr>
              <w:t>2.</w:t>
            </w:r>
          </w:p>
          <w:p w14:paraId="2727F6CA" w14:textId="77777777" w:rsidR="002707E6" w:rsidRDefault="00BD04E4" w:rsidP="00D37EFE">
            <w:pPr>
              <w:pStyle w:val="TableParagraph"/>
              <w:spacing w:before="52"/>
              <w:ind w:left="102" w:right="1"/>
              <w:rPr>
                <w:sz w:val="20"/>
              </w:rPr>
            </w:pPr>
            <w:r>
              <w:rPr>
                <w:sz w:val="20"/>
              </w:rPr>
              <w:t>On Day 1 of each Treatment Period, following study drug administration, subjects will take PD tests for a total of approximately</w:t>
            </w:r>
            <w:r>
              <w:rPr>
                <w:spacing w:val="-8"/>
                <w:sz w:val="20"/>
              </w:rPr>
              <w:t xml:space="preserve"> </w:t>
            </w:r>
            <w:r>
              <w:rPr>
                <w:sz w:val="20"/>
              </w:rPr>
              <w:t>4</w:t>
            </w:r>
            <w:r>
              <w:rPr>
                <w:spacing w:val="-7"/>
                <w:sz w:val="20"/>
              </w:rPr>
              <w:t xml:space="preserve"> </w:t>
            </w:r>
            <w:r>
              <w:rPr>
                <w:sz w:val="20"/>
              </w:rPr>
              <w:t>hours</w:t>
            </w:r>
            <w:r>
              <w:rPr>
                <w:spacing w:val="-7"/>
                <w:sz w:val="20"/>
              </w:rPr>
              <w:t xml:space="preserve"> </w:t>
            </w:r>
            <w:r>
              <w:rPr>
                <w:sz w:val="20"/>
              </w:rPr>
              <w:t>and</w:t>
            </w:r>
            <w:r>
              <w:rPr>
                <w:spacing w:val="-8"/>
                <w:sz w:val="20"/>
              </w:rPr>
              <w:t xml:space="preserve"> </w:t>
            </w:r>
            <w:r>
              <w:rPr>
                <w:sz w:val="20"/>
              </w:rPr>
              <w:t>blood</w:t>
            </w:r>
            <w:r>
              <w:rPr>
                <w:spacing w:val="-7"/>
                <w:sz w:val="20"/>
              </w:rPr>
              <w:t xml:space="preserve"> </w:t>
            </w:r>
            <w:r>
              <w:rPr>
                <w:sz w:val="20"/>
              </w:rPr>
              <w:t>samples</w:t>
            </w:r>
            <w:r>
              <w:rPr>
                <w:spacing w:val="-7"/>
                <w:sz w:val="20"/>
              </w:rPr>
              <w:t xml:space="preserve"> </w:t>
            </w:r>
            <w:r>
              <w:rPr>
                <w:sz w:val="20"/>
              </w:rPr>
              <w:t>will</w:t>
            </w:r>
            <w:r>
              <w:rPr>
                <w:spacing w:val="-7"/>
                <w:sz w:val="20"/>
              </w:rPr>
              <w:t xml:space="preserve"> </w:t>
            </w:r>
            <w:r>
              <w:rPr>
                <w:sz w:val="20"/>
              </w:rPr>
              <w:t>be</w:t>
            </w:r>
            <w:r>
              <w:rPr>
                <w:spacing w:val="-8"/>
                <w:sz w:val="20"/>
              </w:rPr>
              <w:t xml:space="preserve"> </w:t>
            </w:r>
            <w:r>
              <w:rPr>
                <w:sz w:val="20"/>
              </w:rPr>
              <w:t>collected</w:t>
            </w:r>
            <w:r>
              <w:rPr>
                <w:spacing w:val="-7"/>
                <w:sz w:val="20"/>
              </w:rPr>
              <w:t xml:space="preserve"> </w:t>
            </w:r>
            <w:r>
              <w:rPr>
                <w:sz w:val="20"/>
              </w:rPr>
              <w:t>at</w:t>
            </w:r>
            <w:r>
              <w:rPr>
                <w:spacing w:val="-7"/>
                <w:sz w:val="20"/>
              </w:rPr>
              <w:t xml:space="preserve"> </w:t>
            </w:r>
            <w:r>
              <w:rPr>
                <w:sz w:val="20"/>
              </w:rPr>
              <w:t>various</w:t>
            </w:r>
            <w:r>
              <w:rPr>
                <w:spacing w:val="-8"/>
                <w:sz w:val="20"/>
              </w:rPr>
              <w:t xml:space="preserve"> </w:t>
            </w:r>
            <w:r>
              <w:rPr>
                <w:sz w:val="20"/>
              </w:rPr>
              <w:t>times</w:t>
            </w:r>
            <w:r>
              <w:rPr>
                <w:spacing w:val="-7"/>
                <w:sz w:val="20"/>
              </w:rPr>
              <w:t xml:space="preserve"> </w:t>
            </w:r>
            <w:r>
              <w:rPr>
                <w:sz w:val="20"/>
              </w:rPr>
              <w:t>after</w:t>
            </w:r>
            <w:r>
              <w:rPr>
                <w:spacing w:val="-7"/>
                <w:sz w:val="20"/>
              </w:rPr>
              <w:t xml:space="preserve"> </w:t>
            </w:r>
            <w:r>
              <w:rPr>
                <w:sz w:val="20"/>
              </w:rPr>
              <w:t>dosing</w:t>
            </w:r>
            <w:r>
              <w:rPr>
                <w:spacing w:val="-7"/>
                <w:sz w:val="20"/>
              </w:rPr>
              <w:t xml:space="preserve"> </w:t>
            </w:r>
            <w:r>
              <w:rPr>
                <w:sz w:val="20"/>
              </w:rPr>
              <w:t>to</w:t>
            </w:r>
            <w:r>
              <w:rPr>
                <w:spacing w:val="-8"/>
                <w:sz w:val="20"/>
              </w:rPr>
              <w:t xml:space="preserve"> </w:t>
            </w:r>
            <w:r>
              <w:rPr>
                <w:sz w:val="20"/>
              </w:rPr>
              <w:t>assess</w:t>
            </w:r>
            <w:r>
              <w:rPr>
                <w:spacing w:val="-7"/>
                <w:sz w:val="20"/>
              </w:rPr>
              <w:t xml:space="preserve"> </w:t>
            </w:r>
            <w:r>
              <w:rPr>
                <w:sz w:val="20"/>
              </w:rPr>
              <w:t>the</w:t>
            </w:r>
            <w:r>
              <w:rPr>
                <w:spacing w:val="-7"/>
                <w:sz w:val="20"/>
              </w:rPr>
              <w:t xml:space="preserve"> </w:t>
            </w:r>
            <w:r>
              <w:rPr>
                <w:sz w:val="20"/>
              </w:rPr>
              <w:t>PK</w:t>
            </w:r>
            <w:r>
              <w:rPr>
                <w:spacing w:val="-7"/>
                <w:sz w:val="20"/>
              </w:rPr>
              <w:t xml:space="preserve"> </w:t>
            </w:r>
            <w:r>
              <w:rPr>
                <w:sz w:val="20"/>
              </w:rPr>
              <w:t>of</w:t>
            </w:r>
            <w:r>
              <w:rPr>
                <w:spacing w:val="-8"/>
                <w:sz w:val="20"/>
              </w:rPr>
              <w:t xml:space="preserve"> </w:t>
            </w:r>
            <w:r>
              <w:rPr>
                <w:sz w:val="20"/>
              </w:rPr>
              <w:t>TAK-041. After the last PK collection at 6 hours postdose, subjects will leave the clinic. On Day 14 of each Treatment Period, subjects</w:t>
            </w:r>
            <w:r>
              <w:rPr>
                <w:spacing w:val="-4"/>
                <w:sz w:val="20"/>
              </w:rPr>
              <w:t xml:space="preserve"> </w:t>
            </w:r>
            <w:r>
              <w:rPr>
                <w:sz w:val="20"/>
              </w:rPr>
              <w:t>will</w:t>
            </w:r>
            <w:r>
              <w:rPr>
                <w:spacing w:val="-4"/>
                <w:sz w:val="20"/>
              </w:rPr>
              <w:t xml:space="preserve"> </w:t>
            </w:r>
            <w:r>
              <w:rPr>
                <w:sz w:val="20"/>
              </w:rPr>
              <w:t>take</w:t>
            </w:r>
            <w:r>
              <w:rPr>
                <w:spacing w:val="-4"/>
                <w:sz w:val="20"/>
              </w:rPr>
              <w:t xml:space="preserve"> </w:t>
            </w:r>
            <w:r>
              <w:rPr>
                <w:sz w:val="20"/>
              </w:rPr>
              <w:t>the</w:t>
            </w:r>
            <w:r>
              <w:rPr>
                <w:spacing w:val="-4"/>
                <w:sz w:val="20"/>
              </w:rPr>
              <w:t xml:space="preserve"> </w:t>
            </w:r>
            <w:r>
              <w:rPr>
                <w:sz w:val="20"/>
              </w:rPr>
              <w:t>second</w:t>
            </w:r>
            <w:r>
              <w:rPr>
                <w:spacing w:val="-4"/>
                <w:sz w:val="20"/>
              </w:rPr>
              <w:t xml:space="preserve"> </w:t>
            </w:r>
            <w:r>
              <w:rPr>
                <w:sz w:val="20"/>
              </w:rPr>
              <w:t>set</w:t>
            </w:r>
            <w:r>
              <w:rPr>
                <w:spacing w:val="-4"/>
                <w:sz w:val="20"/>
              </w:rPr>
              <w:t xml:space="preserve"> </w:t>
            </w:r>
            <w:r>
              <w:rPr>
                <w:sz w:val="20"/>
              </w:rPr>
              <w:t>of</w:t>
            </w:r>
            <w:r>
              <w:rPr>
                <w:spacing w:val="-4"/>
                <w:sz w:val="20"/>
              </w:rPr>
              <w:t xml:space="preserve"> </w:t>
            </w:r>
            <w:r>
              <w:rPr>
                <w:sz w:val="20"/>
              </w:rPr>
              <w:t>PD</w:t>
            </w:r>
            <w:r>
              <w:rPr>
                <w:spacing w:val="-4"/>
                <w:sz w:val="20"/>
              </w:rPr>
              <w:t xml:space="preserve"> </w:t>
            </w:r>
            <w:r>
              <w:rPr>
                <w:sz w:val="20"/>
              </w:rPr>
              <w:t>tests</w:t>
            </w:r>
            <w:r>
              <w:rPr>
                <w:spacing w:val="-4"/>
                <w:sz w:val="20"/>
              </w:rPr>
              <w:t xml:space="preserve"> </w:t>
            </w:r>
            <w:r>
              <w:rPr>
                <w:sz w:val="20"/>
              </w:rPr>
              <w:t>along</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single</w:t>
            </w:r>
            <w:r>
              <w:rPr>
                <w:spacing w:val="-4"/>
                <w:sz w:val="20"/>
              </w:rPr>
              <w:t xml:space="preserve"> </w:t>
            </w:r>
            <w:r>
              <w:rPr>
                <w:sz w:val="20"/>
              </w:rPr>
              <w:t>time</w:t>
            </w:r>
            <w:r>
              <w:rPr>
                <w:spacing w:val="-4"/>
                <w:sz w:val="20"/>
              </w:rPr>
              <w:t xml:space="preserve"> </w:t>
            </w:r>
            <w:r>
              <w:rPr>
                <w:sz w:val="20"/>
              </w:rPr>
              <w:t>point</w:t>
            </w:r>
            <w:r>
              <w:rPr>
                <w:spacing w:val="-4"/>
                <w:sz w:val="20"/>
              </w:rPr>
              <w:t xml:space="preserve"> </w:t>
            </w:r>
            <w:r>
              <w:rPr>
                <w:sz w:val="20"/>
              </w:rPr>
              <w:t>PK</w:t>
            </w:r>
            <w:r>
              <w:rPr>
                <w:spacing w:val="-4"/>
                <w:sz w:val="20"/>
              </w:rPr>
              <w:t xml:space="preserve"> </w:t>
            </w:r>
            <w:r>
              <w:rPr>
                <w:sz w:val="20"/>
              </w:rPr>
              <w:t>collection.</w:t>
            </w:r>
            <w:r>
              <w:rPr>
                <w:spacing w:val="-4"/>
                <w:sz w:val="20"/>
              </w:rPr>
              <w:t xml:space="preserve"> </w:t>
            </w:r>
            <w:r>
              <w:rPr>
                <w:sz w:val="20"/>
              </w:rPr>
              <w:t>Samples</w:t>
            </w:r>
            <w:r>
              <w:rPr>
                <w:spacing w:val="-4"/>
                <w:sz w:val="20"/>
              </w:rPr>
              <w:t xml:space="preserve"> </w:t>
            </w:r>
            <w:r>
              <w:rPr>
                <w:sz w:val="20"/>
              </w:rPr>
              <w:t>for</w:t>
            </w:r>
            <w:r>
              <w:rPr>
                <w:spacing w:val="-4"/>
                <w:sz w:val="20"/>
              </w:rPr>
              <w:t xml:space="preserve"> </w:t>
            </w:r>
            <w:r>
              <w:rPr>
                <w:sz w:val="20"/>
              </w:rPr>
              <w:t>PK</w:t>
            </w:r>
            <w:r>
              <w:rPr>
                <w:spacing w:val="-4"/>
                <w:sz w:val="20"/>
              </w:rPr>
              <w:t xml:space="preserve"> </w:t>
            </w:r>
            <w:r>
              <w:rPr>
                <w:sz w:val="20"/>
              </w:rPr>
              <w:t>will</w:t>
            </w:r>
            <w:r>
              <w:rPr>
                <w:spacing w:val="-4"/>
                <w:sz w:val="20"/>
              </w:rPr>
              <w:t xml:space="preserve"> </w:t>
            </w:r>
            <w:r>
              <w:rPr>
                <w:sz w:val="20"/>
              </w:rPr>
              <w:t>also</w:t>
            </w:r>
            <w:r>
              <w:rPr>
                <w:spacing w:val="-4"/>
                <w:sz w:val="20"/>
              </w:rPr>
              <w:t xml:space="preserve"> </w:t>
            </w:r>
            <w:r>
              <w:rPr>
                <w:sz w:val="20"/>
              </w:rPr>
              <w:t xml:space="preserve">be collected on Day 49 and Final Visit of the second Treatment Period. There will be a washout period of 35 days (+ 7 </w:t>
            </w:r>
            <w:r>
              <w:rPr>
                <w:spacing w:val="-3"/>
                <w:sz w:val="20"/>
              </w:rPr>
              <w:t xml:space="preserve">days) </w:t>
            </w:r>
            <w:r>
              <w:rPr>
                <w:sz w:val="20"/>
              </w:rPr>
              <w:t>between doses in each Treatment Period to reduce the potential for residual TAK-041 to impact the PD endpoints.</w:t>
            </w:r>
          </w:p>
          <w:p w14:paraId="433364CC" w14:textId="77777777" w:rsidR="002707E6" w:rsidRDefault="00BD04E4" w:rsidP="00D37EFE">
            <w:pPr>
              <w:pStyle w:val="TableParagraph"/>
              <w:spacing w:before="55"/>
              <w:ind w:left="102" w:right="1"/>
              <w:rPr>
                <w:sz w:val="20"/>
              </w:rPr>
            </w:pPr>
            <w:r>
              <w:rPr>
                <w:sz w:val="20"/>
              </w:rPr>
              <w:t xml:space="preserve">PD testing will be performed in 3 blocks, separated by two breaks. The first block will comprise the Grip </w:t>
            </w:r>
            <w:r>
              <w:rPr>
                <w:spacing w:val="-3"/>
                <w:sz w:val="20"/>
              </w:rPr>
              <w:t xml:space="preserve">Effort </w:t>
            </w:r>
            <w:r>
              <w:rPr>
                <w:sz w:val="20"/>
              </w:rPr>
              <w:t xml:space="preserve">Task, the Progressive Ratio Test, and the Brief Assessment of Cognition in Schizophrenia (BACS). After a break, subjects will take the second block that comprises a battery of imaging tests; namely, brain perfusion using noncontrast ASL MRI and fMRI scans which monitor changes in BOLD signal. The fMRI will be run in resting state without a task (rs-fMRI) and </w:t>
            </w:r>
            <w:r>
              <w:rPr>
                <w:spacing w:val="-3"/>
                <w:sz w:val="20"/>
              </w:rPr>
              <w:t xml:space="preserve">with </w:t>
            </w:r>
            <w:r>
              <w:rPr>
                <w:sz w:val="20"/>
              </w:rPr>
              <w:t xml:space="preserve">2 </w:t>
            </w:r>
            <w:r>
              <w:rPr>
                <w:spacing w:val="-3"/>
                <w:sz w:val="20"/>
              </w:rPr>
              <w:t xml:space="preserve">tasks </w:t>
            </w:r>
            <w:r>
              <w:rPr>
                <w:sz w:val="20"/>
              </w:rPr>
              <w:t>(t-fMRI) using the Monetary Incentive Delay (MID) Reward Task and a Set-Shifting Task. After a break, subjects will take the third block which comprises the Effort Expenditure for Rewards Task (EEfRT) and the Empathic Accuracy Task. Subjects will also receive the Positive and Negative Syndrome Scale (PANSS), the Brief Negative Syndrome Scale (BNSS), and the Clinical Global Impression (CGI) Scales (CGI-Severity and</w:t>
            </w:r>
          </w:p>
          <w:p w14:paraId="25AEAF8B" w14:textId="77777777" w:rsidR="002707E6" w:rsidRDefault="00BD04E4" w:rsidP="00D37EFE">
            <w:pPr>
              <w:pStyle w:val="TableParagraph"/>
              <w:spacing w:before="4"/>
              <w:ind w:left="102" w:right="1"/>
              <w:rPr>
                <w:sz w:val="20"/>
              </w:rPr>
            </w:pPr>
            <w:r>
              <w:rPr>
                <w:sz w:val="20"/>
              </w:rPr>
              <w:t xml:space="preserve">CGI-Improvement) as a part of the PD assessment. Subject’s activity and sleep rhythms will also be captured </w:t>
            </w:r>
            <w:r>
              <w:rPr>
                <w:spacing w:val="-3"/>
                <w:sz w:val="20"/>
              </w:rPr>
              <w:t xml:space="preserve">with </w:t>
            </w:r>
            <w:r>
              <w:rPr>
                <w:sz w:val="20"/>
              </w:rPr>
              <w:t>wearable</w:t>
            </w:r>
            <w:r>
              <w:rPr>
                <w:spacing w:val="-14"/>
                <w:sz w:val="20"/>
              </w:rPr>
              <w:t xml:space="preserve"> </w:t>
            </w:r>
            <w:r>
              <w:rPr>
                <w:sz w:val="20"/>
              </w:rPr>
              <w:t>digital</w:t>
            </w:r>
            <w:r>
              <w:rPr>
                <w:spacing w:val="-6"/>
                <w:sz w:val="20"/>
              </w:rPr>
              <w:t xml:space="preserve"> </w:t>
            </w:r>
            <w:r>
              <w:rPr>
                <w:sz w:val="20"/>
              </w:rPr>
              <w:t>devices</w:t>
            </w:r>
            <w:r>
              <w:rPr>
                <w:spacing w:val="-13"/>
                <w:sz w:val="20"/>
              </w:rPr>
              <w:t xml:space="preserve"> </w:t>
            </w:r>
            <w:r>
              <w:rPr>
                <w:sz w:val="20"/>
              </w:rPr>
              <w:t>after</w:t>
            </w:r>
            <w:r>
              <w:rPr>
                <w:spacing w:val="-5"/>
                <w:sz w:val="20"/>
              </w:rPr>
              <w:t xml:space="preserve"> </w:t>
            </w:r>
            <w:r>
              <w:rPr>
                <w:sz w:val="20"/>
              </w:rPr>
              <w:t>TAK-041</w:t>
            </w:r>
            <w:r>
              <w:rPr>
                <w:spacing w:val="-7"/>
                <w:sz w:val="20"/>
              </w:rPr>
              <w:t xml:space="preserve"> </w:t>
            </w:r>
            <w:r>
              <w:rPr>
                <w:sz w:val="20"/>
              </w:rPr>
              <w:t>or</w:t>
            </w:r>
            <w:r>
              <w:rPr>
                <w:spacing w:val="-7"/>
                <w:sz w:val="20"/>
              </w:rPr>
              <w:t xml:space="preserve"> </w:t>
            </w:r>
            <w:r>
              <w:rPr>
                <w:sz w:val="20"/>
              </w:rPr>
              <w:t>placebo</w:t>
            </w:r>
            <w:r>
              <w:rPr>
                <w:spacing w:val="-6"/>
                <w:sz w:val="20"/>
              </w:rPr>
              <w:t xml:space="preserve"> </w:t>
            </w:r>
            <w:r>
              <w:rPr>
                <w:sz w:val="20"/>
              </w:rPr>
              <w:t>administration.</w:t>
            </w:r>
            <w:r>
              <w:rPr>
                <w:spacing w:val="-13"/>
                <w:sz w:val="20"/>
              </w:rPr>
              <w:t xml:space="preserve"> </w:t>
            </w:r>
            <w:r>
              <w:rPr>
                <w:spacing w:val="-3"/>
                <w:sz w:val="20"/>
              </w:rPr>
              <w:t>Note</w:t>
            </w:r>
            <w:r>
              <w:rPr>
                <w:spacing w:val="-9"/>
                <w:sz w:val="20"/>
              </w:rPr>
              <w:t xml:space="preserve"> </w:t>
            </w:r>
            <w:r>
              <w:rPr>
                <w:spacing w:val="-3"/>
                <w:sz w:val="20"/>
              </w:rPr>
              <w:t>that</w:t>
            </w:r>
            <w:r>
              <w:rPr>
                <w:spacing w:val="-8"/>
                <w:sz w:val="20"/>
              </w:rPr>
              <w:t xml:space="preserve"> </w:t>
            </w:r>
            <w:r>
              <w:rPr>
                <w:sz w:val="20"/>
              </w:rPr>
              <w:t>the</w:t>
            </w:r>
            <w:r>
              <w:rPr>
                <w:spacing w:val="-17"/>
                <w:sz w:val="20"/>
              </w:rPr>
              <w:t xml:space="preserve"> </w:t>
            </w:r>
            <w:r>
              <w:rPr>
                <w:sz w:val="20"/>
              </w:rPr>
              <w:t>EEfRT</w:t>
            </w:r>
            <w:r>
              <w:rPr>
                <w:spacing w:val="-8"/>
                <w:sz w:val="20"/>
              </w:rPr>
              <w:t xml:space="preserve"> </w:t>
            </w:r>
            <w:r>
              <w:rPr>
                <w:sz w:val="20"/>
              </w:rPr>
              <w:t>and</w:t>
            </w:r>
            <w:r>
              <w:rPr>
                <w:spacing w:val="-8"/>
                <w:sz w:val="20"/>
              </w:rPr>
              <w:t xml:space="preserve"> </w:t>
            </w:r>
            <w:r>
              <w:rPr>
                <w:sz w:val="20"/>
              </w:rPr>
              <w:t>Empathic</w:t>
            </w:r>
            <w:r>
              <w:rPr>
                <w:spacing w:val="-7"/>
                <w:sz w:val="20"/>
              </w:rPr>
              <w:t xml:space="preserve"> </w:t>
            </w:r>
            <w:r>
              <w:rPr>
                <w:sz w:val="20"/>
              </w:rPr>
              <w:t>Accuracy</w:t>
            </w:r>
            <w:r>
              <w:rPr>
                <w:spacing w:val="-8"/>
                <w:sz w:val="20"/>
              </w:rPr>
              <w:t xml:space="preserve"> </w:t>
            </w:r>
            <w:r>
              <w:rPr>
                <w:spacing w:val="-2"/>
                <w:sz w:val="20"/>
              </w:rPr>
              <w:t xml:space="preserve">tasks, </w:t>
            </w:r>
            <w:r>
              <w:rPr>
                <w:sz w:val="20"/>
              </w:rPr>
              <w:t>as</w:t>
            </w:r>
            <w:r>
              <w:rPr>
                <w:spacing w:val="-7"/>
                <w:sz w:val="20"/>
              </w:rPr>
              <w:t xml:space="preserve"> </w:t>
            </w:r>
            <w:r>
              <w:rPr>
                <w:sz w:val="20"/>
              </w:rPr>
              <w:t>well</w:t>
            </w:r>
            <w:r>
              <w:rPr>
                <w:spacing w:val="-8"/>
                <w:sz w:val="20"/>
              </w:rPr>
              <w:t xml:space="preserve"> </w:t>
            </w:r>
            <w:r>
              <w:rPr>
                <w:sz w:val="20"/>
              </w:rPr>
              <w:t>as</w:t>
            </w:r>
            <w:r>
              <w:rPr>
                <w:spacing w:val="-7"/>
                <w:sz w:val="20"/>
              </w:rPr>
              <w:t xml:space="preserve"> </w:t>
            </w:r>
            <w:r>
              <w:rPr>
                <w:sz w:val="20"/>
              </w:rPr>
              <w:t>the</w:t>
            </w:r>
            <w:r>
              <w:rPr>
                <w:spacing w:val="-7"/>
                <w:sz w:val="20"/>
              </w:rPr>
              <w:t xml:space="preserve"> </w:t>
            </w:r>
            <w:r>
              <w:rPr>
                <w:sz w:val="20"/>
              </w:rPr>
              <w:t>wearable</w:t>
            </w:r>
            <w:r>
              <w:rPr>
                <w:spacing w:val="-8"/>
                <w:sz w:val="20"/>
              </w:rPr>
              <w:t xml:space="preserve"> </w:t>
            </w:r>
            <w:r>
              <w:rPr>
                <w:sz w:val="20"/>
              </w:rPr>
              <w:t>devices,</w:t>
            </w:r>
            <w:r>
              <w:rPr>
                <w:spacing w:val="-7"/>
                <w:sz w:val="20"/>
              </w:rPr>
              <w:t xml:space="preserve"> </w:t>
            </w:r>
            <w:r>
              <w:rPr>
                <w:sz w:val="20"/>
              </w:rPr>
              <w:t>are</w:t>
            </w:r>
            <w:r>
              <w:rPr>
                <w:spacing w:val="-7"/>
                <w:sz w:val="20"/>
              </w:rPr>
              <w:t xml:space="preserve"> </w:t>
            </w:r>
            <w:r>
              <w:rPr>
                <w:sz w:val="20"/>
              </w:rPr>
              <w:t>designated</w:t>
            </w:r>
            <w:r>
              <w:rPr>
                <w:spacing w:val="-7"/>
                <w:sz w:val="20"/>
              </w:rPr>
              <w:t xml:space="preserve"> </w:t>
            </w:r>
            <w:r>
              <w:rPr>
                <w:sz w:val="20"/>
              </w:rPr>
              <w:t>as</w:t>
            </w:r>
            <w:r>
              <w:rPr>
                <w:spacing w:val="-6"/>
                <w:sz w:val="20"/>
              </w:rPr>
              <w:t xml:space="preserve"> </w:t>
            </w:r>
            <w:r>
              <w:rPr>
                <w:sz w:val="20"/>
              </w:rPr>
              <w:t>optional</w:t>
            </w:r>
            <w:r>
              <w:rPr>
                <w:spacing w:val="-7"/>
                <w:sz w:val="20"/>
              </w:rPr>
              <w:t xml:space="preserve"> </w:t>
            </w:r>
            <w:r>
              <w:rPr>
                <w:sz w:val="20"/>
              </w:rPr>
              <w:t>assessments</w:t>
            </w:r>
            <w:r>
              <w:rPr>
                <w:spacing w:val="-7"/>
                <w:sz w:val="20"/>
              </w:rPr>
              <w:t xml:space="preserve"> </w:t>
            </w:r>
            <w:r>
              <w:rPr>
                <w:sz w:val="20"/>
              </w:rPr>
              <w:t>due</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need</w:t>
            </w:r>
            <w:r>
              <w:rPr>
                <w:spacing w:val="-7"/>
                <w:sz w:val="20"/>
              </w:rPr>
              <w:t xml:space="preserve"> </w:t>
            </w:r>
            <w:r>
              <w:rPr>
                <w:sz w:val="20"/>
              </w:rPr>
              <w:t>to</w:t>
            </w:r>
            <w:r>
              <w:rPr>
                <w:spacing w:val="-7"/>
                <w:sz w:val="20"/>
              </w:rPr>
              <w:t xml:space="preserve"> </w:t>
            </w:r>
            <w:r>
              <w:rPr>
                <w:sz w:val="20"/>
              </w:rPr>
              <w:t>demonstrate</w:t>
            </w:r>
            <w:r>
              <w:rPr>
                <w:spacing w:val="-7"/>
                <w:sz w:val="20"/>
              </w:rPr>
              <w:t xml:space="preserve"> </w:t>
            </w:r>
            <w:r>
              <w:rPr>
                <w:sz w:val="20"/>
              </w:rPr>
              <w:t>the</w:t>
            </w:r>
            <w:r>
              <w:rPr>
                <w:spacing w:val="-7"/>
                <w:sz w:val="20"/>
              </w:rPr>
              <w:t xml:space="preserve"> </w:t>
            </w:r>
            <w:r>
              <w:rPr>
                <w:sz w:val="20"/>
              </w:rPr>
              <w:t>operational feasibility of conducting these tasks and devices at the research sites. These tasks will only be included if the feasibility and validity of data generated by the tasks are confirmed. If included in the study procedures, these tasks will be conducted only in participants randomized to study treatment after the feasibility of the task (or tasks) and devices have been</w:t>
            </w:r>
            <w:r>
              <w:rPr>
                <w:spacing w:val="-4"/>
                <w:sz w:val="20"/>
              </w:rPr>
              <w:t xml:space="preserve"> </w:t>
            </w:r>
            <w:r>
              <w:rPr>
                <w:sz w:val="20"/>
              </w:rPr>
              <w:t>demonstrated.</w:t>
            </w:r>
          </w:p>
          <w:p w14:paraId="39911B46" w14:textId="77777777" w:rsidR="002707E6" w:rsidRDefault="00BD04E4" w:rsidP="00D37EFE">
            <w:pPr>
              <w:pStyle w:val="TableParagraph"/>
              <w:spacing w:before="60"/>
              <w:ind w:left="102" w:right="15"/>
              <w:rPr>
                <w:sz w:val="20"/>
              </w:rPr>
            </w:pPr>
            <w:r>
              <w:rPr>
                <w:sz w:val="20"/>
              </w:rPr>
              <w:t>Blood will be drawn for exploratory PK analysis on Day 1 of each Treatment Period at the following times relative to the TAK-041 or placebo dose: 0 (within 30 min prior to TAK-041/placebo dosing), 1, 2, 5, and 6 hours postdose. In addition, single time point PK will be collected in both Periods at the Second Testing Visit (Day 14), end of period 1 washout visit (Day 35 + 7 days), Follow-up Visit (Day 49 ±4 days for Period 2), Final Visit (Day 77 ±7 days), and at early termination if it occurs before Day 49 (for Period 2).</w:t>
            </w:r>
          </w:p>
          <w:p w14:paraId="0ED0139D" w14:textId="77777777" w:rsidR="002707E6" w:rsidRDefault="00BD04E4" w:rsidP="00D37EFE">
            <w:pPr>
              <w:pStyle w:val="TableParagraph"/>
              <w:spacing w:before="60"/>
              <w:ind w:left="102" w:right="115"/>
              <w:rPr>
                <w:sz w:val="20"/>
              </w:rPr>
            </w:pPr>
            <w:r>
              <w:rPr>
                <w:sz w:val="20"/>
              </w:rPr>
              <w:t>Pharmacogenomics assessments will be performed from the blood samples collected on Day 1 (prior to TAK-041 or placebo administration) for DNA in Period 1 only, and in both Treatment Periods for RNA on Day 1 (prior to</w:t>
            </w:r>
          </w:p>
          <w:p w14:paraId="5F8D36F0" w14:textId="77777777" w:rsidR="002707E6" w:rsidRDefault="00BD04E4" w:rsidP="00D37EFE">
            <w:pPr>
              <w:pStyle w:val="TableParagraph"/>
              <w:spacing w:before="1"/>
              <w:ind w:left="102"/>
              <w:rPr>
                <w:sz w:val="20"/>
              </w:rPr>
            </w:pPr>
            <w:r>
              <w:rPr>
                <w:sz w:val="20"/>
              </w:rPr>
              <w:t>TAK-041 or placebo administration) and on Day</w:t>
            </w:r>
            <w:r>
              <w:rPr>
                <w:spacing w:val="-14"/>
                <w:sz w:val="20"/>
              </w:rPr>
              <w:t xml:space="preserve"> </w:t>
            </w:r>
            <w:r>
              <w:rPr>
                <w:sz w:val="20"/>
              </w:rPr>
              <w:t>14.</w:t>
            </w:r>
          </w:p>
          <w:p w14:paraId="47818B46" w14:textId="77777777" w:rsidR="002707E6" w:rsidRDefault="00BD04E4" w:rsidP="00D37EFE">
            <w:pPr>
              <w:pStyle w:val="TableParagraph"/>
              <w:spacing w:before="58"/>
              <w:ind w:left="102" w:right="271"/>
              <w:rPr>
                <w:sz w:val="20"/>
              </w:rPr>
            </w:pPr>
            <w:r>
              <w:rPr>
                <w:sz w:val="20"/>
              </w:rPr>
              <w:t>Typical treatment, testing, and washout periods are illustrated below. Testing day scheduled times are estimates of time in minutes required to complete the</w:t>
            </w:r>
            <w:r>
              <w:rPr>
                <w:spacing w:val="-8"/>
                <w:sz w:val="20"/>
              </w:rPr>
              <w:t xml:space="preserve"> </w:t>
            </w:r>
            <w:r>
              <w:rPr>
                <w:sz w:val="20"/>
              </w:rPr>
              <w:t>procedures.</w:t>
            </w:r>
          </w:p>
        </w:tc>
      </w:tr>
    </w:tbl>
    <w:p w14:paraId="6857D526" w14:textId="77777777" w:rsidR="002707E6" w:rsidRDefault="002707E6" w:rsidP="00D37EFE">
      <w:pPr>
        <w:rPr>
          <w:sz w:val="20"/>
        </w:rPr>
        <w:sectPr w:rsidR="002707E6">
          <w:pgSz w:w="12240" w:h="15840"/>
          <w:pgMar w:top="2160" w:right="1200" w:bottom="1360" w:left="1200" w:header="1443" w:footer="1180" w:gutter="0"/>
          <w:cols w:space="720"/>
        </w:sectPr>
      </w:pPr>
    </w:p>
    <w:p w14:paraId="0C98FB2F" w14:textId="77777777" w:rsidR="002707E6" w:rsidRDefault="002707E6" w:rsidP="00D37EFE">
      <w:pPr>
        <w:pStyle w:val="BodyText"/>
        <w:spacing w:before="2"/>
        <w:rPr>
          <w:b/>
          <w:sz w:val="21"/>
        </w:rPr>
      </w:pPr>
    </w:p>
    <w:p w14:paraId="63E8EE86" w14:textId="0E156200" w:rsidR="002707E6" w:rsidRDefault="00BD5431" w:rsidP="00D37EFE">
      <w:pPr>
        <w:pStyle w:val="BodyText"/>
        <w:ind w:left="114"/>
        <w:rPr>
          <w:sz w:val="20"/>
        </w:rPr>
      </w:pPr>
      <w:r>
        <w:rPr>
          <w:noProof/>
          <w:sz w:val="20"/>
        </w:rPr>
        <mc:AlternateContent>
          <mc:Choice Requires="wpg">
            <w:drawing>
              <wp:inline distT="0" distB="0" distL="0" distR="0" wp14:anchorId="79D12993" wp14:editId="7073306B">
                <wp:extent cx="6099175" cy="6943725"/>
                <wp:effectExtent l="1905" t="3810" r="4445" b="5715"/>
                <wp:docPr id="12495036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9175" cy="6943725"/>
                          <a:chOff x="0" y="0"/>
                          <a:chExt cx="9605" cy="10935"/>
                        </a:xfrm>
                      </wpg:grpSpPr>
                      <pic:pic xmlns:pic="http://schemas.openxmlformats.org/drawingml/2006/picture">
                        <pic:nvPicPr>
                          <pic:cNvPr id="1449433090" name="Picture 1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3" y="28"/>
                            <a:ext cx="9054" cy="7052"/>
                          </a:xfrm>
                          <a:prstGeom prst="rect">
                            <a:avLst/>
                          </a:prstGeom>
                          <a:noFill/>
                          <a:extLst>
                            <a:ext uri="{909E8E84-426E-40DD-AFC4-6F175D3DCCD1}">
                              <a14:hiddenFill xmlns:a14="http://schemas.microsoft.com/office/drawing/2010/main">
                                <a:solidFill>
                                  <a:srgbClr val="FFFFFF"/>
                                </a:solidFill>
                              </a14:hiddenFill>
                            </a:ext>
                          </a:extLst>
                        </pic:spPr>
                      </pic:pic>
                      <wps:wsp>
                        <wps:cNvPr id="788169868" name="Text Box 176"/>
                        <wps:cNvSpPr txBox="1">
                          <a:spLocks noChangeArrowheads="1"/>
                        </wps:cNvSpPr>
                        <wps:spPr bwMode="auto">
                          <a:xfrm>
                            <a:off x="7" y="7"/>
                            <a:ext cx="9591" cy="10920"/>
                          </a:xfrm>
                          <a:prstGeom prst="rect">
                            <a:avLst/>
                          </a:prstGeom>
                          <a:noFill/>
                          <a:ln w="9144"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FF628A" w14:textId="77777777" w:rsidR="004C206D" w:rsidRDefault="004C206D">
                              <w:pPr>
                                <w:rPr>
                                  <w:b/>
                                </w:rPr>
                              </w:pPr>
                            </w:p>
                            <w:p w14:paraId="1E74306F" w14:textId="77777777" w:rsidR="004C206D" w:rsidRDefault="004C206D">
                              <w:pPr>
                                <w:rPr>
                                  <w:b/>
                                </w:rPr>
                              </w:pPr>
                            </w:p>
                            <w:p w14:paraId="6A72E62B" w14:textId="77777777" w:rsidR="004C206D" w:rsidRDefault="004C206D">
                              <w:pPr>
                                <w:rPr>
                                  <w:b/>
                                </w:rPr>
                              </w:pPr>
                            </w:p>
                            <w:p w14:paraId="54F4E346" w14:textId="77777777" w:rsidR="004C206D" w:rsidRDefault="004C206D">
                              <w:pPr>
                                <w:rPr>
                                  <w:b/>
                                </w:rPr>
                              </w:pPr>
                            </w:p>
                            <w:p w14:paraId="51BFE499" w14:textId="77777777" w:rsidR="004C206D" w:rsidRDefault="004C206D">
                              <w:pPr>
                                <w:rPr>
                                  <w:b/>
                                </w:rPr>
                              </w:pPr>
                            </w:p>
                            <w:p w14:paraId="49B19833" w14:textId="77777777" w:rsidR="004C206D" w:rsidRDefault="004C206D">
                              <w:pPr>
                                <w:rPr>
                                  <w:b/>
                                </w:rPr>
                              </w:pPr>
                            </w:p>
                            <w:p w14:paraId="3D28B578" w14:textId="77777777" w:rsidR="004C206D" w:rsidRDefault="004C206D">
                              <w:pPr>
                                <w:rPr>
                                  <w:b/>
                                </w:rPr>
                              </w:pPr>
                            </w:p>
                            <w:p w14:paraId="5DC6875F" w14:textId="77777777" w:rsidR="004C206D" w:rsidRDefault="004C206D">
                              <w:pPr>
                                <w:rPr>
                                  <w:b/>
                                </w:rPr>
                              </w:pPr>
                            </w:p>
                            <w:p w14:paraId="24442BFE" w14:textId="77777777" w:rsidR="004C206D" w:rsidRDefault="004C206D">
                              <w:pPr>
                                <w:rPr>
                                  <w:b/>
                                </w:rPr>
                              </w:pPr>
                            </w:p>
                            <w:p w14:paraId="66587900" w14:textId="77777777" w:rsidR="004C206D" w:rsidRDefault="004C206D">
                              <w:pPr>
                                <w:rPr>
                                  <w:b/>
                                </w:rPr>
                              </w:pPr>
                            </w:p>
                            <w:p w14:paraId="6B26EB02" w14:textId="77777777" w:rsidR="004C206D" w:rsidRDefault="004C206D">
                              <w:pPr>
                                <w:rPr>
                                  <w:b/>
                                </w:rPr>
                              </w:pPr>
                            </w:p>
                            <w:p w14:paraId="4F12AF26" w14:textId="77777777" w:rsidR="004C206D" w:rsidRDefault="004C206D">
                              <w:pPr>
                                <w:rPr>
                                  <w:b/>
                                </w:rPr>
                              </w:pPr>
                            </w:p>
                            <w:p w14:paraId="1AD635B9" w14:textId="77777777" w:rsidR="004C206D" w:rsidRDefault="004C206D">
                              <w:pPr>
                                <w:rPr>
                                  <w:b/>
                                </w:rPr>
                              </w:pPr>
                            </w:p>
                            <w:p w14:paraId="26D7C9C8" w14:textId="77777777" w:rsidR="004C206D" w:rsidRDefault="004C206D">
                              <w:pPr>
                                <w:rPr>
                                  <w:b/>
                                </w:rPr>
                              </w:pPr>
                            </w:p>
                            <w:p w14:paraId="3F64D3C0" w14:textId="77777777" w:rsidR="004C206D" w:rsidRDefault="004C206D">
                              <w:pPr>
                                <w:rPr>
                                  <w:b/>
                                </w:rPr>
                              </w:pPr>
                            </w:p>
                            <w:p w14:paraId="1A1C3B47" w14:textId="77777777" w:rsidR="004C206D" w:rsidRDefault="004C206D">
                              <w:pPr>
                                <w:rPr>
                                  <w:b/>
                                </w:rPr>
                              </w:pPr>
                            </w:p>
                            <w:p w14:paraId="481AD40E" w14:textId="77777777" w:rsidR="004C206D" w:rsidRDefault="004C206D">
                              <w:pPr>
                                <w:rPr>
                                  <w:b/>
                                </w:rPr>
                              </w:pPr>
                            </w:p>
                            <w:p w14:paraId="4845FEF1" w14:textId="77777777" w:rsidR="004C206D" w:rsidRDefault="004C206D">
                              <w:pPr>
                                <w:rPr>
                                  <w:b/>
                                </w:rPr>
                              </w:pPr>
                            </w:p>
                            <w:p w14:paraId="405245EF" w14:textId="77777777" w:rsidR="004C206D" w:rsidRDefault="004C206D">
                              <w:pPr>
                                <w:rPr>
                                  <w:b/>
                                </w:rPr>
                              </w:pPr>
                            </w:p>
                            <w:p w14:paraId="2F51A842" w14:textId="77777777" w:rsidR="004C206D" w:rsidRDefault="004C206D">
                              <w:pPr>
                                <w:rPr>
                                  <w:b/>
                                </w:rPr>
                              </w:pPr>
                            </w:p>
                            <w:p w14:paraId="6AB0BBEC" w14:textId="77777777" w:rsidR="004C206D" w:rsidRDefault="004C206D">
                              <w:pPr>
                                <w:rPr>
                                  <w:b/>
                                </w:rPr>
                              </w:pPr>
                            </w:p>
                            <w:p w14:paraId="192645AC" w14:textId="77777777" w:rsidR="004C206D" w:rsidRDefault="004C206D">
                              <w:pPr>
                                <w:rPr>
                                  <w:b/>
                                </w:rPr>
                              </w:pPr>
                            </w:p>
                            <w:p w14:paraId="6C4B9167" w14:textId="77777777" w:rsidR="004C206D" w:rsidRDefault="004C206D">
                              <w:pPr>
                                <w:rPr>
                                  <w:b/>
                                </w:rPr>
                              </w:pPr>
                            </w:p>
                            <w:p w14:paraId="2A1605EB" w14:textId="77777777" w:rsidR="004C206D" w:rsidRDefault="004C206D">
                              <w:pPr>
                                <w:rPr>
                                  <w:b/>
                                </w:rPr>
                              </w:pPr>
                            </w:p>
                            <w:p w14:paraId="29EDD89F" w14:textId="77777777" w:rsidR="004C206D" w:rsidRDefault="004C206D">
                              <w:pPr>
                                <w:rPr>
                                  <w:b/>
                                </w:rPr>
                              </w:pPr>
                            </w:p>
                            <w:p w14:paraId="249C13D8" w14:textId="77777777" w:rsidR="004C206D" w:rsidRDefault="004C206D">
                              <w:pPr>
                                <w:rPr>
                                  <w:b/>
                                </w:rPr>
                              </w:pPr>
                            </w:p>
                            <w:p w14:paraId="12B21545" w14:textId="77777777" w:rsidR="004C206D" w:rsidRDefault="004C206D">
                              <w:pPr>
                                <w:rPr>
                                  <w:b/>
                                </w:rPr>
                              </w:pPr>
                            </w:p>
                            <w:p w14:paraId="54E6BCB3" w14:textId="77777777" w:rsidR="004C206D" w:rsidRDefault="004C206D">
                              <w:pPr>
                                <w:spacing w:before="10"/>
                                <w:rPr>
                                  <w:b/>
                                  <w:sz w:val="25"/>
                                </w:rPr>
                              </w:pPr>
                            </w:p>
                            <w:p w14:paraId="32E2078E" w14:textId="77777777" w:rsidR="004C206D" w:rsidRDefault="004C206D">
                              <w:pPr>
                                <w:ind w:left="110"/>
                                <w:rPr>
                                  <w:b/>
                                  <w:sz w:val="20"/>
                                </w:rPr>
                              </w:pPr>
                              <w:r>
                                <w:rPr>
                                  <w:b/>
                                  <w:sz w:val="20"/>
                                </w:rPr>
                                <w:t>Primary Objectives:</w:t>
                              </w:r>
                            </w:p>
                            <w:p w14:paraId="244894F9" w14:textId="77777777" w:rsidR="004C206D" w:rsidRDefault="004C206D">
                              <w:pPr>
                                <w:numPr>
                                  <w:ilvl w:val="0"/>
                                  <w:numId w:val="33"/>
                                </w:numPr>
                                <w:tabs>
                                  <w:tab w:val="left" w:pos="470"/>
                                  <w:tab w:val="left" w:pos="471"/>
                                </w:tabs>
                                <w:spacing w:before="54"/>
                                <w:ind w:right="180"/>
                                <w:rPr>
                                  <w:sz w:val="20"/>
                                </w:rPr>
                              </w:pPr>
                              <w:r>
                                <w:rPr>
                                  <w:sz w:val="20"/>
                                </w:rPr>
                                <w:t>To determine whether motivation/reward deficits observed in schizophrenia are attenuated by add-on TAK-041 administration to antipsychotics in subjects with stable</w:t>
                              </w:r>
                              <w:r>
                                <w:rPr>
                                  <w:spacing w:val="-9"/>
                                  <w:sz w:val="20"/>
                                </w:rPr>
                                <w:t xml:space="preserve"> </w:t>
                              </w:r>
                              <w:r>
                                <w:rPr>
                                  <w:sz w:val="20"/>
                                </w:rPr>
                                <w:t>schizophrenia.</w:t>
                              </w:r>
                            </w:p>
                            <w:p w14:paraId="0F87EBC0" w14:textId="77777777" w:rsidR="004C206D" w:rsidRDefault="004C206D">
                              <w:pPr>
                                <w:numPr>
                                  <w:ilvl w:val="0"/>
                                  <w:numId w:val="33"/>
                                </w:numPr>
                                <w:tabs>
                                  <w:tab w:val="left" w:pos="470"/>
                                  <w:tab w:val="left" w:pos="471"/>
                                </w:tabs>
                                <w:spacing w:before="57"/>
                                <w:ind w:right="449"/>
                                <w:rPr>
                                  <w:sz w:val="20"/>
                                </w:rPr>
                              </w:pPr>
                              <w:r>
                                <w:rPr>
                                  <w:sz w:val="20"/>
                                </w:rPr>
                                <w:t>To determine whether cognitive impairment associated with schizophrenia is improved by add-on TAK-041 administration to antipsychotics in subjects with stable</w:t>
                              </w:r>
                              <w:r>
                                <w:rPr>
                                  <w:spacing w:val="-9"/>
                                  <w:sz w:val="20"/>
                                </w:rPr>
                                <w:t xml:space="preserve"> </w:t>
                              </w:r>
                              <w:r>
                                <w:rPr>
                                  <w:sz w:val="20"/>
                                </w:rPr>
                                <w:t>schizophrenia.</w:t>
                              </w:r>
                            </w:p>
                            <w:p w14:paraId="6C6BEFAD" w14:textId="77777777" w:rsidR="004C206D" w:rsidRDefault="004C206D">
                              <w:pPr>
                                <w:spacing w:before="68"/>
                                <w:ind w:left="110"/>
                                <w:rPr>
                                  <w:b/>
                                  <w:sz w:val="20"/>
                                </w:rPr>
                              </w:pPr>
                              <w:r>
                                <w:rPr>
                                  <w:b/>
                                  <w:sz w:val="20"/>
                                </w:rPr>
                                <w:t>Primary Hypotheses:</w:t>
                              </w:r>
                            </w:p>
                            <w:p w14:paraId="03D6B244" w14:textId="77777777" w:rsidR="004C206D" w:rsidRDefault="004C206D">
                              <w:pPr>
                                <w:numPr>
                                  <w:ilvl w:val="0"/>
                                  <w:numId w:val="33"/>
                                </w:numPr>
                                <w:tabs>
                                  <w:tab w:val="left" w:pos="470"/>
                                  <w:tab w:val="left" w:pos="471"/>
                                </w:tabs>
                                <w:spacing w:before="53"/>
                                <w:ind w:right="192"/>
                                <w:rPr>
                                  <w:sz w:val="20"/>
                                </w:rPr>
                              </w:pPr>
                              <w:r>
                                <w:rPr>
                                  <w:sz w:val="20"/>
                                </w:rPr>
                                <w:t>TAK-041 demonstrates greater increase compared with placebo in BOLD signal in the average of left and right ventral striatum (VS) activation in the MID Reward Task (high posterior probability of [a difference between TAK-041 and placebo &gt;0.09] is</w:t>
                              </w:r>
                              <w:r>
                                <w:rPr>
                                  <w:spacing w:val="-6"/>
                                  <w:sz w:val="20"/>
                                </w:rPr>
                                <w:t xml:space="preserve"> </w:t>
                              </w:r>
                              <w:r>
                                <w:rPr>
                                  <w:sz w:val="20"/>
                                </w:rPr>
                                <w:t>expected).</w:t>
                              </w:r>
                            </w:p>
                            <w:p w14:paraId="5E819C44" w14:textId="77777777" w:rsidR="004C206D" w:rsidRDefault="004C206D">
                              <w:pPr>
                                <w:numPr>
                                  <w:ilvl w:val="0"/>
                                  <w:numId w:val="33"/>
                                </w:numPr>
                                <w:tabs>
                                  <w:tab w:val="left" w:pos="470"/>
                                  <w:tab w:val="left" w:pos="471"/>
                                </w:tabs>
                                <w:spacing w:before="58"/>
                                <w:ind w:right="102"/>
                                <w:rPr>
                                  <w:sz w:val="20"/>
                                </w:rPr>
                              </w:pPr>
                              <w:r>
                                <w:rPr>
                                  <w:sz w:val="20"/>
                                </w:rPr>
                                <w:t>TAK-041</w:t>
                              </w:r>
                              <w:r>
                                <w:rPr>
                                  <w:spacing w:val="-8"/>
                                  <w:sz w:val="20"/>
                                </w:rPr>
                                <w:t xml:space="preserve"> </w:t>
                              </w:r>
                              <w:r>
                                <w:rPr>
                                  <w:sz w:val="20"/>
                                </w:rPr>
                                <w:t>demonstrates</w:t>
                              </w:r>
                              <w:r>
                                <w:rPr>
                                  <w:spacing w:val="-8"/>
                                  <w:sz w:val="20"/>
                                </w:rPr>
                                <w:t xml:space="preserve"> </w:t>
                              </w:r>
                              <w:r>
                                <w:rPr>
                                  <w:sz w:val="20"/>
                                </w:rPr>
                                <w:t>greater</w:t>
                              </w:r>
                              <w:r>
                                <w:rPr>
                                  <w:spacing w:val="-8"/>
                                  <w:sz w:val="20"/>
                                </w:rPr>
                                <w:t xml:space="preserve"> </w:t>
                              </w:r>
                              <w:r>
                                <w:rPr>
                                  <w:sz w:val="20"/>
                                </w:rPr>
                                <w:t>increase</w:t>
                              </w:r>
                              <w:r>
                                <w:rPr>
                                  <w:spacing w:val="-8"/>
                                  <w:sz w:val="20"/>
                                </w:rPr>
                                <w:t xml:space="preserve"> </w:t>
                              </w:r>
                              <w:r>
                                <w:rPr>
                                  <w:sz w:val="20"/>
                                </w:rPr>
                                <w:t>than</w:t>
                              </w:r>
                              <w:r>
                                <w:rPr>
                                  <w:spacing w:val="-7"/>
                                  <w:sz w:val="20"/>
                                </w:rPr>
                                <w:t xml:space="preserve"> </w:t>
                              </w:r>
                              <w:r>
                                <w:rPr>
                                  <w:sz w:val="20"/>
                                </w:rPr>
                                <w:t>placebo</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BACS</w:t>
                              </w:r>
                              <w:r>
                                <w:rPr>
                                  <w:spacing w:val="-7"/>
                                  <w:sz w:val="20"/>
                                </w:rPr>
                                <w:t xml:space="preserve"> </w:t>
                              </w:r>
                              <w:r>
                                <w:rPr>
                                  <w:sz w:val="20"/>
                                </w:rPr>
                                <w:t>composite</w:t>
                              </w:r>
                              <w:r>
                                <w:rPr>
                                  <w:spacing w:val="-8"/>
                                  <w:sz w:val="20"/>
                                </w:rPr>
                                <w:t xml:space="preserve"> </w:t>
                              </w:r>
                              <w:r>
                                <w:rPr>
                                  <w:sz w:val="20"/>
                                </w:rPr>
                                <w:t>score</w:t>
                              </w:r>
                              <w:r>
                                <w:rPr>
                                  <w:spacing w:val="-9"/>
                                  <w:sz w:val="20"/>
                                </w:rPr>
                                <w:t xml:space="preserve"> </w:t>
                              </w:r>
                              <w:r>
                                <w:rPr>
                                  <w:sz w:val="20"/>
                                </w:rPr>
                                <w:t>(high</w:t>
                              </w:r>
                              <w:r>
                                <w:rPr>
                                  <w:spacing w:val="-8"/>
                                  <w:sz w:val="20"/>
                                </w:rPr>
                                <w:t xml:space="preserve"> </w:t>
                              </w:r>
                              <w:r>
                                <w:rPr>
                                  <w:sz w:val="20"/>
                                </w:rPr>
                                <w:t>posterior</w:t>
                              </w:r>
                              <w:r>
                                <w:rPr>
                                  <w:spacing w:val="-7"/>
                                  <w:sz w:val="20"/>
                                </w:rPr>
                                <w:t xml:space="preserve"> </w:t>
                              </w:r>
                              <w:r>
                                <w:rPr>
                                  <w:sz w:val="20"/>
                                </w:rPr>
                                <w:t>probability</w:t>
                              </w:r>
                              <w:r>
                                <w:rPr>
                                  <w:spacing w:val="-8"/>
                                  <w:sz w:val="20"/>
                                </w:rPr>
                                <w:t xml:space="preserve"> </w:t>
                              </w:r>
                              <w:r>
                                <w:rPr>
                                  <w:sz w:val="20"/>
                                </w:rPr>
                                <w:t>of [a difference between TAK-041 and placebo &gt; 2.0] is</w:t>
                              </w:r>
                              <w:r>
                                <w:rPr>
                                  <w:spacing w:val="-18"/>
                                  <w:sz w:val="20"/>
                                </w:rPr>
                                <w:t xml:space="preserve"> </w:t>
                              </w:r>
                              <w:r>
                                <w:rPr>
                                  <w:sz w:val="20"/>
                                </w:rPr>
                                <w:t>expected).</w:t>
                              </w:r>
                            </w:p>
                            <w:p w14:paraId="2D54B412" w14:textId="77777777" w:rsidR="004C206D" w:rsidRDefault="004C206D">
                              <w:pPr>
                                <w:spacing w:before="68"/>
                                <w:ind w:left="110"/>
                                <w:rPr>
                                  <w:b/>
                                  <w:sz w:val="20"/>
                                </w:rPr>
                              </w:pPr>
                              <w:r>
                                <w:rPr>
                                  <w:b/>
                                  <w:sz w:val="20"/>
                                </w:rPr>
                                <w:t>Secondary Objectives:</w:t>
                              </w:r>
                            </w:p>
                            <w:p w14:paraId="258CE870" w14:textId="77777777" w:rsidR="004C206D" w:rsidRDefault="004C206D">
                              <w:pPr>
                                <w:spacing w:before="53"/>
                                <w:ind w:left="110" w:right="843"/>
                                <w:rPr>
                                  <w:sz w:val="20"/>
                                </w:rPr>
                              </w:pPr>
                              <w:r>
                                <w:rPr>
                                  <w:sz w:val="20"/>
                                </w:rPr>
                                <w:t>To determine safety and tolerability of TAK-041 as add-on therapy to antipsychotics in subjects with stable schizophrenia.</w:t>
                              </w:r>
                            </w:p>
                          </w:txbxContent>
                        </wps:txbx>
                        <wps:bodyPr rot="0" vert="horz" wrap="square" lIns="0" tIns="0" rIns="0" bIns="0" anchor="t" anchorCtr="0" upright="1">
                          <a:noAutofit/>
                        </wps:bodyPr>
                      </wps:wsp>
                    </wpg:wgp>
                  </a:graphicData>
                </a:graphic>
              </wp:inline>
            </w:drawing>
          </mc:Choice>
          <mc:Fallback>
            <w:pict>
              <v:group w14:anchorId="79D12993" id="Group 175" o:spid="_x0000_s1026" style="width:480.25pt;height:546.75pt;mso-position-horizontal-relative:char;mso-position-vertical-relative:line" coordsize="9605,10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7" type="#_x0000_t75" style="position:absolute;left:143;top:28;width:9054;height: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">
                  <v:imagedata r:id="rId19" o:title=""/>
                </v:shape>
                <v:shapetype id="_x0000_t202" coordsize="21600,21600" o:spt="202" path="m,l,21600r21600,l21600,xe">
                  <v:stroke joinstyle="miter"/>
                  <v:path gradientshapeok="t" o:connecttype="rect"/>
                </v:shapetype>
                <v:shape id="Text Box 176" o:spid="_x0000_s1028" type="#_x0000_t202" style="position:absolute;left:7;top:7;width:9591;height:10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" filled="f" strokeweight=".72pt">
                  <v:stroke linestyle="thinThin"/>
                  <v:textbox inset="0,0,0,0">
                    <w:txbxContent>
                      <w:p w14:paraId="56FF628A" w14:textId="77777777" w:rsidR="004C206D" w:rsidRDefault="004C206D">
                        <w:pPr>
                          <w:rPr>
                            <w:b/>
                          </w:rPr>
                        </w:pPr>
                      </w:p>
                      <w:p w14:paraId="1E74306F" w14:textId="77777777" w:rsidR="004C206D" w:rsidRDefault="004C206D">
                        <w:pPr>
                          <w:rPr>
                            <w:b/>
                          </w:rPr>
                        </w:pPr>
                      </w:p>
                      <w:p w14:paraId="6A72E62B" w14:textId="77777777" w:rsidR="004C206D" w:rsidRDefault="004C206D">
                        <w:pPr>
                          <w:rPr>
                            <w:b/>
                          </w:rPr>
                        </w:pPr>
                      </w:p>
                      <w:p w14:paraId="54F4E346" w14:textId="77777777" w:rsidR="004C206D" w:rsidRDefault="004C206D">
                        <w:pPr>
                          <w:rPr>
                            <w:b/>
                          </w:rPr>
                        </w:pPr>
                      </w:p>
                      <w:p w14:paraId="51BFE499" w14:textId="77777777" w:rsidR="004C206D" w:rsidRDefault="004C206D">
                        <w:pPr>
                          <w:rPr>
                            <w:b/>
                          </w:rPr>
                        </w:pPr>
                      </w:p>
                      <w:p w14:paraId="49B19833" w14:textId="77777777" w:rsidR="004C206D" w:rsidRDefault="004C206D">
                        <w:pPr>
                          <w:rPr>
                            <w:b/>
                          </w:rPr>
                        </w:pPr>
                      </w:p>
                      <w:p w14:paraId="3D28B578" w14:textId="77777777" w:rsidR="004C206D" w:rsidRDefault="004C206D">
                        <w:pPr>
                          <w:rPr>
                            <w:b/>
                          </w:rPr>
                        </w:pPr>
                      </w:p>
                      <w:p w14:paraId="5DC6875F" w14:textId="77777777" w:rsidR="004C206D" w:rsidRDefault="004C206D">
                        <w:pPr>
                          <w:rPr>
                            <w:b/>
                          </w:rPr>
                        </w:pPr>
                      </w:p>
                      <w:p w14:paraId="24442BFE" w14:textId="77777777" w:rsidR="004C206D" w:rsidRDefault="004C206D">
                        <w:pPr>
                          <w:rPr>
                            <w:b/>
                          </w:rPr>
                        </w:pPr>
                      </w:p>
                      <w:p w14:paraId="66587900" w14:textId="77777777" w:rsidR="004C206D" w:rsidRDefault="004C206D">
                        <w:pPr>
                          <w:rPr>
                            <w:b/>
                          </w:rPr>
                        </w:pPr>
                      </w:p>
                      <w:p w14:paraId="6B26EB02" w14:textId="77777777" w:rsidR="004C206D" w:rsidRDefault="004C206D">
                        <w:pPr>
                          <w:rPr>
                            <w:b/>
                          </w:rPr>
                        </w:pPr>
                      </w:p>
                      <w:p w14:paraId="4F12AF26" w14:textId="77777777" w:rsidR="004C206D" w:rsidRDefault="004C206D">
                        <w:pPr>
                          <w:rPr>
                            <w:b/>
                          </w:rPr>
                        </w:pPr>
                      </w:p>
                      <w:p w14:paraId="1AD635B9" w14:textId="77777777" w:rsidR="004C206D" w:rsidRDefault="004C206D">
                        <w:pPr>
                          <w:rPr>
                            <w:b/>
                          </w:rPr>
                        </w:pPr>
                      </w:p>
                      <w:p w14:paraId="26D7C9C8" w14:textId="77777777" w:rsidR="004C206D" w:rsidRDefault="004C206D">
                        <w:pPr>
                          <w:rPr>
                            <w:b/>
                          </w:rPr>
                        </w:pPr>
                      </w:p>
                      <w:p w14:paraId="3F64D3C0" w14:textId="77777777" w:rsidR="004C206D" w:rsidRDefault="004C206D">
                        <w:pPr>
                          <w:rPr>
                            <w:b/>
                          </w:rPr>
                        </w:pPr>
                      </w:p>
                      <w:p w14:paraId="1A1C3B47" w14:textId="77777777" w:rsidR="004C206D" w:rsidRDefault="004C206D">
                        <w:pPr>
                          <w:rPr>
                            <w:b/>
                          </w:rPr>
                        </w:pPr>
                      </w:p>
                      <w:p w14:paraId="481AD40E" w14:textId="77777777" w:rsidR="004C206D" w:rsidRDefault="004C206D">
                        <w:pPr>
                          <w:rPr>
                            <w:b/>
                          </w:rPr>
                        </w:pPr>
                      </w:p>
                      <w:p w14:paraId="4845FEF1" w14:textId="77777777" w:rsidR="004C206D" w:rsidRDefault="004C206D">
                        <w:pPr>
                          <w:rPr>
                            <w:b/>
                          </w:rPr>
                        </w:pPr>
                      </w:p>
                      <w:p w14:paraId="405245EF" w14:textId="77777777" w:rsidR="004C206D" w:rsidRDefault="004C206D">
                        <w:pPr>
                          <w:rPr>
                            <w:b/>
                          </w:rPr>
                        </w:pPr>
                      </w:p>
                      <w:p w14:paraId="2F51A842" w14:textId="77777777" w:rsidR="004C206D" w:rsidRDefault="004C206D">
                        <w:pPr>
                          <w:rPr>
                            <w:b/>
                          </w:rPr>
                        </w:pPr>
                      </w:p>
                      <w:p w14:paraId="6AB0BBEC" w14:textId="77777777" w:rsidR="004C206D" w:rsidRDefault="004C206D">
                        <w:pPr>
                          <w:rPr>
                            <w:b/>
                          </w:rPr>
                        </w:pPr>
                      </w:p>
                      <w:p w14:paraId="192645AC" w14:textId="77777777" w:rsidR="004C206D" w:rsidRDefault="004C206D">
                        <w:pPr>
                          <w:rPr>
                            <w:b/>
                          </w:rPr>
                        </w:pPr>
                      </w:p>
                      <w:p w14:paraId="6C4B9167" w14:textId="77777777" w:rsidR="004C206D" w:rsidRDefault="004C206D">
                        <w:pPr>
                          <w:rPr>
                            <w:b/>
                          </w:rPr>
                        </w:pPr>
                      </w:p>
                      <w:p w14:paraId="2A1605EB" w14:textId="77777777" w:rsidR="004C206D" w:rsidRDefault="004C206D">
                        <w:pPr>
                          <w:rPr>
                            <w:b/>
                          </w:rPr>
                        </w:pPr>
                      </w:p>
                      <w:p w14:paraId="29EDD89F" w14:textId="77777777" w:rsidR="004C206D" w:rsidRDefault="004C206D">
                        <w:pPr>
                          <w:rPr>
                            <w:b/>
                          </w:rPr>
                        </w:pPr>
                      </w:p>
                      <w:p w14:paraId="249C13D8" w14:textId="77777777" w:rsidR="004C206D" w:rsidRDefault="004C206D">
                        <w:pPr>
                          <w:rPr>
                            <w:b/>
                          </w:rPr>
                        </w:pPr>
                      </w:p>
                      <w:p w14:paraId="12B21545" w14:textId="77777777" w:rsidR="004C206D" w:rsidRDefault="004C206D">
                        <w:pPr>
                          <w:rPr>
                            <w:b/>
                          </w:rPr>
                        </w:pPr>
                      </w:p>
                      <w:p w14:paraId="54E6BCB3" w14:textId="77777777" w:rsidR="004C206D" w:rsidRDefault="004C206D">
                        <w:pPr>
                          <w:spacing w:before="10"/>
                          <w:rPr>
                            <w:b/>
                            <w:sz w:val="25"/>
                          </w:rPr>
                        </w:pPr>
                      </w:p>
                      <w:p w14:paraId="32E2078E" w14:textId="77777777" w:rsidR="004C206D" w:rsidRDefault="004C206D">
                        <w:pPr>
                          <w:ind w:left="110"/>
                          <w:rPr>
                            <w:b/>
                            <w:sz w:val="20"/>
                          </w:rPr>
                        </w:pPr>
                        <w:r>
                          <w:rPr>
                            <w:b/>
                            <w:sz w:val="20"/>
                          </w:rPr>
                          <w:t>Primary Objectives:</w:t>
                        </w:r>
                      </w:p>
                      <w:p w14:paraId="244894F9" w14:textId="77777777" w:rsidR="004C206D" w:rsidRDefault="004C206D">
                        <w:pPr>
                          <w:numPr>
                            <w:ilvl w:val="0"/>
                            <w:numId w:val="33"/>
                          </w:numPr>
                          <w:tabs>
                            <w:tab w:val="left" w:pos="470"/>
                            <w:tab w:val="left" w:pos="471"/>
                          </w:tabs>
                          <w:spacing w:before="54"/>
                          <w:ind w:right="180"/>
                          <w:rPr>
                            <w:sz w:val="20"/>
                          </w:rPr>
                        </w:pPr>
                        <w:r>
                          <w:rPr>
                            <w:sz w:val="20"/>
                          </w:rPr>
                          <w:t>To determine whether motivation/reward deficits observed in schizophrenia are attenuated by add-on TAK-041 administration to antipsychotics in subjects with stable</w:t>
                        </w:r>
                        <w:r>
                          <w:rPr>
                            <w:spacing w:val="-9"/>
                            <w:sz w:val="20"/>
                          </w:rPr>
                          <w:t xml:space="preserve"> </w:t>
                        </w:r>
                        <w:r>
                          <w:rPr>
                            <w:sz w:val="20"/>
                          </w:rPr>
                          <w:t>schizophrenia.</w:t>
                        </w:r>
                      </w:p>
                      <w:p w14:paraId="0F87EBC0" w14:textId="77777777" w:rsidR="004C206D" w:rsidRDefault="004C206D">
                        <w:pPr>
                          <w:numPr>
                            <w:ilvl w:val="0"/>
                            <w:numId w:val="33"/>
                          </w:numPr>
                          <w:tabs>
                            <w:tab w:val="left" w:pos="470"/>
                            <w:tab w:val="left" w:pos="471"/>
                          </w:tabs>
                          <w:spacing w:before="57"/>
                          <w:ind w:right="449"/>
                          <w:rPr>
                            <w:sz w:val="20"/>
                          </w:rPr>
                        </w:pPr>
                        <w:r>
                          <w:rPr>
                            <w:sz w:val="20"/>
                          </w:rPr>
                          <w:t>To determine whether cognitive impairment associated with schizophrenia is improved by add-on TAK-041 administration to antipsychotics in subjects with stable</w:t>
                        </w:r>
                        <w:r>
                          <w:rPr>
                            <w:spacing w:val="-9"/>
                            <w:sz w:val="20"/>
                          </w:rPr>
                          <w:t xml:space="preserve"> </w:t>
                        </w:r>
                        <w:r>
                          <w:rPr>
                            <w:sz w:val="20"/>
                          </w:rPr>
                          <w:t>schizophrenia.</w:t>
                        </w:r>
                      </w:p>
                      <w:p w14:paraId="6C6BEFAD" w14:textId="77777777" w:rsidR="004C206D" w:rsidRDefault="004C206D">
                        <w:pPr>
                          <w:spacing w:before="68"/>
                          <w:ind w:left="110"/>
                          <w:rPr>
                            <w:b/>
                            <w:sz w:val="20"/>
                          </w:rPr>
                        </w:pPr>
                        <w:r>
                          <w:rPr>
                            <w:b/>
                            <w:sz w:val="20"/>
                          </w:rPr>
                          <w:t>Primary Hypotheses:</w:t>
                        </w:r>
                      </w:p>
                      <w:p w14:paraId="03D6B244" w14:textId="77777777" w:rsidR="004C206D" w:rsidRDefault="004C206D">
                        <w:pPr>
                          <w:numPr>
                            <w:ilvl w:val="0"/>
                            <w:numId w:val="33"/>
                          </w:numPr>
                          <w:tabs>
                            <w:tab w:val="left" w:pos="470"/>
                            <w:tab w:val="left" w:pos="471"/>
                          </w:tabs>
                          <w:spacing w:before="53"/>
                          <w:ind w:right="192"/>
                          <w:rPr>
                            <w:sz w:val="20"/>
                          </w:rPr>
                        </w:pPr>
                        <w:r>
                          <w:rPr>
                            <w:sz w:val="20"/>
                          </w:rPr>
                          <w:t>TAK-041 demonstrates greater increase compared with placebo in BOLD signal in the average of left and right ventral striatum (VS) activation in the MID Reward Task (high posterior probability of [a difference between TAK-041 and placebo &gt;0.09] is</w:t>
                        </w:r>
                        <w:r>
                          <w:rPr>
                            <w:spacing w:val="-6"/>
                            <w:sz w:val="20"/>
                          </w:rPr>
                          <w:t xml:space="preserve"> </w:t>
                        </w:r>
                        <w:r>
                          <w:rPr>
                            <w:sz w:val="20"/>
                          </w:rPr>
                          <w:t>expected).</w:t>
                        </w:r>
                      </w:p>
                      <w:p w14:paraId="5E819C44" w14:textId="77777777" w:rsidR="004C206D" w:rsidRDefault="004C206D">
                        <w:pPr>
                          <w:numPr>
                            <w:ilvl w:val="0"/>
                            <w:numId w:val="33"/>
                          </w:numPr>
                          <w:tabs>
                            <w:tab w:val="left" w:pos="470"/>
                            <w:tab w:val="left" w:pos="471"/>
                          </w:tabs>
                          <w:spacing w:before="58"/>
                          <w:ind w:right="102"/>
                          <w:rPr>
                            <w:sz w:val="20"/>
                          </w:rPr>
                        </w:pPr>
                        <w:r>
                          <w:rPr>
                            <w:sz w:val="20"/>
                          </w:rPr>
                          <w:t>TAK-041</w:t>
                        </w:r>
                        <w:r>
                          <w:rPr>
                            <w:spacing w:val="-8"/>
                            <w:sz w:val="20"/>
                          </w:rPr>
                          <w:t xml:space="preserve"> </w:t>
                        </w:r>
                        <w:r>
                          <w:rPr>
                            <w:sz w:val="20"/>
                          </w:rPr>
                          <w:t>demonstrates</w:t>
                        </w:r>
                        <w:r>
                          <w:rPr>
                            <w:spacing w:val="-8"/>
                            <w:sz w:val="20"/>
                          </w:rPr>
                          <w:t xml:space="preserve"> </w:t>
                        </w:r>
                        <w:r>
                          <w:rPr>
                            <w:sz w:val="20"/>
                          </w:rPr>
                          <w:t>greater</w:t>
                        </w:r>
                        <w:r>
                          <w:rPr>
                            <w:spacing w:val="-8"/>
                            <w:sz w:val="20"/>
                          </w:rPr>
                          <w:t xml:space="preserve"> </w:t>
                        </w:r>
                        <w:r>
                          <w:rPr>
                            <w:sz w:val="20"/>
                          </w:rPr>
                          <w:t>increase</w:t>
                        </w:r>
                        <w:r>
                          <w:rPr>
                            <w:spacing w:val="-8"/>
                            <w:sz w:val="20"/>
                          </w:rPr>
                          <w:t xml:space="preserve"> </w:t>
                        </w:r>
                        <w:r>
                          <w:rPr>
                            <w:sz w:val="20"/>
                          </w:rPr>
                          <w:t>than</w:t>
                        </w:r>
                        <w:r>
                          <w:rPr>
                            <w:spacing w:val="-7"/>
                            <w:sz w:val="20"/>
                          </w:rPr>
                          <w:t xml:space="preserve"> </w:t>
                        </w:r>
                        <w:r>
                          <w:rPr>
                            <w:sz w:val="20"/>
                          </w:rPr>
                          <w:t>placebo</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BACS</w:t>
                        </w:r>
                        <w:r>
                          <w:rPr>
                            <w:spacing w:val="-7"/>
                            <w:sz w:val="20"/>
                          </w:rPr>
                          <w:t xml:space="preserve"> </w:t>
                        </w:r>
                        <w:r>
                          <w:rPr>
                            <w:sz w:val="20"/>
                          </w:rPr>
                          <w:t>composite</w:t>
                        </w:r>
                        <w:r>
                          <w:rPr>
                            <w:spacing w:val="-8"/>
                            <w:sz w:val="20"/>
                          </w:rPr>
                          <w:t xml:space="preserve"> </w:t>
                        </w:r>
                        <w:r>
                          <w:rPr>
                            <w:sz w:val="20"/>
                          </w:rPr>
                          <w:t>score</w:t>
                        </w:r>
                        <w:r>
                          <w:rPr>
                            <w:spacing w:val="-9"/>
                            <w:sz w:val="20"/>
                          </w:rPr>
                          <w:t xml:space="preserve"> </w:t>
                        </w:r>
                        <w:r>
                          <w:rPr>
                            <w:sz w:val="20"/>
                          </w:rPr>
                          <w:t>(high</w:t>
                        </w:r>
                        <w:r>
                          <w:rPr>
                            <w:spacing w:val="-8"/>
                            <w:sz w:val="20"/>
                          </w:rPr>
                          <w:t xml:space="preserve"> </w:t>
                        </w:r>
                        <w:r>
                          <w:rPr>
                            <w:sz w:val="20"/>
                          </w:rPr>
                          <w:t>posterior</w:t>
                        </w:r>
                        <w:r>
                          <w:rPr>
                            <w:spacing w:val="-7"/>
                            <w:sz w:val="20"/>
                          </w:rPr>
                          <w:t xml:space="preserve"> </w:t>
                        </w:r>
                        <w:r>
                          <w:rPr>
                            <w:sz w:val="20"/>
                          </w:rPr>
                          <w:t>probability</w:t>
                        </w:r>
                        <w:r>
                          <w:rPr>
                            <w:spacing w:val="-8"/>
                            <w:sz w:val="20"/>
                          </w:rPr>
                          <w:t xml:space="preserve"> </w:t>
                        </w:r>
                        <w:r>
                          <w:rPr>
                            <w:sz w:val="20"/>
                          </w:rPr>
                          <w:t>of [a difference between TAK-041 and placebo &gt; 2.0] is</w:t>
                        </w:r>
                        <w:r>
                          <w:rPr>
                            <w:spacing w:val="-18"/>
                            <w:sz w:val="20"/>
                          </w:rPr>
                          <w:t xml:space="preserve"> </w:t>
                        </w:r>
                        <w:r>
                          <w:rPr>
                            <w:sz w:val="20"/>
                          </w:rPr>
                          <w:t>expected).</w:t>
                        </w:r>
                      </w:p>
                      <w:p w14:paraId="2D54B412" w14:textId="77777777" w:rsidR="004C206D" w:rsidRDefault="004C206D">
                        <w:pPr>
                          <w:spacing w:before="68"/>
                          <w:ind w:left="110"/>
                          <w:rPr>
                            <w:b/>
                            <w:sz w:val="20"/>
                          </w:rPr>
                        </w:pPr>
                        <w:r>
                          <w:rPr>
                            <w:b/>
                            <w:sz w:val="20"/>
                          </w:rPr>
                          <w:t>Secondary Objectives:</w:t>
                        </w:r>
                      </w:p>
                      <w:p w14:paraId="258CE870" w14:textId="77777777" w:rsidR="004C206D" w:rsidRDefault="004C206D">
                        <w:pPr>
                          <w:spacing w:before="53"/>
                          <w:ind w:left="110" w:right="843"/>
                          <w:rPr>
                            <w:sz w:val="20"/>
                          </w:rPr>
                        </w:pPr>
                        <w:r>
                          <w:rPr>
                            <w:sz w:val="20"/>
                          </w:rPr>
                          <w:t>To determine safety and tolerability of TAK-041 as add-on therapy to antipsychotics in subjects with stable schizophrenia.</w:t>
                        </w:r>
                      </w:p>
                    </w:txbxContent>
                  </v:textbox>
                </v:shape>
                <w10:anchorlock/>
              </v:group>
            </w:pict>
          </mc:Fallback>
        </mc:AlternateContent>
      </w:r>
    </w:p>
    <w:p w14:paraId="7A136A36" w14:textId="77777777" w:rsidR="002707E6" w:rsidRDefault="002707E6" w:rsidP="00D37EFE">
      <w:pPr>
        <w:rPr>
          <w:sz w:val="20"/>
        </w:rPr>
        <w:sectPr w:rsidR="002707E6">
          <w:pgSz w:w="12240" w:h="15840"/>
          <w:pgMar w:top="2160" w:right="1200" w:bottom="1360" w:left="1200" w:header="1443" w:footer="1180" w:gutter="0"/>
          <w:cols w:space="720"/>
        </w:sectPr>
      </w:pPr>
    </w:p>
    <w:p w14:paraId="55DE8A29" w14:textId="77777777" w:rsidR="002707E6" w:rsidRDefault="002707E6" w:rsidP="00D37EFE">
      <w:pPr>
        <w:pStyle w:val="BodyText"/>
        <w:spacing w:before="3"/>
        <w:rPr>
          <w:b/>
          <w:sz w:val="21"/>
        </w:rPr>
      </w:pPr>
    </w:p>
    <w:tbl>
      <w:tblPr>
        <w:tblW w:w="0" w:type="auto"/>
        <w:tblInd w:w="1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4618"/>
        <w:gridCol w:w="4973"/>
      </w:tblGrid>
      <w:tr w:rsidR="002707E6" w14:paraId="35583F5B" w14:textId="77777777">
        <w:trPr>
          <w:trHeight w:val="3771"/>
        </w:trPr>
        <w:tc>
          <w:tcPr>
            <w:tcW w:w="9591" w:type="dxa"/>
            <w:gridSpan w:val="2"/>
            <w:tcBorders>
              <w:bottom w:val="single" w:sz="6" w:space="0" w:color="000000"/>
            </w:tcBorders>
          </w:tcPr>
          <w:p w14:paraId="55671A24" w14:textId="77777777" w:rsidR="002707E6" w:rsidRDefault="00BD04E4" w:rsidP="00D37EFE">
            <w:pPr>
              <w:pStyle w:val="TableParagraph"/>
              <w:spacing w:line="225" w:lineRule="exact"/>
              <w:ind w:left="102"/>
              <w:rPr>
                <w:b/>
                <w:sz w:val="20"/>
              </w:rPr>
            </w:pPr>
            <w:r>
              <w:rPr>
                <w:b/>
                <w:sz w:val="20"/>
              </w:rPr>
              <w:t>Primary Objectives:</w:t>
            </w:r>
          </w:p>
          <w:p w14:paraId="6F62A959" w14:textId="77777777" w:rsidR="002707E6" w:rsidRDefault="00BD04E4" w:rsidP="00D37EFE">
            <w:pPr>
              <w:pStyle w:val="TableParagraph"/>
              <w:numPr>
                <w:ilvl w:val="0"/>
                <w:numId w:val="32"/>
              </w:numPr>
              <w:tabs>
                <w:tab w:val="left" w:pos="462"/>
                <w:tab w:val="left" w:pos="463"/>
              </w:tabs>
              <w:spacing w:before="58"/>
              <w:ind w:right="158"/>
              <w:rPr>
                <w:sz w:val="20"/>
              </w:rPr>
            </w:pPr>
            <w:r>
              <w:rPr>
                <w:sz w:val="20"/>
              </w:rPr>
              <w:t>To determine whether motivation/reward deficits observed in schizophrenia are attenuated by add-on TAK-041 administration to antipsychotics in subjects with stable</w:t>
            </w:r>
            <w:r>
              <w:rPr>
                <w:spacing w:val="-9"/>
                <w:sz w:val="20"/>
              </w:rPr>
              <w:t xml:space="preserve"> </w:t>
            </w:r>
            <w:r>
              <w:rPr>
                <w:sz w:val="20"/>
              </w:rPr>
              <w:t>schizophrenia.</w:t>
            </w:r>
          </w:p>
          <w:p w14:paraId="3707A61B" w14:textId="77777777" w:rsidR="002707E6" w:rsidRDefault="00BD04E4" w:rsidP="00D37EFE">
            <w:pPr>
              <w:pStyle w:val="TableParagraph"/>
              <w:numPr>
                <w:ilvl w:val="0"/>
                <w:numId w:val="32"/>
              </w:numPr>
              <w:tabs>
                <w:tab w:val="left" w:pos="462"/>
                <w:tab w:val="left" w:pos="463"/>
              </w:tabs>
              <w:spacing w:before="58"/>
              <w:ind w:right="427"/>
              <w:rPr>
                <w:sz w:val="20"/>
              </w:rPr>
            </w:pPr>
            <w:r>
              <w:rPr>
                <w:sz w:val="20"/>
              </w:rPr>
              <w:t>To determine whether cognitive impairment associated with schizophrenia is improved by add-on TAK-041 administration to antipsychotics in subjects with stable</w:t>
            </w:r>
            <w:r>
              <w:rPr>
                <w:spacing w:val="-4"/>
                <w:sz w:val="20"/>
              </w:rPr>
              <w:t xml:space="preserve"> </w:t>
            </w:r>
            <w:r>
              <w:rPr>
                <w:sz w:val="20"/>
              </w:rPr>
              <w:t>schizophrenia.</w:t>
            </w:r>
          </w:p>
          <w:p w14:paraId="3B7C2D81" w14:textId="77777777" w:rsidR="002707E6" w:rsidRDefault="00BD04E4" w:rsidP="00D37EFE">
            <w:pPr>
              <w:pStyle w:val="TableParagraph"/>
              <w:spacing w:before="62"/>
              <w:ind w:left="102"/>
              <w:rPr>
                <w:b/>
                <w:sz w:val="20"/>
              </w:rPr>
            </w:pPr>
            <w:r>
              <w:rPr>
                <w:b/>
                <w:sz w:val="20"/>
              </w:rPr>
              <w:t>Primary Hypotheses:</w:t>
            </w:r>
          </w:p>
          <w:p w14:paraId="25EA8395" w14:textId="77777777" w:rsidR="002707E6" w:rsidRDefault="00BD04E4" w:rsidP="00D37EFE">
            <w:pPr>
              <w:pStyle w:val="TableParagraph"/>
              <w:numPr>
                <w:ilvl w:val="0"/>
                <w:numId w:val="32"/>
              </w:numPr>
              <w:tabs>
                <w:tab w:val="left" w:pos="462"/>
                <w:tab w:val="left" w:pos="463"/>
              </w:tabs>
              <w:spacing w:before="58"/>
              <w:ind w:right="170"/>
              <w:rPr>
                <w:sz w:val="20"/>
              </w:rPr>
            </w:pPr>
            <w:r>
              <w:rPr>
                <w:sz w:val="20"/>
              </w:rPr>
              <w:t>TAK-041 demonstrates greater increase compared with placebo in BOLD signal in the average of left and right ventral striatum (VS) activation in the MID Reward Task (high posterior probability of [a difference between TAK-041 and placebo &gt;0.09] is</w:t>
            </w:r>
            <w:r>
              <w:rPr>
                <w:spacing w:val="-6"/>
                <w:sz w:val="20"/>
              </w:rPr>
              <w:t xml:space="preserve"> </w:t>
            </w:r>
            <w:r>
              <w:rPr>
                <w:sz w:val="20"/>
              </w:rPr>
              <w:t>expected).</w:t>
            </w:r>
          </w:p>
          <w:p w14:paraId="30C6BD2D" w14:textId="77777777" w:rsidR="002707E6" w:rsidRDefault="00BD04E4" w:rsidP="00D37EFE">
            <w:pPr>
              <w:pStyle w:val="TableParagraph"/>
              <w:numPr>
                <w:ilvl w:val="0"/>
                <w:numId w:val="32"/>
              </w:numPr>
              <w:tabs>
                <w:tab w:val="left" w:pos="462"/>
                <w:tab w:val="left" w:pos="463"/>
              </w:tabs>
              <w:spacing w:before="58"/>
              <w:ind w:right="80"/>
              <w:rPr>
                <w:sz w:val="20"/>
              </w:rPr>
            </w:pPr>
            <w:r>
              <w:rPr>
                <w:sz w:val="20"/>
              </w:rPr>
              <w:t>TAK-041</w:t>
            </w:r>
            <w:r>
              <w:rPr>
                <w:spacing w:val="-8"/>
                <w:sz w:val="20"/>
              </w:rPr>
              <w:t xml:space="preserve"> </w:t>
            </w:r>
            <w:r>
              <w:rPr>
                <w:sz w:val="20"/>
              </w:rPr>
              <w:t>demonstrates</w:t>
            </w:r>
            <w:r>
              <w:rPr>
                <w:spacing w:val="-8"/>
                <w:sz w:val="20"/>
              </w:rPr>
              <w:t xml:space="preserve"> </w:t>
            </w:r>
            <w:r>
              <w:rPr>
                <w:sz w:val="20"/>
              </w:rPr>
              <w:t>greater</w:t>
            </w:r>
            <w:r>
              <w:rPr>
                <w:spacing w:val="-8"/>
                <w:sz w:val="20"/>
              </w:rPr>
              <w:t xml:space="preserve"> </w:t>
            </w:r>
            <w:r>
              <w:rPr>
                <w:sz w:val="20"/>
              </w:rPr>
              <w:t>increase</w:t>
            </w:r>
            <w:r>
              <w:rPr>
                <w:spacing w:val="-8"/>
                <w:sz w:val="20"/>
              </w:rPr>
              <w:t xml:space="preserve"> </w:t>
            </w:r>
            <w:r>
              <w:rPr>
                <w:sz w:val="20"/>
              </w:rPr>
              <w:t>than</w:t>
            </w:r>
            <w:r>
              <w:rPr>
                <w:spacing w:val="-7"/>
                <w:sz w:val="20"/>
              </w:rPr>
              <w:t xml:space="preserve"> </w:t>
            </w:r>
            <w:r>
              <w:rPr>
                <w:sz w:val="20"/>
              </w:rPr>
              <w:t>placebo</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BACS</w:t>
            </w:r>
            <w:r>
              <w:rPr>
                <w:spacing w:val="-8"/>
                <w:sz w:val="20"/>
              </w:rPr>
              <w:t xml:space="preserve"> </w:t>
            </w:r>
            <w:r>
              <w:rPr>
                <w:sz w:val="20"/>
              </w:rPr>
              <w:t>composite</w:t>
            </w:r>
            <w:r>
              <w:rPr>
                <w:spacing w:val="-7"/>
                <w:sz w:val="20"/>
              </w:rPr>
              <w:t xml:space="preserve"> </w:t>
            </w:r>
            <w:r>
              <w:rPr>
                <w:sz w:val="20"/>
              </w:rPr>
              <w:t>score</w:t>
            </w:r>
            <w:r>
              <w:rPr>
                <w:spacing w:val="-9"/>
                <w:sz w:val="20"/>
              </w:rPr>
              <w:t xml:space="preserve"> </w:t>
            </w:r>
            <w:r>
              <w:rPr>
                <w:sz w:val="20"/>
              </w:rPr>
              <w:t>(high</w:t>
            </w:r>
            <w:r>
              <w:rPr>
                <w:spacing w:val="-8"/>
                <w:sz w:val="20"/>
              </w:rPr>
              <w:t xml:space="preserve"> </w:t>
            </w:r>
            <w:r>
              <w:rPr>
                <w:sz w:val="20"/>
              </w:rPr>
              <w:t>posterior</w:t>
            </w:r>
            <w:r>
              <w:rPr>
                <w:spacing w:val="-8"/>
                <w:sz w:val="20"/>
              </w:rPr>
              <w:t xml:space="preserve"> </w:t>
            </w:r>
            <w:r>
              <w:rPr>
                <w:sz w:val="20"/>
              </w:rPr>
              <w:t>probability</w:t>
            </w:r>
            <w:r>
              <w:rPr>
                <w:spacing w:val="-7"/>
                <w:sz w:val="20"/>
              </w:rPr>
              <w:t xml:space="preserve"> </w:t>
            </w:r>
            <w:r>
              <w:rPr>
                <w:sz w:val="20"/>
              </w:rPr>
              <w:t>of [a difference between TAK-041 and placebo &gt;2.0] is</w:t>
            </w:r>
            <w:r>
              <w:rPr>
                <w:spacing w:val="-14"/>
                <w:sz w:val="20"/>
              </w:rPr>
              <w:t xml:space="preserve"> </w:t>
            </w:r>
            <w:r>
              <w:rPr>
                <w:sz w:val="20"/>
              </w:rPr>
              <w:t>expected).</w:t>
            </w:r>
          </w:p>
          <w:p w14:paraId="53543D37" w14:textId="77777777" w:rsidR="002707E6" w:rsidRDefault="00BD04E4" w:rsidP="00D37EFE">
            <w:pPr>
              <w:pStyle w:val="TableParagraph"/>
              <w:spacing w:before="63"/>
              <w:ind w:left="102"/>
              <w:rPr>
                <w:b/>
                <w:sz w:val="20"/>
              </w:rPr>
            </w:pPr>
            <w:r>
              <w:rPr>
                <w:b/>
                <w:sz w:val="20"/>
              </w:rPr>
              <w:t>Secondary Objectives:</w:t>
            </w:r>
          </w:p>
          <w:p w14:paraId="61BD46F6" w14:textId="77777777" w:rsidR="002707E6" w:rsidRDefault="00BD04E4" w:rsidP="00D37EFE">
            <w:pPr>
              <w:pStyle w:val="TableParagraph"/>
              <w:numPr>
                <w:ilvl w:val="0"/>
                <w:numId w:val="32"/>
              </w:numPr>
              <w:tabs>
                <w:tab w:val="left" w:pos="462"/>
                <w:tab w:val="left" w:pos="463"/>
              </w:tabs>
              <w:spacing w:before="58"/>
              <w:ind w:right="474"/>
              <w:rPr>
                <w:sz w:val="20"/>
              </w:rPr>
            </w:pPr>
            <w:r>
              <w:rPr>
                <w:sz w:val="20"/>
              </w:rPr>
              <w:t>To determine safety and tolerability of TAK-041 as add-on therapy to antipsychotics in subjects with stable schizophrenia.</w:t>
            </w:r>
          </w:p>
        </w:tc>
      </w:tr>
      <w:tr w:rsidR="002707E6" w14:paraId="6D0B4053" w14:textId="77777777">
        <w:trPr>
          <w:trHeight w:val="517"/>
        </w:trPr>
        <w:tc>
          <w:tcPr>
            <w:tcW w:w="9591" w:type="dxa"/>
            <w:gridSpan w:val="2"/>
            <w:tcBorders>
              <w:top w:val="single" w:sz="6" w:space="0" w:color="000000"/>
              <w:bottom w:val="single" w:sz="6" w:space="0" w:color="000000"/>
            </w:tcBorders>
          </w:tcPr>
          <w:p w14:paraId="158366CB" w14:textId="77777777" w:rsidR="002707E6" w:rsidRDefault="00BD04E4" w:rsidP="00D37EFE">
            <w:pPr>
              <w:pStyle w:val="TableParagraph"/>
              <w:ind w:left="102" w:right="15"/>
              <w:rPr>
                <w:sz w:val="20"/>
              </w:rPr>
            </w:pPr>
            <w:r>
              <w:rPr>
                <w:b/>
                <w:sz w:val="20"/>
              </w:rPr>
              <w:t xml:space="preserve">Subject Population: </w:t>
            </w:r>
            <w:r>
              <w:rPr>
                <w:sz w:val="20"/>
              </w:rPr>
              <w:t>Male and female subjects with schizophrenia who are on a stable dose of an antipsychotic for at least 2 months prior to screening.</w:t>
            </w:r>
          </w:p>
        </w:tc>
      </w:tr>
      <w:tr w:rsidR="002707E6" w14:paraId="5CD1A431" w14:textId="77777777">
        <w:trPr>
          <w:trHeight w:val="1041"/>
        </w:trPr>
        <w:tc>
          <w:tcPr>
            <w:tcW w:w="4618" w:type="dxa"/>
            <w:tcBorders>
              <w:top w:val="single" w:sz="6" w:space="0" w:color="000000"/>
              <w:bottom w:val="single" w:sz="6" w:space="0" w:color="000000"/>
              <w:right w:val="single" w:sz="6" w:space="0" w:color="000000"/>
            </w:tcBorders>
          </w:tcPr>
          <w:p w14:paraId="63AFB466" w14:textId="77777777" w:rsidR="002707E6" w:rsidRDefault="00BD04E4" w:rsidP="00D37EFE">
            <w:pPr>
              <w:pStyle w:val="TableParagraph"/>
              <w:ind w:left="102"/>
              <w:rPr>
                <w:b/>
                <w:sz w:val="20"/>
              </w:rPr>
            </w:pPr>
            <w:r>
              <w:rPr>
                <w:b/>
                <w:sz w:val="20"/>
              </w:rPr>
              <w:t>Number of Subjects:</w:t>
            </w:r>
          </w:p>
          <w:p w14:paraId="66A89DD2" w14:textId="77777777" w:rsidR="002707E6" w:rsidRDefault="00BD04E4" w:rsidP="00D37EFE">
            <w:pPr>
              <w:pStyle w:val="TableParagraph"/>
              <w:spacing w:before="53"/>
              <w:ind w:left="102" w:right="266"/>
              <w:rPr>
                <w:sz w:val="20"/>
              </w:rPr>
            </w:pPr>
            <w:r>
              <w:rPr>
                <w:sz w:val="20"/>
              </w:rPr>
              <w:t>Up to 32 subjects enrolled to ensure 24 subjects complete postdose PD assessments on Day 1 in both Treatment Periods</w:t>
            </w:r>
          </w:p>
        </w:tc>
        <w:tc>
          <w:tcPr>
            <w:tcW w:w="4973" w:type="dxa"/>
            <w:tcBorders>
              <w:top w:val="single" w:sz="6" w:space="0" w:color="000000"/>
              <w:left w:val="single" w:sz="6" w:space="0" w:color="000000"/>
              <w:bottom w:val="single" w:sz="6" w:space="0" w:color="000000"/>
            </w:tcBorders>
          </w:tcPr>
          <w:p w14:paraId="6DBB6949" w14:textId="77777777" w:rsidR="002707E6" w:rsidRDefault="00BD04E4" w:rsidP="00D37EFE">
            <w:pPr>
              <w:pStyle w:val="TableParagraph"/>
              <w:ind w:left="112"/>
              <w:rPr>
                <w:b/>
                <w:sz w:val="20"/>
              </w:rPr>
            </w:pPr>
            <w:r>
              <w:rPr>
                <w:b/>
                <w:sz w:val="20"/>
              </w:rPr>
              <w:t>Number of Sites:</w:t>
            </w:r>
          </w:p>
          <w:p w14:paraId="49C31A38" w14:textId="77777777" w:rsidR="002707E6" w:rsidRDefault="00BD04E4" w:rsidP="00D37EFE">
            <w:pPr>
              <w:pStyle w:val="TableParagraph"/>
              <w:spacing w:before="53"/>
              <w:ind w:left="112"/>
              <w:rPr>
                <w:sz w:val="20"/>
              </w:rPr>
            </w:pPr>
            <w:r>
              <w:rPr>
                <w:sz w:val="20"/>
              </w:rPr>
              <w:t>Approximately 4 sites</w:t>
            </w:r>
          </w:p>
        </w:tc>
      </w:tr>
      <w:tr w:rsidR="002707E6" w14:paraId="26300D40" w14:textId="77777777">
        <w:trPr>
          <w:trHeight w:val="1041"/>
        </w:trPr>
        <w:tc>
          <w:tcPr>
            <w:tcW w:w="4618" w:type="dxa"/>
            <w:tcBorders>
              <w:top w:val="single" w:sz="6" w:space="0" w:color="000000"/>
              <w:bottom w:val="single" w:sz="6" w:space="0" w:color="000000"/>
              <w:right w:val="single" w:sz="6" w:space="0" w:color="000000"/>
            </w:tcBorders>
          </w:tcPr>
          <w:p w14:paraId="7194E16F" w14:textId="77777777" w:rsidR="002707E6" w:rsidRDefault="00BD04E4" w:rsidP="00D37EFE">
            <w:pPr>
              <w:pStyle w:val="TableParagraph"/>
              <w:spacing w:line="225" w:lineRule="exact"/>
              <w:ind w:left="102"/>
              <w:rPr>
                <w:b/>
                <w:sz w:val="20"/>
              </w:rPr>
            </w:pPr>
            <w:r>
              <w:rPr>
                <w:b/>
                <w:sz w:val="20"/>
              </w:rPr>
              <w:t>Dose Levels:</w:t>
            </w:r>
          </w:p>
          <w:p w14:paraId="77996644" w14:textId="77777777" w:rsidR="002707E6" w:rsidRDefault="00BD04E4" w:rsidP="00D37EFE">
            <w:pPr>
              <w:pStyle w:val="TableParagraph"/>
              <w:spacing w:before="58"/>
              <w:ind w:left="102"/>
              <w:rPr>
                <w:sz w:val="20"/>
              </w:rPr>
            </w:pPr>
            <w:r>
              <w:rPr>
                <w:sz w:val="20"/>
              </w:rPr>
              <w:t>TAK-041)/matching placebo: initially 40 mg followed by a potentially higher dose if supported by emerging safety, tolerability and PK data</w:t>
            </w:r>
          </w:p>
        </w:tc>
        <w:tc>
          <w:tcPr>
            <w:tcW w:w="4973" w:type="dxa"/>
            <w:tcBorders>
              <w:top w:val="single" w:sz="6" w:space="0" w:color="000000"/>
              <w:left w:val="single" w:sz="6" w:space="0" w:color="000000"/>
              <w:bottom w:val="single" w:sz="6" w:space="0" w:color="000000"/>
            </w:tcBorders>
          </w:tcPr>
          <w:p w14:paraId="52F54426" w14:textId="77777777" w:rsidR="002707E6" w:rsidRDefault="00BD04E4" w:rsidP="00D37EFE">
            <w:pPr>
              <w:pStyle w:val="TableParagraph"/>
              <w:spacing w:line="225" w:lineRule="exact"/>
              <w:ind w:left="112"/>
              <w:rPr>
                <w:b/>
                <w:sz w:val="20"/>
              </w:rPr>
            </w:pPr>
            <w:r>
              <w:rPr>
                <w:b/>
                <w:sz w:val="20"/>
              </w:rPr>
              <w:t>Route of Administration:</w:t>
            </w:r>
          </w:p>
          <w:p w14:paraId="264452FA" w14:textId="77777777" w:rsidR="002707E6" w:rsidRDefault="00BD04E4" w:rsidP="00D37EFE">
            <w:pPr>
              <w:pStyle w:val="TableParagraph"/>
              <w:spacing w:before="58"/>
              <w:ind w:left="112"/>
              <w:rPr>
                <w:sz w:val="20"/>
              </w:rPr>
            </w:pPr>
            <w:r>
              <w:rPr>
                <w:sz w:val="20"/>
              </w:rPr>
              <w:t>Oral</w:t>
            </w:r>
          </w:p>
        </w:tc>
      </w:tr>
      <w:tr w:rsidR="002707E6" w14:paraId="73D8D714" w14:textId="77777777">
        <w:trPr>
          <w:trHeight w:val="580"/>
        </w:trPr>
        <w:tc>
          <w:tcPr>
            <w:tcW w:w="4618" w:type="dxa"/>
            <w:tcBorders>
              <w:top w:val="single" w:sz="6" w:space="0" w:color="000000"/>
              <w:bottom w:val="single" w:sz="6" w:space="0" w:color="000000"/>
              <w:right w:val="single" w:sz="6" w:space="0" w:color="000000"/>
            </w:tcBorders>
          </w:tcPr>
          <w:p w14:paraId="1C790E38" w14:textId="77777777" w:rsidR="002707E6" w:rsidRDefault="00BD04E4" w:rsidP="00D37EFE">
            <w:pPr>
              <w:pStyle w:val="TableParagraph"/>
              <w:spacing w:line="225" w:lineRule="exact"/>
              <w:ind w:left="102"/>
              <w:rPr>
                <w:b/>
                <w:sz w:val="20"/>
              </w:rPr>
            </w:pPr>
            <w:r>
              <w:rPr>
                <w:b/>
                <w:sz w:val="20"/>
              </w:rPr>
              <w:t>Duration of Treatment:</w:t>
            </w:r>
          </w:p>
          <w:p w14:paraId="6B233622" w14:textId="77777777" w:rsidR="002707E6" w:rsidRDefault="00BD04E4" w:rsidP="00D37EFE">
            <w:pPr>
              <w:pStyle w:val="TableParagraph"/>
              <w:spacing w:before="58"/>
              <w:ind w:left="102"/>
              <w:rPr>
                <w:sz w:val="20"/>
              </w:rPr>
            </w:pPr>
            <w:r>
              <w:rPr>
                <w:sz w:val="20"/>
              </w:rPr>
              <w:t>Single oral dose on Day 1 of each Treatment Period</w:t>
            </w:r>
          </w:p>
        </w:tc>
        <w:tc>
          <w:tcPr>
            <w:tcW w:w="4973" w:type="dxa"/>
            <w:tcBorders>
              <w:top w:val="single" w:sz="6" w:space="0" w:color="000000"/>
              <w:left w:val="single" w:sz="6" w:space="0" w:color="000000"/>
              <w:bottom w:val="single" w:sz="6" w:space="0" w:color="000000"/>
            </w:tcBorders>
          </w:tcPr>
          <w:p w14:paraId="40E0B49B" w14:textId="77777777" w:rsidR="002707E6" w:rsidRDefault="00BD04E4" w:rsidP="00D37EFE">
            <w:pPr>
              <w:pStyle w:val="TableParagraph"/>
              <w:spacing w:line="225" w:lineRule="exact"/>
              <w:ind w:left="112"/>
              <w:rPr>
                <w:b/>
                <w:sz w:val="20"/>
              </w:rPr>
            </w:pPr>
            <w:r>
              <w:rPr>
                <w:b/>
                <w:sz w:val="20"/>
              </w:rPr>
              <w:t>Period of Evaluation:</w:t>
            </w:r>
          </w:p>
          <w:p w14:paraId="077D7AB3" w14:textId="77777777" w:rsidR="002707E6" w:rsidRDefault="00BD04E4" w:rsidP="00D37EFE">
            <w:pPr>
              <w:pStyle w:val="TableParagraph"/>
              <w:spacing w:before="58"/>
              <w:ind w:left="112"/>
              <w:rPr>
                <w:sz w:val="20"/>
              </w:rPr>
            </w:pPr>
            <w:r>
              <w:rPr>
                <w:sz w:val="20"/>
              </w:rPr>
              <w:t>126 to 154 days</w:t>
            </w:r>
          </w:p>
        </w:tc>
      </w:tr>
      <w:tr w:rsidR="002707E6" w14:paraId="5020778C" w14:textId="77777777">
        <w:trPr>
          <w:trHeight w:val="2951"/>
        </w:trPr>
        <w:tc>
          <w:tcPr>
            <w:tcW w:w="9591" w:type="dxa"/>
            <w:gridSpan w:val="2"/>
            <w:tcBorders>
              <w:top w:val="single" w:sz="6" w:space="0" w:color="000000"/>
              <w:bottom w:val="single" w:sz="6" w:space="0" w:color="000000"/>
            </w:tcBorders>
          </w:tcPr>
          <w:p w14:paraId="60C000FE" w14:textId="77777777" w:rsidR="002707E6" w:rsidRDefault="00BD04E4" w:rsidP="00D37EFE">
            <w:pPr>
              <w:pStyle w:val="TableParagraph"/>
              <w:spacing w:line="225" w:lineRule="exact"/>
              <w:ind w:left="102"/>
              <w:rPr>
                <w:b/>
                <w:sz w:val="20"/>
              </w:rPr>
            </w:pPr>
            <w:r>
              <w:rPr>
                <w:b/>
                <w:sz w:val="20"/>
              </w:rPr>
              <w:t>Main Criteria for Inclusion:</w:t>
            </w:r>
          </w:p>
          <w:p w14:paraId="40F2EB50" w14:textId="77777777" w:rsidR="002707E6" w:rsidRDefault="00BD04E4" w:rsidP="00D37EFE">
            <w:pPr>
              <w:pStyle w:val="TableParagraph"/>
              <w:spacing w:before="53"/>
              <w:ind w:left="102"/>
              <w:rPr>
                <w:sz w:val="20"/>
              </w:rPr>
            </w:pPr>
            <w:r>
              <w:rPr>
                <w:sz w:val="20"/>
              </w:rPr>
              <w:t>In order to be eligible for participation, subjects must:</w:t>
            </w:r>
          </w:p>
          <w:p w14:paraId="423A2A23" w14:textId="77777777" w:rsidR="002707E6" w:rsidRDefault="00BD04E4" w:rsidP="00D37EFE">
            <w:pPr>
              <w:pStyle w:val="TableParagraph"/>
              <w:numPr>
                <w:ilvl w:val="0"/>
                <w:numId w:val="31"/>
              </w:numPr>
              <w:tabs>
                <w:tab w:val="left" w:pos="462"/>
                <w:tab w:val="left" w:pos="463"/>
              </w:tabs>
              <w:spacing w:before="63"/>
              <w:ind w:right="187"/>
              <w:rPr>
                <w:sz w:val="20"/>
              </w:rPr>
            </w:pPr>
            <w:r>
              <w:rPr>
                <w:sz w:val="20"/>
              </w:rPr>
              <w:t>Be on a stable dose of an antipsychotic for at least 2 months as documented by medical history and assessed</w:t>
            </w:r>
            <w:r>
              <w:rPr>
                <w:spacing w:val="-35"/>
                <w:sz w:val="20"/>
              </w:rPr>
              <w:t xml:space="preserve"> </w:t>
            </w:r>
            <w:r>
              <w:rPr>
                <w:sz w:val="20"/>
              </w:rPr>
              <w:t>by site staff (other than those on the excluded medication</w:t>
            </w:r>
            <w:r>
              <w:rPr>
                <w:spacing w:val="-10"/>
                <w:sz w:val="20"/>
              </w:rPr>
              <w:t xml:space="preserve"> </w:t>
            </w:r>
            <w:r>
              <w:rPr>
                <w:sz w:val="20"/>
              </w:rPr>
              <w:t>list).</w:t>
            </w:r>
          </w:p>
          <w:p w14:paraId="4C6F64E5" w14:textId="77777777" w:rsidR="002707E6" w:rsidRDefault="00BD04E4" w:rsidP="00D37EFE">
            <w:pPr>
              <w:pStyle w:val="TableParagraph"/>
              <w:numPr>
                <w:ilvl w:val="0"/>
                <w:numId w:val="31"/>
              </w:numPr>
              <w:tabs>
                <w:tab w:val="left" w:pos="462"/>
                <w:tab w:val="left" w:pos="463"/>
              </w:tabs>
              <w:spacing w:before="58"/>
              <w:ind w:hanging="361"/>
              <w:rPr>
                <w:sz w:val="20"/>
              </w:rPr>
            </w:pPr>
            <w:r>
              <w:rPr>
                <w:sz w:val="20"/>
              </w:rPr>
              <w:t>Meet schizophrenia criteria as defined by the DSM-5 by the Mini International Neuropsychiatric</w:t>
            </w:r>
            <w:r>
              <w:rPr>
                <w:spacing w:val="-27"/>
                <w:sz w:val="20"/>
              </w:rPr>
              <w:t xml:space="preserve"> </w:t>
            </w:r>
            <w:r>
              <w:rPr>
                <w:sz w:val="20"/>
              </w:rPr>
              <w:t>Interview.</w:t>
            </w:r>
          </w:p>
          <w:p w14:paraId="687E7969" w14:textId="77777777" w:rsidR="002707E6" w:rsidRDefault="00BD04E4" w:rsidP="00D37EFE">
            <w:pPr>
              <w:pStyle w:val="TableParagraph"/>
              <w:numPr>
                <w:ilvl w:val="0"/>
                <w:numId w:val="31"/>
              </w:numPr>
              <w:tabs>
                <w:tab w:val="left" w:pos="462"/>
                <w:tab w:val="left" w:pos="463"/>
              </w:tabs>
              <w:spacing w:before="63"/>
              <w:ind w:right="240"/>
              <w:rPr>
                <w:sz w:val="20"/>
              </w:rPr>
            </w:pPr>
            <w:r>
              <w:rPr>
                <w:sz w:val="20"/>
              </w:rPr>
              <w:t>Have PANSS total score ≤90 and PANSS negative symptom factor score (NSFS; Sum of PANSS N1, N2,</w:t>
            </w:r>
            <w:r>
              <w:rPr>
                <w:spacing w:val="-28"/>
                <w:sz w:val="20"/>
              </w:rPr>
              <w:t xml:space="preserve"> </w:t>
            </w:r>
            <w:r>
              <w:rPr>
                <w:sz w:val="20"/>
              </w:rPr>
              <w:t>N3, N4, N6, G7, and G16) ≥15 at screening and baseline (Day</w:t>
            </w:r>
            <w:r>
              <w:rPr>
                <w:spacing w:val="-12"/>
                <w:sz w:val="20"/>
              </w:rPr>
              <w:t xml:space="preserve"> </w:t>
            </w:r>
            <w:r>
              <w:rPr>
                <w:sz w:val="20"/>
              </w:rPr>
              <w:t>-1).</w:t>
            </w:r>
          </w:p>
          <w:p w14:paraId="57049147" w14:textId="77777777" w:rsidR="002707E6" w:rsidRDefault="00BD04E4" w:rsidP="00D37EFE">
            <w:pPr>
              <w:pStyle w:val="TableParagraph"/>
              <w:numPr>
                <w:ilvl w:val="0"/>
                <w:numId w:val="31"/>
              </w:numPr>
              <w:tabs>
                <w:tab w:val="left" w:pos="462"/>
                <w:tab w:val="left" w:pos="463"/>
              </w:tabs>
              <w:spacing w:before="58"/>
              <w:ind w:hanging="361"/>
              <w:rPr>
                <w:sz w:val="20"/>
              </w:rPr>
            </w:pPr>
            <w:r>
              <w:rPr>
                <w:sz w:val="20"/>
              </w:rPr>
              <w:t>Have stable screening and baseline PANSS and NSFS total scores (&lt;20%</w:t>
            </w:r>
            <w:r>
              <w:rPr>
                <w:spacing w:val="-13"/>
                <w:sz w:val="20"/>
              </w:rPr>
              <w:t xml:space="preserve"> </w:t>
            </w:r>
            <w:r>
              <w:rPr>
                <w:sz w:val="20"/>
              </w:rPr>
              <w:t>change).</w:t>
            </w:r>
          </w:p>
          <w:p w14:paraId="65462C5A" w14:textId="77777777" w:rsidR="002707E6" w:rsidRDefault="00BD04E4" w:rsidP="00D37EFE">
            <w:pPr>
              <w:pStyle w:val="TableParagraph"/>
              <w:numPr>
                <w:ilvl w:val="0"/>
                <w:numId w:val="31"/>
              </w:numPr>
              <w:tabs>
                <w:tab w:val="left" w:pos="462"/>
                <w:tab w:val="left" w:pos="463"/>
              </w:tabs>
              <w:spacing w:before="58"/>
              <w:ind w:right="81"/>
              <w:rPr>
                <w:sz w:val="20"/>
              </w:rPr>
            </w:pPr>
            <w:r>
              <w:rPr>
                <w:sz w:val="20"/>
              </w:rPr>
              <w:t>Have</w:t>
            </w:r>
            <w:r>
              <w:rPr>
                <w:spacing w:val="-9"/>
                <w:sz w:val="20"/>
              </w:rPr>
              <w:t xml:space="preserve"> </w:t>
            </w:r>
            <w:r>
              <w:rPr>
                <w:sz w:val="20"/>
              </w:rPr>
              <w:t>had</w:t>
            </w:r>
            <w:r>
              <w:rPr>
                <w:spacing w:val="-9"/>
                <w:sz w:val="20"/>
              </w:rPr>
              <w:t xml:space="preserve"> </w:t>
            </w:r>
            <w:r>
              <w:rPr>
                <w:sz w:val="20"/>
              </w:rPr>
              <w:t>a</w:t>
            </w:r>
            <w:r>
              <w:rPr>
                <w:spacing w:val="-8"/>
                <w:sz w:val="20"/>
              </w:rPr>
              <w:t xml:space="preserve"> </w:t>
            </w:r>
            <w:r>
              <w:rPr>
                <w:sz w:val="20"/>
              </w:rPr>
              <w:t>structural</w:t>
            </w:r>
            <w:r>
              <w:rPr>
                <w:spacing w:val="-9"/>
                <w:sz w:val="20"/>
              </w:rPr>
              <w:t xml:space="preserve"> </w:t>
            </w:r>
            <w:r>
              <w:rPr>
                <w:sz w:val="20"/>
              </w:rPr>
              <w:t>brain</w:t>
            </w:r>
            <w:r>
              <w:rPr>
                <w:spacing w:val="-8"/>
                <w:sz w:val="20"/>
              </w:rPr>
              <w:t xml:space="preserve"> </w:t>
            </w:r>
            <w:r>
              <w:rPr>
                <w:sz w:val="20"/>
              </w:rPr>
              <w:t>MRI</w:t>
            </w:r>
            <w:r>
              <w:rPr>
                <w:spacing w:val="-9"/>
                <w:sz w:val="20"/>
              </w:rPr>
              <w:t xml:space="preserve"> </w:t>
            </w:r>
            <w:r>
              <w:rPr>
                <w:sz w:val="20"/>
              </w:rPr>
              <w:t>within</w:t>
            </w:r>
            <w:r>
              <w:rPr>
                <w:spacing w:val="-16"/>
                <w:sz w:val="20"/>
              </w:rPr>
              <w:t xml:space="preserve"> </w:t>
            </w:r>
            <w:r>
              <w:rPr>
                <w:sz w:val="20"/>
              </w:rPr>
              <w:t>the</w:t>
            </w:r>
            <w:r>
              <w:rPr>
                <w:spacing w:val="-9"/>
                <w:sz w:val="20"/>
              </w:rPr>
              <w:t xml:space="preserve"> </w:t>
            </w:r>
            <w:r>
              <w:rPr>
                <w:sz w:val="20"/>
              </w:rPr>
              <w:t>preceding</w:t>
            </w:r>
            <w:r>
              <w:rPr>
                <w:spacing w:val="-8"/>
                <w:sz w:val="20"/>
              </w:rPr>
              <w:t xml:space="preserve"> </w:t>
            </w:r>
            <w:r>
              <w:rPr>
                <w:sz w:val="20"/>
              </w:rPr>
              <w:t>year</w:t>
            </w:r>
            <w:r>
              <w:rPr>
                <w:spacing w:val="-9"/>
                <w:sz w:val="20"/>
              </w:rPr>
              <w:t xml:space="preserve"> </w:t>
            </w:r>
            <w:r>
              <w:rPr>
                <w:sz w:val="20"/>
              </w:rPr>
              <w:t>or</w:t>
            </w:r>
            <w:r>
              <w:rPr>
                <w:spacing w:val="-17"/>
                <w:sz w:val="20"/>
              </w:rPr>
              <w:t xml:space="preserve"> </w:t>
            </w:r>
            <w:r>
              <w:rPr>
                <w:sz w:val="20"/>
              </w:rPr>
              <w:t>during</w:t>
            </w:r>
            <w:r>
              <w:rPr>
                <w:spacing w:val="-7"/>
                <w:sz w:val="20"/>
              </w:rPr>
              <w:t xml:space="preserve"> </w:t>
            </w:r>
            <w:r>
              <w:rPr>
                <w:sz w:val="20"/>
              </w:rPr>
              <w:t>screening</w:t>
            </w:r>
            <w:r>
              <w:rPr>
                <w:spacing w:val="-17"/>
                <w:sz w:val="20"/>
              </w:rPr>
              <w:t xml:space="preserve"> </w:t>
            </w:r>
            <w:r>
              <w:rPr>
                <w:sz w:val="20"/>
              </w:rPr>
              <w:t>indicating</w:t>
            </w:r>
            <w:r>
              <w:rPr>
                <w:spacing w:val="-16"/>
                <w:sz w:val="20"/>
              </w:rPr>
              <w:t xml:space="preserve"> </w:t>
            </w:r>
            <w:r>
              <w:rPr>
                <w:sz w:val="20"/>
              </w:rPr>
              <w:t>no</w:t>
            </w:r>
            <w:r>
              <w:rPr>
                <w:spacing w:val="-8"/>
                <w:sz w:val="20"/>
              </w:rPr>
              <w:t xml:space="preserve"> </w:t>
            </w:r>
            <w:r>
              <w:rPr>
                <w:sz w:val="20"/>
              </w:rPr>
              <w:t>concerning</w:t>
            </w:r>
            <w:r>
              <w:rPr>
                <w:spacing w:val="-7"/>
                <w:sz w:val="20"/>
              </w:rPr>
              <w:t xml:space="preserve"> </w:t>
            </w:r>
            <w:r>
              <w:rPr>
                <w:sz w:val="20"/>
              </w:rPr>
              <w:t>structural brain abnormalities or other abnormalities that would interfere with interpretation of functional brain imaging results.</w:t>
            </w:r>
          </w:p>
        </w:tc>
      </w:tr>
      <w:tr w:rsidR="002707E6" w14:paraId="5F5815B1" w14:textId="77777777">
        <w:trPr>
          <w:trHeight w:val="1851"/>
        </w:trPr>
        <w:tc>
          <w:tcPr>
            <w:tcW w:w="9591" w:type="dxa"/>
            <w:gridSpan w:val="2"/>
            <w:tcBorders>
              <w:top w:val="single" w:sz="6" w:space="0" w:color="000000"/>
            </w:tcBorders>
          </w:tcPr>
          <w:p w14:paraId="0897238F" w14:textId="77777777" w:rsidR="002707E6" w:rsidRDefault="00BD04E4" w:rsidP="00D37EFE">
            <w:pPr>
              <w:pStyle w:val="TableParagraph"/>
              <w:spacing w:line="225" w:lineRule="exact"/>
              <w:ind w:left="102"/>
              <w:rPr>
                <w:b/>
                <w:sz w:val="20"/>
              </w:rPr>
            </w:pPr>
            <w:r>
              <w:rPr>
                <w:b/>
                <w:sz w:val="20"/>
              </w:rPr>
              <w:t>Main Criteria for Exclusion:</w:t>
            </w:r>
          </w:p>
          <w:p w14:paraId="293BD56E" w14:textId="77777777" w:rsidR="002707E6" w:rsidRDefault="00BD04E4" w:rsidP="00D37EFE">
            <w:pPr>
              <w:pStyle w:val="TableParagraph"/>
              <w:spacing w:before="53"/>
              <w:ind w:left="102"/>
              <w:rPr>
                <w:sz w:val="20"/>
              </w:rPr>
            </w:pPr>
            <w:r>
              <w:rPr>
                <w:sz w:val="20"/>
              </w:rPr>
              <w:t>The subject must be excluded from participating in the trial if the subject:</w:t>
            </w:r>
          </w:p>
          <w:p w14:paraId="7777A471" w14:textId="77777777" w:rsidR="002707E6" w:rsidRDefault="00BD04E4" w:rsidP="00D37EFE">
            <w:pPr>
              <w:pStyle w:val="TableParagraph"/>
              <w:numPr>
                <w:ilvl w:val="0"/>
                <w:numId w:val="30"/>
              </w:numPr>
              <w:tabs>
                <w:tab w:val="left" w:pos="462"/>
                <w:tab w:val="left" w:pos="463"/>
              </w:tabs>
              <w:spacing w:before="66" w:line="235" w:lineRule="auto"/>
              <w:ind w:right="1412"/>
              <w:rPr>
                <w:sz w:val="20"/>
              </w:rPr>
            </w:pPr>
            <w:r>
              <w:rPr>
                <w:sz w:val="20"/>
              </w:rPr>
              <w:t>Has a history of claustrophobia or inability to tolerate mock scanner environment if used during habituation/screening</w:t>
            </w:r>
            <w:r>
              <w:rPr>
                <w:spacing w:val="-2"/>
                <w:sz w:val="20"/>
              </w:rPr>
              <w:t xml:space="preserve"> </w:t>
            </w:r>
            <w:r>
              <w:rPr>
                <w:sz w:val="20"/>
              </w:rPr>
              <w:t>session.</w:t>
            </w:r>
          </w:p>
          <w:p w14:paraId="43EC67D4" w14:textId="77777777" w:rsidR="002707E6" w:rsidRDefault="00BD04E4" w:rsidP="00D37EFE">
            <w:pPr>
              <w:pStyle w:val="TableParagraph"/>
              <w:numPr>
                <w:ilvl w:val="0"/>
                <w:numId w:val="30"/>
              </w:numPr>
              <w:tabs>
                <w:tab w:val="left" w:pos="462"/>
                <w:tab w:val="left" w:pos="463"/>
              </w:tabs>
              <w:spacing w:before="64"/>
              <w:ind w:right="171"/>
              <w:rPr>
                <w:sz w:val="20"/>
              </w:rPr>
            </w:pPr>
            <w:r>
              <w:rPr>
                <w:sz w:val="20"/>
              </w:rPr>
              <w:t>Fulfills any of the MRI contraindications on the standard radiography screening questionnaire at a participating site’s imaging facility (eg, history of surgery involving metal implants, metal body piercing, dentures, dental plates or bridges, any implanted device that is electrically, magnetically, and mechanically</w:t>
            </w:r>
            <w:r>
              <w:rPr>
                <w:spacing w:val="-24"/>
                <w:sz w:val="20"/>
              </w:rPr>
              <w:t xml:space="preserve"> </w:t>
            </w:r>
            <w:r>
              <w:rPr>
                <w:sz w:val="20"/>
              </w:rPr>
              <w:t>activated).</w:t>
            </w:r>
          </w:p>
        </w:tc>
      </w:tr>
    </w:tbl>
    <w:p w14:paraId="514513CC" w14:textId="77777777" w:rsidR="002707E6" w:rsidRDefault="002707E6" w:rsidP="00D37EFE">
      <w:pPr>
        <w:rPr>
          <w:sz w:val="20"/>
        </w:rPr>
        <w:sectPr w:rsidR="002707E6">
          <w:pgSz w:w="12240" w:h="15840"/>
          <w:pgMar w:top="2160" w:right="1200" w:bottom="1360" w:left="1200" w:header="1443" w:footer="1180" w:gutter="0"/>
          <w:cols w:space="720"/>
        </w:sectPr>
      </w:pPr>
    </w:p>
    <w:p w14:paraId="6215538C" w14:textId="77777777" w:rsidR="002707E6" w:rsidRDefault="002707E6" w:rsidP="00D37EFE">
      <w:pPr>
        <w:pStyle w:val="BodyText"/>
        <w:spacing w:before="3"/>
        <w:rPr>
          <w:b/>
          <w:sz w:val="21"/>
        </w:rPr>
      </w:pPr>
    </w:p>
    <w:tbl>
      <w:tblPr>
        <w:tblW w:w="0" w:type="auto"/>
        <w:tblInd w:w="1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9590"/>
      </w:tblGrid>
      <w:tr w:rsidR="002707E6" w14:paraId="461133F8" w14:textId="77777777">
        <w:trPr>
          <w:trHeight w:val="810"/>
        </w:trPr>
        <w:tc>
          <w:tcPr>
            <w:tcW w:w="9590" w:type="dxa"/>
            <w:tcBorders>
              <w:bottom w:val="single" w:sz="6" w:space="0" w:color="000000"/>
            </w:tcBorders>
          </w:tcPr>
          <w:p w14:paraId="673304EA" w14:textId="77777777" w:rsidR="002707E6" w:rsidRDefault="00BD04E4" w:rsidP="00D37EFE">
            <w:pPr>
              <w:pStyle w:val="TableParagraph"/>
              <w:numPr>
                <w:ilvl w:val="0"/>
                <w:numId w:val="29"/>
              </w:numPr>
              <w:tabs>
                <w:tab w:val="left" w:pos="462"/>
                <w:tab w:val="left" w:pos="463"/>
              </w:tabs>
              <w:spacing w:line="220" w:lineRule="exact"/>
              <w:ind w:hanging="361"/>
              <w:rPr>
                <w:sz w:val="20"/>
              </w:rPr>
            </w:pPr>
            <w:r>
              <w:rPr>
                <w:sz w:val="20"/>
              </w:rPr>
              <w:t>Has a history in the last year or is currently receiving treatment with</w:t>
            </w:r>
            <w:r>
              <w:rPr>
                <w:spacing w:val="-15"/>
                <w:sz w:val="20"/>
              </w:rPr>
              <w:t xml:space="preserve"> </w:t>
            </w:r>
            <w:r>
              <w:rPr>
                <w:sz w:val="20"/>
              </w:rPr>
              <w:t>clozapine.</w:t>
            </w:r>
          </w:p>
          <w:p w14:paraId="2B5063CB" w14:textId="77777777" w:rsidR="002707E6" w:rsidRDefault="00BD04E4" w:rsidP="00D37EFE">
            <w:pPr>
              <w:pStyle w:val="TableParagraph"/>
              <w:numPr>
                <w:ilvl w:val="0"/>
                <w:numId w:val="29"/>
              </w:numPr>
              <w:tabs>
                <w:tab w:val="left" w:pos="462"/>
                <w:tab w:val="left" w:pos="463"/>
              </w:tabs>
              <w:spacing w:before="63"/>
              <w:ind w:right="79"/>
              <w:rPr>
                <w:sz w:val="20"/>
              </w:rPr>
            </w:pPr>
            <w:r>
              <w:rPr>
                <w:sz w:val="20"/>
              </w:rPr>
              <w:t>Has</w:t>
            </w:r>
            <w:r>
              <w:rPr>
                <w:spacing w:val="-8"/>
                <w:sz w:val="20"/>
              </w:rPr>
              <w:t xml:space="preserve"> </w:t>
            </w:r>
            <w:r>
              <w:rPr>
                <w:sz w:val="20"/>
              </w:rPr>
              <w:t>a</w:t>
            </w:r>
            <w:r>
              <w:rPr>
                <w:spacing w:val="-8"/>
                <w:sz w:val="20"/>
              </w:rPr>
              <w:t xml:space="preserve"> </w:t>
            </w:r>
            <w:r>
              <w:rPr>
                <w:sz w:val="20"/>
              </w:rPr>
              <w:t>current</w:t>
            </w:r>
            <w:r>
              <w:rPr>
                <w:spacing w:val="-8"/>
                <w:sz w:val="20"/>
              </w:rPr>
              <w:t xml:space="preserve"> </w:t>
            </w:r>
            <w:r>
              <w:rPr>
                <w:sz w:val="20"/>
              </w:rPr>
              <w:t>diagnosis</w:t>
            </w:r>
            <w:r>
              <w:rPr>
                <w:spacing w:val="-7"/>
                <w:sz w:val="20"/>
              </w:rPr>
              <w:t xml:space="preserve"> </w:t>
            </w:r>
            <w:r>
              <w:rPr>
                <w:sz w:val="20"/>
              </w:rPr>
              <w:t>of</w:t>
            </w:r>
            <w:r>
              <w:rPr>
                <w:spacing w:val="-8"/>
                <w:sz w:val="20"/>
              </w:rPr>
              <w:t xml:space="preserve"> </w:t>
            </w:r>
            <w:r>
              <w:rPr>
                <w:sz w:val="20"/>
              </w:rPr>
              <w:t>a</w:t>
            </w:r>
            <w:r>
              <w:rPr>
                <w:spacing w:val="-8"/>
                <w:sz w:val="20"/>
              </w:rPr>
              <w:t xml:space="preserve"> </w:t>
            </w:r>
            <w:r>
              <w:rPr>
                <w:sz w:val="20"/>
              </w:rPr>
              <w:t>significant</w:t>
            </w:r>
            <w:r>
              <w:rPr>
                <w:spacing w:val="-8"/>
                <w:sz w:val="20"/>
              </w:rPr>
              <w:t xml:space="preserve"> </w:t>
            </w:r>
            <w:r>
              <w:rPr>
                <w:sz w:val="20"/>
              </w:rPr>
              <w:t>psychiatric</w:t>
            </w:r>
            <w:r>
              <w:rPr>
                <w:spacing w:val="-7"/>
                <w:sz w:val="20"/>
              </w:rPr>
              <w:t xml:space="preserve"> </w:t>
            </w:r>
            <w:r>
              <w:rPr>
                <w:sz w:val="20"/>
              </w:rPr>
              <w:t>illness</w:t>
            </w:r>
            <w:r>
              <w:rPr>
                <w:spacing w:val="-8"/>
                <w:sz w:val="20"/>
              </w:rPr>
              <w:t xml:space="preserve"> </w:t>
            </w:r>
            <w:r>
              <w:rPr>
                <w:sz w:val="20"/>
              </w:rPr>
              <w:t>other</w:t>
            </w:r>
            <w:r>
              <w:rPr>
                <w:spacing w:val="-8"/>
                <w:sz w:val="20"/>
              </w:rPr>
              <w:t xml:space="preserve"> </w:t>
            </w:r>
            <w:r>
              <w:rPr>
                <w:sz w:val="20"/>
              </w:rPr>
              <w:t>than</w:t>
            </w:r>
            <w:r>
              <w:rPr>
                <w:spacing w:val="-7"/>
                <w:sz w:val="20"/>
              </w:rPr>
              <w:t xml:space="preserve"> </w:t>
            </w:r>
            <w:r>
              <w:rPr>
                <w:sz w:val="20"/>
              </w:rPr>
              <w:t>schizophrenia,</w:t>
            </w:r>
            <w:r>
              <w:rPr>
                <w:spacing w:val="-8"/>
                <w:sz w:val="20"/>
              </w:rPr>
              <w:t xml:space="preserve"> </w:t>
            </w:r>
            <w:r>
              <w:rPr>
                <w:sz w:val="20"/>
              </w:rPr>
              <w:t>per</w:t>
            </w:r>
            <w:r>
              <w:rPr>
                <w:spacing w:val="-8"/>
                <w:sz w:val="20"/>
              </w:rPr>
              <w:t xml:space="preserve"> </w:t>
            </w:r>
            <w:r>
              <w:rPr>
                <w:sz w:val="20"/>
              </w:rPr>
              <w:t>DSM-5,</w:t>
            </w:r>
            <w:r>
              <w:rPr>
                <w:spacing w:val="-8"/>
                <w:sz w:val="20"/>
              </w:rPr>
              <w:t xml:space="preserve"> </w:t>
            </w:r>
            <w:r>
              <w:rPr>
                <w:sz w:val="20"/>
              </w:rPr>
              <w:t>and</w:t>
            </w:r>
            <w:r>
              <w:rPr>
                <w:spacing w:val="-9"/>
                <w:sz w:val="20"/>
              </w:rPr>
              <w:t xml:space="preserve"> </w:t>
            </w:r>
            <w:r>
              <w:rPr>
                <w:sz w:val="20"/>
              </w:rPr>
              <w:t>is</w:t>
            </w:r>
            <w:r>
              <w:rPr>
                <w:spacing w:val="-9"/>
                <w:sz w:val="20"/>
              </w:rPr>
              <w:t xml:space="preserve"> </w:t>
            </w:r>
            <w:r>
              <w:rPr>
                <w:sz w:val="20"/>
              </w:rPr>
              <w:t>in</w:t>
            </w:r>
            <w:r>
              <w:rPr>
                <w:spacing w:val="-8"/>
                <w:sz w:val="20"/>
              </w:rPr>
              <w:t xml:space="preserve"> </w:t>
            </w:r>
            <w:r>
              <w:rPr>
                <w:sz w:val="20"/>
              </w:rPr>
              <w:t>an</w:t>
            </w:r>
            <w:r>
              <w:rPr>
                <w:spacing w:val="-9"/>
                <w:sz w:val="20"/>
              </w:rPr>
              <w:t xml:space="preserve"> </w:t>
            </w:r>
            <w:r>
              <w:rPr>
                <w:spacing w:val="-3"/>
                <w:sz w:val="20"/>
              </w:rPr>
              <w:t xml:space="preserve">acute </w:t>
            </w:r>
            <w:r>
              <w:rPr>
                <w:sz w:val="20"/>
              </w:rPr>
              <w:t>phase/episode.</w:t>
            </w:r>
          </w:p>
        </w:tc>
      </w:tr>
      <w:tr w:rsidR="002707E6" w14:paraId="0D368AA8" w14:textId="77777777">
        <w:trPr>
          <w:trHeight w:val="3690"/>
        </w:trPr>
        <w:tc>
          <w:tcPr>
            <w:tcW w:w="9590" w:type="dxa"/>
            <w:tcBorders>
              <w:top w:val="single" w:sz="6" w:space="0" w:color="000000"/>
              <w:bottom w:val="single" w:sz="6" w:space="0" w:color="000000"/>
            </w:tcBorders>
          </w:tcPr>
          <w:p w14:paraId="1D03870A" w14:textId="77777777" w:rsidR="002707E6" w:rsidRDefault="00BD04E4" w:rsidP="00D37EFE">
            <w:pPr>
              <w:pStyle w:val="TableParagraph"/>
              <w:spacing w:line="225" w:lineRule="exact"/>
              <w:ind w:left="102"/>
              <w:rPr>
                <w:b/>
                <w:sz w:val="20"/>
              </w:rPr>
            </w:pPr>
            <w:r>
              <w:rPr>
                <w:b/>
                <w:sz w:val="20"/>
              </w:rPr>
              <w:t>Main Criteria for Evaluation and Analyses:</w:t>
            </w:r>
          </w:p>
          <w:p w14:paraId="2B604B39" w14:textId="77777777" w:rsidR="002707E6" w:rsidRDefault="00BD04E4" w:rsidP="00D37EFE">
            <w:pPr>
              <w:pStyle w:val="TableParagraph"/>
              <w:spacing w:before="58"/>
              <w:ind w:left="102"/>
              <w:rPr>
                <w:sz w:val="20"/>
              </w:rPr>
            </w:pPr>
            <w:r>
              <w:rPr>
                <w:sz w:val="20"/>
              </w:rPr>
              <w:t>The primary endpoints of the trial are:</w:t>
            </w:r>
          </w:p>
          <w:p w14:paraId="28329337" w14:textId="77777777" w:rsidR="002707E6" w:rsidRDefault="00BD04E4" w:rsidP="00D37EFE">
            <w:pPr>
              <w:pStyle w:val="TableParagraph"/>
              <w:numPr>
                <w:ilvl w:val="0"/>
                <w:numId w:val="28"/>
              </w:numPr>
              <w:tabs>
                <w:tab w:val="left" w:pos="462"/>
                <w:tab w:val="left" w:pos="463"/>
              </w:tabs>
              <w:spacing w:before="58"/>
              <w:ind w:right="167"/>
              <w:rPr>
                <w:sz w:val="20"/>
              </w:rPr>
            </w:pPr>
            <w:r>
              <w:rPr>
                <w:sz w:val="20"/>
              </w:rPr>
              <w:t xml:space="preserve">Change </w:t>
            </w:r>
            <w:r>
              <w:rPr>
                <w:spacing w:val="-3"/>
                <w:sz w:val="20"/>
              </w:rPr>
              <w:t xml:space="preserve">from </w:t>
            </w:r>
            <w:r>
              <w:rPr>
                <w:sz w:val="20"/>
              </w:rPr>
              <w:t>placebo in BOLD signal in the average of left and right VS activation in the MID Reward Task at first testing after TAK-041 administration (Day</w:t>
            </w:r>
            <w:r>
              <w:rPr>
                <w:spacing w:val="-10"/>
                <w:sz w:val="20"/>
              </w:rPr>
              <w:t xml:space="preserve"> </w:t>
            </w:r>
            <w:r>
              <w:rPr>
                <w:sz w:val="20"/>
              </w:rPr>
              <w:t>1).</w:t>
            </w:r>
          </w:p>
          <w:p w14:paraId="37465FBA" w14:textId="77777777" w:rsidR="002707E6" w:rsidRDefault="00BD04E4" w:rsidP="00D37EFE">
            <w:pPr>
              <w:pStyle w:val="TableParagraph"/>
              <w:numPr>
                <w:ilvl w:val="0"/>
                <w:numId w:val="28"/>
              </w:numPr>
              <w:tabs>
                <w:tab w:val="left" w:pos="462"/>
                <w:tab w:val="left" w:pos="463"/>
              </w:tabs>
              <w:spacing w:before="58" w:line="300" w:lineRule="auto"/>
              <w:ind w:left="102" w:right="294" w:firstLine="0"/>
              <w:rPr>
                <w:sz w:val="20"/>
              </w:rPr>
            </w:pPr>
            <w:r>
              <w:rPr>
                <w:sz w:val="20"/>
              </w:rPr>
              <w:t xml:space="preserve">Change </w:t>
            </w:r>
            <w:r>
              <w:rPr>
                <w:spacing w:val="-3"/>
                <w:sz w:val="20"/>
              </w:rPr>
              <w:t xml:space="preserve">from </w:t>
            </w:r>
            <w:r>
              <w:rPr>
                <w:sz w:val="20"/>
              </w:rPr>
              <w:t>placebo in the BACS composite score at second testing after TAK-041 administration (Day 14). The secondary endpoints will be assessed through evaluation of the following</w:t>
            </w:r>
            <w:r>
              <w:rPr>
                <w:spacing w:val="-14"/>
                <w:sz w:val="20"/>
              </w:rPr>
              <w:t xml:space="preserve"> </w:t>
            </w:r>
            <w:r>
              <w:rPr>
                <w:sz w:val="20"/>
              </w:rPr>
              <w:t>parameters:</w:t>
            </w:r>
          </w:p>
          <w:p w14:paraId="21D325A2" w14:textId="77777777" w:rsidR="002707E6" w:rsidRDefault="00BD04E4" w:rsidP="00D37EFE">
            <w:pPr>
              <w:pStyle w:val="TableParagraph"/>
              <w:numPr>
                <w:ilvl w:val="0"/>
                <w:numId w:val="28"/>
              </w:numPr>
              <w:tabs>
                <w:tab w:val="left" w:pos="462"/>
                <w:tab w:val="left" w:pos="463"/>
              </w:tabs>
              <w:spacing w:before="1"/>
              <w:ind w:hanging="361"/>
              <w:rPr>
                <w:sz w:val="20"/>
              </w:rPr>
            </w:pPr>
            <w:r>
              <w:rPr>
                <w:sz w:val="20"/>
              </w:rPr>
              <w:t>Percentage of subjects who experience at least 1 treatment-emergent adverse</w:t>
            </w:r>
            <w:r>
              <w:rPr>
                <w:spacing w:val="-14"/>
                <w:sz w:val="20"/>
              </w:rPr>
              <w:t xml:space="preserve"> </w:t>
            </w:r>
            <w:r>
              <w:rPr>
                <w:sz w:val="20"/>
              </w:rPr>
              <w:t>event.</w:t>
            </w:r>
          </w:p>
          <w:p w14:paraId="3C578122" w14:textId="77777777" w:rsidR="002707E6" w:rsidRDefault="00BD04E4" w:rsidP="00D37EFE">
            <w:pPr>
              <w:pStyle w:val="TableParagraph"/>
              <w:numPr>
                <w:ilvl w:val="0"/>
                <w:numId w:val="28"/>
              </w:numPr>
              <w:tabs>
                <w:tab w:val="left" w:pos="462"/>
                <w:tab w:val="left" w:pos="463"/>
              </w:tabs>
              <w:spacing w:before="57"/>
              <w:ind w:hanging="361"/>
              <w:rPr>
                <w:sz w:val="20"/>
              </w:rPr>
            </w:pPr>
            <w:r>
              <w:rPr>
                <w:sz w:val="20"/>
              </w:rPr>
              <w:t>Percentage</w:t>
            </w:r>
            <w:r>
              <w:rPr>
                <w:spacing w:val="-8"/>
                <w:sz w:val="20"/>
              </w:rPr>
              <w:t xml:space="preserve"> </w:t>
            </w:r>
            <w:r>
              <w:rPr>
                <w:sz w:val="20"/>
              </w:rPr>
              <w:t>of</w:t>
            </w:r>
            <w:r>
              <w:rPr>
                <w:spacing w:val="-8"/>
                <w:sz w:val="20"/>
              </w:rPr>
              <w:t xml:space="preserve"> </w:t>
            </w:r>
            <w:r>
              <w:rPr>
                <w:sz w:val="20"/>
              </w:rPr>
              <w:t>subjects</w:t>
            </w:r>
            <w:r>
              <w:rPr>
                <w:spacing w:val="-8"/>
                <w:sz w:val="20"/>
              </w:rPr>
              <w:t xml:space="preserve"> </w:t>
            </w:r>
            <w:r>
              <w:rPr>
                <w:sz w:val="20"/>
              </w:rPr>
              <w:t>who</w:t>
            </w:r>
            <w:r>
              <w:rPr>
                <w:spacing w:val="-8"/>
                <w:sz w:val="20"/>
              </w:rPr>
              <w:t xml:space="preserve"> </w:t>
            </w:r>
            <w:r>
              <w:rPr>
                <w:sz w:val="20"/>
              </w:rPr>
              <w:t>meet</w:t>
            </w:r>
            <w:r>
              <w:rPr>
                <w:spacing w:val="-8"/>
                <w:sz w:val="20"/>
              </w:rPr>
              <w:t xml:space="preserve"> </w:t>
            </w:r>
            <w:r>
              <w:rPr>
                <w:sz w:val="20"/>
              </w:rPr>
              <w:t>the</w:t>
            </w:r>
            <w:r>
              <w:rPr>
                <w:spacing w:val="-8"/>
                <w:sz w:val="20"/>
              </w:rPr>
              <w:t xml:space="preserve"> </w:t>
            </w:r>
            <w:r>
              <w:rPr>
                <w:sz w:val="20"/>
              </w:rPr>
              <w:t>markedly</w:t>
            </w:r>
            <w:r>
              <w:rPr>
                <w:spacing w:val="-8"/>
                <w:sz w:val="20"/>
              </w:rPr>
              <w:t xml:space="preserve"> </w:t>
            </w:r>
            <w:r>
              <w:rPr>
                <w:sz w:val="20"/>
              </w:rPr>
              <w:t>abnormal</w:t>
            </w:r>
            <w:r>
              <w:rPr>
                <w:spacing w:val="-8"/>
                <w:sz w:val="20"/>
              </w:rPr>
              <w:t xml:space="preserve"> </w:t>
            </w:r>
            <w:r>
              <w:rPr>
                <w:sz w:val="20"/>
              </w:rPr>
              <w:t>criteria</w:t>
            </w:r>
            <w:r>
              <w:rPr>
                <w:spacing w:val="-8"/>
                <w:sz w:val="20"/>
              </w:rPr>
              <w:t xml:space="preserve"> </w:t>
            </w:r>
            <w:r>
              <w:rPr>
                <w:sz w:val="20"/>
              </w:rPr>
              <w:t>for</w:t>
            </w:r>
            <w:r>
              <w:rPr>
                <w:spacing w:val="-8"/>
                <w:sz w:val="20"/>
              </w:rPr>
              <w:t xml:space="preserve"> </w:t>
            </w:r>
            <w:r>
              <w:rPr>
                <w:sz w:val="20"/>
              </w:rPr>
              <w:t>safety</w:t>
            </w:r>
            <w:r>
              <w:rPr>
                <w:spacing w:val="-8"/>
                <w:sz w:val="20"/>
              </w:rPr>
              <w:t xml:space="preserve"> </w:t>
            </w:r>
            <w:r>
              <w:rPr>
                <w:sz w:val="20"/>
              </w:rPr>
              <w:t>laboratory</w:t>
            </w:r>
            <w:r>
              <w:rPr>
                <w:spacing w:val="-8"/>
                <w:sz w:val="20"/>
              </w:rPr>
              <w:t xml:space="preserve"> </w:t>
            </w:r>
            <w:r>
              <w:rPr>
                <w:sz w:val="20"/>
              </w:rPr>
              <w:t>tests</w:t>
            </w:r>
            <w:r>
              <w:rPr>
                <w:spacing w:val="-8"/>
                <w:sz w:val="20"/>
              </w:rPr>
              <w:t xml:space="preserve"> </w:t>
            </w:r>
            <w:r>
              <w:rPr>
                <w:sz w:val="20"/>
              </w:rPr>
              <w:t>at</w:t>
            </w:r>
            <w:r>
              <w:rPr>
                <w:spacing w:val="-8"/>
                <w:sz w:val="20"/>
              </w:rPr>
              <w:t xml:space="preserve"> </w:t>
            </w:r>
            <w:r>
              <w:rPr>
                <w:sz w:val="20"/>
              </w:rPr>
              <w:t>least</w:t>
            </w:r>
            <w:r>
              <w:rPr>
                <w:spacing w:val="-8"/>
                <w:sz w:val="20"/>
              </w:rPr>
              <w:t xml:space="preserve"> </w:t>
            </w:r>
            <w:r>
              <w:rPr>
                <w:sz w:val="20"/>
              </w:rPr>
              <w:t>once</w:t>
            </w:r>
            <w:r>
              <w:rPr>
                <w:spacing w:val="-8"/>
                <w:sz w:val="20"/>
              </w:rPr>
              <w:t xml:space="preserve"> </w:t>
            </w:r>
            <w:r>
              <w:rPr>
                <w:sz w:val="20"/>
              </w:rPr>
              <w:t>postdose.</w:t>
            </w:r>
          </w:p>
          <w:p w14:paraId="0401C18F" w14:textId="77777777" w:rsidR="002707E6" w:rsidRDefault="00BD04E4" w:rsidP="00D37EFE">
            <w:pPr>
              <w:pStyle w:val="TableParagraph"/>
              <w:numPr>
                <w:ilvl w:val="0"/>
                <w:numId w:val="28"/>
              </w:numPr>
              <w:tabs>
                <w:tab w:val="left" w:pos="462"/>
                <w:tab w:val="left" w:pos="463"/>
              </w:tabs>
              <w:spacing w:before="63"/>
              <w:ind w:right="629"/>
              <w:rPr>
                <w:sz w:val="20"/>
              </w:rPr>
            </w:pPr>
            <w:r>
              <w:rPr>
                <w:sz w:val="20"/>
              </w:rPr>
              <w:t>Percentage of subjects who meet the markedly abnormal criteria for vital sign measurements at least once postdose.</w:t>
            </w:r>
          </w:p>
          <w:p w14:paraId="526B3402" w14:textId="77777777" w:rsidR="002707E6" w:rsidRDefault="00BD04E4" w:rsidP="00D37EFE">
            <w:pPr>
              <w:pStyle w:val="TableParagraph"/>
              <w:numPr>
                <w:ilvl w:val="0"/>
                <w:numId w:val="28"/>
              </w:numPr>
              <w:tabs>
                <w:tab w:val="left" w:pos="462"/>
                <w:tab w:val="left" w:pos="463"/>
              </w:tabs>
              <w:spacing w:before="57"/>
              <w:ind w:right="707"/>
              <w:rPr>
                <w:sz w:val="20"/>
              </w:rPr>
            </w:pPr>
            <w:r>
              <w:rPr>
                <w:sz w:val="20"/>
              </w:rPr>
              <w:t>Percentage of subjects who meet the markedly abnormal criteria for safety ECG parameters at least once postdose.</w:t>
            </w:r>
          </w:p>
          <w:p w14:paraId="75B71F3E" w14:textId="77777777" w:rsidR="002707E6" w:rsidRDefault="00BD04E4" w:rsidP="00D37EFE">
            <w:pPr>
              <w:pStyle w:val="TableParagraph"/>
              <w:numPr>
                <w:ilvl w:val="0"/>
                <w:numId w:val="28"/>
              </w:numPr>
              <w:tabs>
                <w:tab w:val="left" w:pos="462"/>
                <w:tab w:val="left" w:pos="463"/>
              </w:tabs>
              <w:spacing w:before="63"/>
              <w:ind w:hanging="361"/>
              <w:rPr>
                <w:sz w:val="20"/>
              </w:rPr>
            </w:pPr>
            <w:r>
              <w:rPr>
                <w:sz w:val="20"/>
              </w:rPr>
              <w:t>Columbia-Suicide Severity Rating Scale at all time points</w:t>
            </w:r>
            <w:r>
              <w:rPr>
                <w:spacing w:val="-17"/>
                <w:sz w:val="20"/>
              </w:rPr>
              <w:t xml:space="preserve"> </w:t>
            </w:r>
            <w:r>
              <w:rPr>
                <w:sz w:val="20"/>
              </w:rPr>
              <w:t>assessed.</w:t>
            </w:r>
          </w:p>
        </w:tc>
      </w:tr>
      <w:tr w:rsidR="002707E6" w14:paraId="0E3DB402" w14:textId="77777777">
        <w:trPr>
          <w:trHeight w:val="7160"/>
        </w:trPr>
        <w:tc>
          <w:tcPr>
            <w:tcW w:w="9590" w:type="dxa"/>
            <w:tcBorders>
              <w:top w:val="single" w:sz="6" w:space="0" w:color="000000"/>
            </w:tcBorders>
          </w:tcPr>
          <w:p w14:paraId="00720FB3" w14:textId="77777777" w:rsidR="002707E6" w:rsidRDefault="00BD04E4" w:rsidP="00D37EFE">
            <w:pPr>
              <w:pStyle w:val="TableParagraph"/>
              <w:spacing w:line="225" w:lineRule="exact"/>
              <w:ind w:left="102"/>
              <w:rPr>
                <w:b/>
                <w:sz w:val="20"/>
              </w:rPr>
            </w:pPr>
            <w:r>
              <w:rPr>
                <w:b/>
                <w:sz w:val="20"/>
              </w:rPr>
              <w:t>Statistical Considerations:</w:t>
            </w:r>
          </w:p>
          <w:p w14:paraId="32D0F023" w14:textId="77777777" w:rsidR="002707E6" w:rsidRDefault="00BD04E4" w:rsidP="00D37EFE">
            <w:pPr>
              <w:pStyle w:val="TableParagraph"/>
              <w:spacing w:before="58"/>
              <w:ind w:left="102"/>
              <w:rPr>
                <w:b/>
                <w:sz w:val="20"/>
              </w:rPr>
            </w:pPr>
            <w:r>
              <w:rPr>
                <w:b/>
                <w:sz w:val="20"/>
              </w:rPr>
              <w:t>Measures and Bayesian GO/NO-GO Decision-Making Approach at the End of the Study</w:t>
            </w:r>
          </w:p>
          <w:p w14:paraId="14994BB4" w14:textId="77777777" w:rsidR="002707E6" w:rsidRDefault="00BD04E4" w:rsidP="00D37EFE">
            <w:pPr>
              <w:pStyle w:val="TableParagraph"/>
              <w:spacing w:before="58"/>
              <w:ind w:left="102"/>
              <w:rPr>
                <w:sz w:val="20"/>
              </w:rPr>
            </w:pPr>
            <w:r>
              <w:rPr>
                <w:sz w:val="20"/>
              </w:rPr>
              <w:t>Both primary endpoints will be used for the evaluation of the effect of TAK-041 for the treatment of schizophrenia.</w:t>
            </w:r>
          </w:p>
          <w:p w14:paraId="57FA0754" w14:textId="77777777" w:rsidR="002707E6" w:rsidRDefault="00BD04E4" w:rsidP="00D37EFE">
            <w:pPr>
              <w:pStyle w:val="TableParagraph"/>
              <w:spacing w:before="58"/>
              <w:ind w:left="102" w:right="75"/>
              <w:rPr>
                <w:sz w:val="20"/>
              </w:rPr>
            </w:pPr>
            <w:r>
              <w:rPr>
                <w:sz w:val="20"/>
              </w:rPr>
              <w:t>A Bayesian GO/NO-GO decision-making approach will be implemented for the evaluation of the effect of TAK-041 on schizophrenia. Using the observed mean (SD) difference in the 2 primary endpoints between the 2 groups</w:t>
            </w:r>
          </w:p>
          <w:p w14:paraId="2DF7F5EC" w14:textId="77777777" w:rsidR="002707E6" w:rsidRDefault="00BD04E4" w:rsidP="00D37EFE">
            <w:pPr>
              <w:pStyle w:val="TableParagraph"/>
              <w:spacing w:before="1"/>
              <w:ind w:left="102"/>
              <w:rPr>
                <w:sz w:val="20"/>
              </w:rPr>
            </w:pPr>
            <w:r>
              <w:rPr>
                <w:sz w:val="20"/>
              </w:rPr>
              <w:t>(TAK-041</w:t>
            </w:r>
            <w:r>
              <w:rPr>
                <w:spacing w:val="-9"/>
                <w:sz w:val="20"/>
              </w:rPr>
              <w:t xml:space="preserve"> </w:t>
            </w:r>
            <w:r>
              <w:rPr>
                <w:sz w:val="20"/>
              </w:rPr>
              <w:t>and</w:t>
            </w:r>
            <w:r>
              <w:rPr>
                <w:spacing w:val="-8"/>
                <w:sz w:val="20"/>
              </w:rPr>
              <w:t xml:space="preserve"> </w:t>
            </w:r>
            <w:r>
              <w:rPr>
                <w:sz w:val="20"/>
              </w:rPr>
              <w:t>placebo),</w:t>
            </w:r>
            <w:r>
              <w:rPr>
                <w:spacing w:val="-8"/>
                <w:sz w:val="20"/>
              </w:rPr>
              <w:t xml:space="preserve"> </w:t>
            </w:r>
            <w:r>
              <w:rPr>
                <w:sz w:val="20"/>
              </w:rPr>
              <w:t>the</w:t>
            </w:r>
            <w:r>
              <w:rPr>
                <w:spacing w:val="-8"/>
                <w:sz w:val="20"/>
              </w:rPr>
              <w:t xml:space="preserve"> </w:t>
            </w:r>
            <w:r>
              <w:rPr>
                <w:sz w:val="20"/>
              </w:rPr>
              <w:t>posterior</w:t>
            </w:r>
            <w:r>
              <w:rPr>
                <w:spacing w:val="-8"/>
                <w:sz w:val="20"/>
              </w:rPr>
              <w:t xml:space="preserve"> </w:t>
            </w:r>
            <w:r>
              <w:rPr>
                <w:sz w:val="20"/>
              </w:rPr>
              <w:t>probability</w:t>
            </w:r>
            <w:r>
              <w:rPr>
                <w:spacing w:val="-8"/>
                <w:sz w:val="20"/>
              </w:rPr>
              <w:t xml:space="preserve"> </w:t>
            </w:r>
            <w:r>
              <w:rPr>
                <w:sz w:val="20"/>
              </w:rPr>
              <w:t>that</w:t>
            </w:r>
            <w:r>
              <w:rPr>
                <w:spacing w:val="-8"/>
                <w:sz w:val="20"/>
              </w:rPr>
              <w:t xml:space="preserve"> </w:t>
            </w:r>
            <w:r>
              <w:rPr>
                <w:sz w:val="20"/>
              </w:rPr>
              <w:t>TAK-041</w:t>
            </w:r>
            <w:r>
              <w:rPr>
                <w:spacing w:val="-9"/>
                <w:sz w:val="20"/>
              </w:rPr>
              <w:t xml:space="preserve"> </w:t>
            </w:r>
            <w:r>
              <w:rPr>
                <w:sz w:val="20"/>
              </w:rPr>
              <w:t>increases</w:t>
            </w:r>
            <w:r>
              <w:rPr>
                <w:spacing w:val="-9"/>
                <w:sz w:val="20"/>
              </w:rPr>
              <w:t xml:space="preserve"> </w:t>
            </w:r>
            <w:r>
              <w:rPr>
                <w:sz w:val="20"/>
              </w:rPr>
              <w:t>the</w:t>
            </w:r>
            <w:r>
              <w:rPr>
                <w:spacing w:val="-9"/>
                <w:sz w:val="20"/>
              </w:rPr>
              <w:t xml:space="preserve"> </w:t>
            </w:r>
            <w:r>
              <w:rPr>
                <w:sz w:val="20"/>
              </w:rPr>
              <w:t>BACS</w:t>
            </w:r>
            <w:r>
              <w:rPr>
                <w:spacing w:val="-9"/>
                <w:sz w:val="20"/>
              </w:rPr>
              <w:t xml:space="preserve"> </w:t>
            </w:r>
            <w:r>
              <w:rPr>
                <w:sz w:val="20"/>
              </w:rPr>
              <w:t>composite</w:t>
            </w:r>
            <w:r>
              <w:rPr>
                <w:spacing w:val="-9"/>
                <w:sz w:val="20"/>
              </w:rPr>
              <w:t xml:space="preserve"> </w:t>
            </w:r>
            <w:r>
              <w:rPr>
                <w:sz w:val="20"/>
              </w:rPr>
              <w:t>score</w:t>
            </w:r>
            <w:r>
              <w:rPr>
                <w:spacing w:val="-9"/>
                <w:sz w:val="20"/>
              </w:rPr>
              <w:t xml:space="preserve"> </w:t>
            </w:r>
            <w:r>
              <w:rPr>
                <w:sz w:val="20"/>
              </w:rPr>
              <w:t>by</w:t>
            </w:r>
            <w:r>
              <w:rPr>
                <w:spacing w:val="-9"/>
                <w:sz w:val="20"/>
              </w:rPr>
              <w:t xml:space="preserve"> </w:t>
            </w:r>
            <w:r>
              <w:rPr>
                <w:sz w:val="20"/>
              </w:rPr>
              <w:t>2</w:t>
            </w:r>
            <w:r>
              <w:rPr>
                <w:spacing w:val="-8"/>
                <w:sz w:val="20"/>
              </w:rPr>
              <w:t xml:space="preserve"> </w:t>
            </w:r>
            <w:r>
              <w:rPr>
                <w:sz w:val="20"/>
              </w:rPr>
              <w:t>points</w:t>
            </w:r>
            <w:r>
              <w:rPr>
                <w:spacing w:val="-9"/>
                <w:sz w:val="20"/>
              </w:rPr>
              <w:t xml:space="preserve"> </w:t>
            </w:r>
            <w:r>
              <w:rPr>
                <w:sz w:val="20"/>
              </w:rPr>
              <w:t xml:space="preserve">over placebo, and the posterior probability that TAK-041 increases the VS activity by at least 0.09 compared to placebo, </w:t>
            </w:r>
            <w:r>
              <w:rPr>
                <w:spacing w:val="-3"/>
                <w:sz w:val="20"/>
              </w:rPr>
              <w:t>will</w:t>
            </w:r>
            <w:r>
              <w:rPr>
                <w:spacing w:val="-10"/>
                <w:sz w:val="20"/>
              </w:rPr>
              <w:t xml:space="preserve"> </w:t>
            </w:r>
            <w:r>
              <w:rPr>
                <w:sz w:val="20"/>
              </w:rPr>
              <w:t>be</w:t>
            </w:r>
            <w:r>
              <w:rPr>
                <w:spacing w:val="-9"/>
                <w:sz w:val="20"/>
              </w:rPr>
              <w:t xml:space="preserve"> </w:t>
            </w:r>
            <w:r>
              <w:rPr>
                <w:sz w:val="20"/>
              </w:rPr>
              <w:t>calculated.</w:t>
            </w:r>
            <w:r>
              <w:rPr>
                <w:spacing w:val="-9"/>
                <w:sz w:val="20"/>
              </w:rPr>
              <w:t xml:space="preserve"> </w:t>
            </w:r>
            <w:r>
              <w:rPr>
                <w:sz w:val="20"/>
              </w:rPr>
              <w:t>Noninformative</w:t>
            </w:r>
            <w:r>
              <w:rPr>
                <w:spacing w:val="-9"/>
                <w:sz w:val="20"/>
              </w:rPr>
              <w:t xml:space="preserve"> </w:t>
            </w:r>
            <w:r>
              <w:rPr>
                <w:sz w:val="20"/>
              </w:rPr>
              <w:t>prior</w:t>
            </w:r>
            <w:r>
              <w:rPr>
                <w:spacing w:val="-9"/>
                <w:sz w:val="20"/>
              </w:rPr>
              <w:t xml:space="preserve"> </w:t>
            </w:r>
            <w:r>
              <w:rPr>
                <w:sz w:val="20"/>
              </w:rPr>
              <w:t>distribution</w:t>
            </w:r>
            <w:r>
              <w:rPr>
                <w:spacing w:val="-9"/>
                <w:sz w:val="20"/>
              </w:rPr>
              <w:t xml:space="preserve"> </w:t>
            </w:r>
            <w:r>
              <w:rPr>
                <w:sz w:val="20"/>
              </w:rPr>
              <w:t>will</w:t>
            </w:r>
            <w:r>
              <w:rPr>
                <w:spacing w:val="-9"/>
                <w:sz w:val="20"/>
              </w:rPr>
              <w:t xml:space="preserve"> </w:t>
            </w:r>
            <w:r>
              <w:rPr>
                <w:sz w:val="20"/>
              </w:rPr>
              <w:t>be</w:t>
            </w:r>
            <w:r>
              <w:rPr>
                <w:spacing w:val="-9"/>
                <w:sz w:val="20"/>
              </w:rPr>
              <w:t xml:space="preserve"> </w:t>
            </w:r>
            <w:r>
              <w:rPr>
                <w:sz w:val="20"/>
              </w:rPr>
              <w:t>used.</w:t>
            </w:r>
            <w:r>
              <w:rPr>
                <w:spacing w:val="-9"/>
                <w:sz w:val="20"/>
              </w:rPr>
              <w:t xml:space="preserve"> </w:t>
            </w:r>
            <w:r>
              <w:rPr>
                <w:sz w:val="20"/>
              </w:rPr>
              <w:t>The</w:t>
            </w:r>
            <w:r>
              <w:rPr>
                <w:spacing w:val="-10"/>
                <w:sz w:val="20"/>
              </w:rPr>
              <w:t xml:space="preserve"> </w:t>
            </w:r>
            <w:r>
              <w:rPr>
                <w:sz w:val="20"/>
              </w:rPr>
              <w:t>criteria</w:t>
            </w:r>
            <w:r>
              <w:rPr>
                <w:spacing w:val="-9"/>
                <w:sz w:val="20"/>
              </w:rPr>
              <w:t xml:space="preserve"> </w:t>
            </w:r>
            <w:r>
              <w:rPr>
                <w:sz w:val="20"/>
              </w:rPr>
              <w:t>for</w:t>
            </w:r>
            <w:r>
              <w:rPr>
                <w:spacing w:val="-9"/>
                <w:sz w:val="20"/>
              </w:rPr>
              <w:t xml:space="preserve"> </w:t>
            </w:r>
            <w:r>
              <w:rPr>
                <w:sz w:val="20"/>
              </w:rPr>
              <w:t>declaring</w:t>
            </w:r>
            <w:r>
              <w:rPr>
                <w:spacing w:val="-9"/>
                <w:sz w:val="20"/>
              </w:rPr>
              <w:t xml:space="preserve"> </w:t>
            </w:r>
            <w:r>
              <w:rPr>
                <w:sz w:val="20"/>
              </w:rPr>
              <w:t>GO</w:t>
            </w:r>
            <w:r>
              <w:rPr>
                <w:spacing w:val="-20"/>
                <w:sz w:val="20"/>
              </w:rPr>
              <w:t xml:space="preserve"> </w:t>
            </w:r>
            <w:r>
              <w:rPr>
                <w:sz w:val="20"/>
              </w:rPr>
              <w:t>and</w:t>
            </w:r>
            <w:r>
              <w:rPr>
                <w:spacing w:val="-10"/>
                <w:sz w:val="20"/>
              </w:rPr>
              <w:t xml:space="preserve"> </w:t>
            </w:r>
            <w:r>
              <w:rPr>
                <w:sz w:val="20"/>
              </w:rPr>
              <w:t>NO-GO</w:t>
            </w:r>
            <w:r>
              <w:rPr>
                <w:spacing w:val="-18"/>
                <w:sz w:val="20"/>
              </w:rPr>
              <w:t xml:space="preserve"> </w:t>
            </w:r>
            <w:r>
              <w:rPr>
                <w:sz w:val="20"/>
              </w:rPr>
              <w:t>is</w:t>
            </w:r>
            <w:r>
              <w:rPr>
                <w:spacing w:val="-8"/>
                <w:sz w:val="20"/>
              </w:rPr>
              <w:t xml:space="preserve"> </w:t>
            </w:r>
            <w:r>
              <w:rPr>
                <w:sz w:val="20"/>
              </w:rPr>
              <w:t>defined in the</w:t>
            </w:r>
            <w:r>
              <w:rPr>
                <w:spacing w:val="-2"/>
                <w:sz w:val="20"/>
              </w:rPr>
              <w:t xml:space="preserve"> </w:t>
            </w:r>
            <w:r>
              <w:rPr>
                <w:sz w:val="20"/>
              </w:rPr>
              <w:t>SAP.</w:t>
            </w:r>
          </w:p>
          <w:p w14:paraId="1CA23D26" w14:textId="77777777" w:rsidR="002707E6" w:rsidRDefault="00BD04E4" w:rsidP="00D37EFE">
            <w:pPr>
              <w:pStyle w:val="TableParagraph"/>
              <w:spacing w:before="59"/>
              <w:ind w:left="102" w:right="79"/>
              <w:jc w:val="both"/>
              <w:rPr>
                <w:sz w:val="20"/>
              </w:rPr>
            </w:pPr>
            <w:r>
              <w:rPr>
                <w:sz w:val="20"/>
              </w:rPr>
              <w:t>In</w:t>
            </w:r>
            <w:r>
              <w:rPr>
                <w:spacing w:val="-9"/>
                <w:sz w:val="20"/>
              </w:rPr>
              <w:t xml:space="preserve"> </w:t>
            </w:r>
            <w:r>
              <w:rPr>
                <w:sz w:val="20"/>
              </w:rPr>
              <w:t>addition</w:t>
            </w:r>
            <w:r>
              <w:rPr>
                <w:spacing w:val="-9"/>
                <w:sz w:val="20"/>
              </w:rPr>
              <w:t xml:space="preserve"> </w:t>
            </w:r>
            <w:r>
              <w:rPr>
                <w:sz w:val="20"/>
              </w:rPr>
              <w:t>to</w:t>
            </w:r>
            <w:r>
              <w:rPr>
                <w:spacing w:val="-9"/>
                <w:sz w:val="20"/>
              </w:rPr>
              <w:t xml:space="preserve"> </w:t>
            </w:r>
            <w:r>
              <w:rPr>
                <w:sz w:val="20"/>
              </w:rPr>
              <w:t>estimating</w:t>
            </w:r>
            <w:r>
              <w:rPr>
                <w:spacing w:val="-9"/>
                <w:sz w:val="20"/>
              </w:rPr>
              <w:t xml:space="preserve"> </w:t>
            </w:r>
            <w:r>
              <w:rPr>
                <w:sz w:val="20"/>
              </w:rPr>
              <w:t>the</w:t>
            </w:r>
            <w:r>
              <w:rPr>
                <w:spacing w:val="-9"/>
                <w:sz w:val="20"/>
              </w:rPr>
              <w:t xml:space="preserve"> </w:t>
            </w:r>
            <w:r>
              <w:rPr>
                <w:sz w:val="20"/>
              </w:rPr>
              <w:t>probability</w:t>
            </w:r>
            <w:r>
              <w:rPr>
                <w:spacing w:val="-9"/>
                <w:sz w:val="20"/>
              </w:rPr>
              <w:t xml:space="preserve"> </w:t>
            </w:r>
            <w:r>
              <w:rPr>
                <w:sz w:val="20"/>
              </w:rPr>
              <w:t>of</w:t>
            </w:r>
            <w:r>
              <w:rPr>
                <w:spacing w:val="-9"/>
                <w:sz w:val="20"/>
              </w:rPr>
              <w:t xml:space="preserve"> </w:t>
            </w:r>
            <w:r>
              <w:rPr>
                <w:sz w:val="20"/>
              </w:rPr>
              <w:t>TAK-041</w:t>
            </w:r>
            <w:r>
              <w:rPr>
                <w:spacing w:val="-9"/>
                <w:sz w:val="20"/>
              </w:rPr>
              <w:t xml:space="preserve"> </w:t>
            </w:r>
            <w:r>
              <w:rPr>
                <w:sz w:val="20"/>
              </w:rPr>
              <w:t>meeting</w:t>
            </w:r>
            <w:r>
              <w:rPr>
                <w:spacing w:val="-9"/>
                <w:sz w:val="20"/>
              </w:rPr>
              <w:t xml:space="preserve"> </w:t>
            </w:r>
            <w:r>
              <w:rPr>
                <w:sz w:val="20"/>
              </w:rPr>
              <w:t>the</w:t>
            </w:r>
            <w:r>
              <w:rPr>
                <w:spacing w:val="-9"/>
                <w:sz w:val="20"/>
              </w:rPr>
              <w:t xml:space="preserve"> </w:t>
            </w:r>
            <w:r>
              <w:rPr>
                <w:sz w:val="20"/>
              </w:rPr>
              <w:t>effect</w:t>
            </w:r>
            <w:r>
              <w:rPr>
                <w:spacing w:val="-9"/>
                <w:sz w:val="20"/>
              </w:rPr>
              <w:t xml:space="preserve"> </w:t>
            </w:r>
            <w:r>
              <w:rPr>
                <w:sz w:val="20"/>
              </w:rPr>
              <w:t>thresholds,</w:t>
            </w:r>
            <w:r>
              <w:rPr>
                <w:spacing w:val="-9"/>
                <w:sz w:val="20"/>
              </w:rPr>
              <w:t xml:space="preserve"> </w:t>
            </w:r>
            <w:r>
              <w:rPr>
                <w:sz w:val="20"/>
              </w:rPr>
              <w:t>summary</w:t>
            </w:r>
            <w:r>
              <w:rPr>
                <w:spacing w:val="-9"/>
                <w:sz w:val="20"/>
              </w:rPr>
              <w:t xml:space="preserve"> </w:t>
            </w:r>
            <w:r>
              <w:rPr>
                <w:sz w:val="20"/>
              </w:rPr>
              <w:t>statistics</w:t>
            </w:r>
            <w:r>
              <w:rPr>
                <w:spacing w:val="-9"/>
                <w:sz w:val="20"/>
              </w:rPr>
              <w:t xml:space="preserve"> </w:t>
            </w:r>
            <w:r>
              <w:rPr>
                <w:sz w:val="20"/>
              </w:rPr>
              <w:t>on</w:t>
            </w:r>
            <w:r>
              <w:rPr>
                <w:spacing w:val="-9"/>
                <w:sz w:val="20"/>
              </w:rPr>
              <w:t xml:space="preserve"> </w:t>
            </w:r>
            <w:r>
              <w:rPr>
                <w:sz w:val="20"/>
              </w:rPr>
              <w:t>the</w:t>
            </w:r>
            <w:r>
              <w:rPr>
                <w:spacing w:val="-9"/>
                <w:sz w:val="20"/>
              </w:rPr>
              <w:t xml:space="preserve"> </w:t>
            </w:r>
            <w:r>
              <w:rPr>
                <w:sz w:val="20"/>
              </w:rPr>
              <w:t>primary, secondary,</w:t>
            </w:r>
            <w:r>
              <w:rPr>
                <w:spacing w:val="-5"/>
                <w:sz w:val="20"/>
              </w:rPr>
              <w:t xml:space="preserve"> </w:t>
            </w:r>
            <w:r>
              <w:rPr>
                <w:sz w:val="20"/>
              </w:rPr>
              <w:t>and</w:t>
            </w:r>
            <w:r>
              <w:rPr>
                <w:spacing w:val="-5"/>
                <w:sz w:val="20"/>
              </w:rPr>
              <w:t xml:space="preserve"> </w:t>
            </w:r>
            <w:r>
              <w:rPr>
                <w:sz w:val="20"/>
              </w:rPr>
              <w:t>exploratory</w:t>
            </w:r>
            <w:r>
              <w:rPr>
                <w:spacing w:val="-5"/>
                <w:sz w:val="20"/>
              </w:rPr>
              <w:t xml:space="preserve"> </w:t>
            </w:r>
            <w:r>
              <w:rPr>
                <w:sz w:val="20"/>
              </w:rPr>
              <w:t>endpoints</w:t>
            </w:r>
            <w:r>
              <w:rPr>
                <w:spacing w:val="-4"/>
                <w:sz w:val="20"/>
              </w:rPr>
              <w:t xml:space="preserve"> </w:t>
            </w:r>
            <w:r>
              <w:rPr>
                <w:sz w:val="20"/>
              </w:rPr>
              <w:t>on</w:t>
            </w:r>
            <w:r>
              <w:rPr>
                <w:spacing w:val="-5"/>
                <w:sz w:val="20"/>
              </w:rPr>
              <w:t xml:space="preserve"> </w:t>
            </w:r>
            <w:r>
              <w:rPr>
                <w:sz w:val="20"/>
              </w:rPr>
              <w:t>the</w:t>
            </w:r>
            <w:r>
              <w:rPr>
                <w:spacing w:val="-5"/>
                <w:sz w:val="20"/>
              </w:rPr>
              <w:t xml:space="preserve"> </w:t>
            </w:r>
            <w:r>
              <w:rPr>
                <w:sz w:val="20"/>
              </w:rPr>
              <w:t>original</w:t>
            </w:r>
            <w:r>
              <w:rPr>
                <w:spacing w:val="-5"/>
                <w:sz w:val="20"/>
              </w:rPr>
              <w:t xml:space="preserve"> </w:t>
            </w:r>
            <w:r>
              <w:rPr>
                <w:sz w:val="20"/>
              </w:rPr>
              <w:t>scale</w:t>
            </w:r>
            <w:r>
              <w:rPr>
                <w:spacing w:val="-4"/>
                <w:sz w:val="20"/>
              </w:rPr>
              <w:t xml:space="preserve"> </w:t>
            </w:r>
            <w:r>
              <w:rPr>
                <w:sz w:val="20"/>
              </w:rPr>
              <w:t>and/or</w:t>
            </w:r>
            <w:r>
              <w:rPr>
                <w:spacing w:val="-5"/>
                <w:sz w:val="20"/>
              </w:rPr>
              <w:t xml:space="preserve"> </w:t>
            </w:r>
            <w:r>
              <w:rPr>
                <w:sz w:val="20"/>
              </w:rPr>
              <w:t>natural</w:t>
            </w:r>
            <w:r>
              <w:rPr>
                <w:spacing w:val="-5"/>
                <w:sz w:val="20"/>
              </w:rPr>
              <w:t xml:space="preserve"> </w:t>
            </w:r>
            <w:r>
              <w:rPr>
                <w:sz w:val="20"/>
              </w:rPr>
              <w:t>log</w:t>
            </w:r>
            <w:r>
              <w:rPr>
                <w:spacing w:val="-5"/>
                <w:sz w:val="20"/>
              </w:rPr>
              <w:t xml:space="preserve"> </w:t>
            </w:r>
            <w:r>
              <w:rPr>
                <w:sz w:val="20"/>
              </w:rPr>
              <w:t>scale</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provided</w:t>
            </w:r>
            <w:r>
              <w:rPr>
                <w:spacing w:val="-4"/>
                <w:sz w:val="20"/>
              </w:rPr>
              <w:t xml:space="preserve"> </w:t>
            </w:r>
            <w:r>
              <w:rPr>
                <w:sz w:val="20"/>
              </w:rPr>
              <w:t>for</w:t>
            </w:r>
            <w:r>
              <w:rPr>
                <w:spacing w:val="-5"/>
                <w:sz w:val="20"/>
              </w:rPr>
              <w:t xml:space="preserve"> </w:t>
            </w:r>
            <w:r>
              <w:rPr>
                <w:sz w:val="20"/>
              </w:rPr>
              <w:t>TAK-041</w:t>
            </w:r>
            <w:r>
              <w:rPr>
                <w:spacing w:val="-6"/>
                <w:sz w:val="20"/>
              </w:rPr>
              <w:t xml:space="preserve"> </w:t>
            </w:r>
            <w:r>
              <w:rPr>
                <w:spacing w:val="-2"/>
                <w:sz w:val="20"/>
              </w:rPr>
              <w:t xml:space="preserve">and </w:t>
            </w:r>
            <w:r>
              <w:rPr>
                <w:sz w:val="20"/>
              </w:rPr>
              <w:t>placebo. Analysis of covariance models for crossover design will be implemented where</w:t>
            </w:r>
            <w:r>
              <w:rPr>
                <w:spacing w:val="-17"/>
                <w:sz w:val="20"/>
              </w:rPr>
              <w:t xml:space="preserve"> </w:t>
            </w:r>
            <w:r>
              <w:rPr>
                <w:sz w:val="20"/>
              </w:rPr>
              <w:t>appropriate.</w:t>
            </w:r>
          </w:p>
          <w:p w14:paraId="17108930" w14:textId="77777777" w:rsidR="002707E6" w:rsidRDefault="00BD04E4" w:rsidP="00D37EFE">
            <w:pPr>
              <w:pStyle w:val="TableParagraph"/>
              <w:spacing w:before="68"/>
              <w:ind w:left="102"/>
              <w:rPr>
                <w:b/>
                <w:sz w:val="20"/>
              </w:rPr>
            </w:pPr>
            <w:r>
              <w:rPr>
                <w:b/>
                <w:sz w:val="20"/>
              </w:rPr>
              <w:t>Safety</w:t>
            </w:r>
          </w:p>
          <w:p w14:paraId="706BBA9F" w14:textId="77777777" w:rsidR="002707E6" w:rsidRDefault="00BD04E4" w:rsidP="00D37EFE">
            <w:pPr>
              <w:pStyle w:val="TableParagraph"/>
              <w:spacing w:before="54"/>
              <w:ind w:left="102"/>
              <w:rPr>
                <w:sz w:val="20"/>
              </w:rPr>
            </w:pPr>
            <w:r>
              <w:rPr>
                <w:sz w:val="20"/>
              </w:rPr>
              <w:t>Safety analyses including adverse events, changes in clinical laboratory values, vital signs, ECGs, and other safety observations will be summarized by placebo and TAK-041.</w:t>
            </w:r>
          </w:p>
          <w:p w14:paraId="6FE34AD6" w14:textId="77777777" w:rsidR="002707E6" w:rsidRDefault="00BD04E4" w:rsidP="00D37EFE">
            <w:pPr>
              <w:pStyle w:val="TableParagraph"/>
              <w:spacing w:before="63"/>
              <w:ind w:left="102"/>
              <w:rPr>
                <w:b/>
                <w:sz w:val="20"/>
              </w:rPr>
            </w:pPr>
            <w:r>
              <w:rPr>
                <w:b/>
                <w:sz w:val="20"/>
              </w:rPr>
              <w:t>Pharmacokinetic Measures</w:t>
            </w:r>
          </w:p>
          <w:p w14:paraId="7DBAF54A" w14:textId="77777777" w:rsidR="002707E6" w:rsidRDefault="00BD04E4" w:rsidP="00D37EFE">
            <w:pPr>
              <w:pStyle w:val="TableParagraph"/>
              <w:spacing w:before="58"/>
              <w:ind w:left="102"/>
              <w:rPr>
                <w:sz w:val="20"/>
              </w:rPr>
            </w:pPr>
            <w:r>
              <w:rPr>
                <w:sz w:val="20"/>
              </w:rPr>
              <w:t>Descriptive statistics will be used to summarize plasma concentrations over collection time points and PK parameters of TAK-041. Individual plasma concentration and PK parameter data will be presented in data listings.</w:t>
            </w:r>
          </w:p>
          <w:p w14:paraId="08611A56" w14:textId="77777777" w:rsidR="002707E6" w:rsidRDefault="00BD04E4" w:rsidP="00D37EFE">
            <w:pPr>
              <w:pStyle w:val="TableParagraph"/>
              <w:spacing w:before="63"/>
              <w:ind w:left="102"/>
              <w:rPr>
                <w:b/>
                <w:sz w:val="20"/>
              </w:rPr>
            </w:pPr>
            <w:r>
              <w:rPr>
                <w:b/>
                <w:sz w:val="20"/>
                <w:u w:val="single"/>
              </w:rPr>
              <w:t>Interim Analysis:</w:t>
            </w:r>
          </w:p>
          <w:p w14:paraId="103C11DD" w14:textId="77777777" w:rsidR="002707E6" w:rsidRDefault="00BD04E4" w:rsidP="00D37EFE">
            <w:pPr>
              <w:pStyle w:val="TableParagraph"/>
              <w:spacing w:before="53"/>
              <w:ind w:left="102"/>
              <w:rPr>
                <w:sz w:val="20"/>
              </w:rPr>
            </w:pPr>
            <w:r>
              <w:rPr>
                <w:sz w:val="20"/>
              </w:rPr>
              <w:t>A small group from the sponsor will remain unblinded to treatment assignment during the study for the purpose of conducting interim analyses of PD effects. In order to minimize any potential unblinding of investigators, these staff will not regularly interact with the investigators or their staff.</w:t>
            </w:r>
          </w:p>
          <w:p w14:paraId="6B85FCBC" w14:textId="77777777" w:rsidR="002707E6" w:rsidRDefault="00BD04E4" w:rsidP="00D37EFE">
            <w:pPr>
              <w:pStyle w:val="TableParagraph"/>
              <w:spacing w:before="64"/>
              <w:ind w:left="102"/>
              <w:rPr>
                <w:sz w:val="20"/>
              </w:rPr>
            </w:pPr>
            <w:r>
              <w:rPr>
                <w:sz w:val="20"/>
              </w:rPr>
              <w:t>A</w:t>
            </w:r>
            <w:r>
              <w:rPr>
                <w:spacing w:val="-4"/>
                <w:sz w:val="20"/>
              </w:rPr>
              <w:t xml:space="preserve"> </w:t>
            </w:r>
            <w:r>
              <w:rPr>
                <w:sz w:val="20"/>
              </w:rPr>
              <w:t>planned,</w:t>
            </w:r>
            <w:r>
              <w:rPr>
                <w:spacing w:val="-3"/>
                <w:sz w:val="20"/>
              </w:rPr>
              <w:t xml:space="preserve"> </w:t>
            </w:r>
            <w:r>
              <w:rPr>
                <w:sz w:val="20"/>
              </w:rPr>
              <w:t>unblinded</w:t>
            </w:r>
            <w:r>
              <w:rPr>
                <w:spacing w:val="-4"/>
                <w:sz w:val="20"/>
              </w:rPr>
              <w:t xml:space="preserve"> </w:t>
            </w:r>
            <w:r>
              <w:rPr>
                <w:sz w:val="20"/>
              </w:rPr>
              <w:t>IA</w:t>
            </w:r>
            <w:r>
              <w:rPr>
                <w:spacing w:val="-3"/>
                <w:sz w:val="20"/>
              </w:rPr>
              <w:t xml:space="preserve"> </w:t>
            </w:r>
            <w:r>
              <w:rPr>
                <w:sz w:val="20"/>
              </w:rPr>
              <w:t>of</w:t>
            </w:r>
            <w:r>
              <w:rPr>
                <w:spacing w:val="-4"/>
                <w:sz w:val="20"/>
              </w:rPr>
              <w:t xml:space="preserve"> </w:t>
            </w:r>
            <w:r>
              <w:rPr>
                <w:sz w:val="20"/>
              </w:rPr>
              <w:t>various</w:t>
            </w:r>
            <w:r>
              <w:rPr>
                <w:spacing w:val="-3"/>
                <w:sz w:val="20"/>
              </w:rPr>
              <w:t xml:space="preserve"> </w:t>
            </w:r>
            <w:r>
              <w:rPr>
                <w:sz w:val="20"/>
              </w:rPr>
              <w:t>PD</w:t>
            </w:r>
            <w:r>
              <w:rPr>
                <w:spacing w:val="-4"/>
                <w:sz w:val="20"/>
              </w:rPr>
              <w:t xml:space="preserve"> </w:t>
            </w:r>
            <w:r>
              <w:rPr>
                <w:sz w:val="20"/>
              </w:rPr>
              <w:t>endpoints</w:t>
            </w:r>
            <w:r>
              <w:rPr>
                <w:spacing w:val="-3"/>
                <w:sz w:val="20"/>
              </w:rPr>
              <w:t xml:space="preserve"> </w:t>
            </w:r>
            <w:r>
              <w:rPr>
                <w:sz w:val="20"/>
              </w:rPr>
              <w:t>will</w:t>
            </w:r>
            <w:r>
              <w:rPr>
                <w:spacing w:val="-4"/>
                <w:sz w:val="20"/>
              </w:rPr>
              <w:t xml:space="preserve"> </w:t>
            </w:r>
            <w:r>
              <w:rPr>
                <w:sz w:val="20"/>
              </w:rPr>
              <w:t>be</w:t>
            </w:r>
            <w:r>
              <w:rPr>
                <w:spacing w:val="-3"/>
                <w:sz w:val="20"/>
              </w:rPr>
              <w:t xml:space="preserve"> </w:t>
            </w:r>
            <w:r>
              <w:rPr>
                <w:sz w:val="20"/>
              </w:rPr>
              <w:t>conducted</w:t>
            </w:r>
            <w:r>
              <w:rPr>
                <w:spacing w:val="-4"/>
                <w:sz w:val="20"/>
              </w:rPr>
              <w:t xml:space="preserve"> </w:t>
            </w:r>
            <w:r>
              <w:rPr>
                <w:sz w:val="20"/>
              </w:rPr>
              <w:t>when</w:t>
            </w:r>
            <w:r>
              <w:rPr>
                <w:spacing w:val="-3"/>
                <w:sz w:val="20"/>
              </w:rPr>
              <w:t xml:space="preserve"> </w:t>
            </w:r>
            <w:r>
              <w:rPr>
                <w:sz w:val="20"/>
              </w:rPr>
              <w:t>approximately</w:t>
            </w:r>
            <w:r>
              <w:rPr>
                <w:spacing w:val="-3"/>
                <w:sz w:val="20"/>
              </w:rPr>
              <w:t xml:space="preserve"> </w:t>
            </w:r>
            <w:r>
              <w:rPr>
                <w:sz w:val="20"/>
              </w:rPr>
              <w:t>12</w:t>
            </w:r>
            <w:r>
              <w:rPr>
                <w:spacing w:val="-4"/>
                <w:sz w:val="20"/>
              </w:rPr>
              <w:t xml:space="preserve"> </w:t>
            </w:r>
            <w:r>
              <w:rPr>
                <w:sz w:val="20"/>
              </w:rPr>
              <w:t>subjects</w:t>
            </w:r>
            <w:r>
              <w:rPr>
                <w:spacing w:val="-1"/>
                <w:sz w:val="20"/>
              </w:rPr>
              <w:t xml:space="preserve"> </w:t>
            </w:r>
            <w:r>
              <w:rPr>
                <w:sz w:val="20"/>
              </w:rPr>
              <w:t>have</w:t>
            </w:r>
            <w:r>
              <w:rPr>
                <w:spacing w:val="-4"/>
                <w:sz w:val="20"/>
              </w:rPr>
              <w:t xml:space="preserve"> </w:t>
            </w:r>
            <w:r>
              <w:rPr>
                <w:sz w:val="20"/>
              </w:rPr>
              <w:t>completed the</w:t>
            </w:r>
            <w:r>
              <w:rPr>
                <w:spacing w:val="-8"/>
                <w:sz w:val="20"/>
              </w:rPr>
              <w:t xml:space="preserve"> </w:t>
            </w:r>
            <w:r>
              <w:rPr>
                <w:sz w:val="20"/>
              </w:rPr>
              <w:t>Day</w:t>
            </w:r>
            <w:r>
              <w:rPr>
                <w:spacing w:val="-9"/>
                <w:sz w:val="20"/>
              </w:rPr>
              <w:t xml:space="preserve"> </w:t>
            </w:r>
            <w:r>
              <w:rPr>
                <w:sz w:val="20"/>
              </w:rPr>
              <w:t>14</w:t>
            </w:r>
            <w:r>
              <w:rPr>
                <w:spacing w:val="-7"/>
                <w:sz w:val="20"/>
              </w:rPr>
              <w:t xml:space="preserve"> </w:t>
            </w:r>
            <w:r>
              <w:rPr>
                <w:sz w:val="20"/>
              </w:rPr>
              <w:t>procedures</w:t>
            </w:r>
            <w:r>
              <w:rPr>
                <w:spacing w:val="-8"/>
                <w:sz w:val="20"/>
              </w:rPr>
              <w:t xml:space="preserve"> </w:t>
            </w:r>
            <w:r>
              <w:rPr>
                <w:sz w:val="20"/>
              </w:rPr>
              <w:t>in</w:t>
            </w:r>
            <w:r>
              <w:rPr>
                <w:spacing w:val="-8"/>
                <w:sz w:val="20"/>
              </w:rPr>
              <w:t xml:space="preserve"> </w:t>
            </w:r>
            <w:r>
              <w:rPr>
                <w:sz w:val="20"/>
              </w:rPr>
              <w:t>both</w:t>
            </w:r>
            <w:r>
              <w:rPr>
                <w:spacing w:val="-17"/>
                <w:sz w:val="20"/>
              </w:rPr>
              <w:t xml:space="preserve"> </w:t>
            </w:r>
            <w:r>
              <w:rPr>
                <w:sz w:val="20"/>
              </w:rPr>
              <w:t>periods</w:t>
            </w:r>
            <w:r>
              <w:rPr>
                <w:spacing w:val="-8"/>
                <w:sz w:val="20"/>
              </w:rPr>
              <w:t xml:space="preserve"> </w:t>
            </w:r>
            <w:r>
              <w:rPr>
                <w:sz w:val="20"/>
              </w:rPr>
              <w:t>including</w:t>
            </w:r>
            <w:r>
              <w:rPr>
                <w:spacing w:val="-7"/>
                <w:sz w:val="20"/>
              </w:rPr>
              <w:t xml:space="preserve"> </w:t>
            </w:r>
            <w:r>
              <w:rPr>
                <w:sz w:val="20"/>
              </w:rPr>
              <w:t>the</w:t>
            </w:r>
            <w:r>
              <w:rPr>
                <w:spacing w:val="-8"/>
                <w:sz w:val="20"/>
              </w:rPr>
              <w:t xml:space="preserve"> </w:t>
            </w:r>
            <w:r>
              <w:rPr>
                <w:sz w:val="20"/>
              </w:rPr>
              <w:t>primary</w:t>
            </w:r>
            <w:r>
              <w:rPr>
                <w:spacing w:val="-8"/>
                <w:sz w:val="20"/>
              </w:rPr>
              <w:t xml:space="preserve"> </w:t>
            </w:r>
            <w:r>
              <w:rPr>
                <w:sz w:val="20"/>
              </w:rPr>
              <w:t>endpoints.</w:t>
            </w:r>
            <w:r>
              <w:rPr>
                <w:spacing w:val="-18"/>
                <w:sz w:val="20"/>
              </w:rPr>
              <w:t xml:space="preserve"> </w:t>
            </w:r>
            <w:r>
              <w:rPr>
                <w:sz w:val="20"/>
              </w:rPr>
              <w:t>The</w:t>
            </w:r>
            <w:r>
              <w:rPr>
                <w:spacing w:val="-9"/>
                <w:sz w:val="20"/>
              </w:rPr>
              <w:t xml:space="preserve"> </w:t>
            </w:r>
            <w:r>
              <w:rPr>
                <w:sz w:val="20"/>
              </w:rPr>
              <w:t>purpose</w:t>
            </w:r>
            <w:r>
              <w:rPr>
                <w:spacing w:val="-8"/>
                <w:sz w:val="20"/>
              </w:rPr>
              <w:t xml:space="preserve"> </w:t>
            </w:r>
            <w:r>
              <w:rPr>
                <w:sz w:val="20"/>
              </w:rPr>
              <w:t>of</w:t>
            </w:r>
            <w:r>
              <w:rPr>
                <w:spacing w:val="-9"/>
                <w:sz w:val="20"/>
              </w:rPr>
              <w:t xml:space="preserve"> </w:t>
            </w:r>
            <w:r>
              <w:rPr>
                <w:sz w:val="20"/>
              </w:rPr>
              <w:t>the</w:t>
            </w:r>
            <w:r>
              <w:rPr>
                <w:spacing w:val="-8"/>
                <w:sz w:val="20"/>
              </w:rPr>
              <w:t xml:space="preserve"> </w:t>
            </w:r>
            <w:r>
              <w:rPr>
                <w:sz w:val="20"/>
              </w:rPr>
              <w:t>interim</w:t>
            </w:r>
            <w:r>
              <w:rPr>
                <w:spacing w:val="-9"/>
                <w:sz w:val="20"/>
              </w:rPr>
              <w:t xml:space="preserve"> </w:t>
            </w:r>
            <w:r>
              <w:rPr>
                <w:sz w:val="20"/>
              </w:rPr>
              <w:t>PD</w:t>
            </w:r>
            <w:r>
              <w:rPr>
                <w:spacing w:val="-8"/>
                <w:sz w:val="20"/>
              </w:rPr>
              <w:t xml:space="preserve"> </w:t>
            </w:r>
            <w:r>
              <w:rPr>
                <w:sz w:val="20"/>
              </w:rPr>
              <w:t>analysis</w:t>
            </w:r>
            <w:r>
              <w:rPr>
                <w:spacing w:val="-9"/>
                <w:sz w:val="20"/>
              </w:rPr>
              <w:t xml:space="preserve"> </w:t>
            </w:r>
            <w:r>
              <w:rPr>
                <w:sz w:val="20"/>
              </w:rPr>
              <w:t>will</w:t>
            </w:r>
            <w:r>
              <w:rPr>
                <w:spacing w:val="-8"/>
                <w:sz w:val="20"/>
              </w:rPr>
              <w:t xml:space="preserve"> </w:t>
            </w:r>
            <w:r>
              <w:rPr>
                <w:sz w:val="20"/>
              </w:rPr>
              <w:t>be to determine whether to change the dose of TAK-041. Any alternative dose will be supported by emerging safety, tolerability</w:t>
            </w:r>
            <w:r>
              <w:rPr>
                <w:spacing w:val="-7"/>
                <w:sz w:val="20"/>
              </w:rPr>
              <w:t xml:space="preserve"> </w:t>
            </w:r>
            <w:r>
              <w:rPr>
                <w:sz w:val="20"/>
              </w:rPr>
              <w:t>and</w:t>
            </w:r>
            <w:r>
              <w:rPr>
                <w:spacing w:val="-6"/>
                <w:sz w:val="20"/>
              </w:rPr>
              <w:t xml:space="preserve"> </w:t>
            </w:r>
            <w:r>
              <w:rPr>
                <w:sz w:val="20"/>
              </w:rPr>
              <w:t>PK</w:t>
            </w:r>
            <w:r>
              <w:rPr>
                <w:spacing w:val="-6"/>
                <w:sz w:val="20"/>
              </w:rPr>
              <w:t xml:space="preserve"> </w:t>
            </w:r>
            <w:r>
              <w:rPr>
                <w:sz w:val="20"/>
              </w:rPr>
              <w:t>data.</w:t>
            </w:r>
            <w:r>
              <w:rPr>
                <w:spacing w:val="-7"/>
                <w:sz w:val="20"/>
              </w:rPr>
              <w:t xml:space="preserve"> </w:t>
            </w:r>
            <w:r>
              <w:rPr>
                <w:sz w:val="20"/>
              </w:rPr>
              <w:t>The</w:t>
            </w:r>
            <w:r>
              <w:rPr>
                <w:spacing w:val="-6"/>
                <w:sz w:val="20"/>
              </w:rPr>
              <w:t xml:space="preserve"> </w:t>
            </w:r>
            <w:r>
              <w:rPr>
                <w:sz w:val="20"/>
              </w:rPr>
              <w:t>Bayesian</w:t>
            </w:r>
            <w:r>
              <w:rPr>
                <w:spacing w:val="-6"/>
                <w:sz w:val="20"/>
              </w:rPr>
              <w:t xml:space="preserve"> </w:t>
            </w:r>
            <w:r>
              <w:rPr>
                <w:sz w:val="20"/>
              </w:rPr>
              <w:t>decision</w:t>
            </w:r>
            <w:r>
              <w:rPr>
                <w:spacing w:val="-7"/>
                <w:sz w:val="20"/>
              </w:rPr>
              <w:t xml:space="preserve"> </w:t>
            </w:r>
            <w:r>
              <w:rPr>
                <w:sz w:val="20"/>
              </w:rPr>
              <w:t>rule</w:t>
            </w:r>
            <w:r>
              <w:rPr>
                <w:spacing w:val="-6"/>
                <w:sz w:val="20"/>
              </w:rPr>
              <w:t xml:space="preserve"> </w:t>
            </w:r>
            <w:r>
              <w:rPr>
                <w:sz w:val="20"/>
              </w:rPr>
              <w:t>will</w:t>
            </w:r>
            <w:r>
              <w:rPr>
                <w:spacing w:val="-6"/>
                <w:sz w:val="20"/>
              </w:rPr>
              <w:t xml:space="preserve"> </w:t>
            </w:r>
            <w:r>
              <w:rPr>
                <w:sz w:val="20"/>
              </w:rPr>
              <w:t>be</w:t>
            </w:r>
            <w:r>
              <w:rPr>
                <w:spacing w:val="-6"/>
                <w:sz w:val="20"/>
              </w:rPr>
              <w:t xml:space="preserve"> </w:t>
            </w:r>
            <w:r>
              <w:rPr>
                <w:sz w:val="20"/>
              </w:rPr>
              <w:t>specified</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SAP</w:t>
            </w:r>
            <w:r>
              <w:rPr>
                <w:spacing w:val="-7"/>
                <w:sz w:val="20"/>
              </w:rPr>
              <w:t xml:space="preserve"> </w:t>
            </w:r>
            <w:r>
              <w:rPr>
                <w:sz w:val="20"/>
              </w:rPr>
              <w:t>before</w:t>
            </w:r>
            <w:r>
              <w:rPr>
                <w:spacing w:val="-6"/>
                <w:sz w:val="20"/>
              </w:rPr>
              <w:t xml:space="preserve"> </w:t>
            </w:r>
            <w:r>
              <w:rPr>
                <w:sz w:val="20"/>
              </w:rPr>
              <w:t>the</w:t>
            </w:r>
            <w:r>
              <w:rPr>
                <w:spacing w:val="-6"/>
                <w:sz w:val="20"/>
              </w:rPr>
              <w:t xml:space="preserve"> </w:t>
            </w:r>
            <w:r>
              <w:rPr>
                <w:sz w:val="20"/>
              </w:rPr>
              <w:t>data</w:t>
            </w:r>
            <w:r>
              <w:rPr>
                <w:spacing w:val="-7"/>
                <w:sz w:val="20"/>
              </w:rPr>
              <w:t xml:space="preserve"> </w:t>
            </w:r>
            <w:r>
              <w:rPr>
                <w:sz w:val="20"/>
              </w:rPr>
              <w:t>are</w:t>
            </w:r>
            <w:r>
              <w:rPr>
                <w:spacing w:val="-6"/>
                <w:sz w:val="20"/>
              </w:rPr>
              <w:t xml:space="preserve"> </w:t>
            </w:r>
            <w:r>
              <w:rPr>
                <w:sz w:val="20"/>
              </w:rPr>
              <w:t>unblinded</w:t>
            </w:r>
            <w:r>
              <w:rPr>
                <w:spacing w:val="-6"/>
                <w:sz w:val="20"/>
              </w:rPr>
              <w:t xml:space="preserve"> </w:t>
            </w:r>
            <w:r>
              <w:rPr>
                <w:sz w:val="20"/>
              </w:rPr>
              <w:t>for</w:t>
            </w:r>
            <w:r>
              <w:rPr>
                <w:spacing w:val="-6"/>
                <w:sz w:val="20"/>
              </w:rPr>
              <w:t xml:space="preserve"> </w:t>
            </w:r>
            <w:r>
              <w:rPr>
                <w:spacing w:val="-2"/>
                <w:sz w:val="20"/>
              </w:rPr>
              <w:t xml:space="preserve">the </w:t>
            </w:r>
            <w:r>
              <w:rPr>
                <w:sz w:val="20"/>
              </w:rPr>
              <w:t>IA.</w:t>
            </w:r>
            <w:r>
              <w:rPr>
                <w:spacing w:val="-6"/>
                <w:sz w:val="20"/>
              </w:rPr>
              <w:t xml:space="preserve"> </w:t>
            </w:r>
            <w:r>
              <w:rPr>
                <w:sz w:val="20"/>
              </w:rPr>
              <w:t>In</w:t>
            </w:r>
            <w:r>
              <w:rPr>
                <w:spacing w:val="-6"/>
                <w:sz w:val="20"/>
              </w:rPr>
              <w:t xml:space="preserve"> </w:t>
            </w:r>
            <w:r>
              <w:rPr>
                <w:sz w:val="20"/>
              </w:rPr>
              <w:t>addition,</w:t>
            </w:r>
            <w:r>
              <w:rPr>
                <w:spacing w:val="-6"/>
                <w:sz w:val="20"/>
              </w:rPr>
              <w:t xml:space="preserve"> </w:t>
            </w:r>
            <w:r>
              <w:rPr>
                <w:sz w:val="20"/>
              </w:rPr>
              <w:t>a</w:t>
            </w:r>
            <w:r>
              <w:rPr>
                <w:spacing w:val="-6"/>
                <w:sz w:val="20"/>
              </w:rPr>
              <w:t xml:space="preserve"> </w:t>
            </w:r>
            <w:r>
              <w:rPr>
                <w:sz w:val="20"/>
              </w:rPr>
              <w:t>decision</w:t>
            </w:r>
            <w:r>
              <w:rPr>
                <w:spacing w:val="-5"/>
                <w:sz w:val="20"/>
              </w:rPr>
              <w:t xml:space="preserve"> </w:t>
            </w:r>
            <w:r>
              <w:rPr>
                <w:sz w:val="20"/>
              </w:rPr>
              <w:t>to</w:t>
            </w:r>
            <w:r>
              <w:rPr>
                <w:spacing w:val="-6"/>
                <w:sz w:val="20"/>
              </w:rPr>
              <w:t xml:space="preserve"> </w:t>
            </w:r>
            <w:r>
              <w:rPr>
                <w:sz w:val="20"/>
              </w:rPr>
              <w:t>switch</w:t>
            </w:r>
            <w:r>
              <w:rPr>
                <w:spacing w:val="-6"/>
                <w:sz w:val="20"/>
              </w:rPr>
              <w:t xml:space="preserve"> </w:t>
            </w:r>
            <w:r>
              <w:rPr>
                <w:sz w:val="20"/>
              </w:rPr>
              <w:t>to</w:t>
            </w:r>
            <w:r>
              <w:rPr>
                <w:spacing w:val="-6"/>
                <w:sz w:val="20"/>
              </w:rPr>
              <w:t xml:space="preserve"> </w:t>
            </w:r>
            <w:r>
              <w:rPr>
                <w:sz w:val="20"/>
              </w:rPr>
              <w:t>a</w:t>
            </w:r>
            <w:r>
              <w:rPr>
                <w:spacing w:val="-5"/>
                <w:sz w:val="20"/>
              </w:rPr>
              <w:t xml:space="preserve"> </w:t>
            </w:r>
            <w:r>
              <w:rPr>
                <w:sz w:val="20"/>
              </w:rPr>
              <w:t>lower</w:t>
            </w:r>
            <w:r>
              <w:rPr>
                <w:spacing w:val="-6"/>
                <w:sz w:val="20"/>
              </w:rPr>
              <w:t xml:space="preserve"> </w:t>
            </w:r>
            <w:r>
              <w:rPr>
                <w:sz w:val="20"/>
              </w:rPr>
              <w:t>dose</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made</w:t>
            </w:r>
            <w:r>
              <w:rPr>
                <w:spacing w:val="-5"/>
                <w:sz w:val="20"/>
              </w:rPr>
              <w:t xml:space="preserve"> </w:t>
            </w:r>
            <w:r>
              <w:rPr>
                <w:sz w:val="20"/>
              </w:rPr>
              <w:t>based</w:t>
            </w:r>
            <w:r>
              <w:rPr>
                <w:spacing w:val="-6"/>
                <w:sz w:val="20"/>
              </w:rPr>
              <w:t xml:space="preserve"> </w:t>
            </w:r>
            <w:r>
              <w:rPr>
                <w:sz w:val="20"/>
              </w:rPr>
              <w:t>on</w:t>
            </w:r>
            <w:r>
              <w:rPr>
                <w:spacing w:val="-6"/>
                <w:sz w:val="20"/>
              </w:rPr>
              <w:t xml:space="preserve"> </w:t>
            </w:r>
            <w:r>
              <w:rPr>
                <w:sz w:val="20"/>
              </w:rPr>
              <w:t>safety,</w:t>
            </w:r>
            <w:r>
              <w:rPr>
                <w:spacing w:val="-6"/>
                <w:sz w:val="20"/>
              </w:rPr>
              <w:t xml:space="preserve"> </w:t>
            </w:r>
            <w:r>
              <w:rPr>
                <w:sz w:val="20"/>
              </w:rPr>
              <w:t>tolerability</w:t>
            </w:r>
            <w:r>
              <w:rPr>
                <w:spacing w:val="-5"/>
                <w:sz w:val="20"/>
              </w:rPr>
              <w:t xml:space="preserve"> </w:t>
            </w:r>
            <w:r>
              <w:rPr>
                <w:sz w:val="20"/>
              </w:rPr>
              <w:t>and</w:t>
            </w:r>
            <w:r>
              <w:rPr>
                <w:spacing w:val="-6"/>
                <w:sz w:val="20"/>
              </w:rPr>
              <w:t xml:space="preserve"> </w:t>
            </w:r>
            <w:r>
              <w:rPr>
                <w:sz w:val="20"/>
              </w:rPr>
              <w:t>PK</w:t>
            </w:r>
            <w:r>
              <w:rPr>
                <w:spacing w:val="-6"/>
                <w:sz w:val="20"/>
              </w:rPr>
              <w:t xml:space="preserve"> </w:t>
            </w:r>
            <w:r>
              <w:rPr>
                <w:sz w:val="20"/>
              </w:rPr>
              <w:t>data</w:t>
            </w:r>
            <w:r>
              <w:rPr>
                <w:spacing w:val="-6"/>
                <w:sz w:val="20"/>
              </w:rPr>
              <w:t xml:space="preserve"> </w:t>
            </w:r>
            <w:r>
              <w:rPr>
                <w:sz w:val="20"/>
              </w:rPr>
              <w:t>of</w:t>
            </w:r>
            <w:r>
              <w:rPr>
                <w:spacing w:val="-6"/>
                <w:sz w:val="20"/>
              </w:rPr>
              <w:t xml:space="preserve"> </w:t>
            </w:r>
            <w:r>
              <w:rPr>
                <w:sz w:val="20"/>
              </w:rPr>
              <w:t>a</w:t>
            </w:r>
            <w:r>
              <w:rPr>
                <w:spacing w:val="-5"/>
                <w:sz w:val="20"/>
              </w:rPr>
              <w:t xml:space="preserve"> </w:t>
            </w:r>
            <w:r>
              <w:rPr>
                <w:spacing w:val="-2"/>
                <w:sz w:val="20"/>
              </w:rPr>
              <w:t xml:space="preserve">higher </w:t>
            </w:r>
            <w:r>
              <w:rPr>
                <w:spacing w:val="-3"/>
                <w:sz w:val="20"/>
              </w:rPr>
              <w:t>dose.</w:t>
            </w:r>
          </w:p>
        </w:tc>
      </w:tr>
    </w:tbl>
    <w:p w14:paraId="702F6001" w14:textId="77777777" w:rsidR="002707E6" w:rsidRDefault="002707E6" w:rsidP="00D37EFE">
      <w:pPr>
        <w:rPr>
          <w:sz w:val="20"/>
        </w:rPr>
        <w:sectPr w:rsidR="002707E6">
          <w:pgSz w:w="12240" w:h="15840"/>
          <w:pgMar w:top="2160" w:right="1200" w:bottom="1360" w:left="1200" w:header="1443" w:footer="1180" w:gutter="0"/>
          <w:cols w:space="720"/>
        </w:sectPr>
      </w:pPr>
    </w:p>
    <w:p w14:paraId="6482F7CE" w14:textId="77777777" w:rsidR="002707E6" w:rsidRDefault="002707E6" w:rsidP="00D37EFE">
      <w:pPr>
        <w:pStyle w:val="BodyText"/>
        <w:spacing w:before="3"/>
        <w:rPr>
          <w:b/>
          <w:sz w:val="21"/>
        </w:rPr>
      </w:pPr>
    </w:p>
    <w:tbl>
      <w:tblPr>
        <w:tblW w:w="0" w:type="auto"/>
        <w:tblInd w:w="1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9590"/>
      </w:tblGrid>
      <w:tr w:rsidR="002707E6" w14:paraId="411E23CA" w14:textId="77777777">
        <w:trPr>
          <w:trHeight w:val="3002"/>
        </w:trPr>
        <w:tc>
          <w:tcPr>
            <w:tcW w:w="9590" w:type="dxa"/>
          </w:tcPr>
          <w:p w14:paraId="0F6973FA" w14:textId="77777777" w:rsidR="002707E6" w:rsidRDefault="00BD04E4" w:rsidP="00D37EFE">
            <w:pPr>
              <w:pStyle w:val="TableParagraph"/>
              <w:spacing w:line="225" w:lineRule="exact"/>
              <w:ind w:left="102"/>
              <w:rPr>
                <w:b/>
                <w:sz w:val="20"/>
              </w:rPr>
            </w:pPr>
            <w:r>
              <w:rPr>
                <w:b/>
                <w:sz w:val="20"/>
              </w:rPr>
              <w:t>Sample Size Justification:</w:t>
            </w:r>
          </w:p>
          <w:p w14:paraId="5B930500" w14:textId="77777777" w:rsidR="002707E6" w:rsidRDefault="00BD04E4" w:rsidP="00D37EFE">
            <w:pPr>
              <w:pStyle w:val="TableParagraph"/>
              <w:spacing w:before="58"/>
              <w:ind w:left="102" w:right="153"/>
              <w:rPr>
                <w:sz w:val="20"/>
              </w:rPr>
            </w:pPr>
            <w:r>
              <w:rPr>
                <w:sz w:val="20"/>
              </w:rPr>
              <w:t>Up to 32 subjects are planned to be randomized equally to 2 treatment sequences to ensure 24 subjects complete the trial.</w:t>
            </w:r>
          </w:p>
          <w:p w14:paraId="3233C045" w14:textId="77777777" w:rsidR="002707E6" w:rsidRDefault="00BD04E4" w:rsidP="00D37EFE">
            <w:pPr>
              <w:pStyle w:val="TableParagraph"/>
              <w:spacing w:before="58"/>
              <w:ind w:left="102" w:right="75"/>
              <w:rPr>
                <w:sz w:val="20"/>
              </w:rPr>
            </w:pPr>
            <w:r>
              <w:rPr>
                <w:sz w:val="20"/>
              </w:rPr>
              <w:t>Both</w:t>
            </w:r>
            <w:r>
              <w:rPr>
                <w:spacing w:val="-11"/>
                <w:sz w:val="20"/>
              </w:rPr>
              <w:t xml:space="preserve"> </w:t>
            </w:r>
            <w:r>
              <w:rPr>
                <w:sz w:val="20"/>
              </w:rPr>
              <w:t>primary</w:t>
            </w:r>
            <w:r>
              <w:rPr>
                <w:spacing w:val="-14"/>
                <w:sz w:val="20"/>
              </w:rPr>
              <w:t xml:space="preserve"> </w:t>
            </w:r>
            <w:r>
              <w:rPr>
                <w:spacing w:val="-3"/>
                <w:sz w:val="20"/>
              </w:rPr>
              <w:t xml:space="preserve">endpoints will </w:t>
            </w:r>
            <w:r>
              <w:rPr>
                <w:sz w:val="20"/>
              </w:rPr>
              <w:t>be</w:t>
            </w:r>
            <w:r>
              <w:rPr>
                <w:spacing w:val="-3"/>
                <w:sz w:val="20"/>
              </w:rPr>
              <w:t xml:space="preserve"> used</w:t>
            </w:r>
            <w:r>
              <w:rPr>
                <w:spacing w:val="-4"/>
                <w:sz w:val="20"/>
              </w:rPr>
              <w:t xml:space="preserve"> </w:t>
            </w:r>
            <w:r>
              <w:rPr>
                <w:sz w:val="20"/>
              </w:rPr>
              <w:t>at</w:t>
            </w:r>
            <w:r>
              <w:rPr>
                <w:spacing w:val="-3"/>
                <w:sz w:val="20"/>
              </w:rPr>
              <w:t xml:space="preserve"> </w:t>
            </w:r>
            <w:r>
              <w:rPr>
                <w:sz w:val="20"/>
              </w:rPr>
              <w:t>the</w:t>
            </w:r>
            <w:r>
              <w:rPr>
                <w:spacing w:val="-14"/>
                <w:sz w:val="20"/>
              </w:rPr>
              <w:t xml:space="preserve"> </w:t>
            </w:r>
            <w:r>
              <w:rPr>
                <w:sz w:val="20"/>
              </w:rPr>
              <w:t>IA</w:t>
            </w:r>
            <w:r>
              <w:rPr>
                <w:spacing w:val="-2"/>
                <w:sz w:val="20"/>
              </w:rPr>
              <w:t xml:space="preserve"> </w:t>
            </w:r>
            <w:r>
              <w:rPr>
                <w:sz w:val="20"/>
              </w:rPr>
              <w:t>and</w:t>
            </w:r>
            <w:r>
              <w:rPr>
                <w:spacing w:val="-12"/>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pacing w:val="-3"/>
                <w:sz w:val="20"/>
              </w:rPr>
              <w:t>study</w:t>
            </w:r>
            <w:r>
              <w:rPr>
                <w:spacing w:val="-2"/>
                <w:sz w:val="20"/>
              </w:rPr>
              <w:t xml:space="preserve"> </w:t>
            </w:r>
            <w:r>
              <w:rPr>
                <w:sz w:val="20"/>
              </w:rPr>
              <w:t>for</w:t>
            </w:r>
            <w:r>
              <w:rPr>
                <w:spacing w:val="-3"/>
                <w:sz w:val="20"/>
              </w:rPr>
              <w:t xml:space="preserve"> decision</w:t>
            </w:r>
            <w:r>
              <w:rPr>
                <w:spacing w:val="-2"/>
                <w:sz w:val="20"/>
              </w:rPr>
              <w:t xml:space="preserve"> </w:t>
            </w:r>
            <w:r>
              <w:rPr>
                <w:spacing w:val="-3"/>
                <w:sz w:val="20"/>
              </w:rPr>
              <w:t>making.</w:t>
            </w:r>
            <w:r>
              <w:rPr>
                <w:spacing w:val="-2"/>
                <w:sz w:val="20"/>
              </w:rPr>
              <w:t xml:space="preserve"> </w:t>
            </w:r>
            <w:r>
              <w:rPr>
                <w:sz w:val="20"/>
              </w:rPr>
              <w:t>A</w:t>
            </w:r>
            <w:r>
              <w:rPr>
                <w:spacing w:val="-2"/>
                <w:sz w:val="20"/>
              </w:rPr>
              <w:t xml:space="preserve"> </w:t>
            </w:r>
            <w:r>
              <w:rPr>
                <w:spacing w:val="-3"/>
                <w:sz w:val="20"/>
              </w:rPr>
              <w:t>Bayesian</w:t>
            </w:r>
            <w:r>
              <w:rPr>
                <w:spacing w:val="-14"/>
                <w:sz w:val="20"/>
              </w:rPr>
              <w:t xml:space="preserve"> </w:t>
            </w:r>
            <w:r>
              <w:rPr>
                <w:sz w:val="20"/>
              </w:rPr>
              <w:t>method</w:t>
            </w:r>
            <w:r>
              <w:rPr>
                <w:spacing w:val="-2"/>
                <w:sz w:val="20"/>
              </w:rPr>
              <w:t xml:space="preserve"> </w:t>
            </w:r>
            <w:r>
              <w:rPr>
                <w:spacing w:val="-3"/>
                <w:sz w:val="20"/>
              </w:rPr>
              <w:t>will</w:t>
            </w:r>
            <w:r>
              <w:rPr>
                <w:spacing w:val="-2"/>
                <w:sz w:val="20"/>
              </w:rPr>
              <w:t xml:space="preserve"> </w:t>
            </w:r>
            <w:r>
              <w:rPr>
                <w:spacing w:val="-3"/>
                <w:sz w:val="20"/>
              </w:rPr>
              <w:t xml:space="preserve">be </w:t>
            </w:r>
            <w:r>
              <w:rPr>
                <w:sz w:val="20"/>
              </w:rPr>
              <w:t>used</w:t>
            </w:r>
            <w:r>
              <w:rPr>
                <w:spacing w:val="-4"/>
                <w:sz w:val="20"/>
              </w:rPr>
              <w:t xml:space="preserve"> </w:t>
            </w:r>
            <w:r>
              <w:rPr>
                <w:sz w:val="20"/>
              </w:rPr>
              <w:t>to calculate</w:t>
            </w:r>
            <w:r>
              <w:rPr>
                <w:spacing w:val="-2"/>
                <w:sz w:val="20"/>
              </w:rPr>
              <w:t xml:space="preserve"> </w:t>
            </w:r>
            <w:r>
              <w:rPr>
                <w:sz w:val="20"/>
              </w:rPr>
              <w:t>the</w:t>
            </w:r>
            <w:r>
              <w:rPr>
                <w:spacing w:val="-2"/>
                <w:sz w:val="20"/>
              </w:rPr>
              <w:t xml:space="preserve"> </w:t>
            </w:r>
            <w:r>
              <w:rPr>
                <w:sz w:val="20"/>
              </w:rPr>
              <w:t>posterior</w:t>
            </w:r>
            <w:r>
              <w:rPr>
                <w:spacing w:val="-3"/>
                <w:sz w:val="20"/>
              </w:rPr>
              <w:t xml:space="preserve"> </w:t>
            </w:r>
            <w:r>
              <w:rPr>
                <w:sz w:val="20"/>
              </w:rPr>
              <w:t>probability</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endpoints</w:t>
            </w:r>
            <w:r>
              <w:rPr>
                <w:spacing w:val="-2"/>
                <w:sz w:val="20"/>
              </w:rPr>
              <w:t xml:space="preserve"> </w:t>
            </w:r>
            <w:r>
              <w:rPr>
                <w:sz w:val="20"/>
              </w:rPr>
              <w:t>meeting</w:t>
            </w:r>
            <w:r>
              <w:rPr>
                <w:spacing w:val="-3"/>
                <w:sz w:val="20"/>
              </w:rPr>
              <w:t xml:space="preserve"> </w:t>
            </w:r>
            <w:r>
              <w:rPr>
                <w:sz w:val="20"/>
              </w:rPr>
              <w:t>the</w:t>
            </w:r>
            <w:r>
              <w:rPr>
                <w:spacing w:val="-2"/>
                <w:sz w:val="20"/>
              </w:rPr>
              <w:t xml:space="preserve"> </w:t>
            </w:r>
            <w:r>
              <w:rPr>
                <w:sz w:val="20"/>
              </w:rPr>
              <w:t>predefined</w:t>
            </w:r>
            <w:r>
              <w:rPr>
                <w:spacing w:val="-3"/>
                <w:sz w:val="20"/>
              </w:rPr>
              <w:t xml:space="preserve"> </w:t>
            </w:r>
            <w:r>
              <w:rPr>
                <w:sz w:val="20"/>
              </w:rPr>
              <w:t>criteria.</w:t>
            </w:r>
            <w:r>
              <w:rPr>
                <w:spacing w:val="-2"/>
                <w:sz w:val="20"/>
              </w:rPr>
              <w:t xml:space="preserve"> </w:t>
            </w:r>
            <w:r>
              <w:rPr>
                <w:sz w:val="20"/>
              </w:rPr>
              <w:t>The</w:t>
            </w:r>
            <w:r>
              <w:rPr>
                <w:spacing w:val="-2"/>
                <w:sz w:val="20"/>
              </w:rPr>
              <w:t xml:space="preserve"> </w:t>
            </w:r>
            <w:r>
              <w:rPr>
                <w:sz w:val="20"/>
              </w:rPr>
              <w:t>probability</w:t>
            </w:r>
            <w:r>
              <w:rPr>
                <w:spacing w:val="-3"/>
                <w:sz w:val="20"/>
              </w:rPr>
              <w:t xml:space="preserve"> </w:t>
            </w:r>
            <w:r>
              <w:rPr>
                <w:sz w:val="20"/>
              </w:rPr>
              <w:t>of</w:t>
            </w:r>
            <w:r>
              <w:rPr>
                <w:spacing w:val="-3"/>
                <w:sz w:val="20"/>
              </w:rPr>
              <w:t xml:space="preserve"> </w:t>
            </w:r>
            <w:r>
              <w:rPr>
                <w:sz w:val="20"/>
              </w:rPr>
              <w:t>making a</w:t>
            </w:r>
            <w:r>
              <w:rPr>
                <w:spacing w:val="-7"/>
                <w:sz w:val="20"/>
              </w:rPr>
              <w:t xml:space="preserve"> </w:t>
            </w:r>
            <w:r>
              <w:rPr>
                <w:sz w:val="20"/>
              </w:rPr>
              <w:t>“GO”</w:t>
            </w:r>
            <w:r>
              <w:rPr>
                <w:spacing w:val="-6"/>
                <w:sz w:val="20"/>
              </w:rPr>
              <w:t xml:space="preserve"> </w:t>
            </w:r>
            <w:r>
              <w:rPr>
                <w:sz w:val="20"/>
              </w:rPr>
              <w:t>decision</w:t>
            </w:r>
            <w:r>
              <w:rPr>
                <w:spacing w:val="-6"/>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6"/>
                <w:sz w:val="20"/>
              </w:rPr>
              <w:t xml:space="preserve"> </w:t>
            </w:r>
            <w:r>
              <w:rPr>
                <w:sz w:val="20"/>
              </w:rPr>
              <w:t>predefined</w:t>
            </w:r>
            <w:r>
              <w:rPr>
                <w:spacing w:val="-6"/>
                <w:sz w:val="20"/>
              </w:rPr>
              <w:t xml:space="preserve"> </w:t>
            </w:r>
            <w:r>
              <w:rPr>
                <w:sz w:val="20"/>
              </w:rPr>
              <w:t>“GO”</w:t>
            </w:r>
            <w:r>
              <w:rPr>
                <w:spacing w:val="-7"/>
                <w:sz w:val="20"/>
              </w:rPr>
              <w:t xml:space="preserve"> </w:t>
            </w:r>
            <w:r>
              <w:rPr>
                <w:sz w:val="20"/>
              </w:rPr>
              <w:t>criteria</w:t>
            </w:r>
            <w:r>
              <w:rPr>
                <w:spacing w:val="-6"/>
                <w:sz w:val="20"/>
              </w:rPr>
              <w:t xml:space="preserve"> </w:t>
            </w:r>
            <w:r>
              <w:rPr>
                <w:sz w:val="20"/>
              </w:rPr>
              <w:t>with</w:t>
            </w:r>
            <w:r>
              <w:rPr>
                <w:spacing w:val="-6"/>
                <w:sz w:val="20"/>
              </w:rPr>
              <w:t xml:space="preserve"> </w:t>
            </w:r>
            <w:r>
              <w:rPr>
                <w:sz w:val="20"/>
              </w:rPr>
              <w:t>24</w:t>
            </w:r>
            <w:r>
              <w:rPr>
                <w:spacing w:val="-7"/>
                <w:sz w:val="20"/>
              </w:rPr>
              <w:t xml:space="preserve"> </w:t>
            </w:r>
            <w:r>
              <w:rPr>
                <w:sz w:val="20"/>
              </w:rPr>
              <w:t>subjects</w:t>
            </w:r>
            <w:r>
              <w:rPr>
                <w:spacing w:val="-6"/>
                <w:sz w:val="20"/>
              </w:rPr>
              <w:t xml:space="preserve"> </w:t>
            </w:r>
            <w:r>
              <w:rPr>
                <w:sz w:val="20"/>
              </w:rPr>
              <w:t>is</w:t>
            </w:r>
            <w:r>
              <w:rPr>
                <w:spacing w:val="-6"/>
                <w:sz w:val="20"/>
              </w:rPr>
              <w:t xml:space="preserve"> </w:t>
            </w:r>
            <w:r>
              <w:rPr>
                <w:sz w:val="20"/>
              </w:rPr>
              <w:t>at</w:t>
            </w:r>
            <w:r>
              <w:rPr>
                <w:spacing w:val="-6"/>
                <w:sz w:val="20"/>
              </w:rPr>
              <w:t xml:space="preserve"> </w:t>
            </w:r>
            <w:r>
              <w:rPr>
                <w:sz w:val="20"/>
              </w:rPr>
              <w:t>least</w:t>
            </w:r>
            <w:r>
              <w:rPr>
                <w:spacing w:val="-7"/>
                <w:sz w:val="20"/>
              </w:rPr>
              <w:t xml:space="preserve"> </w:t>
            </w:r>
            <w:r>
              <w:rPr>
                <w:sz w:val="20"/>
              </w:rPr>
              <w:t>70%</w:t>
            </w:r>
            <w:r>
              <w:rPr>
                <w:spacing w:val="-6"/>
                <w:sz w:val="20"/>
              </w:rPr>
              <w:t xml:space="preserve"> </w:t>
            </w:r>
            <w:r>
              <w:rPr>
                <w:sz w:val="20"/>
              </w:rPr>
              <w:t>when</w:t>
            </w:r>
            <w:r>
              <w:rPr>
                <w:spacing w:val="-6"/>
                <w:sz w:val="20"/>
              </w:rPr>
              <w:t xml:space="preserve"> </w:t>
            </w:r>
            <w:r>
              <w:rPr>
                <w:sz w:val="20"/>
              </w:rPr>
              <w:t>the</w:t>
            </w:r>
            <w:r>
              <w:rPr>
                <w:spacing w:val="-7"/>
                <w:sz w:val="20"/>
              </w:rPr>
              <w:t xml:space="preserve"> </w:t>
            </w:r>
            <w:r>
              <w:rPr>
                <w:sz w:val="20"/>
              </w:rPr>
              <w:t>true</w:t>
            </w:r>
            <w:r>
              <w:rPr>
                <w:spacing w:val="-6"/>
                <w:sz w:val="20"/>
              </w:rPr>
              <w:t xml:space="preserve"> </w:t>
            </w:r>
            <w:r>
              <w:rPr>
                <w:sz w:val="20"/>
              </w:rPr>
              <w:t>TAK-041</w:t>
            </w:r>
            <w:r>
              <w:rPr>
                <w:spacing w:val="-6"/>
                <w:sz w:val="20"/>
              </w:rPr>
              <w:t xml:space="preserve"> </w:t>
            </w:r>
            <w:r>
              <w:rPr>
                <w:spacing w:val="-2"/>
                <w:sz w:val="20"/>
              </w:rPr>
              <w:t xml:space="preserve">effect </w:t>
            </w:r>
            <w:r>
              <w:rPr>
                <w:sz w:val="20"/>
              </w:rPr>
              <w:t>on either endpoint is clinically meaningful. This sample size will also keep the type 1 error rate no more than 30% when the true drug effect is minimal or the same as placebo. The SD for the BACS composite score is assumed to</w:t>
            </w:r>
            <w:r>
              <w:rPr>
                <w:spacing w:val="-26"/>
                <w:sz w:val="20"/>
              </w:rPr>
              <w:t xml:space="preserve"> </w:t>
            </w:r>
            <w:r>
              <w:rPr>
                <w:sz w:val="20"/>
              </w:rPr>
              <w:t>be</w:t>
            </w:r>
          </w:p>
          <w:p w14:paraId="0663E6CB" w14:textId="77777777" w:rsidR="002707E6" w:rsidRDefault="00BD04E4" w:rsidP="00D37EFE">
            <w:pPr>
              <w:pStyle w:val="TableParagraph"/>
              <w:spacing w:before="6" w:line="235" w:lineRule="auto"/>
              <w:ind w:left="102" w:right="502"/>
              <w:rPr>
                <w:sz w:val="20"/>
              </w:rPr>
            </w:pPr>
            <w:r>
              <w:rPr>
                <w:sz w:val="20"/>
              </w:rPr>
              <w:t>9.30 points. The SD for the VS activation is assumed to be 0.360. Independence between these 2 endpoints was assumed in the sample-size calculation.</w:t>
            </w:r>
          </w:p>
          <w:p w14:paraId="4199B76A" w14:textId="77777777" w:rsidR="002707E6" w:rsidRDefault="00BD04E4" w:rsidP="00D37EFE">
            <w:pPr>
              <w:pStyle w:val="TableParagraph"/>
              <w:spacing w:before="64"/>
              <w:ind w:left="102"/>
              <w:rPr>
                <w:sz w:val="20"/>
              </w:rPr>
            </w:pPr>
            <w:r>
              <w:rPr>
                <w:sz w:val="20"/>
              </w:rPr>
              <w:t>Noninformative prior distribution was used in the above probability calculation. Allowing for 8 dropouts (due to long washout interval), up to 32 subjects are planned to be enrolled in order to have 24 completed this trial.</w:t>
            </w:r>
          </w:p>
        </w:tc>
      </w:tr>
    </w:tbl>
    <w:p w14:paraId="3C4FE4C2" w14:textId="77777777" w:rsidR="002707E6" w:rsidRDefault="002707E6" w:rsidP="00D37EFE">
      <w:pPr>
        <w:rPr>
          <w:sz w:val="20"/>
        </w:rPr>
        <w:sectPr w:rsidR="002707E6">
          <w:pgSz w:w="12240" w:h="15840"/>
          <w:pgMar w:top="2160" w:right="1200" w:bottom="1360" w:left="1200" w:header="1443" w:footer="1180" w:gutter="0"/>
          <w:cols w:space="720"/>
        </w:sectPr>
      </w:pPr>
    </w:p>
    <w:p w14:paraId="6007C14A" w14:textId="77777777" w:rsidR="002707E6" w:rsidRDefault="002707E6" w:rsidP="00D37EFE">
      <w:pPr>
        <w:pStyle w:val="BodyText"/>
        <w:spacing w:before="4"/>
        <w:rPr>
          <w:b/>
          <w:sz w:val="22"/>
        </w:rPr>
      </w:pPr>
    </w:p>
    <w:p w14:paraId="248F136B" w14:textId="77777777" w:rsidR="002707E6" w:rsidRDefault="00BD04E4" w:rsidP="00D37EFE">
      <w:pPr>
        <w:pStyle w:val="ListParagraph"/>
        <w:numPr>
          <w:ilvl w:val="1"/>
          <w:numId w:val="35"/>
        </w:numPr>
        <w:tabs>
          <w:tab w:val="left" w:pos="959"/>
          <w:tab w:val="left" w:pos="960"/>
        </w:tabs>
        <w:spacing w:before="90" w:line="343" w:lineRule="auto"/>
        <w:ind w:left="240" w:right="6386" w:firstLine="0"/>
        <w:rPr>
          <w:b/>
          <w:sz w:val="24"/>
        </w:rPr>
      </w:pPr>
      <w:bookmarkStart w:id="10" w:name="_bookmark1"/>
      <w:bookmarkEnd w:id="10"/>
      <w:r>
        <w:rPr>
          <w:b/>
          <w:sz w:val="24"/>
        </w:rPr>
        <w:t>Protocol Amendment</w:t>
      </w:r>
      <w:r>
        <w:rPr>
          <w:b/>
          <w:spacing w:val="-11"/>
          <w:sz w:val="24"/>
        </w:rPr>
        <w:t xml:space="preserve"> </w:t>
      </w:r>
      <w:r>
        <w:rPr>
          <w:b/>
          <w:sz w:val="24"/>
        </w:rPr>
        <w:t>04 Rationale for Amendment</w:t>
      </w:r>
      <w:r>
        <w:rPr>
          <w:b/>
          <w:spacing w:val="-7"/>
          <w:sz w:val="24"/>
        </w:rPr>
        <w:t xml:space="preserve"> </w:t>
      </w:r>
      <w:r>
        <w:rPr>
          <w:b/>
          <w:sz w:val="24"/>
        </w:rPr>
        <w:t>04</w:t>
      </w:r>
    </w:p>
    <w:p w14:paraId="1FE8BA0D" w14:textId="77777777" w:rsidR="002707E6" w:rsidRDefault="00BD04E4" w:rsidP="00D37EFE">
      <w:pPr>
        <w:pStyle w:val="BodyText"/>
        <w:spacing w:line="237" w:lineRule="auto"/>
        <w:ind w:left="240" w:right="436"/>
      </w:pPr>
      <w:r>
        <w:t>This document describes the changes in reference to the protocol incorporating Amendment No. 04.</w:t>
      </w:r>
    </w:p>
    <w:p w14:paraId="3E3657D2" w14:textId="77777777" w:rsidR="002707E6" w:rsidRDefault="00BD04E4" w:rsidP="00D37EFE">
      <w:pPr>
        <w:pStyle w:val="BodyText"/>
        <w:spacing w:before="126" w:line="237" w:lineRule="auto"/>
        <w:ind w:left="240" w:right="169"/>
      </w:pPr>
      <w:r>
        <w:t xml:space="preserve">Minor grammatical, editorial, and formatting changes are included for clarification purposes only. For specific descriptions of text changes and where the changes are located, see </w:t>
      </w:r>
      <w:hyperlink w:anchor="_bookmark165" w:history="1">
        <w:r>
          <w:rPr>
            <w:color w:val="0000FD"/>
          </w:rPr>
          <w:t>Appendix E.</w:t>
        </w:r>
      </w:hyperlink>
    </w:p>
    <w:p w14:paraId="45D3D7A0" w14:textId="77777777" w:rsidR="002707E6" w:rsidRDefault="00BD04E4" w:rsidP="00D37EFE">
      <w:pPr>
        <w:pStyle w:val="Heading2"/>
      </w:pPr>
      <w:r>
        <w:t>Changes in Amendment 04:</w:t>
      </w:r>
    </w:p>
    <w:p w14:paraId="6B03E1C6" w14:textId="77777777" w:rsidR="002707E6" w:rsidRDefault="00BD04E4" w:rsidP="00D37EFE">
      <w:pPr>
        <w:pStyle w:val="ListParagraph"/>
        <w:numPr>
          <w:ilvl w:val="0"/>
          <w:numId w:val="27"/>
        </w:numPr>
        <w:tabs>
          <w:tab w:val="left" w:pos="600"/>
        </w:tabs>
        <w:spacing w:before="113"/>
        <w:rPr>
          <w:sz w:val="24"/>
        </w:rPr>
      </w:pPr>
      <w:bookmarkStart w:id="11" w:name="_bookmark2"/>
      <w:bookmarkEnd w:id="11"/>
      <w:r>
        <w:rPr>
          <w:sz w:val="24"/>
        </w:rPr>
        <w:t>Modified rationale and potential range for study drug dose</w:t>
      </w:r>
      <w:r>
        <w:rPr>
          <w:spacing w:val="-6"/>
          <w:sz w:val="24"/>
        </w:rPr>
        <w:t xml:space="preserve"> </w:t>
      </w:r>
      <w:r>
        <w:rPr>
          <w:spacing w:val="-3"/>
          <w:sz w:val="24"/>
        </w:rPr>
        <w:t>level.</w:t>
      </w:r>
    </w:p>
    <w:p w14:paraId="0EF9622B" w14:textId="77777777" w:rsidR="002707E6" w:rsidRDefault="00BD04E4" w:rsidP="00D37EFE">
      <w:pPr>
        <w:pStyle w:val="ListParagraph"/>
        <w:numPr>
          <w:ilvl w:val="0"/>
          <w:numId w:val="27"/>
        </w:numPr>
        <w:tabs>
          <w:tab w:val="left" w:pos="600"/>
        </w:tabs>
        <w:spacing w:before="122"/>
        <w:ind w:hanging="361"/>
        <w:rPr>
          <w:sz w:val="24"/>
        </w:rPr>
      </w:pPr>
      <w:bookmarkStart w:id="12" w:name="_bookmark3"/>
      <w:bookmarkEnd w:id="12"/>
      <w:r>
        <w:rPr>
          <w:sz w:val="24"/>
        </w:rPr>
        <w:t>Detailed potential study drug dose level change following the interim</w:t>
      </w:r>
      <w:r>
        <w:rPr>
          <w:spacing w:val="-22"/>
          <w:sz w:val="24"/>
        </w:rPr>
        <w:t xml:space="preserve"> </w:t>
      </w:r>
      <w:r>
        <w:rPr>
          <w:sz w:val="24"/>
        </w:rPr>
        <w:t>analysis.</w:t>
      </w:r>
    </w:p>
    <w:p w14:paraId="1037BB34" w14:textId="77777777" w:rsidR="002707E6" w:rsidRDefault="00BD04E4" w:rsidP="00D37EFE">
      <w:pPr>
        <w:pStyle w:val="ListParagraph"/>
        <w:numPr>
          <w:ilvl w:val="0"/>
          <w:numId w:val="27"/>
        </w:numPr>
        <w:tabs>
          <w:tab w:val="left" w:pos="600"/>
        </w:tabs>
        <w:spacing w:before="118"/>
        <w:ind w:hanging="361"/>
        <w:rPr>
          <w:sz w:val="24"/>
        </w:rPr>
      </w:pPr>
      <w:bookmarkStart w:id="13" w:name="_bookmark4"/>
      <w:bookmarkEnd w:id="13"/>
      <w:r>
        <w:rPr>
          <w:sz w:val="24"/>
        </w:rPr>
        <w:t>Clarified Period 2 baseline serum pregnancy test collection</w:t>
      </w:r>
      <w:r>
        <w:rPr>
          <w:spacing w:val="-8"/>
          <w:sz w:val="24"/>
        </w:rPr>
        <w:t xml:space="preserve"> </w:t>
      </w:r>
      <w:r>
        <w:rPr>
          <w:spacing w:val="-3"/>
          <w:sz w:val="24"/>
        </w:rPr>
        <w:t>day.</w:t>
      </w:r>
    </w:p>
    <w:p w14:paraId="45157A7B" w14:textId="77777777" w:rsidR="002707E6" w:rsidRDefault="00BD04E4" w:rsidP="00D37EFE">
      <w:pPr>
        <w:pStyle w:val="ListParagraph"/>
        <w:numPr>
          <w:ilvl w:val="0"/>
          <w:numId w:val="27"/>
        </w:numPr>
        <w:tabs>
          <w:tab w:val="left" w:pos="600"/>
        </w:tabs>
        <w:spacing w:before="124" w:line="237" w:lineRule="auto"/>
        <w:ind w:left="599" w:right="861"/>
        <w:rPr>
          <w:sz w:val="24"/>
        </w:rPr>
      </w:pPr>
      <w:bookmarkStart w:id="14" w:name="_bookmark5"/>
      <w:bookmarkEnd w:id="14"/>
      <w:r>
        <w:rPr>
          <w:sz w:val="24"/>
        </w:rPr>
        <w:t xml:space="preserve">Revised exclusion criteria </w:t>
      </w:r>
      <w:r>
        <w:rPr>
          <w:spacing w:val="-3"/>
          <w:sz w:val="24"/>
        </w:rPr>
        <w:t xml:space="preserve">for </w:t>
      </w:r>
      <w:r>
        <w:rPr>
          <w:sz w:val="24"/>
        </w:rPr>
        <w:t>abnormal laboratory values to clarify collection times for screening and baseline laboratory</w:t>
      </w:r>
      <w:r>
        <w:rPr>
          <w:spacing w:val="-9"/>
          <w:sz w:val="24"/>
        </w:rPr>
        <w:t xml:space="preserve"> </w:t>
      </w:r>
      <w:r>
        <w:rPr>
          <w:sz w:val="24"/>
        </w:rPr>
        <w:t>tests.</w:t>
      </w:r>
    </w:p>
    <w:p w14:paraId="64088A30" w14:textId="77777777" w:rsidR="002707E6" w:rsidRDefault="00BD04E4" w:rsidP="00D37EFE">
      <w:pPr>
        <w:pStyle w:val="ListParagraph"/>
        <w:numPr>
          <w:ilvl w:val="0"/>
          <w:numId w:val="27"/>
        </w:numPr>
        <w:tabs>
          <w:tab w:val="left" w:pos="600"/>
        </w:tabs>
        <w:spacing w:before="126" w:line="237" w:lineRule="auto"/>
        <w:ind w:left="599" w:right="333"/>
        <w:rPr>
          <w:sz w:val="24"/>
        </w:rPr>
      </w:pPr>
      <w:bookmarkStart w:id="15" w:name="_bookmark6"/>
      <w:bookmarkEnd w:id="15"/>
      <w:r>
        <w:rPr>
          <w:sz w:val="24"/>
        </w:rPr>
        <w:t xml:space="preserve">Revised exclusion criterion </w:t>
      </w:r>
      <w:r>
        <w:rPr>
          <w:spacing w:val="-2"/>
          <w:sz w:val="24"/>
        </w:rPr>
        <w:t xml:space="preserve">for </w:t>
      </w:r>
      <w:r>
        <w:rPr>
          <w:sz w:val="24"/>
        </w:rPr>
        <w:t>magnetic resonance imaging contraindication before imaging assessments.</w:t>
      </w:r>
    </w:p>
    <w:p w14:paraId="36AA348C" w14:textId="77777777" w:rsidR="002707E6" w:rsidRDefault="00BD04E4" w:rsidP="00D37EFE">
      <w:pPr>
        <w:pStyle w:val="ListParagraph"/>
        <w:numPr>
          <w:ilvl w:val="0"/>
          <w:numId w:val="27"/>
        </w:numPr>
        <w:tabs>
          <w:tab w:val="left" w:pos="600"/>
        </w:tabs>
        <w:spacing w:before="123"/>
        <w:ind w:hanging="361"/>
        <w:rPr>
          <w:sz w:val="24"/>
        </w:rPr>
      </w:pPr>
      <w:bookmarkStart w:id="16" w:name="_bookmark7"/>
      <w:bookmarkEnd w:id="16"/>
      <w:r>
        <w:rPr>
          <w:sz w:val="24"/>
        </w:rPr>
        <w:t>Detailed follow-up laboratory tests required for drug-induced liver injury</w:t>
      </w:r>
      <w:r>
        <w:rPr>
          <w:spacing w:val="-20"/>
          <w:sz w:val="24"/>
        </w:rPr>
        <w:t xml:space="preserve"> </w:t>
      </w:r>
      <w:r>
        <w:rPr>
          <w:sz w:val="24"/>
        </w:rPr>
        <w:t>(DILI).</w:t>
      </w:r>
    </w:p>
    <w:p w14:paraId="3AAEA1EC" w14:textId="77777777" w:rsidR="002707E6" w:rsidRDefault="00BD04E4" w:rsidP="00D37EFE">
      <w:pPr>
        <w:pStyle w:val="ListParagraph"/>
        <w:numPr>
          <w:ilvl w:val="0"/>
          <w:numId w:val="27"/>
        </w:numPr>
        <w:tabs>
          <w:tab w:val="left" w:pos="600"/>
        </w:tabs>
        <w:spacing w:before="118"/>
        <w:ind w:hanging="361"/>
        <w:rPr>
          <w:sz w:val="24"/>
        </w:rPr>
      </w:pPr>
      <w:bookmarkStart w:id="17" w:name="_bookmark8"/>
      <w:bookmarkEnd w:id="17"/>
      <w:r>
        <w:rPr>
          <w:sz w:val="24"/>
        </w:rPr>
        <w:t>Updated and further clarified excluded medications, supplements, and dietary</w:t>
      </w:r>
      <w:r>
        <w:rPr>
          <w:spacing w:val="-23"/>
          <w:sz w:val="24"/>
        </w:rPr>
        <w:t xml:space="preserve"> </w:t>
      </w:r>
      <w:r>
        <w:rPr>
          <w:sz w:val="24"/>
        </w:rPr>
        <w:t>products</w:t>
      </w:r>
    </w:p>
    <w:p w14:paraId="5886A403" w14:textId="77777777" w:rsidR="002707E6" w:rsidRDefault="00BD04E4" w:rsidP="00D37EFE">
      <w:pPr>
        <w:pStyle w:val="ListParagraph"/>
        <w:numPr>
          <w:ilvl w:val="0"/>
          <w:numId w:val="27"/>
        </w:numPr>
        <w:tabs>
          <w:tab w:val="left" w:pos="600"/>
        </w:tabs>
        <w:spacing w:before="122"/>
        <w:ind w:hanging="361"/>
        <w:rPr>
          <w:sz w:val="24"/>
        </w:rPr>
      </w:pPr>
      <w:bookmarkStart w:id="18" w:name="_bookmark9"/>
      <w:bookmarkEnd w:id="18"/>
      <w:r>
        <w:rPr>
          <w:sz w:val="24"/>
        </w:rPr>
        <w:t>Modified potential number of sites to approximately</w:t>
      </w:r>
      <w:r>
        <w:rPr>
          <w:spacing w:val="-11"/>
          <w:sz w:val="24"/>
        </w:rPr>
        <w:t xml:space="preserve"> </w:t>
      </w:r>
      <w:r>
        <w:rPr>
          <w:sz w:val="24"/>
        </w:rPr>
        <w:t>4.</w:t>
      </w:r>
    </w:p>
    <w:p w14:paraId="404EF9A8" w14:textId="77777777" w:rsidR="002707E6" w:rsidRDefault="00BD04E4" w:rsidP="00D37EFE">
      <w:pPr>
        <w:pStyle w:val="ListParagraph"/>
        <w:numPr>
          <w:ilvl w:val="0"/>
          <w:numId w:val="27"/>
        </w:numPr>
        <w:tabs>
          <w:tab w:val="left" w:pos="600"/>
        </w:tabs>
        <w:spacing w:before="118"/>
        <w:ind w:hanging="361"/>
        <w:rPr>
          <w:sz w:val="24"/>
        </w:rPr>
      </w:pPr>
      <w:bookmarkStart w:id="19" w:name="_bookmark10"/>
      <w:bookmarkEnd w:id="19"/>
      <w:r>
        <w:rPr>
          <w:sz w:val="24"/>
        </w:rPr>
        <w:t>Introduced randomization stratification by</w:t>
      </w:r>
      <w:r>
        <w:rPr>
          <w:spacing w:val="-9"/>
          <w:sz w:val="24"/>
        </w:rPr>
        <w:t xml:space="preserve"> </w:t>
      </w:r>
      <w:r>
        <w:rPr>
          <w:sz w:val="24"/>
        </w:rPr>
        <w:t>site.</w:t>
      </w:r>
    </w:p>
    <w:p w14:paraId="30CC7175" w14:textId="77777777" w:rsidR="002707E6" w:rsidRDefault="00BD04E4" w:rsidP="00D37EFE">
      <w:pPr>
        <w:pStyle w:val="ListParagraph"/>
        <w:numPr>
          <w:ilvl w:val="0"/>
          <w:numId w:val="27"/>
        </w:numPr>
        <w:tabs>
          <w:tab w:val="left" w:pos="600"/>
        </w:tabs>
        <w:spacing w:before="122"/>
        <w:ind w:hanging="361"/>
        <w:rPr>
          <w:sz w:val="24"/>
        </w:rPr>
      </w:pPr>
      <w:bookmarkStart w:id="20" w:name="_bookmark11"/>
      <w:bookmarkEnd w:id="20"/>
      <w:r>
        <w:rPr>
          <w:sz w:val="24"/>
        </w:rPr>
        <w:t>Extended screening period to 35 days prior to</w:t>
      </w:r>
      <w:r>
        <w:rPr>
          <w:spacing w:val="5"/>
          <w:sz w:val="24"/>
        </w:rPr>
        <w:t xml:space="preserve"> </w:t>
      </w:r>
      <w:r>
        <w:rPr>
          <w:sz w:val="24"/>
        </w:rPr>
        <w:t>dosing.</w:t>
      </w:r>
    </w:p>
    <w:p w14:paraId="2E295DA9" w14:textId="77777777" w:rsidR="002707E6" w:rsidRDefault="00BD04E4" w:rsidP="00D37EFE">
      <w:pPr>
        <w:pStyle w:val="ListParagraph"/>
        <w:numPr>
          <w:ilvl w:val="0"/>
          <w:numId w:val="27"/>
        </w:numPr>
        <w:tabs>
          <w:tab w:val="left" w:pos="600"/>
        </w:tabs>
        <w:spacing w:before="118"/>
        <w:ind w:hanging="361"/>
        <w:rPr>
          <w:sz w:val="24"/>
        </w:rPr>
      </w:pPr>
      <w:bookmarkStart w:id="21" w:name="_bookmark12"/>
      <w:bookmarkEnd w:id="21"/>
      <w:r>
        <w:rPr>
          <w:sz w:val="24"/>
        </w:rPr>
        <w:t>Updated schedule of study</w:t>
      </w:r>
      <w:r>
        <w:rPr>
          <w:spacing w:val="-8"/>
          <w:sz w:val="24"/>
        </w:rPr>
        <w:t xml:space="preserve"> </w:t>
      </w:r>
      <w:r>
        <w:rPr>
          <w:sz w:val="24"/>
        </w:rPr>
        <w:t>procedures.</w:t>
      </w:r>
    </w:p>
    <w:p w14:paraId="03FAF32A" w14:textId="77777777" w:rsidR="002707E6" w:rsidRDefault="002707E6" w:rsidP="00D37EFE">
      <w:pPr>
        <w:rPr>
          <w:sz w:val="24"/>
        </w:rPr>
        <w:sectPr w:rsidR="002707E6">
          <w:pgSz w:w="12240" w:h="15840"/>
          <w:pgMar w:top="2160" w:right="1200" w:bottom="1360" w:left="1200" w:header="1443" w:footer="1180" w:gutter="0"/>
          <w:cols w:space="720"/>
        </w:sectPr>
      </w:pPr>
    </w:p>
    <w:p w14:paraId="4D4F52C5" w14:textId="77777777" w:rsidR="002707E6" w:rsidRDefault="002707E6" w:rsidP="00D37EFE">
      <w:pPr>
        <w:pStyle w:val="BodyText"/>
        <w:spacing w:before="10"/>
        <w:rPr>
          <w:sz w:val="11"/>
        </w:rPr>
      </w:pPr>
    </w:p>
    <w:p w14:paraId="77273877" w14:textId="77777777" w:rsidR="002707E6" w:rsidRDefault="00BD04E4" w:rsidP="00D37EFE">
      <w:pPr>
        <w:pStyle w:val="Heading2"/>
      </w:pPr>
      <w:bookmarkStart w:id="22" w:name="_bookmark13"/>
      <w:bookmarkEnd w:id="22"/>
      <w:r>
        <w:t>2.0</w:t>
      </w:r>
      <w:r>
        <w:tab/>
        <w:t>STUDY</w:t>
      </w:r>
      <w:r>
        <w:rPr>
          <w:spacing w:val="-2"/>
        </w:rPr>
        <w:t xml:space="preserve"> </w:t>
      </w:r>
      <w:r>
        <w:t>SCHEMATIC</w:t>
      </w:r>
    </w:p>
    <w:p w14:paraId="36AE1276" w14:textId="77777777" w:rsidR="002707E6" w:rsidRDefault="00BD04E4" w:rsidP="00D37EFE">
      <w:pPr>
        <w:pStyle w:val="BodyText"/>
        <w:spacing w:before="113" w:line="242" w:lineRule="auto"/>
        <w:ind w:left="239"/>
      </w:pPr>
      <w:r>
        <w:t>Typical</w:t>
      </w:r>
      <w:r>
        <w:rPr>
          <w:spacing w:val="-21"/>
        </w:rPr>
        <w:t xml:space="preserve"> </w:t>
      </w:r>
      <w:r>
        <w:t>treatment,</w:t>
      </w:r>
      <w:r>
        <w:rPr>
          <w:spacing w:val="-16"/>
        </w:rPr>
        <w:t xml:space="preserve"> </w:t>
      </w:r>
      <w:r>
        <w:t>testing,</w:t>
      </w:r>
      <w:r>
        <w:rPr>
          <w:spacing w:val="-8"/>
        </w:rPr>
        <w:t xml:space="preserve"> </w:t>
      </w:r>
      <w:r>
        <w:t>and</w:t>
      </w:r>
      <w:r>
        <w:rPr>
          <w:spacing w:val="-9"/>
        </w:rPr>
        <w:t xml:space="preserve"> </w:t>
      </w:r>
      <w:r>
        <w:t>washout</w:t>
      </w:r>
      <w:r>
        <w:rPr>
          <w:spacing w:val="-8"/>
        </w:rPr>
        <w:t xml:space="preserve"> </w:t>
      </w:r>
      <w:r>
        <w:t>periods</w:t>
      </w:r>
      <w:r>
        <w:rPr>
          <w:spacing w:val="-8"/>
        </w:rPr>
        <w:t xml:space="preserve"> </w:t>
      </w:r>
      <w:r>
        <w:t>are</w:t>
      </w:r>
      <w:r>
        <w:rPr>
          <w:spacing w:val="-9"/>
        </w:rPr>
        <w:t xml:space="preserve"> </w:t>
      </w:r>
      <w:r>
        <w:t>illustrated</w:t>
      </w:r>
      <w:r>
        <w:rPr>
          <w:spacing w:val="-8"/>
        </w:rPr>
        <w:t xml:space="preserve"> </w:t>
      </w:r>
      <w:r>
        <w:t>in</w:t>
      </w:r>
      <w:r>
        <w:rPr>
          <w:spacing w:val="-15"/>
        </w:rPr>
        <w:t xml:space="preserve"> </w:t>
      </w:r>
      <w:hyperlink w:anchor="_bookmark14" w:history="1">
        <w:r>
          <w:rPr>
            <w:color w:val="0000FD"/>
          </w:rPr>
          <w:t>Figure</w:t>
        </w:r>
        <w:r>
          <w:rPr>
            <w:color w:val="0000FD"/>
            <w:spacing w:val="-13"/>
          </w:rPr>
          <w:t xml:space="preserve"> </w:t>
        </w:r>
        <w:r>
          <w:rPr>
            <w:color w:val="0000FD"/>
          </w:rPr>
          <w:t>2.a.</w:t>
        </w:r>
        <w:r>
          <w:rPr>
            <w:color w:val="0000FD"/>
            <w:spacing w:val="-10"/>
          </w:rPr>
          <w:t xml:space="preserve"> </w:t>
        </w:r>
      </w:hyperlink>
      <w:r>
        <w:t>Testing</w:t>
      </w:r>
      <w:r>
        <w:rPr>
          <w:spacing w:val="-8"/>
        </w:rPr>
        <w:t xml:space="preserve"> </w:t>
      </w:r>
      <w:r>
        <w:t>day</w:t>
      </w:r>
      <w:r>
        <w:rPr>
          <w:spacing w:val="-7"/>
        </w:rPr>
        <w:t xml:space="preserve"> </w:t>
      </w:r>
      <w:r>
        <w:t>scheduled times are estimates of time required in minutes to complete the</w:t>
      </w:r>
      <w:r>
        <w:rPr>
          <w:spacing w:val="-16"/>
        </w:rPr>
        <w:t xml:space="preserve"> </w:t>
      </w:r>
      <w:r>
        <w:t>procedures.</w:t>
      </w:r>
    </w:p>
    <w:p w14:paraId="4F06FBA1" w14:textId="77777777" w:rsidR="002707E6" w:rsidRDefault="002707E6" w:rsidP="00D37EFE">
      <w:pPr>
        <w:pStyle w:val="BodyText"/>
        <w:spacing w:before="9"/>
        <w:rPr>
          <w:sz w:val="20"/>
        </w:rPr>
      </w:pPr>
    </w:p>
    <w:p w14:paraId="59F02342" w14:textId="77777777" w:rsidR="002707E6" w:rsidRDefault="00BD04E4" w:rsidP="00D37EFE">
      <w:pPr>
        <w:pStyle w:val="Heading2"/>
      </w:pPr>
      <w:r>
        <w:rPr>
          <w:noProof/>
        </w:rPr>
        <w:drawing>
          <wp:anchor distT="0" distB="0" distL="0" distR="0" simplePos="0" relativeHeight="251657216" behindDoc="0" locked="0" layoutInCell="1" allowOverlap="1" wp14:anchorId="6834E050" wp14:editId="4F8E5D44">
            <wp:simplePos x="0" y="0"/>
            <wp:positionH relativeFrom="page">
              <wp:posOffset>926667</wp:posOffset>
            </wp:positionH>
            <wp:positionV relativeFrom="paragraph">
              <wp:posOffset>231306</wp:posOffset>
            </wp:positionV>
            <wp:extent cx="5892310" cy="460248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5892310" cy="4602480"/>
                    </a:xfrm>
                    <a:prstGeom prst="rect">
                      <a:avLst/>
                    </a:prstGeom>
                  </pic:spPr>
                </pic:pic>
              </a:graphicData>
            </a:graphic>
          </wp:anchor>
        </w:drawing>
      </w:r>
      <w:bookmarkStart w:id="23" w:name="_bookmark14"/>
      <w:bookmarkEnd w:id="23"/>
      <w:r>
        <w:t>Figure 2.a</w:t>
      </w:r>
      <w:r>
        <w:tab/>
        <w:t>TAK-041-2001 Study</w:t>
      </w:r>
      <w:r>
        <w:rPr>
          <w:spacing w:val="-3"/>
        </w:rPr>
        <w:t xml:space="preserve"> </w:t>
      </w:r>
      <w:r>
        <w:t>Schematic</w:t>
      </w:r>
    </w:p>
    <w:p w14:paraId="6C8577A9" w14:textId="77777777" w:rsidR="002707E6" w:rsidRDefault="00BD04E4" w:rsidP="00D37EFE">
      <w:pPr>
        <w:spacing w:before="125"/>
        <w:ind w:left="239" w:right="156"/>
        <w:rPr>
          <w:sz w:val="20"/>
        </w:rPr>
      </w:pPr>
      <w:r>
        <w:rPr>
          <w:sz w:val="20"/>
        </w:rPr>
        <w:t>ASL=arterial spin labeling, BACS=Brief Assessment of Cognition in Schizophrenia, CGI=Clinical Global Impression, EEfRT=Effort Expenditure for Rewards Task, MID=Monetary Incentive Delay, PK=pharmacokinetic, rs-fMRI=resting state functional magnetic resonance imaging, t-fMRI=2-task functional magnetic resonance imaging.</w:t>
      </w:r>
    </w:p>
    <w:p w14:paraId="574C82AF" w14:textId="77777777" w:rsidR="002707E6" w:rsidRDefault="002707E6" w:rsidP="00D37EFE">
      <w:pPr>
        <w:rPr>
          <w:sz w:val="20"/>
        </w:rPr>
        <w:sectPr w:rsidR="002707E6">
          <w:pgSz w:w="12240" w:h="15840"/>
          <w:pgMar w:top="2160" w:right="1200" w:bottom="1360" w:left="1200" w:header="1443" w:footer="1180" w:gutter="0"/>
          <w:cols w:space="720"/>
        </w:sectPr>
      </w:pPr>
    </w:p>
    <w:p w14:paraId="2D3E49D1" w14:textId="77777777" w:rsidR="002707E6" w:rsidRDefault="002707E6" w:rsidP="00D37EFE">
      <w:pPr>
        <w:pStyle w:val="BodyText"/>
        <w:spacing w:before="10"/>
        <w:rPr>
          <w:sz w:val="11"/>
        </w:rPr>
      </w:pPr>
    </w:p>
    <w:p w14:paraId="49A2B363" w14:textId="57C17167" w:rsidR="002707E6" w:rsidRDefault="00BD5431" w:rsidP="00D37EFE">
      <w:pPr>
        <w:pStyle w:val="Heading2"/>
      </w:pPr>
      <w:r>
        <w:rPr>
          <w:noProof/>
        </w:rPr>
        <mc:AlternateContent>
          <mc:Choice Requires="wps">
            <w:drawing>
              <wp:anchor distT="0" distB="0" distL="114300" distR="114300" simplePos="0" relativeHeight="15730176" behindDoc="0" locked="0" layoutInCell="1" allowOverlap="1" wp14:anchorId="239CCB61" wp14:editId="21586904">
                <wp:simplePos x="0" y="0"/>
                <wp:positionH relativeFrom="page">
                  <wp:posOffset>835025</wp:posOffset>
                </wp:positionH>
                <wp:positionV relativeFrom="paragraph">
                  <wp:posOffset>614045</wp:posOffset>
                </wp:positionV>
                <wp:extent cx="8389620" cy="3395980"/>
                <wp:effectExtent l="0" t="0" r="0" b="0"/>
                <wp:wrapNone/>
                <wp:docPr id="4133001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9620" cy="3395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2750"/>
                              <w:gridCol w:w="86"/>
                              <w:gridCol w:w="912"/>
                              <w:gridCol w:w="1450"/>
                              <w:gridCol w:w="1018"/>
                              <w:gridCol w:w="778"/>
                              <w:gridCol w:w="96"/>
                              <w:gridCol w:w="696"/>
                              <w:gridCol w:w="686"/>
                              <w:gridCol w:w="643"/>
                              <w:gridCol w:w="470"/>
                              <w:gridCol w:w="1056"/>
                              <w:gridCol w:w="1766"/>
                              <w:gridCol w:w="782"/>
                            </w:tblGrid>
                            <w:tr w:rsidR="004C206D" w14:paraId="2701DEB3" w14:textId="77777777">
                              <w:trPr>
                                <w:trHeight w:val="229"/>
                              </w:trPr>
                              <w:tc>
                                <w:tcPr>
                                  <w:tcW w:w="3748" w:type="dxa"/>
                                  <w:gridSpan w:val="3"/>
                                  <w:vMerge w:val="restart"/>
                                  <w:tcBorders>
                                    <w:left w:val="single" w:sz="6" w:space="0" w:color="7F7F7F"/>
                                    <w:bottom w:val="single" w:sz="6" w:space="0" w:color="7F7F7F"/>
                                    <w:right w:val="single" w:sz="6" w:space="0" w:color="7F7F7F"/>
                                  </w:tcBorders>
                                </w:tcPr>
                                <w:p w14:paraId="732C0D9F" w14:textId="77777777" w:rsidR="004C206D" w:rsidRDefault="004C206D">
                                  <w:pPr>
                                    <w:pStyle w:val="TableParagraph"/>
                                    <w:rPr>
                                      <w:sz w:val="20"/>
                                    </w:rPr>
                                  </w:pPr>
                                </w:p>
                              </w:tc>
                              <w:tc>
                                <w:tcPr>
                                  <w:tcW w:w="6893" w:type="dxa"/>
                                  <w:gridSpan w:val="9"/>
                                  <w:tcBorders>
                                    <w:left w:val="single" w:sz="6" w:space="0" w:color="7F7F7F"/>
                                    <w:bottom w:val="single" w:sz="6" w:space="0" w:color="7F7F7F"/>
                                    <w:right w:val="single" w:sz="6" w:space="0" w:color="7F7F7F"/>
                                  </w:tcBorders>
                                </w:tcPr>
                                <w:p w14:paraId="7C138000" w14:textId="77777777" w:rsidR="004C206D" w:rsidRDefault="004C206D">
                                  <w:pPr>
                                    <w:pStyle w:val="TableParagraph"/>
                                    <w:spacing w:line="210" w:lineRule="exact"/>
                                    <w:ind w:left="2395" w:right="2371"/>
                                    <w:jc w:val="center"/>
                                    <w:rPr>
                                      <w:b/>
                                      <w:sz w:val="20"/>
                                    </w:rPr>
                                  </w:pPr>
                                  <w:r>
                                    <w:rPr>
                                      <w:b/>
                                      <w:sz w:val="20"/>
                                    </w:rPr>
                                    <w:t>Schedule for Period 1(a)</w:t>
                                  </w:r>
                                </w:p>
                              </w:tc>
                              <w:tc>
                                <w:tcPr>
                                  <w:tcW w:w="1766" w:type="dxa"/>
                                  <w:vMerge w:val="restart"/>
                                  <w:tcBorders>
                                    <w:left w:val="single" w:sz="6" w:space="0" w:color="7F7F7F"/>
                                    <w:bottom w:val="single" w:sz="6" w:space="0" w:color="7F7F7F"/>
                                    <w:right w:val="single" w:sz="6" w:space="0" w:color="7F7F7F"/>
                                  </w:tcBorders>
                                </w:tcPr>
                                <w:p w14:paraId="132267EE" w14:textId="77777777" w:rsidR="004C206D" w:rsidRDefault="004C206D">
                                  <w:pPr>
                                    <w:pStyle w:val="TableParagraph"/>
                                    <w:spacing w:before="9"/>
                                    <w:rPr>
                                      <w:sz w:val="20"/>
                                    </w:rPr>
                                  </w:pPr>
                                </w:p>
                                <w:p w14:paraId="29F9C68A" w14:textId="77777777" w:rsidR="004C206D" w:rsidRDefault="004C206D">
                                  <w:pPr>
                                    <w:pStyle w:val="TableParagraph"/>
                                    <w:spacing w:before="1" w:line="230" w:lineRule="atLeast"/>
                                    <w:ind w:left="141" w:right="101" w:firstLine="72"/>
                                    <w:rPr>
                                      <w:b/>
                                      <w:sz w:val="20"/>
                                    </w:rPr>
                                  </w:pPr>
                                  <w:r>
                                    <w:rPr>
                                      <w:b/>
                                      <w:sz w:val="20"/>
                                    </w:rPr>
                                    <w:t>End of Period 1 Washout Visit (c)</w:t>
                                  </w:r>
                                </w:p>
                              </w:tc>
                              <w:tc>
                                <w:tcPr>
                                  <w:tcW w:w="782" w:type="dxa"/>
                                  <w:vMerge w:val="restart"/>
                                  <w:tcBorders>
                                    <w:left w:val="single" w:sz="6" w:space="0" w:color="7F7F7F"/>
                                    <w:bottom w:val="single" w:sz="6" w:space="0" w:color="7F7F7F"/>
                                    <w:right w:val="single" w:sz="6" w:space="0" w:color="7F7F7F"/>
                                  </w:tcBorders>
                                </w:tcPr>
                                <w:p w14:paraId="6E4274FF" w14:textId="77777777" w:rsidR="004C206D" w:rsidRDefault="004C206D">
                                  <w:pPr>
                                    <w:pStyle w:val="TableParagraph"/>
                                  </w:pPr>
                                </w:p>
                                <w:p w14:paraId="068F44D0" w14:textId="77777777" w:rsidR="004C206D" w:rsidRDefault="004C206D">
                                  <w:pPr>
                                    <w:pStyle w:val="TableParagraph"/>
                                    <w:spacing w:before="10"/>
                                    <w:rPr>
                                      <w:sz w:val="18"/>
                                    </w:rPr>
                                  </w:pPr>
                                </w:p>
                                <w:p w14:paraId="414FA1E0" w14:textId="77777777" w:rsidR="004C206D" w:rsidRDefault="004C206D">
                                  <w:pPr>
                                    <w:pStyle w:val="TableParagraph"/>
                                    <w:spacing w:line="214" w:lineRule="exact"/>
                                    <w:ind w:left="257"/>
                                    <w:rPr>
                                      <w:b/>
                                      <w:sz w:val="20"/>
                                    </w:rPr>
                                  </w:pPr>
                                  <w:r>
                                    <w:rPr>
                                      <w:b/>
                                      <w:sz w:val="20"/>
                                    </w:rPr>
                                    <w:t>ET</w:t>
                                  </w:r>
                                </w:p>
                              </w:tc>
                            </w:tr>
                            <w:tr w:rsidR="004C206D" w14:paraId="4387096E" w14:textId="77777777">
                              <w:trPr>
                                <w:trHeight w:val="460"/>
                              </w:trPr>
                              <w:tc>
                                <w:tcPr>
                                  <w:tcW w:w="3748" w:type="dxa"/>
                                  <w:gridSpan w:val="3"/>
                                  <w:vMerge/>
                                  <w:tcBorders>
                                    <w:top w:val="nil"/>
                                    <w:left w:val="single" w:sz="6" w:space="0" w:color="7F7F7F"/>
                                    <w:bottom w:val="single" w:sz="6" w:space="0" w:color="7F7F7F"/>
                                    <w:right w:val="single" w:sz="6" w:space="0" w:color="7F7F7F"/>
                                  </w:tcBorders>
                                </w:tcPr>
                                <w:p w14:paraId="0DC94815" w14:textId="77777777" w:rsidR="004C206D" w:rsidRDefault="004C206D">
                                  <w:pPr>
                                    <w:rPr>
                                      <w:sz w:val="2"/>
                                      <w:szCs w:val="2"/>
                                    </w:rPr>
                                  </w:pPr>
                                </w:p>
                              </w:tc>
                              <w:tc>
                                <w:tcPr>
                                  <w:tcW w:w="1450" w:type="dxa"/>
                                  <w:vMerge w:val="restart"/>
                                  <w:tcBorders>
                                    <w:top w:val="single" w:sz="6" w:space="0" w:color="7F7F7F"/>
                                    <w:left w:val="single" w:sz="6" w:space="0" w:color="7F7F7F"/>
                                    <w:bottom w:val="single" w:sz="6" w:space="0" w:color="7F7F7F"/>
                                    <w:right w:val="single" w:sz="6" w:space="0" w:color="7F7F7F"/>
                                  </w:tcBorders>
                                </w:tcPr>
                                <w:p w14:paraId="7DDEF2F1" w14:textId="77777777" w:rsidR="004C206D" w:rsidRDefault="004C206D">
                                  <w:pPr>
                                    <w:pStyle w:val="TableParagraph"/>
                                    <w:spacing w:before="9" w:line="230" w:lineRule="atLeast"/>
                                    <w:ind w:left="209" w:right="215" w:hanging="1"/>
                                    <w:jc w:val="center"/>
                                    <w:rPr>
                                      <w:b/>
                                      <w:sz w:val="20"/>
                                    </w:rPr>
                                  </w:pPr>
                                  <w:r>
                                    <w:rPr>
                                      <w:b/>
                                      <w:sz w:val="20"/>
                                    </w:rPr>
                                    <w:t xml:space="preserve">Day -1 Baseline </w:t>
                                  </w:r>
                                  <w:r>
                                    <w:rPr>
                                      <w:b/>
                                      <w:spacing w:val="-1"/>
                                      <w:sz w:val="20"/>
                                    </w:rPr>
                                    <w:t xml:space="preserve">assessments </w:t>
                                  </w:r>
                                  <w:r>
                                    <w:rPr>
                                      <w:b/>
                                      <w:sz w:val="20"/>
                                    </w:rPr>
                                    <w:t>(b)</w:t>
                                  </w:r>
                                </w:p>
                              </w:tc>
                              <w:tc>
                                <w:tcPr>
                                  <w:tcW w:w="4387" w:type="dxa"/>
                                  <w:gridSpan w:val="7"/>
                                  <w:tcBorders>
                                    <w:top w:val="single" w:sz="6" w:space="0" w:color="7F7F7F"/>
                                    <w:left w:val="single" w:sz="6" w:space="0" w:color="7F7F7F"/>
                                    <w:bottom w:val="single" w:sz="6" w:space="0" w:color="7F7F7F"/>
                                    <w:right w:val="single" w:sz="6" w:space="0" w:color="7F7F7F"/>
                                  </w:tcBorders>
                                </w:tcPr>
                                <w:p w14:paraId="6D1AF2EC" w14:textId="77777777" w:rsidR="004C206D" w:rsidRDefault="004C206D">
                                  <w:pPr>
                                    <w:pStyle w:val="TableParagraph"/>
                                    <w:spacing w:before="7"/>
                                    <w:rPr>
                                      <w:sz w:val="19"/>
                                    </w:rPr>
                                  </w:pPr>
                                </w:p>
                                <w:p w14:paraId="3DE62CD0" w14:textId="77777777" w:rsidR="004C206D" w:rsidRDefault="004C206D">
                                  <w:pPr>
                                    <w:pStyle w:val="TableParagraph"/>
                                    <w:spacing w:line="214" w:lineRule="exact"/>
                                    <w:ind w:left="1197"/>
                                    <w:rPr>
                                      <w:b/>
                                      <w:sz w:val="20"/>
                                    </w:rPr>
                                  </w:pPr>
                                  <w:r>
                                    <w:rPr>
                                      <w:b/>
                                      <w:sz w:val="20"/>
                                    </w:rPr>
                                    <w:t>Treatment Assessments</w:t>
                                  </w:r>
                                </w:p>
                              </w:tc>
                              <w:tc>
                                <w:tcPr>
                                  <w:tcW w:w="1056" w:type="dxa"/>
                                  <w:tcBorders>
                                    <w:top w:val="single" w:sz="6" w:space="0" w:color="7F7F7F"/>
                                    <w:left w:val="single" w:sz="6" w:space="0" w:color="7F7F7F"/>
                                    <w:bottom w:val="single" w:sz="6" w:space="0" w:color="7F7F7F"/>
                                    <w:right w:val="single" w:sz="6" w:space="0" w:color="7F7F7F"/>
                                  </w:tcBorders>
                                </w:tcPr>
                                <w:p w14:paraId="425202C0" w14:textId="77777777" w:rsidR="004C206D" w:rsidRDefault="004C206D">
                                  <w:pPr>
                                    <w:pStyle w:val="TableParagraph"/>
                                    <w:spacing w:line="225" w:lineRule="exact"/>
                                    <w:ind w:left="218"/>
                                    <w:rPr>
                                      <w:b/>
                                      <w:sz w:val="20"/>
                                    </w:rPr>
                                  </w:pPr>
                                  <w:r>
                                    <w:rPr>
                                      <w:b/>
                                      <w:sz w:val="20"/>
                                    </w:rPr>
                                    <w:t>Follow-</w:t>
                                  </w:r>
                                </w:p>
                                <w:p w14:paraId="5F405BC3" w14:textId="77777777" w:rsidR="004C206D" w:rsidRDefault="004C206D">
                                  <w:pPr>
                                    <w:pStyle w:val="TableParagraph"/>
                                    <w:spacing w:line="214" w:lineRule="exact"/>
                                    <w:ind w:left="204"/>
                                    <w:rPr>
                                      <w:b/>
                                      <w:sz w:val="20"/>
                                    </w:rPr>
                                  </w:pPr>
                                  <w:r>
                                    <w:rPr>
                                      <w:b/>
                                      <w:sz w:val="20"/>
                                    </w:rPr>
                                    <w:t>up</w:t>
                                  </w:r>
                                  <w:r>
                                    <w:rPr>
                                      <w:b/>
                                      <w:spacing w:val="-4"/>
                                      <w:sz w:val="20"/>
                                    </w:rPr>
                                    <w:t xml:space="preserve"> </w:t>
                                  </w:r>
                                  <w:r>
                                    <w:rPr>
                                      <w:b/>
                                      <w:sz w:val="20"/>
                                    </w:rPr>
                                    <w:t>Visit</w:t>
                                  </w:r>
                                </w:p>
                              </w:tc>
                              <w:tc>
                                <w:tcPr>
                                  <w:tcW w:w="1766" w:type="dxa"/>
                                  <w:vMerge/>
                                  <w:tcBorders>
                                    <w:top w:val="nil"/>
                                    <w:left w:val="single" w:sz="6" w:space="0" w:color="7F7F7F"/>
                                    <w:bottom w:val="single" w:sz="6" w:space="0" w:color="7F7F7F"/>
                                    <w:right w:val="single" w:sz="6" w:space="0" w:color="7F7F7F"/>
                                  </w:tcBorders>
                                </w:tcPr>
                                <w:p w14:paraId="430D23C7" w14:textId="77777777" w:rsidR="004C206D" w:rsidRDefault="004C206D">
                                  <w:pPr>
                                    <w:rPr>
                                      <w:sz w:val="2"/>
                                      <w:szCs w:val="2"/>
                                    </w:rPr>
                                  </w:pPr>
                                </w:p>
                              </w:tc>
                              <w:tc>
                                <w:tcPr>
                                  <w:tcW w:w="782" w:type="dxa"/>
                                  <w:vMerge/>
                                  <w:tcBorders>
                                    <w:top w:val="nil"/>
                                    <w:left w:val="single" w:sz="6" w:space="0" w:color="7F7F7F"/>
                                    <w:bottom w:val="single" w:sz="6" w:space="0" w:color="7F7F7F"/>
                                    <w:right w:val="single" w:sz="6" w:space="0" w:color="7F7F7F"/>
                                  </w:tcBorders>
                                </w:tcPr>
                                <w:p w14:paraId="6A225E42" w14:textId="77777777" w:rsidR="004C206D" w:rsidRDefault="004C206D">
                                  <w:pPr>
                                    <w:rPr>
                                      <w:sz w:val="2"/>
                                      <w:szCs w:val="2"/>
                                    </w:rPr>
                                  </w:pPr>
                                </w:p>
                              </w:tc>
                            </w:tr>
                            <w:tr w:rsidR="004C206D" w14:paraId="4D21A3CA"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2E8199AD" w14:textId="77777777" w:rsidR="004C206D" w:rsidRDefault="004C206D">
                                  <w:pPr>
                                    <w:pStyle w:val="TableParagraph"/>
                                    <w:spacing w:before="7"/>
                                    <w:rPr>
                                      <w:sz w:val="19"/>
                                    </w:rPr>
                                  </w:pPr>
                                </w:p>
                                <w:p w14:paraId="3CF15E16" w14:textId="77777777" w:rsidR="004C206D" w:rsidRDefault="004C206D">
                                  <w:pPr>
                                    <w:pStyle w:val="TableParagraph"/>
                                    <w:spacing w:line="214" w:lineRule="exact"/>
                                    <w:ind w:left="117"/>
                                    <w:rPr>
                                      <w:b/>
                                      <w:sz w:val="20"/>
                                    </w:rPr>
                                  </w:pPr>
                                  <w:r>
                                    <w:rPr>
                                      <w:b/>
                                      <w:sz w:val="20"/>
                                    </w:rPr>
                                    <w:t>Study Days</w:t>
                                  </w:r>
                                </w:p>
                              </w:tc>
                              <w:tc>
                                <w:tcPr>
                                  <w:tcW w:w="998" w:type="dxa"/>
                                  <w:gridSpan w:val="2"/>
                                  <w:tcBorders>
                                    <w:top w:val="single" w:sz="6" w:space="0" w:color="7F7F7F"/>
                                    <w:left w:val="single" w:sz="6" w:space="0" w:color="7F7F7F"/>
                                    <w:bottom w:val="single" w:sz="6" w:space="0" w:color="7F7F7F"/>
                                    <w:right w:val="single" w:sz="6" w:space="0" w:color="7F7F7F"/>
                                  </w:tcBorders>
                                </w:tcPr>
                                <w:p w14:paraId="12B33C79" w14:textId="77777777" w:rsidR="004C206D" w:rsidRDefault="004C206D">
                                  <w:pPr>
                                    <w:pStyle w:val="TableParagraph"/>
                                    <w:spacing w:line="225" w:lineRule="exact"/>
                                    <w:ind w:left="290"/>
                                    <w:rPr>
                                      <w:b/>
                                      <w:sz w:val="20"/>
                                    </w:rPr>
                                  </w:pPr>
                                  <w:r>
                                    <w:rPr>
                                      <w:b/>
                                      <w:sz w:val="20"/>
                                    </w:rPr>
                                    <w:t>Days</w:t>
                                  </w:r>
                                </w:p>
                                <w:p w14:paraId="0123B691" w14:textId="77777777" w:rsidR="004C206D" w:rsidRDefault="004C206D">
                                  <w:pPr>
                                    <w:pStyle w:val="TableParagraph"/>
                                    <w:spacing w:line="214" w:lineRule="exact"/>
                                    <w:ind w:left="180"/>
                                    <w:rPr>
                                      <w:b/>
                                      <w:sz w:val="20"/>
                                    </w:rPr>
                                  </w:pPr>
                                  <w:r>
                                    <w:rPr>
                                      <w:b/>
                                      <w:sz w:val="20"/>
                                    </w:rPr>
                                    <w:t>-35 to -2</w:t>
                                  </w:r>
                                </w:p>
                              </w:tc>
                              <w:tc>
                                <w:tcPr>
                                  <w:tcW w:w="1450" w:type="dxa"/>
                                  <w:vMerge/>
                                  <w:tcBorders>
                                    <w:top w:val="nil"/>
                                    <w:left w:val="single" w:sz="6" w:space="0" w:color="7F7F7F"/>
                                    <w:bottom w:val="single" w:sz="6" w:space="0" w:color="7F7F7F"/>
                                    <w:right w:val="single" w:sz="6" w:space="0" w:color="7F7F7F"/>
                                  </w:tcBorders>
                                </w:tcPr>
                                <w:p w14:paraId="521F8C86" w14:textId="77777777" w:rsidR="004C206D" w:rsidRDefault="004C206D">
                                  <w:pPr>
                                    <w:rPr>
                                      <w:sz w:val="2"/>
                                      <w:szCs w:val="2"/>
                                    </w:rPr>
                                  </w:pPr>
                                </w:p>
                              </w:tc>
                              <w:tc>
                                <w:tcPr>
                                  <w:tcW w:w="4387" w:type="dxa"/>
                                  <w:gridSpan w:val="7"/>
                                  <w:tcBorders>
                                    <w:top w:val="single" w:sz="6" w:space="0" w:color="7F7F7F"/>
                                    <w:left w:val="single" w:sz="6" w:space="0" w:color="7F7F7F"/>
                                    <w:bottom w:val="single" w:sz="6" w:space="0" w:color="7F7F7F"/>
                                    <w:right w:val="single" w:sz="6" w:space="0" w:color="7F7F7F"/>
                                  </w:tcBorders>
                                </w:tcPr>
                                <w:p w14:paraId="1F5EE532" w14:textId="77777777" w:rsidR="004C206D" w:rsidRDefault="004C206D">
                                  <w:pPr>
                                    <w:pStyle w:val="TableParagraph"/>
                                    <w:spacing w:before="7"/>
                                    <w:rPr>
                                      <w:sz w:val="19"/>
                                    </w:rPr>
                                  </w:pPr>
                                </w:p>
                                <w:p w14:paraId="168B7F6A" w14:textId="77777777" w:rsidR="004C206D" w:rsidRDefault="004C206D">
                                  <w:pPr>
                                    <w:pStyle w:val="TableParagraph"/>
                                    <w:spacing w:line="214" w:lineRule="exact"/>
                                    <w:ind w:left="952"/>
                                    <w:rPr>
                                      <w:b/>
                                      <w:sz w:val="20"/>
                                    </w:rPr>
                                  </w:pPr>
                                  <w:r>
                                    <w:rPr>
                                      <w:b/>
                                      <w:sz w:val="20"/>
                                    </w:rPr>
                                    <w:t>Dosing and PD Testing Day 1</w:t>
                                  </w:r>
                                </w:p>
                              </w:tc>
                              <w:tc>
                                <w:tcPr>
                                  <w:tcW w:w="1056" w:type="dxa"/>
                                  <w:tcBorders>
                                    <w:top w:val="single" w:sz="6" w:space="0" w:color="7F7F7F"/>
                                    <w:left w:val="single" w:sz="6" w:space="0" w:color="7F7F7F"/>
                                    <w:bottom w:val="single" w:sz="6" w:space="0" w:color="7F7F7F"/>
                                    <w:right w:val="single" w:sz="6" w:space="0" w:color="7F7F7F"/>
                                  </w:tcBorders>
                                </w:tcPr>
                                <w:p w14:paraId="00A3CD98" w14:textId="77777777" w:rsidR="004C206D" w:rsidRDefault="004C206D">
                                  <w:pPr>
                                    <w:pStyle w:val="TableParagraph"/>
                                    <w:spacing w:before="7"/>
                                    <w:rPr>
                                      <w:sz w:val="19"/>
                                    </w:rPr>
                                  </w:pPr>
                                </w:p>
                                <w:p w14:paraId="2712E9A8" w14:textId="77777777" w:rsidR="004C206D" w:rsidRDefault="004C206D">
                                  <w:pPr>
                                    <w:pStyle w:val="TableParagraph"/>
                                    <w:spacing w:line="214" w:lineRule="exact"/>
                                    <w:ind w:left="154" w:right="115"/>
                                    <w:jc w:val="center"/>
                                    <w:rPr>
                                      <w:b/>
                                      <w:sz w:val="20"/>
                                    </w:rPr>
                                  </w:pPr>
                                  <w:r>
                                    <w:rPr>
                                      <w:b/>
                                      <w:sz w:val="20"/>
                                    </w:rPr>
                                    <w:t>Day 14</w:t>
                                  </w:r>
                                </w:p>
                              </w:tc>
                              <w:tc>
                                <w:tcPr>
                                  <w:tcW w:w="1766" w:type="dxa"/>
                                  <w:tcBorders>
                                    <w:top w:val="single" w:sz="6" w:space="0" w:color="7F7F7F"/>
                                    <w:left w:val="single" w:sz="6" w:space="0" w:color="7F7F7F"/>
                                    <w:bottom w:val="single" w:sz="6" w:space="0" w:color="7F7F7F"/>
                                    <w:right w:val="single" w:sz="6" w:space="0" w:color="7F7F7F"/>
                                  </w:tcBorders>
                                </w:tcPr>
                                <w:p w14:paraId="1B9A96AB" w14:textId="77777777" w:rsidR="004C206D" w:rsidRDefault="004C206D">
                                  <w:pPr>
                                    <w:pStyle w:val="TableParagraph"/>
                                    <w:spacing w:line="225" w:lineRule="exact"/>
                                    <w:ind w:left="429"/>
                                    <w:rPr>
                                      <w:b/>
                                      <w:sz w:val="20"/>
                                    </w:rPr>
                                  </w:pPr>
                                  <w:r>
                                    <w:rPr>
                                      <w:b/>
                                      <w:sz w:val="20"/>
                                    </w:rPr>
                                    <w:t>35 +7 days</w:t>
                                  </w:r>
                                </w:p>
                                <w:p w14:paraId="1492EBCA" w14:textId="77777777" w:rsidR="004C206D" w:rsidRDefault="004C206D">
                                  <w:pPr>
                                    <w:pStyle w:val="TableParagraph"/>
                                    <w:spacing w:line="214" w:lineRule="exact"/>
                                    <w:ind w:left="516"/>
                                    <w:rPr>
                                      <w:b/>
                                      <w:sz w:val="20"/>
                                    </w:rPr>
                                  </w:pPr>
                                  <w:r>
                                    <w:rPr>
                                      <w:b/>
                                      <w:sz w:val="20"/>
                                    </w:rPr>
                                    <w:t>postdose</w:t>
                                  </w:r>
                                </w:p>
                              </w:tc>
                              <w:tc>
                                <w:tcPr>
                                  <w:tcW w:w="782" w:type="dxa"/>
                                  <w:tcBorders>
                                    <w:top w:val="single" w:sz="6" w:space="0" w:color="7F7F7F"/>
                                    <w:left w:val="single" w:sz="6" w:space="0" w:color="7F7F7F"/>
                                    <w:bottom w:val="single" w:sz="6" w:space="0" w:color="7F7F7F"/>
                                    <w:right w:val="single" w:sz="6" w:space="0" w:color="7F7F7F"/>
                                  </w:tcBorders>
                                </w:tcPr>
                                <w:p w14:paraId="636C4F0D" w14:textId="77777777" w:rsidR="004C206D" w:rsidRDefault="004C206D">
                                  <w:pPr>
                                    <w:pStyle w:val="TableParagraph"/>
                                    <w:rPr>
                                      <w:sz w:val="20"/>
                                    </w:rPr>
                                  </w:pPr>
                                </w:p>
                              </w:tc>
                            </w:tr>
                            <w:tr w:rsidR="004C206D" w14:paraId="65C957B2"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1E955A7F" w14:textId="77777777" w:rsidR="004C206D" w:rsidRDefault="004C206D">
                                  <w:pPr>
                                    <w:pStyle w:val="TableParagraph"/>
                                    <w:rPr>
                                      <w:sz w:val="16"/>
                                    </w:rPr>
                                  </w:pPr>
                                </w:p>
                              </w:tc>
                              <w:tc>
                                <w:tcPr>
                                  <w:tcW w:w="998" w:type="dxa"/>
                                  <w:gridSpan w:val="2"/>
                                  <w:tcBorders>
                                    <w:top w:val="single" w:sz="6" w:space="0" w:color="7F7F7F"/>
                                    <w:left w:val="single" w:sz="6" w:space="0" w:color="7F7F7F"/>
                                    <w:bottom w:val="single" w:sz="6" w:space="0" w:color="7F7F7F"/>
                                    <w:right w:val="single" w:sz="6" w:space="0" w:color="7F7F7F"/>
                                  </w:tcBorders>
                                </w:tcPr>
                                <w:p w14:paraId="62BD7301" w14:textId="77777777" w:rsidR="004C206D" w:rsidRDefault="004C206D">
                                  <w:pPr>
                                    <w:pStyle w:val="TableParagraph"/>
                                    <w:rPr>
                                      <w:sz w:val="16"/>
                                    </w:rPr>
                                  </w:pPr>
                                </w:p>
                              </w:tc>
                              <w:tc>
                                <w:tcPr>
                                  <w:tcW w:w="1450" w:type="dxa"/>
                                  <w:tcBorders>
                                    <w:top w:val="single" w:sz="6" w:space="0" w:color="7F7F7F"/>
                                    <w:left w:val="single" w:sz="6" w:space="0" w:color="7F7F7F"/>
                                    <w:bottom w:val="single" w:sz="6" w:space="0" w:color="7F7F7F"/>
                                    <w:right w:val="single" w:sz="6" w:space="0" w:color="7F7F7F"/>
                                  </w:tcBorders>
                                </w:tcPr>
                                <w:p w14:paraId="18F1E866" w14:textId="77777777" w:rsidR="004C206D" w:rsidRDefault="004C206D">
                                  <w:pPr>
                                    <w:pStyle w:val="TableParagraph"/>
                                    <w:rPr>
                                      <w:sz w:val="16"/>
                                    </w:rPr>
                                  </w:pPr>
                                </w:p>
                              </w:tc>
                              <w:tc>
                                <w:tcPr>
                                  <w:tcW w:w="4387" w:type="dxa"/>
                                  <w:gridSpan w:val="7"/>
                                  <w:tcBorders>
                                    <w:top w:val="single" w:sz="6" w:space="0" w:color="7F7F7F"/>
                                    <w:left w:val="single" w:sz="6" w:space="0" w:color="7F7F7F"/>
                                    <w:bottom w:val="single" w:sz="6" w:space="0" w:color="7F7F7F"/>
                                    <w:right w:val="single" w:sz="6" w:space="0" w:color="7F7F7F"/>
                                  </w:tcBorders>
                                </w:tcPr>
                                <w:p w14:paraId="136D4E46" w14:textId="77777777" w:rsidR="004C206D" w:rsidRDefault="004C206D">
                                  <w:pPr>
                                    <w:pStyle w:val="TableParagraph"/>
                                    <w:spacing w:line="210" w:lineRule="exact"/>
                                    <w:ind w:left="1913" w:right="1884"/>
                                    <w:jc w:val="center"/>
                                    <w:rPr>
                                      <w:b/>
                                      <w:sz w:val="20"/>
                                    </w:rPr>
                                  </w:pPr>
                                  <w:r>
                                    <w:rPr>
                                      <w:b/>
                                      <w:sz w:val="20"/>
                                    </w:rPr>
                                    <w:t>Hours</w:t>
                                  </w:r>
                                </w:p>
                              </w:tc>
                              <w:tc>
                                <w:tcPr>
                                  <w:tcW w:w="1056" w:type="dxa"/>
                                  <w:tcBorders>
                                    <w:top w:val="single" w:sz="6" w:space="0" w:color="7F7F7F"/>
                                    <w:left w:val="single" w:sz="6" w:space="0" w:color="7F7F7F"/>
                                    <w:bottom w:val="single" w:sz="6" w:space="0" w:color="7F7F7F"/>
                                    <w:right w:val="single" w:sz="6" w:space="0" w:color="7F7F7F"/>
                                  </w:tcBorders>
                                </w:tcPr>
                                <w:p w14:paraId="63609644"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0B718972"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DB28C9E" w14:textId="77777777" w:rsidR="004C206D" w:rsidRDefault="004C206D">
                                  <w:pPr>
                                    <w:pStyle w:val="TableParagraph"/>
                                    <w:rPr>
                                      <w:sz w:val="16"/>
                                    </w:rPr>
                                  </w:pPr>
                                </w:p>
                              </w:tc>
                            </w:tr>
                            <w:tr w:rsidR="004C206D" w14:paraId="20313533" w14:textId="77777777">
                              <w:trPr>
                                <w:trHeight w:val="229"/>
                              </w:trPr>
                              <w:tc>
                                <w:tcPr>
                                  <w:tcW w:w="2750" w:type="dxa"/>
                                  <w:tcBorders>
                                    <w:top w:val="single" w:sz="6" w:space="0" w:color="7F7F7F"/>
                                    <w:left w:val="single" w:sz="6" w:space="0" w:color="7F7F7F"/>
                                    <w:right w:val="single" w:sz="6" w:space="0" w:color="7F7F7F"/>
                                  </w:tcBorders>
                                </w:tcPr>
                                <w:p w14:paraId="783640BF" w14:textId="77777777" w:rsidR="004C206D" w:rsidRDefault="004C206D">
                                  <w:pPr>
                                    <w:pStyle w:val="TableParagraph"/>
                                    <w:rPr>
                                      <w:sz w:val="16"/>
                                    </w:rPr>
                                  </w:pPr>
                                </w:p>
                              </w:tc>
                              <w:tc>
                                <w:tcPr>
                                  <w:tcW w:w="998" w:type="dxa"/>
                                  <w:gridSpan w:val="2"/>
                                  <w:tcBorders>
                                    <w:top w:val="single" w:sz="6" w:space="0" w:color="7F7F7F"/>
                                    <w:left w:val="single" w:sz="6" w:space="0" w:color="7F7F7F"/>
                                    <w:right w:val="single" w:sz="6" w:space="0" w:color="7F7F7F"/>
                                  </w:tcBorders>
                                </w:tcPr>
                                <w:p w14:paraId="545ECD9B" w14:textId="77777777" w:rsidR="004C206D" w:rsidRDefault="004C206D">
                                  <w:pPr>
                                    <w:pStyle w:val="TableParagraph"/>
                                    <w:rPr>
                                      <w:sz w:val="16"/>
                                    </w:rPr>
                                  </w:pPr>
                                </w:p>
                              </w:tc>
                              <w:tc>
                                <w:tcPr>
                                  <w:tcW w:w="1450" w:type="dxa"/>
                                  <w:tcBorders>
                                    <w:top w:val="single" w:sz="6" w:space="0" w:color="7F7F7F"/>
                                    <w:left w:val="single" w:sz="6" w:space="0" w:color="7F7F7F"/>
                                    <w:right w:val="single" w:sz="6" w:space="0" w:color="7F7F7F"/>
                                  </w:tcBorders>
                                </w:tcPr>
                                <w:p w14:paraId="540294A4" w14:textId="77777777" w:rsidR="004C206D" w:rsidRDefault="004C206D">
                                  <w:pPr>
                                    <w:pStyle w:val="TableParagraph"/>
                                    <w:rPr>
                                      <w:sz w:val="16"/>
                                    </w:rPr>
                                  </w:pPr>
                                </w:p>
                              </w:tc>
                              <w:tc>
                                <w:tcPr>
                                  <w:tcW w:w="1018" w:type="dxa"/>
                                  <w:tcBorders>
                                    <w:top w:val="single" w:sz="6" w:space="0" w:color="7F7F7F"/>
                                    <w:left w:val="single" w:sz="6" w:space="0" w:color="7F7F7F"/>
                                    <w:right w:val="single" w:sz="6" w:space="0" w:color="7F7F7F"/>
                                  </w:tcBorders>
                                </w:tcPr>
                                <w:p w14:paraId="020D2F8C" w14:textId="77777777" w:rsidR="004C206D" w:rsidRDefault="004C206D">
                                  <w:pPr>
                                    <w:pStyle w:val="TableParagraph"/>
                                    <w:spacing w:line="209" w:lineRule="exact"/>
                                    <w:ind w:left="140" w:right="145"/>
                                    <w:jc w:val="center"/>
                                    <w:rPr>
                                      <w:b/>
                                      <w:sz w:val="20"/>
                                    </w:rPr>
                                  </w:pPr>
                                  <w:r>
                                    <w:rPr>
                                      <w:b/>
                                      <w:sz w:val="20"/>
                                    </w:rPr>
                                    <w:t>Predose</w:t>
                                  </w:r>
                                </w:p>
                              </w:tc>
                              <w:tc>
                                <w:tcPr>
                                  <w:tcW w:w="874" w:type="dxa"/>
                                  <w:gridSpan w:val="2"/>
                                  <w:tcBorders>
                                    <w:top w:val="single" w:sz="6" w:space="0" w:color="7F7F7F"/>
                                    <w:left w:val="single" w:sz="6" w:space="0" w:color="7F7F7F"/>
                                    <w:right w:val="single" w:sz="6" w:space="0" w:color="7F7F7F"/>
                                  </w:tcBorders>
                                </w:tcPr>
                                <w:p w14:paraId="4EE5CAC7" w14:textId="77777777" w:rsidR="004C206D" w:rsidRDefault="004C206D">
                                  <w:pPr>
                                    <w:pStyle w:val="TableParagraph"/>
                                    <w:spacing w:line="209" w:lineRule="exact"/>
                                    <w:ind w:left="14"/>
                                    <w:jc w:val="center"/>
                                    <w:rPr>
                                      <w:b/>
                                      <w:sz w:val="20"/>
                                    </w:rPr>
                                  </w:pPr>
                                  <w:r>
                                    <w:rPr>
                                      <w:b/>
                                      <w:sz w:val="20"/>
                                    </w:rPr>
                                    <w:t>1</w:t>
                                  </w:r>
                                </w:p>
                              </w:tc>
                              <w:tc>
                                <w:tcPr>
                                  <w:tcW w:w="696" w:type="dxa"/>
                                  <w:tcBorders>
                                    <w:top w:val="single" w:sz="6" w:space="0" w:color="7F7F7F"/>
                                    <w:left w:val="single" w:sz="6" w:space="0" w:color="7F7F7F"/>
                                    <w:right w:val="single" w:sz="6" w:space="0" w:color="7F7F7F"/>
                                  </w:tcBorders>
                                </w:tcPr>
                                <w:p w14:paraId="60A1019F" w14:textId="77777777" w:rsidR="004C206D" w:rsidRDefault="004C206D">
                                  <w:pPr>
                                    <w:pStyle w:val="TableParagraph"/>
                                    <w:spacing w:line="209" w:lineRule="exact"/>
                                    <w:ind w:left="18"/>
                                    <w:jc w:val="center"/>
                                    <w:rPr>
                                      <w:b/>
                                      <w:sz w:val="20"/>
                                    </w:rPr>
                                  </w:pPr>
                                  <w:r>
                                    <w:rPr>
                                      <w:b/>
                                      <w:sz w:val="20"/>
                                    </w:rPr>
                                    <w:t>2</w:t>
                                  </w:r>
                                </w:p>
                              </w:tc>
                              <w:tc>
                                <w:tcPr>
                                  <w:tcW w:w="686" w:type="dxa"/>
                                  <w:tcBorders>
                                    <w:top w:val="single" w:sz="6" w:space="0" w:color="7F7F7F"/>
                                    <w:left w:val="single" w:sz="6" w:space="0" w:color="7F7F7F"/>
                                    <w:right w:val="single" w:sz="6" w:space="0" w:color="7F7F7F"/>
                                  </w:tcBorders>
                                </w:tcPr>
                                <w:p w14:paraId="1BC80CA0" w14:textId="77777777" w:rsidR="004C206D" w:rsidRDefault="004C206D">
                                  <w:pPr>
                                    <w:pStyle w:val="TableParagraph"/>
                                    <w:spacing w:line="209" w:lineRule="exact"/>
                                    <w:ind w:left="222"/>
                                    <w:rPr>
                                      <w:b/>
                                      <w:sz w:val="20"/>
                                    </w:rPr>
                                  </w:pPr>
                                  <w:r>
                                    <w:rPr>
                                      <w:b/>
                                      <w:sz w:val="20"/>
                                    </w:rPr>
                                    <w:t>3.5</w:t>
                                  </w:r>
                                </w:p>
                              </w:tc>
                              <w:tc>
                                <w:tcPr>
                                  <w:tcW w:w="643" w:type="dxa"/>
                                  <w:tcBorders>
                                    <w:top w:val="single" w:sz="6" w:space="0" w:color="7F7F7F"/>
                                    <w:left w:val="single" w:sz="6" w:space="0" w:color="7F7F7F"/>
                                    <w:right w:val="single" w:sz="6" w:space="0" w:color="7F7F7F"/>
                                  </w:tcBorders>
                                </w:tcPr>
                                <w:p w14:paraId="64992420" w14:textId="77777777" w:rsidR="004C206D" w:rsidRDefault="004C206D">
                                  <w:pPr>
                                    <w:pStyle w:val="TableParagraph"/>
                                    <w:spacing w:line="209" w:lineRule="exact"/>
                                    <w:ind w:left="14"/>
                                    <w:jc w:val="center"/>
                                    <w:rPr>
                                      <w:b/>
                                      <w:sz w:val="20"/>
                                    </w:rPr>
                                  </w:pPr>
                                  <w:r>
                                    <w:rPr>
                                      <w:b/>
                                      <w:sz w:val="20"/>
                                    </w:rPr>
                                    <w:t>5</w:t>
                                  </w:r>
                                </w:p>
                              </w:tc>
                              <w:tc>
                                <w:tcPr>
                                  <w:tcW w:w="470" w:type="dxa"/>
                                  <w:tcBorders>
                                    <w:top w:val="single" w:sz="6" w:space="0" w:color="7F7F7F"/>
                                    <w:left w:val="single" w:sz="6" w:space="0" w:color="7F7F7F"/>
                                    <w:right w:val="single" w:sz="6" w:space="0" w:color="7F7F7F"/>
                                  </w:tcBorders>
                                </w:tcPr>
                                <w:p w14:paraId="620BBCD6" w14:textId="77777777" w:rsidR="004C206D" w:rsidRDefault="004C206D">
                                  <w:pPr>
                                    <w:pStyle w:val="TableParagraph"/>
                                    <w:spacing w:line="209" w:lineRule="exact"/>
                                    <w:ind w:left="34"/>
                                    <w:jc w:val="center"/>
                                    <w:rPr>
                                      <w:b/>
                                      <w:sz w:val="20"/>
                                    </w:rPr>
                                  </w:pPr>
                                  <w:r>
                                    <w:rPr>
                                      <w:b/>
                                      <w:sz w:val="20"/>
                                    </w:rPr>
                                    <w:t>6</w:t>
                                  </w:r>
                                </w:p>
                              </w:tc>
                              <w:tc>
                                <w:tcPr>
                                  <w:tcW w:w="1056" w:type="dxa"/>
                                  <w:tcBorders>
                                    <w:top w:val="single" w:sz="6" w:space="0" w:color="7F7F7F"/>
                                    <w:left w:val="single" w:sz="6" w:space="0" w:color="7F7F7F"/>
                                    <w:right w:val="single" w:sz="6" w:space="0" w:color="7F7F7F"/>
                                  </w:tcBorders>
                                </w:tcPr>
                                <w:p w14:paraId="77583614" w14:textId="77777777" w:rsidR="004C206D" w:rsidRDefault="004C206D">
                                  <w:pPr>
                                    <w:pStyle w:val="TableParagraph"/>
                                    <w:rPr>
                                      <w:sz w:val="16"/>
                                    </w:rPr>
                                  </w:pPr>
                                </w:p>
                              </w:tc>
                              <w:tc>
                                <w:tcPr>
                                  <w:tcW w:w="1766" w:type="dxa"/>
                                  <w:tcBorders>
                                    <w:top w:val="single" w:sz="6" w:space="0" w:color="7F7F7F"/>
                                    <w:left w:val="single" w:sz="6" w:space="0" w:color="7F7F7F"/>
                                    <w:right w:val="single" w:sz="6" w:space="0" w:color="7F7F7F"/>
                                  </w:tcBorders>
                                </w:tcPr>
                                <w:p w14:paraId="0E1FA364" w14:textId="77777777" w:rsidR="004C206D" w:rsidRDefault="004C206D">
                                  <w:pPr>
                                    <w:pStyle w:val="TableParagraph"/>
                                    <w:rPr>
                                      <w:sz w:val="16"/>
                                    </w:rPr>
                                  </w:pPr>
                                </w:p>
                              </w:tc>
                              <w:tc>
                                <w:tcPr>
                                  <w:tcW w:w="782" w:type="dxa"/>
                                  <w:tcBorders>
                                    <w:top w:val="single" w:sz="6" w:space="0" w:color="7F7F7F"/>
                                    <w:left w:val="single" w:sz="6" w:space="0" w:color="7F7F7F"/>
                                    <w:right w:val="single" w:sz="6" w:space="0" w:color="7F7F7F"/>
                                  </w:tcBorders>
                                </w:tcPr>
                                <w:p w14:paraId="6ECBEC32" w14:textId="77777777" w:rsidR="004C206D" w:rsidRDefault="004C206D">
                                  <w:pPr>
                                    <w:pStyle w:val="TableParagraph"/>
                                    <w:rPr>
                                      <w:sz w:val="16"/>
                                    </w:rPr>
                                  </w:pPr>
                                </w:p>
                              </w:tc>
                            </w:tr>
                            <w:tr w:rsidR="004C206D" w14:paraId="1DBFFBF7" w14:textId="77777777">
                              <w:trPr>
                                <w:trHeight w:val="229"/>
                              </w:trPr>
                              <w:tc>
                                <w:tcPr>
                                  <w:tcW w:w="13189" w:type="dxa"/>
                                  <w:gridSpan w:val="14"/>
                                  <w:tcBorders>
                                    <w:left w:val="single" w:sz="6" w:space="0" w:color="7F7F7F"/>
                                    <w:bottom w:val="single" w:sz="6" w:space="0" w:color="7F7F7F"/>
                                    <w:right w:val="single" w:sz="6" w:space="0" w:color="7F7F7F"/>
                                  </w:tcBorders>
                                  <w:shd w:val="clear" w:color="auto" w:fill="C4BC96"/>
                                </w:tcPr>
                                <w:p w14:paraId="1AD2A2E5" w14:textId="77777777" w:rsidR="004C206D" w:rsidRDefault="004C206D">
                                  <w:pPr>
                                    <w:pStyle w:val="TableParagraph"/>
                                    <w:spacing w:line="210" w:lineRule="exact"/>
                                    <w:ind w:left="117"/>
                                    <w:rPr>
                                      <w:b/>
                                      <w:sz w:val="20"/>
                                    </w:rPr>
                                  </w:pPr>
                                  <w:r>
                                    <w:rPr>
                                      <w:b/>
                                      <w:sz w:val="20"/>
                                    </w:rPr>
                                    <w:t>Administrative procedures</w:t>
                                  </w:r>
                                </w:p>
                              </w:tc>
                            </w:tr>
                            <w:tr w:rsidR="004C206D" w14:paraId="2CCBF03E"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69320539" w14:textId="77777777" w:rsidR="004C206D" w:rsidRDefault="004C206D">
                                  <w:pPr>
                                    <w:pStyle w:val="TableParagraph"/>
                                    <w:spacing w:line="221" w:lineRule="exact"/>
                                    <w:ind w:left="117"/>
                                    <w:rPr>
                                      <w:sz w:val="20"/>
                                    </w:rPr>
                                  </w:pPr>
                                  <w:r>
                                    <w:rPr>
                                      <w:sz w:val="20"/>
                                    </w:rPr>
                                    <w:t>Informed consent (retained</w:t>
                                  </w:r>
                                </w:p>
                                <w:p w14:paraId="3EFF5B63" w14:textId="77777777" w:rsidR="004C206D" w:rsidRDefault="004C206D">
                                  <w:pPr>
                                    <w:pStyle w:val="TableParagraph"/>
                                    <w:spacing w:line="219" w:lineRule="exact"/>
                                    <w:ind w:left="117"/>
                                    <w:rPr>
                                      <w:sz w:val="20"/>
                                    </w:rPr>
                                  </w:pPr>
                                  <w:r>
                                    <w:rPr>
                                      <w:sz w:val="20"/>
                                    </w:rPr>
                                    <w:t>samples, PGx)</w:t>
                                  </w:r>
                                </w:p>
                              </w:tc>
                              <w:tc>
                                <w:tcPr>
                                  <w:tcW w:w="998" w:type="dxa"/>
                                  <w:gridSpan w:val="2"/>
                                  <w:tcBorders>
                                    <w:top w:val="single" w:sz="6" w:space="0" w:color="7F7F7F"/>
                                    <w:left w:val="single" w:sz="6" w:space="0" w:color="7F7F7F"/>
                                    <w:bottom w:val="single" w:sz="6" w:space="0" w:color="7F7F7F"/>
                                    <w:right w:val="single" w:sz="6" w:space="0" w:color="7F7F7F"/>
                                  </w:tcBorders>
                                </w:tcPr>
                                <w:p w14:paraId="6561AC38" w14:textId="77777777" w:rsidR="004C206D" w:rsidRDefault="004C206D">
                                  <w:pPr>
                                    <w:pStyle w:val="TableParagraph"/>
                                    <w:spacing w:line="221"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6F18D694" w14:textId="77777777" w:rsidR="004C206D" w:rsidRDefault="004C206D">
                                  <w:pPr>
                                    <w:pStyle w:val="TableParagraph"/>
                                    <w:rPr>
                                      <w:sz w:val="20"/>
                                    </w:rPr>
                                  </w:pPr>
                                </w:p>
                              </w:tc>
                              <w:tc>
                                <w:tcPr>
                                  <w:tcW w:w="1018" w:type="dxa"/>
                                  <w:tcBorders>
                                    <w:top w:val="single" w:sz="6" w:space="0" w:color="7F7F7F"/>
                                    <w:left w:val="single" w:sz="6" w:space="0" w:color="7F7F7F"/>
                                    <w:bottom w:val="single" w:sz="6" w:space="0" w:color="7F7F7F"/>
                                    <w:right w:val="single" w:sz="6" w:space="0" w:color="7F7F7F"/>
                                  </w:tcBorders>
                                </w:tcPr>
                                <w:p w14:paraId="26ECDDBC" w14:textId="77777777" w:rsidR="004C206D" w:rsidRDefault="004C206D">
                                  <w:pPr>
                                    <w:pStyle w:val="TableParagraph"/>
                                    <w:rPr>
                                      <w:sz w:val="20"/>
                                    </w:rPr>
                                  </w:pPr>
                                </w:p>
                              </w:tc>
                              <w:tc>
                                <w:tcPr>
                                  <w:tcW w:w="778" w:type="dxa"/>
                                  <w:tcBorders>
                                    <w:top w:val="single" w:sz="6" w:space="0" w:color="7F7F7F"/>
                                    <w:left w:val="single" w:sz="6" w:space="0" w:color="7F7F7F"/>
                                    <w:bottom w:val="single" w:sz="6" w:space="0" w:color="7F7F7F"/>
                                    <w:right w:val="single" w:sz="6" w:space="0" w:color="7F7F7F"/>
                                  </w:tcBorders>
                                </w:tcPr>
                                <w:p w14:paraId="68033369" w14:textId="77777777" w:rsidR="004C206D" w:rsidRDefault="004C206D">
                                  <w:pPr>
                                    <w:pStyle w:val="TableParagraph"/>
                                    <w:rPr>
                                      <w:sz w:val="20"/>
                                    </w:rPr>
                                  </w:pPr>
                                </w:p>
                              </w:tc>
                              <w:tc>
                                <w:tcPr>
                                  <w:tcW w:w="792" w:type="dxa"/>
                                  <w:gridSpan w:val="2"/>
                                  <w:tcBorders>
                                    <w:top w:val="single" w:sz="6" w:space="0" w:color="7F7F7F"/>
                                    <w:left w:val="single" w:sz="6" w:space="0" w:color="7F7F7F"/>
                                    <w:bottom w:val="single" w:sz="6" w:space="0" w:color="7F7F7F"/>
                                    <w:right w:val="single" w:sz="6" w:space="0" w:color="7F7F7F"/>
                                  </w:tcBorders>
                                </w:tcPr>
                                <w:p w14:paraId="5DD8333C" w14:textId="77777777" w:rsidR="004C206D" w:rsidRDefault="004C206D">
                                  <w:pPr>
                                    <w:pStyle w:val="TableParagraph"/>
                                    <w:rPr>
                                      <w:sz w:val="20"/>
                                    </w:rPr>
                                  </w:pPr>
                                </w:p>
                              </w:tc>
                              <w:tc>
                                <w:tcPr>
                                  <w:tcW w:w="686" w:type="dxa"/>
                                  <w:tcBorders>
                                    <w:top w:val="single" w:sz="6" w:space="0" w:color="7F7F7F"/>
                                    <w:left w:val="single" w:sz="6" w:space="0" w:color="7F7F7F"/>
                                    <w:bottom w:val="single" w:sz="6" w:space="0" w:color="7F7F7F"/>
                                    <w:right w:val="single" w:sz="6" w:space="0" w:color="7F7F7F"/>
                                  </w:tcBorders>
                                </w:tcPr>
                                <w:p w14:paraId="4A327ACF" w14:textId="77777777" w:rsidR="004C206D" w:rsidRDefault="004C206D">
                                  <w:pPr>
                                    <w:pStyle w:val="TableParagraph"/>
                                    <w:rPr>
                                      <w:sz w:val="20"/>
                                    </w:rPr>
                                  </w:pPr>
                                </w:p>
                              </w:tc>
                              <w:tc>
                                <w:tcPr>
                                  <w:tcW w:w="643" w:type="dxa"/>
                                  <w:tcBorders>
                                    <w:top w:val="single" w:sz="6" w:space="0" w:color="7F7F7F"/>
                                    <w:left w:val="single" w:sz="6" w:space="0" w:color="7F7F7F"/>
                                    <w:bottom w:val="single" w:sz="6" w:space="0" w:color="7F7F7F"/>
                                    <w:right w:val="single" w:sz="6" w:space="0" w:color="7F7F7F"/>
                                  </w:tcBorders>
                                </w:tcPr>
                                <w:p w14:paraId="0D9E3443" w14:textId="77777777" w:rsidR="004C206D" w:rsidRDefault="004C206D">
                                  <w:pPr>
                                    <w:pStyle w:val="TableParagraph"/>
                                    <w:rPr>
                                      <w:sz w:val="20"/>
                                    </w:rPr>
                                  </w:pPr>
                                </w:p>
                              </w:tc>
                              <w:tc>
                                <w:tcPr>
                                  <w:tcW w:w="470" w:type="dxa"/>
                                  <w:tcBorders>
                                    <w:top w:val="single" w:sz="6" w:space="0" w:color="7F7F7F"/>
                                    <w:left w:val="single" w:sz="6" w:space="0" w:color="7F7F7F"/>
                                    <w:bottom w:val="single" w:sz="6" w:space="0" w:color="7F7F7F"/>
                                    <w:right w:val="single" w:sz="6" w:space="0" w:color="7F7F7F"/>
                                  </w:tcBorders>
                                </w:tcPr>
                                <w:p w14:paraId="0947B8BF" w14:textId="77777777" w:rsidR="004C206D" w:rsidRDefault="004C206D">
                                  <w:pPr>
                                    <w:pStyle w:val="TableParagraph"/>
                                    <w:rPr>
                                      <w:sz w:val="20"/>
                                    </w:rPr>
                                  </w:pPr>
                                </w:p>
                              </w:tc>
                              <w:tc>
                                <w:tcPr>
                                  <w:tcW w:w="1056" w:type="dxa"/>
                                  <w:tcBorders>
                                    <w:top w:val="single" w:sz="6" w:space="0" w:color="7F7F7F"/>
                                    <w:left w:val="single" w:sz="6" w:space="0" w:color="7F7F7F"/>
                                    <w:bottom w:val="single" w:sz="6" w:space="0" w:color="7F7F7F"/>
                                    <w:right w:val="single" w:sz="6" w:space="0" w:color="7F7F7F"/>
                                  </w:tcBorders>
                                </w:tcPr>
                                <w:p w14:paraId="1F873907" w14:textId="77777777" w:rsidR="004C206D" w:rsidRDefault="004C206D">
                                  <w:pPr>
                                    <w:pStyle w:val="TableParagraph"/>
                                    <w:rPr>
                                      <w:sz w:val="20"/>
                                    </w:rPr>
                                  </w:pPr>
                                </w:p>
                              </w:tc>
                              <w:tc>
                                <w:tcPr>
                                  <w:tcW w:w="1766" w:type="dxa"/>
                                  <w:tcBorders>
                                    <w:top w:val="single" w:sz="6" w:space="0" w:color="7F7F7F"/>
                                    <w:left w:val="single" w:sz="6" w:space="0" w:color="7F7F7F"/>
                                    <w:bottom w:val="single" w:sz="6" w:space="0" w:color="7F7F7F"/>
                                    <w:right w:val="single" w:sz="6" w:space="0" w:color="7F7F7F"/>
                                  </w:tcBorders>
                                </w:tcPr>
                                <w:p w14:paraId="21A37984" w14:textId="77777777" w:rsidR="004C206D" w:rsidRDefault="004C206D">
                                  <w:pPr>
                                    <w:pStyle w:val="TableParagraph"/>
                                    <w:rPr>
                                      <w:sz w:val="20"/>
                                    </w:rPr>
                                  </w:pPr>
                                </w:p>
                              </w:tc>
                              <w:tc>
                                <w:tcPr>
                                  <w:tcW w:w="782" w:type="dxa"/>
                                  <w:tcBorders>
                                    <w:top w:val="single" w:sz="6" w:space="0" w:color="7F7F7F"/>
                                    <w:left w:val="single" w:sz="6" w:space="0" w:color="7F7F7F"/>
                                    <w:bottom w:val="single" w:sz="6" w:space="0" w:color="7F7F7F"/>
                                    <w:right w:val="single" w:sz="6" w:space="0" w:color="7F7F7F"/>
                                  </w:tcBorders>
                                </w:tcPr>
                                <w:p w14:paraId="17798ABB" w14:textId="77777777" w:rsidR="004C206D" w:rsidRDefault="004C206D">
                                  <w:pPr>
                                    <w:pStyle w:val="TableParagraph"/>
                                    <w:rPr>
                                      <w:sz w:val="20"/>
                                    </w:rPr>
                                  </w:pPr>
                                </w:p>
                              </w:tc>
                            </w:tr>
                            <w:tr w:rsidR="004C206D" w14:paraId="7EF0A854"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26CC38DE" w14:textId="77777777" w:rsidR="004C206D" w:rsidRDefault="004C206D">
                                  <w:pPr>
                                    <w:pStyle w:val="TableParagraph"/>
                                    <w:spacing w:line="210" w:lineRule="exact"/>
                                    <w:ind w:left="117"/>
                                    <w:rPr>
                                      <w:sz w:val="20"/>
                                    </w:rPr>
                                  </w:pPr>
                                  <w:r>
                                    <w:rPr>
                                      <w:sz w:val="20"/>
                                    </w:rPr>
                                    <w:t>Inclusion/exclusion criteria</w:t>
                                  </w:r>
                                </w:p>
                              </w:tc>
                              <w:tc>
                                <w:tcPr>
                                  <w:tcW w:w="998" w:type="dxa"/>
                                  <w:gridSpan w:val="2"/>
                                  <w:tcBorders>
                                    <w:top w:val="single" w:sz="6" w:space="0" w:color="7F7F7F"/>
                                    <w:left w:val="single" w:sz="6" w:space="0" w:color="7F7F7F"/>
                                    <w:bottom w:val="single" w:sz="6" w:space="0" w:color="7F7F7F"/>
                                    <w:right w:val="single" w:sz="6" w:space="0" w:color="7F7F7F"/>
                                  </w:tcBorders>
                                </w:tcPr>
                                <w:p w14:paraId="03AE54EC" w14:textId="77777777" w:rsidR="004C206D" w:rsidRDefault="004C206D">
                                  <w:pPr>
                                    <w:pStyle w:val="TableParagraph"/>
                                    <w:spacing w:line="210"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51FCA505" w14:textId="77777777" w:rsidR="004C206D" w:rsidRDefault="004C206D">
                                  <w:pPr>
                                    <w:pStyle w:val="TableParagraph"/>
                                    <w:spacing w:line="210" w:lineRule="exact"/>
                                    <w:ind w:left="12"/>
                                    <w:jc w:val="center"/>
                                    <w:rPr>
                                      <w:sz w:val="20"/>
                                    </w:rPr>
                                  </w:pPr>
                                  <w:r>
                                    <w:rPr>
                                      <w:sz w:val="20"/>
                                    </w:rPr>
                                    <w:t>X</w:t>
                                  </w:r>
                                </w:p>
                              </w:tc>
                              <w:tc>
                                <w:tcPr>
                                  <w:tcW w:w="1018" w:type="dxa"/>
                                  <w:tcBorders>
                                    <w:top w:val="single" w:sz="6" w:space="0" w:color="7F7F7F"/>
                                    <w:left w:val="single" w:sz="6" w:space="0" w:color="7F7F7F"/>
                                    <w:bottom w:val="single" w:sz="6" w:space="0" w:color="7F7F7F"/>
                                    <w:right w:val="single" w:sz="6" w:space="0" w:color="7F7F7F"/>
                                  </w:tcBorders>
                                </w:tcPr>
                                <w:p w14:paraId="64538F00" w14:textId="77777777" w:rsidR="004C206D" w:rsidRDefault="004C206D">
                                  <w:pPr>
                                    <w:pStyle w:val="TableParagraph"/>
                                    <w:spacing w:line="210" w:lineRule="exact"/>
                                    <w:ind w:left="21"/>
                                    <w:jc w:val="center"/>
                                    <w:rPr>
                                      <w:sz w:val="20"/>
                                    </w:rPr>
                                  </w:pPr>
                                  <w:r>
                                    <w:rPr>
                                      <w:sz w:val="20"/>
                                    </w:rPr>
                                    <w:t>X</w:t>
                                  </w:r>
                                </w:p>
                              </w:tc>
                              <w:tc>
                                <w:tcPr>
                                  <w:tcW w:w="778" w:type="dxa"/>
                                  <w:tcBorders>
                                    <w:top w:val="single" w:sz="6" w:space="0" w:color="7F7F7F"/>
                                    <w:left w:val="single" w:sz="6" w:space="0" w:color="7F7F7F"/>
                                    <w:bottom w:val="single" w:sz="6" w:space="0" w:color="7F7F7F"/>
                                    <w:right w:val="single" w:sz="6" w:space="0" w:color="7F7F7F"/>
                                  </w:tcBorders>
                                </w:tcPr>
                                <w:p w14:paraId="74A1D933"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00167071"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7E45CB7"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EC5C522"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542852C9"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29FCD405"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635E85FA"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3C46B092" w14:textId="77777777" w:rsidR="004C206D" w:rsidRDefault="004C206D">
                                  <w:pPr>
                                    <w:pStyle w:val="TableParagraph"/>
                                    <w:rPr>
                                      <w:sz w:val="16"/>
                                    </w:rPr>
                                  </w:pPr>
                                </w:p>
                              </w:tc>
                            </w:tr>
                            <w:tr w:rsidR="004C206D" w14:paraId="2704FFE7"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71768FCE" w14:textId="77777777" w:rsidR="004C206D" w:rsidRDefault="004C206D">
                                  <w:pPr>
                                    <w:pStyle w:val="TableParagraph"/>
                                    <w:spacing w:line="210" w:lineRule="exact"/>
                                    <w:ind w:left="117"/>
                                    <w:rPr>
                                      <w:sz w:val="20"/>
                                    </w:rPr>
                                  </w:pPr>
                                  <w:r>
                                    <w:rPr>
                                      <w:sz w:val="20"/>
                                    </w:rPr>
                                    <w:t>Medical history/demographics</w:t>
                                  </w:r>
                                </w:p>
                              </w:tc>
                              <w:tc>
                                <w:tcPr>
                                  <w:tcW w:w="998" w:type="dxa"/>
                                  <w:gridSpan w:val="2"/>
                                  <w:tcBorders>
                                    <w:top w:val="single" w:sz="6" w:space="0" w:color="7F7F7F"/>
                                    <w:left w:val="single" w:sz="6" w:space="0" w:color="7F7F7F"/>
                                    <w:bottom w:val="single" w:sz="6" w:space="0" w:color="7F7F7F"/>
                                    <w:right w:val="single" w:sz="6" w:space="0" w:color="7F7F7F"/>
                                  </w:tcBorders>
                                </w:tcPr>
                                <w:p w14:paraId="6C77C440" w14:textId="77777777" w:rsidR="004C206D" w:rsidRDefault="004C206D">
                                  <w:pPr>
                                    <w:pStyle w:val="TableParagraph"/>
                                    <w:spacing w:line="210"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49B0B32D"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AD69CCB"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3649CA40"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47E0BD0F"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13C1D10D"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D7DA915"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28CC3770"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3D778EFE"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EB56ECE"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0168A816" w14:textId="77777777" w:rsidR="004C206D" w:rsidRDefault="004C206D">
                                  <w:pPr>
                                    <w:pStyle w:val="TableParagraph"/>
                                    <w:rPr>
                                      <w:sz w:val="16"/>
                                    </w:rPr>
                                  </w:pPr>
                                </w:p>
                              </w:tc>
                            </w:tr>
                            <w:tr w:rsidR="004C206D" w14:paraId="6E34359D"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05DA0555" w14:textId="77777777" w:rsidR="004C206D" w:rsidRDefault="004C206D">
                                  <w:pPr>
                                    <w:pStyle w:val="TableParagraph"/>
                                    <w:spacing w:line="221" w:lineRule="exact"/>
                                    <w:ind w:left="117"/>
                                    <w:rPr>
                                      <w:sz w:val="20"/>
                                    </w:rPr>
                                  </w:pPr>
                                  <w:r>
                                    <w:rPr>
                                      <w:sz w:val="20"/>
                                    </w:rPr>
                                    <w:t>Prior and concomitant</w:t>
                                  </w:r>
                                </w:p>
                                <w:p w14:paraId="180B46A4" w14:textId="77777777" w:rsidR="004C206D" w:rsidRDefault="004C206D">
                                  <w:pPr>
                                    <w:pStyle w:val="TableParagraph"/>
                                    <w:spacing w:line="219" w:lineRule="exact"/>
                                    <w:ind w:left="117"/>
                                    <w:rPr>
                                      <w:sz w:val="20"/>
                                    </w:rPr>
                                  </w:pPr>
                                  <w:r>
                                    <w:rPr>
                                      <w:sz w:val="20"/>
                                    </w:rPr>
                                    <w:t>medication review</w:t>
                                  </w:r>
                                </w:p>
                              </w:tc>
                              <w:tc>
                                <w:tcPr>
                                  <w:tcW w:w="10439" w:type="dxa"/>
                                  <w:gridSpan w:val="13"/>
                                  <w:tcBorders>
                                    <w:top w:val="single" w:sz="6" w:space="0" w:color="7F7F7F"/>
                                    <w:left w:val="single" w:sz="6" w:space="0" w:color="7F7F7F"/>
                                    <w:bottom w:val="single" w:sz="6" w:space="0" w:color="7F7F7F"/>
                                    <w:right w:val="single" w:sz="6" w:space="0" w:color="7F7F7F"/>
                                  </w:tcBorders>
                                </w:tcPr>
                                <w:p w14:paraId="03A1B89E" w14:textId="77777777" w:rsidR="004C206D" w:rsidRDefault="004C206D">
                                  <w:pPr>
                                    <w:pStyle w:val="TableParagraph"/>
                                    <w:tabs>
                                      <w:tab w:val="left" w:pos="3967"/>
                                      <w:tab w:val="left" w:pos="9858"/>
                                    </w:tabs>
                                    <w:spacing w:line="221" w:lineRule="exact"/>
                                    <w:ind w:left="636"/>
                                    <w:rPr>
                                      <w:sz w:val="20"/>
                                    </w:rPr>
                                  </w:pPr>
                                  <w:r>
                                    <w:rPr>
                                      <w:sz w:val="20"/>
                                      <w:u w:val="dotted"/>
                                    </w:rPr>
                                    <w:t xml:space="preserve"> </w:t>
                                  </w:r>
                                  <w:r>
                                    <w:rPr>
                                      <w:sz w:val="20"/>
                                      <w:u w:val="dotted"/>
                                    </w:rPr>
                                    <w:tab/>
                                  </w:r>
                                  <w:r>
                                    <w:rPr>
                                      <w:sz w:val="20"/>
                                    </w:rPr>
                                    <w:t>Continuous</w:t>
                                  </w:r>
                                  <w:r>
                                    <w:rPr>
                                      <w:spacing w:val="-6"/>
                                      <w:sz w:val="20"/>
                                    </w:rPr>
                                    <w:t xml:space="preserve"> </w:t>
                                  </w:r>
                                  <w:r>
                                    <w:rPr>
                                      <w:sz w:val="20"/>
                                    </w:rPr>
                                    <w:t>Review</w:t>
                                  </w:r>
                                  <w:r>
                                    <w:rPr>
                                      <w:sz w:val="20"/>
                                      <w:u w:val="dotted"/>
                                    </w:rPr>
                                    <w:t xml:space="preserve"> </w:t>
                                  </w:r>
                                  <w:r>
                                    <w:rPr>
                                      <w:sz w:val="20"/>
                                      <w:u w:val="dotted"/>
                                    </w:rPr>
                                    <w:tab/>
                                  </w:r>
                                </w:p>
                              </w:tc>
                            </w:tr>
                            <w:tr w:rsidR="004C206D" w14:paraId="7CFB969D" w14:textId="77777777">
                              <w:trPr>
                                <w:trHeight w:val="229"/>
                              </w:trPr>
                              <w:tc>
                                <w:tcPr>
                                  <w:tcW w:w="13189" w:type="dxa"/>
                                  <w:gridSpan w:val="14"/>
                                  <w:tcBorders>
                                    <w:top w:val="single" w:sz="6" w:space="0" w:color="7F7F7F"/>
                                    <w:left w:val="single" w:sz="6" w:space="0" w:color="7F7F7F"/>
                                    <w:bottom w:val="single" w:sz="6" w:space="0" w:color="7F7F7F"/>
                                    <w:right w:val="single" w:sz="6" w:space="0" w:color="7F7F7F"/>
                                  </w:tcBorders>
                                  <w:shd w:val="clear" w:color="auto" w:fill="C4BC96"/>
                                </w:tcPr>
                                <w:p w14:paraId="63F9B0AC" w14:textId="77777777" w:rsidR="004C206D" w:rsidRDefault="004C206D">
                                  <w:pPr>
                                    <w:pStyle w:val="TableParagraph"/>
                                    <w:spacing w:line="210" w:lineRule="exact"/>
                                    <w:ind w:left="117"/>
                                    <w:rPr>
                                      <w:b/>
                                      <w:sz w:val="20"/>
                                    </w:rPr>
                                  </w:pPr>
                                  <w:r>
                                    <w:rPr>
                                      <w:b/>
                                      <w:sz w:val="20"/>
                                    </w:rPr>
                                    <w:t>Clinical Procedures/Assessments</w:t>
                                  </w:r>
                                </w:p>
                              </w:tc>
                            </w:tr>
                            <w:tr w:rsidR="004C206D" w14:paraId="76933DAC"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5ACE06F6" w14:textId="77777777" w:rsidR="004C206D" w:rsidRDefault="004C206D">
                                  <w:pPr>
                                    <w:pStyle w:val="TableParagraph"/>
                                    <w:spacing w:line="210" w:lineRule="exact"/>
                                    <w:ind w:left="117"/>
                                    <w:rPr>
                                      <w:sz w:val="20"/>
                                    </w:rPr>
                                  </w:pPr>
                                  <w:r>
                                    <w:rPr>
                                      <w:sz w:val="20"/>
                                    </w:rPr>
                                    <w:t>Full physical examination</w:t>
                                  </w:r>
                                </w:p>
                              </w:tc>
                              <w:tc>
                                <w:tcPr>
                                  <w:tcW w:w="912" w:type="dxa"/>
                                  <w:tcBorders>
                                    <w:top w:val="single" w:sz="6" w:space="0" w:color="7F7F7F"/>
                                    <w:left w:val="single" w:sz="6" w:space="0" w:color="7F7F7F"/>
                                    <w:bottom w:val="single" w:sz="6" w:space="0" w:color="7F7F7F"/>
                                    <w:right w:val="single" w:sz="6" w:space="0" w:color="7F7F7F"/>
                                  </w:tcBorders>
                                </w:tcPr>
                                <w:p w14:paraId="2CEDE402"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3D50F5FF"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65FA063C" w14:textId="77777777" w:rsidR="004C206D" w:rsidRDefault="004C206D">
                                  <w:pPr>
                                    <w:pStyle w:val="TableParagraph"/>
                                    <w:spacing w:line="210" w:lineRule="exact"/>
                                    <w:ind w:left="140" w:right="111"/>
                                    <w:jc w:val="center"/>
                                    <w:rPr>
                                      <w:sz w:val="20"/>
                                    </w:rPr>
                                  </w:pPr>
                                  <w:r>
                                    <w:rPr>
                                      <w:sz w:val="20"/>
                                    </w:rPr>
                                    <w:t>X (d)</w:t>
                                  </w:r>
                                </w:p>
                              </w:tc>
                              <w:tc>
                                <w:tcPr>
                                  <w:tcW w:w="778" w:type="dxa"/>
                                  <w:tcBorders>
                                    <w:top w:val="single" w:sz="6" w:space="0" w:color="7F7F7F"/>
                                    <w:left w:val="single" w:sz="6" w:space="0" w:color="7F7F7F"/>
                                    <w:bottom w:val="single" w:sz="6" w:space="0" w:color="7F7F7F"/>
                                    <w:right w:val="single" w:sz="6" w:space="0" w:color="7F7F7F"/>
                                  </w:tcBorders>
                                </w:tcPr>
                                <w:p w14:paraId="43CE1A64"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54D74C10"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628DE491"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788677F2"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59B486FC"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7DAB45FD"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EA8EFF3"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220A0CA1" w14:textId="77777777" w:rsidR="004C206D" w:rsidRDefault="004C206D">
                                  <w:pPr>
                                    <w:pStyle w:val="TableParagraph"/>
                                    <w:rPr>
                                      <w:sz w:val="16"/>
                                    </w:rPr>
                                  </w:pPr>
                                </w:p>
                              </w:tc>
                            </w:tr>
                            <w:tr w:rsidR="004C206D" w14:paraId="2721A06F"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09B1F0BD" w14:textId="77777777" w:rsidR="004C206D" w:rsidRDefault="004C206D">
                                  <w:pPr>
                                    <w:pStyle w:val="TableParagraph"/>
                                    <w:spacing w:line="210" w:lineRule="exact"/>
                                    <w:ind w:left="117"/>
                                    <w:rPr>
                                      <w:sz w:val="20"/>
                                    </w:rPr>
                                  </w:pPr>
                                  <w:r>
                                    <w:rPr>
                                      <w:sz w:val="20"/>
                                    </w:rPr>
                                    <w:t>Psychiatric examination</w:t>
                                  </w:r>
                                </w:p>
                              </w:tc>
                              <w:tc>
                                <w:tcPr>
                                  <w:tcW w:w="912" w:type="dxa"/>
                                  <w:tcBorders>
                                    <w:top w:val="single" w:sz="6" w:space="0" w:color="7F7F7F"/>
                                    <w:left w:val="single" w:sz="6" w:space="0" w:color="7F7F7F"/>
                                    <w:bottom w:val="single" w:sz="6" w:space="0" w:color="7F7F7F"/>
                                    <w:right w:val="single" w:sz="6" w:space="0" w:color="7F7F7F"/>
                                  </w:tcBorders>
                                </w:tcPr>
                                <w:p w14:paraId="0A6D42E1"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1CAB5867"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746B36C4"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5020E4C1"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18F49B27"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AF0F53D"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8FD2FB5"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741BE0AF"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6C8780AC"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560444A"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7928A3D2" w14:textId="77777777" w:rsidR="004C206D" w:rsidRDefault="004C206D">
                                  <w:pPr>
                                    <w:pStyle w:val="TableParagraph"/>
                                    <w:rPr>
                                      <w:sz w:val="16"/>
                                    </w:rPr>
                                  </w:pPr>
                                </w:p>
                              </w:tc>
                            </w:tr>
                            <w:tr w:rsidR="004C206D" w14:paraId="29D25BE0"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50148097" w14:textId="77777777" w:rsidR="004C206D" w:rsidRDefault="004C206D">
                                  <w:pPr>
                                    <w:pStyle w:val="TableParagraph"/>
                                    <w:spacing w:line="210" w:lineRule="exact"/>
                                    <w:ind w:left="117"/>
                                    <w:rPr>
                                      <w:sz w:val="20"/>
                                    </w:rPr>
                                  </w:pPr>
                                  <w:r>
                                    <w:rPr>
                                      <w:sz w:val="20"/>
                                    </w:rPr>
                                    <w:t>Height</w:t>
                                  </w:r>
                                </w:p>
                              </w:tc>
                              <w:tc>
                                <w:tcPr>
                                  <w:tcW w:w="912" w:type="dxa"/>
                                  <w:tcBorders>
                                    <w:top w:val="single" w:sz="6" w:space="0" w:color="7F7F7F"/>
                                    <w:left w:val="single" w:sz="6" w:space="0" w:color="7F7F7F"/>
                                    <w:bottom w:val="single" w:sz="6" w:space="0" w:color="7F7F7F"/>
                                    <w:right w:val="single" w:sz="6" w:space="0" w:color="7F7F7F"/>
                                  </w:tcBorders>
                                </w:tcPr>
                                <w:p w14:paraId="3D95F886"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3D6BF416"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717FCDCD"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4F071B32"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5EAB3264"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68B90F60"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1E8FC90B"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0D206572"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2EE06D9A"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72D986B5"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E11BED3" w14:textId="77777777" w:rsidR="004C206D" w:rsidRDefault="004C206D">
                                  <w:pPr>
                                    <w:pStyle w:val="TableParagraph"/>
                                    <w:rPr>
                                      <w:sz w:val="16"/>
                                    </w:rPr>
                                  </w:pPr>
                                </w:p>
                              </w:tc>
                            </w:tr>
                            <w:tr w:rsidR="004C206D" w14:paraId="3ABFB177"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061B7533" w14:textId="77777777" w:rsidR="004C206D" w:rsidRDefault="004C206D">
                                  <w:pPr>
                                    <w:pStyle w:val="TableParagraph"/>
                                    <w:spacing w:line="210" w:lineRule="exact"/>
                                    <w:ind w:left="117"/>
                                    <w:rPr>
                                      <w:sz w:val="20"/>
                                    </w:rPr>
                                  </w:pPr>
                                  <w:r>
                                    <w:rPr>
                                      <w:sz w:val="20"/>
                                    </w:rPr>
                                    <w:t>Weight</w:t>
                                  </w:r>
                                </w:p>
                              </w:tc>
                              <w:tc>
                                <w:tcPr>
                                  <w:tcW w:w="912" w:type="dxa"/>
                                  <w:tcBorders>
                                    <w:top w:val="single" w:sz="6" w:space="0" w:color="7F7F7F"/>
                                    <w:left w:val="single" w:sz="6" w:space="0" w:color="7F7F7F"/>
                                    <w:bottom w:val="single" w:sz="6" w:space="0" w:color="7F7F7F"/>
                                    <w:right w:val="single" w:sz="6" w:space="0" w:color="7F7F7F"/>
                                  </w:tcBorders>
                                </w:tcPr>
                                <w:p w14:paraId="666BCA51"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503D6662"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5E8D9916"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7936D8E0"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482AFB31"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33F35D58"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1A50CAF1"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28864E74"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437C75E2"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18C32C5B"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2895CF4" w14:textId="77777777" w:rsidR="004C206D" w:rsidRDefault="004C206D">
                                  <w:pPr>
                                    <w:pStyle w:val="TableParagraph"/>
                                    <w:rPr>
                                      <w:sz w:val="16"/>
                                    </w:rPr>
                                  </w:pPr>
                                </w:p>
                              </w:tc>
                            </w:tr>
                            <w:tr w:rsidR="004C206D" w14:paraId="55277159"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6707FE3E" w14:textId="77777777" w:rsidR="004C206D" w:rsidRDefault="004C206D">
                                  <w:pPr>
                                    <w:pStyle w:val="TableParagraph"/>
                                    <w:spacing w:line="210" w:lineRule="exact"/>
                                    <w:ind w:left="117"/>
                                    <w:rPr>
                                      <w:sz w:val="20"/>
                                    </w:rPr>
                                  </w:pPr>
                                  <w:r>
                                    <w:rPr>
                                      <w:sz w:val="20"/>
                                    </w:rPr>
                                    <w:t>BMI</w:t>
                                  </w:r>
                                </w:p>
                              </w:tc>
                              <w:tc>
                                <w:tcPr>
                                  <w:tcW w:w="912" w:type="dxa"/>
                                  <w:tcBorders>
                                    <w:top w:val="single" w:sz="6" w:space="0" w:color="7F7F7F"/>
                                    <w:left w:val="single" w:sz="6" w:space="0" w:color="7F7F7F"/>
                                    <w:bottom w:val="single" w:sz="6" w:space="0" w:color="7F7F7F"/>
                                    <w:right w:val="single" w:sz="6" w:space="0" w:color="7F7F7F"/>
                                  </w:tcBorders>
                                </w:tcPr>
                                <w:p w14:paraId="38B16C76"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099ABFD7"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0BE4DD6"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6FBCBD17"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36AF1DF5"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71D0A8E"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302ADF86"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77CDEDEB"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322D5332"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0FDD84B3"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40389135" w14:textId="77777777" w:rsidR="004C206D" w:rsidRDefault="004C206D">
                                  <w:pPr>
                                    <w:pStyle w:val="TableParagraph"/>
                                    <w:rPr>
                                      <w:sz w:val="16"/>
                                    </w:rPr>
                                  </w:pPr>
                                </w:p>
                              </w:tc>
                            </w:tr>
                            <w:tr w:rsidR="004C206D" w14:paraId="310B096B" w14:textId="77777777">
                              <w:trPr>
                                <w:trHeight w:val="460"/>
                              </w:trPr>
                              <w:tc>
                                <w:tcPr>
                                  <w:tcW w:w="2836" w:type="dxa"/>
                                  <w:gridSpan w:val="2"/>
                                  <w:tcBorders>
                                    <w:top w:val="single" w:sz="6" w:space="0" w:color="7F7F7F"/>
                                    <w:left w:val="single" w:sz="6" w:space="0" w:color="7F7F7F"/>
                                    <w:bottom w:val="single" w:sz="2" w:space="0" w:color="7F7F7F"/>
                                    <w:right w:val="single" w:sz="6" w:space="0" w:color="7F7F7F"/>
                                  </w:tcBorders>
                                </w:tcPr>
                                <w:p w14:paraId="65344E07" w14:textId="77777777" w:rsidR="004C206D" w:rsidRDefault="004C206D">
                                  <w:pPr>
                                    <w:pStyle w:val="TableParagraph"/>
                                    <w:spacing w:line="221" w:lineRule="exact"/>
                                    <w:ind w:left="117"/>
                                    <w:rPr>
                                      <w:sz w:val="20"/>
                                    </w:rPr>
                                  </w:pPr>
                                  <w:r>
                                    <w:rPr>
                                      <w:sz w:val="20"/>
                                    </w:rPr>
                                    <w:t>Semirecumbent vital signs (HR,</w:t>
                                  </w:r>
                                </w:p>
                                <w:p w14:paraId="22A2558F" w14:textId="77777777" w:rsidR="004C206D" w:rsidRDefault="004C206D">
                                  <w:pPr>
                                    <w:pStyle w:val="TableParagraph"/>
                                    <w:spacing w:line="219" w:lineRule="exact"/>
                                    <w:ind w:left="117"/>
                                    <w:rPr>
                                      <w:sz w:val="20"/>
                                    </w:rPr>
                                  </w:pPr>
                                  <w:r>
                                    <w:rPr>
                                      <w:sz w:val="20"/>
                                    </w:rPr>
                                    <w:t>SBP, and DBP)</w:t>
                                  </w:r>
                                </w:p>
                              </w:tc>
                              <w:tc>
                                <w:tcPr>
                                  <w:tcW w:w="912" w:type="dxa"/>
                                  <w:tcBorders>
                                    <w:top w:val="single" w:sz="6" w:space="0" w:color="7F7F7F"/>
                                    <w:left w:val="single" w:sz="6" w:space="0" w:color="7F7F7F"/>
                                    <w:bottom w:val="single" w:sz="2" w:space="0" w:color="7F7F7F"/>
                                    <w:right w:val="single" w:sz="6" w:space="0" w:color="7F7F7F"/>
                                  </w:tcBorders>
                                </w:tcPr>
                                <w:p w14:paraId="48B921D2" w14:textId="77777777" w:rsidR="004C206D" w:rsidRDefault="004C206D">
                                  <w:pPr>
                                    <w:pStyle w:val="TableParagraph"/>
                                    <w:spacing w:line="221" w:lineRule="exact"/>
                                    <w:ind w:right="362"/>
                                    <w:jc w:val="right"/>
                                    <w:rPr>
                                      <w:sz w:val="20"/>
                                    </w:rPr>
                                  </w:pPr>
                                  <w:r>
                                    <w:rPr>
                                      <w:sz w:val="20"/>
                                    </w:rPr>
                                    <w:t>X</w:t>
                                  </w:r>
                                </w:p>
                              </w:tc>
                              <w:tc>
                                <w:tcPr>
                                  <w:tcW w:w="1450" w:type="dxa"/>
                                  <w:tcBorders>
                                    <w:top w:val="single" w:sz="6" w:space="0" w:color="7F7F7F"/>
                                    <w:left w:val="single" w:sz="6" w:space="0" w:color="7F7F7F"/>
                                    <w:bottom w:val="single" w:sz="2" w:space="0" w:color="7F7F7F"/>
                                    <w:right w:val="single" w:sz="6" w:space="0" w:color="7F7F7F"/>
                                  </w:tcBorders>
                                </w:tcPr>
                                <w:p w14:paraId="01534B16" w14:textId="77777777" w:rsidR="004C206D" w:rsidRDefault="004C206D">
                                  <w:pPr>
                                    <w:pStyle w:val="TableParagraph"/>
                                    <w:rPr>
                                      <w:sz w:val="20"/>
                                    </w:rPr>
                                  </w:pPr>
                                </w:p>
                              </w:tc>
                              <w:tc>
                                <w:tcPr>
                                  <w:tcW w:w="1018" w:type="dxa"/>
                                  <w:tcBorders>
                                    <w:top w:val="single" w:sz="6" w:space="0" w:color="7F7F7F"/>
                                    <w:left w:val="single" w:sz="6" w:space="0" w:color="7F7F7F"/>
                                    <w:bottom w:val="single" w:sz="2" w:space="0" w:color="7F7F7F"/>
                                    <w:right w:val="single" w:sz="6" w:space="0" w:color="7F7F7F"/>
                                  </w:tcBorders>
                                </w:tcPr>
                                <w:p w14:paraId="73743DA4" w14:textId="77777777" w:rsidR="004C206D" w:rsidRDefault="004C206D">
                                  <w:pPr>
                                    <w:pStyle w:val="TableParagraph"/>
                                    <w:spacing w:line="221" w:lineRule="exact"/>
                                    <w:ind w:left="140" w:right="117"/>
                                    <w:jc w:val="center"/>
                                    <w:rPr>
                                      <w:sz w:val="20"/>
                                    </w:rPr>
                                  </w:pPr>
                                  <w:r>
                                    <w:rPr>
                                      <w:sz w:val="20"/>
                                    </w:rPr>
                                    <w:t>X (e)</w:t>
                                  </w:r>
                                </w:p>
                              </w:tc>
                              <w:tc>
                                <w:tcPr>
                                  <w:tcW w:w="778" w:type="dxa"/>
                                  <w:tcBorders>
                                    <w:top w:val="single" w:sz="6" w:space="0" w:color="7F7F7F"/>
                                    <w:left w:val="single" w:sz="6" w:space="0" w:color="7F7F7F"/>
                                    <w:bottom w:val="single" w:sz="2" w:space="0" w:color="7F7F7F"/>
                                    <w:right w:val="single" w:sz="6" w:space="0" w:color="7F7F7F"/>
                                  </w:tcBorders>
                                </w:tcPr>
                                <w:p w14:paraId="4D6DB4B0" w14:textId="77777777" w:rsidR="004C206D" w:rsidRDefault="004C206D">
                                  <w:pPr>
                                    <w:pStyle w:val="TableParagraph"/>
                                    <w:rPr>
                                      <w:sz w:val="20"/>
                                    </w:rPr>
                                  </w:pPr>
                                </w:p>
                              </w:tc>
                              <w:tc>
                                <w:tcPr>
                                  <w:tcW w:w="792" w:type="dxa"/>
                                  <w:gridSpan w:val="2"/>
                                  <w:tcBorders>
                                    <w:top w:val="single" w:sz="6" w:space="0" w:color="7F7F7F"/>
                                    <w:left w:val="single" w:sz="6" w:space="0" w:color="7F7F7F"/>
                                    <w:bottom w:val="single" w:sz="2" w:space="0" w:color="7F7F7F"/>
                                    <w:right w:val="single" w:sz="6" w:space="0" w:color="7F7F7F"/>
                                  </w:tcBorders>
                                </w:tcPr>
                                <w:p w14:paraId="04B9AFEA" w14:textId="77777777" w:rsidR="004C206D" w:rsidRDefault="004C206D">
                                  <w:pPr>
                                    <w:pStyle w:val="TableParagraph"/>
                                    <w:rPr>
                                      <w:sz w:val="20"/>
                                    </w:rPr>
                                  </w:pPr>
                                </w:p>
                              </w:tc>
                              <w:tc>
                                <w:tcPr>
                                  <w:tcW w:w="686" w:type="dxa"/>
                                  <w:tcBorders>
                                    <w:top w:val="single" w:sz="6" w:space="0" w:color="7F7F7F"/>
                                    <w:left w:val="single" w:sz="6" w:space="0" w:color="7F7F7F"/>
                                    <w:bottom w:val="single" w:sz="2" w:space="0" w:color="7F7F7F"/>
                                    <w:right w:val="single" w:sz="6" w:space="0" w:color="7F7F7F"/>
                                  </w:tcBorders>
                                </w:tcPr>
                                <w:p w14:paraId="629E4DAB" w14:textId="77777777" w:rsidR="004C206D" w:rsidRDefault="004C206D">
                                  <w:pPr>
                                    <w:pStyle w:val="TableParagraph"/>
                                    <w:rPr>
                                      <w:sz w:val="20"/>
                                    </w:rPr>
                                  </w:pPr>
                                </w:p>
                              </w:tc>
                              <w:tc>
                                <w:tcPr>
                                  <w:tcW w:w="643" w:type="dxa"/>
                                  <w:tcBorders>
                                    <w:top w:val="single" w:sz="6" w:space="0" w:color="7F7F7F"/>
                                    <w:left w:val="single" w:sz="6" w:space="0" w:color="7F7F7F"/>
                                    <w:bottom w:val="single" w:sz="2" w:space="0" w:color="7F7F7F"/>
                                    <w:right w:val="single" w:sz="6" w:space="0" w:color="7F7F7F"/>
                                  </w:tcBorders>
                                </w:tcPr>
                                <w:p w14:paraId="6E1672A8" w14:textId="77777777" w:rsidR="004C206D" w:rsidRDefault="004C206D">
                                  <w:pPr>
                                    <w:pStyle w:val="TableParagraph"/>
                                    <w:rPr>
                                      <w:sz w:val="20"/>
                                    </w:rPr>
                                  </w:pPr>
                                </w:p>
                              </w:tc>
                              <w:tc>
                                <w:tcPr>
                                  <w:tcW w:w="470" w:type="dxa"/>
                                  <w:tcBorders>
                                    <w:top w:val="single" w:sz="6" w:space="0" w:color="7F7F7F"/>
                                    <w:left w:val="single" w:sz="6" w:space="0" w:color="7F7F7F"/>
                                    <w:bottom w:val="single" w:sz="2" w:space="0" w:color="7F7F7F"/>
                                    <w:right w:val="single" w:sz="6" w:space="0" w:color="7F7F7F"/>
                                  </w:tcBorders>
                                </w:tcPr>
                                <w:p w14:paraId="6E39998E" w14:textId="77777777" w:rsidR="004C206D" w:rsidRDefault="004C206D">
                                  <w:pPr>
                                    <w:pStyle w:val="TableParagraph"/>
                                    <w:rPr>
                                      <w:sz w:val="20"/>
                                    </w:rPr>
                                  </w:pPr>
                                </w:p>
                              </w:tc>
                              <w:tc>
                                <w:tcPr>
                                  <w:tcW w:w="1056" w:type="dxa"/>
                                  <w:tcBorders>
                                    <w:top w:val="single" w:sz="6" w:space="0" w:color="7F7F7F"/>
                                    <w:left w:val="single" w:sz="6" w:space="0" w:color="7F7F7F"/>
                                    <w:bottom w:val="single" w:sz="2" w:space="0" w:color="7F7F7F"/>
                                    <w:right w:val="single" w:sz="6" w:space="0" w:color="7F7F7F"/>
                                  </w:tcBorders>
                                </w:tcPr>
                                <w:p w14:paraId="32C4C69C" w14:textId="77777777" w:rsidR="004C206D" w:rsidRDefault="004C206D">
                                  <w:pPr>
                                    <w:pStyle w:val="TableParagraph"/>
                                    <w:spacing w:line="221" w:lineRule="exact"/>
                                    <w:ind w:right="14"/>
                                    <w:jc w:val="center"/>
                                    <w:rPr>
                                      <w:sz w:val="20"/>
                                    </w:rPr>
                                  </w:pPr>
                                  <w:r>
                                    <w:rPr>
                                      <w:sz w:val="20"/>
                                    </w:rPr>
                                    <w:t>X</w:t>
                                  </w:r>
                                </w:p>
                              </w:tc>
                              <w:tc>
                                <w:tcPr>
                                  <w:tcW w:w="1766" w:type="dxa"/>
                                  <w:tcBorders>
                                    <w:top w:val="single" w:sz="6" w:space="0" w:color="7F7F7F"/>
                                    <w:left w:val="single" w:sz="6" w:space="0" w:color="7F7F7F"/>
                                    <w:bottom w:val="single" w:sz="2" w:space="0" w:color="7F7F7F"/>
                                    <w:right w:val="single" w:sz="6" w:space="0" w:color="7F7F7F"/>
                                  </w:tcBorders>
                                </w:tcPr>
                                <w:p w14:paraId="42042969" w14:textId="77777777" w:rsidR="004C206D" w:rsidRDefault="004C206D">
                                  <w:pPr>
                                    <w:pStyle w:val="TableParagraph"/>
                                    <w:spacing w:line="221" w:lineRule="exact"/>
                                    <w:ind w:left="22"/>
                                    <w:jc w:val="center"/>
                                    <w:rPr>
                                      <w:sz w:val="20"/>
                                    </w:rPr>
                                  </w:pPr>
                                  <w:r>
                                    <w:rPr>
                                      <w:sz w:val="20"/>
                                    </w:rPr>
                                    <w:t>X</w:t>
                                  </w:r>
                                </w:p>
                              </w:tc>
                              <w:tc>
                                <w:tcPr>
                                  <w:tcW w:w="782" w:type="dxa"/>
                                  <w:tcBorders>
                                    <w:top w:val="single" w:sz="6" w:space="0" w:color="7F7F7F"/>
                                    <w:left w:val="single" w:sz="6" w:space="0" w:color="7F7F7F"/>
                                    <w:bottom w:val="single" w:sz="2" w:space="0" w:color="7F7F7F"/>
                                    <w:right w:val="single" w:sz="6" w:space="0" w:color="7F7F7F"/>
                                  </w:tcBorders>
                                </w:tcPr>
                                <w:p w14:paraId="34B579B6" w14:textId="77777777" w:rsidR="004C206D" w:rsidRDefault="004C206D">
                                  <w:pPr>
                                    <w:pStyle w:val="TableParagraph"/>
                                    <w:spacing w:line="221" w:lineRule="exact"/>
                                    <w:ind w:left="18"/>
                                    <w:jc w:val="center"/>
                                    <w:rPr>
                                      <w:sz w:val="20"/>
                                    </w:rPr>
                                  </w:pPr>
                                  <w:r>
                                    <w:rPr>
                                      <w:sz w:val="20"/>
                                    </w:rPr>
                                    <w:t>X</w:t>
                                  </w:r>
                                </w:p>
                              </w:tc>
                            </w:tr>
                          </w:tbl>
                          <w:p w14:paraId="0F752098" w14:textId="77777777" w:rsidR="004C206D" w:rsidRDefault="004C206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CCB61" id="Text Box 174" o:spid="_x0000_s1029" type="#_x0000_t202" style="position:absolute;margin-left:65.75pt;margin-top:48.35pt;width:660.6pt;height:267.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" filled="f" stroked="f">
                <v:textbox inset="0,0,0,0">
                  <w:txbxContent>
                    <w:tbl>
                      <w:tblPr>
                        <w:tblW w:w="0" w:type="auto"/>
                        <w:tblInd w:w="7"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2750"/>
                        <w:gridCol w:w="86"/>
                        <w:gridCol w:w="912"/>
                        <w:gridCol w:w="1450"/>
                        <w:gridCol w:w="1018"/>
                        <w:gridCol w:w="778"/>
                        <w:gridCol w:w="96"/>
                        <w:gridCol w:w="696"/>
                        <w:gridCol w:w="686"/>
                        <w:gridCol w:w="643"/>
                        <w:gridCol w:w="470"/>
                        <w:gridCol w:w="1056"/>
                        <w:gridCol w:w="1766"/>
                        <w:gridCol w:w="782"/>
                      </w:tblGrid>
                      <w:tr w:rsidR="004C206D" w14:paraId="2701DEB3" w14:textId="77777777">
                        <w:trPr>
                          <w:trHeight w:val="229"/>
                        </w:trPr>
                        <w:tc>
                          <w:tcPr>
                            <w:tcW w:w="3748" w:type="dxa"/>
                            <w:gridSpan w:val="3"/>
                            <w:vMerge w:val="restart"/>
                            <w:tcBorders>
                              <w:left w:val="single" w:sz="6" w:space="0" w:color="7F7F7F"/>
                              <w:bottom w:val="single" w:sz="6" w:space="0" w:color="7F7F7F"/>
                              <w:right w:val="single" w:sz="6" w:space="0" w:color="7F7F7F"/>
                            </w:tcBorders>
                          </w:tcPr>
                          <w:p w14:paraId="732C0D9F" w14:textId="77777777" w:rsidR="004C206D" w:rsidRDefault="004C206D">
                            <w:pPr>
                              <w:pStyle w:val="TableParagraph"/>
                              <w:rPr>
                                <w:sz w:val="20"/>
                              </w:rPr>
                            </w:pPr>
                          </w:p>
                        </w:tc>
                        <w:tc>
                          <w:tcPr>
                            <w:tcW w:w="6893" w:type="dxa"/>
                            <w:gridSpan w:val="9"/>
                            <w:tcBorders>
                              <w:left w:val="single" w:sz="6" w:space="0" w:color="7F7F7F"/>
                              <w:bottom w:val="single" w:sz="6" w:space="0" w:color="7F7F7F"/>
                              <w:right w:val="single" w:sz="6" w:space="0" w:color="7F7F7F"/>
                            </w:tcBorders>
                          </w:tcPr>
                          <w:p w14:paraId="7C138000" w14:textId="77777777" w:rsidR="004C206D" w:rsidRDefault="004C206D">
                            <w:pPr>
                              <w:pStyle w:val="TableParagraph"/>
                              <w:spacing w:line="210" w:lineRule="exact"/>
                              <w:ind w:left="2395" w:right="2371"/>
                              <w:jc w:val="center"/>
                              <w:rPr>
                                <w:b/>
                                <w:sz w:val="20"/>
                              </w:rPr>
                            </w:pPr>
                            <w:r>
                              <w:rPr>
                                <w:b/>
                                <w:sz w:val="20"/>
                              </w:rPr>
                              <w:t>Schedule for Period 1(a)</w:t>
                            </w:r>
                          </w:p>
                        </w:tc>
                        <w:tc>
                          <w:tcPr>
                            <w:tcW w:w="1766" w:type="dxa"/>
                            <w:vMerge w:val="restart"/>
                            <w:tcBorders>
                              <w:left w:val="single" w:sz="6" w:space="0" w:color="7F7F7F"/>
                              <w:bottom w:val="single" w:sz="6" w:space="0" w:color="7F7F7F"/>
                              <w:right w:val="single" w:sz="6" w:space="0" w:color="7F7F7F"/>
                            </w:tcBorders>
                          </w:tcPr>
                          <w:p w14:paraId="132267EE" w14:textId="77777777" w:rsidR="004C206D" w:rsidRDefault="004C206D">
                            <w:pPr>
                              <w:pStyle w:val="TableParagraph"/>
                              <w:spacing w:before="9"/>
                              <w:rPr>
                                <w:sz w:val="20"/>
                              </w:rPr>
                            </w:pPr>
                          </w:p>
                          <w:p w14:paraId="29F9C68A" w14:textId="77777777" w:rsidR="004C206D" w:rsidRDefault="004C206D">
                            <w:pPr>
                              <w:pStyle w:val="TableParagraph"/>
                              <w:spacing w:before="1" w:line="230" w:lineRule="atLeast"/>
                              <w:ind w:left="141" w:right="101" w:firstLine="72"/>
                              <w:rPr>
                                <w:b/>
                                <w:sz w:val="20"/>
                              </w:rPr>
                            </w:pPr>
                            <w:r>
                              <w:rPr>
                                <w:b/>
                                <w:sz w:val="20"/>
                              </w:rPr>
                              <w:t>End of Period 1 Washout Visit (c)</w:t>
                            </w:r>
                          </w:p>
                        </w:tc>
                        <w:tc>
                          <w:tcPr>
                            <w:tcW w:w="782" w:type="dxa"/>
                            <w:vMerge w:val="restart"/>
                            <w:tcBorders>
                              <w:left w:val="single" w:sz="6" w:space="0" w:color="7F7F7F"/>
                              <w:bottom w:val="single" w:sz="6" w:space="0" w:color="7F7F7F"/>
                              <w:right w:val="single" w:sz="6" w:space="0" w:color="7F7F7F"/>
                            </w:tcBorders>
                          </w:tcPr>
                          <w:p w14:paraId="6E4274FF" w14:textId="77777777" w:rsidR="004C206D" w:rsidRDefault="004C206D">
                            <w:pPr>
                              <w:pStyle w:val="TableParagraph"/>
                            </w:pPr>
                          </w:p>
                          <w:p w14:paraId="068F44D0" w14:textId="77777777" w:rsidR="004C206D" w:rsidRDefault="004C206D">
                            <w:pPr>
                              <w:pStyle w:val="TableParagraph"/>
                              <w:spacing w:before="10"/>
                              <w:rPr>
                                <w:sz w:val="18"/>
                              </w:rPr>
                            </w:pPr>
                          </w:p>
                          <w:p w14:paraId="414FA1E0" w14:textId="77777777" w:rsidR="004C206D" w:rsidRDefault="004C206D">
                            <w:pPr>
                              <w:pStyle w:val="TableParagraph"/>
                              <w:spacing w:line="214" w:lineRule="exact"/>
                              <w:ind w:left="257"/>
                              <w:rPr>
                                <w:b/>
                                <w:sz w:val="20"/>
                              </w:rPr>
                            </w:pPr>
                            <w:r>
                              <w:rPr>
                                <w:b/>
                                <w:sz w:val="20"/>
                              </w:rPr>
                              <w:t>ET</w:t>
                            </w:r>
                          </w:p>
                        </w:tc>
                      </w:tr>
                      <w:tr w:rsidR="004C206D" w14:paraId="4387096E" w14:textId="77777777">
                        <w:trPr>
                          <w:trHeight w:val="460"/>
                        </w:trPr>
                        <w:tc>
                          <w:tcPr>
                            <w:tcW w:w="3748" w:type="dxa"/>
                            <w:gridSpan w:val="3"/>
                            <w:vMerge/>
                            <w:tcBorders>
                              <w:top w:val="nil"/>
                              <w:left w:val="single" w:sz="6" w:space="0" w:color="7F7F7F"/>
                              <w:bottom w:val="single" w:sz="6" w:space="0" w:color="7F7F7F"/>
                              <w:right w:val="single" w:sz="6" w:space="0" w:color="7F7F7F"/>
                            </w:tcBorders>
                          </w:tcPr>
                          <w:p w14:paraId="0DC94815" w14:textId="77777777" w:rsidR="004C206D" w:rsidRDefault="004C206D">
                            <w:pPr>
                              <w:rPr>
                                <w:sz w:val="2"/>
                                <w:szCs w:val="2"/>
                              </w:rPr>
                            </w:pPr>
                          </w:p>
                        </w:tc>
                        <w:tc>
                          <w:tcPr>
                            <w:tcW w:w="1450" w:type="dxa"/>
                            <w:vMerge w:val="restart"/>
                            <w:tcBorders>
                              <w:top w:val="single" w:sz="6" w:space="0" w:color="7F7F7F"/>
                              <w:left w:val="single" w:sz="6" w:space="0" w:color="7F7F7F"/>
                              <w:bottom w:val="single" w:sz="6" w:space="0" w:color="7F7F7F"/>
                              <w:right w:val="single" w:sz="6" w:space="0" w:color="7F7F7F"/>
                            </w:tcBorders>
                          </w:tcPr>
                          <w:p w14:paraId="7DDEF2F1" w14:textId="77777777" w:rsidR="004C206D" w:rsidRDefault="004C206D">
                            <w:pPr>
                              <w:pStyle w:val="TableParagraph"/>
                              <w:spacing w:before="9" w:line="230" w:lineRule="atLeast"/>
                              <w:ind w:left="209" w:right="215" w:hanging="1"/>
                              <w:jc w:val="center"/>
                              <w:rPr>
                                <w:b/>
                                <w:sz w:val="20"/>
                              </w:rPr>
                            </w:pPr>
                            <w:r>
                              <w:rPr>
                                <w:b/>
                                <w:sz w:val="20"/>
                              </w:rPr>
                              <w:t xml:space="preserve">Day -1 Baseline </w:t>
                            </w:r>
                            <w:r>
                              <w:rPr>
                                <w:b/>
                                <w:spacing w:val="-1"/>
                                <w:sz w:val="20"/>
                              </w:rPr>
                              <w:t xml:space="preserve">assessments </w:t>
                            </w:r>
                            <w:r>
                              <w:rPr>
                                <w:b/>
                                <w:sz w:val="20"/>
                              </w:rPr>
                              <w:t>(b)</w:t>
                            </w:r>
                          </w:p>
                        </w:tc>
                        <w:tc>
                          <w:tcPr>
                            <w:tcW w:w="4387" w:type="dxa"/>
                            <w:gridSpan w:val="7"/>
                            <w:tcBorders>
                              <w:top w:val="single" w:sz="6" w:space="0" w:color="7F7F7F"/>
                              <w:left w:val="single" w:sz="6" w:space="0" w:color="7F7F7F"/>
                              <w:bottom w:val="single" w:sz="6" w:space="0" w:color="7F7F7F"/>
                              <w:right w:val="single" w:sz="6" w:space="0" w:color="7F7F7F"/>
                            </w:tcBorders>
                          </w:tcPr>
                          <w:p w14:paraId="6D1AF2EC" w14:textId="77777777" w:rsidR="004C206D" w:rsidRDefault="004C206D">
                            <w:pPr>
                              <w:pStyle w:val="TableParagraph"/>
                              <w:spacing w:before="7"/>
                              <w:rPr>
                                <w:sz w:val="19"/>
                              </w:rPr>
                            </w:pPr>
                          </w:p>
                          <w:p w14:paraId="3DE62CD0" w14:textId="77777777" w:rsidR="004C206D" w:rsidRDefault="004C206D">
                            <w:pPr>
                              <w:pStyle w:val="TableParagraph"/>
                              <w:spacing w:line="214" w:lineRule="exact"/>
                              <w:ind w:left="1197"/>
                              <w:rPr>
                                <w:b/>
                                <w:sz w:val="20"/>
                              </w:rPr>
                            </w:pPr>
                            <w:r>
                              <w:rPr>
                                <w:b/>
                                <w:sz w:val="20"/>
                              </w:rPr>
                              <w:t>Treatment Assessments</w:t>
                            </w:r>
                          </w:p>
                        </w:tc>
                        <w:tc>
                          <w:tcPr>
                            <w:tcW w:w="1056" w:type="dxa"/>
                            <w:tcBorders>
                              <w:top w:val="single" w:sz="6" w:space="0" w:color="7F7F7F"/>
                              <w:left w:val="single" w:sz="6" w:space="0" w:color="7F7F7F"/>
                              <w:bottom w:val="single" w:sz="6" w:space="0" w:color="7F7F7F"/>
                              <w:right w:val="single" w:sz="6" w:space="0" w:color="7F7F7F"/>
                            </w:tcBorders>
                          </w:tcPr>
                          <w:p w14:paraId="425202C0" w14:textId="77777777" w:rsidR="004C206D" w:rsidRDefault="004C206D">
                            <w:pPr>
                              <w:pStyle w:val="TableParagraph"/>
                              <w:spacing w:line="225" w:lineRule="exact"/>
                              <w:ind w:left="218"/>
                              <w:rPr>
                                <w:b/>
                                <w:sz w:val="20"/>
                              </w:rPr>
                            </w:pPr>
                            <w:r>
                              <w:rPr>
                                <w:b/>
                                <w:sz w:val="20"/>
                              </w:rPr>
                              <w:t>Follow-</w:t>
                            </w:r>
                          </w:p>
                          <w:p w14:paraId="5F405BC3" w14:textId="77777777" w:rsidR="004C206D" w:rsidRDefault="004C206D">
                            <w:pPr>
                              <w:pStyle w:val="TableParagraph"/>
                              <w:spacing w:line="214" w:lineRule="exact"/>
                              <w:ind w:left="204"/>
                              <w:rPr>
                                <w:b/>
                                <w:sz w:val="20"/>
                              </w:rPr>
                            </w:pPr>
                            <w:r>
                              <w:rPr>
                                <w:b/>
                                <w:sz w:val="20"/>
                              </w:rPr>
                              <w:t>up</w:t>
                            </w:r>
                            <w:r>
                              <w:rPr>
                                <w:b/>
                                <w:spacing w:val="-4"/>
                                <w:sz w:val="20"/>
                              </w:rPr>
                              <w:t xml:space="preserve"> </w:t>
                            </w:r>
                            <w:r>
                              <w:rPr>
                                <w:b/>
                                <w:sz w:val="20"/>
                              </w:rPr>
                              <w:t>Visit</w:t>
                            </w:r>
                          </w:p>
                        </w:tc>
                        <w:tc>
                          <w:tcPr>
                            <w:tcW w:w="1766" w:type="dxa"/>
                            <w:vMerge/>
                            <w:tcBorders>
                              <w:top w:val="nil"/>
                              <w:left w:val="single" w:sz="6" w:space="0" w:color="7F7F7F"/>
                              <w:bottom w:val="single" w:sz="6" w:space="0" w:color="7F7F7F"/>
                              <w:right w:val="single" w:sz="6" w:space="0" w:color="7F7F7F"/>
                            </w:tcBorders>
                          </w:tcPr>
                          <w:p w14:paraId="430D23C7" w14:textId="77777777" w:rsidR="004C206D" w:rsidRDefault="004C206D">
                            <w:pPr>
                              <w:rPr>
                                <w:sz w:val="2"/>
                                <w:szCs w:val="2"/>
                              </w:rPr>
                            </w:pPr>
                          </w:p>
                        </w:tc>
                        <w:tc>
                          <w:tcPr>
                            <w:tcW w:w="782" w:type="dxa"/>
                            <w:vMerge/>
                            <w:tcBorders>
                              <w:top w:val="nil"/>
                              <w:left w:val="single" w:sz="6" w:space="0" w:color="7F7F7F"/>
                              <w:bottom w:val="single" w:sz="6" w:space="0" w:color="7F7F7F"/>
                              <w:right w:val="single" w:sz="6" w:space="0" w:color="7F7F7F"/>
                            </w:tcBorders>
                          </w:tcPr>
                          <w:p w14:paraId="6A225E42" w14:textId="77777777" w:rsidR="004C206D" w:rsidRDefault="004C206D">
                            <w:pPr>
                              <w:rPr>
                                <w:sz w:val="2"/>
                                <w:szCs w:val="2"/>
                              </w:rPr>
                            </w:pPr>
                          </w:p>
                        </w:tc>
                      </w:tr>
                      <w:tr w:rsidR="004C206D" w14:paraId="4D21A3CA"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2E8199AD" w14:textId="77777777" w:rsidR="004C206D" w:rsidRDefault="004C206D">
                            <w:pPr>
                              <w:pStyle w:val="TableParagraph"/>
                              <w:spacing w:before="7"/>
                              <w:rPr>
                                <w:sz w:val="19"/>
                              </w:rPr>
                            </w:pPr>
                          </w:p>
                          <w:p w14:paraId="3CF15E16" w14:textId="77777777" w:rsidR="004C206D" w:rsidRDefault="004C206D">
                            <w:pPr>
                              <w:pStyle w:val="TableParagraph"/>
                              <w:spacing w:line="214" w:lineRule="exact"/>
                              <w:ind w:left="117"/>
                              <w:rPr>
                                <w:b/>
                                <w:sz w:val="20"/>
                              </w:rPr>
                            </w:pPr>
                            <w:r>
                              <w:rPr>
                                <w:b/>
                                <w:sz w:val="20"/>
                              </w:rPr>
                              <w:t>Study Days</w:t>
                            </w:r>
                          </w:p>
                        </w:tc>
                        <w:tc>
                          <w:tcPr>
                            <w:tcW w:w="998" w:type="dxa"/>
                            <w:gridSpan w:val="2"/>
                            <w:tcBorders>
                              <w:top w:val="single" w:sz="6" w:space="0" w:color="7F7F7F"/>
                              <w:left w:val="single" w:sz="6" w:space="0" w:color="7F7F7F"/>
                              <w:bottom w:val="single" w:sz="6" w:space="0" w:color="7F7F7F"/>
                              <w:right w:val="single" w:sz="6" w:space="0" w:color="7F7F7F"/>
                            </w:tcBorders>
                          </w:tcPr>
                          <w:p w14:paraId="12B33C79" w14:textId="77777777" w:rsidR="004C206D" w:rsidRDefault="004C206D">
                            <w:pPr>
                              <w:pStyle w:val="TableParagraph"/>
                              <w:spacing w:line="225" w:lineRule="exact"/>
                              <w:ind w:left="290"/>
                              <w:rPr>
                                <w:b/>
                                <w:sz w:val="20"/>
                              </w:rPr>
                            </w:pPr>
                            <w:r>
                              <w:rPr>
                                <w:b/>
                                <w:sz w:val="20"/>
                              </w:rPr>
                              <w:t>Days</w:t>
                            </w:r>
                          </w:p>
                          <w:p w14:paraId="0123B691" w14:textId="77777777" w:rsidR="004C206D" w:rsidRDefault="004C206D">
                            <w:pPr>
                              <w:pStyle w:val="TableParagraph"/>
                              <w:spacing w:line="214" w:lineRule="exact"/>
                              <w:ind w:left="180"/>
                              <w:rPr>
                                <w:b/>
                                <w:sz w:val="20"/>
                              </w:rPr>
                            </w:pPr>
                            <w:r>
                              <w:rPr>
                                <w:b/>
                                <w:sz w:val="20"/>
                              </w:rPr>
                              <w:t>-35 to -2</w:t>
                            </w:r>
                          </w:p>
                        </w:tc>
                        <w:tc>
                          <w:tcPr>
                            <w:tcW w:w="1450" w:type="dxa"/>
                            <w:vMerge/>
                            <w:tcBorders>
                              <w:top w:val="nil"/>
                              <w:left w:val="single" w:sz="6" w:space="0" w:color="7F7F7F"/>
                              <w:bottom w:val="single" w:sz="6" w:space="0" w:color="7F7F7F"/>
                              <w:right w:val="single" w:sz="6" w:space="0" w:color="7F7F7F"/>
                            </w:tcBorders>
                          </w:tcPr>
                          <w:p w14:paraId="521F8C86" w14:textId="77777777" w:rsidR="004C206D" w:rsidRDefault="004C206D">
                            <w:pPr>
                              <w:rPr>
                                <w:sz w:val="2"/>
                                <w:szCs w:val="2"/>
                              </w:rPr>
                            </w:pPr>
                          </w:p>
                        </w:tc>
                        <w:tc>
                          <w:tcPr>
                            <w:tcW w:w="4387" w:type="dxa"/>
                            <w:gridSpan w:val="7"/>
                            <w:tcBorders>
                              <w:top w:val="single" w:sz="6" w:space="0" w:color="7F7F7F"/>
                              <w:left w:val="single" w:sz="6" w:space="0" w:color="7F7F7F"/>
                              <w:bottom w:val="single" w:sz="6" w:space="0" w:color="7F7F7F"/>
                              <w:right w:val="single" w:sz="6" w:space="0" w:color="7F7F7F"/>
                            </w:tcBorders>
                          </w:tcPr>
                          <w:p w14:paraId="1F5EE532" w14:textId="77777777" w:rsidR="004C206D" w:rsidRDefault="004C206D">
                            <w:pPr>
                              <w:pStyle w:val="TableParagraph"/>
                              <w:spacing w:before="7"/>
                              <w:rPr>
                                <w:sz w:val="19"/>
                              </w:rPr>
                            </w:pPr>
                          </w:p>
                          <w:p w14:paraId="168B7F6A" w14:textId="77777777" w:rsidR="004C206D" w:rsidRDefault="004C206D">
                            <w:pPr>
                              <w:pStyle w:val="TableParagraph"/>
                              <w:spacing w:line="214" w:lineRule="exact"/>
                              <w:ind w:left="952"/>
                              <w:rPr>
                                <w:b/>
                                <w:sz w:val="20"/>
                              </w:rPr>
                            </w:pPr>
                            <w:r>
                              <w:rPr>
                                <w:b/>
                                <w:sz w:val="20"/>
                              </w:rPr>
                              <w:t>Dosing and PD Testing Day 1</w:t>
                            </w:r>
                          </w:p>
                        </w:tc>
                        <w:tc>
                          <w:tcPr>
                            <w:tcW w:w="1056" w:type="dxa"/>
                            <w:tcBorders>
                              <w:top w:val="single" w:sz="6" w:space="0" w:color="7F7F7F"/>
                              <w:left w:val="single" w:sz="6" w:space="0" w:color="7F7F7F"/>
                              <w:bottom w:val="single" w:sz="6" w:space="0" w:color="7F7F7F"/>
                              <w:right w:val="single" w:sz="6" w:space="0" w:color="7F7F7F"/>
                            </w:tcBorders>
                          </w:tcPr>
                          <w:p w14:paraId="00A3CD98" w14:textId="77777777" w:rsidR="004C206D" w:rsidRDefault="004C206D">
                            <w:pPr>
                              <w:pStyle w:val="TableParagraph"/>
                              <w:spacing w:before="7"/>
                              <w:rPr>
                                <w:sz w:val="19"/>
                              </w:rPr>
                            </w:pPr>
                          </w:p>
                          <w:p w14:paraId="2712E9A8" w14:textId="77777777" w:rsidR="004C206D" w:rsidRDefault="004C206D">
                            <w:pPr>
                              <w:pStyle w:val="TableParagraph"/>
                              <w:spacing w:line="214" w:lineRule="exact"/>
                              <w:ind w:left="154" w:right="115"/>
                              <w:jc w:val="center"/>
                              <w:rPr>
                                <w:b/>
                                <w:sz w:val="20"/>
                              </w:rPr>
                            </w:pPr>
                            <w:r>
                              <w:rPr>
                                <w:b/>
                                <w:sz w:val="20"/>
                              </w:rPr>
                              <w:t>Day 14</w:t>
                            </w:r>
                          </w:p>
                        </w:tc>
                        <w:tc>
                          <w:tcPr>
                            <w:tcW w:w="1766" w:type="dxa"/>
                            <w:tcBorders>
                              <w:top w:val="single" w:sz="6" w:space="0" w:color="7F7F7F"/>
                              <w:left w:val="single" w:sz="6" w:space="0" w:color="7F7F7F"/>
                              <w:bottom w:val="single" w:sz="6" w:space="0" w:color="7F7F7F"/>
                              <w:right w:val="single" w:sz="6" w:space="0" w:color="7F7F7F"/>
                            </w:tcBorders>
                          </w:tcPr>
                          <w:p w14:paraId="1B9A96AB" w14:textId="77777777" w:rsidR="004C206D" w:rsidRDefault="004C206D">
                            <w:pPr>
                              <w:pStyle w:val="TableParagraph"/>
                              <w:spacing w:line="225" w:lineRule="exact"/>
                              <w:ind w:left="429"/>
                              <w:rPr>
                                <w:b/>
                                <w:sz w:val="20"/>
                              </w:rPr>
                            </w:pPr>
                            <w:r>
                              <w:rPr>
                                <w:b/>
                                <w:sz w:val="20"/>
                              </w:rPr>
                              <w:t>35 +7 days</w:t>
                            </w:r>
                          </w:p>
                          <w:p w14:paraId="1492EBCA" w14:textId="77777777" w:rsidR="004C206D" w:rsidRDefault="004C206D">
                            <w:pPr>
                              <w:pStyle w:val="TableParagraph"/>
                              <w:spacing w:line="214" w:lineRule="exact"/>
                              <w:ind w:left="516"/>
                              <w:rPr>
                                <w:b/>
                                <w:sz w:val="20"/>
                              </w:rPr>
                            </w:pPr>
                            <w:r>
                              <w:rPr>
                                <w:b/>
                                <w:sz w:val="20"/>
                              </w:rPr>
                              <w:t>postdose</w:t>
                            </w:r>
                          </w:p>
                        </w:tc>
                        <w:tc>
                          <w:tcPr>
                            <w:tcW w:w="782" w:type="dxa"/>
                            <w:tcBorders>
                              <w:top w:val="single" w:sz="6" w:space="0" w:color="7F7F7F"/>
                              <w:left w:val="single" w:sz="6" w:space="0" w:color="7F7F7F"/>
                              <w:bottom w:val="single" w:sz="6" w:space="0" w:color="7F7F7F"/>
                              <w:right w:val="single" w:sz="6" w:space="0" w:color="7F7F7F"/>
                            </w:tcBorders>
                          </w:tcPr>
                          <w:p w14:paraId="636C4F0D" w14:textId="77777777" w:rsidR="004C206D" w:rsidRDefault="004C206D">
                            <w:pPr>
                              <w:pStyle w:val="TableParagraph"/>
                              <w:rPr>
                                <w:sz w:val="20"/>
                              </w:rPr>
                            </w:pPr>
                          </w:p>
                        </w:tc>
                      </w:tr>
                      <w:tr w:rsidR="004C206D" w14:paraId="65C957B2"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1E955A7F" w14:textId="77777777" w:rsidR="004C206D" w:rsidRDefault="004C206D">
                            <w:pPr>
                              <w:pStyle w:val="TableParagraph"/>
                              <w:rPr>
                                <w:sz w:val="16"/>
                              </w:rPr>
                            </w:pPr>
                          </w:p>
                        </w:tc>
                        <w:tc>
                          <w:tcPr>
                            <w:tcW w:w="998" w:type="dxa"/>
                            <w:gridSpan w:val="2"/>
                            <w:tcBorders>
                              <w:top w:val="single" w:sz="6" w:space="0" w:color="7F7F7F"/>
                              <w:left w:val="single" w:sz="6" w:space="0" w:color="7F7F7F"/>
                              <w:bottom w:val="single" w:sz="6" w:space="0" w:color="7F7F7F"/>
                              <w:right w:val="single" w:sz="6" w:space="0" w:color="7F7F7F"/>
                            </w:tcBorders>
                          </w:tcPr>
                          <w:p w14:paraId="62BD7301" w14:textId="77777777" w:rsidR="004C206D" w:rsidRDefault="004C206D">
                            <w:pPr>
                              <w:pStyle w:val="TableParagraph"/>
                              <w:rPr>
                                <w:sz w:val="16"/>
                              </w:rPr>
                            </w:pPr>
                          </w:p>
                        </w:tc>
                        <w:tc>
                          <w:tcPr>
                            <w:tcW w:w="1450" w:type="dxa"/>
                            <w:tcBorders>
                              <w:top w:val="single" w:sz="6" w:space="0" w:color="7F7F7F"/>
                              <w:left w:val="single" w:sz="6" w:space="0" w:color="7F7F7F"/>
                              <w:bottom w:val="single" w:sz="6" w:space="0" w:color="7F7F7F"/>
                              <w:right w:val="single" w:sz="6" w:space="0" w:color="7F7F7F"/>
                            </w:tcBorders>
                          </w:tcPr>
                          <w:p w14:paraId="18F1E866" w14:textId="77777777" w:rsidR="004C206D" w:rsidRDefault="004C206D">
                            <w:pPr>
                              <w:pStyle w:val="TableParagraph"/>
                              <w:rPr>
                                <w:sz w:val="16"/>
                              </w:rPr>
                            </w:pPr>
                          </w:p>
                        </w:tc>
                        <w:tc>
                          <w:tcPr>
                            <w:tcW w:w="4387" w:type="dxa"/>
                            <w:gridSpan w:val="7"/>
                            <w:tcBorders>
                              <w:top w:val="single" w:sz="6" w:space="0" w:color="7F7F7F"/>
                              <w:left w:val="single" w:sz="6" w:space="0" w:color="7F7F7F"/>
                              <w:bottom w:val="single" w:sz="6" w:space="0" w:color="7F7F7F"/>
                              <w:right w:val="single" w:sz="6" w:space="0" w:color="7F7F7F"/>
                            </w:tcBorders>
                          </w:tcPr>
                          <w:p w14:paraId="136D4E46" w14:textId="77777777" w:rsidR="004C206D" w:rsidRDefault="004C206D">
                            <w:pPr>
                              <w:pStyle w:val="TableParagraph"/>
                              <w:spacing w:line="210" w:lineRule="exact"/>
                              <w:ind w:left="1913" w:right="1884"/>
                              <w:jc w:val="center"/>
                              <w:rPr>
                                <w:b/>
                                <w:sz w:val="20"/>
                              </w:rPr>
                            </w:pPr>
                            <w:r>
                              <w:rPr>
                                <w:b/>
                                <w:sz w:val="20"/>
                              </w:rPr>
                              <w:t>Hours</w:t>
                            </w:r>
                          </w:p>
                        </w:tc>
                        <w:tc>
                          <w:tcPr>
                            <w:tcW w:w="1056" w:type="dxa"/>
                            <w:tcBorders>
                              <w:top w:val="single" w:sz="6" w:space="0" w:color="7F7F7F"/>
                              <w:left w:val="single" w:sz="6" w:space="0" w:color="7F7F7F"/>
                              <w:bottom w:val="single" w:sz="6" w:space="0" w:color="7F7F7F"/>
                              <w:right w:val="single" w:sz="6" w:space="0" w:color="7F7F7F"/>
                            </w:tcBorders>
                          </w:tcPr>
                          <w:p w14:paraId="63609644"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0B718972"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DB28C9E" w14:textId="77777777" w:rsidR="004C206D" w:rsidRDefault="004C206D">
                            <w:pPr>
                              <w:pStyle w:val="TableParagraph"/>
                              <w:rPr>
                                <w:sz w:val="16"/>
                              </w:rPr>
                            </w:pPr>
                          </w:p>
                        </w:tc>
                      </w:tr>
                      <w:tr w:rsidR="004C206D" w14:paraId="20313533" w14:textId="77777777">
                        <w:trPr>
                          <w:trHeight w:val="229"/>
                        </w:trPr>
                        <w:tc>
                          <w:tcPr>
                            <w:tcW w:w="2750" w:type="dxa"/>
                            <w:tcBorders>
                              <w:top w:val="single" w:sz="6" w:space="0" w:color="7F7F7F"/>
                              <w:left w:val="single" w:sz="6" w:space="0" w:color="7F7F7F"/>
                              <w:right w:val="single" w:sz="6" w:space="0" w:color="7F7F7F"/>
                            </w:tcBorders>
                          </w:tcPr>
                          <w:p w14:paraId="783640BF" w14:textId="77777777" w:rsidR="004C206D" w:rsidRDefault="004C206D">
                            <w:pPr>
                              <w:pStyle w:val="TableParagraph"/>
                              <w:rPr>
                                <w:sz w:val="16"/>
                              </w:rPr>
                            </w:pPr>
                          </w:p>
                        </w:tc>
                        <w:tc>
                          <w:tcPr>
                            <w:tcW w:w="998" w:type="dxa"/>
                            <w:gridSpan w:val="2"/>
                            <w:tcBorders>
                              <w:top w:val="single" w:sz="6" w:space="0" w:color="7F7F7F"/>
                              <w:left w:val="single" w:sz="6" w:space="0" w:color="7F7F7F"/>
                              <w:right w:val="single" w:sz="6" w:space="0" w:color="7F7F7F"/>
                            </w:tcBorders>
                          </w:tcPr>
                          <w:p w14:paraId="545ECD9B" w14:textId="77777777" w:rsidR="004C206D" w:rsidRDefault="004C206D">
                            <w:pPr>
                              <w:pStyle w:val="TableParagraph"/>
                              <w:rPr>
                                <w:sz w:val="16"/>
                              </w:rPr>
                            </w:pPr>
                          </w:p>
                        </w:tc>
                        <w:tc>
                          <w:tcPr>
                            <w:tcW w:w="1450" w:type="dxa"/>
                            <w:tcBorders>
                              <w:top w:val="single" w:sz="6" w:space="0" w:color="7F7F7F"/>
                              <w:left w:val="single" w:sz="6" w:space="0" w:color="7F7F7F"/>
                              <w:right w:val="single" w:sz="6" w:space="0" w:color="7F7F7F"/>
                            </w:tcBorders>
                          </w:tcPr>
                          <w:p w14:paraId="540294A4" w14:textId="77777777" w:rsidR="004C206D" w:rsidRDefault="004C206D">
                            <w:pPr>
                              <w:pStyle w:val="TableParagraph"/>
                              <w:rPr>
                                <w:sz w:val="16"/>
                              </w:rPr>
                            </w:pPr>
                          </w:p>
                        </w:tc>
                        <w:tc>
                          <w:tcPr>
                            <w:tcW w:w="1018" w:type="dxa"/>
                            <w:tcBorders>
                              <w:top w:val="single" w:sz="6" w:space="0" w:color="7F7F7F"/>
                              <w:left w:val="single" w:sz="6" w:space="0" w:color="7F7F7F"/>
                              <w:right w:val="single" w:sz="6" w:space="0" w:color="7F7F7F"/>
                            </w:tcBorders>
                          </w:tcPr>
                          <w:p w14:paraId="020D2F8C" w14:textId="77777777" w:rsidR="004C206D" w:rsidRDefault="004C206D">
                            <w:pPr>
                              <w:pStyle w:val="TableParagraph"/>
                              <w:spacing w:line="209" w:lineRule="exact"/>
                              <w:ind w:left="140" w:right="145"/>
                              <w:jc w:val="center"/>
                              <w:rPr>
                                <w:b/>
                                <w:sz w:val="20"/>
                              </w:rPr>
                            </w:pPr>
                            <w:r>
                              <w:rPr>
                                <w:b/>
                                <w:sz w:val="20"/>
                              </w:rPr>
                              <w:t>Predose</w:t>
                            </w:r>
                          </w:p>
                        </w:tc>
                        <w:tc>
                          <w:tcPr>
                            <w:tcW w:w="874" w:type="dxa"/>
                            <w:gridSpan w:val="2"/>
                            <w:tcBorders>
                              <w:top w:val="single" w:sz="6" w:space="0" w:color="7F7F7F"/>
                              <w:left w:val="single" w:sz="6" w:space="0" w:color="7F7F7F"/>
                              <w:right w:val="single" w:sz="6" w:space="0" w:color="7F7F7F"/>
                            </w:tcBorders>
                          </w:tcPr>
                          <w:p w14:paraId="4EE5CAC7" w14:textId="77777777" w:rsidR="004C206D" w:rsidRDefault="004C206D">
                            <w:pPr>
                              <w:pStyle w:val="TableParagraph"/>
                              <w:spacing w:line="209" w:lineRule="exact"/>
                              <w:ind w:left="14"/>
                              <w:jc w:val="center"/>
                              <w:rPr>
                                <w:b/>
                                <w:sz w:val="20"/>
                              </w:rPr>
                            </w:pPr>
                            <w:r>
                              <w:rPr>
                                <w:b/>
                                <w:sz w:val="20"/>
                              </w:rPr>
                              <w:t>1</w:t>
                            </w:r>
                          </w:p>
                        </w:tc>
                        <w:tc>
                          <w:tcPr>
                            <w:tcW w:w="696" w:type="dxa"/>
                            <w:tcBorders>
                              <w:top w:val="single" w:sz="6" w:space="0" w:color="7F7F7F"/>
                              <w:left w:val="single" w:sz="6" w:space="0" w:color="7F7F7F"/>
                              <w:right w:val="single" w:sz="6" w:space="0" w:color="7F7F7F"/>
                            </w:tcBorders>
                          </w:tcPr>
                          <w:p w14:paraId="60A1019F" w14:textId="77777777" w:rsidR="004C206D" w:rsidRDefault="004C206D">
                            <w:pPr>
                              <w:pStyle w:val="TableParagraph"/>
                              <w:spacing w:line="209" w:lineRule="exact"/>
                              <w:ind w:left="18"/>
                              <w:jc w:val="center"/>
                              <w:rPr>
                                <w:b/>
                                <w:sz w:val="20"/>
                              </w:rPr>
                            </w:pPr>
                            <w:r>
                              <w:rPr>
                                <w:b/>
                                <w:sz w:val="20"/>
                              </w:rPr>
                              <w:t>2</w:t>
                            </w:r>
                          </w:p>
                        </w:tc>
                        <w:tc>
                          <w:tcPr>
                            <w:tcW w:w="686" w:type="dxa"/>
                            <w:tcBorders>
                              <w:top w:val="single" w:sz="6" w:space="0" w:color="7F7F7F"/>
                              <w:left w:val="single" w:sz="6" w:space="0" w:color="7F7F7F"/>
                              <w:right w:val="single" w:sz="6" w:space="0" w:color="7F7F7F"/>
                            </w:tcBorders>
                          </w:tcPr>
                          <w:p w14:paraId="1BC80CA0" w14:textId="77777777" w:rsidR="004C206D" w:rsidRDefault="004C206D">
                            <w:pPr>
                              <w:pStyle w:val="TableParagraph"/>
                              <w:spacing w:line="209" w:lineRule="exact"/>
                              <w:ind w:left="222"/>
                              <w:rPr>
                                <w:b/>
                                <w:sz w:val="20"/>
                              </w:rPr>
                            </w:pPr>
                            <w:r>
                              <w:rPr>
                                <w:b/>
                                <w:sz w:val="20"/>
                              </w:rPr>
                              <w:t>3.5</w:t>
                            </w:r>
                          </w:p>
                        </w:tc>
                        <w:tc>
                          <w:tcPr>
                            <w:tcW w:w="643" w:type="dxa"/>
                            <w:tcBorders>
                              <w:top w:val="single" w:sz="6" w:space="0" w:color="7F7F7F"/>
                              <w:left w:val="single" w:sz="6" w:space="0" w:color="7F7F7F"/>
                              <w:right w:val="single" w:sz="6" w:space="0" w:color="7F7F7F"/>
                            </w:tcBorders>
                          </w:tcPr>
                          <w:p w14:paraId="64992420" w14:textId="77777777" w:rsidR="004C206D" w:rsidRDefault="004C206D">
                            <w:pPr>
                              <w:pStyle w:val="TableParagraph"/>
                              <w:spacing w:line="209" w:lineRule="exact"/>
                              <w:ind w:left="14"/>
                              <w:jc w:val="center"/>
                              <w:rPr>
                                <w:b/>
                                <w:sz w:val="20"/>
                              </w:rPr>
                            </w:pPr>
                            <w:r>
                              <w:rPr>
                                <w:b/>
                                <w:sz w:val="20"/>
                              </w:rPr>
                              <w:t>5</w:t>
                            </w:r>
                          </w:p>
                        </w:tc>
                        <w:tc>
                          <w:tcPr>
                            <w:tcW w:w="470" w:type="dxa"/>
                            <w:tcBorders>
                              <w:top w:val="single" w:sz="6" w:space="0" w:color="7F7F7F"/>
                              <w:left w:val="single" w:sz="6" w:space="0" w:color="7F7F7F"/>
                              <w:right w:val="single" w:sz="6" w:space="0" w:color="7F7F7F"/>
                            </w:tcBorders>
                          </w:tcPr>
                          <w:p w14:paraId="620BBCD6" w14:textId="77777777" w:rsidR="004C206D" w:rsidRDefault="004C206D">
                            <w:pPr>
                              <w:pStyle w:val="TableParagraph"/>
                              <w:spacing w:line="209" w:lineRule="exact"/>
                              <w:ind w:left="34"/>
                              <w:jc w:val="center"/>
                              <w:rPr>
                                <w:b/>
                                <w:sz w:val="20"/>
                              </w:rPr>
                            </w:pPr>
                            <w:r>
                              <w:rPr>
                                <w:b/>
                                <w:sz w:val="20"/>
                              </w:rPr>
                              <w:t>6</w:t>
                            </w:r>
                          </w:p>
                        </w:tc>
                        <w:tc>
                          <w:tcPr>
                            <w:tcW w:w="1056" w:type="dxa"/>
                            <w:tcBorders>
                              <w:top w:val="single" w:sz="6" w:space="0" w:color="7F7F7F"/>
                              <w:left w:val="single" w:sz="6" w:space="0" w:color="7F7F7F"/>
                              <w:right w:val="single" w:sz="6" w:space="0" w:color="7F7F7F"/>
                            </w:tcBorders>
                          </w:tcPr>
                          <w:p w14:paraId="77583614" w14:textId="77777777" w:rsidR="004C206D" w:rsidRDefault="004C206D">
                            <w:pPr>
                              <w:pStyle w:val="TableParagraph"/>
                              <w:rPr>
                                <w:sz w:val="16"/>
                              </w:rPr>
                            </w:pPr>
                          </w:p>
                        </w:tc>
                        <w:tc>
                          <w:tcPr>
                            <w:tcW w:w="1766" w:type="dxa"/>
                            <w:tcBorders>
                              <w:top w:val="single" w:sz="6" w:space="0" w:color="7F7F7F"/>
                              <w:left w:val="single" w:sz="6" w:space="0" w:color="7F7F7F"/>
                              <w:right w:val="single" w:sz="6" w:space="0" w:color="7F7F7F"/>
                            </w:tcBorders>
                          </w:tcPr>
                          <w:p w14:paraId="0E1FA364" w14:textId="77777777" w:rsidR="004C206D" w:rsidRDefault="004C206D">
                            <w:pPr>
                              <w:pStyle w:val="TableParagraph"/>
                              <w:rPr>
                                <w:sz w:val="16"/>
                              </w:rPr>
                            </w:pPr>
                          </w:p>
                        </w:tc>
                        <w:tc>
                          <w:tcPr>
                            <w:tcW w:w="782" w:type="dxa"/>
                            <w:tcBorders>
                              <w:top w:val="single" w:sz="6" w:space="0" w:color="7F7F7F"/>
                              <w:left w:val="single" w:sz="6" w:space="0" w:color="7F7F7F"/>
                              <w:right w:val="single" w:sz="6" w:space="0" w:color="7F7F7F"/>
                            </w:tcBorders>
                          </w:tcPr>
                          <w:p w14:paraId="6ECBEC32" w14:textId="77777777" w:rsidR="004C206D" w:rsidRDefault="004C206D">
                            <w:pPr>
                              <w:pStyle w:val="TableParagraph"/>
                              <w:rPr>
                                <w:sz w:val="16"/>
                              </w:rPr>
                            </w:pPr>
                          </w:p>
                        </w:tc>
                      </w:tr>
                      <w:tr w:rsidR="004C206D" w14:paraId="1DBFFBF7" w14:textId="77777777">
                        <w:trPr>
                          <w:trHeight w:val="229"/>
                        </w:trPr>
                        <w:tc>
                          <w:tcPr>
                            <w:tcW w:w="13189" w:type="dxa"/>
                            <w:gridSpan w:val="14"/>
                            <w:tcBorders>
                              <w:left w:val="single" w:sz="6" w:space="0" w:color="7F7F7F"/>
                              <w:bottom w:val="single" w:sz="6" w:space="0" w:color="7F7F7F"/>
                              <w:right w:val="single" w:sz="6" w:space="0" w:color="7F7F7F"/>
                            </w:tcBorders>
                            <w:shd w:val="clear" w:color="auto" w:fill="C4BC96"/>
                          </w:tcPr>
                          <w:p w14:paraId="1AD2A2E5" w14:textId="77777777" w:rsidR="004C206D" w:rsidRDefault="004C206D">
                            <w:pPr>
                              <w:pStyle w:val="TableParagraph"/>
                              <w:spacing w:line="210" w:lineRule="exact"/>
                              <w:ind w:left="117"/>
                              <w:rPr>
                                <w:b/>
                                <w:sz w:val="20"/>
                              </w:rPr>
                            </w:pPr>
                            <w:r>
                              <w:rPr>
                                <w:b/>
                                <w:sz w:val="20"/>
                              </w:rPr>
                              <w:t>Administrative procedures</w:t>
                            </w:r>
                          </w:p>
                        </w:tc>
                      </w:tr>
                      <w:tr w:rsidR="004C206D" w14:paraId="2CCBF03E"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69320539" w14:textId="77777777" w:rsidR="004C206D" w:rsidRDefault="004C206D">
                            <w:pPr>
                              <w:pStyle w:val="TableParagraph"/>
                              <w:spacing w:line="221" w:lineRule="exact"/>
                              <w:ind w:left="117"/>
                              <w:rPr>
                                <w:sz w:val="20"/>
                              </w:rPr>
                            </w:pPr>
                            <w:r>
                              <w:rPr>
                                <w:sz w:val="20"/>
                              </w:rPr>
                              <w:t>Informed consent (retained</w:t>
                            </w:r>
                          </w:p>
                          <w:p w14:paraId="3EFF5B63" w14:textId="77777777" w:rsidR="004C206D" w:rsidRDefault="004C206D">
                            <w:pPr>
                              <w:pStyle w:val="TableParagraph"/>
                              <w:spacing w:line="219" w:lineRule="exact"/>
                              <w:ind w:left="117"/>
                              <w:rPr>
                                <w:sz w:val="20"/>
                              </w:rPr>
                            </w:pPr>
                            <w:r>
                              <w:rPr>
                                <w:sz w:val="20"/>
                              </w:rPr>
                              <w:t>samples, PGx)</w:t>
                            </w:r>
                          </w:p>
                        </w:tc>
                        <w:tc>
                          <w:tcPr>
                            <w:tcW w:w="998" w:type="dxa"/>
                            <w:gridSpan w:val="2"/>
                            <w:tcBorders>
                              <w:top w:val="single" w:sz="6" w:space="0" w:color="7F7F7F"/>
                              <w:left w:val="single" w:sz="6" w:space="0" w:color="7F7F7F"/>
                              <w:bottom w:val="single" w:sz="6" w:space="0" w:color="7F7F7F"/>
                              <w:right w:val="single" w:sz="6" w:space="0" w:color="7F7F7F"/>
                            </w:tcBorders>
                          </w:tcPr>
                          <w:p w14:paraId="6561AC38" w14:textId="77777777" w:rsidR="004C206D" w:rsidRDefault="004C206D">
                            <w:pPr>
                              <w:pStyle w:val="TableParagraph"/>
                              <w:spacing w:line="221"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6F18D694" w14:textId="77777777" w:rsidR="004C206D" w:rsidRDefault="004C206D">
                            <w:pPr>
                              <w:pStyle w:val="TableParagraph"/>
                              <w:rPr>
                                <w:sz w:val="20"/>
                              </w:rPr>
                            </w:pPr>
                          </w:p>
                        </w:tc>
                        <w:tc>
                          <w:tcPr>
                            <w:tcW w:w="1018" w:type="dxa"/>
                            <w:tcBorders>
                              <w:top w:val="single" w:sz="6" w:space="0" w:color="7F7F7F"/>
                              <w:left w:val="single" w:sz="6" w:space="0" w:color="7F7F7F"/>
                              <w:bottom w:val="single" w:sz="6" w:space="0" w:color="7F7F7F"/>
                              <w:right w:val="single" w:sz="6" w:space="0" w:color="7F7F7F"/>
                            </w:tcBorders>
                          </w:tcPr>
                          <w:p w14:paraId="26ECDDBC" w14:textId="77777777" w:rsidR="004C206D" w:rsidRDefault="004C206D">
                            <w:pPr>
                              <w:pStyle w:val="TableParagraph"/>
                              <w:rPr>
                                <w:sz w:val="20"/>
                              </w:rPr>
                            </w:pPr>
                          </w:p>
                        </w:tc>
                        <w:tc>
                          <w:tcPr>
                            <w:tcW w:w="778" w:type="dxa"/>
                            <w:tcBorders>
                              <w:top w:val="single" w:sz="6" w:space="0" w:color="7F7F7F"/>
                              <w:left w:val="single" w:sz="6" w:space="0" w:color="7F7F7F"/>
                              <w:bottom w:val="single" w:sz="6" w:space="0" w:color="7F7F7F"/>
                              <w:right w:val="single" w:sz="6" w:space="0" w:color="7F7F7F"/>
                            </w:tcBorders>
                          </w:tcPr>
                          <w:p w14:paraId="68033369" w14:textId="77777777" w:rsidR="004C206D" w:rsidRDefault="004C206D">
                            <w:pPr>
                              <w:pStyle w:val="TableParagraph"/>
                              <w:rPr>
                                <w:sz w:val="20"/>
                              </w:rPr>
                            </w:pPr>
                          </w:p>
                        </w:tc>
                        <w:tc>
                          <w:tcPr>
                            <w:tcW w:w="792" w:type="dxa"/>
                            <w:gridSpan w:val="2"/>
                            <w:tcBorders>
                              <w:top w:val="single" w:sz="6" w:space="0" w:color="7F7F7F"/>
                              <w:left w:val="single" w:sz="6" w:space="0" w:color="7F7F7F"/>
                              <w:bottom w:val="single" w:sz="6" w:space="0" w:color="7F7F7F"/>
                              <w:right w:val="single" w:sz="6" w:space="0" w:color="7F7F7F"/>
                            </w:tcBorders>
                          </w:tcPr>
                          <w:p w14:paraId="5DD8333C" w14:textId="77777777" w:rsidR="004C206D" w:rsidRDefault="004C206D">
                            <w:pPr>
                              <w:pStyle w:val="TableParagraph"/>
                              <w:rPr>
                                <w:sz w:val="20"/>
                              </w:rPr>
                            </w:pPr>
                          </w:p>
                        </w:tc>
                        <w:tc>
                          <w:tcPr>
                            <w:tcW w:w="686" w:type="dxa"/>
                            <w:tcBorders>
                              <w:top w:val="single" w:sz="6" w:space="0" w:color="7F7F7F"/>
                              <w:left w:val="single" w:sz="6" w:space="0" w:color="7F7F7F"/>
                              <w:bottom w:val="single" w:sz="6" w:space="0" w:color="7F7F7F"/>
                              <w:right w:val="single" w:sz="6" w:space="0" w:color="7F7F7F"/>
                            </w:tcBorders>
                          </w:tcPr>
                          <w:p w14:paraId="4A327ACF" w14:textId="77777777" w:rsidR="004C206D" w:rsidRDefault="004C206D">
                            <w:pPr>
                              <w:pStyle w:val="TableParagraph"/>
                              <w:rPr>
                                <w:sz w:val="20"/>
                              </w:rPr>
                            </w:pPr>
                          </w:p>
                        </w:tc>
                        <w:tc>
                          <w:tcPr>
                            <w:tcW w:w="643" w:type="dxa"/>
                            <w:tcBorders>
                              <w:top w:val="single" w:sz="6" w:space="0" w:color="7F7F7F"/>
                              <w:left w:val="single" w:sz="6" w:space="0" w:color="7F7F7F"/>
                              <w:bottom w:val="single" w:sz="6" w:space="0" w:color="7F7F7F"/>
                              <w:right w:val="single" w:sz="6" w:space="0" w:color="7F7F7F"/>
                            </w:tcBorders>
                          </w:tcPr>
                          <w:p w14:paraId="0D9E3443" w14:textId="77777777" w:rsidR="004C206D" w:rsidRDefault="004C206D">
                            <w:pPr>
                              <w:pStyle w:val="TableParagraph"/>
                              <w:rPr>
                                <w:sz w:val="20"/>
                              </w:rPr>
                            </w:pPr>
                          </w:p>
                        </w:tc>
                        <w:tc>
                          <w:tcPr>
                            <w:tcW w:w="470" w:type="dxa"/>
                            <w:tcBorders>
                              <w:top w:val="single" w:sz="6" w:space="0" w:color="7F7F7F"/>
                              <w:left w:val="single" w:sz="6" w:space="0" w:color="7F7F7F"/>
                              <w:bottom w:val="single" w:sz="6" w:space="0" w:color="7F7F7F"/>
                              <w:right w:val="single" w:sz="6" w:space="0" w:color="7F7F7F"/>
                            </w:tcBorders>
                          </w:tcPr>
                          <w:p w14:paraId="0947B8BF" w14:textId="77777777" w:rsidR="004C206D" w:rsidRDefault="004C206D">
                            <w:pPr>
                              <w:pStyle w:val="TableParagraph"/>
                              <w:rPr>
                                <w:sz w:val="20"/>
                              </w:rPr>
                            </w:pPr>
                          </w:p>
                        </w:tc>
                        <w:tc>
                          <w:tcPr>
                            <w:tcW w:w="1056" w:type="dxa"/>
                            <w:tcBorders>
                              <w:top w:val="single" w:sz="6" w:space="0" w:color="7F7F7F"/>
                              <w:left w:val="single" w:sz="6" w:space="0" w:color="7F7F7F"/>
                              <w:bottom w:val="single" w:sz="6" w:space="0" w:color="7F7F7F"/>
                              <w:right w:val="single" w:sz="6" w:space="0" w:color="7F7F7F"/>
                            </w:tcBorders>
                          </w:tcPr>
                          <w:p w14:paraId="1F873907" w14:textId="77777777" w:rsidR="004C206D" w:rsidRDefault="004C206D">
                            <w:pPr>
                              <w:pStyle w:val="TableParagraph"/>
                              <w:rPr>
                                <w:sz w:val="20"/>
                              </w:rPr>
                            </w:pPr>
                          </w:p>
                        </w:tc>
                        <w:tc>
                          <w:tcPr>
                            <w:tcW w:w="1766" w:type="dxa"/>
                            <w:tcBorders>
                              <w:top w:val="single" w:sz="6" w:space="0" w:color="7F7F7F"/>
                              <w:left w:val="single" w:sz="6" w:space="0" w:color="7F7F7F"/>
                              <w:bottom w:val="single" w:sz="6" w:space="0" w:color="7F7F7F"/>
                              <w:right w:val="single" w:sz="6" w:space="0" w:color="7F7F7F"/>
                            </w:tcBorders>
                          </w:tcPr>
                          <w:p w14:paraId="21A37984" w14:textId="77777777" w:rsidR="004C206D" w:rsidRDefault="004C206D">
                            <w:pPr>
                              <w:pStyle w:val="TableParagraph"/>
                              <w:rPr>
                                <w:sz w:val="20"/>
                              </w:rPr>
                            </w:pPr>
                          </w:p>
                        </w:tc>
                        <w:tc>
                          <w:tcPr>
                            <w:tcW w:w="782" w:type="dxa"/>
                            <w:tcBorders>
                              <w:top w:val="single" w:sz="6" w:space="0" w:color="7F7F7F"/>
                              <w:left w:val="single" w:sz="6" w:space="0" w:color="7F7F7F"/>
                              <w:bottom w:val="single" w:sz="6" w:space="0" w:color="7F7F7F"/>
                              <w:right w:val="single" w:sz="6" w:space="0" w:color="7F7F7F"/>
                            </w:tcBorders>
                          </w:tcPr>
                          <w:p w14:paraId="17798ABB" w14:textId="77777777" w:rsidR="004C206D" w:rsidRDefault="004C206D">
                            <w:pPr>
                              <w:pStyle w:val="TableParagraph"/>
                              <w:rPr>
                                <w:sz w:val="20"/>
                              </w:rPr>
                            </w:pPr>
                          </w:p>
                        </w:tc>
                      </w:tr>
                      <w:tr w:rsidR="004C206D" w14:paraId="7EF0A854"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26CC38DE" w14:textId="77777777" w:rsidR="004C206D" w:rsidRDefault="004C206D">
                            <w:pPr>
                              <w:pStyle w:val="TableParagraph"/>
                              <w:spacing w:line="210" w:lineRule="exact"/>
                              <w:ind w:left="117"/>
                              <w:rPr>
                                <w:sz w:val="20"/>
                              </w:rPr>
                            </w:pPr>
                            <w:r>
                              <w:rPr>
                                <w:sz w:val="20"/>
                              </w:rPr>
                              <w:t>Inclusion/exclusion criteria</w:t>
                            </w:r>
                          </w:p>
                        </w:tc>
                        <w:tc>
                          <w:tcPr>
                            <w:tcW w:w="998" w:type="dxa"/>
                            <w:gridSpan w:val="2"/>
                            <w:tcBorders>
                              <w:top w:val="single" w:sz="6" w:space="0" w:color="7F7F7F"/>
                              <w:left w:val="single" w:sz="6" w:space="0" w:color="7F7F7F"/>
                              <w:bottom w:val="single" w:sz="6" w:space="0" w:color="7F7F7F"/>
                              <w:right w:val="single" w:sz="6" w:space="0" w:color="7F7F7F"/>
                            </w:tcBorders>
                          </w:tcPr>
                          <w:p w14:paraId="03AE54EC" w14:textId="77777777" w:rsidR="004C206D" w:rsidRDefault="004C206D">
                            <w:pPr>
                              <w:pStyle w:val="TableParagraph"/>
                              <w:spacing w:line="210"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51FCA505" w14:textId="77777777" w:rsidR="004C206D" w:rsidRDefault="004C206D">
                            <w:pPr>
                              <w:pStyle w:val="TableParagraph"/>
                              <w:spacing w:line="210" w:lineRule="exact"/>
                              <w:ind w:left="12"/>
                              <w:jc w:val="center"/>
                              <w:rPr>
                                <w:sz w:val="20"/>
                              </w:rPr>
                            </w:pPr>
                            <w:r>
                              <w:rPr>
                                <w:sz w:val="20"/>
                              </w:rPr>
                              <w:t>X</w:t>
                            </w:r>
                          </w:p>
                        </w:tc>
                        <w:tc>
                          <w:tcPr>
                            <w:tcW w:w="1018" w:type="dxa"/>
                            <w:tcBorders>
                              <w:top w:val="single" w:sz="6" w:space="0" w:color="7F7F7F"/>
                              <w:left w:val="single" w:sz="6" w:space="0" w:color="7F7F7F"/>
                              <w:bottom w:val="single" w:sz="6" w:space="0" w:color="7F7F7F"/>
                              <w:right w:val="single" w:sz="6" w:space="0" w:color="7F7F7F"/>
                            </w:tcBorders>
                          </w:tcPr>
                          <w:p w14:paraId="64538F00" w14:textId="77777777" w:rsidR="004C206D" w:rsidRDefault="004C206D">
                            <w:pPr>
                              <w:pStyle w:val="TableParagraph"/>
                              <w:spacing w:line="210" w:lineRule="exact"/>
                              <w:ind w:left="21"/>
                              <w:jc w:val="center"/>
                              <w:rPr>
                                <w:sz w:val="20"/>
                              </w:rPr>
                            </w:pPr>
                            <w:r>
                              <w:rPr>
                                <w:sz w:val="20"/>
                              </w:rPr>
                              <w:t>X</w:t>
                            </w:r>
                          </w:p>
                        </w:tc>
                        <w:tc>
                          <w:tcPr>
                            <w:tcW w:w="778" w:type="dxa"/>
                            <w:tcBorders>
                              <w:top w:val="single" w:sz="6" w:space="0" w:color="7F7F7F"/>
                              <w:left w:val="single" w:sz="6" w:space="0" w:color="7F7F7F"/>
                              <w:bottom w:val="single" w:sz="6" w:space="0" w:color="7F7F7F"/>
                              <w:right w:val="single" w:sz="6" w:space="0" w:color="7F7F7F"/>
                            </w:tcBorders>
                          </w:tcPr>
                          <w:p w14:paraId="74A1D933"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00167071"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7E45CB7"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EC5C522"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542852C9"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29FCD405"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635E85FA"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3C46B092" w14:textId="77777777" w:rsidR="004C206D" w:rsidRDefault="004C206D">
                            <w:pPr>
                              <w:pStyle w:val="TableParagraph"/>
                              <w:rPr>
                                <w:sz w:val="16"/>
                              </w:rPr>
                            </w:pPr>
                          </w:p>
                        </w:tc>
                      </w:tr>
                      <w:tr w:rsidR="004C206D" w14:paraId="2704FFE7" w14:textId="77777777">
                        <w:trPr>
                          <w:trHeight w:val="229"/>
                        </w:trPr>
                        <w:tc>
                          <w:tcPr>
                            <w:tcW w:w="2750" w:type="dxa"/>
                            <w:tcBorders>
                              <w:top w:val="single" w:sz="6" w:space="0" w:color="7F7F7F"/>
                              <w:left w:val="single" w:sz="6" w:space="0" w:color="7F7F7F"/>
                              <w:bottom w:val="single" w:sz="6" w:space="0" w:color="7F7F7F"/>
                              <w:right w:val="single" w:sz="6" w:space="0" w:color="7F7F7F"/>
                            </w:tcBorders>
                          </w:tcPr>
                          <w:p w14:paraId="71768FCE" w14:textId="77777777" w:rsidR="004C206D" w:rsidRDefault="004C206D">
                            <w:pPr>
                              <w:pStyle w:val="TableParagraph"/>
                              <w:spacing w:line="210" w:lineRule="exact"/>
                              <w:ind w:left="117"/>
                              <w:rPr>
                                <w:sz w:val="20"/>
                              </w:rPr>
                            </w:pPr>
                            <w:r>
                              <w:rPr>
                                <w:sz w:val="20"/>
                              </w:rPr>
                              <w:t>Medical history/demographics</w:t>
                            </w:r>
                          </w:p>
                        </w:tc>
                        <w:tc>
                          <w:tcPr>
                            <w:tcW w:w="998" w:type="dxa"/>
                            <w:gridSpan w:val="2"/>
                            <w:tcBorders>
                              <w:top w:val="single" w:sz="6" w:space="0" w:color="7F7F7F"/>
                              <w:left w:val="single" w:sz="6" w:space="0" w:color="7F7F7F"/>
                              <w:bottom w:val="single" w:sz="6" w:space="0" w:color="7F7F7F"/>
                              <w:right w:val="single" w:sz="6" w:space="0" w:color="7F7F7F"/>
                            </w:tcBorders>
                          </w:tcPr>
                          <w:p w14:paraId="6C77C440" w14:textId="77777777" w:rsidR="004C206D" w:rsidRDefault="004C206D">
                            <w:pPr>
                              <w:pStyle w:val="TableParagraph"/>
                              <w:spacing w:line="210" w:lineRule="exact"/>
                              <w:ind w:left="21"/>
                              <w:jc w:val="center"/>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49B0B32D"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AD69CCB"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3649CA40"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47E0BD0F"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13C1D10D"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D7DA915"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28CC3770"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3D778EFE"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EB56ECE"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0168A816" w14:textId="77777777" w:rsidR="004C206D" w:rsidRDefault="004C206D">
                            <w:pPr>
                              <w:pStyle w:val="TableParagraph"/>
                              <w:rPr>
                                <w:sz w:val="16"/>
                              </w:rPr>
                            </w:pPr>
                          </w:p>
                        </w:tc>
                      </w:tr>
                      <w:tr w:rsidR="004C206D" w14:paraId="6E34359D" w14:textId="77777777">
                        <w:trPr>
                          <w:trHeight w:val="460"/>
                        </w:trPr>
                        <w:tc>
                          <w:tcPr>
                            <w:tcW w:w="2750" w:type="dxa"/>
                            <w:tcBorders>
                              <w:top w:val="single" w:sz="6" w:space="0" w:color="7F7F7F"/>
                              <w:left w:val="single" w:sz="6" w:space="0" w:color="7F7F7F"/>
                              <w:bottom w:val="single" w:sz="6" w:space="0" w:color="7F7F7F"/>
                              <w:right w:val="single" w:sz="6" w:space="0" w:color="7F7F7F"/>
                            </w:tcBorders>
                          </w:tcPr>
                          <w:p w14:paraId="05DA0555" w14:textId="77777777" w:rsidR="004C206D" w:rsidRDefault="004C206D">
                            <w:pPr>
                              <w:pStyle w:val="TableParagraph"/>
                              <w:spacing w:line="221" w:lineRule="exact"/>
                              <w:ind w:left="117"/>
                              <w:rPr>
                                <w:sz w:val="20"/>
                              </w:rPr>
                            </w:pPr>
                            <w:r>
                              <w:rPr>
                                <w:sz w:val="20"/>
                              </w:rPr>
                              <w:t>Prior and concomitant</w:t>
                            </w:r>
                          </w:p>
                          <w:p w14:paraId="180B46A4" w14:textId="77777777" w:rsidR="004C206D" w:rsidRDefault="004C206D">
                            <w:pPr>
                              <w:pStyle w:val="TableParagraph"/>
                              <w:spacing w:line="219" w:lineRule="exact"/>
                              <w:ind w:left="117"/>
                              <w:rPr>
                                <w:sz w:val="20"/>
                              </w:rPr>
                            </w:pPr>
                            <w:r>
                              <w:rPr>
                                <w:sz w:val="20"/>
                              </w:rPr>
                              <w:t>medication review</w:t>
                            </w:r>
                          </w:p>
                        </w:tc>
                        <w:tc>
                          <w:tcPr>
                            <w:tcW w:w="10439" w:type="dxa"/>
                            <w:gridSpan w:val="13"/>
                            <w:tcBorders>
                              <w:top w:val="single" w:sz="6" w:space="0" w:color="7F7F7F"/>
                              <w:left w:val="single" w:sz="6" w:space="0" w:color="7F7F7F"/>
                              <w:bottom w:val="single" w:sz="6" w:space="0" w:color="7F7F7F"/>
                              <w:right w:val="single" w:sz="6" w:space="0" w:color="7F7F7F"/>
                            </w:tcBorders>
                          </w:tcPr>
                          <w:p w14:paraId="03A1B89E" w14:textId="77777777" w:rsidR="004C206D" w:rsidRDefault="004C206D">
                            <w:pPr>
                              <w:pStyle w:val="TableParagraph"/>
                              <w:tabs>
                                <w:tab w:val="left" w:pos="3967"/>
                                <w:tab w:val="left" w:pos="9858"/>
                              </w:tabs>
                              <w:spacing w:line="221" w:lineRule="exact"/>
                              <w:ind w:left="636"/>
                              <w:rPr>
                                <w:sz w:val="20"/>
                              </w:rPr>
                            </w:pPr>
                            <w:r>
                              <w:rPr>
                                <w:sz w:val="20"/>
                                <w:u w:val="dotted"/>
                              </w:rPr>
                              <w:t xml:space="preserve"> </w:t>
                            </w:r>
                            <w:r>
                              <w:rPr>
                                <w:sz w:val="20"/>
                                <w:u w:val="dotted"/>
                              </w:rPr>
                              <w:tab/>
                            </w:r>
                            <w:r>
                              <w:rPr>
                                <w:sz w:val="20"/>
                              </w:rPr>
                              <w:t>Continuous</w:t>
                            </w:r>
                            <w:r>
                              <w:rPr>
                                <w:spacing w:val="-6"/>
                                <w:sz w:val="20"/>
                              </w:rPr>
                              <w:t xml:space="preserve"> </w:t>
                            </w:r>
                            <w:r>
                              <w:rPr>
                                <w:sz w:val="20"/>
                              </w:rPr>
                              <w:t>Review</w:t>
                            </w:r>
                            <w:r>
                              <w:rPr>
                                <w:sz w:val="20"/>
                                <w:u w:val="dotted"/>
                              </w:rPr>
                              <w:t xml:space="preserve"> </w:t>
                            </w:r>
                            <w:r>
                              <w:rPr>
                                <w:sz w:val="20"/>
                                <w:u w:val="dotted"/>
                              </w:rPr>
                              <w:tab/>
                            </w:r>
                          </w:p>
                        </w:tc>
                      </w:tr>
                      <w:tr w:rsidR="004C206D" w14:paraId="7CFB969D" w14:textId="77777777">
                        <w:trPr>
                          <w:trHeight w:val="229"/>
                        </w:trPr>
                        <w:tc>
                          <w:tcPr>
                            <w:tcW w:w="13189" w:type="dxa"/>
                            <w:gridSpan w:val="14"/>
                            <w:tcBorders>
                              <w:top w:val="single" w:sz="6" w:space="0" w:color="7F7F7F"/>
                              <w:left w:val="single" w:sz="6" w:space="0" w:color="7F7F7F"/>
                              <w:bottom w:val="single" w:sz="6" w:space="0" w:color="7F7F7F"/>
                              <w:right w:val="single" w:sz="6" w:space="0" w:color="7F7F7F"/>
                            </w:tcBorders>
                            <w:shd w:val="clear" w:color="auto" w:fill="C4BC96"/>
                          </w:tcPr>
                          <w:p w14:paraId="63F9B0AC" w14:textId="77777777" w:rsidR="004C206D" w:rsidRDefault="004C206D">
                            <w:pPr>
                              <w:pStyle w:val="TableParagraph"/>
                              <w:spacing w:line="210" w:lineRule="exact"/>
                              <w:ind w:left="117"/>
                              <w:rPr>
                                <w:b/>
                                <w:sz w:val="20"/>
                              </w:rPr>
                            </w:pPr>
                            <w:r>
                              <w:rPr>
                                <w:b/>
                                <w:sz w:val="20"/>
                              </w:rPr>
                              <w:t>Clinical Procedures/Assessments</w:t>
                            </w:r>
                          </w:p>
                        </w:tc>
                      </w:tr>
                      <w:tr w:rsidR="004C206D" w14:paraId="76933DAC"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5ACE06F6" w14:textId="77777777" w:rsidR="004C206D" w:rsidRDefault="004C206D">
                            <w:pPr>
                              <w:pStyle w:val="TableParagraph"/>
                              <w:spacing w:line="210" w:lineRule="exact"/>
                              <w:ind w:left="117"/>
                              <w:rPr>
                                <w:sz w:val="20"/>
                              </w:rPr>
                            </w:pPr>
                            <w:r>
                              <w:rPr>
                                <w:sz w:val="20"/>
                              </w:rPr>
                              <w:t>Full physical examination</w:t>
                            </w:r>
                          </w:p>
                        </w:tc>
                        <w:tc>
                          <w:tcPr>
                            <w:tcW w:w="912" w:type="dxa"/>
                            <w:tcBorders>
                              <w:top w:val="single" w:sz="6" w:space="0" w:color="7F7F7F"/>
                              <w:left w:val="single" w:sz="6" w:space="0" w:color="7F7F7F"/>
                              <w:bottom w:val="single" w:sz="6" w:space="0" w:color="7F7F7F"/>
                              <w:right w:val="single" w:sz="6" w:space="0" w:color="7F7F7F"/>
                            </w:tcBorders>
                          </w:tcPr>
                          <w:p w14:paraId="2CEDE402"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3D50F5FF"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65FA063C" w14:textId="77777777" w:rsidR="004C206D" w:rsidRDefault="004C206D">
                            <w:pPr>
                              <w:pStyle w:val="TableParagraph"/>
                              <w:spacing w:line="210" w:lineRule="exact"/>
                              <w:ind w:left="140" w:right="111"/>
                              <w:jc w:val="center"/>
                              <w:rPr>
                                <w:sz w:val="20"/>
                              </w:rPr>
                            </w:pPr>
                            <w:r>
                              <w:rPr>
                                <w:sz w:val="20"/>
                              </w:rPr>
                              <w:t>X (d)</w:t>
                            </w:r>
                          </w:p>
                        </w:tc>
                        <w:tc>
                          <w:tcPr>
                            <w:tcW w:w="778" w:type="dxa"/>
                            <w:tcBorders>
                              <w:top w:val="single" w:sz="6" w:space="0" w:color="7F7F7F"/>
                              <w:left w:val="single" w:sz="6" w:space="0" w:color="7F7F7F"/>
                              <w:bottom w:val="single" w:sz="6" w:space="0" w:color="7F7F7F"/>
                              <w:right w:val="single" w:sz="6" w:space="0" w:color="7F7F7F"/>
                            </w:tcBorders>
                          </w:tcPr>
                          <w:p w14:paraId="43CE1A64"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54D74C10"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628DE491"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788677F2"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59B486FC"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7DAB45FD"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EA8EFF3"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220A0CA1" w14:textId="77777777" w:rsidR="004C206D" w:rsidRDefault="004C206D">
                            <w:pPr>
                              <w:pStyle w:val="TableParagraph"/>
                              <w:rPr>
                                <w:sz w:val="16"/>
                              </w:rPr>
                            </w:pPr>
                          </w:p>
                        </w:tc>
                      </w:tr>
                      <w:tr w:rsidR="004C206D" w14:paraId="2721A06F"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09B1F0BD" w14:textId="77777777" w:rsidR="004C206D" w:rsidRDefault="004C206D">
                            <w:pPr>
                              <w:pStyle w:val="TableParagraph"/>
                              <w:spacing w:line="210" w:lineRule="exact"/>
                              <w:ind w:left="117"/>
                              <w:rPr>
                                <w:sz w:val="20"/>
                              </w:rPr>
                            </w:pPr>
                            <w:r>
                              <w:rPr>
                                <w:sz w:val="20"/>
                              </w:rPr>
                              <w:t>Psychiatric examination</w:t>
                            </w:r>
                          </w:p>
                        </w:tc>
                        <w:tc>
                          <w:tcPr>
                            <w:tcW w:w="912" w:type="dxa"/>
                            <w:tcBorders>
                              <w:top w:val="single" w:sz="6" w:space="0" w:color="7F7F7F"/>
                              <w:left w:val="single" w:sz="6" w:space="0" w:color="7F7F7F"/>
                              <w:bottom w:val="single" w:sz="6" w:space="0" w:color="7F7F7F"/>
                              <w:right w:val="single" w:sz="6" w:space="0" w:color="7F7F7F"/>
                            </w:tcBorders>
                          </w:tcPr>
                          <w:p w14:paraId="0A6D42E1"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1CAB5867"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746B36C4"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5020E4C1"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18F49B27"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AF0F53D"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08FD2FB5"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741BE0AF"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6C8780AC"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2560444A"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7928A3D2" w14:textId="77777777" w:rsidR="004C206D" w:rsidRDefault="004C206D">
                            <w:pPr>
                              <w:pStyle w:val="TableParagraph"/>
                              <w:rPr>
                                <w:sz w:val="16"/>
                              </w:rPr>
                            </w:pPr>
                          </w:p>
                        </w:tc>
                      </w:tr>
                      <w:tr w:rsidR="004C206D" w14:paraId="29D25BE0"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50148097" w14:textId="77777777" w:rsidR="004C206D" w:rsidRDefault="004C206D">
                            <w:pPr>
                              <w:pStyle w:val="TableParagraph"/>
                              <w:spacing w:line="210" w:lineRule="exact"/>
                              <w:ind w:left="117"/>
                              <w:rPr>
                                <w:sz w:val="20"/>
                              </w:rPr>
                            </w:pPr>
                            <w:r>
                              <w:rPr>
                                <w:sz w:val="20"/>
                              </w:rPr>
                              <w:t>Height</w:t>
                            </w:r>
                          </w:p>
                        </w:tc>
                        <w:tc>
                          <w:tcPr>
                            <w:tcW w:w="912" w:type="dxa"/>
                            <w:tcBorders>
                              <w:top w:val="single" w:sz="6" w:space="0" w:color="7F7F7F"/>
                              <w:left w:val="single" w:sz="6" w:space="0" w:color="7F7F7F"/>
                              <w:bottom w:val="single" w:sz="6" w:space="0" w:color="7F7F7F"/>
                              <w:right w:val="single" w:sz="6" w:space="0" w:color="7F7F7F"/>
                            </w:tcBorders>
                          </w:tcPr>
                          <w:p w14:paraId="3D95F886"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3D6BF416"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717FCDCD"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4F071B32"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5EAB3264"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68B90F60"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1E8FC90B"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0D206572"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2EE06D9A"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72D986B5"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E11BED3" w14:textId="77777777" w:rsidR="004C206D" w:rsidRDefault="004C206D">
                            <w:pPr>
                              <w:pStyle w:val="TableParagraph"/>
                              <w:rPr>
                                <w:sz w:val="16"/>
                              </w:rPr>
                            </w:pPr>
                          </w:p>
                        </w:tc>
                      </w:tr>
                      <w:tr w:rsidR="004C206D" w14:paraId="3ABFB177"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061B7533" w14:textId="77777777" w:rsidR="004C206D" w:rsidRDefault="004C206D">
                            <w:pPr>
                              <w:pStyle w:val="TableParagraph"/>
                              <w:spacing w:line="210" w:lineRule="exact"/>
                              <w:ind w:left="117"/>
                              <w:rPr>
                                <w:sz w:val="20"/>
                              </w:rPr>
                            </w:pPr>
                            <w:r>
                              <w:rPr>
                                <w:sz w:val="20"/>
                              </w:rPr>
                              <w:t>Weight</w:t>
                            </w:r>
                          </w:p>
                        </w:tc>
                        <w:tc>
                          <w:tcPr>
                            <w:tcW w:w="912" w:type="dxa"/>
                            <w:tcBorders>
                              <w:top w:val="single" w:sz="6" w:space="0" w:color="7F7F7F"/>
                              <w:left w:val="single" w:sz="6" w:space="0" w:color="7F7F7F"/>
                              <w:bottom w:val="single" w:sz="6" w:space="0" w:color="7F7F7F"/>
                              <w:right w:val="single" w:sz="6" w:space="0" w:color="7F7F7F"/>
                            </w:tcBorders>
                          </w:tcPr>
                          <w:p w14:paraId="666BCA51"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503D6662"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5E8D9916"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7936D8E0"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482AFB31"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33F35D58"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1A50CAF1"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28864E74"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437C75E2"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18C32C5B"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2895CF4" w14:textId="77777777" w:rsidR="004C206D" w:rsidRDefault="004C206D">
                            <w:pPr>
                              <w:pStyle w:val="TableParagraph"/>
                              <w:rPr>
                                <w:sz w:val="16"/>
                              </w:rPr>
                            </w:pPr>
                          </w:p>
                        </w:tc>
                      </w:tr>
                      <w:tr w:rsidR="004C206D" w14:paraId="55277159" w14:textId="77777777">
                        <w:trPr>
                          <w:trHeight w:val="229"/>
                        </w:trPr>
                        <w:tc>
                          <w:tcPr>
                            <w:tcW w:w="2836" w:type="dxa"/>
                            <w:gridSpan w:val="2"/>
                            <w:tcBorders>
                              <w:top w:val="single" w:sz="6" w:space="0" w:color="7F7F7F"/>
                              <w:left w:val="single" w:sz="6" w:space="0" w:color="7F7F7F"/>
                              <w:bottom w:val="single" w:sz="6" w:space="0" w:color="7F7F7F"/>
                              <w:right w:val="single" w:sz="6" w:space="0" w:color="7F7F7F"/>
                            </w:tcBorders>
                          </w:tcPr>
                          <w:p w14:paraId="6707FE3E" w14:textId="77777777" w:rsidR="004C206D" w:rsidRDefault="004C206D">
                            <w:pPr>
                              <w:pStyle w:val="TableParagraph"/>
                              <w:spacing w:line="210" w:lineRule="exact"/>
                              <w:ind w:left="117"/>
                              <w:rPr>
                                <w:sz w:val="20"/>
                              </w:rPr>
                            </w:pPr>
                            <w:r>
                              <w:rPr>
                                <w:sz w:val="20"/>
                              </w:rPr>
                              <w:t>BMI</w:t>
                            </w:r>
                          </w:p>
                        </w:tc>
                        <w:tc>
                          <w:tcPr>
                            <w:tcW w:w="912" w:type="dxa"/>
                            <w:tcBorders>
                              <w:top w:val="single" w:sz="6" w:space="0" w:color="7F7F7F"/>
                              <w:left w:val="single" w:sz="6" w:space="0" w:color="7F7F7F"/>
                              <w:bottom w:val="single" w:sz="6" w:space="0" w:color="7F7F7F"/>
                              <w:right w:val="single" w:sz="6" w:space="0" w:color="7F7F7F"/>
                            </w:tcBorders>
                          </w:tcPr>
                          <w:p w14:paraId="38B16C76" w14:textId="77777777" w:rsidR="004C206D" w:rsidRDefault="004C206D">
                            <w:pPr>
                              <w:pStyle w:val="TableParagraph"/>
                              <w:spacing w:line="210" w:lineRule="exact"/>
                              <w:ind w:right="362"/>
                              <w:jc w:val="right"/>
                              <w:rPr>
                                <w:sz w:val="20"/>
                              </w:rPr>
                            </w:pPr>
                            <w:r>
                              <w:rPr>
                                <w:sz w:val="20"/>
                              </w:rPr>
                              <w:t>X</w:t>
                            </w:r>
                          </w:p>
                        </w:tc>
                        <w:tc>
                          <w:tcPr>
                            <w:tcW w:w="1450" w:type="dxa"/>
                            <w:tcBorders>
                              <w:top w:val="single" w:sz="6" w:space="0" w:color="7F7F7F"/>
                              <w:left w:val="single" w:sz="6" w:space="0" w:color="7F7F7F"/>
                              <w:bottom w:val="single" w:sz="6" w:space="0" w:color="7F7F7F"/>
                              <w:right w:val="single" w:sz="6" w:space="0" w:color="7F7F7F"/>
                            </w:tcBorders>
                          </w:tcPr>
                          <w:p w14:paraId="099ABFD7" w14:textId="77777777" w:rsidR="004C206D" w:rsidRDefault="004C206D">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0BE4DD6" w14:textId="77777777" w:rsidR="004C206D" w:rsidRDefault="004C206D">
                            <w:pPr>
                              <w:pStyle w:val="TableParagraph"/>
                              <w:rPr>
                                <w:sz w:val="16"/>
                              </w:rPr>
                            </w:pPr>
                          </w:p>
                        </w:tc>
                        <w:tc>
                          <w:tcPr>
                            <w:tcW w:w="778" w:type="dxa"/>
                            <w:tcBorders>
                              <w:top w:val="single" w:sz="6" w:space="0" w:color="7F7F7F"/>
                              <w:left w:val="single" w:sz="6" w:space="0" w:color="7F7F7F"/>
                              <w:bottom w:val="single" w:sz="6" w:space="0" w:color="7F7F7F"/>
                              <w:right w:val="single" w:sz="6" w:space="0" w:color="7F7F7F"/>
                            </w:tcBorders>
                          </w:tcPr>
                          <w:p w14:paraId="6FBCBD17" w14:textId="77777777" w:rsidR="004C206D" w:rsidRDefault="004C206D">
                            <w:pPr>
                              <w:pStyle w:val="TableParagraph"/>
                              <w:rPr>
                                <w:sz w:val="16"/>
                              </w:rPr>
                            </w:pPr>
                          </w:p>
                        </w:tc>
                        <w:tc>
                          <w:tcPr>
                            <w:tcW w:w="792" w:type="dxa"/>
                            <w:gridSpan w:val="2"/>
                            <w:tcBorders>
                              <w:top w:val="single" w:sz="6" w:space="0" w:color="7F7F7F"/>
                              <w:left w:val="single" w:sz="6" w:space="0" w:color="7F7F7F"/>
                              <w:bottom w:val="single" w:sz="6" w:space="0" w:color="7F7F7F"/>
                              <w:right w:val="single" w:sz="6" w:space="0" w:color="7F7F7F"/>
                            </w:tcBorders>
                          </w:tcPr>
                          <w:p w14:paraId="36AF1DF5" w14:textId="77777777" w:rsidR="004C206D" w:rsidRDefault="004C206D">
                            <w:pPr>
                              <w:pStyle w:val="TableParagraph"/>
                              <w:rPr>
                                <w:sz w:val="16"/>
                              </w:rPr>
                            </w:pPr>
                          </w:p>
                        </w:tc>
                        <w:tc>
                          <w:tcPr>
                            <w:tcW w:w="686" w:type="dxa"/>
                            <w:tcBorders>
                              <w:top w:val="single" w:sz="6" w:space="0" w:color="7F7F7F"/>
                              <w:left w:val="single" w:sz="6" w:space="0" w:color="7F7F7F"/>
                              <w:bottom w:val="single" w:sz="6" w:space="0" w:color="7F7F7F"/>
                              <w:right w:val="single" w:sz="6" w:space="0" w:color="7F7F7F"/>
                            </w:tcBorders>
                          </w:tcPr>
                          <w:p w14:paraId="771D0A8E" w14:textId="77777777" w:rsidR="004C206D" w:rsidRDefault="004C206D">
                            <w:pPr>
                              <w:pStyle w:val="TableParagraph"/>
                              <w:rPr>
                                <w:sz w:val="16"/>
                              </w:rPr>
                            </w:pPr>
                          </w:p>
                        </w:tc>
                        <w:tc>
                          <w:tcPr>
                            <w:tcW w:w="643" w:type="dxa"/>
                            <w:tcBorders>
                              <w:top w:val="single" w:sz="6" w:space="0" w:color="7F7F7F"/>
                              <w:left w:val="single" w:sz="6" w:space="0" w:color="7F7F7F"/>
                              <w:bottom w:val="single" w:sz="6" w:space="0" w:color="7F7F7F"/>
                              <w:right w:val="single" w:sz="6" w:space="0" w:color="7F7F7F"/>
                            </w:tcBorders>
                          </w:tcPr>
                          <w:p w14:paraId="302ADF86" w14:textId="77777777" w:rsidR="004C206D" w:rsidRDefault="004C206D">
                            <w:pPr>
                              <w:pStyle w:val="TableParagraph"/>
                              <w:rPr>
                                <w:sz w:val="16"/>
                              </w:rPr>
                            </w:pPr>
                          </w:p>
                        </w:tc>
                        <w:tc>
                          <w:tcPr>
                            <w:tcW w:w="470" w:type="dxa"/>
                            <w:tcBorders>
                              <w:top w:val="single" w:sz="6" w:space="0" w:color="7F7F7F"/>
                              <w:left w:val="single" w:sz="6" w:space="0" w:color="7F7F7F"/>
                              <w:bottom w:val="single" w:sz="6" w:space="0" w:color="7F7F7F"/>
                              <w:right w:val="single" w:sz="6" w:space="0" w:color="7F7F7F"/>
                            </w:tcBorders>
                          </w:tcPr>
                          <w:p w14:paraId="77CDEDEB" w14:textId="77777777" w:rsidR="004C206D" w:rsidRDefault="004C206D">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322D5332" w14:textId="77777777" w:rsidR="004C206D" w:rsidRDefault="004C206D">
                            <w:pPr>
                              <w:pStyle w:val="TableParagraph"/>
                              <w:rPr>
                                <w:sz w:val="16"/>
                              </w:rPr>
                            </w:pPr>
                          </w:p>
                        </w:tc>
                        <w:tc>
                          <w:tcPr>
                            <w:tcW w:w="1766" w:type="dxa"/>
                            <w:tcBorders>
                              <w:top w:val="single" w:sz="6" w:space="0" w:color="7F7F7F"/>
                              <w:left w:val="single" w:sz="6" w:space="0" w:color="7F7F7F"/>
                              <w:bottom w:val="single" w:sz="6" w:space="0" w:color="7F7F7F"/>
                              <w:right w:val="single" w:sz="6" w:space="0" w:color="7F7F7F"/>
                            </w:tcBorders>
                          </w:tcPr>
                          <w:p w14:paraId="0FDD84B3" w14:textId="77777777" w:rsidR="004C206D" w:rsidRDefault="004C206D">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40389135" w14:textId="77777777" w:rsidR="004C206D" w:rsidRDefault="004C206D">
                            <w:pPr>
                              <w:pStyle w:val="TableParagraph"/>
                              <w:rPr>
                                <w:sz w:val="16"/>
                              </w:rPr>
                            </w:pPr>
                          </w:p>
                        </w:tc>
                      </w:tr>
                      <w:tr w:rsidR="004C206D" w14:paraId="310B096B" w14:textId="77777777">
                        <w:trPr>
                          <w:trHeight w:val="460"/>
                        </w:trPr>
                        <w:tc>
                          <w:tcPr>
                            <w:tcW w:w="2836" w:type="dxa"/>
                            <w:gridSpan w:val="2"/>
                            <w:tcBorders>
                              <w:top w:val="single" w:sz="6" w:space="0" w:color="7F7F7F"/>
                              <w:left w:val="single" w:sz="6" w:space="0" w:color="7F7F7F"/>
                              <w:bottom w:val="single" w:sz="2" w:space="0" w:color="7F7F7F"/>
                              <w:right w:val="single" w:sz="6" w:space="0" w:color="7F7F7F"/>
                            </w:tcBorders>
                          </w:tcPr>
                          <w:p w14:paraId="65344E07" w14:textId="77777777" w:rsidR="004C206D" w:rsidRDefault="004C206D">
                            <w:pPr>
                              <w:pStyle w:val="TableParagraph"/>
                              <w:spacing w:line="221" w:lineRule="exact"/>
                              <w:ind w:left="117"/>
                              <w:rPr>
                                <w:sz w:val="20"/>
                              </w:rPr>
                            </w:pPr>
                            <w:r>
                              <w:rPr>
                                <w:sz w:val="20"/>
                              </w:rPr>
                              <w:t>Semirecumbent vital signs (HR,</w:t>
                            </w:r>
                          </w:p>
                          <w:p w14:paraId="22A2558F" w14:textId="77777777" w:rsidR="004C206D" w:rsidRDefault="004C206D">
                            <w:pPr>
                              <w:pStyle w:val="TableParagraph"/>
                              <w:spacing w:line="219" w:lineRule="exact"/>
                              <w:ind w:left="117"/>
                              <w:rPr>
                                <w:sz w:val="20"/>
                              </w:rPr>
                            </w:pPr>
                            <w:r>
                              <w:rPr>
                                <w:sz w:val="20"/>
                              </w:rPr>
                              <w:t>SBP, and DBP)</w:t>
                            </w:r>
                          </w:p>
                        </w:tc>
                        <w:tc>
                          <w:tcPr>
                            <w:tcW w:w="912" w:type="dxa"/>
                            <w:tcBorders>
                              <w:top w:val="single" w:sz="6" w:space="0" w:color="7F7F7F"/>
                              <w:left w:val="single" w:sz="6" w:space="0" w:color="7F7F7F"/>
                              <w:bottom w:val="single" w:sz="2" w:space="0" w:color="7F7F7F"/>
                              <w:right w:val="single" w:sz="6" w:space="0" w:color="7F7F7F"/>
                            </w:tcBorders>
                          </w:tcPr>
                          <w:p w14:paraId="48B921D2" w14:textId="77777777" w:rsidR="004C206D" w:rsidRDefault="004C206D">
                            <w:pPr>
                              <w:pStyle w:val="TableParagraph"/>
                              <w:spacing w:line="221" w:lineRule="exact"/>
                              <w:ind w:right="362"/>
                              <w:jc w:val="right"/>
                              <w:rPr>
                                <w:sz w:val="20"/>
                              </w:rPr>
                            </w:pPr>
                            <w:r>
                              <w:rPr>
                                <w:sz w:val="20"/>
                              </w:rPr>
                              <w:t>X</w:t>
                            </w:r>
                          </w:p>
                        </w:tc>
                        <w:tc>
                          <w:tcPr>
                            <w:tcW w:w="1450" w:type="dxa"/>
                            <w:tcBorders>
                              <w:top w:val="single" w:sz="6" w:space="0" w:color="7F7F7F"/>
                              <w:left w:val="single" w:sz="6" w:space="0" w:color="7F7F7F"/>
                              <w:bottom w:val="single" w:sz="2" w:space="0" w:color="7F7F7F"/>
                              <w:right w:val="single" w:sz="6" w:space="0" w:color="7F7F7F"/>
                            </w:tcBorders>
                          </w:tcPr>
                          <w:p w14:paraId="01534B16" w14:textId="77777777" w:rsidR="004C206D" w:rsidRDefault="004C206D">
                            <w:pPr>
                              <w:pStyle w:val="TableParagraph"/>
                              <w:rPr>
                                <w:sz w:val="20"/>
                              </w:rPr>
                            </w:pPr>
                          </w:p>
                        </w:tc>
                        <w:tc>
                          <w:tcPr>
                            <w:tcW w:w="1018" w:type="dxa"/>
                            <w:tcBorders>
                              <w:top w:val="single" w:sz="6" w:space="0" w:color="7F7F7F"/>
                              <w:left w:val="single" w:sz="6" w:space="0" w:color="7F7F7F"/>
                              <w:bottom w:val="single" w:sz="2" w:space="0" w:color="7F7F7F"/>
                              <w:right w:val="single" w:sz="6" w:space="0" w:color="7F7F7F"/>
                            </w:tcBorders>
                          </w:tcPr>
                          <w:p w14:paraId="73743DA4" w14:textId="77777777" w:rsidR="004C206D" w:rsidRDefault="004C206D">
                            <w:pPr>
                              <w:pStyle w:val="TableParagraph"/>
                              <w:spacing w:line="221" w:lineRule="exact"/>
                              <w:ind w:left="140" w:right="117"/>
                              <w:jc w:val="center"/>
                              <w:rPr>
                                <w:sz w:val="20"/>
                              </w:rPr>
                            </w:pPr>
                            <w:r>
                              <w:rPr>
                                <w:sz w:val="20"/>
                              </w:rPr>
                              <w:t>X (e)</w:t>
                            </w:r>
                          </w:p>
                        </w:tc>
                        <w:tc>
                          <w:tcPr>
                            <w:tcW w:w="778" w:type="dxa"/>
                            <w:tcBorders>
                              <w:top w:val="single" w:sz="6" w:space="0" w:color="7F7F7F"/>
                              <w:left w:val="single" w:sz="6" w:space="0" w:color="7F7F7F"/>
                              <w:bottom w:val="single" w:sz="2" w:space="0" w:color="7F7F7F"/>
                              <w:right w:val="single" w:sz="6" w:space="0" w:color="7F7F7F"/>
                            </w:tcBorders>
                          </w:tcPr>
                          <w:p w14:paraId="4D6DB4B0" w14:textId="77777777" w:rsidR="004C206D" w:rsidRDefault="004C206D">
                            <w:pPr>
                              <w:pStyle w:val="TableParagraph"/>
                              <w:rPr>
                                <w:sz w:val="20"/>
                              </w:rPr>
                            </w:pPr>
                          </w:p>
                        </w:tc>
                        <w:tc>
                          <w:tcPr>
                            <w:tcW w:w="792" w:type="dxa"/>
                            <w:gridSpan w:val="2"/>
                            <w:tcBorders>
                              <w:top w:val="single" w:sz="6" w:space="0" w:color="7F7F7F"/>
                              <w:left w:val="single" w:sz="6" w:space="0" w:color="7F7F7F"/>
                              <w:bottom w:val="single" w:sz="2" w:space="0" w:color="7F7F7F"/>
                              <w:right w:val="single" w:sz="6" w:space="0" w:color="7F7F7F"/>
                            </w:tcBorders>
                          </w:tcPr>
                          <w:p w14:paraId="04B9AFEA" w14:textId="77777777" w:rsidR="004C206D" w:rsidRDefault="004C206D">
                            <w:pPr>
                              <w:pStyle w:val="TableParagraph"/>
                              <w:rPr>
                                <w:sz w:val="20"/>
                              </w:rPr>
                            </w:pPr>
                          </w:p>
                        </w:tc>
                        <w:tc>
                          <w:tcPr>
                            <w:tcW w:w="686" w:type="dxa"/>
                            <w:tcBorders>
                              <w:top w:val="single" w:sz="6" w:space="0" w:color="7F7F7F"/>
                              <w:left w:val="single" w:sz="6" w:space="0" w:color="7F7F7F"/>
                              <w:bottom w:val="single" w:sz="2" w:space="0" w:color="7F7F7F"/>
                              <w:right w:val="single" w:sz="6" w:space="0" w:color="7F7F7F"/>
                            </w:tcBorders>
                          </w:tcPr>
                          <w:p w14:paraId="629E4DAB" w14:textId="77777777" w:rsidR="004C206D" w:rsidRDefault="004C206D">
                            <w:pPr>
                              <w:pStyle w:val="TableParagraph"/>
                              <w:rPr>
                                <w:sz w:val="20"/>
                              </w:rPr>
                            </w:pPr>
                          </w:p>
                        </w:tc>
                        <w:tc>
                          <w:tcPr>
                            <w:tcW w:w="643" w:type="dxa"/>
                            <w:tcBorders>
                              <w:top w:val="single" w:sz="6" w:space="0" w:color="7F7F7F"/>
                              <w:left w:val="single" w:sz="6" w:space="0" w:color="7F7F7F"/>
                              <w:bottom w:val="single" w:sz="2" w:space="0" w:color="7F7F7F"/>
                              <w:right w:val="single" w:sz="6" w:space="0" w:color="7F7F7F"/>
                            </w:tcBorders>
                          </w:tcPr>
                          <w:p w14:paraId="6E1672A8" w14:textId="77777777" w:rsidR="004C206D" w:rsidRDefault="004C206D">
                            <w:pPr>
                              <w:pStyle w:val="TableParagraph"/>
                              <w:rPr>
                                <w:sz w:val="20"/>
                              </w:rPr>
                            </w:pPr>
                          </w:p>
                        </w:tc>
                        <w:tc>
                          <w:tcPr>
                            <w:tcW w:w="470" w:type="dxa"/>
                            <w:tcBorders>
                              <w:top w:val="single" w:sz="6" w:space="0" w:color="7F7F7F"/>
                              <w:left w:val="single" w:sz="6" w:space="0" w:color="7F7F7F"/>
                              <w:bottom w:val="single" w:sz="2" w:space="0" w:color="7F7F7F"/>
                              <w:right w:val="single" w:sz="6" w:space="0" w:color="7F7F7F"/>
                            </w:tcBorders>
                          </w:tcPr>
                          <w:p w14:paraId="6E39998E" w14:textId="77777777" w:rsidR="004C206D" w:rsidRDefault="004C206D">
                            <w:pPr>
                              <w:pStyle w:val="TableParagraph"/>
                              <w:rPr>
                                <w:sz w:val="20"/>
                              </w:rPr>
                            </w:pPr>
                          </w:p>
                        </w:tc>
                        <w:tc>
                          <w:tcPr>
                            <w:tcW w:w="1056" w:type="dxa"/>
                            <w:tcBorders>
                              <w:top w:val="single" w:sz="6" w:space="0" w:color="7F7F7F"/>
                              <w:left w:val="single" w:sz="6" w:space="0" w:color="7F7F7F"/>
                              <w:bottom w:val="single" w:sz="2" w:space="0" w:color="7F7F7F"/>
                              <w:right w:val="single" w:sz="6" w:space="0" w:color="7F7F7F"/>
                            </w:tcBorders>
                          </w:tcPr>
                          <w:p w14:paraId="32C4C69C" w14:textId="77777777" w:rsidR="004C206D" w:rsidRDefault="004C206D">
                            <w:pPr>
                              <w:pStyle w:val="TableParagraph"/>
                              <w:spacing w:line="221" w:lineRule="exact"/>
                              <w:ind w:right="14"/>
                              <w:jc w:val="center"/>
                              <w:rPr>
                                <w:sz w:val="20"/>
                              </w:rPr>
                            </w:pPr>
                            <w:r>
                              <w:rPr>
                                <w:sz w:val="20"/>
                              </w:rPr>
                              <w:t>X</w:t>
                            </w:r>
                          </w:p>
                        </w:tc>
                        <w:tc>
                          <w:tcPr>
                            <w:tcW w:w="1766" w:type="dxa"/>
                            <w:tcBorders>
                              <w:top w:val="single" w:sz="6" w:space="0" w:color="7F7F7F"/>
                              <w:left w:val="single" w:sz="6" w:space="0" w:color="7F7F7F"/>
                              <w:bottom w:val="single" w:sz="2" w:space="0" w:color="7F7F7F"/>
                              <w:right w:val="single" w:sz="6" w:space="0" w:color="7F7F7F"/>
                            </w:tcBorders>
                          </w:tcPr>
                          <w:p w14:paraId="42042969" w14:textId="77777777" w:rsidR="004C206D" w:rsidRDefault="004C206D">
                            <w:pPr>
                              <w:pStyle w:val="TableParagraph"/>
                              <w:spacing w:line="221" w:lineRule="exact"/>
                              <w:ind w:left="22"/>
                              <w:jc w:val="center"/>
                              <w:rPr>
                                <w:sz w:val="20"/>
                              </w:rPr>
                            </w:pPr>
                            <w:r>
                              <w:rPr>
                                <w:sz w:val="20"/>
                              </w:rPr>
                              <w:t>X</w:t>
                            </w:r>
                          </w:p>
                        </w:tc>
                        <w:tc>
                          <w:tcPr>
                            <w:tcW w:w="782" w:type="dxa"/>
                            <w:tcBorders>
                              <w:top w:val="single" w:sz="6" w:space="0" w:color="7F7F7F"/>
                              <w:left w:val="single" w:sz="6" w:space="0" w:color="7F7F7F"/>
                              <w:bottom w:val="single" w:sz="2" w:space="0" w:color="7F7F7F"/>
                              <w:right w:val="single" w:sz="6" w:space="0" w:color="7F7F7F"/>
                            </w:tcBorders>
                          </w:tcPr>
                          <w:p w14:paraId="34B579B6" w14:textId="77777777" w:rsidR="004C206D" w:rsidRDefault="004C206D">
                            <w:pPr>
                              <w:pStyle w:val="TableParagraph"/>
                              <w:spacing w:line="221" w:lineRule="exact"/>
                              <w:ind w:left="18"/>
                              <w:jc w:val="center"/>
                              <w:rPr>
                                <w:sz w:val="20"/>
                              </w:rPr>
                            </w:pPr>
                            <w:r>
                              <w:rPr>
                                <w:sz w:val="20"/>
                              </w:rPr>
                              <w:t>X</w:t>
                            </w:r>
                          </w:p>
                        </w:tc>
                      </w:tr>
                    </w:tbl>
                    <w:p w14:paraId="0F752098" w14:textId="77777777" w:rsidR="004C206D" w:rsidRDefault="004C206D">
                      <w:pPr>
                        <w:pStyle w:val="BodyText"/>
                      </w:pPr>
                    </w:p>
                  </w:txbxContent>
                </v:textbox>
                <w10:wrap anchorx="page"/>
              </v:shape>
            </w:pict>
          </mc:Fallback>
        </mc:AlternateContent>
      </w:r>
      <w:bookmarkStart w:id="24" w:name="_bookmark15"/>
      <w:bookmarkEnd w:id="24"/>
      <w:r w:rsidR="00BD04E4">
        <w:t>3.0</w:t>
      </w:r>
      <w:r w:rsidR="00BD04E4">
        <w:tab/>
        <w:t>SCHEDULE OF STUDY</w:t>
      </w:r>
      <w:r w:rsidR="00BD04E4">
        <w:rPr>
          <w:spacing w:val="-23"/>
        </w:rPr>
        <w:t xml:space="preserve"> </w:t>
      </w:r>
      <w:r w:rsidR="00BD04E4">
        <w:t>PROCEDURES</w:t>
      </w:r>
      <w:bookmarkStart w:id="25" w:name="_bookmark16"/>
      <w:bookmarkEnd w:id="25"/>
      <w:r w:rsidR="00BD04E4">
        <w:t xml:space="preserve"> Table</w:t>
      </w:r>
      <w:r w:rsidR="00BD04E4">
        <w:rPr>
          <w:spacing w:val="-1"/>
        </w:rPr>
        <w:t xml:space="preserve"> </w:t>
      </w:r>
      <w:r w:rsidR="00BD04E4">
        <w:t>3.a</w:t>
      </w:r>
      <w:r w:rsidR="00BD04E4">
        <w:tab/>
        <w:t>Schedule of Study</w:t>
      </w:r>
      <w:r w:rsidR="00BD04E4">
        <w:rPr>
          <w:spacing w:val="-9"/>
        </w:rPr>
        <w:t xml:space="preserve"> </w:t>
      </w:r>
      <w:r w:rsidR="00BD04E4">
        <w:t>Procedures</w:t>
      </w:r>
    </w:p>
    <w:p w14:paraId="01C8BC5A" w14:textId="77777777" w:rsidR="002707E6" w:rsidRDefault="002707E6" w:rsidP="00D37EFE">
      <w:pPr>
        <w:pStyle w:val="BodyText"/>
        <w:rPr>
          <w:b/>
          <w:sz w:val="26"/>
        </w:rPr>
      </w:pPr>
    </w:p>
    <w:p w14:paraId="0CEE84F1" w14:textId="77777777" w:rsidR="002707E6" w:rsidRDefault="002707E6" w:rsidP="00D37EFE">
      <w:pPr>
        <w:pStyle w:val="BodyText"/>
        <w:rPr>
          <w:b/>
          <w:sz w:val="26"/>
        </w:rPr>
      </w:pPr>
    </w:p>
    <w:p w14:paraId="356EC687" w14:textId="77777777" w:rsidR="002707E6" w:rsidRDefault="002707E6" w:rsidP="00D37EFE">
      <w:pPr>
        <w:pStyle w:val="BodyText"/>
        <w:rPr>
          <w:b/>
          <w:sz w:val="26"/>
        </w:rPr>
      </w:pPr>
    </w:p>
    <w:p w14:paraId="75C3039E" w14:textId="77777777" w:rsidR="002707E6" w:rsidRDefault="002707E6" w:rsidP="00D37EFE">
      <w:pPr>
        <w:pStyle w:val="BodyText"/>
        <w:rPr>
          <w:b/>
          <w:sz w:val="26"/>
        </w:rPr>
      </w:pPr>
    </w:p>
    <w:p w14:paraId="556ECC78" w14:textId="77777777" w:rsidR="002707E6" w:rsidRDefault="002707E6" w:rsidP="00D37EFE">
      <w:pPr>
        <w:pStyle w:val="BodyText"/>
        <w:rPr>
          <w:b/>
          <w:sz w:val="26"/>
        </w:rPr>
      </w:pPr>
    </w:p>
    <w:p w14:paraId="16A6EC0A" w14:textId="77777777" w:rsidR="002707E6" w:rsidRDefault="002707E6" w:rsidP="00D37EFE">
      <w:pPr>
        <w:pStyle w:val="BodyText"/>
        <w:rPr>
          <w:b/>
          <w:sz w:val="26"/>
        </w:rPr>
      </w:pPr>
    </w:p>
    <w:p w14:paraId="1CBA0A4F" w14:textId="77777777" w:rsidR="002707E6" w:rsidRDefault="002707E6" w:rsidP="00D37EFE">
      <w:pPr>
        <w:pStyle w:val="BodyText"/>
        <w:rPr>
          <w:b/>
          <w:sz w:val="26"/>
        </w:rPr>
      </w:pPr>
    </w:p>
    <w:p w14:paraId="282A47E6" w14:textId="77777777" w:rsidR="002707E6" w:rsidRDefault="002707E6" w:rsidP="00D37EFE">
      <w:pPr>
        <w:pStyle w:val="BodyText"/>
        <w:rPr>
          <w:b/>
          <w:sz w:val="26"/>
        </w:rPr>
      </w:pPr>
    </w:p>
    <w:p w14:paraId="79151C2A" w14:textId="77777777" w:rsidR="002707E6" w:rsidRDefault="002707E6" w:rsidP="00D37EFE">
      <w:pPr>
        <w:pStyle w:val="BodyText"/>
        <w:rPr>
          <w:b/>
          <w:sz w:val="26"/>
        </w:rPr>
      </w:pPr>
    </w:p>
    <w:p w14:paraId="39E680C0" w14:textId="77777777" w:rsidR="002707E6" w:rsidRDefault="002707E6" w:rsidP="00D37EFE">
      <w:pPr>
        <w:pStyle w:val="BodyText"/>
        <w:rPr>
          <w:b/>
          <w:sz w:val="26"/>
        </w:rPr>
      </w:pPr>
    </w:p>
    <w:p w14:paraId="5AE62B94" w14:textId="77777777" w:rsidR="002707E6" w:rsidRDefault="002707E6" w:rsidP="00D37EFE">
      <w:pPr>
        <w:pStyle w:val="BodyText"/>
        <w:rPr>
          <w:b/>
          <w:sz w:val="26"/>
        </w:rPr>
      </w:pPr>
    </w:p>
    <w:p w14:paraId="4B22A0D6" w14:textId="77777777" w:rsidR="002707E6" w:rsidRDefault="002707E6" w:rsidP="00D37EFE">
      <w:pPr>
        <w:pStyle w:val="BodyText"/>
        <w:rPr>
          <w:b/>
          <w:sz w:val="26"/>
        </w:rPr>
      </w:pPr>
    </w:p>
    <w:p w14:paraId="0A8103F1" w14:textId="77777777" w:rsidR="002707E6" w:rsidRDefault="002707E6" w:rsidP="00D37EFE">
      <w:pPr>
        <w:pStyle w:val="BodyText"/>
        <w:rPr>
          <w:b/>
          <w:sz w:val="26"/>
        </w:rPr>
      </w:pPr>
    </w:p>
    <w:p w14:paraId="1280F1FF" w14:textId="77777777" w:rsidR="002707E6" w:rsidRDefault="002707E6" w:rsidP="00D37EFE">
      <w:pPr>
        <w:pStyle w:val="BodyText"/>
        <w:rPr>
          <w:b/>
          <w:sz w:val="26"/>
        </w:rPr>
      </w:pPr>
    </w:p>
    <w:p w14:paraId="77D07503" w14:textId="77777777" w:rsidR="002707E6" w:rsidRDefault="002707E6" w:rsidP="00D37EFE">
      <w:pPr>
        <w:pStyle w:val="BodyText"/>
        <w:rPr>
          <w:b/>
          <w:sz w:val="26"/>
        </w:rPr>
      </w:pPr>
    </w:p>
    <w:p w14:paraId="1325E8D5" w14:textId="77777777" w:rsidR="002707E6" w:rsidRDefault="002707E6" w:rsidP="00D37EFE">
      <w:pPr>
        <w:pStyle w:val="BodyText"/>
        <w:rPr>
          <w:b/>
          <w:sz w:val="26"/>
        </w:rPr>
      </w:pPr>
    </w:p>
    <w:p w14:paraId="3061E6DB" w14:textId="77777777" w:rsidR="002707E6" w:rsidRDefault="002707E6" w:rsidP="00D37EFE">
      <w:pPr>
        <w:pStyle w:val="BodyText"/>
        <w:spacing w:before="2"/>
        <w:rPr>
          <w:b/>
          <w:sz w:val="35"/>
        </w:rPr>
      </w:pPr>
    </w:p>
    <w:p w14:paraId="36E2313B" w14:textId="77777777" w:rsidR="002707E6" w:rsidRDefault="00BD04E4" w:rsidP="00D37EFE">
      <w:pPr>
        <w:spacing w:before="1"/>
        <w:ind w:left="240"/>
        <w:rPr>
          <w:sz w:val="20"/>
        </w:rPr>
      </w:pPr>
      <w:r>
        <w:rPr>
          <w:sz w:val="20"/>
        </w:rPr>
        <w:t>Footnotes are on last table page.</w:t>
      </w:r>
    </w:p>
    <w:p w14:paraId="1E877DD3" w14:textId="77777777" w:rsidR="002707E6" w:rsidRDefault="002707E6" w:rsidP="00D37EFE">
      <w:pPr>
        <w:rPr>
          <w:sz w:val="20"/>
        </w:rPr>
        <w:sectPr w:rsidR="002707E6">
          <w:headerReference w:type="default" r:id="rId20"/>
          <w:footerReference w:type="default" r:id="rId21"/>
          <w:pgSz w:w="15840" w:h="12240" w:orient="landscape"/>
          <w:pgMar w:top="2160" w:right="1200" w:bottom="1360" w:left="1200" w:header="1443" w:footer="1180" w:gutter="0"/>
          <w:pgNumType w:start="15"/>
          <w:cols w:space="720"/>
        </w:sectPr>
      </w:pPr>
    </w:p>
    <w:p w14:paraId="4EF2D5E0" w14:textId="77777777" w:rsidR="002707E6" w:rsidRDefault="002707E6" w:rsidP="00D37EFE">
      <w:pPr>
        <w:pStyle w:val="BodyText"/>
        <w:rPr>
          <w:sz w:val="20"/>
        </w:rPr>
      </w:pPr>
    </w:p>
    <w:p w14:paraId="5503E47D" w14:textId="77777777" w:rsidR="002707E6" w:rsidRDefault="002707E6" w:rsidP="00D37EFE">
      <w:pPr>
        <w:pStyle w:val="BodyText"/>
        <w:rPr>
          <w:sz w:val="20"/>
        </w:rPr>
      </w:pPr>
    </w:p>
    <w:p w14:paraId="116181C1"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2818"/>
        <w:gridCol w:w="1032"/>
        <w:gridCol w:w="1344"/>
        <w:gridCol w:w="1056"/>
        <w:gridCol w:w="835"/>
        <w:gridCol w:w="782"/>
        <w:gridCol w:w="691"/>
        <w:gridCol w:w="691"/>
        <w:gridCol w:w="533"/>
        <w:gridCol w:w="125"/>
        <w:gridCol w:w="1018"/>
        <w:gridCol w:w="1479"/>
        <w:gridCol w:w="788"/>
      </w:tblGrid>
      <w:tr w:rsidR="002707E6" w14:paraId="176E7183" w14:textId="77777777">
        <w:trPr>
          <w:trHeight w:val="234"/>
        </w:trPr>
        <w:tc>
          <w:tcPr>
            <w:tcW w:w="3850" w:type="dxa"/>
            <w:gridSpan w:val="2"/>
            <w:vMerge w:val="restart"/>
            <w:tcBorders>
              <w:left w:val="single" w:sz="6" w:space="0" w:color="7F7F7F"/>
              <w:bottom w:val="single" w:sz="6" w:space="0" w:color="7F7F7F"/>
              <w:right w:val="single" w:sz="6" w:space="0" w:color="7F7F7F"/>
            </w:tcBorders>
          </w:tcPr>
          <w:p w14:paraId="64BB83A1" w14:textId="77777777" w:rsidR="002707E6" w:rsidRDefault="002707E6" w:rsidP="00D37EFE">
            <w:pPr>
              <w:pStyle w:val="TableParagraph"/>
              <w:rPr>
                <w:sz w:val="20"/>
              </w:rPr>
            </w:pPr>
          </w:p>
        </w:tc>
        <w:tc>
          <w:tcPr>
            <w:tcW w:w="7075" w:type="dxa"/>
            <w:gridSpan w:val="9"/>
            <w:tcBorders>
              <w:left w:val="single" w:sz="6" w:space="0" w:color="7F7F7F"/>
              <w:bottom w:val="single" w:sz="6" w:space="0" w:color="7F7F7F"/>
              <w:right w:val="single" w:sz="6" w:space="0" w:color="7F7F7F"/>
            </w:tcBorders>
          </w:tcPr>
          <w:p w14:paraId="08B5B260" w14:textId="77777777" w:rsidR="002707E6" w:rsidRDefault="00BD04E4" w:rsidP="00D37EFE">
            <w:pPr>
              <w:pStyle w:val="TableParagraph"/>
              <w:spacing w:before="2" w:line="212" w:lineRule="exact"/>
              <w:ind w:left="2455" w:right="2442"/>
              <w:jc w:val="center"/>
              <w:rPr>
                <w:b/>
                <w:sz w:val="20"/>
              </w:rPr>
            </w:pPr>
            <w:r>
              <w:rPr>
                <w:b/>
                <w:sz w:val="20"/>
              </w:rPr>
              <w:t>Schedule for Period 1 (a)</w:t>
            </w:r>
          </w:p>
        </w:tc>
        <w:tc>
          <w:tcPr>
            <w:tcW w:w="1479" w:type="dxa"/>
            <w:vMerge w:val="restart"/>
            <w:tcBorders>
              <w:left w:val="single" w:sz="6" w:space="0" w:color="7F7F7F"/>
              <w:bottom w:val="single" w:sz="6" w:space="0" w:color="7F7F7F"/>
              <w:right w:val="single" w:sz="6" w:space="0" w:color="7F7F7F"/>
            </w:tcBorders>
          </w:tcPr>
          <w:p w14:paraId="3D88BC28" w14:textId="77777777" w:rsidR="002707E6" w:rsidRDefault="00BD04E4" w:rsidP="00D37EFE">
            <w:pPr>
              <w:pStyle w:val="TableParagraph"/>
              <w:spacing w:before="16" w:line="230" w:lineRule="atLeast"/>
              <w:ind w:left="145" w:right="125"/>
              <w:jc w:val="center"/>
              <w:rPr>
                <w:b/>
                <w:sz w:val="20"/>
              </w:rPr>
            </w:pPr>
            <w:r>
              <w:rPr>
                <w:b/>
                <w:sz w:val="20"/>
              </w:rPr>
              <w:t>End of Period 1 Washout Visit (c)</w:t>
            </w:r>
          </w:p>
        </w:tc>
        <w:tc>
          <w:tcPr>
            <w:tcW w:w="788" w:type="dxa"/>
            <w:vMerge w:val="restart"/>
            <w:tcBorders>
              <w:left w:val="single" w:sz="6" w:space="0" w:color="7F7F7F"/>
              <w:bottom w:val="single" w:sz="6" w:space="0" w:color="7F7F7F"/>
              <w:right w:val="single" w:sz="6" w:space="0" w:color="7F7F7F"/>
            </w:tcBorders>
          </w:tcPr>
          <w:p w14:paraId="41A7159C" w14:textId="77777777" w:rsidR="002707E6" w:rsidRDefault="002707E6" w:rsidP="00D37EFE">
            <w:pPr>
              <w:pStyle w:val="TableParagraph"/>
            </w:pPr>
          </w:p>
          <w:p w14:paraId="41F4DBA9" w14:textId="77777777" w:rsidR="002707E6" w:rsidRDefault="002707E6" w:rsidP="00D37EFE">
            <w:pPr>
              <w:pStyle w:val="TableParagraph"/>
              <w:spacing w:before="5"/>
              <w:rPr>
                <w:sz w:val="19"/>
              </w:rPr>
            </w:pPr>
          </w:p>
          <w:p w14:paraId="699BC200" w14:textId="77777777" w:rsidR="002707E6" w:rsidRDefault="00BD04E4" w:rsidP="00D37EFE">
            <w:pPr>
              <w:pStyle w:val="TableParagraph"/>
              <w:spacing w:line="212" w:lineRule="exact"/>
              <w:ind w:left="260"/>
              <w:rPr>
                <w:b/>
                <w:sz w:val="20"/>
              </w:rPr>
            </w:pPr>
            <w:r>
              <w:rPr>
                <w:b/>
                <w:sz w:val="20"/>
              </w:rPr>
              <w:t>ET</w:t>
            </w:r>
          </w:p>
        </w:tc>
      </w:tr>
      <w:tr w:rsidR="002707E6" w14:paraId="2EB555C1" w14:textId="77777777">
        <w:trPr>
          <w:trHeight w:val="460"/>
        </w:trPr>
        <w:tc>
          <w:tcPr>
            <w:tcW w:w="3850" w:type="dxa"/>
            <w:gridSpan w:val="2"/>
            <w:vMerge/>
            <w:tcBorders>
              <w:top w:val="nil"/>
              <w:left w:val="single" w:sz="6" w:space="0" w:color="7F7F7F"/>
              <w:bottom w:val="single" w:sz="6" w:space="0" w:color="7F7F7F"/>
              <w:right w:val="single" w:sz="6" w:space="0" w:color="7F7F7F"/>
            </w:tcBorders>
          </w:tcPr>
          <w:p w14:paraId="03057D91" w14:textId="77777777" w:rsidR="002707E6" w:rsidRDefault="002707E6" w:rsidP="00D37EFE">
            <w:pPr>
              <w:rPr>
                <w:sz w:val="2"/>
                <w:szCs w:val="2"/>
              </w:rPr>
            </w:pPr>
          </w:p>
        </w:tc>
        <w:tc>
          <w:tcPr>
            <w:tcW w:w="1344" w:type="dxa"/>
            <w:vMerge w:val="restart"/>
            <w:tcBorders>
              <w:top w:val="single" w:sz="6" w:space="0" w:color="7F7F7F"/>
              <w:left w:val="single" w:sz="6" w:space="0" w:color="7F7F7F"/>
              <w:bottom w:val="single" w:sz="6" w:space="0" w:color="7F7F7F"/>
              <w:right w:val="single" w:sz="6" w:space="0" w:color="7F7F7F"/>
            </w:tcBorders>
          </w:tcPr>
          <w:p w14:paraId="04AEE864" w14:textId="77777777" w:rsidR="002707E6" w:rsidRDefault="00BD04E4" w:rsidP="00D37EFE">
            <w:pPr>
              <w:pStyle w:val="TableParagraph"/>
              <w:spacing w:before="12" w:line="230" w:lineRule="atLeast"/>
              <w:ind w:left="155" w:right="163" w:hanging="1"/>
              <w:jc w:val="center"/>
              <w:rPr>
                <w:b/>
                <w:sz w:val="20"/>
              </w:rPr>
            </w:pPr>
            <w:r>
              <w:rPr>
                <w:b/>
                <w:sz w:val="20"/>
              </w:rPr>
              <w:t xml:space="preserve">Day -1 Baseline </w:t>
            </w:r>
            <w:r>
              <w:rPr>
                <w:b/>
                <w:spacing w:val="-1"/>
                <w:sz w:val="20"/>
              </w:rPr>
              <w:t xml:space="preserve">assessments </w:t>
            </w:r>
            <w:r>
              <w:rPr>
                <w:b/>
                <w:sz w:val="20"/>
              </w:rPr>
              <w:t>(b)</w:t>
            </w:r>
          </w:p>
        </w:tc>
        <w:tc>
          <w:tcPr>
            <w:tcW w:w="4713" w:type="dxa"/>
            <w:gridSpan w:val="7"/>
            <w:tcBorders>
              <w:top w:val="single" w:sz="6" w:space="0" w:color="7F7F7F"/>
              <w:left w:val="single" w:sz="6" w:space="0" w:color="7F7F7F"/>
              <w:bottom w:val="single" w:sz="6" w:space="0" w:color="7F7F7F"/>
              <w:right w:val="single" w:sz="6" w:space="0" w:color="7F7F7F"/>
            </w:tcBorders>
          </w:tcPr>
          <w:p w14:paraId="4515E719" w14:textId="77777777" w:rsidR="002707E6" w:rsidRDefault="002707E6" w:rsidP="00D37EFE">
            <w:pPr>
              <w:pStyle w:val="TableParagraph"/>
              <w:spacing w:before="9"/>
              <w:rPr>
                <w:sz w:val="19"/>
              </w:rPr>
            </w:pPr>
          </w:p>
          <w:p w14:paraId="744F7F57" w14:textId="77777777" w:rsidR="002707E6" w:rsidRDefault="00BD04E4" w:rsidP="00D37EFE">
            <w:pPr>
              <w:pStyle w:val="TableParagraph"/>
              <w:spacing w:line="212" w:lineRule="exact"/>
              <w:ind w:left="1350"/>
              <w:rPr>
                <w:b/>
                <w:sz w:val="20"/>
              </w:rPr>
            </w:pPr>
            <w:r>
              <w:rPr>
                <w:b/>
                <w:sz w:val="20"/>
              </w:rPr>
              <w:t>Treatment Assessments</w:t>
            </w:r>
          </w:p>
        </w:tc>
        <w:tc>
          <w:tcPr>
            <w:tcW w:w="1018" w:type="dxa"/>
            <w:tcBorders>
              <w:top w:val="single" w:sz="6" w:space="0" w:color="7F7F7F"/>
              <w:left w:val="single" w:sz="6" w:space="0" w:color="7F7F7F"/>
              <w:bottom w:val="single" w:sz="6" w:space="0" w:color="7F7F7F"/>
              <w:right w:val="single" w:sz="6" w:space="0" w:color="7F7F7F"/>
            </w:tcBorders>
          </w:tcPr>
          <w:p w14:paraId="28D51249" w14:textId="77777777" w:rsidR="002707E6" w:rsidRDefault="00BD04E4" w:rsidP="00D37EFE">
            <w:pPr>
              <w:pStyle w:val="TableParagraph"/>
              <w:spacing w:line="230" w:lineRule="exact"/>
              <w:ind w:left="175" w:right="135" w:firstLine="14"/>
              <w:rPr>
                <w:b/>
                <w:sz w:val="20"/>
              </w:rPr>
            </w:pPr>
            <w:r>
              <w:rPr>
                <w:b/>
                <w:sz w:val="20"/>
              </w:rPr>
              <w:t>Follow- up Visit</w:t>
            </w:r>
          </w:p>
        </w:tc>
        <w:tc>
          <w:tcPr>
            <w:tcW w:w="1479" w:type="dxa"/>
            <w:vMerge/>
            <w:tcBorders>
              <w:top w:val="nil"/>
              <w:left w:val="single" w:sz="6" w:space="0" w:color="7F7F7F"/>
              <w:bottom w:val="single" w:sz="6" w:space="0" w:color="7F7F7F"/>
              <w:right w:val="single" w:sz="6" w:space="0" w:color="7F7F7F"/>
            </w:tcBorders>
          </w:tcPr>
          <w:p w14:paraId="112B40BB" w14:textId="77777777" w:rsidR="002707E6" w:rsidRDefault="002707E6" w:rsidP="00D37EFE">
            <w:pPr>
              <w:rPr>
                <w:sz w:val="2"/>
                <w:szCs w:val="2"/>
              </w:rPr>
            </w:pPr>
          </w:p>
        </w:tc>
        <w:tc>
          <w:tcPr>
            <w:tcW w:w="788" w:type="dxa"/>
            <w:vMerge/>
            <w:tcBorders>
              <w:top w:val="nil"/>
              <w:left w:val="single" w:sz="6" w:space="0" w:color="7F7F7F"/>
              <w:bottom w:val="single" w:sz="6" w:space="0" w:color="7F7F7F"/>
              <w:right w:val="single" w:sz="6" w:space="0" w:color="7F7F7F"/>
            </w:tcBorders>
          </w:tcPr>
          <w:p w14:paraId="435F00FA" w14:textId="77777777" w:rsidR="002707E6" w:rsidRDefault="002707E6" w:rsidP="00D37EFE">
            <w:pPr>
              <w:rPr>
                <w:sz w:val="2"/>
                <w:szCs w:val="2"/>
              </w:rPr>
            </w:pPr>
          </w:p>
        </w:tc>
      </w:tr>
      <w:tr w:rsidR="002707E6" w14:paraId="52A1EA9E" w14:textId="77777777">
        <w:trPr>
          <w:trHeight w:val="455"/>
        </w:trPr>
        <w:tc>
          <w:tcPr>
            <w:tcW w:w="2818" w:type="dxa"/>
            <w:tcBorders>
              <w:top w:val="single" w:sz="6" w:space="0" w:color="7F7F7F"/>
              <w:left w:val="single" w:sz="6" w:space="0" w:color="7F7F7F"/>
              <w:bottom w:val="single" w:sz="6" w:space="0" w:color="7F7F7F"/>
              <w:right w:val="single" w:sz="6" w:space="0" w:color="7F7F7F"/>
            </w:tcBorders>
          </w:tcPr>
          <w:p w14:paraId="7DA7AC45" w14:textId="77777777" w:rsidR="002707E6" w:rsidRDefault="002707E6" w:rsidP="00D37EFE">
            <w:pPr>
              <w:pStyle w:val="TableParagraph"/>
              <w:spacing w:before="9"/>
              <w:rPr>
                <w:sz w:val="19"/>
              </w:rPr>
            </w:pPr>
          </w:p>
          <w:p w14:paraId="2488C722" w14:textId="77777777" w:rsidR="002707E6" w:rsidRDefault="00BD04E4" w:rsidP="00D37EFE">
            <w:pPr>
              <w:pStyle w:val="TableParagraph"/>
              <w:spacing w:line="208" w:lineRule="exact"/>
              <w:ind w:left="117"/>
              <w:rPr>
                <w:b/>
                <w:sz w:val="20"/>
              </w:rPr>
            </w:pPr>
            <w:r>
              <w:rPr>
                <w:b/>
                <w:sz w:val="20"/>
              </w:rPr>
              <w:t>Study Days</w:t>
            </w:r>
          </w:p>
        </w:tc>
        <w:tc>
          <w:tcPr>
            <w:tcW w:w="1032" w:type="dxa"/>
            <w:tcBorders>
              <w:top w:val="single" w:sz="6" w:space="0" w:color="7F7F7F"/>
              <w:left w:val="single" w:sz="6" w:space="0" w:color="7F7F7F"/>
              <w:bottom w:val="single" w:sz="6" w:space="0" w:color="7F7F7F"/>
              <w:right w:val="single" w:sz="6" w:space="0" w:color="7F7F7F"/>
            </w:tcBorders>
          </w:tcPr>
          <w:p w14:paraId="2E4C24C4" w14:textId="77777777" w:rsidR="002707E6" w:rsidRDefault="00BD04E4" w:rsidP="00D37EFE">
            <w:pPr>
              <w:pStyle w:val="TableParagraph"/>
              <w:spacing w:line="227" w:lineRule="exact"/>
              <w:ind w:left="304"/>
              <w:rPr>
                <w:b/>
                <w:sz w:val="20"/>
              </w:rPr>
            </w:pPr>
            <w:r>
              <w:rPr>
                <w:b/>
                <w:sz w:val="20"/>
              </w:rPr>
              <w:t>Days</w:t>
            </w:r>
          </w:p>
          <w:p w14:paraId="3A2B3CA2" w14:textId="77777777" w:rsidR="002707E6" w:rsidRDefault="00BD04E4" w:rsidP="00D37EFE">
            <w:pPr>
              <w:pStyle w:val="TableParagraph"/>
              <w:spacing w:line="208" w:lineRule="exact"/>
              <w:ind w:left="193"/>
              <w:rPr>
                <w:b/>
                <w:sz w:val="20"/>
              </w:rPr>
            </w:pPr>
            <w:r>
              <w:rPr>
                <w:b/>
                <w:sz w:val="20"/>
              </w:rPr>
              <w:t>-35 to -2</w:t>
            </w:r>
          </w:p>
        </w:tc>
        <w:tc>
          <w:tcPr>
            <w:tcW w:w="1344" w:type="dxa"/>
            <w:vMerge/>
            <w:tcBorders>
              <w:top w:val="nil"/>
              <w:left w:val="single" w:sz="6" w:space="0" w:color="7F7F7F"/>
              <w:bottom w:val="single" w:sz="6" w:space="0" w:color="7F7F7F"/>
              <w:right w:val="single" w:sz="6" w:space="0" w:color="7F7F7F"/>
            </w:tcBorders>
          </w:tcPr>
          <w:p w14:paraId="27C1ECFE" w14:textId="77777777" w:rsidR="002707E6" w:rsidRDefault="002707E6" w:rsidP="00D37EFE">
            <w:pPr>
              <w:rPr>
                <w:sz w:val="2"/>
                <w:szCs w:val="2"/>
              </w:rPr>
            </w:pPr>
          </w:p>
        </w:tc>
        <w:tc>
          <w:tcPr>
            <w:tcW w:w="4713" w:type="dxa"/>
            <w:gridSpan w:val="7"/>
            <w:tcBorders>
              <w:top w:val="single" w:sz="6" w:space="0" w:color="7F7F7F"/>
              <w:left w:val="single" w:sz="6" w:space="0" w:color="7F7F7F"/>
              <w:bottom w:val="single" w:sz="6" w:space="0" w:color="7F7F7F"/>
              <w:right w:val="single" w:sz="6" w:space="0" w:color="7F7F7F"/>
            </w:tcBorders>
          </w:tcPr>
          <w:p w14:paraId="55AD9374" w14:textId="77777777" w:rsidR="002707E6" w:rsidRDefault="002707E6" w:rsidP="00D37EFE">
            <w:pPr>
              <w:pStyle w:val="TableParagraph"/>
              <w:spacing w:before="9"/>
              <w:rPr>
                <w:sz w:val="19"/>
              </w:rPr>
            </w:pPr>
          </w:p>
          <w:p w14:paraId="7EFEB868" w14:textId="77777777" w:rsidR="002707E6" w:rsidRDefault="00BD04E4" w:rsidP="00D37EFE">
            <w:pPr>
              <w:pStyle w:val="TableParagraph"/>
              <w:spacing w:line="208" w:lineRule="exact"/>
              <w:ind w:left="1105"/>
              <w:rPr>
                <w:b/>
                <w:sz w:val="20"/>
              </w:rPr>
            </w:pPr>
            <w:r>
              <w:rPr>
                <w:b/>
                <w:sz w:val="20"/>
              </w:rPr>
              <w:t>Dosing and PD Testing Day 1</w:t>
            </w:r>
          </w:p>
        </w:tc>
        <w:tc>
          <w:tcPr>
            <w:tcW w:w="1018" w:type="dxa"/>
            <w:tcBorders>
              <w:top w:val="single" w:sz="6" w:space="0" w:color="7F7F7F"/>
              <w:left w:val="single" w:sz="6" w:space="0" w:color="7F7F7F"/>
              <w:bottom w:val="single" w:sz="6" w:space="0" w:color="7F7F7F"/>
              <w:right w:val="single" w:sz="6" w:space="0" w:color="7F7F7F"/>
            </w:tcBorders>
          </w:tcPr>
          <w:p w14:paraId="0CF563DF" w14:textId="77777777" w:rsidR="002707E6" w:rsidRDefault="002707E6" w:rsidP="00D37EFE">
            <w:pPr>
              <w:pStyle w:val="TableParagraph"/>
              <w:spacing w:before="9"/>
              <w:rPr>
                <w:sz w:val="19"/>
              </w:rPr>
            </w:pPr>
          </w:p>
          <w:p w14:paraId="3D051FAE" w14:textId="77777777" w:rsidR="002707E6" w:rsidRDefault="00BD04E4" w:rsidP="00D37EFE">
            <w:pPr>
              <w:pStyle w:val="TableParagraph"/>
              <w:spacing w:line="208" w:lineRule="exact"/>
              <w:ind w:left="140" w:right="117"/>
              <w:jc w:val="center"/>
              <w:rPr>
                <w:b/>
                <w:sz w:val="20"/>
              </w:rPr>
            </w:pPr>
            <w:r>
              <w:rPr>
                <w:b/>
                <w:sz w:val="20"/>
              </w:rPr>
              <w:t>Day 14</w:t>
            </w:r>
          </w:p>
        </w:tc>
        <w:tc>
          <w:tcPr>
            <w:tcW w:w="1479" w:type="dxa"/>
            <w:tcBorders>
              <w:top w:val="single" w:sz="6" w:space="0" w:color="7F7F7F"/>
              <w:left w:val="single" w:sz="6" w:space="0" w:color="7F7F7F"/>
              <w:bottom w:val="single" w:sz="6" w:space="0" w:color="7F7F7F"/>
              <w:right w:val="single" w:sz="6" w:space="0" w:color="7F7F7F"/>
            </w:tcBorders>
          </w:tcPr>
          <w:p w14:paraId="089D1C7F" w14:textId="77777777" w:rsidR="002707E6" w:rsidRDefault="00BD04E4" w:rsidP="00D37EFE">
            <w:pPr>
              <w:pStyle w:val="TableParagraph"/>
              <w:spacing w:line="230" w:lineRule="exact"/>
              <w:ind w:left="371" w:right="256" w:hanging="87"/>
              <w:rPr>
                <w:b/>
                <w:sz w:val="20"/>
              </w:rPr>
            </w:pPr>
            <w:r>
              <w:rPr>
                <w:b/>
                <w:sz w:val="20"/>
              </w:rPr>
              <w:t>35 +7 days postdose</w:t>
            </w:r>
          </w:p>
        </w:tc>
        <w:tc>
          <w:tcPr>
            <w:tcW w:w="788" w:type="dxa"/>
            <w:tcBorders>
              <w:top w:val="single" w:sz="6" w:space="0" w:color="7F7F7F"/>
              <w:left w:val="single" w:sz="6" w:space="0" w:color="7F7F7F"/>
              <w:bottom w:val="single" w:sz="6" w:space="0" w:color="7F7F7F"/>
              <w:right w:val="single" w:sz="6" w:space="0" w:color="7F7F7F"/>
            </w:tcBorders>
          </w:tcPr>
          <w:p w14:paraId="0E5AF627" w14:textId="77777777" w:rsidR="002707E6" w:rsidRDefault="002707E6" w:rsidP="00D37EFE">
            <w:pPr>
              <w:pStyle w:val="TableParagraph"/>
              <w:rPr>
                <w:sz w:val="20"/>
              </w:rPr>
            </w:pPr>
          </w:p>
        </w:tc>
      </w:tr>
      <w:tr w:rsidR="002707E6" w14:paraId="75169890" w14:textId="77777777">
        <w:trPr>
          <w:trHeight w:val="224"/>
        </w:trPr>
        <w:tc>
          <w:tcPr>
            <w:tcW w:w="2818" w:type="dxa"/>
            <w:tcBorders>
              <w:top w:val="single" w:sz="6" w:space="0" w:color="7F7F7F"/>
              <w:left w:val="single" w:sz="6" w:space="0" w:color="7F7F7F"/>
              <w:bottom w:val="single" w:sz="6" w:space="0" w:color="7F7F7F"/>
              <w:right w:val="single" w:sz="6" w:space="0" w:color="7F7F7F"/>
            </w:tcBorders>
          </w:tcPr>
          <w:p w14:paraId="28B28EEF" w14:textId="77777777" w:rsidR="002707E6" w:rsidRDefault="002707E6" w:rsidP="00D37EFE">
            <w:pPr>
              <w:pStyle w:val="TableParagraph"/>
              <w:rPr>
                <w:sz w:val="16"/>
              </w:rPr>
            </w:pPr>
          </w:p>
        </w:tc>
        <w:tc>
          <w:tcPr>
            <w:tcW w:w="1032" w:type="dxa"/>
            <w:tcBorders>
              <w:top w:val="single" w:sz="6" w:space="0" w:color="7F7F7F"/>
              <w:left w:val="single" w:sz="6" w:space="0" w:color="7F7F7F"/>
              <w:bottom w:val="single" w:sz="6" w:space="0" w:color="7F7F7F"/>
              <w:right w:val="single" w:sz="6" w:space="0" w:color="7F7F7F"/>
            </w:tcBorders>
          </w:tcPr>
          <w:p w14:paraId="65223100" w14:textId="77777777" w:rsidR="002707E6" w:rsidRDefault="002707E6" w:rsidP="00D37EFE">
            <w:pPr>
              <w:pStyle w:val="TableParagraph"/>
              <w:rPr>
                <w:sz w:val="16"/>
              </w:rPr>
            </w:pPr>
          </w:p>
        </w:tc>
        <w:tc>
          <w:tcPr>
            <w:tcW w:w="1344" w:type="dxa"/>
            <w:tcBorders>
              <w:top w:val="single" w:sz="6" w:space="0" w:color="7F7F7F"/>
              <w:left w:val="single" w:sz="6" w:space="0" w:color="7F7F7F"/>
              <w:bottom w:val="single" w:sz="6" w:space="0" w:color="7F7F7F"/>
              <w:right w:val="single" w:sz="6" w:space="0" w:color="7F7F7F"/>
            </w:tcBorders>
          </w:tcPr>
          <w:p w14:paraId="6BBEC675" w14:textId="77777777" w:rsidR="002707E6" w:rsidRDefault="002707E6" w:rsidP="00D37EFE">
            <w:pPr>
              <w:pStyle w:val="TableParagraph"/>
              <w:rPr>
                <w:sz w:val="16"/>
              </w:rPr>
            </w:pPr>
          </w:p>
        </w:tc>
        <w:tc>
          <w:tcPr>
            <w:tcW w:w="4713" w:type="dxa"/>
            <w:gridSpan w:val="7"/>
            <w:tcBorders>
              <w:top w:val="single" w:sz="6" w:space="0" w:color="7F7F7F"/>
              <w:left w:val="single" w:sz="6" w:space="0" w:color="7F7F7F"/>
              <w:bottom w:val="single" w:sz="6" w:space="0" w:color="7F7F7F"/>
              <w:right w:val="single" w:sz="6" w:space="0" w:color="7F7F7F"/>
            </w:tcBorders>
          </w:tcPr>
          <w:p w14:paraId="10D06134" w14:textId="77777777" w:rsidR="002707E6" w:rsidRDefault="00BD04E4" w:rsidP="00D37EFE">
            <w:pPr>
              <w:pStyle w:val="TableParagraph"/>
              <w:spacing w:line="205" w:lineRule="exact"/>
              <w:ind w:left="2066" w:right="2057"/>
              <w:jc w:val="center"/>
              <w:rPr>
                <w:b/>
                <w:sz w:val="20"/>
              </w:rPr>
            </w:pPr>
            <w:r>
              <w:rPr>
                <w:b/>
                <w:sz w:val="20"/>
              </w:rPr>
              <w:t>Hours</w:t>
            </w:r>
          </w:p>
        </w:tc>
        <w:tc>
          <w:tcPr>
            <w:tcW w:w="1018" w:type="dxa"/>
            <w:tcBorders>
              <w:top w:val="single" w:sz="6" w:space="0" w:color="7F7F7F"/>
              <w:left w:val="single" w:sz="6" w:space="0" w:color="7F7F7F"/>
              <w:bottom w:val="single" w:sz="6" w:space="0" w:color="7F7F7F"/>
              <w:right w:val="single" w:sz="6" w:space="0" w:color="7F7F7F"/>
            </w:tcBorders>
          </w:tcPr>
          <w:p w14:paraId="252DD48B" w14:textId="77777777" w:rsidR="002707E6" w:rsidRDefault="002707E6" w:rsidP="00D37EFE">
            <w:pPr>
              <w:pStyle w:val="TableParagraph"/>
              <w:rPr>
                <w:sz w:val="16"/>
              </w:rPr>
            </w:pPr>
          </w:p>
        </w:tc>
        <w:tc>
          <w:tcPr>
            <w:tcW w:w="1479" w:type="dxa"/>
            <w:tcBorders>
              <w:top w:val="single" w:sz="6" w:space="0" w:color="7F7F7F"/>
              <w:left w:val="single" w:sz="6" w:space="0" w:color="7F7F7F"/>
              <w:bottom w:val="single" w:sz="6" w:space="0" w:color="7F7F7F"/>
              <w:right w:val="single" w:sz="6" w:space="0" w:color="7F7F7F"/>
            </w:tcBorders>
          </w:tcPr>
          <w:p w14:paraId="6A3FAB5D"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279E0AF1" w14:textId="77777777" w:rsidR="002707E6" w:rsidRDefault="002707E6" w:rsidP="00D37EFE">
            <w:pPr>
              <w:pStyle w:val="TableParagraph"/>
              <w:rPr>
                <w:sz w:val="16"/>
              </w:rPr>
            </w:pPr>
          </w:p>
        </w:tc>
      </w:tr>
      <w:tr w:rsidR="002707E6" w14:paraId="6CB12D2C" w14:textId="77777777">
        <w:trPr>
          <w:trHeight w:val="234"/>
        </w:trPr>
        <w:tc>
          <w:tcPr>
            <w:tcW w:w="2818" w:type="dxa"/>
            <w:tcBorders>
              <w:top w:val="single" w:sz="6" w:space="0" w:color="7F7F7F"/>
              <w:left w:val="single" w:sz="6" w:space="0" w:color="7F7F7F"/>
              <w:right w:val="single" w:sz="6" w:space="0" w:color="7F7F7F"/>
            </w:tcBorders>
          </w:tcPr>
          <w:p w14:paraId="7EE7C46B" w14:textId="77777777" w:rsidR="002707E6" w:rsidRDefault="002707E6" w:rsidP="00D37EFE">
            <w:pPr>
              <w:pStyle w:val="TableParagraph"/>
              <w:rPr>
                <w:sz w:val="16"/>
              </w:rPr>
            </w:pPr>
          </w:p>
        </w:tc>
        <w:tc>
          <w:tcPr>
            <w:tcW w:w="1032" w:type="dxa"/>
            <w:tcBorders>
              <w:top w:val="single" w:sz="6" w:space="0" w:color="7F7F7F"/>
              <w:left w:val="single" w:sz="6" w:space="0" w:color="7F7F7F"/>
              <w:right w:val="single" w:sz="6" w:space="0" w:color="7F7F7F"/>
            </w:tcBorders>
          </w:tcPr>
          <w:p w14:paraId="1C6743AB" w14:textId="77777777" w:rsidR="002707E6" w:rsidRDefault="002707E6" w:rsidP="00D37EFE">
            <w:pPr>
              <w:pStyle w:val="TableParagraph"/>
              <w:rPr>
                <w:sz w:val="16"/>
              </w:rPr>
            </w:pPr>
          </w:p>
        </w:tc>
        <w:tc>
          <w:tcPr>
            <w:tcW w:w="1344" w:type="dxa"/>
            <w:tcBorders>
              <w:top w:val="single" w:sz="6" w:space="0" w:color="7F7F7F"/>
              <w:left w:val="single" w:sz="6" w:space="0" w:color="7F7F7F"/>
              <w:right w:val="single" w:sz="6" w:space="0" w:color="7F7F7F"/>
            </w:tcBorders>
          </w:tcPr>
          <w:p w14:paraId="409BC845" w14:textId="77777777" w:rsidR="002707E6" w:rsidRDefault="002707E6" w:rsidP="00D37EFE">
            <w:pPr>
              <w:pStyle w:val="TableParagraph"/>
              <w:rPr>
                <w:sz w:val="16"/>
              </w:rPr>
            </w:pPr>
          </w:p>
        </w:tc>
        <w:tc>
          <w:tcPr>
            <w:tcW w:w="1056" w:type="dxa"/>
            <w:tcBorders>
              <w:top w:val="single" w:sz="6" w:space="0" w:color="7F7F7F"/>
              <w:left w:val="single" w:sz="6" w:space="0" w:color="7F7F7F"/>
              <w:right w:val="single" w:sz="6" w:space="0" w:color="7F7F7F"/>
            </w:tcBorders>
          </w:tcPr>
          <w:p w14:paraId="335ECE0B" w14:textId="77777777" w:rsidR="002707E6" w:rsidRDefault="00BD04E4" w:rsidP="00D37EFE">
            <w:pPr>
              <w:pStyle w:val="TableParagraph"/>
              <w:spacing w:before="2" w:line="212" w:lineRule="exact"/>
              <w:ind w:left="151" w:right="166"/>
              <w:jc w:val="center"/>
              <w:rPr>
                <w:b/>
                <w:sz w:val="20"/>
              </w:rPr>
            </w:pPr>
            <w:r>
              <w:rPr>
                <w:b/>
                <w:sz w:val="20"/>
              </w:rPr>
              <w:t>Predose</w:t>
            </w:r>
          </w:p>
        </w:tc>
        <w:tc>
          <w:tcPr>
            <w:tcW w:w="835" w:type="dxa"/>
            <w:tcBorders>
              <w:top w:val="single" w:sz="6" w:space="0" w:color="7F7F7F"/>
              <w:left w:val="single" w:sz="6" w:space="0" w:color="7F7F7F"/>
              <w:right w:val="single" w:sz="6" w:space="0" w:color="7F7F7F"/>
            </w:tcBorders>
          </w:tcPr>
          <w:p w14:paraId="571340B4" w14:textId="77777777" w:rsidR="002707E6" w:rsidRDefault="00BD04E4" w:rsidP="00D37EFE">
            <w:pPr>
              <w:pStyle w:val="TableParagraph"/>
              <w:spacing w:before="2" w:line="212" w:lineRule="exact"/>
              <w:ind w:left="13"/>
              <w:jc w:val="center"/>
              <w:rPr>
                <w:b/>
                <w:sz w:val="20"/>
              </w:rPr>
            </w:pPr>
            <w:r>
              <w:rPr>
                <w:b/>
                <w:sz w:val="20"/>
              </w:rPr>
              <w:t>1</w:t>
            </w:r>
          </w:p>
        </w:tc>
        <w:tc>
          <w:tcPr>
            <w:tcW w:w="782" w:type="dxa"/>
            <w:tcBorders>
              <w:top w:val="single" w:sz="6" w:space="0" w:color="7F7F7F"/>
              <w:left w:val="single" w:sz="6" w:space="0" w:color="7F7F7F"/>
              <w:right w:val="single" w:sz="6" w:space="0" w:color="7F7F7F"/>
            </w:tcBorders>
          </w:tcPr>
          <w:p w14:paraId="18A628E3" w14:textId="77777777" w:rsidR="002707E6" w:rsidRDefault="00BD04E4" w:rsidP="00D37EFE">
            <w:pPr>
              <w:pStyle w:val="TableParagraph"/>
              <w:spacing w:before="2" w:line="212" w:lineRule="exact"/>
              <w:ind w:left="19"/>
              <w:jc w:val="center"/>
              <w:rPr>
                <w:b/>
                <w:sz w:val="20"/>
              </w:rPr>
            </w:pPr>
            <w:r>
              <w:rPr>
                <w:b/>
                <w:sz w:val="20"/>
              </w:rPr>
              <w:t>2</w:t>
            </w:r>
          </w:p>
        </w:tc>
        <w:tc>
          <w:tcPr>
            <w:tcW w:w="691" w:type="dxa"/>
            <w:tcBorders>
              <w:top w:val="single" w:sz="6" w:space="0" w:color="7F7F7F"/>
              <w:left w:val="single" w:sz="6" w:space="0" w:color="7F7F7F"/>
              <w:right w:val="single" w:sz="6" w:space="0" w:color="7F7F7F"/>
            </w:tcBorders>
          </w:tcPr>
          <w:p w14:paraId="397B4ABB" w14:textId="77777777" w:rsidR="002707E6" w:rsidRDefault="00BD04E4" w:rsidP="00D37EFE">
            <w:pPr>
              <w:pStyle w:val="TableParagraph"/>
              <w:spacing w:before="2" w:line="212" w:lineRule="exact"/>
              <w:ind w:left="223"/>
              <w:rPr>
                <w:b/>
                <w:sz w:val="20"/>
              </w:rPr>
            </w:pPr>
            <w:r>
              <w:rPr>
                <w:b/>
                <w:sz w:val="20"/>
              </w:rPr>
              <w:t>3.5</w:t>
            </w:r>
          </w:p>
        </w:tc>
        <w:tc>
          <w:tcPr>
            <w:tcW w:w="691" w:type="dxa"/>
            <w:tcBorders>
              <w:top w:val="single" w:sz="6" w:space="0" w:color="7F7F7F"/>
              <w:left w:val="single" w:sz="6" w:space="0" w:color="7F7F7F"/>
              <w:right w:val="single" w:sz="6" w:space="0" w:color="7F7F7F"/>
            </w:tcBorders>
          </w:tcPr>
          <w:p w14:paraId="49EEBF99" w14:textId="77777777" w:rsidR="002707E6" w:rsidRDefault="00BD04E4" w:rsidP="00D37EFE">
            <w:pPr>
              <w:pStyle w:val="TableParagraph"/>
              <w:spacing w:before="2" w:line="212" w:lineRule="exact"/>
              <w:ind w:left="15"/>
              <w:jc w:val="center"/>
              <w:rPr>
                <w:b/>
                <w:sz w:val="20"/>
              </w:rPr>
            </w:pPr>
            <w:r>
              <w:rPr>
                <w:b/>
                <w:sz w:val="20"/>
              </w:rPr>
              <w:t>5</w:t>
            </w:r>
          </w:p>
        </w:tc>
        <w:tc>
          <w:tcPr>
            <w:tcW w:w="658" w:type="dxa"/>
            <w:gridSpan w:val="2"/>
            <w:tcBorders>
              <w:top w:val="single" w:sz="6" w:space="0" w:color="7F7F7F"/>
              <w:left w:val="single" w:sz="6" w:space="0" w:color="7F7F7F"/>
              <w:right w:val="single" w:sz="6" w:space="0" w:color="7F7F7F"/>
            </w:tcBorders>
          </w:tcPr>
          <w:p w14:paraId="67393E5A" w14:textId="77777777" w:rsidR="002707E6" w:rsidRDefault="00BD04E4" w:rsidP="00D37EFE">
            <w:pPr>
              <w:pStyle w:val="TableParagraph"/>
              <w:spacing w:before="2" w:line="212" w:lineRule="exact"/>
              <w:ind w:left="20"/>
              <w:jc w:val="center"/>
              <w:rPr>
                <w:b/>
                <w:sz w:val="20"/>
              </w:rPr>
            </w:pPr>
            <w:r>
              <w:rPr>
                <w:b/>
                <w:sz w:val="20"/>
              </w:rPr>
              <w:t>6</w:t>
            </w:r>
          </w:p>
        </w:tc>
        <w:tc>
          <w:tcPr>
            <w:tcW w:w="1018" w:type="dxa"/>
            <w:tcBorders>
              <w:top w:val="single" w:sz="6" w:space="0" w:color="7F7F7F"/>
              <w:left w:val="single" w:sz="6" w:space="0" w:color="7F7F7F"/>
              <w:right w:val="single" w:sz="6" w:space="0" w:color="7F7F7F"/>
            </w:tcBorders>
          </w:tcPr>
          <w:p w14:paraId="1A19E082" w14:textId="77777777" w:rsidR="002707E6" w:rsidRDefault="002707E6" w:rsidP="00D37EFE">
            <w:pPr>
              <w:pStyle w:val="TableParagraph"/>
              <w:rPr>
                <w:sz w:val="16"/>
              </w:rPr>
            </w:pPr>
          </w:p>
        </w:tc>
        <w:tc>
          <w:tcPr>
            <w:tcW w:w="1479" w:type="dxa"/>
            <w:tcBorders>
              <w:top w:val="single" w:sz="6" w:space="0" w:color="7F7F7F"/>
              <w:left w:val="single" w:sz="6" w:space="0" w:color="7F7F7F"/>
              <w:right w:val="single" w:sz="6" w:space="0" w:color="7F7F7F"/>
            </w:tcBorders>
          </w:tcPr>
          <w:p w14:paraId="6DC69E96" w14:textId="77777777" w:rsidR="002707E6" w:rsidRDefault="002707E6" w:rsidP="00D37EFE">
            <w:pPr>
              <w:pStyle w:val="TableParagraph"/>
              <w:rPr>
                <w:sz w:val="16"/>
              </w:rPr>
            </w:pPr>
          </w:p>
        </w:tc>
        <w:tc>
          <w:tcPr>
            <w:tcW w:w="788" w:type="dxa"/>
            <w:tcBorders>
              <w:top w:val="single" w:sz="6" w:space="0" w:color="7F7F7F"/>
              <w:left w:val="single" w:sz="6" w:space="0" w:color="7F7F7F"/>
              <w:right w:val="single" w:sz="6" w:space="0" w:color="7F7F7F"/>
            </w:tcBorders>
          </w:tcPr>
          <w:p w14:paraId="77BEC5A4" w14:textId="77777777" w:rsidR="002707E6" w:rsidRDefault="002707E6" w:rsidP="00D37EFE">
            <w:pPr>
              <w:pStyle w:val="TableParagraph"/>
              <w:rPr>
                <w:sz w:val="16"/>
              </w:rPr>
            </w:pPr>
          </w:p>
        </w:tc>
      </w:tr>
      <w:tr w:rsidR="002707E6" w14:paraId="59C0C92B" w14:textId="77777777">
        <w:trPr>
          <w:trHeight w:val="690"/>
        </w:trPr>
        <w:tc>
          <w:tcPr>
            <w:tcW w:w="2818" w:type="dxa"/>
            <w:tcBorders>
              <w:left w:val="single" w:sz="6" w:space="0" w:color="7F7F7F"/>
              <w:bottom w:val="single" w:sz="6" w:space="0" w:color="7F7F7F"/>
              <w:right w:val="single" w:sz="6" w:space="0" w:color="7F7F7F"/>
            </w:tcBorders>
          </w:tcPr>
          <w:p w14:paraId="641ECFEB" w14:textId="77777777" w:rsidR="002707E6" w:rsidRDefault="00BD04E4" w:rsidP="00D37EFE">
            <w:pPr>
              <w:pStyle w:val="TableParagraph"/>
              <w:ind w:left="117"/>
              <w:rPr>
                <w:sz w:val="20"/>
              </w:rPr>
            </w:pPr>
            <w:r>
              <w:rPr>
                <w:sz w:val="20"/>
              </w:rPr>
              <w:t>Vital signs (respiratory rate, oral [floor of the mouth]/ tympanic</w:t>
            </w:r>
          </w:p>
          <w:p w14:paraId="0D1B499C" w14:textId="77777777" w:rsidR="002707E6" w:rsidRDefault="00BD04E4" w:rsidP="00D37EFE">
            <w:pPr>
              <w:pStyle w:val="TableParagraph"/>
              <w:spacing w:line="217" w:lineRule="exact"/>
              <w:ind w:left="117"/>
              <w:rPr>
                <w:sz w:val="20"/>
              </w:rPr>
            </w:pPr>
            <w:r>
              <w:rPr>
                <w:sz w:val="20"/>
              </w:rPr>
              <w:t>temperature)</w:t>
            </w:r>
          </w:p>
        </w:tc>
        <w:tc>
          <w:tcPr>
            <w:tcW w:w="1032" w:type="dxa"/>
            <w:tcBorders>
              <w:left w:val="single" w:sz="6" w:space="0" w:color="7F7F7F"/>
              <w:bottom w:val="single" w:sz="6" w:space="0" w:color="7F7F7F"/>
              <w:right w:val="single" w:sz="6" w:space="0" w:color="7F7F7F"/>
            </w:tcBorders>
          </w:tcPr>
          <w:p w14:paraId="6AE393FA" w14:textId="77777777" w:rsidR="002707E6" w:rsidRDefault="00BD04E4" w:rsidP="00D37EFE">
            <w:pPr>
              <w:pStyle w:val="TableParagraph"/>
              <w:spacing w:line="222" w:lineRule="exact"/>
              <w:ind w:left="15"/>
              <w:jc w:val="center"/>
              <w:rPr>
                <w:sz w:val="20"/>
              </w:rPr>
            </w:pPr>
            <w:r>
              <w:rPr>
                <w:sz w:val="20"/>
              </w:rPr>
              <w:t>X</w:t>
            </w:r>
          </w:p>
        </w:tc>
        <w:tc>
          <w:tcPr>
            <w:tcW w:w="1344" w:type="dxa"/>
            <w:tcBorders>
              <w:left w:val="single" w:sz="6" w:space="0" w:color="7F7F7F"/>
              <w:bottom w:val="single" w:sz="6" w:space="0" w:color="7F7F7F"/>
              <w:right w:val="single" w:sz="6" w:space="0" w:color="7F7F7F"/>
            </w:tcBorders>
          </w:tcPr>
          <w:p w14:paraId="37B0C167" w14:textId="77777777" w:rsidR="002707E6" w:rsidRDefault="002707E6" w:rsidP="00D37EFE">
            <w:pPr>
              <w:pStyle w:val="TableParagraph"/>
              <w:rPr>
                <w:sz w:val="20"/>
              </w:rPr>
            </w:pPr>
          </w:p>
        </w:tc>
        <w:tc>
          <w:tcPr>
            <w:tcW w:w="1056" w:type="dxa"/>
            <w:tcBorders>
              <w:left w:val="single" w:sz="6" w:space="0" w:color="7F7F7F"/>
              <w:bottom w:val="single" w:sz="6" w:space="0" w:color="7F7F7F"/>
              <w:right w:val="single" w:sz="6" w:space="0" w:color="7F7F7F"/>
            </w:tcBorders>
          </w:tcPr>
          <w:p w14:paraId="12F84F55" w14:textId="77777777" w:rsidR="002707E6" w:rsidRDefault="00BD04E4" w:rsidP="00D37EFE">
            <w:pPr>
              <w:pStyle w:val="TableParagraph"/>
              <w:spacing w:line="222" w:lineRule="exact"/>
              <w:ind w:left="154" w:right="142"/>
              <w:jc w:val="center"/>
              <w:rPr>
                <w:sz w:val="20"/>
              </w:rPr>
            </w:pPr>
            <w:r>
              <w:rPr>
                <w:sz w:val="20"/>
              </w:rPr>
              <w:t>X (e)</w:t>
            </w:r>
          </w:p>
        </w:tc>
        <w:tc>
          <w:tcPr>
            <w:tcW w:w="835" w:type="dxa"/>
            <w:tcBorders>
              <w:left w:val="single" w:sz="6" w:space="0" w:color="7F7F7F"/>
              <w:bottom w:val="single" w:sz="6" w:space="0" w:color="7F7F7F"/>
              <w:right w:val="single" w:sz="6" w:space="0" w:color="7F7F7F"/>
            </w:tcBorders>
          </w:tcPr>
          <w:p w14:paraId="5B082B39" w14:textId="77777777" w:rsidR="002707E6" w:rsidRDefault="002707E6" w:rsidP="00D37EFE">
            <w:pPr>
              <w:pStyle w:val="TableParagraph"/>
              <w:rPr>
                <w:sz w:val="20"/>
              </w:rPr>
            </w:pPr>
          </w:p>
        </w:tc>
        <w:tc>
          <w:tcPr>
            <w:tcW w:w="782" w:type="dxa"/>
            <w:tcBorders>
              <w:left w:val="single" w:sz="6" w:space="0" w:color="7F7F7F"/>
              <w:bottom w:val="single" w:sz="6" w:space="0" w:color="7F7F7F"/>
              <w:right w:val="single" w:sz="6" w:space="0" w:color="7F7F7F"/>
            </w:tcBorders>
          </w:tcPr>
          <w:p w14:paraId="636EFE26" w14:textId="77777777" w:rsidR="002707E6" w:rsidRDefault="002707E6" w:rsidP="00D37EFE">
            <w:pPr>
              <w:pStyle w:val="TableParagraph"/>
              <w:rPr>
                <w:sz w:val="20"/>
              </w:rPr>
            </w:pPr>
          </w:p>
        </w:tc>
        <w:tc>
          <w:tcPr>
            <w:tcW w:w="691" w:type="dxa"/>
            <w:tcBorders>
              <w:left w:val="single" w:sz="6" w:space="0" w:color="7F7F7F"/>
              <w:bottom w:val="single" w:sz="6" w:space="0" w:color="7F7F7F"/>
              <w:right w:val="single" w:sz="6" w:space="0" w:color="7F7F7F"/>
            </w:tcBorders>
          </w:tcPr>
          <w:p w14:paraId="3418ECD8" w14:textId="77777777" w:rsidR="002707E6" w:rsidRDefault="002707E6" w:rsidP="00D37EFE">
            <w:pPr>
              <w:pStyle w:val="TableParagraph"/>
              <w:rPr>
                <w:sz w:val="20"/>
              </w:rPr>
            </w:pPr>
          </w:p>
        </w:tc>
        <w:tc>
          <w:tcPr>
            <w:tcW w:w="691" w:type="dxa"/>
            <w:tcBorders>
              <w:left w:val="single" w:sz="6" w:space="0" w:color="7F7F7F"/>
              <w:bottom w:val="single" w:sz="6" w:space="0" w:color="7F7F7F"/>
              <w:right w:val="single" w:sz="6" w:space="0" w:color="7F7F7F"/>
            </w:tcBorders>
          </w:tcPr>
          <w:p w14:paraId="3B42E9AB" w14:textId="77777777" w:rsidR="002707E6" w:rsidRDefault="002707E6" w:rsidP="00D37EFE">
            <w:pPr>
              <w:pStyle w:val="TableParagraph"/>
              <w:rPr>
                <w:sz w:val="20"/>
              </w:rPr>
            </w:pPr>
          </w:p>
        </w:tc>
        <w:tc>
          <w:tcPr>
            <w:tcW w:w="658" w:type="dxa"/>
            <w:gridSpan w:val="2"/>
            <w:tcBorders>
              <w:left w:val="single" w:sz="6" w:space="0" w:color="7F7F7F"/>
              <w:bottom w:val="single" w:sz="6" w:space="0" w:color="7F7F7F"/>
              <w:right w:val="single" w:sz="6" w:space="0" w:color="7F7F7F"/>
            </w:tcBorders>
          </w:tcPr>
          <w:p w14:paraId="110B1EBD" w14:textId="77777777" w:rsidR="002707E6" w:rsidRDefault="002707E6" w:rsidP="00D37EFE">
            <w:pPr>
              <w:pStyle w:val="TableParagraph"/>
              <w:rPr>
                <w:sz w:val="20"/>
              </w:rPr>
            </w:pPr>
          </w:p>
        </w:tc>
        <w:tc>
          <w:tcPr>
            <w:tcW w:w="1018" w:type="dxa"/>
            <w:tcBorders>
              <w:left w:val="single" w:sz="6" w:space="0" w:color="7F7F7F"/>
              <w:bottom w:val="single" w:sz="6" w:space="0" w:color="7F7F7F"/>
              <w:right w:val="single" w:sz="6" w:space="0" w:color="7F7F7F"/>
            </w:tcBorders>
          </w:tcPr>
          <w:p w14:paraId="72A6F56D" w14:textId="77777777" w:rsidR="002707E6" w:rsidRDefault="00BD04E4" w:rsidP="00D37EFE">
            <w:pPr>
              <w:pStyle w:val="TableParagraph"/>
              <w:spacing w:line="222" w:lineRule="exact"/>
              <w:ind w:left="20"/>
              <w:jc w:val="center"/>
              <w:rPr>
                <w:sz w:val="20"/>
              </w:rPr>
            </w:pPr>
            <w:r>
              <w:rPr>
                <w:sz w:val="20"/>
              </w:rPr>
              <w:t>X</w:t>
            </w:r>
          </w:p>
        </w:tc>
        <w:tc>
          <w:tcPr>
            <w:tcW w:w="1479" w:type="dxa"/>
            <w:tcBorders>
              <w:left w:val="single" w:sz="6" w:space="0" w:color="7F7F7F"/>
              <w:bottom w:val="single" w:sz="6" w:space="0" w:color="7F7F7F"/>
              <w:right w:val="single" w:sz="6" w:space="0" w:color="7F7F7F"/>
            </w:tcBorders>
          </w:tcPr>
          <w:p w14:paraId="0A223C5B" w14:textId="77777777" w:rsidR="002707E6" w:rsidRDefault="00BD04E4" w:rsidP="00D37EFE">
            <w:pPr>
              <w:pStyle w:val="TableParagraph"/>
              <w:spacing w:line="222" w:lineRule="exact"/>
              <w:ind w:left="669"/>
              <w:rPr>
                <w:sz w:val="20"/>
              </w:rPr>
            </w:pPr>
            <w:r>
              <w:rPr>
                <w:sz w:val="20"/>
              </w:rPr>
              <w:t>X</w:t>
            </w:r>
          </w:p>
        </w:tc>
        <w:tc>
          <w:tcPr>
            <w:tcW w:w="788" w:type="dxa"/>
            <w:tcBorders>
              <w:left w:val="single" w:sz="6" w:space="0" w:color="7F7F7F"/>
              <w:bottom w:val="single" w:sz="6" w:space="0" w:color="7F7F7F"/>
              <w:right w:val="single" w:sz="6" w:space="0" w:color="7F7F7F"/>
            </w:tcBorders>
          </w:tcPr>
          <w:p w14:paraId="5E7215F2" w14:textId="77777777" w:rsidR="002707E6" w:rsidRDefault="00BD04E4" w:rsidP="00D37EFE">
            <w:pPr>
              <w:pStyle w:val="TableParagraph"/>
              <w:spacing w:line="222" w:lineRule="exact"/>
              <w:ind w:left="18"/>
              <w:jc w:val="center"/>
              <w:rPr>
                <w:sz w:val="20"/>
              </w:rPr>
            </w:pPr>
            <w:r>
              <w:rPr>
                <w:sz w:val="20"/>
              </w:rPr>
              <w:t>X</w:t>
            </w:r>
          </w:p>
        </w:tc>
      </w:tr>
      <w:tr w:rsidR="002707E6" w14:paraId="3100B533"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53F251CF" w14:textId="77777777" w:rsidR="002707E6" w:rsidRDefault="00BD04E4" w:rsidP="00D37EFE">
            <w:pPr>
              <w:pStyle w:val="TableParagraph"/>
              <w:spacing w:line="210" w:lineRule="exact"/>
              <w:ind w:left="117"/>
              <w:rPr>
                <w:sz w:val="20"/>
              </w:rPr>
            </w:pPr>
            <w:r>
              <w:rPr>
                <w:sz w:val="20"/>
              </w:rPr>
              <w:t>Standard 12-lead ECG</w:t>
            </w:r>
          </w:p>
        </w:tc>
        <w:tc>
          <w:tcPr>
            <w:tcW w:w="1032" w:type="dxa"/>
            <w:tcBorders>
              <w:top w:val="single" w:sz="6" w:space="0" w:color="7F7F7F"/>
              <w:left w:val="single" w:sz="6" w:space="0" w:color="7F7F7F"/>
              <w:bottom w:val="single" w:sz="6" w:space="0" w:color="7F7F7F"/>
              <w:right w:val="single" w:sz="6" w:space="0" w:color="7F7F7F"/>
            </w:tcBorders>
          </w:tcPr>
          <w:p w14:paraId="12394E37"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3B7A498E" w14:textId="77777777" w:rsidR="002707E6" w:rsidRDefault="002707E6" w:rsidP="00D37EFE">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5D64A18E" w14:textId="77777777" w:rsidR="002707E6" w:rsidRDefault="00BD04E4" w:rsidP="00D37EFE">
            <w:pPr>
              <w:pStyle w:val="TableParagraph"/>
              <w:spacing w:line="210" w:lineRule="exact"/>
              <w:ind w:left="154" w:right="142"/>
              <w:jc w:val="center"/>
              <w:rPr>
                <w:sz w:val="20"/>
              </w:rPr>
            </w:pPr>
            <w:r>
              <w:rPr>
                <w:sz w:val="20"/>
              </w:rPr>
              <w:t>X (e)</w:t>
            </w:r>
          </w:p>
        </w:tc>
        <w:tc>
          <w:tcPr>
            <w:tcW w:w="835" w:type="dxa"/>
            <w:tcBorders>
              <w:top w:val="single" w:sz="6" w:space="0" w:color="7F7F7F"/>
              <w:left w:val="single" w:sz="6" w:space="0" w:color="7F7F7F"/>
              <w:bottom w:val="single" w:sz="6" w:space="0" w:color="7F7F7F"/>
              <w:right w:val="single" w:sz="6" w:space="0" w:color="7F7F7F"/>
            </w:tcBorders>
          </w:tcPr>
          <w:p w14:paraId="78969DAC"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452BCE90"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3CA0468D"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6BBF59B3"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26E116FF"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243C0EED"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2F156F38" w14:textId="77777777" w:rsidR="002707E6" w:rsidRDefault="00BD04E4" w:rsidP="00D37EFE">
            <w:pPr>
              <w:pStyle w:val="TableParagraph"/>
              <w:spacing w:line="210" w:lineRule="exact"/>
              <w:ind w:left="669"/>
              <w:rPr>
                <w:sz w:val="20"/>
              </w:rPr>
            </w:pPr>
            <w:r>
              <w:rPr>
                <w:sz w:val="20"/>
              </w:rPr>
              <w:t>X</w:t>
            </w:r>
          </w:p>
        </w:tc>
        <w:tc>
          <w:tcPr>
            <w:tcW w:w="788" w:type="dxa"/>
            <w:tcBorders>
              <w:top w:val="single" w:sz="6" w:space="0" w:color="7F7F7F"/>
              <w:left w:val="single" w:sz="6" w:space="0" w:color="7F7F7F"/>
              <w:bottom w:val="single" w:sz="6" w:space="0" w:color="7F7F7F"/>
              <w:right w:val="single" w:sz="6" w:space="0" w:color="7F7F7F"/>
            </w:tcBorders>
          </w:tcPr>
          <w:p w14:paraId="64587801" w14:textId="77777777" w:rsidR="002707E6" w:rsidRDefault="00BD04E4" w:rsidP="00D37EFE">
            <w:pPr>
              <w:pStyle w:val="TableParagraph"/>
              <w:spacing w:line="210" w:lineRule="exact"/>
              <w:ind w:left="18"/>
              <w:jc w:val="center"/>
              <w:rPr>
                <w:sz w:val="20"/>
              </w:rPr>
            </w:pPr>
            <w:r>
              <w:rPr>
                <w:sz w:val="20"/>
              </w:rPr>
              <w:t>X</w:t>
            </w:r>
          </w:p>
        </w:tc>
      </w:tr>
      <w:tr w:rsidR="002707E6" w14:paraId="1D244930" w14:textId="77777777">
        <w:trPr>
          <w:trHeight w:val="460"/>
        </w:trPr>
        <w:tc>
          <w:tcPr>
            <w:tcW w:w="2818" w:type="dxa"/>
            <w:tcBorders>
              <w:top w:val="single" w:sz="6" w:space="0" w:color="7F7F7F"/>
              <w:left w:val="single" w:sz="6" w:space="0" w:color="7F7F7F"/>
              <w:bottom w:val="single" w:sz="6" w:space="0" w:color="7F7F7F"/>
              <w:right w:val="single" w:sz="6" w:space="0" w:color="7F7F7F"/>
            </w:tcBorders>
          </w:tcPr>
          <w:p w14:paraId="03344284" w14:textId="77777777" w:rsidR="002707E6" w:rsidRDefault="00BD04E4" w:rsidP="00D37EFE">
            <w:pPr>
              <w:pStyle w:val="TableParagraph"/>
              <w:spacing w:line="223" w:lineRule="exact"/>
              <w:ind w:left="117"/>
              <w:rPr>
                <w:sz w:val="20"/>
              </w:rPr>
            </w:pPr>
            <w:r>
              <w:rPr>
                <w:sz w:val="20"/>
              </w:rPr>
              <w:t>TAK-041/placebo</w:t>
            </w:r>
          </w:p>
          <w:p w14:paraId="06E88564" w14:textId="77777777" w:rsidR="002707E6" w:rsidRDefault="00BD04E4" w:rsidP="00D37EFE">
            <w:pPr>
              <w:pStyle w:val="TableParagraph"/>
              <w:spacing w:line="217" w:lineRule="exact"/>
              <w:ind w:left="117"/>
              <w:rPr>
                <w:sz w:val="20"/>
              </w:rPr>
            </w:pPr>
            <w:r>
              <w:rPr>
                <w:sz w:val="20"/>
              </w:rPr>
              <w:t>administration (f)</w:t>
            </w:r>
          </w:p>
        </w:tc>
        <w:tc>
          <w:tcPr>
            <w:tcW w:w="1032" w:type="dxa"/>
            <w:tcBorders>
              <w:top w:val="single" w:sz="6" w:space="0" w:color="7F7F7F"/>
              <w:left w:val="single" w:sz="6" w:space="0" w:color="7F7F7F"/>
              <w:bottom w:val="single" w:sz="6" w:space="0" w:color="7F7F7F"/>
              <w:right w:val="single" w:sz="6" w:space="0" w:color="7F7F7F"/>
            </w:tcBorders>
          </w:tcPr>
          <w:p w14:paraId="21521317" w14:textId="77777777" w:rsidR="002707E6" w:rsidRDefault="002707E6" w:rsidP="00D37EFE">
            <w:pPr>
              <w:pStyle w:val="TableParagraph"/>
              <w:rPr>
                <w:sz w:val="20"/>
              </w:rPr>
            </w:pPr>
          </w:p>
        </w:tc>
        <w:tc>
          <w:tcPr>
            <w:tcW w:w="1344" w:type="dxa"/>
            <w:tcBorders>
              <w:top w:val="single" w:sz="6" w:space="0" w:color="7F7F7F"/>
              <w:left w:val="single" w:sz="6" w:space="0" w:color="7F7F7F"/>
              <w:bottom w:val="single" w:sz="6" w:space="0" w:color="7F7F7F"/>
              <w:right w:val="single" w:sz="6" w:space="0" w:color="7F7F7F"/>
            </w:tcBorders>
          </w:tcPr>
          <w:p w14:paraId="64B327F2" w14:textId="77777777" w:rsidR="002707E6" w:rsidRDefault="002707E6" w:rsidP="00D37EFE">
            <w:pPr>
              <w:pStyle w:val="TableParagraph"/>
              <w:rPr>
                <w:sz w:val="20"/>
              </w:rPr>
            </w:pPr>
          </w:p>
        </w:tc>
        <w:tc>
          <w:tcPr>
            <w:tcW w:w="1056" w:type="dxa"/>
            <w:tcBorders>
              <w:top w:val="single" w:sz="6" w:space="0" w:color="7F7F7F"/>
              <w:left w:val="single" w:sz="6" w:space="0" w:color="7F7F7F"/>
              <w:bottom w:val="single" w:sz="6" w:space="0" w:color="7F7F7F"/>
              <w:right w:val="single" w:sz="6" w:space="0" w:color="7F7F7F"/>
            </w:tcBorders>
          </w:tcPr>
          <w:p w14:paraId="48104E43" w14:textId="77777777" w:rsidR="002707E6" w:rsidRDefault="00BD04E4" w:rsidP="00D37EFE">
            <w:pPr>
              <w:pStyle w:val="TableParagraph"/>
              <w:spacing w:line="223" w:lineRule="exact"/>
              <w:ind w:left="19"/>
              <w:jc w:val="center"/>
              <w:rPr>
                <w:sz w:val="20"/>
              </w:rPr>
            </w:pPr>
            <w:r>
              <w:rPr>
                <w:sz w:val="20"/>
              </w:rPr>
              <w:t>X</w:t>
            </w:r>
          </w:p>
          <w:p w14:paraId="34972C51" w14:textId="77777777" w:rsidR="002707E6" w:rsidRDefault="00BD04E4" w:rsidP="00D37EFE">
            <w:pPr>
              <w:pStyle w:val="TableParagraph"/>
              <w:spacing w:line="217" w:lineRule="exact"/>
              <w:ind w:left="154" w:right="136"/>
              <w:jc w:val="center"/>
              <w:rPr>
                <w:sz w:val="20"/>
              </w:rPr>
            </w:pPr>
            <w:r>
              <w:rPr>
                <w:sz w:val="20"/>
              </w:rPr>
              <w:t>(0 hour)</w:t>
            </w:r>
          </w:p>
        </w:tc>
        <w:tc>
          <w:tcPr>
            <w:tcW w:w="835" w:type="dxa"/>
            <w:tcBorders>
              <w:top w:val="single" w:sz="6" w:space="0" w:color="7F7F7F"/>
              <w:left w:val="single" w:sz="6" w:space="0" w:color="7F7F7F"/>
              <w:bottom w:val="single" w:sz="6" w:space="0" w:color="7F7F7F"/>
              <w:right w:val="single" w:sz="6" w:space="0" w:color="7F7F7F"/>
            </w:tcBorders>
          </w:tcPr>
          <w:p w14:paraId="268C004F" w14:textId="77777777" w:rsidR="002707E6" w:rsidRDefault="002707E6" w:rsidP="00D37EFE">
            <w:pPr>
              <w:pStyle w:val="TableParagraph"/>
              <w:rPr>
                <w:sz w:val="20"/>
              </w:rPr>
            </w:pPr>
          </w:p>
        </w:tc>
        <w:tc>
          <w:tcPr>
            <w:tcW w:w="782" w:type="dxa"/>
            <w:tcBorders>
              <w:top w:val="single" w:sz="6" w:space="0" w:color="7F7F7F"/>
              <w:left w:val="single" w:sz="6" w:space="0" w:color="7F7F7F"/>
              <w:bottom w:val="single" w:sz="6" w:space="0" w:color="7F7F7F"/>
              <w:right w:val="single" w:sz="6" w:space="0" w:color="7F7F7F"/>
            </w:tcBorders>
          </w:tcPr>
          <w:p w14:paraId="63F4AB37" w14:textId="77777777" w:rsidR="002707E6" w:rsidRDefault="002707E6" w:rsidP="00D37EFE">
            <w:pPr>
              <w:pStyle w:val="TableParagraph"/>
              <w:rPr>
                <w:sz w:val="20"/>
              </w:rPr>
            </w:pPr>
          </w:p>
        </w:tc>
        <w:tc>
          <w:tcPr>
            <w:tcW w:w="691" w:type="dxa"/>
            <w:tcBorders>
              <w:top w:val="single" w:sz="6" w:space="0" w:color="7F7F7F"/>
              <w:left w:val="single" w:sz="6" w:space="0" w:color="7F7F7F"/>
              <w:bottom w:val="single" w:sz="6" w:space="0" w:color="7F7F7F"/>
              <w:right w:val="single" w:sz="6" w:space="0" w:color="7F7F7F"/>
            </w:tcBorders>
          </w:tcPr>
          <w:p w14:paraId="3C5958FD" w14:textId="77777777" w:rsidR="002707E6" w:rsidRDefault="002707E6" w:rsidP="00D37EFE">
            <w:pPr>
              <w:pStyle w:val="TableParagraph"/>
              <w:rPr>
                <w:sz w:val="20"/>
              </w:rPr>
            </w:pPr>
          </w:p>
        </w:tc>
        <w:tc>
          <w:tcPr>
            <w:tcW w:w="691" w:type="dxa"/>
            <w:tcBorders>
              <w:top w:val="single" w:sz="6" w:space="0" w:color="7F7F7F"/>
              <w:left w:val="single" w:sz="6" w:space="0" w:color="7F7F7F"/>
              <w:bottom w:val="single" w:sz="6" w:space="0" w:color="7F7F7F"/>
              <w:right w:val="single" w:sz="6" w:space="0" w:color="7F7F7F"/>
            </w:tcBorders>
          </w:tcPr>
          <w:p w14:paraId="4AB7ACFD" w14:textId="77777777" w:rsidR="002707E6" w:rsidRDefault="002707E6" w:rsidP="00D37EFE">
            <w:pPr>
              <w:pStyle w:val="TableParagraph"/>
              <w:rPr>
                <w:sz w:val="20"/>
              </w:rPr>
            </w:pPr>
          </w:p>
        </w:tc>
        <w:tc>
          <w:tcPr>
            <w:tcW w:w="658" w:type="dxa"/>
            <w:gridSpan w:val="2"/>
            <w:tcBorders>
              <w:top w:val="single" w:sz="6" w:space="0" w:color="7F7F7F"/>
              <w:left w:val="single" w:sz="6" w:space="0" w:color="7F7F7F"/>
              <w:bottom w:val="single" w:sz="6" w:space="0" w:color="7F7F7F"/>
              <w:right w:val="single" w:sz="6" w:space="0" w:color="7F7F7F"/>
            </w:tcBorders>
          </w:tcPr>
          <w:p w14:paraId="03743FE7" w14:textId="77777777" w:rsidR="002707E6" w:rsidRDefault="002707E6" w:rsidP="00D37EFE">
            <w:pPr>
              <w:pStyle w:val="TableParagraph"/>
              <w:rPr>
                <w:sz w:val="20"/>
              </w:rPr>
            </w:pPr>
          </w:p>
        </w:tc>
        <w:tc>
          <w:tcPr>
            <w:tcW w:w="1018" w:type="dxa"/>
            <w:tcBorders>
              <w:top w:val="single" w:sz="6" w:space="0" w:color="7F7F7F"/>
              <w:left w:val="single" w:sz="6" w:space="0" w:color="7F7F7F"/>
              <w:bottom w:val="single" w:sz="6" w:space="0" w:color="7F7F7F"/>
              <w:right w:val="single" w:sz="6" w:space="0" w:color="7F7F7F"/>
            </w:tcBorders>
          </w:tcPr>
          <w:p w14:paraId="1DC43A2A" w14:textId="77777777" w:rsidR="002707E6" w:rsidRDefault="002707E6" w:rsidP="00D37EFE">
            <w:pPr>
              <w:pStyle w:val="TableParagraph"/>
              <w:rPr>
                <w:sz w:val="20"/>
              </w:rPr>
            </w:pPr>
          </w:p>
        </w:tc>
        <w:tc>
          <w:tcPr>
            <w:tcW w:w="1479" w:type="dxa"/>
            <w:tcBorders>
              <w:top w:val="single" w:sz="6" w:space="0" w:color="7F7F7F"/>
              <w:left w:val="single" w:sz="6" w:space="0" w:color="7F7F7F"/>
              <w:bottom w:val="single" w:sz="6" w:space="0" w:color="7F7F7F"/>
              <w:right w:val="single" w:sz="6" w:space="0" w:color="7F7F7F"/>
            </w:tcBorders>
          </w:tcPr>
          <w:p w14:paraId="0BF82E69" w14:textId="77777777" w:rsidR="002707E6" w:rsidRDefault="002707E6" w:rsidP="00D37EFE">
            <w:pPr>
              <w:pStyle w:val="TableParagraph"/>
              <w:rPr>
                <w:sz w:val="20"/>
              </w:rPr>
            </w:pPr>
          </w:p>
        </w:tc>
        <w:tc>
          <w:tcPr>
            <w:tcW w:w="788" w:type="dxa"/>
            <w:tcBorders>
              <w:top w:val="single" w:sz="6" w:space="0" w:color="7F7F7F"/>
              <w:left w:val="single" w:sz="6" w:space="0" w:color="7F7F7F"/>
              <w:bottom w:val="single" w:sz="6" w:space="0" w:color="7F7F7F"/>
              <w:right w:val="single" w:sz="6" w:space="0" w:color="7F7F7F"/>
            </w:tcBorders>
          </w:tcPr>
          <w:p w14:paraId="4B191AC1" w14:textId="77777777" w:rsidR="002707E6" w:rsidRDefault="002707E6" w:rsidP="00D37EFE">
            <w:pPr>
              <w:pStyle w:val="TableParagraph"/>
              <w:rPr>
                <w:sz w:val="20"/>
              </w:rPr>
            </w:pPr>
          </w:p>
        </w:tc>
      </w:tr>
      <w:tr w:rsidR="002707E6" w14:paraId="23E46346"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14187F92" w14:textId="77777777" w:rsidR="002707E6" w:rsidRDefault="00BD04E4" w:rsidP="00D37EFE">
            <w:pPr>
              <w:pStyle w:val="TableParagraph"/>
              <w:spacing w:line="210" w:lineRule="exact"/>
              <w:ind w:left="117"/>
              <w:rPr>
                <w:sz w:val="20"/>
              </w:rPr>
            </w:pPr>
            <w:r>
              <w:rPr>
                <w:sz w:val="20"/>
              </w:rPr>
              <w:t>MINI</w:t>
            </w:r>
          </w:p>
        </w:tc>
        <w:tc>
          <w:tcPr>
            <w:tcW w:w="1032" w:type="dxa"/>
            <w:tcBorders>
              <w:top w:val="single" w:sz="6" w:space="0" w:color="7F7F7F"/>
              <w:left w:val="single" w:sz="6" w:space="0" w:color="7F7F7F"/>
              <w:bottom w:val="single" w:sz="6" w:space="0" w:color="7F7F7F"/>
              <w:right w:val="single" w:sz="6" w:space="0" w:color="7F7F7F"/>
            </w:tcBorders>
          </w:tcPr>
          <w:p w14:paraId="0AE2C24F"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38450201" w14:textId="77777777" w:rsidR="002707E6" w:rsidRDefault="002707E6" w:rsidP="00D37EFE">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4A6AA7C5"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78B30E60"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083B629A"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69426CCF"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34552A40"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4242A60D"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1E92188" w14:textId="77777777" w:rsidR="002707E6" w:rsidRDefault="002707E6" w:rsidP="00D37EFE">
            <w:pPr>
              <w:pStyle w:val="TableParagraph"/>
              <w:rPr>
                <w:sz w:val="16"/>
              </w:rPr>
            </w:pPr>
          </w:p>
        </w:tc>
        <w:tc>
          <w:tcPr>
            <w:tcW w:w="1479" w:type="dxa"/>
            <w:tcBorders>
              <w:top w:val="single" w:sz="6" w:space="0" w:color="7F7F7F"/>
              <w:left w:val="single" w:sz="6" w:space="0" w:color="7F7F7F"/>
              <w:bottom w:val="single" w:sz="6" w:space="0" w:color="7F7F7F"/>
              <w:right w:val="single" w:sz="6" w:space="0" w:color="7F7F7F"/>
            </w:tcBorders>
          </w:tcPr>
          <w:p w14:paraId="37B82BF5"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2F7B2FC5" w14:textId="77777777" w:rsidR="002707E6" w:rsidRDefault="002707E6" w:rsidP="00D37EFE">
            <w:pPr>
              <w:pStyle w:val="TableParagraph"/>
              <w:rPr>
                <w:sz w:val="16"/>
              </w:rPr>
            </w:pPr>
          </w:p>
        </w:tc>
      </w:tr>
      <w:tr w:rsidR="002707E6" w14:paraId="6D6116F3"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0BC12B95" w14:textId="77777777" w:rsidR="002707E6" w:rsidRDefault="00BD04E4" w:rsidP="00D37EFE">
            <w:pPr>
              <w:pStyle w:val="TableParagraph"/>
              <w:spacing w:line="210" w:lineRule="exact"/>
              <w:ind w:left="117"/>
              <w:rPr>
                <w:sz w:val="20"/>
              </w:rPr>
            </w:pPr>
            <w:r>
              <w:rPr>
                <w:sz w:val="20"/>
              </w:rPr>
              <w:t>PANSS</w:t>
            </w:r>
          </w:p>
        </w:tc>
        <w:tc>
          <w:tcPr>
            <w:tcW w:w="1032" w:type="dxa"/>
            <w:tcBorders>
              <w:top w:val="single" w:sz="6" w:space="0" w:color="7F7F7F"/>
              <w:left w:val="single" w:sz="6" w:space="0" w:color="7F7F7F"/>
              <w:bottom w:val="single" w:sz="6" w:space="0" w:color="7F7F7F"/>
              <w:right w:val="single" w:sz="6" w:space="0" w:color="7F7F7F"/>
            </w:tcBorders>
          </w:tcPr>
          <w:p w14:paraId="0CB19A9F"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14856EAD" w14:textId="77777777" w:rsidR="002707E6" w:rsidRDefault="00BD04E4" w:rsidP="00D37EFE">
            <w:pPr>
              <w:pStyle w:val="TableParagraph"/>
              <w:spacing w:line="210" w:lineRule="exact"/>
              <w:ind w:left="10"/>
              <w:jc w:val="center"/>
              <w:rPr>
                <w:sz w:val="20"/>
              </w:rPr>
            </w:pPr>
            <w:r>
              <w:rPr>
                <w:sz w:val="20"/>
              </w:rPr>
              <w:t>X</w:t>
            </w:r>
          </w:p>
        </w:tc>
        <w:tc>
          <w:tcPr>
            <w:tcW w:w="1056" w:type="dxa"/>
            <w:tcBorders>
              <w:top w:val="single" w:sz="6" w:space="0" w:color="7F7F7F"/>
              <w:left w:val="single" w:sz="6" w:space="0" w:color="7F7F7F"/>
              <w:bottom w:val="single" w:sz="6" w:space="0" w:color="7F7F7F"/>
              <w:right w:val="single" w:sz="6" w:space="0" w:color="7F7F7F"/>
            </w:tcBorders>
          </w:tcPr>
          <w:p w14:paraId="5DF39D11"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65DD742F"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7BBF1533"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6C9D3578"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661924D1"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6DA6593D"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21BA67E8"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0730F4BE"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7C29DF1B" w14:textId="77777777" w:rsidR="002707E6" w:rsidRDefault="00BD04E4" w:rsidP="00D37EFE">
            <w:pPr>
              <w:pStyle w:val="TableParagraph"/>
              <w:spacing w:line="210" w:lineRule="exact"/>
              <w:ind w:left="18"/>
              <w:jc w:val="center"/>
              <w:rPr>
                <w:sz w:val="20"/>
              </w:rPr>
            </w:pPr>
            <w:r>
              <w:rPr>
                <w:sz w:val="20"/>
              </w:rPr>
              <w:t>X</w:t>
            </w:r>
          </w:p>
        </w:tc>
      </w:tr>
      <w:tr w:rsidR="002707E6" w14:paraId="06011E18"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40BA6A21" w14:textId="77777777" w:rsidR="002707E6" w:rsidRDefault="00BD04E4" w:rsidP="00D37EFE">
            <w:pPr>
              <w:pStyle w:val="TableParagraph"/>
              <w:spacing w:line="210" w:lineRule="exact"/>
              <w:ind w:left="117"/>
              <w:rPr>
                <w:sz w:val="20"/>
              </w:rPr>
            </w:pPr>
            <w:r>
              <w:rPr>
                <w:sz w:val="20"/>
              </w:rPr>
              <w:t>BNSS</w:t>
            </w:r>
          </w:p>
        </w:tc>
        <w:tc>
          <w:tcPr>
            <w:tcW w:w="1032" w:type="dxa"/>
            <w:tcBorders>
              <w:top w:val="single" w:sz="6" w:space="0" w:color="7F7F7F"/>
              <w:left w:val="single" w:sz="6" w:space="0" w:color="7F7F7F"/>
              <w:bottom w:val="single" w:sz="6" w:space="0" w:color="7F7F7F"/>
              <w:right w:val="single" w:sz="6" w:space="0" w:color="7F7F7F"/>
            </w:tcBorders>
          </w:tcPr>
          <w:p w14:paraId="4A864596"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1C285DEA" w14:textId="77777777" w:rsidR="002707E6" w:rsidRDefault="00BD04E4" w:rsidP="00D37EFE">
            <w:pPr>
              <w:pStyle w:val="TableParagraph"/>
              <w:spacing w:line="210" w:lineRule="exact"/>
              <w:ind w:left="10"/>
              <w:jc w:val="center"/>
              <w:rPr>
                <w:sz w:val="20"/>
              </w:rPr>
            </w:pPr>
            <w:r>
              <w:rPr>
                <w:sz w:val="20"/>
              </w:rPr>
              <w:t>X</w:t>
            </w:r>
          </w:p>
        </w:tc>
        <w:tc>
          <w:tcPr>
            <w:tcW w:w="1056" w:type="dxa"/>
            <w:tcBorders>
              <w:top w:val="single" w:sz="6" w:space="0" w:color="7F7F7F"/>
              <w:left w:val="single" w:sz="6" w:space="0" w:color="7F7F7F"/>
              <w:bottom w:val="single" w:sz="6" w:space="0" w:color="7F7F7F"/>
              <w:right w:val="single" w:sz="6" w:space="0" w:color="7F7F7F"/>
            </w:tcBorders>
          </w:tcPr>
          <w:p w14:paraId="53A7AC5A"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628BEA6F"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2CAD9A30"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1B00F290"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0E6650F6"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063CAE42"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60F5D8FD"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529258E5" w14:textId="77777777" w:rsidR="002707E6" w:rsidRDefault="00BD04E4" w:rsidP="00D37EFE">
            <w:pPr>
              <w:pStyle w:val="TableParagraph"/>
              <w:spacing w:line="210" w:lineRule="exact"/>
              <w:ind w:left="669"/>
              <w:rPr>
                <w:sz w:val="20"/>
              </w:rPr>
            </w:pPr>
            <w:r>
              <w:rPr>
                <w:sz w:val="20"/>
              </w:rPr>
              <w:t>X</w:t>
            </w:r>
          </w:p>
        </w:tc>
        <w:tc>
          <w:tcPr>
            <w:tcW w:w="788" w:type="dxa"/>
            <w:tcBorders>
              <w:top w:val="single" w:sz="6" w:space="0" w:color="7F7F7F"/>
              <w:left w:val="single" w:sz="6" w:space="0" w:color="7F7F7F"/>
              <w:bottom w:val="single" w:sz="6" w:space="0" w:color="7F7F7F"/>
              <w:right w:val="single" w:sz="6" w:space="0" w:color="7F7F7F"/>
            </w:tcBorders>
          </w:tcPr>
          <w:p w14:paraId="5369341D" w14:textId="77777777" w:rsidR="002707E6" w:rsidRDefault="00BD04E4" w:rsidP="00D37EFE">
            <w:pPr>
              <w:pStyle w:val="TableParagraph"/>
              <w:spacing w:line="210" w:lineRule="exact"/>
              <w:ind w:left="18"/>
              <w:jc w:val="center"/>
              <w:rPr>
                <w:sz w:val="20"/>
              </w:rPr>
            </w:pPr>
            <w:r>
              <w:rPr>
                <w:sz w:val="20"/>
              </w:rPr>
              <w:t>X</w:t>
            </w:r>
          </w:p>
        </w:tc>
      </w:tr>
      <w:tr w:rsidR="002707E6" w14:paraId="56AFA264"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73EC4539" w14:textId="77777777" w:rsidR="002707E6" w:rsidRDefault="00BD04E4" w:rsidP="00D37EFE">
            <w:pPr>
              <w:pStyle w:val="TableParagraph"/>
              <w:spacing w:line="210" w:lineRule="exact"/>
              <w:ind w:left="117"/>
              <w:rPr>
                <w:sz w:val="20"/>
              </w:rPr>
            </w:pPr>
            <w:r>
              <w:rPr>
                <w:sz w:val="20"/>
              </w:rPr>
              <w:t>CGI-S</w:t>
            </w:r>
          </w:p>
        </w:tc>
        <w:tc>
          <w:tcPr>
            <w:tcW w:w="1032" w:type="dxa"/>
            <w:tcBorders>
              <w:top w:val="single" w:sz="6" w:space="0" w:color="7F7F7F"/>
              <w:left w:val="single" w:sz="6" w:space="0" w:color="7F7F7F"/>
              <w:bottom w:val="single" w:sz="6" w:space="0" w:color="7F7F7F"/>
              <w:right w:val="single" w:sz="6" w:space="0" w:color="7F7F7F"/>
            </w:tcBorders>
          </w:tcPr>
          <w:p w14:paraId="4A2898FD"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1281F05D" w14:textId="77777777" w:rsidR="002707E6" w:rsidRDefault="00BD04E4" w:rsidP="00D37EFE">
            <w:pPr>
              <w:pStyle w:val="TableParagraph"/>
              <w:spacing w:line="210" w:lineRule="exact"/>
              <w:ind w:left="10"/>
              <w:jc w:val="center"/>
              <w:rPr>
                <w:sz w:val="20"/>
              </w:rPr>
            </w:pPr>
            <w:r>
              <w:rPr>
                <w:sz w:val="20"/>
              </w:rPr>
              <w:t>X</w:t>
            </w:r>
          </w:p>
        </w:tc>
        <w:tc>
          <w:tcPr>
            <w:tcW w:w="1056" w:type="dxa"/>
            <w:tcBorders>
              <w:top w:val="single" w:sz="6" w:space="0" w:color="7F7F7F"/>
              <w:left w:val="single" w:sz="6" w:space="0" w:color="7F7F7F"/>
              <w:bottom w:val="single" w:sz="6" w:space="0" w:color="7F7F7F"/>
              <w:right w:val="single" w:sz="6" w:space="0" w:color="7F7F7F"/>
            </w:tcBorders>
          </w:tcPr>
          <w:p w14:paraId="1DEEDA15"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6F31173E"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49558788"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713D365C"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545B4BFA"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4D7E86AB"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0A012797"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69587AAF" w14:textId="77777777" w:rsidR="002707E6" w:rsidRDefault="00BD04E4" w:rsidP="00D37EFE">
            <w:pPr>
              <w:pStyle w:val="TableParagraph"/>
              <w:spacing w:line="210" w:lineRule="exact"/>
              <w:ind w:left="669"/>
              <w:rPr>
                <w:sz w:val="20"/>
              </w:rPr>
            </w:pPr>
            <w:r>
              <w:rPr>
                <w:sz w:val="20"/>
              </w:rPr>
              <w:t>X</w:t>
            </w:r>
          </w:p>
        </w:tc>
        <w:tc>
          <w:tcPr>
            <w:tcW w:w="788" w:type="dxa"/>
            <w:tcBorders>
              <w:top w:val="single" w:sz="6" w:space="0" w:color="7F7F7F"/>
              <w:left w:val="single" w:sz="6" w:space="0" w:color="7F7F7F"/>
              <w:bottom w:val="single" w:sz="6" w:space="0" w:color="7F7F7F"/>
              <w:right w:val="single" w:sz="6" w:space="0" w:color="7F7F7F"/>
            </w:tcBorders>
          </w:tcPr>
          <w:p w14:paraId="02677993" w14:textId="77777777" w:rsidR="002707E6" w:rsidRDefault="00BD04E4" w:rsidP="00D37EFE">
            <w:pPr>
              <w:pStyle w:val="TableParagraph"/>
              <w:spacing w:line="210" w:lineRule="exact"/>
              <w:ind w:left="18"/>
              <w:jc w:val="center"/>
              <w:rPr>
                <w:sz w:val="20"/>
              </w:rPr>
            </w:pPr>
            <w:r>
              <w:rPr>
                <w:sz w:val="20"/>
              </w:rPr>
              <w:t>X</w:t>
            </w:r>
          </w:p>
        </w:tc>
      </w:tr>
      <w:tr w:rsidR="002707E6" w14:paraId="1E6D12AF"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2AF5B3B1" w14:textId="77777777" w:rsidR="002707E6" w:rsidRDefault="00BD04E4" w:rsidP="00D37EFE">
            <w:pPr>
              <w:pStyle w:val="TableParagraph"/>
              <w:spacing w:line="210" w:lineRule="exact"/>
              <w:ind w:left="117"/>
              <w:rPr>
                <w:sz w:val="20"/>
              </w:rPr>
            </w:pPr>
            <w:r>
              <w:rPr>
                <w:sz w:val="20"/>
              </w:rPr>
              <w:t>CGI-I</w:t>
            </w:r>
          </w:p>
        </w:tc>
        <w:tc>
          <w:tcPr>
            <w:tcW w:w="1032" w:type="dxa"/>
            <w:tcBorders>
              <w:top w:val="single" w:sz="6" w:space="0" w:color="7F7F7F"/>
              <w:left w:val="single" w:sz="6" w:space="0" w:color="7F7F7F"/>
              <w:bottom w:val="single" w:sz="6" w:space="0" w:color="7F7F7F"/>
              <w:right w:val="single" w:sz="6" w:space="0" w:color="7F7F7F"/>
            </w:tcBorders>
          </w:tcPr>
          <w:p w14:paraId="2EFB6438" w14:textId="77777777" w:rsidR="002707E6" w:rsidRDefault="002707E6" w:rsidP="00D37EFE">
            <w:pPr>
              <w:pStyle w:val="TableParagraph"/>
              <w:rPr>
                <w:sz w:val="16"/>
              </w:rPr>
            </w:pPr>
          </w:p>
        </w:tc>
        <w:tc>
          <w:tcPr>
            <w:tcW w:w="1344" w:type="dxa"/>
            <w:tcBorders>
              <w:top w:val="single" w:sz="6" w:space="0" w:color="7F7F7F"/>
              <w:left w:val="single" w:sz="6" w:space="0" w:color="7F7F7F"/>
              <w:bottom w:val="single" w:sz="6" w:space="0" w:color="7F7F7F"/>
              <w:right w:val="single" w:sz="6" w:space="0" w:color="7F7F7F"/>
            </w:tcBorders>
          </w:tcPr>
          <w:p w14:paraId="7D4086CA" w14:textId="77777777" w:rsidR="002707E6" w:rsidRDefault="002707E6" w:rsidP="00D37EFE">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2F7FFA68"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5BB6278B"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7617EF70"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0F4983C4"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1250B539"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3D44F5F8"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199CEFA8"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34A2BB3A" w14:textId="77777777" w:rsidR="002707E6" w:rsidRDefault="00BD04E4" w:rsidP="00D37EFE">
            <w:pPr>
              <w:pStyle w:val="TableParagraph"/>
              <w:spacing w:line="210" w:lineRule="exact"/>
              <w:ind w:left="669"/>
              <w:rPr>
                <w:sz w:val="20"/>
              </w:rPr>
            </w:pPr>
            <w:r>
              <w:rPr>
                <w:sz w:val="20"/>
              </w:rPr>
              <w:t>X</w:t>
            </w:r>
          </w:p>
        </w:tc>
        <w:tc>
          <w:tcPr>
            <w:tcW w:w="788" w:type="dxa"/>
            <w:tcBorders>
              <w:top w:val="single" w:sz="6" w:space="0" w:color="7F7F7F"/>
              <w:left w:val="single" w:sz="6" w:space="0" w:color="7F7F7F"/>
              <w:bottom w:val="single" w:sz="6" w:space="0" w:color="7F7F7F"/>
              <w:right w:val="single" w:sz="6" w:space="0" w:color="7F7F7F"/>
            </w:tcBorders>
          </w:tcPr>
          <w:p w14:paraId="61F56693" w14:textId="77777777" w:rsidR="002707E6" w:rsidRDefault="00BD04E4" w:rsidP="00D37EFE">
            <w:pPr>
              <w:pStyle w:val="TableParagraph"/>
              <w:spacing w:line="210" w:lineRule="exact"/>
              <w:ind w:left="18"/>
              <w:jc w:val="center"/>
              <w:rPr>
                <w:sz w:val="20"/>
              </w:rPr>
            </w:pPr>
            <w:r>
              <w:rPr>
                <w:sz w:val="20"/>
              </w:rPr>
              <w:t>X</w:t>
            </w:r>
          </w:p>
        </w:tc>
      </w:tr>
      <w:tr w:rsidR="002707E6" w14:paraId="527790BA"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59729206" w14:textId="77777777" w:rsidR="002707E6" w:rsidRDefault="00BD04E4" w:rsidP="00D37EFE">
            <w:pPr>
              <w:pStyle w:val="TableParagraph"/>
              <w:spacing w:line="210" w:lineRule="exact"/>
              <w:ind w:left="117"/>
              <w:rPr>
                <w:sz w:val="20"/>
              </w:rPr>
            </w:pPr>
            <w:r>
              <w:rPr>
                <w:sz w:val="20"/>
              </w:rPr>
              <w:t>C-SSRS (g)</w:t>
            </w:r>
          </w:p>
        </w:tc>
        <w:tc>
          <w:tcPr>
            <w:tcW w:w="1032" w:type="dxa"/>
            <w:tcBorders>
              <w:top w:val="single" w:sz="6" w:space="0" w:color="7F7F7F"/>
              <w:left w:val="single" w:sz="6" w:space="0" w:color="7F7F7F"/>
              <w:bottom w:val="single" w:sz="6" w:space="0" w:color="7F7F7F"/>
              <w:right w:val="single" w:sz="6" w:space="0" w:color="7F7F7F"/>
            </w:tcBorders>
          </w:tcPr>
          <w:p w14:paraId="1B58D0D7"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395087B8" w14:textId="77777777" w:rsidR="002707E6" w:rsidRDefault="00BD04E4" w:rsidP="00D37EFE">
            <w:pPr>
              <w:pStyle w:val="TableParagraph"/>
              <w:spacing w:line="210" w:lineRule="exact"/>
              <w:ind w:left="10"/>
              <w:jc w:val="center"/>
              <w:rPr>
                <w:sz w:val="20"/>
              </w:rPr>
            </w:pPr>
            <w:r>
              <w:rPr>
                <w:sz w:val="20"/>
              </w:rPr>
              <w:t>X</w:t>
            </w:r>
          </w:p>
        </w:tc>
        <w:tc>
          <w:tcPr>
            <w:tcW w:w="1056" w:type="dxa"/>
            <w:tcBorders>
              <w:top w:val="single" w:sz="6" w:space="0" w:color="7F7F7F"/>
              <w:left w:val="single" w:sz="6" w:space="0" w:color="7F7F7F"/>
              <w:bottom w:val="single" w:sz="6" w:space="0" w:color="7F7F7F"/>
              <w:right w:val="single" w:sz="6" w:space="0" w:color="7F7F7F"/>
            </w:tcBorders>
          </w:tcPr>
          <w:p w14:paraId="61737FD9"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26FC9827"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4365CE5C"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33AA701F"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2C9C20CA"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7CA2C2D1"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0B18B92D"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4E84A087" w14:textId="77777777" w:rsidR="002707E6" w:rsidRDefault="00BD04E4" w:rsidP="00D37EFE">
            <w:pPr>
              <w:pStyle w:val="TableParagraph"/>
              <w:spacing w:line="210" w:lineRule="exact"/>
              <w:ind w:left="669"/>
              <w:rPr>
                <w:sz w:val="20"/>
              </w:rPr>
            </w:pPr>
            <w:r>
              <w:rPr>
                <w:sz w:val="20"/>
              </w:rPr>
              <w:t>X</w:t>
            </w:r>
          </w:p>
        </w:tc>
        <w:tc>
          <w:tcPr>
            <w:tcW w:w="788" w:type="dxa"/>
            <w:tcBorders>
              <w:top w:val="single" w:sz="6" w:space="0" w:color="7F7F7F"/>
              <w:left w:val="single" w:sz="6" w:space="0" w:color="7F7F7F"/>
              <w:bottom w:val="single" w:sz="6" w:space="0" w:color="7F7F7F"/>
              <w:right w:val="single" w:sz="6" w:space="0" w:color="7F7F7F"/>
            </w:tcBorders>
          </w:tcPr>
          <w:p w14:paraId="510F4930" w14:textId="77777777" w:rsidR="002707E6" w:rsidRDefault="00BD04E4" w:rsidP="00D37EFE">
            <w:pPr>
              <w:pStyle w:val="TableParagraph"/>
              <w:spacing w:line="210" w:lineRule="exact"/>
              <w:ind w:left="18"/>
              <w:jc w:val="center"/>
              <w:rPr>
                <w:sz w:val="20"/>
              </w:rPr>
            </w:pPr>
            <w:r>
              <w:rPr>
                <w:sz w:val="20"/>
              </w:rPr>
              <w:t>X</w:t>
            </w:r>
          </w:p>
        </w:tc>
      </w:tr>
      <w:tr w:rsidR="002707E6" w14:paraId="3F3EC6E7"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4FF804B0" w14:textId="77777777" w:rsidR="002707E6" w:rsidRDefault="00BD04E4" w:rsidP="00D37EFE">
            <w:pPr>
              <w:pStyle w:val="TableParagraph"/>
              <w:spacing w:line="210" w:lineRule="exact"/>
              <w:ind w:left="117"/>
              <w:rPr>
                <w:sz w:val="20"/>
              </w:rPr>
            </w:pPr>
            <w:r>
              <w:rPr>
                <w:sz w:val="20"/>
              </w:rPr>
              <w:t>Structural MRI (h)</w:t>
            </w:r>
          </w:p>
        </w:tc>
        <w:tc>
          <w:tcPr>
            <w:tcW w:w="1032" w:type="dxa"/>
            <w:tcBorders>
              <w:top w:val="single" w:sz="6" w:space="0" w:color="7F7F7F"/>
              <w:left w:val="single" w:sz="6" w:space="0" w:color="7F7F7F"/>
              <w:bottom w:val="single" w:sz="6" w:space="0" w:color="7F7F7F"/>
              <w:right w:val="single" w:sz="6" w:space="0" w:color="7F7F7F"/>
            </w:tcBorders>
          </w:tcPr>
          <w:p w14:paraId="78D8BAF6"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6" w:space="0" w:color="7F7F7F"/>
              <w:right w:val="single" w:sz="6" w:space="0" w:color="7F7F7F"/>
            </w:tcBorders>
          </w:tcPr>
          <w:p w14:paraId="2D896634" w14:textId="77777777" w:rsidR="002707E6" w:rsidRDefault="002707E6" w:rsidP="00D37EFE">
            <w:pPr>
              <w:pStyle w:val="TableParagraph"/>
              <w:rPr>
                <w:sz w:val="16"/>
              </w:rPr>
            </w:pPr>
          </w:p>
        </w:tc>
        <w:tc>
          <w:tcPr>
            <w:tcW w:w="1056" w:type="dxa"/>
            <w:tcBorders>
              <w:top w:val="single" w:sz="6" w:space="0" w:color="7F7F7F"/>
              <w:left w:val="single" w:sz="6" w:space="0" w:color="7F7F7F"/>
              <w:bottom w:val="single" w:sz="6" w:space="0" w:color="7F7F7F"/>
              <w:right w:val="single" w:sz="6" w:space="0" w:color="7F7F7F"/>
            </w:tcBorders>
          </w:tcPr>
          <w:p w14:paraId="0B22B608"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4DADFBEA"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26A623E4"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4EBB9A2C"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0E167A9B" w14:textId="77777777" w:rsidR="002707E6" w:rsidRDefault="002707E6" w:rsidP="00D37EFE">
            <w:pPr>
              <w:pStyle w:val="TableParagraph"/>
              <w:rPr>
                <w:sz w:val="16"/>
              </w:rPr>
            </w:pPr>
          </w:p>
        </w:tc>
        <w:tc>
          <w:tcPr>
            <w:tcW w:w="658" w:type="dxa"/>
            <w:gridSpan w:val="2"/>
            <w:tcBorders>
              <w:top w:val="single" w:sz="6" w:space="0" w:color="7F7F7F"/>
              <w:left w:val="single" w:sz="6" w:space="0" w:color="7F7F7F"/>
              <w:bottom w:val="single" w:sz="6" w:space="0" w:color="7F7F7F"/>
              <w:right w:val="single" w:sz="6" w:space="0" w:color="7F7F7F"/>
            </w:tcBorders>
          </w:tcPr>
          <w:p w14:paraId="0F6A4003" w14:textId="77777777" w:rsidR="002707E6" w:rsidRDefault="002707E6" w:rsidP="00D37EFE">
            <w:pPr>
              <w:pStyle w:val="TableParagraph"/>
              <w:rPr>
                <w:sz w:val="16"/>
              </w:rPr>
            </w:pPr>
          </w:p>
        </w:tc>
        <w:tc>
          <w:tcPr>
            <w:tcW w:w="1018" w:type="dxa"/>
            <w:tcBorders>
              <w:top w:val="single" w:sz="6" w:space="0" w:color="7F7F7F"/>
              <w:left w:val="single" w:sz="6" w:space="0" w:color="7F7F7F"/>
              <w:bottom w:val="single" w:sz="6" w:space="0" w:color="7F7F7F"/>
              <w:right w:val="single" w:sz="6" w:space="0" w:color="7F7F7F"/>
            </w:tcBorders>
          </w:tcPr>
          <w:p w14:paraId="7A26734D" w14:textId="77777777" w:rsidR="002707E6" w:rsidRDefault="002707E6" w:rsidP="00D37EFE">
            <w:pPr>
              <w:pStyle w:val="TableParagraph"/>
              <w:rPr>
                <w:sz w:val="16"/>
              </w:rPr>
            </w:pPr>
          </w:p>
        </w:tc>
        <w:tc>
          <w:tcPr>
            <w:tcW w:w="1479" w:type="dxa"/>
            <w:tcBorders>
              <w:top w:val="single" w:sz="6" w:space="0" w:color="7F7F7F"/>
              <w:left w:val="single" w:sz="6" w:space="0" w:color="7F7F7F"/>
              <w:bottom w:val="single" w:sz="6" w:space="0" w:color="7F7F7F"/>
              <w:right w:val="single" w:sz="6" w:space="0" w:color="7F7F7F"/>
            </w:tcBorders>
          </w:tcPr>
          <w:p w14:paraId="3022445D"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2DA57323" w14:textId="77777777" w:rsidR="002707E6" w:rsidRDefault="002707E6" w:rsidP="00D37EFE">
            <w:pPr>
              <w:pStyle w:val="TableParagraph"/>
              <w:rPr>
                <w:sz w:val="16"/>
              </w:rPr>
            </w:pPr>
          </w:p>
        </w:tc>
      </w:tr>
      <w:tr w:rsidR="002707E6" w14:paraId="12A62B3B"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666166CE" w14:textId="77777777" w:rsidR="002707E6" w:rsidRDefault="00BD04E4" w:rsidP="00D37EFE">
            <w:pPr>
              <w:pStyle w:val="TableParagraph"/>
              <w:spacing w:line="210" w:lineRule="exact"/>
              <w:ind w:left="117"/>
              <w:rPr>
                <w:sz w:val="20"/>
              </w:rPr>
            </w:pPr>
            <w:r>
              <w:rPr>
                <w:sz w:val="20"/>
              </w:rPr>
              <w:t>AE monitoring</w:t>
            </w:r>
          </w:p>
        </w:tc>
        <w:tc>
          <w:tcPr>
            <w:tcW w:w="9586" w:type="dxa"/>
            <w:gridSpan w:val="11"/>
            <w:tcBorders>
              <w:top w:val="single" w:sz="6" w:space="0" w:color="7F7F7F"/>
              <w:left w:val="single" w:sz="6" w:space="0" w:color="7F7F7F"/>
              <w:bottom w:val="single" w:sz="6" w:space="0" w:color="7F7F7F"/>
              <w:right w:val="single" w:sz="6" w:space="0" w:color="7F7F7F"/>
            </w:tcBorders>
          </w:tcPr>
          <w:p w14:paraId="41B1D357" w14:textId="77777777" w:rsidR="002707E6" w:rsidRDefault="00BD04E4" w:rsidP="00D37EFE">
            <w:pPr>
              <w:pStyle w:val="TableParagraph"/>
              <w:tabs>
                <w:tab w:val="left" w:pos="3784"/>
                <w:tab w:val="left" w:pos="9180"/>
              </w:tabs>
              <w:spacing w:line="210" w:lineRule="exact"/>
              <w:ind w:left="452"/>
              <w:rPr>
                <w:sz w:val="20"/>
              </w:rPr>
            </w:pPr>
            <w:r>
              <w:rPr>
                <w:sz w:val="20"/>
                <w:u w:val="dotted"/>
              </w:rPr>
              <w:t xml:space="preserve"> </w:t>
            </w:r>
            <w:r>
              <w:rPr>
                <w:sz w:val="20"/>
                <w:u w:val="dotted"/>
              </w:rPr>
              <w:tab/>
            </w:r>
            <w:r>
              <w:rPr>
                <w:sz w:val="20"/>
              </w:rPr>
              <w:t>Continuous</w:t>
            </w:r>
            <w:r>
              <w:rPr>
                <w:spacing w:val="-3"/>
                <w:sz w:val="20"/>
              </w:rPr>
              <w:t xml:space="preserve"> </w:t>
            </w:r>
            <w:r>
              <w:rPr>
                <w:sz w:val="20"/>
              </w:rPr>
              <w:t>Monitoring</w:t>
            </w:r>
            <w:r>
              <w:rPr>
                <w:sz w:val="20"/>
                <w:u w:val="dotted"/>
              </w:rPr>
              <w:t xml:space="preserve"> </w:t>
            </w:r>
            <w:r>
              <w:rPr>
                <w:sz w:val="20"/>
                <w:u w:val="dotted"/>
              </w:rPr>
              <w:tab/>
            </w:r>
          </w:p>
        </w:tc>
        <w:tc>
          <w:tcPr>
            <w:tcW w:w="788" w:type="dxa"/>
            <w:tcBorders>
              <w:top w:val="single" w:sz="6" w:space="0" w:color="7F7F7F"/>
              <w:left w:val="single" w:sz="6" w:space="0" w:color="7F7F7F"/>
              <w:bottom w:val="single" w:sz="6" w:space="0" w:color="7F7F7F"/>
              <w:right w:val="single" w:sz="6" w:space="0" w:color="7F7F7F"/>
            </w:tcBorders>
          </w:tcPr>
          <w:p w14:paraId="5E0576A9" w14:textId="77777777" w:rsidR="002707E6" w:rsidRDefault="00BD04E4" w:rsidP="00D37EFE">
            <w:pPr>
              <w:pStyle w:val="TableParagraph"/>
              <w:spacing w:line="210" w:lineRule="exact"/>
              <w:ind w:left="18"/>
              <w:jc w:val="center"/>
              <w:rPr>
                <w:sz w:val="20"/>
              </w:rPr>
            </w:pPr>
            <w:r>
              <w:rPr>
                <w:sz w:val="20"/>
              </w:rPr>
              <w:t>X</w:t>
            </w:r>
          </w:p>
        </w:tc>
      </w:tr>
      <w:tr w:rsidR="002707E6" w14:paraId="0DB54A4D" w14:textId="77777777">
        <w:trPr>
          <w:trHeight w:val="229"/>
        </w:trPr>
        <w:tc>
          <w:tcPr>
            <w:tcW w:w="13192" w:type="dxa"/>
            <w:gridSpan w:val="13"/>
            <w:tcBorders>
              <w:top w:val="single" w:sz="6" w:space="0" w:color="7F7F7F"/>
              <w:left w:val="single" w:sz="6" w:space="0" w:color="7F7F7F"/>
              <w:bottom w:val="single" w:sz="6" w:space="0" w:color="7F7F7F"/>
              <w:right w:val="single" w:sz="6" w:space="0" w:color="7F7F7F"/>
            </w:tcBorders>
            <w:shd w:val="clear" w:color="auto" w:fill="C4BC96"/>
          </w:tcPr>
          <w:p w14:paraId="0BD53740" w14:textId="77777777" w:rsidR="002707E6" w:rsidRDefault="00BD04E4" w:rsidP="00D37EFE">
            <w:pPr>
              <w:pStyle w:val="TableParagraph"/>
              <w:spacing w:line="210" w:lineRule="exact"/>
              <w:ind w:left="117"/>
              <w:rPr>
                <w:b/>
                <w:sz w:val="20"/>
              </w:rPr>
            </w:pPr>
            <w:r>
              <w:rPr>
                <w:b/>
                <w:sz w:val="20"/>
              </w:rPr>
              <w:t>Laboratory Procedures/Assessments</w:t>
            </w:r>
          </w:p>
        </w:tc>
      </w:tr>
      <w:tr w:rsidR="002707E6" w14:paraId="1D859419"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7EF01A5A" w14:textId="77777777" w:rsidR="002707E6" w:rsidRDefault="00BD04E4" w:rsidP="00D37EFE">
            <w:pPr>
              <w:pStyle w:val="TableParagraph"/>
              <w:spacing w:line="210" w:lineRule="exact"/>
              <w:ind w:left="117"/>
              <w:rPr>
                <w:sz w:val="20"/>
              </w:rPr>
            </w:pPr>
            <w:r>
              <w:rPr>
                <w:sz w:val="20"/>
              </w:rPr>
              <w:t>Hematology</w:t>
            </w:r>
          </w:p>
        </w:tc>
        <w:tc>
          <w:tcPr>
            <w:tcW w:w="1032" w:type="dxa"/>
            <w:tcBorders>
              <w:top w:val="single" w:sz="6" w:space="0" w:color="7F7F7F"/>
              <w:left w:val="single" w:sz="6" w:space="0" w:color="7F7F7F"/>
              <w:bottom w:val="single" w:sz="6" w:space="0" w:color="7F7F7F"/>
              <w:right w:val="single" w:sz="6" w:space="0" w:color="7F7F7F"/>
            </w:tcBorders>
          </w:tcPr>
          <w:p w14:paraId="5C2FD93E" w14:textId="77777777" w:rsidR="002707E6" w:rsidRDefault="00BD04E4" w:rsidP="00D37EFE">
            <w:pPr>
              <w:pStyle w:val="TableParagraph"/>
              <w:spacing w:line="210" w:lineRule="exact"/>
              <w:ind w:left="305" w:right="287"/>
              <w:jc w:val="center"/>
              <w:rPr>
                <w:sz w:val="20"/>
              </w:rPr>
            </w:pPr>
            <w:r>
              <w:rPr>
                <w:sz w:val="20"/>
              </w:rPr>
              <w:t>X (i)</w:t>
            </w:r>
          </w:p>
        </w:tc>
        <w:tc>
          <w:tcPr>
            <w:tcW w:w="1344" w:type="dxa"/>
            <w:tcBorders>
              <w:top w:val="single" w:sz="6" w:space="0" w:color="7F7F7F"/>
              <w:left w:val="single" w:sz="6" w:space="0" w:color="7F7F7F"/>
              <w:bottom w:val="single" w:sz="6" w:space="0" w:color="7F7F7F"/>
              <w:right w:val="single" w:sz="6" w:space="0" w:color="7F7F7F"/>
            </w:tcBorders>
          </w:tcPr>
          <w:p w14:paraId="32AE04C1" w14:textId="77777777" w:rsidR="002707E6" w:rsidRDefault="00BD04E4" w:rsidP="00D37EFE">
            <w:pPr>
              <w:pStyle w:val="TableParagraph"/>
              <w:spacing w:line="210" w:lineRule="exact"/>
              <w:ind w:left="459" w:right="446"/>
              <w:jc w:val="center"/>
              <w:rPr>
                <w:sz w:val="20"/>
              </w:rPr>
            </w:pPr>
            <w:r>
              <w:rPr>
                <w:sz w:val="20"/>
              </w:rPr>
              <w:t>X (i)</w:t>
            </w:r>
          </w:p>
        </w:tc>
        <w:tc>
          <w:tcPr>
            <w:tcW w:w="1056" w:type="dxa"/>
            <w:tcBorders>
              <w:top w:val="single" w:sz="6" w:space="0" w:color="7F7F7F"/>
              <w:left w:val="single" w:sz="6" w:space="0" w:color="7F7F7F"/>
              <w:bottom w:val="single" w:sz="6" w:space="0" w:color="7F7F7F"/>
              <w:right w:val="single" w:sz="6" w:space="0" w:color="7F7F7F"/>
            </w:tcBorders>
          </w:tcPr>
          <w:p w14:paraId="58F922CC"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68B8DF46"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175A613D"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01512EB7"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2279D5E2" w14:textId="77777777" w:rsidR="002707E6" w:rsidRDefault="002707E6" w:rsidP="00D37EFE">
            <w:pPr>
              <w:pStyle w:val="TableParagraph"/>
              <w:rPr>
                <w:sz w:val="16"/>
              </w:rPr>
            </w:pPr>
          </w:p>
        </w:tc>
        <w:tc>
          <w:tcPr>
            <w:tcW w:w="533" w:type="dxa"/>
            <w:tcBorders>
              <w:top w:val="single" w:sz="6" w:space="0" w:color="7F7F7F"/>
              <w:left w:val="single" w:sz="6" w:space="0" w:color="7F7F7F"/>
              <w:bottom w:val="single" w:sz="6" w:space="0" w:color="7F7F7F"/>
              <w:right w:val="single" w:sz="6" w:space="0" w:color="7F7F7F"/>
            </w:tcBorders>
          </w:tcPr>
          <w:p w14:paraId="370F09CF" w14:textId="77777777" w:rsidR="002707E6" w:rsidRDefault="002707E6" w:rsidP="00D37EFE">
            <w:pPr>
              <w:pStyle w:val="TableParagraph"/>
              <w:rPr>
                <w:sz w:val="16"/>
              </w:rPr>
            </w:pPr>
          </w:p>
        </w:tc>
        <w:tc>
          <w:tcPr>
            <w:tcW w:w="1143" w:type="dxa"/>
            <w:gridSpan w:val="2"/>
            <w:tcBorders>
              <w:top w:val="single" w:sz="6" w:space="0" w:color="7F7F7F"/>
              <w:left w:val="single" w:sz="6" w:space="0" w:color="7F7F7F"/>
              <w:bottom w:val="single" w:sz="6" w:space="0" w:color="7F7F7F"/>
              <w:right w:val="single" w:sz="6" w:space="0" w:color="7F7F7F"/>
            </w:tcBorders>
          </w:tcPr>
          <w:p w14:paraId="56F80CD9"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0511BD4C"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1497C5A2" w14:textId="77777777" w:rsidR="002707E6" w:rsidRDefault="00BD04E4" w:rsidP="00D37EFE">
            <w:pPr>
              <w:pStyle w:val="TableParagraph"/>
              <w:spacing w:line="210" w:lineRule="exact"/>
              <w:ind w:left="18"/>
              <w:jc w:val="center"/>
              <w:rPr>
                <w:sz w:val="20"/>
              </w:rPr>
            </w:pPr>
            <w:r>
              <w:rPr>
                <w:sz w:val="20"/>
              </w:rPr>
              <w:t>X</w:t>
            </w:r>
          </w:p>
        </w:tc>
      </w:tr>
      <w:tr w:rsidR="002707E6" w14:paraId="1C5C7081"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288F380F" w14:textId="77777777" w:rsidR="002707E6" w:rsidRDefault="00BD04E4" w:rsidP="00D37EFE">
            <w:pPr>
              <w:pStyle w:val="TableParagraph"/>
              <w:spacing w:line="210" w:lineRule="exact"/>
              <w:ind w:left="117"/>
              <w:rPr>
                <w:sz w:val="20"/>
              </w:rPr>
            </w:pPr>
            <w:r>
              <w:rPr>
                <w:sz w:val="20"/>
              </w:rPr>
              <w:t>Urinalysis</w:t>
            </w:r>
          </w:p>
        </w:tc>
        <w:tc>
          <w:tcPr>
            <w:tcW w:w="1032" w:type="dxa"/>
            <w:tcBorders>
              <w:top w:val="single" w:sz="6" w:space="0" w:color="7F7F7F"/>
              <w:left w:val="single" w:sz="6" w:space="0" w:color="7F7F7F"/>
              <w:bottom w:val="single" w:sz="6" w:space="0" w:color="7F7F7F"/>
              <w:right w:val="single" w:sz="6" w:space="0" w:color="7F7F7F"/>
            </w:tcBorders>
          </w:tcPr>
          <w:p w14:paraId="19665B0A" w14:textId="77777777" w:rsidR="002707E6" w:rsidRDefault="00BD04E4" w:rsidP="00D37EFE">
            <w:pPr>
              <w:pStyle w:val="TableParagraph"/>
              <w:spacing w:line="210" w:lineRule="exact"/>
              <w:ind w:left="305" w:right="287"/>
              <w:jc w:val="center"/>
              <w:rPr>
                <w:sz w:val="20"/>
              </w:rPr>
            </w:pPr>
            <w:r>
              <w:rPr>
                <w:sz w:val="20"/>
              </w:rPr>
              <w:t>X (i)</w:t>
            </w:r>
          </w:p>
        </w:tc>
        <w:tc>
          <w:tcPr>
            <w:tcW w:w="1344" w:type="dxa"/>
            <w:tcBorders>
              <w:top w:val="single" w:sz="6" w:space="0" w:color="7F7F7F"/>
              <w:left w:val="single" w:sz="6" w:space="0" w:color="7F7F7F"/>
              <w:bottom w:val="single" w:sz="6" w:space="0" w:color="7F7F7F"/>
              <w:right w:val="single" w:sz="6" w:space="0" w:color="7F7F7F"/>
            </w:tcBorders>
          </w:tcPr>
          <w:p w14:paraId="06BF3BF8" w14:textId="77777777" w:rsidR="002707E6" w:rsidRDefault="00BD04E4" w:rsidP="00D37EFE">
            <w:pPr>
              <w:pStyle w:val="TableParagraph"/>
              <w:spacing w:line="210" w:lineRule="exact"/>
              <w:ind w:left="459" w:right="446"/>
              <w:jc w:val="center"/>
              <w:rPr>
                <w:sz w:val="20"/>
              </w:rPr>
            </w:pPr>
            <w:r>
              <w:rPr>
                <w:sz w:val="20"/>
              </w:rPr>
              <w:t>X (i)</w:t>
            </w:r>
          </w:p>
        </w:tc>
        <w:tc>
          <w:tcPr>
            <w:tcW w:w="1056" w:type="dxa"/>
            <w:tcBorders>
              <w:top w:val="single" w:sz="6" w:space="0" w:color="7F7F7F"/>
              <w:left w:val="single" w:sz="6" w:space="0" w:color="7F7F7F"/>
              <w:bottom w:val="single" w:sz="6" w:space="0" w:color="7F7F7F"/>
              <w:right w:val="single" w:sz="6" w:space="0" w:color="7F7F7F"/>
            </w:tcBorders>
          </w:tcPr>
          <w:p w14:paraId="716C4872"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622435D2"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2231B599"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68106F2B"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5985B47D" w14:textId="77777777" w:rsidR="002707E6" w:rsidRDefault="002707E6" w:rsidP="00D37EFE">
            <w:pPr>
              <w:pStyle w:val="TableParagraph"/>
              <w:rPr>
                <w:sz w:val="16"/>
              </w:rPr>
            </w:pPr>
          </w:p>
        </w:tc>
        <w:tc>
          <w:tcPr>
            <w:tcW w:w="533" w:type="dxa"/>
            <w:tcBorders>
              <w:top w:val="single" w:sz="6" w:space="0" w:color="7F7F7F"/>
              <w:left w:val="single" w:sz="6" w:space="0" w:color="7F7F7F"/>
              <w:bottom w:val="single" w:sz="6" w:space="0" w:color="7F7F7F"/>
              <w:right w:val="single" w:sz="6" w:space="0" w:color="7F7F7F"/>
            </w:tcBorders>
          </w:tcPr>
          <w:p w14:paraId="796A0084" w14:textId="77777777" w:rsidR="002707E6" w:rsidRDefault="002707E6" w:rsidP="00D37EFE">
            <w:pPr>
              <w:pStyle w:val="TableParagraph"/>
              <w:rPr>
                <w:sz w:val="16"/>
              </w:rPr>
            </w:pPr>
          </w:p>
        </w:tc>
        <w:tc>
          <w:tcPr>
            <w:tcW w:w="1143" w:type="dxa"/>
            <w:gridSpan w:val="2"/>
            <w:tcBorders>
              <w:top w:val="single" w:sz="6" w:space="0" w:color="7F7F7F"/>
              <w:left w:val="single" w:sz="6" w:space="0" w:color="7F7F7F"/>
              <w:bottom w:val="single" w:sz="6" w:space="0" w:color="7F7F7F"/>
              <w:right w:val="single" w:sz="6" w:space="0" w:color="7F7F7F"/>
            </w:tcBorders>
          </w:tcPr>
          <w:p w14:paraId="72A2B160"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667B9F97"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2FA65D77" w14:textId="77777777" w:rsidR="002707E6" w:rsidRDefault="00BD04E4" w:rsidP="00D37EFE">
            <w:pPr>
              <w:pStyle w:val="TableParagraph"/>
              <w:spacing w:line="210" w:lineRule="exact"/>
              <w:ind w:left="18"/>
              <w:jc w:val="center"/>
              <w:rPr>
                <w:sz w:val="20"/>
              </w:rPr>
            </w:pPr>
            <w:r>
              <w:rPr>
                <w:sz w:val="20"/>
              </w:rPr>
              <w:t>X</w:t>
            </w:r>
          </w:p>
        </w:tc>
      </w:tr>
      <w:tr w:rsidR="002707E6" w14:paraId="516066F2" w14:textId="77777777">
        <w:trPr>
          <w:trHeight w:val="229"/>
        </w:trPr>
        <w:tc>
          <w:tcPr>
            <w:tcW w:w="2818" w:type="dxa"/>
            <w:tcBorders>
              <w:top w:val="single" w:sz="6" w:space="0" w:color="7F7F7F"/>
              <w:left w:val="single" w:sz="6" w:space="0" w:color="7F7F7F"/>
              <w:bottom w:val="single" w:sz="6" w:space="0" w:color="7F7F7F"/>
              <w:right w:val="single" w:sz="6" w:space="0" w:color="7F7F7F"/>
            </w:tcBorders>
          </w:tcPr>
          <w:p w14:paraId="2154C946" w14:textId="77777777" w:rsidR="002707E6" w:rsidRDefault="00BD04E4" w:rsidP="00D37EFE">
            <w:pPr>
              <w:pStyle w:val="TableParagraph"/>
              <w:spacing w:line="210" w:lineRule="exact"/>
              <w:ind w:left="117"/>
              <w:rPr>
                <w:sz w:val="20"/>
              </w:rPr>
            </w:pPr>
            <w:r>
              <w:rPr>
                <w:sz w:val="20"/>
              </w:rPr>
              <w:t>Serum chemistry</w:t>
            </w:r>
          </w:p>
        </w:tc>
        <w:tc>
          <w:tcPr>
            <w:tcW w:w="1032" w:type="dxa"/>
            <w:tcBorders>
              <w:top w:val="single" w:sz="6" w:space="0" w:color="7F7F7F"/>
              <w:left w:val="single" w:sz="6" w:space="0" w:color="7F7F7F"/>
              <w:bottom w:val="single" w:sz="6" w:space="0" w:color="7F7F7F"/>
              <w:right w:val="single" w:sz="6" w:space="0" w:color="7F7F7F"/>
            </w:tcBorders>
          </w:tcPr>
          <w:p w14:paraId="4CBA560D" w14:textId="77777777" w:rsidR="002707E6" w:rsidRDefault="00BD04E4" w:rsidP="00D37EFE">
            <w:pPr>
              <w:pStyle w:val="TableParagraph"/>
              <w:spacing w:line="210" w:lineRule="exact"/>
              <w:ind w:left="305" w:right="287"/>
              <w:jc w:val="center"/>
              <w:rPr>
                <w:sz w:val="20"/>
              </w:rPr>
            </w:pPr>
            <w:r>
              <w:rPr>
                <w:sz w:val="20"/>
              </w:rPr>
              <w:t>X (i)</w:t>
            </w:r>
          </w:p>
        </w:tc>
        <w:tc>
          <w:tcPr>
            <w:tcW w:w="1344" w:type="dxa"/>
            <w:tcBorders>
              <w:top w:val="single" w:sz="6" w:space="0" w:color="7F7F7F"/>
              <w:left w:val="single" w:sz="6" w:space="0" w:color="7F7F7F"/>
              <w:bottom w:val="single" w:sz="6" w:space="0" w:color="7F7F7F"/>
              <w:right w:val="single" w:sz="6" w:space="0" w:color="7F7F7F"/>
            </w:tcBorders>
          </w:tcPr>
          <w:p w14:paraId="2383FF79" w14:textId="77777777" w:rsidR="002707E6" w:rsidRDefault="00BD04E4" w:rsidP="00D37EFE">
            <w:pPr>
              <w:pStyle w:val="TableParagraph"/>
              <w:spacing w:line="210" w:lineRule="exact"/>
              <w:ind w:left="459" w:right="446"/>
              <w:jc w:val="center"/>
              <w:rPr>
                <w:sz w:val="20"/>
              </w:rPr>
            </w:pPr>
            <w:r>
              <w:rPr>
                <w:sz w:val="20"/>
              </w:rPr>
              <w:t>X (i)</w:t>
            </w:r>
          </w:p>
        </w:tc>
        <w:tc>
          <w:tcPr>
            <w:tcW w:w="1056" w:type="dxa"/>
            <w:tcBorders>
              <w:top w:val="single" w:sz="6" w:space="0" w:color="7F7F7F"/>
              <w:left w:val="single" w:sz="6" w:space="0" w:color="7F7F7F"/>
              <w:bottom w:val="single" w:sz="6" w:space="0" w:color="7F7F7F"/>
              <w:right w:val="single" w:sz="6" w:space="0" w:color="7F7F7F"/>
            </w:tcBorders>
          </w:tcPr>
          <w:p w14:paraId="19EC9B21"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6" w:space="0" w:color="7F7F7F"/>
              <w:right w:val="single" w:sz="6" w:space="0" w:color="7F7F7F"/>
            </w:tcBorders>
          </w:tcPr>
          <w:p w14:paraId="2507F01F"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6" w:space="0" w:color="7F7F7F"/>
              <w:right w:val="single" w:sz="6" w:space="0" w:color="7F7F7F"/>
            </w:tcBorders>
          </w:tcPr>
          <w:p w14:paraId="3C939267"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04645BA7"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6" w:space="0" w:color="7F7F7F"/>
              <w:right w:val="single" w:sz="6" w:space="0" w:color="7F7F7F"/>
            </w:tcBorders>
          </w:tcPr>
          <w:p w14:paraId="191CCE2B" w14:textId="77777777" w:rsidR="002707E6" w:rsidRDefault="002707E6" w:rsidP="00D37EFE">
            <w:pPr>
              <w:pStyle w:val="TableParagraph"/>
              <w:rPr>
                <w:sz w:val="16"/>
              </w:rPr>
            </w:pPr>
          </w:p>
        </w:tc>
        <w:tc>
          <w:tcPr>
            <w:tcW w:w="533" w:type="dxa"/>
            <w:tcBorders>
              <w:top w:val="single" w:sz="6" w:space="0" w:color="7F7F7F"/>
              <w:left w:val="single" w:sz="6" w:space="0" w:color="7F7F7F"/>
              <w:bottom w:val="single" w:sz="6" w:space="0" w:color="7F7F7F"/>
              <w:right w:val="single" w:sz="6" w:space="0" w:color="7F7F7F"/>
            </w:tcBorders>
          </w:tcPr>
          <w:p w14:paraId="011DF974" w14:textId="77777777" w:rsidR="002707E6" w:rsidRDefault="002707E6" w:rsidP="00D37EFE">
            <w:pPr>
              <w:pStyle w:val="TableParagraph"/>
              <w:rPr>
                <w:sz w:val="16"/>
              </w:rPr>
            </w:pPr>
          </w:p>
        </w:tc>
        <w:tc>
          <w:tcPr>
            <w:tcW w:w="1143" w:type="dxa"/>
            <w:gridSpan w:val="2"/>
            <w:tcBorders>
              <w:top w:val="single" w:sz="6" w:space="0" w:color="7F7F7F"/>
              <w:left w:val="single" w:sz="6" w:space="0" w:color="7F7F7F"/>
              <w:bottom w:val="single" w:sz="6" w:space="0" w:color="7F7F7F"/>
              <w:right w:val="single" w:sz="6" w:space="0" w:color="7F7F7F"/>
            </w:tcBorders>
          </w:tcPr>
          <w:p w14:paraId="75F78299" w14:textId="77777777" w:rsidR="002707E6" w:rsidRDefault="00BD04E4" w:rsidP="00D37EFE">
            <w:pPr>
              <w:pStyle w:val="TableParagraph"/>
              <w:spacing w:line="210" w:lineRule="exact"/>
              <w:ind w:left="20"/>
              <w:jc w:val="center"/>
              <w:rPr>
                <w:sz w:val="20"/>
              </w:rPr>
            </w:pPr>
            <w:r>
              <w:rPr>
                <w:sz w:val="20"/>
              </w:rPr>
              <w:t>X</w:t>
            </w:r>
          </w:p>
        </w:tc>
        <w:tc>
          <w:tcPr>
            <w:tcW w:w="1479" w:type="dxa"/>
            <w:tcBorders>
              <w:top w:val="single" w:sz="6" w:space="0" w:color="7F7F7F"/>
              <w:left w:val="single" w:sz="6" w:space="0" w:color="7F7F7F"/>
              <w:bottom w:val="single" w:sz="6" w:space="0" w:color="7F7F7F"/>
              <w:right w:val="single" w:sz="6" w:space="0" w:color="7F7F7F"/>
            </w:tcBorders>
          </w:tcPr>
          <w:p w14:paraId="335A0EE9"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6" w:space="0" w:color="7F7F7F"/>
              <w:right w:val="single" w:sz="6" w:space="0" w:color="7F7F7F"/>
            </w:tcBorders>
          </w:tcPr>
          <w:p w14:paraId="20FAD23E" w14:textId="77777777" w:rsidR="002707E6" w:rsidRDefault="00BD04E4" w:rsidP="00D37EFE">
            <w:pPr>
              <w:pStyle w:val="TableParagraph"/>
              <w:spacing w:line="210" w:lineRule="exact"/>
              <w:ind w:left="18"/>
              <w:jc w:val="center"/>
              <w:rPr>
                <w:sz w:val="20"/>
              </w:rPr>
            </w:pPr>
            <w:r>
              <w:rPr>
                <w:sz w:val="20"/>
              </w:rPr>
              <w:t>X</w:t>
            </w:r>
          </w:p>
        </w:tc>
      </w:tr>
      <w:tr w:rsidR="002707E6" w14:paraId="5700A23F" w14:textId="77777777">
        <w:trPr>
          <w:trHeight w:val="230"/>
        </w:trPr>
        <w:tc>
          <w:tcPr>
            <w:tcW w:w="2818" w:type="dxa"/>
            <w:tcBorders>
              <w:top w:val="single" w:sz="6" w:space="0" w:color="7F7F7F"/>
              <w:left w:val="single" w:sz="6" w:space="0" w:color="7F7F7F"/>
              <w:bottom w:val="single" w:sz="2" w:space="0" w:color="7F7F7F"/>
              <w:right w:val="single" w:sz="6" w:space="0" w:color="7F7F7F"/>
            </w:tcBorders>
          </w:tcPr>
          <w:p w14:paraId="7A5A2442" w14:textId="77777777" w:rsidR="002707E6" w:rsidRDefault="00BD04E4" w:rsidP="00D37EFE">
            <w:pPr>
              <w:pStyle w:val="TableParagraph"/>
              <w:spacing w:line="210" w:lineRule="exact"/>
              <w:ind w:left="117"/>
              <w:rPr>
                <w:sz w:val="20"/>
              </w:rPr>
            </w:pPr>
            <w:r>
              <w:rPr>
                <w:sz w:val="20"/>
              </w:rPr>
              <w:t>Serum FSH</w:t>
            </w:r>
          </w:p>
        </w:tc>
        <w:tc>
          <w:tcPr>
            <w:tcW w:w="1032" w:type="dxa"/>
            <w:tcBorders>
              <w:top w:val="single" w:sz="6" w:space="0" w:color="7F7F7F"/>
              <w:left w:val="single" w:sz="6" w:space="0" w:color="7F7F7F"/>
              <w:bottom w:val="single" w:sz="2" w:space="0" w:color="7F7F7F"/>
              <w:right w:val="single" w:sz="6" w:space="0" w:color="7F7F7F"/>
            </w:tcBorders>
          </w:tcPr>
          <w:p w14:paraId="6F2DE9B7" w14:textId="77777777" w:rsidR="002707E6" w:rsidRDefault="00BD04E4" w:rsidP="00D37EFE">
            <w:pPr>
              <w:pStyle w:val="TableParagraph"/>
              <w:spacing w:line="210" w:lineRule="exact"/>
              <w:ind w:left="15"/>
              <w:jc w:val="center"/>
              <w:rPr>
                <w:sz w:val="20"/>
              </w:rPr>
            </w:pPr>
            <w:r>
              <w:rPr>
                <w:sz w:val="20"/>
              </w:rPr>
              <w:t>X</w:t>
            </w:r>
          </w:p>
        </w:tc>
        <w:tc>
          <w:tcPr>
            <w:tcW w:w="1344" w:type="dxa"/>
            <w:tcBorders>
              <w:top w:val="single" w:sz="6" w:space="0" w:color="7F7F7F"/>
              <w:left w:val="single" w:sz="6" w:space="0" w:color="7F7F7F"/>
              <w:bottom w:val="single" w:sz="2" w:space="0" w:color="7F7F7F"/>
              <w:right w:val="single" w:sz="6" w:space="0" w:color="7F7F7F"/>
            </w:tcBorders>
          </w:tcPr>
          <w:p w14:paraId="4F6C077E" w14:textId="77777777" w:rsidR="002707E6" w:rsidRDefault="002707E6" w:rsidP="00D37EFE">
            <w:pPr>
              <w:pStyle w:val="TableParagraph"/>
              <w:rPr>
                <w:sz w:val="16"/>
              </w:rPr>
            </w:pPr>
          </w:p>
        </w:tc>
        <w:tc>
          <w:tcPr>
            <w:tcW w:w="1056" w:type="dxa"/>
            <w:tcBorders>
              <w:top w:val="single" w:sz="6" w:space="0" w:color="7F7F7F"/>
              <w:left w:val="single" w:sz="6" w:space="0" w:color="7F7F7F"/>
              <w:bottom w:val="single" w:sz="2" w:space="0" w:color="7F7F7F"/>
              <w:right w:val="single" w:sz="6" w:space="0" w:color="7F7F7F"/>
            </w:tcBorders>
          </w:tcPr>
          <w:p w14:paraId="7E6849E8" w14:textId="77777777" w:rsidR="002707E6" w:rsidRDefault="002707E6" w:rsidP="00D37EFE">
            <w:pPr>
              <w:pStyle w:val="TableParagraph"/>
              <w:rPr>
                <w:sz w:val="16"/>
              </w:rPr>
            </w:pPr>
          </w:p>
        </w:tc>
        <w:tc>
          <w:tcPr>
            <w:tcW w:w="835" w:type="dxa"/>
            <w:tcBorders>
              <w:top w:val="single" w:sz="6" w:space="0" w:color="7F7F7F"/>
              <w:left w:val="single" w:sz="6" w:space="0" w:color="7F7F7F"/>
              <w:bottom w:val="single" w:sz="2" w:space="0" w:color="7F7F7F"/>
              <w:right w:val="single" w:sz="6" w:space="0" w:color="7F7F7F"/>
            </w:tcBorders>
          </w:tcPr>
          <w:p w14:paraId="01E84105" w14:textId="77777777" w:rsidR="002707E6" w:rsidRDefault="002707E6" w:rsidP="00D37EFE">
            <w:pPr>
              <w:pStyle w:val="TableParagraph"/>
              <w:rPr>
                <w:sz w:val="16"/>
              </w:rPr>
            </w:pPr>
          </w:p>
        </w:tc>
        <w:tc>
          <w:tcPr>
            <w:tcW w:w="782" w:type="dxa"/>
            <w:tcBorders>
              <w:top w:val="single" w:sz="6" w:space="0" w:color="7F7F7F"/>
              <w:left w:val="single" w:sz="6" w:space="0" w:color="7F7F7F"/>
              <w:bottom w:val="single" w:sz="2" w:space="0" w:color="7F7F7F"/>
              <w:right w:val="single" w:sz="6" w:space="0" w:color="7F7F7F"/>
            </w:tcBorders>
          </w:tcPr>
          <w:p w14:paraId="46131A7B"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2" w:space="0" w:color="7F7F7F"/>
              <w:right w:val="single" w:sz="6" w:space="0" w:color="7F7F7F"/>
            </w:tcBorders>
          </w:tcPr>
          <w:p w14:paraId="65EBCD54" w14:textId="77777777" w:rsidR="002707E6" w:rsidRDefault="002707E6" w:rsidP="00D37EFE">
            <w:pPr>
              <w:pStyle w:val="TableParagraph"/>
              <w:rPr>
                <w:sz w:val="16"/>
              </w:rPr>
            </w:pPr>
          </w:p>
        </w:tc>
        <w:tc>
          <w:tcPr>
            <w:tcW w:w="691" w:type="dxa"/>
            <w:tcBorders>
              <w:top w:val="single" w:sz="6" w:space="0" w:color="7F7F7F"/>
              <w:left w:val="single" w:sz="6" w:space="0" w:color="7F7F7F"/>
              <w:bottom w:val="single" w:sz="2" w:space="0" w:color="7F7F7F"/>
              <w:right w:val="single" w:sz="6" w:space="0" w:color="7F7F7F"/>
            </w:tcBorders>
          </w:tcPr>
          <w:p w14:paraId="22310EE5" w14:textId="77777777" w:rsidR="002707E6" w:rsidRDefault="002707E6" w:rsidP="00D37EFE">
            <w:pPr>
              <w:pStyle w:val="TableParagraph"/>
              <w:rPr>
                <w:sz w:val="16"/>
              </w:rPr>
            </w:pPr>
          </w:p>
        </w:tc>
        <w:tc>
          <w:tcPr>
            <w:tcW w:w="533" w:type="dxa"/>
            <w:tcBorders>
              <w:top w:val="single" w:sz="6" w:space="0" w:color="7F7F7F"/>
              <w:left w:val="single" w:sz="6" w:space="0" w:color="7F7F7F"/>
              <w:bottom w:val="single" w:sz="2" w:space="0" w:color="7F7F7F"/>
              <w:right w:val="single" w:sz="6" w:space="0" w:color="7F7F7F"/>
            </w:tcBorders>
          </w:tcPr>
          <w:p w14:paraId="4F1538F0" w14:textId="77777777" w:rsidR="002707E6" w:rsidRDefault="002707E6" w:rsidP="00D37EFE">
            <w:pPr>
              <w:pStyle w:val="TableParagraph"/>
              <w:rPr>
                <w:sz w:val="16"/>
              </w:rPr>
            </w:pPr>
          </w:p>
        </w:tc>
        <w:tc>
          <w:tcPr>
            <w:tcW w:w="1143" w:type="dxa"/>
            <w:gridSpan w:val="2"/>
            <w:tcBorders>
              <w:top w:val="single" w:sz="6" w:space="0" w:color="7F7F7F"/>
              <w:left w:val="single" w:sz="6" w:space="0" w:color="7F7F7F"/>
              <w:bottom w:val="single" w:sz="2" w:space="0" w:color="7F7F7F"/>
              <w:right w:val="single" w:sz="6" w:space="0" w:color="7F7F7F"/>
            </w:tcBorders>
          </w:tcPr>
          <w:p w14:paraId="7C362F8B" w14:textId="77777777" w:rsidR="002707E6" w:rsidRDefault="002707E6" w:rsidP="00D37EFE">
            <w:pPr>
              <w:pStyle w:val="TableParagraph"/>
              <w:rPr>
                <w:sz w:val="16"/>
              </w:rPr>
            </w:pPr>
          </w:p>
        </w:tc>
        <w:tc>
          <w:tcPr>
            <w:tcW w:w="1479" w:type="dxa"/>
            <w:tcBorders>
              <w:top w:val="single" w:sz="6" w:space="0" w:color="7F7F7F"/>
              <w:left w:val="single" w:sz="6" w:space="0" w:color="7F7F7F"/>
              <w:bottom w:val="single" w:sz="2" w:space="0" w:color="7F7F7F"/>
              <w:right w:val="single" w:sz="6" w:space="0" w:color="7F7F7F"/>
            </w:tcBorders>
          </w:tcPr>
          <w:p w14:paraId="45CAD7F7" w14:textId="77777777" w:rsidR="002707E6" w:rsidRDefault="002707E6" w:rsidP="00D37EFE">
            <w:pPr>
              <w:pStyle w:val="TableParagraph"/>
              <w:rPr>
                <w:sz w:val="16"/>
              </w:rPr>
            </w:pPr>
          </w:p>
        </w:tc>
        <w:tc>
          <w:tcPr>
            <w:tcW w:w="788" w:type="dxa"/>
            <w:tcBorders>
              <w:top w:val="single" w:sz="6" w:space="0" w:color="7F7F7F"/>
              <w:left w:val="single" w:sz="6" w:space="0" w:color="7F7F7F"/>
              <w:bottom w:val="single" w:sz="2" w:space="0" w:color="7F7F7F"/>
              <w:right w:val="single" w:sz="6" w:space="0" w:color="7F7F7F"/>
            </w:tcBorders>
          </w:tcPr>
          <w:p w14:paraId="11CBEAF0" w14:textId="77777777" w:rsidR="002707E6" w:rsidRDefault="002707E6" w:rsidP="00D37EFE">
            <w:pPr>
              <w:pStyle w:val="TableParagraph"/>
              <w:rPr>
                <w:sz w:val="16"/>
              </w:rPr>
            </w:pPr>
          </w:p>
        </w:tc>
      </w:tr>
    </w:tbl>
    <w:p w14:paraId="4E5D3968" w14:textId="77777777" w:rsidR="002707E6" w:rsidRDefault="00BD04E4" w:rsidP="00D37EFE">
      <w:pPr>
        <w:spacing w:line="223" w:lineRule="exact"/>
        <w:ind w:left="240"/>
        <w:rPr>
          <w:sz w:val="20"/>
        </w:rPr>
      </w:pPr>
      <w:r>
        <w:rPr>
          <w:sz w:val="20"/>
        </w:rPr>
        <w:t>Footnotes are on last table page.</w:t>
      </w:r>
    </w:p>
    <w:p w14:paraId="6970218C" w14:textId="77777777" w:rsidR="002707E6" w:rsidRDefault="002707E6" w:rsidP="00D37EFE">
      <w:pPr>
        <w:spacing w:line="223" w:lineRule="exact"/>
        <w:rPr>
          <w:sz w:val="20"/>
        </w:rPr>
        <w:sectPr w:rsidR="002707E6">
          <w:headerReference w:type="default" r:id="rId22"/>
          <w:footerReference w:type="default" r:id="rId23"/>
          <w:pgSz w:w="15840" w:h="12240" w:orient="landscape"/>
          <w:pgMar w:top="2160" w:right="1200" w:bottom="1360" w:left="1200" w:header="1443" w:footer="1180" w:gutter="0"/>
          <w:pgNumType w:start="16"/>
          <w:cols w:space="720"/>
        </w:sectPr>
      </w:pPr>
    </w:p>
    <w:p w14:paraId="0DC3DEBD" w14:textId="77777777" w:rsidR="002707E6" w:rsidRDefault="002707E6" w:rsidP="00D37EFE">
      <w:pPr>
        <w:pStyle w:val="BodyText"/>
        <w:rPr>
          <w:sz w:val="20"/>
        </w:rPr>
      </w:pPr>
    </w:p>
    <w:p w14:paraId="2E44BB33" w14:textId="77777777" w:rsidR="002707E6" w:rsidRDefault="002707E6" w:rsidP="00D37EFE">
      <w:pPr>
        <w:pStyle w:val="BodyText"/>
        <w:rPr>
          <w:sz w:val="20"/>
        </w:rPr>
      </w:pPr>
    </w:p>
    <w:p w14:paraId="1DCE5265"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2818"/>
        <w:gridCol w:w="912"/>
        <w:gridCol w:w="1350"/>
        <w:gridCol w:w="1001"/>
        <w:gridCol w:w="806"/>
        <w:gridCol w:w="787"/>
        <w:gridCol w:w="792"/>
        <w:gridCol w:w="792"/>
        <w:gridCol w:w="739"/>
        <w:gridCol w:w="926"/>
        <w:gridCol w:w="1382"/>
        <w:gridCol w:w="883"/>
      </w:tblGrid>
      <w:tr w:rsidR="002707E6" w14:paraId="7E329544" w14:textId="77777777">
        <w:trPr>
          <w:trHeight w:val="291"/>
        </w:trPr>
        <w:tc>
          <w:tcPr>
            <w:tcW w:w="3730" w:type="dxa"/>
            <w:gridSpan w:val="2"/>
            <w:vMerge w:val="restart"/>
            <w:tcBorders>
              <w:left w:val="single" w:sz="6" w:space="0" w:color="7F7F7F"/>
              <w:bottom w:val="single" w:sz="6" w:space="0" w:color="7F7F7F"/>
              <w:right w:val="single" w:sz="6" w:space="0" w:color="7F7F7F"/>
            </w:tcBorders>
          </w:tcPr>
          <w:p w14:paraId="0F3BAF62" w14:textId="77777777" w:rsidR="002707E6" w:rsidRDefault="002707E6" w:rsidP="00D37EFE">
            <w:pPr>
              <w:pStyle w:val="TableParagraph"/>
              <w:rPr>
                <w:sz w:val="20"/>
              </w:rPr>
            </w:pPr>
          </w:p>
        </w:tc>
        <w:tc>
          <w:tcPr>
            <w:tcW w:w="7193" w:type="dxa"/>
            <w:gridSpan w:val="8"/>
            <w:tcBorders>
              <w:left w:val="single" w:sz="6" w:space="0" w:color="7F7F7F"/>
              <w:bottom w:val="single" w:sz="6" w:space="0" w:color="7F7F7F"/>
              <w:right w:val="single" w:sz="6" w:space="0" w:color="7F7F7F"/>
            </w:tcBorders>
          </w:tcPr>
          <w:p w14:paraId="7FC3E909" w14:textId="77777777" w:rsidR="002707E6" w:rsidRDefault="00BD04E4" w:rsidP="00D37EFE">
            <w:pPr>
              <w:pStyle w:val="TableParagraph"/>
              <w:spacing w:before="2"/>
              <w:ind w:left="2517" w:right="2498"/>
              <w:jc w:val="center"/>
              <w:rPr>
                <w:b/>
                <w:sz w:val="20"/>
              </w:rPr>
            </w:pPr>
            <w:r>
              <w:rPr>
                <w:b/>
                <w:sz w:val="20"/>
              </w:rPr>
              <w:t>Schedule for Period 1 (a)</w:t>
            </w:r>
          </w:p>
        </w:tc>
        <w:tc>
          <w:tcPr>
            <w:tcW w:w="1382" w:type="dxa"/>
            <w:vMerge w:val="restart"/>
            <w:tcBorders>
              <w:left w:val="single" w:sz="6" w:space="0" w:color="7F7F7F"/>
              <w:bottom w:val="single" w:sz="6" w:space="0" w:color="7F7F7F"/>
              <w:right w:val="single" w:sz="6" w:space="0" w:color="7F7F7F"/>
            </w:tcBorders>
          </w:tcPr>
          <w:p w14:paraId="19D00571" w14:textId="77777777" w:rsidR="002707E6" w:rsidRDefault="00BD04E4" w:rsidP="00D37EFE">
            <w:pPr>
              <w:pStyle w:val="TableParagraph"/>
              <w:spacing w:before="74"/>
              <w:ind w:left="290" w:right="269"/>
              <w:jc w:val="center"/>
              <w:rPr>
                <w:b/>
                <w:sz w:val="20"/>
              </w:rPr>
            </w:pPr>
            <w:r>
              <w:rPr>
                <w:b/>
                <w:sz w:val="20"/>
              </w:rPr>
              <w:t>End of Period 1 Washout Visit (c)</w:t>
            </w:r>
          </w:p>
        </w:tc>
        <w:tc>
          <w:tcPr>
            <w:tcW w:w="883" w:type="dxa"/>
            <w:vMerge w:val="restart"/>
            <w:tcBorders>
              <w:left w:val="single" w:sz="6" w:space="0" w:color="7F7F7F"/>
              <w:bottom w:val="single" w:sz="6" w:space="0" w:color="7F7F7F"/>
              <w:right w:val="single" w:sz="6" w:space="0" w:color="7F7F7F"/>
            </w:tcBorders>
          </w:tcPr>
          <w:p w14:paraId="5C6D8D9A" w14:textId="77777777" w:rsidR="002707E6" w:rsidRDefault="002707E6" w:rsidP="00D37EFE">
            <w:pPr>
              <w:pStyle w:val="TableParagraph"/>
            </w:pPr>
          </w:p>
          <w:p w14:paraId="71DE26B5" w14:textId="77777777" w:rsidR="002707E6" w:rsidRDefault="002707E6" w:rsidP="00D37EFE">
            <w:pPr>
              <w:pStyle w:val="TableParagraph"/>
            </w:pPr>
          </w:p>
          <w:p w14:paraId="727FDED1" w14:textId="77777777" w:rsidR="002707E6" w:rsidRDefault="002707E6" w:rsidP="00D37EFE">
            <w:pPr>
              <w:pStyle w:val="TableParagraph"/>
              <w:spacing w:before="6"/>
            </w:pPr>
          </w:p>
          <w:p w14:paraId="2E93FBE0" w14:textId="77777777" w:rsidR="002707E6" w:rsidRDefault="00BD04E4" w:rsidP="00D37EFE">
            <w:pPr>
              <w:pStyle w:val="TableParagraph"/>
              <w:ind w:left="311"/>
              <w:rPr>
                <w:b/>
                <w:sz w:val="20"/>
              </w:rPr>
            </w:pPr>
            <w:r>
              <w:rPr>
                <w:b/>
                <w:sz w:val="20"/>
              </w:rPr>
              <w:t>ET</w:t>
            </w:r>
          </w:p>
        </w:tc>
      </w:tr>
      <w:tr w:rsidR="002707E6" w14:paraId="596B47F8" w14:textId="77777777">
        <w:trPr>
          <w:trHeight w:val="748"/>
        </w:trPr>
        <w:tc>
          <w:tcPr>
            <w:tcW w:w="3730" w:type="dxa"/>
            <w:gridSpan w:val="2"/>
            <w:vMerge/>
            <w:tcBorders>
              <w:top w:val="nil"/>
              <w:left w:val="single" w:sz="6" w:space="0" w:color="7F7F7F"/>
              <w:bottom w:val="single" w:sz="6" w:space="0" w:color="7F7F7F"/>
              <w:right w:val="single" w:sz="6" w:space="0" w:color="7F7F7F"/>
            </w:tcBorders>
          </w:tcPr>
          <w:p w14:paraId="75954A2F" w14:textId="77777777" w:rsidR="002707E6" w:rsidRDefault="002707E6" w:rsidP="00D37EFE">
            <w:pPr>
              <w:rPr>
                <w:sz w:val="2"/>
                <w:szCs w:val="2"/>
              </w:rPr>
            </w:pPr>
          </w:p>
        </w:tc>
        <w:tc>
          <w:tcPr>
            <w:tcW w:w="1350" w:type="dxa"/>
            <w:vMerge w:val="restart"/>
            <w:tcBorders>
              <w:top w:val="single" w:sz="6" w:space="0" w:color="7F7F7F"/>
              <w:left w:val="single" w:sz="6" w:space="0" w:color="7F7F7F"/>
              <w:bottom w:val="single" w:sz="6" w:space="0" w:color="7F7F7F"/>
              <w:right w:val="single" w:sz="6" w:space="0" w:color="7F7F7F"/>
            </w:tcBorders>
          </w:tcPr>
          <w:p w14:paraId="7B4BF045" w14:textId="77777777" w:rsidR="002707E6" w:rsidRDefault="002707E6" w:rsidP="00D37EFE">
            <w:pPr>
              <w:pStyle w:val="TableParagraph"/>
            </w:pPr>
          </w:p>
          <w:p w14:paraId="2B4D895E" w14:textId="77777777" w:rsidR="002707E6" w:rsidRDefault="002707E6" w:rsidP="00D37EFE">
            <w:pPr>
              <w:pStyle w:val="TableParagraph"/>
              <w:spacing w:before="7"/>
              <w:rPr>
                <w:sz w:val="24"/>
              </w:rPr>
            </w:pPr>
          </w:p>
          <w:p w14:paraId="589BB031" w14:textId="77777777" w:rsidR="002707E6" w:rsidRDefault="00BD04E4" w:rsidP="00D37EFE">
            <w:pPr>
              <w:pStyle w:val="TableParagraph"/>
              <w:spacing w:before="1" w:line="237" w:lineRule="auto"/>
              <w:ind w:left="150" w:right="174" w:firstLine="9"/>
              <w:jc w:val="center"/>
              <w:rPr>
                <w:b/>
                <w:sz w:val="20"/>
              </w:rPr>
            </w:pPr>
            <w:r>
              <w:rPr>
                <w:b/>
                <w:sz w:val="20"/>
              </w:rPr>
              <w:t xml:space="preserve">Day -1 Baseline </w:t>
            </w:r>
            <w:r>
              <w:rPr>
                <w:b/>
                <w:spacing w:val="-1"/>
                <w:sz w:val="20"/>
              </w:rPr>
              <w:t xml:space="preserve">assessments </w:t>
            </w:r>
            <w:r>
              <w:rPr>
                <w:b/>
                <w:sz w:val="20"/>
              </w:rPr>
              <w:t>(b)</w:t>
            </w:r>
          </w:p>
        </w:tc>
        <w:tc>
          <w:tcPr>
            <w:tcW w:w="4917" w:type="dxa"/>
            <w:gridSpan w:val="6"/>
            <w:tcBorders>
              <w:top w:val="single" w:sz="6" w:space="0" w:color="7F7F7F"/>
              <w:left w:val="single" w:sz="6" w:space="0" w:color="7F7F7F"/>
              <w:bottom w:val="single" w:sz="6" w:space="0" w:color="7F7F7F"/>
              <w:right w:val="single" w:sz="6" w:space="0" w:color="7F7F7F"/>
            </w:tcBorders>
          </w:tcPr>
          <w:p w14:paraId="67C327DB" w14:textId="77777777" w:rsidR="002707E6" w:rsidRDefault="002707E6" w:rsidP="00D37EFE">
            <w:pPr>
              <w:pStyle w:val="TableParagraph"/>
            </w:pPr>
          </w:p>
          <w:p w14:paraId="44DCF784" w14:textId="77777777" w:rsidR="002707E6" w:rsidRDefault="002707E6" w:rsidP="00D37EFE">
            <w:pPr>
              <w:pStyle w:val="TableParagraph"/>
              <w:spacing w:before="9"/>
              <w:rPr>
                <w:sz w:val="17"/>
              </w:rPr>
            </w:pPr>
          </w:p>
          <w:p w14:paraId="6C105F90" w14:textId="77777777" w:rsidR="002707E6" w:rsidRDefault="00BD04E4" w:rsidP="00D37EFE">
            <w:pPr>
              <w:pStyle w:val="TableParagraph"/>
              <w:ind w:left="1445"/>
              <w:rPr>
                <w:b/>
                <w:sz w:val="20"/>
              </w:rPr>
            </w:pPr>
            <w:r>
              <w:rPr>
                <w:b/>
                <w:sz w:val="20"/>
              </w:rPr>
              <w:t>Treatment Assessments</w:t>
            </w:r>
          </w:p>
        </w:tc>
        <w:tc>
          <w:tcPr>
            <w:tcW w:w="926" w:type="dxa"/>
            <w:tcBorders>
              <w:top w:val="single" w:sz="6" w:space="0" w:color="7F7F7F"/>
              <w:left w:val="single" w:sz="6" w:space="0" w:color="7F7F7F"/>
              <w:bottom w:val="single" w:sz="6" w:space="0" w:color="7F7F7F"/>
              <w:right w:val="single" w:sz="6" w:space="0" w:color="7F7F7F"/>
            </w:tcBorders>
          </w:tcPr>
          <w:p w14:paraId="4B2F04A2" w14:textId="77777777" w:rsidR="002707E6" w:rsidRDefault="00BD04E4" w:rsidP="00D37EFE">
            <w:pPr>
              <w:pStyle w:val="TableParagraph"/>
              <w:ind w:left="133" w:right="109"/>
              <w:jc w:val="center"/>
              <w:rPr>
                <w:b/>
                <w:sz w:val="20"/>
              </w:rPr>
            </w:pPr>
            <w:r>
              <w:rPr>
                <w:b/>
                <w:sz w:val="20"/>
              </w:rPr>
              <w:t>Follow- up Visits</w:t>
            </w:r>
          </w:p>
        </w:tc>
        <w:tc>
          <w:tcPr>
            <w:tcW w:w="1382" w:type="dxa"/>
            <w:vMerge/>
            <w:tcBorders>
              <w:top w:val="nil"/>
              <w:left w:val="single" w:sz="6" w:space="0" w:color="7F7F7F"/>
              <w:bottom w:val="single" w:sz="6" w:space="0" w:color="7F7F7F"/>
              <w:right w:val="single" w:sz="6" w:space="0" w:color="7F7F7F"/>
            </w:tcBorders>
          </w:tcPr>
          <w:p w14:paraId="65D1954A" w14:textId="77777777" w:rsidR="002707E6" w:rsidRDefault="002707E6" w:rsidP="00D37EFE">
            <w:pPr>
              <w:rPr>
                <w:sz w:val="2"/>
                <w:szCs w:val="2"/>
              </w:rPr>
            </w:pPr>
          </w:p>
        </w:tc>
        <w:tc>
          <w:tcPr>
            <w:tcW w:w="883" w:type="dxa"/>
            <w:vMerge/>
            <w:tcBorders>
              <w:top w:val="nil"/>
              <w:left w:val="single" w:sz="6" w:space="0" w:color="7F7F7F"/>
              <w:bottom w:val="single" w:sz="6" w:space="0" w:color="7F7F7F"/>
              <w:right w:val="single" w:sz="6" w:space="0" w:color="7F7F7F"/>
            </w:tcBorders>
          </w:tcPr>
          <w:p w14:paraId="34591AF0" w14:textId="77777777" w:rsidR="002707E6" w:rsidRDefault="002707E6" w:rsidP="00D37EFE">
            <w:pPr>
              <w:rPr>
                <w:sz w:val="2"/>
                <w:szCs w:val="2"/>
              </w:rPr>
            </w:pPr>
          </w:p>
        </w:tc>
      </w:tr>
      <w:tr w:rsidR="002707E6" w14:paraId="3578462A" w14:textId="77777777">
        <w:trPr>
          <w:trHeight w:val="752"/>
        </w:trPr>
        <w:tc>
          <w:tcPr>
            <w:tcW w:w="2818" w:type="dxa"/>
            <w:tcBorders>
              <w:top w:val="single" w:sz="6" w:space="0" w:color="7F7F7F"/>
              <w:left w:val="single" w:sz="6" w:space="0" w:color="7F7F7F"/>
              <w:bottom w:val="single" w:sz="6" w:space="0" w:color="7F7F7F"/>
              <w:right w:val="single" w:sz="6" w:space="0" w:color="7F7F7F"/>
            </w:tcBorders>
          </w:tcPr>
          <w:p w14:paraId="03B4ECAF" w14:textId="77777777" w:rsidR="002707E6" w:rsidRDefault="002707E6" w:rsidP="00D37EFE">
            <w:pPr>
              <w:pStyle w:val="TableParagraph"/>
            </w:pPr>
          </w:p>
          <w:p w14:paraId="4EE8A527" w14:textId="77777777" w:rsidR="002707E6" w:rsidRDefault="002707E6" w:rsidP="00D37EFE">
            <w:pPr>
              <w:pStyle w:val="TableParagraph"/>
              <w:spacing w:before="9"/>
              <w:rPr>
                <w:sz w:val="17"/>
              </w:rPr>
            </w:pPr>
          </w:p>
          <w:p w14:paraId="4E14B01E" w14:textId="77777777" w:rsidR="002707E6" w:rsidRDefault="00BD04E4" w:rsidP="00D37EFE">
            <w:pPr>
              <w:pStyle w:val="TableParagraph"/>
              <w:ind w:left="117"/>
              <w:rPr>
                <w:b/>
                <w:sz w:val="20"/>
              </w:rPr>
            </w:pPr>
            <w:r>
              <w:rPr>
                <w:b/>
                <w:sz w:val="20"/>
              </w:rPr>
              <w:t>Study Days</w:t>
            </w:r>
          </w:p>
        </w:tc>
        <w:tc>
          <w:tcPr>
            <w:tcW w:w="912" w:type="dxa"/>
            <w:tcBorders>
              <w:top w:val="single" w:sz="6" w:space="0" w:color="7F7F7F"/>
              <w:left w:val="single" w:sz="6" w:space="0" w:color="7F7F7F"/>
              <w:bottom w:val="single" w:sz="6" w:space="0" w:color="7F7F7F"/>
              <w:right w:val="single" w:sz="6" w:space="0" w:color="7F7F7F"/>
            </w:tcBorders>
          </w:tcPr>
          <w:p w14:paraId="0AB55EC5" w14:textId="77777777" w:rsidR="002707E6" w:rsidRDefault="00BD04E4" w:rsidP="00D37EFE">
            <w:pPr>
              <w:pStyle w:val="TableParagraph"/>
              <w:spacing w:before="2" w:line="228" w:lineRule="exact"/>
              <w:ind w:left="175" w:right="156"/>
              <w:jc w:val="center"/>
              <w:rPr>
                <w:b/>
                <w:sz w:val="20"/>
              </w:rPr>
            </w:pPr>
            <w:r>
              <w:rPr>
                <w:b/>
                <w:sz w:val="20"/>
              </w:rPr>
              <w:t>Days</w:t>
            </w:r>
          </w:p>
          <w:p w14:paraId="6B01664F" w14:textId="77777777" w:rsidR="002707E6" w:rsidRDefault="00BD04E4" w:rsidP="00D37EFE">
            <w:pPr>
              <w:pStyle w:val="TableParagraph"/>
              <w:spacing w:line="228" w:lineRule="exact"/>
              <w:ind w:left="222" w:right="156"/>
              <w:jc w:val="center"/>
              <w:rPr>
                <w:b/>
                <w:sz w:val="20"/>
              </w:rPr>
            </w:pPr>
            <w:r>
              <w:rPr>
                <w:b/>
                <w:sz w:val="20"/>
              </w:rPr>
              <w:t>-35</w:t>
            </w:r>
            <w:r>
              <w:rPr>
                <w:b/>
                <w:spacing w:val="-6"/>
                <w:sz w:val="20"/>
              </w:rPr>
              <w:t xml:space="preserve"> </w:t>
            </w:r>
            <w:r>
              <w:rPr>
                <w:b/>
                <w:sz w:val="20"/>
              </w:rPr>
              <w:t>to</w:t>
            </w:r>
          </w:p>
          <w:p w14:paraId="2FBECE20" w14:textId="77777777" w:rsidR="002707E6" w:rsidRDefault="00BD04E4" w:rsidP="00D37EFE">
            <w:pPr>
              <w:pStyle w:val="TableParagraph"/>
              <w:ind w:left="169" w:right="156"/>
              <w:jc w:val="center"/>
              <w:rPr>
                <w:b/>
                <w:sz w:val="20"/>
              </w:rPr>
            </w:pPr>
            <w:r>
              <w:rPr>
                <w:b/>
                <w:sz w:val="20"/>
              </w:rPr>
              <w:t>-2</w:t>
            </w:r>
          </w:p>
        </w:tc>
        <w:tc>
          <w:tcPr>
            <w:tcW w:w="1350" w:type="dxa"/>
            <w:vMerge/>
            <w:tcBorders>
              <w:top w:val="nil"/>
              <w:left w:val="single" w:sz="6" w:space="0" w:color="7F7F7F"/>
              <w:bottom w:val="single" w:sz="6" w:space="0" w:color="7F7F7F"/>
              <w:right w:val="single" w:sz="6" w:space="0" w:color="7F7F7F"/>
            </w:tcBorders>
          </w:tcPr>
          <w:p w14:paraId="45F66AFB" w14:textId="77777777" w:rsidR="002707E6" w:rsidRDefault="002707E6" w:rsidP="00D37EFE">
            <w:pPr>
              <w:rPr>
                <w:sz w:val="2"/>
                <w:szCs w:val="2"/>
              </w:rPr>
            </w:pPr>
          </w:p>
        </w:tc>
        <w:tc>
          <w:tcPr>
            <w:tcW w:w="4917" w:type="dxa"/>
            <w:gridSpan w:val="6"/>
            <w:tcBorders>
              <w:top w:val="single" w:sz="6" w:space="0" w:color="7F7F7F"/>
              <w:left w:val="single" w:sz="6" w:space="0" w:color="7F7F7F"/>
              <w:bottom w:val="single" w:sz="6" w:space="0" w:color="7F7F7F"/>
              <w:right w:val="single" w:sz="6" w:space="0" w:color="7F7F7F"/>
            </w:tcBorders>
          </w:tcPr>
          <w:p w14:paraId="1972F25B" w14:textId="77777777" w:rsidR="002707E6" w:rsidRDefault="002707E6" w:rsidP="00D37EFE">
            <w:pPr>
              <w:pStyle w:val="TableParagraph"/>
            </w:pPr>
          </w:p>
          <w:p w14:paraId="69C8585C" w14:textId="77777777" w:rsidR="002707E6" w:rsidRDefault="002707E6" w:rsidP="00D37EFE">
            <w:pPr>
              <w:pStyle w:val="TableParagraph"/>
              <w:spacing w:before="9"/>
              <w:rPr>
                <w:sz w:val="17"/>
              </w:rPr>
            </w:pPr>
          </w:p>
          <w:p w14:paraId="45F2B051" w14:textId="77777777" w:rsidR="002707E6" w:rsidRDefault="00BD04E4" w:rsidP="00D37EFE">
            <w:pPr>
              <w:pStyle w:val="TableParagraph"/>
              <w:ind w:left="1200"/>
              <w:rPr>
                <w:b/>
                <w:sz w:val="20"/>
              </w:rPr>
            </w:pPr>
            <w:r>
              <w:rPr>
                <w:b/>
                <w:sz w:val="20"/>
              </w:rPr>
              <w:t>Dosing and PD Testing Day 1</w:t>
            </w:r>
          </w:p>
        </w:tc>
        <w:tc>
          <w:tcPr>
            <w:tcW w:w="926" w:type="dxa"/>
            <w:tcBorders>
              <w:top w:val="single" w:sz="6" w:space="0" w:color="7F7F7F"/>
              <w:left w:val="single" w:sz="6" w:space="0" w:color="7F7F7F"/>
              <w:bottom w:val="single" w:sz="6" w:space="0" w:color="7F7F7F"/>
              <w:right w:val="single" w:sz="6" w:space="0" w:color="7F7F7F"/>
            </w:tcBorders>
          </w:tcPr>
          <w:p w14:paraId="0A62E6AD" w14:textId="77777777" w:rsidR="002707E6" w:rsidRDefault="002707E6" w:rsidP="00D37EFE">
            <w:pPr>
              <w:pStyle w:val="TableParagraph"/>
            </w:pPr>
          </w:p>
          <w:p w14:paraId="0F3826C2" w14:textId="77777777" w:rsidR="002707E6" w:rsidRDefault="002707E6" w:rsidP="00D37EFE">
            <w:pPr>
              <w:pStyle w:val="TableParagraph"/>
              <w:spacing w:before="9"/>
              <w:rPr>
                <w:sz w:val="17"/>
              </w:rPr>
            </w:pPr>
          </w:p>
          <w:p w14:paraId="7833A4E2" w14:textId="77777777" w:rsidR="002707E6" w:rsidRDefault="00BD04E4" w:rsidP="00D37EFE">
            <w:pPr>
              <w:pStyle w:val="TableParagraph"/>
              <w:ind w:left="133" w:right="106"/>
              <w:jc w:val="center"/>
              <w:rPr>
                <w:b/>
                <w:sz w:val="20"/>
              </w:rPr>
            </w:pPr>
            <w:r>
              <w:rPr>
                <w:b/>
                <w:sz w:val="20"/>
              </w:rPr>
              <w:t>Day 14</w:t>
            </w:r>
          </w:p>
        </w:tc>
        <w:tc>
          <w:tcPr>
            <w:tcW w:w="1382" w:type="dxa"/>
            <w:tcBorders>
              <w:top w:val="single" w:sz="6" w:space="0" w:color="7F7F7F"/>
              <w:left w:val="single" w:sz="6" w:space="0" w:color="7F7F7F"/>
              <w:bottom w:val="single" w:sz="6" w:space="0" w:color="7F7F7F"/>
              <w:right w:val="single" w:sz="6" w:space="0" w:color="7F7F7F"/>
            </w:tcBorders>
          </w:tcPr>
          <w:p w14:paraId="70496C15" w14:textId="77777777" w:rsidR="002707E6" w:rsidRDefault="002707E6" w:rsidP="00D37EFE">
            <w:pPr>
              <w:pStyle w:val="TableParagraph"/>
              <w:spacing w:before="9"/>
              <w:rPr>
                <w:sz w:val="19"/>
              </w:rPr>
            </w:pPr>
          </w:p>
          <w:p w14:paraId="4BC456BE" w14:textId="77777777" w:rsidR="002707E6" w:rsidRDefault="00BD04E4" w:rsidP="00D37EFE">
            <w:pPr>
              <w:pStyle w:val="TableParagraph"/>
              <w:ind w:left="325" w:right="205" w:hanging="87"/>
              <w:rPr>
                <w:b/>
                <w:sz w:val="20"/>
              </w:rPr>
            </w:pPr>
            <w:r>
              <w:rPr>
                <w:b/>
                <w:sz w:val="20"/>
              </w:rPr>
              <w:t>35 +7 days postdose</w:t>
            </w:r>
          </w:p>
        </w:tc>
        <w:tc>
          <w:tcPr>
            <w:tcW w:w="883" w:type="dxa"/>
            <w:tcBorders>
              <w:top w:val="single" w:sz="6" w:space="0" w:color="7F7F7F"/>
              <w:left w:val="single" w:sz="6" w:space="0" w:color="7F7F7F"/>
              <w:bottom w:val="single" w:sz="6" w:space="0" w:color="7F7F7F"/>
              <w:right w:val="single" w:sz="6" w:space="0" w:color="7F7F7F"/>
            </w:tcBorders>
          </w:tcPr>
          <w:p w14:paraId="46408D44" w14:textId="77777777" w:rsidR="002707E6" w:rsidRDefault="002707E6" w:rsidP="00D37EFE">
            <w:pPr>
              <w:pStyle w:val="TableParagraph"/>
              <w:rPr>
                <w:sz w:val="20"/>
              </w:rPr>
            </w:pPr>
          </w:p>
        </w:tc>
      </w:tr>
      <w:tr w:rsidR="002707E6" w14:paraId="3349922C"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622898A4" w14:textId="77777777" w:rsidR="002707E6" w:rsidRDefault="002707E6" w:rsidP="00D37EFE">
            <w:pPr>
              <w:pStyle w:val="TableParagraph"/>
              <w:rPr>
                <w:sz w:val="20"/>
              </w:rPr>
            </w:pPr>
          </w:p>
        </w:tc>
        <w:tc>
          <w:tcPr>
            <w:tcW w:w="912" w:type="dxa"/>
            <w:tcBorders>
              <w:top w:val="single" w:sz="6" w:space="0" w:color="7F7F7F"/>
              <w:left w:val="single" w:sz="6" w:space="0" w:color="7F7F7F"/>
              <w:bottom w:val="single" w:sz="6" w:space="0" w:color="7F7F7F"/>
              <w:right w:val="single" w:sz="6" w:space="0" w:color="7F7F7F"/>
            </w:tcBorders>
          </w:tcPr>
          <w:p w14:paraId="4A74AE2F"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794B1C69" w14:textId="77777777" w:rsidR="002707E6" w:rsidRDefault="002707E6" w:rsidP="00D37EFE">
            <w:pPr>
              <w:pStyle w:val="TableParagraph"/>
              <w:rPr>
                <w:sz w:val="20"/>
              </w:rPr>
            </w:pPr>
          </w:p>
        </w:tc>
        <w:tc>
          <w:tcPr>
            <w:tcW w:w="4917" w:type="dxa"/>
            <w:gridSpan w:val="6"/>
            <w:tcBorders>
              <w:top w:val="single" w:sz="6" w:space="0" w:color="7F7F7F"/>
              <w:left w:val="single" w:sz="6" w:space="0" w:color="7F7F7F"/>
              <w:bottom w:val="single" w:sz="6" w:space="0" w:color="7F7F7F"/>
              <w:right w:val="single" w:sz="6" w:space="0" w:color="7F7F7F"/>
            </w:tcBorders>
          </w:tcPr>
          <w:p w14:paraId="518DD218" w14:textId="77777777" w:rsidR="002707E6" w:rsidRDefault="00BD04E4" w:rsidP="00D37EFE">
            <w:pPr>
              <w:pStyle w:val="TableParagraph"/>
              <w:spacing w:line="227" w:lineRule="exact"/>
              <w:ind w:left="2166" w:right="2162"/>
              <w:jc w:val="center"/>
              <w:rPr>
                <w:b/>
                <w:sz w:val="20"/>
              </w:rPr>
            </w:pPr>
            <w:r>
              <w:rPr>
                <w:b/>
                <w:sz w:val="20"/>
              </w:rPr>
              <w:t>Hours</w:t>
            </w:r>
          </w:p>
        </w:tc>
        <w:tc>
          <w:tcPr>
            <w:tcW w:w="926" w:type="dxa"/>
            <w:tcBorders>
              <w:top w:val="single" w:sz="6" w:space="0" w:color="7F7F7F"/>
              <w:left w:val="single" w:sz="6" w:space="0" w:color="7F7F7F"/>
              <w:bottom w:val="single" w:sz="6" w:space="0" w:color="7F7F7F"/>
              <w:right w:val="single" w:sz="6" w:space="0" w:color="7F7F7F"/>
            </w:tcBorders>
          </w:tcPr>
          <w:p w14:paraId="48C1B690" w14:textId="77777777" w:rsidR="002707E6" w:rsidRDefault="002707E6" w:rsidP="00D37EFE">
            <w:pPr>
              <w:pStyle w:val="TableParagraph"/>
              <w:rPr>
                <w:sz w:val="20"/>
              </w:rPr>
            </w:pPr>
          </w:p>
        </w:tc>
        <w:tc>
          <w:tcPr>
            <w:tcW w:w="1382" w:type="dxa"/>
            <w:tcBorders>
              <w:top w:val="single" w:sz="6" w:space="0" w:color="7F7F7F"/>
              <w:left w:val="single" w:sz="6" w:space="0" w:color="7F7F7F"/>
              <w:bottom w:val="single" w:sz="6" w:space="0" w:color="7F7F7F"/>
              <w:right w:val="single" w:sz="6" w:space="0" w:color="7F7F7F"/>
            </w:tcBorders>
          </w:tcPr>
          <w:p w14:paraId="4A8595F8"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01D714E7" w14:textId="77777777" w:rsidR="002707E6" w:rsidRDefault="002707E6" w:rsidP="00D37EFE">
            <w:pPr>
              <w:pStyle w:val="TableParagraph"/>
              <w:rPr>
                <w:sz w:val="20"/>
              </w:rPr>
            </w:pPr>
          </w:p>
        </w:tc>
      </w:tr>
      <w:tr w:rsidR="002707E6" w14:paraId="5A9BDD13" w14:textId="77777777">
        <w:trPr>
          <w:trHeight w:val="292"/>
        </w:trPr>
        <w:tc>
          <w:tcPr>
            <w:tcW w:w="2818" w:type="dxa"/>
            <w:tcBorders>
              <w:top w:val="single" w:sz="6" w:space="0" w:color="7F7F7F"/>
              <w:left w:val="single" w:sz="6" w:space="0" w:color="7F7F7F"/>
              <w:bottom w:val="single" w:sz="6" w:space="0" w:color="7F7F7F"/>
              <w:right w:val="single" w:sz="6" w:space="0" w:color="7F7F7F"/>
            </w:tcBorders>
          </w:tcPr>
          <w:p w14:paraId="28797AEE" w14:textId="77777777" w:rsidR="002707E6" w:rsidRDefault="002707E6" w:rsidP="00D37EFE">
            <w:pPr>
              <w:pStyle w:val="TableParagraph"/>
              <w:rPr>
                <w:sz w:val="20"/>
              </w:rPr>
            </w:pPr>
          </w:p>
        </w:tc>
        <w:tc>
          <w:tcPr>
            <w:tcW w:w="912" w:type="dxa"/>
            <w:tcBorders>
              <w:top w:val="single" w:sz="6" w:space="0" w:color="7F7F7F"/>
              <w:left w:val="single" w:sz="6" w:space="0" w:color="7F7F7F"/>
              <w:bottom w:val="single" w:sz="6" w:space="0" w:color="7F7F7F"/>
              <w:right w:val="single" w:sz="6" w:space="0" w:color="7F7F7F"/>
            </w:tcBorders>
          </w:tcPr>
          <w:p w14:paraId="576DB7E1"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27340E27" w14:textId="77777777" w:rsidR="002707E6" w:rsidRDefault="002707E6" w:rsidP="00D37EFE">
            <w:pPr>
              <w:pStyle w:val="TableParagraph"/>
              <w:rPr>
                <w:sz w:val="20"/>
              </w:rPr>
            </w:pPr>
          </w:p>
        </w:tc>
        <w:tc>
          <w:tcPr>
            <w:tcW w:w="1001" w:type="dxa"/>
            <w:tcBorders>
              <w:top w:val="single" w:sz="6" w:space="0" w:color="7F7F7F"/>
              <w:left w:val="single" w:sz="6" w:space="0" w:color="7F7F7F"/>
              <w:bottom w:val="single" w:sz="6" w:space="0" w:color="7F7F7F"/>
              <w:right w:val="single" w:sz="6" w:space="0" w:color="7F7F7F"/>
            </w:tcBorders>
          </w:tcPr>
          <w:p w14:paraId="130FB8BA" w14:textId="77777777" w:rsidR="002707E6" w:rsidRDefault="00BD04E4" w:rsidP="00D37EFE">
            <w:pPr>
              <w:pStyle w:val="TableParagraph"/>
              <w:spacing w:line="227" w:lineRule="exact"/>
              <w:ind w:left="124" w:right="144"/>
              <w:jc w:val="center"/>
              <w:rPr>
                <w:b/>
                <w:sz w:val="20"/>
              </w:rPr>
            </w:pPr>
            <w:r>
              <w:rPr>
                <w:b/>
                <w:sz w:val="20"/>
              </w:rPr>
              <w:t>Predose</w:t>
            </w:r>
          </w:p>
        </w:tc>
        <w:tc>
          <w:tcPr>
            <w:tcW w:w="806" w:type="dxa"/>
            <w:tcBorders>
              <w:top w:val="single" w:sz="6" w:space="0" w:color="7F7F7F"/>
              <w:left w:val="single" w:sz="6" w:space="0" w:color="7F7F7F"/>
              <w:bottom w:val="single" w:sz="6" w:space="0" w:color="7F7F7F"/>
              <w:right w:val="single" w:sz="6" w:space="0" w:color="7F7F7F"/>
            </w:tcBorders>
          </w:tcPr>
          <w:p w14:paraId="5D2E60C8" w14:textId="77777777" w:rsidR="002707E6" w:rsidRDefault="00BD04E4" w:rsidP="00D37EFE">
            <w:pPr>
              <w:pStyle w:val="TableParagraph"/>
              <w:spacing w:line="227" w:lineRule="exact"/>
              <w:ind w:left="353"/>
              <w:rPr>
                <w:b/>
                <w:sz w:val="20"/>
              </w:rPr>
            </w:pPr>
            <w:r>
              <w:rPr>
                <w:b/>
                <w:sz w:val="20"/>
              </w:rPr>
              <w:t>1</w:t>
            </w:r>
          </w:p>
        </w:tc>
        <w:tc>
          <w:tcPr>
            <w:tcW w:w="787" w:type="dxa"/>
            <w:tcBorders>
              <w:top w:val="single" w:sz="6" w:space="0" w:color="7F7F7F"/>
              <w:left w:val="single" w:sz="6" w:space="0" w:color="7F7F7F"/>
              <w:bottom w:val="single" w:sz="6" w:space="0" w:color="7F7F7F"/>
              <w:right w:val="single" w:sz="6" w:space="0" w:color="7F7F7F"/>
            </w:tcBorders>
          </w:tcPr>
          <w:p w14:paraId="5743AEBF" w14:textId="77777777" w:rsidR="002707E6" w:rsidRDefault="00BD04E4" w:rsidP="00D37EFE">
            <w:pPr>
              <w:pStyle w:val="TableParagraph"/>
              <w:spacing w:line="227" w:lineRule="exact"/>
              <w:ind w:left="16"/>
              <w:jc w:val="center"/>
              <w:rPr>
                <w:b/>
                <w:sz w:val="20"/>
              </w:rPr>
            </w:pPr>
            <w:r>
              <w:rPr>
                <w:b/>
                <w:sz w:val="20"/>
              </w:rPr>
              <w:t>2</w:t>
            </w:r>
          </w:p>
        </w:tc>
        <w:tc>
          <w:tcPr>
            <w:tcW w:w="792" w:type="dxa"/>
            <w:tcBorders>
              <w:top w:val="single" w:sz="6" w:space="0" w:color="7F7F7F"/>
              <w:left w:val="single" w:sz="6" w:space="0" w:color="7F7F7F"/>
              <w:bottom w:val="single" w:sz="6" w:space="0" w:color="7F7F7F"/>
              <w:right w:val="single" w:sz="6" w:space="0" w:color="7F7F7F"/>
            </w:tcBorders>
          </w:tcPr>
          <w:p w14:paraId="5A93CA46" w14:textId="77777777" w:rsidR="002707E6" w:rsidRDefault="00BD04E4" w:rsidP="00D37EFE">
            <w:pPr>
              <w:pStyle w:val="TableParagraph"/>
              <w:spacing w:line="227" w:lineRule="exact"/>
              <w:ind w:left="254" w:right="232"/>
              <w:jc w:val="center"/>
              <w:rPr>
                <w:b/>
                <w:sz w:val="20"/>
              </w:rPr>
            </w:pPr>
            <w:r>
              <w:rPr>
                <w:b/>
                <w:sz w:val="20"/>
              </w:rPr>
              <w:t>3.5</w:t>
            </w:r>
          </w:p>
        </w:tc>
        <w:tc>
          <w:tcPr>
            <w:tcW w:w="792" w:type="dxa"/>
            <w:tcBorders>
              <w:top w:val="single" w:sz="6" w:space="0" w:color="7F7F7F"/>
              <w:left w:val="single" w:sz="6" w:space="0" w:color="7F7F7F"/>
              <w:bottom w:val="single" w:sz="6" w:space="0" w:color="7F7F7F"/>
              <w:right w:val="single" w:sz="6" w:space="0" w:color="7F7F7F"/>
            </w:tcBorders>
          </w:tcPr>
          <w:p w14:paraId="72C3C70E" w14:textId="77777777" w:rsidR="002707E6" w:rsidRDefault="00BD04E4" w:rsidP="00D37EFE">
            <w:pPr>
              <w:pStyle w:val="TableParagraph"/>
              <w:spacing w:line="227" w:lineRule="exact"/>
              <w:ind w:left="21"/>
              <w:jc w:val="center"/>
              <w:rPr>
                <w:b/>
                <w:sz w:val="20"/>
              </w:rPr>
            </w:pPr>
            <w:r>
              <w:rPr>
                <w:b/>
                <w:sz w:val="20"/>
              </w:rPr>
              <w:t>5</w:t>
            </w:r>
          </w:p>
        </w:tc>
        <w:tc>
          <w:tcPr>
            <w:tcW w:w="739" w:type="dxa"/>
            <w:tcBorders>
              <w:top w:val="single" w:sz="6" w:space="0" w:color="7F7F7F"/>
              <w:left w:val="single" w:sz="6" w:space="0" w:color="7F7F7F"/>
              <w:bottom w:val="single" w:sz="6" w:space="0" w:color="7F7F7F"/>
              <w:right w:val="single" w:sz="6" w:space="0" w:color="7F7F7F"/>
            </w:tcBorders>
          </w:tcPr>
          <w:p w14:paraId="5BB845F1" w14:textId="77777777" w:rsidR="002707E6" w:rsidRDefault="00BD04E4" w:rsidP="00D37EFE">
            <w:pPr>
              <w:pStyle w:val="TableParagraph"/>
              <w:spacing w:line="227" w:lineRule="exact"/>
              <w:ind w:left="17"/>
              <w:jc w:val="center"/>
              <w:rPr>
                <w:b/>
                <w:sz w:val="20"/>
              </w:rPr>
            </w:pPr>
            <w:r>
              <w:rPr>
                <w:b/>
                <w:sz w:val="20"/>
              </w:rPr>
              <w:t>6</w:t>
            </w:r>
          </w:p>
        </w:tc>
        <w:tc>
          <w:tcPr>
            <w:tcW w:w="926" w:type="dxa"/>
            <w:tcBorders>
              <w:top w:val="single" w:sz="6" w:space="0" w:color="7F7F7F"/>
              <w:left w:val="single" w:sz="6" w:space="0" w:color="7F7F7F"/>
              <w:bottom w:val="single" w:sz="6" w:space="0" w:color="7F7F7F"/>
              <w:right w:val="single" w:sz="6" w:space="0" w:color="7F7F7F"/>
            </w:tcBorders>
          </w:tcPr>
          <w:p w14:paraId="47601115" w14:textId="77777777" w:rsidR="002707E6" w:rsidRDefault="002707E6" w:rsidP="00D37EFE">
            <w:pPr>
              <w:pStyle w:val="TableParagraph"/>
              <w:rPr>
                <w:sz w:val="20"/>
              </w:rPr>
            </w:pPr>
          </w:p>
        </w:tc>
        <w:tc>
          <w:tcPr>
            <w:tcW w:w="1382" w:type="dxa"/>
            <w:tcBorders>
              <w:top w:val="single" w:sz="6" w:space="0" w:color="7F7F7F"/>
              <w:left w:val="single" w:sz="6" w:space="0" w:color="7F7F7F"/>
              <w:bottom w:val="single" w:sz="6" w:space="0" w:color="7F7F7F"/>
              <w:right w:val="single" w:sz="6" w:space="0" w:color="7F7F7F"/>
            </w:tcBorders>
          </w:tcPr>
          <w:p w14:paraId="4B7C26FF"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74F0F2B4" w14:textId="77777777" w:rsidR="002707E6" w:rsidRDefault="002707E6" w:rsidP="00D37EFE">
            <w:pPr>
              <w:pStyle w:val="TableParagraph"/>
              <w:rPr>
                <w:sz w:val="20"/>
              </w:rPr>
            </w:pPr>
          </w:p>
        </w:tc>
      </w:tr>
      <w:tr w:rsidR="002707E6" w14:paraId="55446870"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287CFB25" w14:textId="77777777" w:rsidR="002707E6" w:rsidRDefault="00BD04E4" w:rsidP="00D37EFE">
            <w:pPr>
              <w:pStyle w:val="TableParagraph"/>
              <w:spacing w:line="223" w:lineRule="exact"/>
              <w:ind w:left="117"/>
              <w:rPr>
                <w:sz w:val="20"/>
              </w:rPr>
            </w:pPr>
            <w:r>
              <w:rPr>
                <w:sz w:val="20"/>
              </w:rPr>
              <w:t>Urine drug screen (j)</w:t>
            </w:r>
          </w:p>
        </w:tc>
        <w:tc>
          <w:tcPr>
            <w:tcW w:w="912" w:type="dxa"/>
            <w:tcBorders>
              <w:top w:val="single" w:sz="6" w:space="0" w:color="7F7F7F"/>
              <w:left w:val="single" w:sz="6" w:space="0" w:color="7F7F7F"/>
              <w:bottom w:val="single" w:sz="6" w:space="0" w:color="7F7F7F"/>
              <w:right w:val="single" w:sz="6" w:space="0" w:color="7F7F7F"/>
            </w:tcBorders>
          </w:tcPr>
          <w:p w14:paraId="5DBB7ABA" w14:textId="77777777" w:rsidR="002707E6" w:rsidRDefault="00BD04E4" w:rsidP="00D37EFE">
            <w:pPr>
              <w:pStyle w:val="TableParagraph"/>
              <w:spacing w:line="223" w:lineRule="exact"/>
              <w:ind w:left="179" w:right="156"/>
              <w:jc w:val="center"/>
              <w:rPr>
                <w:sz w:val="20"/>
              </w:rPr>
            </w:pPr>
            <w:r>
              <w:rPr>
                <w:sz w:val="20"/>
              </w:rPr>
              <w:t>X (i)</w:t>
            </w:r>
          </w:p>
        </w:tc>
        <w:tc>
          <w:tcPr>
            <w:tcW w:w="1350" w:type="dxa"/>
            <w:tcBorders>
              <w:top w:val="single" w:sz="6" w:space="0" w:color="7F7F7F"/>
              <w:left w:val="single" w:sz="6" w:space="0" w:color="7F7F7F"/>
              <w:bottom w:val="single" w:sz="6" w:space="0" w:color="7F7F7F"/>
              <w:right w:val="single" w:sz="6" w:space="0" w:color="7F7F7F"/>
            </w:tcBorders>
          </w:tcPr>
          <w:p w14:paraId="7C602BED" w14:textId="77777777" w:rsidR="002707E6" w:rsidRDefault="00BD04E4" w:rsidP="00D37EFE">
            <w:pPr>
              <w:pStyle w:val="TableParagraph"/>
              <w:spacing w:line="223" w:lineRule="exact"/>
              <w:ind w:left="407" w:right="400"/>
              <w:jc w:val="center"/>
              <w:rPr>
                <w:sz w:val="20"/>
              </w:rPr>
            </w:pPr>
            <w:r>
              <w:rPr>
                <w:sz w:val="20"/>
              </w:rPr>
              <w:t>X (i)</w:t>
            </w:r>
          </w:p>
        </w:tc>
        <w:tc>
          <w:tcPr>
            <w:tcW w:w="1001" w:type="dxa"/>
            <w:tcBorders>
              <w:top w:val="single" w:sz="6" w:space="0" w:color="7F7F7F"/>
              <w:left w:val="single" w:sz="6" w:space="0" w:color="7F7F7F"/>
              <w:bottom w:val="single" w:sz="6" w:space="0" w:color="7F7F7F"/>
              <w:right w:val="single" w:sz="6" w:space="0" w:color="7F7F7F"/>
            </w:tcBorders>
          </w:tcPr>
          <w:p w14:paraId="108214B1" w14:textId="77777777" w:rsidR="002707E6" w:rsidRDefault="00BD04E4" w:rsidP="00D37EFE">
            <w:pPr>
              <w:pStyle w:val="TableParagraph"/>
              <w:spacing w:line="223" w:lineRule="exact"/>
              <w:ind w:left="5"/>
              <w:jc w:val="center"/>
              <w:rPr>
                <w:sz w:val="20"/>
              </w:rPr>
            </w:pPr>
            <w:r>
              <w:rPr>
                <w:sz w:val="20"/>
              </w:rPr>
              <w:t>X</w:t>
            </w:r>
          </w:p>
        </w:tc>
        <w:tc>
          <w:tcPr>
            <w:tcW w:w="806" w:type="dxa"/>
            <w:tcBorders>
              <w:top w:val="single" w:sz="6" w:space="0" w:color="7F7F7F"/>
              <w:left w:val="single" w:sz="6" w:space="0" w:color="7F7F7F"/>
              <w:bottom w:val="single" w:sz="6" w:space="0" w:color="7F7F7F"/>
              <w:right w:val="single" w:sz="6" w:space="0" w:color="7F7F7F"/>
            </w:tcBorders>
          </w:tcPr>
          <w:p w14:paraId="69608BDC"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37E274A7"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05A1FC92"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32630E9C"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1D343889"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7769ACA5"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2C111DB8"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27ADE55A" w14:textId="77777777" w:rsidR="002707E6" w:rsidRDefault="002707E6" w:rsidP="00D37EFE">
            <w:pPr>
              <w:pStyle w:val="TableParagraph"/>
              <w:rPr>
                <w:sz w:val="20"/>
              </w:rPr>
            </w:pPr>
          </w:p>
        </w:tc>
      </w:tr>
      <w:tr w:rsidR="002707E6" w14:paraId="10E8A21D" w14:textId="77777777">
        <w:trPr>
          <w:trHeight w:val="292"/>
        </w:trPr>
        <w:tc>
          <w:tcPr>
            <w:tcW w:w="2818" w:type="dxa"/>
            <w:tcBorders>
              <w:top w:val="single" w:sz="6" w:space="0" w:color="7F7F7F"/>
              <w:left w:val="single" w:sz="6" w:space="0" w:color="7F7F7F"/>
              <w:bottom w:val="single" w:sz="6" w:space="0" w:color="7F7F7F"/>
              <w:right w:val="single" w:sz="6" w:space="0" w:color="7F7F7F"/>
            </w:tcBorders>
          </w:tcPr>
          <w:p w14:paraId="3C677A1D" w14:textId="77777777" w:rsidR="002707E6" w:rsidRDefault="00BD04E4" w:rsidP="00D37EFE">
            <w:pPr>
              <w:pStyle w:val="TableParagraph"/>
              <w:spacing w:line="227" w:lineRule="exact"/>
              <w:ind w:left="117"/>
              <w:rPr>
                <w:sz w:val="20"/>
              </w:rPr>
            </w:pPr>
            <w:r>
              <w:rPr>
                <w:sz w:val="20"/>
              </w:rPr>
              <w:t>Alcohol breath test (j)</w:t>
            </w:r>
          </w:p>
        </w:tc>
        <w:tc>
          <w:tcPr>
            <w:tcW w:w="912" w:type="dxa"/>
            <w:tcBorders>
              <w:top w:val="single" w:sz="6" w:space="0" w:color="7F7F7F"/>
              <w:left w:val="single" w:sz="6" w:space="0" w:color="7F7F7F"/>
              <w:bottom w:val="single" w:sz="6" w:space="0" w:color="7F7F7F"/>
              <w:right w:val="single" w:sz="6" w:space="0" w:color="7F7F7F"/>
            </w:tcBorders>
          </w:tcPr>
          <w:p w14:paraId="68C473D0" w14:textId="77777777" w:rsidR="002707E6" w:rsidRDefault="00BD04E4" w:rsidP="00D37EFE">
            <w:pPr>
              <w:pStyle w:val="TableParagraph"/>
              <w:spacing w:line="227" w:lineRule="exact"/>
              <w:ind w:left="19"/>
              <w:jc w:val="center"/>
              <w:rPr>
                <w:sz w:val="20"/>
              </w:rPr>
            </w:pPr>
            <w:r>
              <w:rPr>
                <w:sz w:val="20"/>
              </w:rPr>
              <w:t>X</w:t>
            </w:r>
          </w:p>
        </w:tc>
        <w:tc>
          <w:tcPr>
            <w:tcW w:w="1350" w:type="dxa"/>
            <w:tcBorders>
              <w:top w:val="single" w:sz="6" w:space="0" w:color="7F7F7F"/>
              <w:left w:val="single" w:sz="6" w:space="0" w:color="7F7F7F"/>
              <w:bottom w:val="single" w:sz="6" w:space="0" w:color="7F7F7F"/>
              <w:right w:val="single" w:sz="6" w:space="0" w:color="7F7F7F"/>
            </w:tcBorders>
          </w:tcPr>
          <w:p w14:paraId="539BE521" w14:textId="77777777" w:rsidR="002707E6" w:rsidRDefault="002707E6" w:rsidP="00D37EFE">
            <w:pPr>
              <w:pStyle w:val="TableParagraph"/>
              <w:rPr>
                <w:sz w:val="20"/>
              </w:rPr>
            </w:pPr>
          </w:p>
        </w:tc>
        <w:tc>
          <w:tcPr>
            <w:tcW w:w="1001" w:type="dxa"/>
            <w:tcBorders>
              <w:top w:val="single" w:sz="6" w:space="0" w:color="7F7F7F"/>
              <w:left w:val="single" w:sz="6" w:space="0" w:color="7F7F7F"/>
              <w:bottom w:val="single" w:sz="6" w:space="0" w:color="7F7F7F"/>
              <w:right w:val="single" w:sz="6" w:space="0" w:color="7F7F7F"/>
            </w:tcBorders>
          </w:tcPr>
          <w:p w14:paraId="1EB1F26A" w14:textId="77777777" w:rsidR="002707E6" w:rsidRDefault="00BD04E4" w:rsidP="00D37EFE">
            <w:pPr>
              <w:pStyle w:val="TableParagraph"/>
              <w:spacing w:line="227" w:lineRule="exact"/>
              <w:ind w:left="5"/>
              <w:jc w:val="center"/>
              <w:rPr>
                <w:sz w:val="20"/>
              </w:rPr>
            </w:pPr>
            <w:r>
              <w:rPr>
                <w:sz w:val="20"/>
              </w:rPr>
              <w:t>X</w:t>
            </w:r>
          </w:p>
        </w:tc>
        <w:tc>
          <w:tcPr>
            <w:tcW w:w="806" w:type="dxa"/>
            <w:tcBorders>
              <w:top w:val="single" w:sz="6" w:space="0" w:color="7F7F7F"/>
              <w:left w:val="single" w:sz="6" w:space="0" w:color="7F7F7F"/>
              <w:bottom w:val="single" w:sz="6" w:space="0" w:color="7F7F7F"/>
              <w:right w:val="single" w:sz="6" w:space="0" w:color="7F7F7F"/>
            </w:tcBorders>
          </w:tcPr>
          <w:p w14:paraId="2BAD94AA"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3D2D1486"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05793F8F"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1788137D"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5A606146"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3E80A37B" w14:textId="77777777" w:rsidR="002707E6" w:rsidRDefault="00BD04E4" w:rsidP="00D37EFE">
            <w:pPr>
              <w:pStyle w:val="TableParagraph"/>
              <w:spacing w:line="227"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680C727C"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4090DFDB" w14:textId="77777777" w:rsidR="002707E6" w:rsidRDefault="002707E6" w:rsidP="00D37EFE">
            <w:pPr>
              <w:pStyle w:val="TableParagraph"/>
              <w:rPr>
                <w:sz w:val="20"/>
              </w:rPr>
            </w:pPr>
          </w:p>
        </w:tc>
      </w:tr>
      <w:tr w:rsidR="002707E6" w14:paraId="0B98496F"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479FE5F0" w14:textId="77777777" w:rsidR="002707E6" w:rsidRDefault="00BD04E4" w:rsidP="00D37EFE">
            <w:pPr>
              <w:pStyle w:val="TableParagraph"/>
              <w:spacing w:line="223" w:lineRule="exact"/>
              <w:ind w:left="117"/>
              <w:rPr>
                <w:sz w:val="20"/>
              </w:rPr>
            </w:pPr>
            <w:r>
              <w:rPr>
                <w:sz w:val="20"/>
              </w:rPr>
              <w:t>Serum pregnancy test (c)</w:t>
            </w:r>
          </w:p>
        </w:tc>
        <w:tc>
          <w:tcPr>
            <w:tcW w:w="912" w:type="dxa"/>
            <w:tcBorders>
              <w:top w:val="single" w:sz="6" w:space="0" w:color="7F7F7F"/>
              <w:left w:val="single" w:sz="6" w:space="0" w:color="7F7F7F"/>
              <w:bottom w:val="single" w:sz="6" w:space="0" w:color="7F7F7F"/>
              <w:right w:val="single" w:sz="6" w:space="0" w:color="7F7F7F"/>
            </w:tcBorders>
          </w:tcPr>
          <w:p w14:paraId="5C44F2E4" w14:textId="77777777" w:rsidR="002707E6" w:rsidRDefault="00BD04E4" w:rsidP="00D37EFE">
            <w:pPr>
              <w:pStyle w:val="TableParagraph"/>
              <w:spacing w:line="223" w:lineRule="exact"/>
              <w:ind w:left="19"/>
              <w:jc w:val="center"/>
              <w:rPr>
                <w:sz w:val="20"/>
              </w:rPr>
            </w:pPr>
            <w:r>
              <w:rPr>
                <w:sz w:val="20"/>
              </w:rPr>
              <w:t>X</w:t>
            </w:r>
          </w:p>
        </w:tc>
        <w:tc>
          <w:tcPr>
            <w:tcW w:w="1350" w:type="dxa"/>
            <w:tcBorders>
              <w:top w:val="single" w:sz="6" w:space="0" w:color="7F7F7F"/>
              <w:left w:val="single" w:sz="6" w:space="0" w:color="7F7F7F"/>
              <w:bottom w:val="single" w:sz="6" w:space="0" w:color="7F7F7F"/>
              <w:right w:val="single" w:sz="6" w:space="0" w:color="7F7F7F"/>
            </w:tcBorders>
          </w:tcPr>
          <w:p w14:paraId="5C26F256" w14:textId="77777777" w:rsidR="002707E6" w:rsidRDefault="00BD04E4" w:rsidP="00D37EFE">
            <w:pPr>
              <w:pStyle w:val="TableParagraph"/>
              <w:spacing w:line="223" w:lineRule="exact"/>
              <w:ind w:left="4"/>
              <w:jc w:val="center"/>
              <w:rPr>
                <w:sz w:val="20"/>
              </w:rPr>
            </w:pPr>
            <w:r>
              <w:rPr>
                <w:sz w:val="20"/>
              </w:rPr>
              <w:t>X</w:t>
            </w:r>
          </w:p>
        </w:tc>
        <w:tc>
          <w:tcPr>
            <w:tcW w:w="1001" w:type="dxa"/>
            <w:tcBorders>
              <w:top w:val="single" w:sz="6" w:space="0" w:color="7F7F7F"/>
              <w:left w:val="single" w:sz="6" w:space="0" w:color="7F7F7F"/>
              <w:bottom w:val="single" w:sz="6" w:space="0" w:color="7F7F7F"/>
              <w:right w:val="single" w:sz="6" w:space="0" w:color="7F7F7F"/>
            </w:tcBorders>
          </w:tcPr>
          <w:p w14:paraId="5D2BC174"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72A974C6"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69F1D6E0"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7DCD2E75"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437C2B9A"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0DA17868"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0694EFDF"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1AC2F96F" w14:textId="77777777" w:rsidR="002707E6" w:rsidRDefault="00BD04E4" w:rsidP="00D37EFE">
            <w:pPr>
              <w:pStyle w:val="TableParagraph"/>
              <w:spacing w:line="223" w:lineRule="exact"/>
              <w:ind w:right="596"/>
              <w:jc w:val="right"/>
              <w:rPr>
                <w:sz w:val="20"/>
              </w:rPr>
            </w:pPr>
            <w:r>
              <w:rPr>
                <w:sz w:val="20"/>
              </w:rPr>
              <w:t>X</w:t>
            </w:r>
          </w:p>
        </w:tc>
        <w:tc>
          <w:tcPr>
            <w:tcW w:w="883" w:type="dxa"/>
            <w:tcBorders>
              <w:top w:val="single" w:sz="6" w:space="0" w:color="7F7F7F"/>
              <w:left w:val="single" w:sz="6" w:space="0" w:color="7F7F7F"/>
              <w:bottom w:val="single" w:sz="6" w:space="0" w:color="7F7F7F"/>
              <w:right w:val="single" w:sz="6" w:space="0" w:color="7F7F7F"/>
            </w:tcBorders>
          </w:tcPr>
          <w:p w14:paraId="44E7CC60" w14:textId="77777777" w:rsidR="002707E6" w:rsidRDefault="00BD04E4" w:rsidP="00D37EFE">
            <w:pPr>
              <w:pStyle w:val="TableParagraph"/>
              <w:spacing w:line="223" w:lineRule="exact"/>
              <w:ind w:left="25"/>
              <w:jc w:val="center"/>
              <w:rPr>
                <w:sz w:val="20"/>
              </w:rPr>
            </w:pPr>
            <w:r>
              <w:rPr>
                <w:sz w:val="20"/>
              </w:rPr>
              <w:t>X</w:t>
            </w:r>
          </w:p>
        </w:tc>
      </w:tr>
      <w:tr w:rsidR="002707E6" w14:paraId="30D84D42" w14:textId="77777777">
        <w:trPr>
          <w:trHeight w:val="752"/>
        </w:trPr>
        <w:tc>
          <w:tcPr>
            <w:tcW w:w="2818" w:type="dxa"/>
            <w:tcBorders>
              <w:top w:val="single" w:sz="6" w:space="0" w:color="7F7F7F"/>
              <w:left w:val="single" w:sz="6" w:space="0" w:color="7F7F7F"/>
              <w:bottom w:val="single" w:sz="6" w:space="0" w:color="7F7F7F"/>
              <w:right w:val="single" w:sz="6" w:space="0" w:color="7F7F7F"/>
            </w:tcBorders>
          </w:tcPr>
          <w:p w14:paraId="6C45D088" w14:textId="77777777" w:rsidR="002707E6" w:rsidRDefault="00BD04E4" w:rsidP="00D37EFE">
            <w:pPr>
              <w:pStyle w:val="TableParagraph"/>
              <w:spacing w:line="237" w:lineRule="auto"/>
              <w:ind w:left="117" w:right="316"/>
              <w:rPr>
                <w:sz w:val="20"/>
              </w:rPr>
            </w:pPr>
            <w:r>
              <w:rPr>
                <w:sz w:val="20"/>
              </w:rPr>
              <w:t>Hepatitis panel (including HBsAg and anti-HCV), HIV, TSH</w:t>
            </w:r>
          </w:p>
        </w:tc>
        <w:tc>
          <w:tcPr>
            <w:tcW w:w="912" w:type="dxa"/>
            <w:tcBorders>
              <w:top w:val="single" w:sz="6" w:space="0" w:color="7F7F7F"/>
              <w:left w:val="single" w:sz="6" w:space="0" w:color="7F7F7F"/>
              <w:bottom w:val="single" w:sz="6" w:space="0" w:color="7F7F7F"/>
              <w:right w:val="single" w:sz="6" w:space="0" w:color="7F7F7F"/>
            </w:tcBorders>
          </w:tcPr>
          <w:p w14:paraId="4D5DEDDD" w14:textId="77777777" w:rsidR="002707E6" w:rsidRDefault="00BD04E4" w:rsidP="00D37EFE">
            <w:pPr>
              <w:pStyle w:val="TableParagraph"/>
              <w:spacing w:line="227" w:lineRule="exact"/>
              <w:ind w:left="19"/>
              <w:jc w:val="center"/>
              <w:rPr>
                <w:sz w:val="20"/>
              </w:rPr>
            </w:pPr>
            <w:r>
              <w:rPr>
                <w:sz w:val="20"/>
              </w:rPr>
              <w:t>X</w:t>
            </w:r>
          </w:p>
        </w:tc>
        <w:tc>
          <w:tcPr>
            <w:tcW w:w="1350" w:type="dxa"/>
            <w:tcBorders>
              <w:top w:val="single" w:sz="6" w:space="0" w:color="7F7F7F"/>
              <w:left w:val="single" w:sz="6" w:space="0" w:color="7F7F7F"/>
              <w:bottom w:val="single" w:sz="6" w:space="0" w:color="7F7F7F"/>
              <w:right w:val="single" w:sz="6" w:space="0" w:color="7F7F7F"/>
            </w:tcBorders>
          </w:tcPr>
          <w:p w14:paraId="277B05E3" w14:textId="77777777" w:rsidR="002707E6" w:rsidRDefault="002707E6" w:rsidP="00D37EFE">
            <w:pPr>
              <w:pStyle w:val="TableParagraph"/>
              <w:rPr>
                <w:sz w:val="20"/>
              </w:rPr>
            </w:pPr>
          </w:p>
        </w:tc>
        <w:tc>
          <w:tcPr>
            <w:tcW w:w="1001" w:type="dxa"/>
            <w:tcBorders>
              <w:top w:val="single" w:sz="6" w:space="0" w:color="7F7F7F"/>
              <w:left w:val="single" w:sz="6" w:space="0" w:color="7F7F7F"/>
              <w:bottom w:val="single" w:sz="6" w:space="0" w:color="7F7F7F"/>
              <w:right w:val="single" w:sz="6" w:space="0" w:color="7F7F7F"/>
            </w:tcBorders>
          </w:tcPr>
          <w:p w14:paraId="359D9DB2"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7AB79365"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6F9E92CF"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3172F8A0"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22B8DB7B"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28C8D0DB"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3B012CDD" w14:textId="77777777" w:rsidR="002707E6" w:rsidRDefault="002707E6" w:rsidP="00D37EFE">
            <w:pPr>
              <w:pStyle w:val="TableParagraph"/>
              <w:rPr>
                <w:sz w:val="20"/>
              </w:rPr>
            </w:pPr>
          </w:p>
        </w:tc>
        <w:tc>
          <w:tcPr>
            <w:tcW w:w="1382" w:type="dxa"/>
            <w:tcBorders>
              <w:top w:val="single" w:sz="6" w:space="0" w:color="7F7F7F"/>
              <w:left w:val="single" w:sz="6" w:space="0" w:color="7F7F7F"/>
              <w:bottom w:val="single" w:sz="6" w:space="0" w:color="7F7F7F"/>
              <w:right w:val="single" w:sz="6" w:space="0" w:color="7F7F7F"/>
            </w:tcBorders>
          </w:tcPr>
          <w:p w14:paraId="3722E2D1"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50643F2C" w14:textId="77777777" w:rsidR="002707E6" w:rsidRDefault="002707E6" w:rsidP="00D37EFE">
            <w:pPr>
              <w:pStyle w:val="TableParagraph"/>
              <w:rPr>
                <w:sz w:val="20"/>
              </w:rPr>
            </w:pPr>
          </w:p>
        </w:tc>
      </w:tr>
      <w:tr w:rsidR="002707E6" w14:paraId="1AB479AA"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7518A162" w14:textId="77777777" w:rsidR="002707E6" w:rsidRDefault="00BD04E4" w:rsidP="00D37EFE">
            <w:pPr>
              <w:pStyle w:val="TableParagraph"/>
              <w:spacing w:line="223" w:lineRule="exact"/>
              <w:ind w:left="117"/>
              <w:rPr>
                <w:sz w:val="20"/>
              </w:rPr>
            </w:pPr>
            <w:r>
              <w:rPr>
                <w:sz w:val="20"/>
              </w:rPr>
              <w:t>5'-nucleotidase</w:t>
            </w:r>
          </w:p>
        </w:tc>
        <w:tc>
          <w:tcPr>
            <w:tcW w:w="912" w:type="dxa"/>
            <w:tcBorders>
              <w:top w:val="single" w:sz="6" w:space="0" w:color="7F7F7F"/>
              <w:left w:val="single" w:sz="6" w:space="0" w:color="7F7F7F"/>
              <w:bottom w:val="single" w:sz="6" w:space="0" w:color="7F7F7F"/>
              <w:right w:val="single" w:sz="6" w:space="0" w:color="7F7F7F"/>
            </w:tcBorders>
          </w:tcPr>
          <w:p w14:paraId="4CF42696" w14:textId="77777777" w:rsidR="002707E6" w:rsidRDefault="00BD04E4" w:rsidP="00D37EFE">
            <w:pPr>
              <w:pStyle w:val="TableParagraph"/>
              <w:spacing w:line="223" w:lineRule="exact"/>
              <w:ind w:left="19"/>
              <w:jc w:val="center"/>
              <w:rPr>
                <w:sz w:val="20"/>
              </w:rPr>
            </w:pPr>
            <w:r>
              <w:rPr>
                <w:sz w:val="20"/>
              </w:rPr>
              <w:t>X</w:t>
            </w:r>
          </w:p>
        </w:tc>
        <w:tc>
          <w:tcPr>
            <w:tcW w:w="1350" w:type="dxa"/>
            <w:tcBorders>
              <w:top w:val="single" w:sz="6" w:space="0" w:color="7F7F7F"/>
              <w:left w:val="single" w:sz="6" w:space="0" w:color="7F7F7F"/>
              <w:bottom w:val="single" w:sz="6" w:space="0" w:color="7F7F7F"/>
              <w:right w:val="single" w:sz="6" w:space="0" w:color="7F7F7F"/>
            </w:tcBorders>
          </w:tcPr>
          <w:p w14:paraId="4D79173E" w14:textId="77777777" w:rsidR="002707E6" w:rsidRDefault="00BD04E4" w:rsidP="00D37EFE">
            <w:pPr>
              <w:pStyle w:val="TableParagraph"/>
              <w:spacing w:line="223" w:lineRule="exact"/>
              <w:ind w:left="4"/>
              <w:jc w:val="center"/>
              <w:rPr>
                <w:sz w:val="20"/>
              </w:rPr>
            </w:pPr>
            <w:r>
              <w:rPr>
                <w:sz w:val="20"/>
              </w:rPr>
              <w:t>X</w:t>
            </w:r>
          </w:p>
        </w:tc>
        <w:tc>
          <w:tcPr>
            <w:tcW w:w="1001" w:type="dxa"/>
            <w:tcBorders>
              <w:top w:val="single" w:sz="6" w:space="0" w:color="7F7F7F"/>
              <w:left w:val="single" w:sz="6" w:space="0" w:color="7F7F7F"/>
              <w:bottom w:val="single" w:sz="6" w:space="0" w:color="7F7F7F"/>
              <w:right w:val="single" w:sz="6" w:space="0" w:color="7F7F7F"/>
            </w:tcBorders>
          </w:tcPr>
          <w:p w14:paraId="397D7BB1"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1DFF0ACC"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5C4DF140"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352D067B"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1B5E7B8C"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12B65BB1"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78E840C2"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010939CF"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59FB59E5" w14:textId="77777777" w:rsidR="002707E6" w:rsidRDefault="00BD04E4" w:rsidP="00D37EFE">
            <w:pPr>
              <w:pStyle w:val="TableParagraph"/>
              <w:spacing w:line="223" w:lineRule="exact"/>
              <w:ind w:left="211" w:right="188"/>
              <w:jc w:val="center"/>
              <w:rPr>
                <w:sz w:val="20"/>
              </w:rPr>
            </w:pPr>
            <w:r>
              <w:rPr>
                <w:sz w:val="20"/>
              </w:rPr>
              <w:t>X (k)</w:t>
            </w:r>
          </w:p>
        </w:tc>
      </w:tr>
      <w:tr w:rsidR="002707E6" w14:paraId="22619EAA" w14:textId="77777777">
        <w:trPr>
          <w:trHeight w:val="292"/>
        </w:trPr>
        <w:tc>
          <w:tcPr>
            <w:tcW w:w="13188" w:type="dxa"/>
            <w:gridSpan w:val="12"/>
            <w:tcBorders>
              <w:top w:val="single" w:sz="6" w:space="0" w:color="7F7F7F"/>
              <w:left w:val="single" w:sz="6" w:space="0" w:color="7F7F7F"/>
              <w:bottom w:val="single" w:sz="6" w:space="0" w:color="7F7F7F"/>
              <w:right w:val="single" w:sz="6" w:space="0" w:color="7F7F7F"/>
            </w:tcBorders>
            <w:shd w:val="clear" w:color="auto" w:fill="C4BC96"/>
          </w:tcPr>
          <w:p w14:paraId="18AC3B0A" w14:textId="77777777" w:rsidR="002707E6" w:rsidRDefault="00BD04E4" w:rsidP="00D37EFE">
            <w:pPr>
              <w:pStyle w:val="TableParagraph"/>
              <w:spacing w:line="227" w:lineRule="exact"/>
              <w:ind w:left="117"/>
              <w:rPr>
                <w:b/>
                <w:sz w:val="20"/>
              </w:rPr>
            </w:pPr>
            <w:r>
              <w:rPr>
                <w:b/>
                <w:sz w:val="20"/>
              </w:rPr>
              <w:t>PK Evaluations</w:t>
            </w:r>
          </w:p>
        </w:tc>
      </w:tr>
      <w:tr w:rsidR="002707E6" w14:paraId="702E279B"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1610A3CC" w14:textId="77777777" w:rsidR="002707E6" w:rsidRDefault="00BD04E4" w:rsidP="00D37EFE">
            <w:pPr>
              <w:pStyle w:val="TableParagraph"/>
              <w:spacing w:line="223" w:lineRule="exact"/>
              <w:ind w:left="117"/>
              <w:rPr>
                <w:sz w:val="20"/>
              </w:rPr>
            </w:pPr>
            <w:r>
              <w:rPr>
                <w:sz w:val="20"/>
              </w:rPr>
              <w:t>Plasma sample for PK (k)</w:t>
            </w:r>
          </w:p>
        </w:tc>
        <w:tc>
          <w:tcPr>
            <w:tcW w:w="912" w:type="dxa"/>
            <w:tcBorders>
              <w:top w:val="single" w:sz="6" w:space="0" w:color="7F7F7F"/>
              <w:left w:val="single" w:sz="6" w:space="0" w:color="7F7F7F"/>
              <w:bottom w:val="single" w:sz="6" w:space="0" w:color="7F7F7F"/>
              <w:right w:val="single" w:sz="6" w:space="0" w:color="7F7F7F"/>
            </w:tcBorders>
          </w:tcPr>
          <w:p w14:paraId="176879E4"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1E18DCD2" w14:textId="77777777" w:rsidR="002707E6" w:rsidRDefault="002707E6" w:rsidP="00D37EFE">
            <w:pPr>
              <w:pStyle w:val="TableParagraph"/>
              <w:rPr>
                <w:sz w:val="20"/>
              </w:rPr>
            </w:pPr>
          </w:p>
        </w:tc>
        <w:tc>
          <w:tcPr>
            <w:tcW w:w="1001" w:type="dxa"/>
            <w:tcBorders>
              <w:top w:val="single" w:sz="6" w:space="0" w:color="7F7F7F"/>
              <w:left w:val="single" w:sz="6" w:space="0" w:color="7F7F7F"/>
              <w:bottom w:val="single" w:sz="6" w:space="0" w:color="7F7F7F"/>
              <w:right w:val="single" w:sz="6" w:space="0" w:color="7F7F7F"/>
            </w:tcBorders>
          </w:tcPr>
          <w:p w14:paraId="3ADC3896" w14:textId="77777777" w:rsidR="002707E6" w:rsidRDefault="00BD04E4" w:rsidP="00D37EFE">
            <w:pPr>
              <w:pStyle w:val="TableParagraph"/>
              <w:spacing w:line="223" w:lineRule="exact"/>
              <w:ind w:left="34"/>
              <w:jc w:val="center"/>
              <w:rPr>
                <w:sz w:val="20"/>
              </w:rPr>
            </w:pPr>
            <w:r>
              <w:rPr>
                <w:sz w:val="20"/>
              </w:rPr>
              <w:t>X</w:t>
            </w:r>
          </w:p>
        </w:tc>
        <w:tc>
          <w:tcPr>
            <w:tcW w:w="806" w:type="dxa"/>
            <w:tcBorders>
              <w:top w:val="single" w:sz="6" w:space="0" w:color="7F7F7F"/>
              <w:left w:val="single" w:sz="6" w:space="0" w:color="7F7F7F"/>
              <w:bottom w:val="single" w:sz="6" w:space="0" w:color="7F7F7F"/>
              <w:right w:val="single" w:sz="6" w:space="0" w:color="7F7F7F"/>
            </w:tcBorders>
          </w:tcPr>
          <w:p w14:paraId="2D73933B" w14:textId="77777777" w:rsidR="002707E6" w:rsidRDefault="00BD04E4" w:rsidP="00D37EFE">
            <w:pPr>
              <w:pStyle w:val="TableParagraph"/>
              <w:spacing w:line="223" w:lineRule="exact"/>
              <w:ind w:left="333"/>
              <w:rPr>
                <w:sz w:val="20"/>
              </w:rPr>
            </w:pPr>
            <w:r>
              <w:rPr>
                <w:sz w:val="20"/>
              </w:rPr>
              <w:t>X</w:t>
            </w:r>
          </w:p>
        </w:tc>
        <w:tc>
          <w:tcPr>
            <w:tcW w:w="787" w:type="dxa"/>
            <w:tcBorders>
              <w:top w:val="single" w:sz="6" w:space="0" w:color="7F7F7F"/>
              <w:left w:val="single" w:sz="6" w:space="0" w:color="7F7F7F"/>
              <w:bottom w:val="single" w:sz="6" w:space="0" w:color="7F7F7F"/>
              <w:right w:val="single" w:sz="6" w:space="0" w:color="7F7F7F"/>
            </w:tcBorders>
          </w:tcPr>
          <w:p w14:paraId="45E415E0" w14:textId="77777777" w:rsidR="002707E6" w:rsidRDefault="00BD04E4" w:rsidP="00D37EFE">
            <w:pPr>
              <w:pStyle w:val="TableParagraph"/>
              <w:spacing w:line="223" w:lineRule="exact"/>
              <w:ind w:left="22"/>
              <w:jc w:val="center"/>
              <w:rPr>
                <w:sz w:val="20"/>
              </w:rPr>
            </w:pPr>
            <w:r>
              <w:rPr>
                <w:sz w:val="20"/>
              </w:rPr>
              <w:t>X</w:t>
            </w:r>
          </w:p>
        </w:tc>
        <w:tc>
          <w:tcPr>
            <w:tcW w:w="792" w:type="dxa"/>
            <w:tcBorders>
              <w:top w:val="single" w:sz="6" w:space="0" w:color="7F7F7F"/>
              <w:left w:val="single" w:sz="6" w:space="0" w:color="7F7F7F"/>
              <w:bottom w:val="single" w:sz="6" w:space="0" w:color="7F7F7F"/>
              <w:right w:val="single" w:sz="6" w:space="0" w:color="7F7F7F"/>
            </w:tcBorders>
          </w:tcPr>
          <w:p w14:paraId="5A280B3D"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4D440D55" w14:textId="77777777" w:rsidR="002707E6" w:rsidRDefault="00BD04E4" w:rsidP="00D37EFE">
            <w:pPr>
              <w:pStyle w:val="TableParagraph"/>
              <w:spacing w:line="223" w:lineRule="exact"/>
              <w:ind w:left="18"/>
              <w:jc w:val="center"/>
              <w:rPr>
                <w:sz w:val="20"/>
              </w:rPr>
            </w:pPr>
            <w:r>
              <w:rPr>
                <w:sz w:val="20"/>
              </w:rPr>
              <w:t>X</w:t>
            </w:r>
          </w:p>
        </w:tc>
        <w:tc>
          <w:tcPr>
            <w:tcW w:w="739" w:type="dxa"/>
            <w:tcBorders>
              <w:top w:val="single" w:sz="6" w:space="0" w:color="7F7F7F"/>
              <w:left w:val="single" w:sz="6" w:space="0" w:color="7F7F7F"/>
              <w:bottom w:val="single" w:sz="6" w:space="0" w:color="7F7F7F"/>
              <w:right w:val="single" w:sz="6" w:space="0" w:color="7F7F7F"/>
            </w:tcBorders>
          </w:tcPr>
          <w:p w14:paraId="46C05E7B" w14:textId="77777777" w:rsidR="002707E6" w:rsidRDefault="00BD04E4" w:rsidP="00D37EFE">
            <w:pPr>
              <w:pStyle w:val="TableParagraph"/>
              <w:spacing w:line="223" w:lineRule="exact"/>
              <w:ind w:left="23"/>
              <w:jc w:val="center"/>
              <w:rPr>
                <w:sz w:val="20"/>
              </w:rPr>
            </w:pPr>
            <w:r>
              <w:rPr>
                <w:sz w:val="20"/>
              </w:rPr>
              <w:t>X</w:t>
            </w:r>
          </w:p>
        </w:tc>
        <w:tc>
          <w:tcPr>
            <w:tcW w:w="926" w:type="dxa"/>
            <w:tcBorders>
              <w:top w:val="single" w:sz="6" w:space="0" w:color="7F7F7F"/>
              <w:left w:val="single" w:sz="6" w:space="0" w:color="7F7F7F"/>
              <w:bottom w:val="single" w:sz="6" w:space="0" w:color="7F7F7F"/>
              <w:right w:val="single" w:sz="6" w:space="0" w:color="7F7F7F"/>
            </w:tcBorders>
          </w:tcPr>
          <w:p w14:paraId="5CF55E09"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4C2578CE" w14:textId="77777777" w:rsidR="002707E6" w:rsidRDefault="00BD04E4" w:rsidP="00D37EFE">
            <w:pPr>
              <w:pStyle w:val="TableParagraph"/>
              <w:spacing w:line="223" w:lineRule="exact"/>
              <w:ind w:right="596"/>
              <w:jc w:val="right"/>
              <w:rPr>
                <w:sz w:val="20"/>
              </w:rPr>
            </w:pPr>
            <w:r>
              <w:rPr>
                <w:sz w:val="20"/>
              </w:rPr>
              <w:t>X</w:t>
            </w:r>
          </w:p>
        </w:tc>
        <w:tc>
          <w:tcPr>
            <w:tcW w:w="883" w:type="dxa"/>
            <w:tcBorders>
              <w:top w:val="single" w:sz="6" w:space="0" w:color="7F7F7F"/>
              <w:left w:val="single" w:sz="6" w:space="0" w:color="7F7F7F"/>
              <w:bottom w:val="single" w:sz="6" w:space="0" w:color="7F7F7F"/>
              <w:right w:val="single" w:sz="6" w:space="0" w:color="7F7F7F"/>
            </w:tcBorders>
          </w:tcPr>
          <w:p w14:paraId="54984223" w14:textId="77777777" w:rsidR="002707E6" w:rsidRDefault="00BD04E4" w:rsidP="00D37EFE">
            <w:pPr>
              <w:pStyle w:val="TableParagraph"/>
              <w:spacing w:line="223" w:lineRule="exact"/>
              <w:ind w:left="211" w:right="188"/>
              <w:jc w:val="center"/>
              <w:rPr>
                <w:sz w:val="20"/>
              </w:rPr>
            </w:pPr>
            <w:r>
              <w:rPr>
                <w:sz w:val="20"/>
              </w:rPr>
              <w:t>X (k)</w:t>
            </w:r>
          </w:p>
        </w:tc>
      </w:tr>
      <w:tr w:rsidR="002707E6" w14:paraId="16F02FB8" w14:textId="77777777">
        <w:trPr>
          <w:trHeight w:val="292"/>
        </w:trPr>
        <w:tc>
          <w:tcPr>
            <w:tcW w:w="13188" w:type="dxa"/>
            <w:gridSpan w:val="12"/>
            <w:tcBorders>
              <w:top w:val="single" w:sz="6" w:space="0" w:color="7F7F7F"/>
              <w:left w:val="single" w:sz="6" w:space="0" w:color="7F7F7F"/>
              <w:bottom w:val="single" w:sz="6" w:space="0" w:color="7F7F7F"/>
              <w:right w:val="single" w:sz="6" w:space="0" w:color="7F7F7F"/>
            </w:tcBorders>
            <w:shd w:val="clear" w:color="auto" w:fill="C4BC96"/>
          </w:tcPr>
          <w:p w14:paraId="35B25EEB" w14:textId="77777777" w:rsidR="002707E6" w:rsidRDefault="00BD04E4" w:rsidP="00D37EFE">
            <w:pPr>
              <w:pStyle w:val="TableParagraph"/>
              <w:spacing w:before="2"/>
              <w:ind w:left="117"/>
              <w:rPr>
                <w:b/>
                <w:sz w:val="20"/>
              </w:rPr>
            </w:pPr>
            <w:r>
              <w:rPr>
                <w:b/>
                <w:sz w:val="20"/>
              </w:rPr>
              <w:t>PD Evaluations</w:t>
            </w:r>
          </w:p>
        </w:tc>
      </w:tr>
      <w:tr w:rsidR="002707E6" w14:paraId="1F4584AD" w14:textId="77777777">
        <w:trPr>
          <w:trHeight w:val="292"/>
        </w:trPr>
        <w:tc>
          <w:tcPr>
            <w:tcW w:w="2818" w:type="dxa"/>
            <w:tcBorders>
              <w:top w:val="single" w:sz="6" w:space="0" w:color="7F7F7F"/>
              <w:left w:val="single" w:sz="6" w:space="0" w:color="7F7F7F"/>
              <w:bottom w:val="single" w:sz="6" w:space="0" w:color="7F7F7F"/>
              <w:right w:val="single" w:sz="6" w:space="0" w:color="7F7F7F"/>
            </w:tcBorders>
          </w:tcPr>
          <w:p w14:paraId="17637139" w14:textId="77777777" w:rsidR="002707E6" w:rsidRDefault="00BD04E4" w:rsidP="00D37EFE">
            <w:pPr>
              <w:pStyle w:val="TableParagraph"/>
              <w:spacing w:line="223" w:lineRule="exact"/>
              <w:ind w:left="117"/>
              <w:rPr>
                <w:sz w:val="20"/>
              </w:rPr>
            </w:pPr>
            <w:r>
              <w:rPr>
                <w:sz w:val="20"/>
              </w:rPr>
              <w:t>BACS</w:t>
            </w:r>
          </w:p>
        </w:tc>
        <w:tc>
          <w:tcPr>
            <w:tcW w:w="912" w:type="dxa"/>
            <w:tcBorders>
              <w:top w:val="single" w:sz="6" w:space="0" w:color="7F7F7F"/>
              <w:left w:val="single" w:sz="6" w:space="0" w:color="7F7F7F"/>
              <w:bottom w:val="single" w:sz="6" w:space="0" w:color="7F7F7F"/>
              <w:right w:val="single" w:sz="6" w:space="0" w:color="7F7F7F"/>
            </w:tcBorders>
          </w:tcPr>
          <w:p w14:paraId="5CFB6734"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33B32B61" w14:textId="77777777" w:rsidR="002707E6" w:rsidRDefault="00BD04E4" w:rsidP="00D37EFE">
            <w:pPr>
              <w:pStyle w:val="TableParagraph"/>
              <w:spacing w:line="223" w:lineRule="exact"/>
              <w:ind w:left="406" w:right="404"/>
              <w:jc w:val="center"/>
              <w:rPr>
                <w:sz w:val="20"/>
              </w:rPr>
            </w:pPr>
            <w:r>
              <w:rPr>
                <w:sz w:val="20"/>
              </w:rPr>
              <w:t>X(l)</w:t>
            </w:r>
          </w:p>
        </w:tc>
        <w:tc>
          <w:tcPr>
            <w:tcW w:w="1001" w:type="dxa"/>
            <w:tcBorders>
              <w:top w:val="single" w:sz="6" w:space="0" w:color="7F7F7F"/>
              <w:left w:val="single" w:sz="6" w:space="0" w:color="7F7F7F"/>
              <w:bottom w:val="single" w:sz="6" w:space="0" w:color="7F7F7F"/>
              <w:right w:val="single" w:sz="6" w:space="0" w:color="7F7F7F"/>
            </w:tcBorders>
          </w:tcPr>
          <w:p w14:paraId="7B93FAE2"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770C975A"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39173D39" w14:textId="77777777" w:rsidR="002707E6" w:rsidRDefault="00BD04E4" w:rsidP="00D37EFE">
            <w:pPr>
              <w:pStyle w:val="TableParagraph"/>
              <w:spacing w:line="223" w:lineRule="exact"/>
              <w:ind w:left="22"/>
              <w:jc w:val="center"/>
              <w:rPr>
                <w:sz w:val="20"/>
              </w:rPr>
            </w:pPr>
            <w:r>
              <w:rPr>
                <w:sz w:val="20"/>
              </w:rPr>
              <w:t>X</w:t>
            </w:r>
          </w:p>
        </w:tc>
        <w:tc>
          <w:tcPr>
            <w:tcW w:w="792" w:type="dxa"/>
            <w:tcBorders>
              <w:top w:val="single" w:sz="6" w:space="0" w:color="7F7F7F"/>
              <w:left w:val="single" w:sz="6" w:space="0" w:color="7F7F7F"/>
              <w:bottom w:val="single" w:sz="6" w:space="0" w:color="7F7F7F"/>
              <w:right w:val="single" w:sz="6" w:space="0" w:color="7F7F7F"/>
            </w:tcBorders>
          </w:tcPr>
          <w:p w14:paraId="4B949257"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1DBEFD42"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6" w:space="0" w:color="7F7F7F"/>
              <w:right w:val="single" w:sz="6" w:space="0" w:color="7F7F7F"/>
            </w:tcBorders>
          </w:tcPr>
          <w:p w14:paraId="430684CC"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6C216C4F"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5945099C"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488E89B3" w14:textId="77777777" w:rsidR="002707E6" w:rsidRDefault="002707E6" w:rsidP="00D37EFE">
            <w:pPr>
              <w:pStyle w:val="TableParagraph"/>
              <w:rPr>
                <w:sz w:val="20"/>
              </w:rPr>
            </w:pPr>
          </w:p>
        </w:tc>
      </w:tr>
      <w:tr w:rsidR="002707E6" w14:paraId="4801FF66" w14:textId="77777777">
        <w:trPr>
          <w:trHeight w:val="287"/>
        </w:trPr>
        <w:tc>
          <w:tcPr>
            <w:tcW w:w="2818" w:type="dxa"/>
            <w:tcBorders>
              <w:top w:val="single" w:sz="6" w:space="0" w:color="7F7F7F"/>
              <w:left w:val="single" w:sz="6" w:space="0" w:color="7F7F7F"/>
              <w:bottom w:val="single" w:sz="6" w:space="0" w:color="7F7F7F"/>
              <w:right w:val="single" w:sz="6" w:space="0" w:color="7F7F7F"/>
            </w:tcBorders>
          </w:tcPr>
          <w:p w14:paraId="48FFA2DC" w14:textId="77777777" w:rsidR="002707E6" w:rsidRDefault="00BD04E4" w:rsidP="00D37EFE">
            <w:pPr>
              <w:pStyle w:val="TableParagraph"/>
              <w:spacing w:line="223" w:lineRule="exact"/>
              <w:ind w:left="117"/>
              <w:rPr>
                <w:sz w:val="20"/>
              </w:rPr>
            </w:pPr>
            <w:r>
              <w:rPr>
                <w:sz w:val="20"/>
              </w:rPr>
              <w:t>Social Cognition</w:t>
            </w:r>
          </w:p>
        </w:tc>
        <w:tc>
          <w:tcPr>
            <w:tcW w:w="912" w:type="dxa"/>
            <w:tcBorders>
              <w:top w:val="single" w:sz="6" w:space="0" w:color="7F7F7F"/>
              <w:left w:val="single" w:sz="6" w:space="0" w:color="7F7F7F"/>
              <w:bottom w:val="single" w:sz="6" w:space="0" w:color="7F7F7F"/>
              <w:right w:val="single" w:sz="6" w:space="0" w:color="7F7F7F"/>
            </w:tcBorders>
          </w:tcPr>
          <w:p w14:paraId="1217ACBD"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314A87D5" w14:textId="77777777" w:rsidR="002707E6" w:rsidRDefault="00BD04E4" w:rsidP="00D37EFE">
            <w:pPr>
              <w:pStyle w:val="TableParagraph"/>
              <w:spacing w:line="223" w:lineRule="exact"/>
              <w:ind w:left="407" w:right="400"/>
              <w:jc w:val="center"/>
              <w:rPr>
                <w:sz w:val="20"/>
              </w:rPr>
            </w:pPr>
            <w:r>
              <w:rPr>
                <w:sz w:val="20"/>
              </w:rPr>
              <w:t>X (l)</w:t>
            </w:r>
          </w:p>
        </w:tc>
        <w:tc>
          <w:tcPr>
            <w:tcW w:w="1001" w:type="dxa"/>
            <w:tcBorders>
              <w:top w:val="single" w:sz="6" w:space="0" w:color="7F7F7F"/>
              <w:left w:val="single" w:sz="6" w:space="0" w:color="7F7F7F"/>
              <w:bottom w:val="single" w:sz="6" w:space="0" w:color="7F7F7F"/>
              <w:right w:val="single" w:sz="6" w:space="0" w:color="7F7F7F"/>
            </w:tcBorders>
          </w:tcPr>
          <w:p w14:paraId="1349C090"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0F6D010C"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63CDEDB1"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6E249250"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0C0E004D" w14:textId="77777777" w:rsidR="002707E6" w:rsidRDefault="00BD04E4" w:rsidP="00D37EFE">
            <w:pPr>
              <w:pStyle w:val="TableParagraph"/>
              <w:spacing w:line="223" w:lineRule="exact"/>
              <w:ind w:left="18"/>
              <w:jc w:val="center"/>
              <w:rPr>
                <w:sz w:val="20"/>
              </w:rPr>
            </w:pPr>
            <w:r>
              <w:rPr>
                <w:sz w:val="20"/>
              </w:rPr>
              <w:t>X</w:t>
            </w:r>
          </w:p>
        </w:tc>
        <w:tc>
          <w:tcPr>
            <w:tcW w:w="739" w:type="dxa"/>
            <w:tcBorders>
              <w:top w:val="single" w:sz="6" w:space="0" w:color="7F7F7F"/>
              <w:left w:val="single" w:sz="6" w:space="0" w:color="7F7F7F"/>
              <w:bottom w:val="single" w:sz="6" w:space="0" w:color="7F7F7F"/>
              <w:right w:val="single" w:sz="6" w:space="0" w:color="7F7F7F"/>
            </w:tcBorders>
          </w:tcPr>
          <w:p w14:paraId="102E398E"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5862BD2C"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5F0030DA"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255EFC4E" w14:textId="77777777" w:rsidR="002707E6" w:rsidRDefault="002707E6" w:rsidP="00D37EFE">
            <w:pPr>
              <w:pStyle w:val="TableParagraph"/>
              <w:rPr>
                <w:sz w:val="20"/>
              </w:rPr>
            </w:pPr>
          </w:p>
        </w:tc>
      </w:tr>
      <w:tr w:rsidR="002707E6" w14:paraId="45B7557D" w14:textId="77777777">
        <w:trPr>
          <w:trHeight w:val="292"/>
        </w:trPr>
        <w:tc>
          <w:tcPr>
            <w:tcW w:w="2818" w:type="dxa"/>
            <w:tcBorders>
              <w:top w:val="single" w:sz="6" w:space="0" w:color="7F7F7F"/>
              <w:left w:val="single" w:sz="6" w:space="0" w:color="7F7F7F"/>
              <w:bottom w:val="single" w:sz="6" w:space="0" w:color="7F7F7F"/>
              <w:right w:val="single" w:sz="6" w:space="0" w:color="7F7F7F"/>
            </w:tcBorders>
          </w:tcPr>
          <w:p w14:paraId="0FAFB556" w14:textId="77777777" w:rsidR="002707E6" w:rsidRDefault="00BD04E4" w:rsidP="00D37EFE">
            <w:pPr>
              <w:pStyle w:val="TableParagraph"/>
              <w:spacing w:line="223" w:lineRule="exact"/>
              <w:ind w:left="117"/>
              <w:rPr>
                <w:sz w:val="20"/>
              </w:rPr>
            </w:pPr>
            <w:r>
              <w:rPr>
                <w:sz w:val="20"/>
              </w:rPr>
              <w:t>Motivation/Reward Battery</w:t>
            </w:r>
          </w:p>
        </w:tc>
        <w:tc>
          <w:tcPr>
            <w:tcW w:w="912" w:type="dxa"/>
            <w:tcBorders>
              <w:top w:val="single" w:sz="6" w:space="0" w:color="7F7F7F"/>
              <w:left w:val="single" w:sz="6" w:space="0" w:color="7F7F7F"/>
              <w:bottom w:val="single" w:sz="6" w:space="0" w:color="7F7F7F"/>
              <w:right w:val="single" w:sz="6" w:space="0" w:color="7F7F7F"/>
            </w:tcBorders>
          </w:tcPr>
          <w:p w14:paraId="62CC7071"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6" w:space="0" w:color="7F7F7F"/>
              <w:right w:val="single" w:sz="6" w:space="0" w:color="7F7F7F"/>
            </w:tcBorders>
          </w:tcPr>
          <w:p w14:paraId="580294D6" w14:textId="77777777" w:rsidR="002707E6" w:rsidRDefault="00BD04E4" w:rsidP="00D37EFE">
            <w:pPr>
              <w:pStyle w:val="TableParagraph"/>
              <w:spacing w:line="223" w:lineRule="exact"/>
              <w:ind w:left="407" w:right="400"/>
              <w:jc w:val="center"/>
              <w:rPr>
                <w:sz w:val="20"/>
              </w:rPr>
            </w:pPr>
            <w:r>
              <w:rPr>
                <w:sz w:val="20"/>
              </w:rPr>
              <w:t>X (l)</w:t>
            </w:r>
          </w:p>
        </w:tc>
        <w:tc>
          <w:tcPr>
            <w:tcW w:w="1001" w:type="dxa"/>
            <w:tcBorders>
              <w:top w:val="single" w:sz="6" w:space="0" w:color="7F7F7F"/>
              <w:left w:val="single" w:sz="6" w:space="0" w:color="7F7F7F"/>
              <w:bottom w:val="single" w:sz="6" w:space="0" w:color="7F7F7F"/>
              <w:right w:val="single" w:sz="6" w:space="0" w:color="7F7F7F"/>
            </w:tcBorders>
          </w:tcPr>
          <w:p w14:paraId="7614C442"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6" w:space="0" w:color="7F7F7F"/>
              <w:right w:val="single" w:sz="6" w:space="0" w:color="7F7F7F"/>
            </w:tcBorders>
          </w:tcPr>
          <w:p w14:paraId="15BA151C"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1EC893D6" w14:textId="77777777" w:rsidR="002707E6" w:rsidRDefault="00BD04E4" w:rsidP="00D37EFE">
            <w:pPr>
              <w:pStyle w:val="TableParagraph"/>
              <w:spacing w:line="223" w:lineRule="exact"/>
              <w:ind w:left="22"/>
              <w:jc w:val="center"/>
              <w:rPr>
                <w:sz w:val="20"/>
              </w:rPr>
            </w:pPr>
            <w:r>
              <w:rPr>
                <w:sz w:val="20"/>
              </w:rPr>
              <w:t>X</w:t>
            </w:r>
          </w:p>
        </w:tc>
        <w:tc>
          <w:tcPr>
            <w:tcW w:w="792" w:type="dxa"/>
            <w:tcBorders>
              <w:top w:val="single" w:sz="6" w:space="0" w:color="7F7F7F"/>
              <w:left w:val="single" w:sz="6" w:space="0" w:color="7F7F7F"/>
              <w:bottom w:val="single" w:sz="6" w:space="0" w:color="7F7F7F"/>
              <w:right w:val="single" w:sz="6" w:space="0" w:color="7F7F7F"/>
            </w:tcBorders>
          </w:tcPr>
          <w:p w14:paraId="0FDC4938"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6" w:space="0" w:color="7F7F7F"/>
              <w:right w:val="single" w:sz="6" w:space="0" w:color="7F7F7F"/>
            </w:tcBorders>
          </w:tcPr>
          <w:p w14:paraId="10F19FF8" w14:textId="77777777" w:rsidR="002707E6" w:rsidRDefault="00BD04E4" w:rsidP="00D37EFE">
            <w:pPr>
              <w:pStyle w:val="TableParagraph"/>
              <w:spacing w:line="223" w:lineRule="exact"/>
              <w:ind w:left="18"/>
              <w:jc w:val="center"/>
              <w:rPr>
                <w:sz w:val="20"/>
              </w:rPr>
            </w:pPr>
            <w:r>
              <w:rPr>
                <w:sz w:val="20"/>
              </w:rPr>
              <w:t>X</w:t>
            </w:r>
          </w:p>
        </w:tc>
        <w:tc>
          <w:tcPr>
            <w:tcW w:w="739" w:type="dxa"/>
            <w:tcBorders>
              <w:top w:val="single" w:sz="6" w:space="0" w:color="7F7F7F"/>
              <w:left w:val="single" w:sz="6" w:space="0" w:color="7F7F7F"/>
              <w:bottom w:val="single" w:sz="6" w:space="0" w:color="7F7F7F"/>
              <w:right w:val="single" w:sz="6" w:space="0" w:color="7F7F7F"/>
            </w:tcBorders>
          </w:tcPr>
          <w:p w14:paraId="2092B088"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368B172A"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6" w:space="0" w:color="7F7F7F"/>
              <w:right w:val="single" w:sz="6" w:space="0" w:color="7F7F7F"/>
            </w:tcBorders>
          </w:tcPr>
          <w:p w14:paraId="11048439"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6" w:space="0" w:color="7F7F7F"/>
              <w:right w:val="single" w:sz="6" w:space="0" w:color="7F7F7F"/>
            </w:tcBorders>
          </w:tcPr>
          <w:p w14:paraId="755129A3" w14:textId="77777777" w:rsidR="002707E6" w:rsidRDefault="002707E6" w:rsidP="00D37EFE">
            <w:pPr>
              <w:pStyle w:val="TableParagraph"/>
              <w:rPr>
                <w:sz w:val="20"/>
              </w:rPr>
            </w:pPr>
          </w:p>
        </w:tc>
      </w:tr>
      <w:tr w:rsidR="002707E6" w14:paraId="5932EA5A" w14:textId="77777777">
        <w:trPr>
          <w:trHeight w:val="287"/>
        </w:trPr>
        <w:tc>
          <w:tcPr>
            <w:tcW w:w="2818" w:type="dxa"/>
            <w:tcBorders>
              <w:top w:val="single" w:sz="6" w:space="0" w:color="7F7F7F"/>
              <w:left w:val="single" w:sz="6" w:space="0" w:color="7F7F7F"/>
              <w:bottom w:val="single" w:sz="2" w:space="0" w:color="7F7F7F"/>
              <w:right w:val="single" w:sz="6" w:space="0" w:color="7F7F7F"/>
            </w:tcBorders>
          </w:tcPr>
          <w:p w14:paraId="25577F3E" w14:textId="77777777" w:rsidR="002707E6" w:rsidRDefault="00BD04E4" w:rsidP="00D37EFE">
            <w:pPr>
              <w:pStyle w:val="TableParagraph"/>
              <w:spacing w:line="223" w:lineRule="exact"/>
              <w:ind w:left="117"/>
              <w:rPr>
                <w:sz w:val="20"/>
              </w:rPr>
            </w:pPr>
            <w:r>
              <w:rPr>
                <w:sz w:val="20"/>
              </w:rPr>
              <w:t>Imaging Battery</w:t>
            </w:r>
          </w:p>
        </w:tc>
        <w:tc>
          <w:tcPr>
            <w:tcW w:w="912" w:type="dxa"/>
            <w:tcBorders>
              <w:top w:val="single" w:sz="6" w:space="0" w:color="7F7F7F"/>
              <w:left w:val="single" w:sz="6" w:space="0" w:color="7F7F7F"/>
              <w:bottom w:val="single" w:sz="2" w:space="0" w:color="7F7F7F"/>
              <w:right w:val="single" w:sz="6" w:space="0" w:color="7F7F7F"/>
            </w:tcBorders>
          </w:tcPr>
          <w:p w14:paraId="28B93768" w14:textId="77777777" w:rsidR="002707E6" w:rsidRDefault="002707E6" w:rsidP="00D37EFE">
            <w:pPr>
              <w:pStyle w:val="TableParagraph"/>
              <w:rPr>
                <w:sz w:val="20"/>
              </w:rPr>
            </w:pPr>
          </w:p>
        </w:tc>
        <w:tc>
          <w:tcPr>
            <w:tcW w:w="1350" w:type="dxa"/>
            <w:tcBorders>
              <w:top w:val="single" w:sz="6" w:space="0" w:color="7F7F7F"/>
              <w:left w:val="single" w:sz="6" w:space="0" w:color="7F7F7F"/>
              <w:bottom w:val="single" w:sz="2" w:space="0" w:color="7F7F7F"/>
              <w:right w:val="single" w:sz="6" w:space="0" w:color="7F7F7F"/>
            </w:tcBorders>
          </w:tcPr>
          <w:p w14:paraId="648F4800" w14:textId="77777777" w:rsidR="002707E6" w:rsidRDefault="00BD04E4" w:rsidP="00D37EFE">
            <w:pPr>
              <w:pStyle w:val="TableParagraph"/>
              <w:spacing w:line="223" w:lineRule="exact"/>
              <w:ind w:left="407" w:right="404"/>
              <w:jc w:val="center"/>
              <w:rPr>
                <w:sz w:val="20"/>
              </w:rPr>
            </w:pPr>
            <w:r>
              <w:rPr>
                <w:sz w:val="20"/>
              </w:rPr>
              <w:t>X (m)</w:t>
            </w:r>
          </w:p>
        </w:tc>
        <w:tc>
          <w:tcPr>
            <w:tcW w:w="1001" w:type="dxa"/>
            <w:tcBorders>
              <w:top w:val="single" w:sz="6" w:space="0" w:color="7F7F7F"/>
              <w:left w:val="single" w:sz="6" w:space="0" w:color="7F7F7F"/>
              <w:bottom w:val="single" w:sz="2" w:space="0" w:color="7F7F7F"/>
              <w:right w:val="single" w:sz="6" w:space="0" w:color="7F7F7F"/>
            </w:tcBorders>
          </w:tcPr>
          <w:p w14:paraId="67CA232E" w14:textId="77777777" w:rsidR="002707E6" w:rsidRDefault="002707E6" w:rsidP="00D37EFE">
            <w:pPr>
              <w:pStyle w:val="TableParagraph"/>
              <w:rPr>
                <w:sz w:val="20"/>
              </w:rPr>
            </w:pPr>
          </w:p>
        </w:tc>
        <w:tc>
          <w:tcPr>
            <w:tcW w:w="806" w:type="dxa"/>
            <w:tcBorders>
              <w:top w:val="single" w:sz="6" w:space="0" w:color="7F7F7F"/>
              <w:left w:val="single" w:sz="6" w:space="0" w:color="7F7F7F"/>
              <w:bottom w:val="single" w:sz="2" w:space="0" w:color="7F7F7F"/>
              <w:right w:val="single" w:sz="6" w:space="0" w:color="7F7F7F"/>
            </w:tcBorders>
          </w:tcPr>
          <w:p w14:paraId="50B48D3A"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2" w:space="0" w:color="7F7F7F"/>
              <w:right w:val="single" w:sz="6" w:space="0" w:color="7F7F7F"/>
            </w:tcBorders>
          </w:tcPr>
          <w:p w14:paraId="399ACB07" w14:textId="77777777" w:rsidR="002707E6" w:rsidRDefault="002707E6" w:rsidP="00D37EFE">
            <w:pPr>
              <w:pStyle w:val="TableParagraph"/>
              <w:rPr>
                <w:sz w:val="20"/>
              </w:rPr>
            </w:pPr>
          </w:p>
        </w:tc>
        <w:tc>
          <w:tcPr>
            <w:tcW w:w="792" w:type="dxa"/>
            <w:tcBorders>
              <w:top w:val="single" w:sz="6" w:space="0" w:color="7F7F7F"/>
              <w:left w:val="single" w:sz="6" w:space="0" w:color="7F7F7F"/>
              <w:bottom w:val="single" w:sz="2" w:space="0" w:color="7F7F7F"/>
              <w:right w:val="single" w:sz="6" w:space="0" w:color="7F7F7F"/>
            </w:tcBorders>
          </w:tcPr>
          <w:p w14:paraId="026BA709" w14:textId="77777777" w:rsidR="002707E6" w:rsidRDefault="00BD04E4" w:rsidP="00D37EFE">
            <w:pPr>
              <w:pStyle w:val="TableParagraph"/>
              <w:spacing w:line="223" w:lineRule="exact"/>
              <w:ind w:left="18"/>
              <w:jc w:val="center"/>
              <w:rPr>
                <w:sz w:val="20"/>
              </w:rPr>
            </w:pPr>
            <w:r>
              <w:rPr>
                <w:sz w:val="20"/>
              </w:rPr>
              <w:t>X</w:t>
            </w:r>
          </w:p>
        </w:tc>
        <w:tc>
          <w:tcPr>
            <w:tcW w:w="792" w:type="dxa"/>
            <w:tcBorders>
              <w:top w:val="single" w:sz="6" w:space="0" w:color="7F7F7F"/>
              <w:left w:val="single" w:sz="6" w:space="0" w:color="7F7F7F"/>
              <w:bottom w:val="single" w:sz="2" w:space="0" w:color="7F7F7F"/>
              <w:right w:val="single" w:sz="6" w:space="0" w:color="7F7F7F"/>
            </w:tcBorders>
          </w:tcPr>
          <w:p w14:paraId="76F3AF6D" w14:textId="77777777" w:rsidR="002707E6" w:rsidRDefault="002707E6" w:rsidP="00D37EFE">
            <w:pPr>
              <w:pStyle w:val="TableParagraph"/>
              <w:rPr>
                <w:sz w:val="20"/>
              </w:rPr>
            </w:pPr>
          </w:p>
        </w:tc>
        <w:tc>
          <w:tcPr>
            <w:tcW w:w="739" w:type="dxa"/>
            <w:tcBorders>
              <w:top w:val="single" w:sz="6" w:space="0" w:color="7F7F7F"/>
              <w:left w:val="single" w:sz="6" w:space="0" w:color="7F7F7F"/>
              <w:bottom w:val="single" w:sz="2" w:space="0" w:color="7F7F7F"/>
              <w:right w:val="single" w:sz="6" w:space="0" w:color="7F7F7F"/>
            </w:tcBorders>
          </w:tcPr>
          <w:p w14:paraId="7D9DDA6A"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2" w:space="0" w:color="7F7F7F"/>
              <w:right w:val="single" w:sz="6" w:space="0" w:color="7F7F7F"/>
            </w:tcBorders>
          </w:tcPr>
          <w:p w14:paraId="2BD101FB" w14:textId="77777777" w:rsidR="002707E6" w:rsidRDefault="00BD04E4" w:rsidP="00D37EFE">
            <w:pPr>
              <w:pStyle w:val="TableParagraph"/>
              <w:spacing w:line="223" w:lineRule="exact"/>
              <w:ind w:left="28"/>
              <w:jc w:val="center"/>
              <w:rPr>
                <w:sz w:val="20"/>
              </w:rPr>
            </w:pPr>
            <w:r>
              <w:rPr>
                <w:sz w:val="20"/>
              </w:rPr>
              <w:t>X</w:t>
            </w:r>
          </w:p>
        </w:tc>
        <w:tc>
          <w:tcPr>
            <w:tcW w:w="1382" w:type="dxa"/>
            <w:tcBorders>
              <w:top w:val="single" w:sz="6" w:space="0" w:color="7F7F7F"/>
              <w:left w:val="single" w:sz="6" w:space="0" w:color="7F7F7F"/>
              <w:bottom w:val="single" w:sz="2" w:space="0" w:color="7F7F7F"/>
              <w:right w:val="single" w:sz="6" w:space="0" w:color="7F7F7F"/>
            </w:tcBorders>
          </w:tcPr>
          <w:p w14:paraId="0C45BC33" w14:textId="77777777" w:rsidR="002707E6" w:rsidRDefault="002707E6" w:rsidP="00D37EFE">
            <w:pPr>
              <w:pStyle w:val="TableParagraph"/>
              <w:rPr>
                <w:sz w:val="20"/>
              </w:rPr>
            </w:pPr>
          </w:p>
        </w:tc>
        <w:tc>
          <w:tcPr>
            <w:tcW w:w="883" w:type="dxa"/>
            <w:tcBorders>
              <w:top w:val="single" w:sz="6" w:space="0" w:color="7F7F7F"/>
              <w:left w:val="single" w:sz="6" w:space="0" w:color="7F7F7F"/>
              <w:bottom w:val="single" w:sz="2" w:space="0" w:color="7F7F7F"/>
              <w:right w:val="single" w:sz="6" w:space="0" w:color="7F7F7F"/>
            </w:tcBorders>
          </w:tcPr>
          <w:p w14:paraId="6A51A4FA" w14:textId="77777777" w:rsidR="002707E6" w:rsidRDefault="002707E6" w:rsidP="00D37EFE">
            <w:pPr>
              <w:pStyle w:val="TableParagraph"/>
              <w:rPr>
                <w:sz w:val="20"/>
              </w:rPr>
            </w:pPr>
          </w:p>
        </w:tc>
      </w:tr>
    </w:tbl>
    <w:p w14:paraId="11556F3E" w14:textId="77777777" w:rsidR="002707E6" w:rsidRDefault="00BD04E4" w:rsidP="00D37EFE">
      <w:pPr>
        <w:spacing w:line="223" w:lineRule="exact"/>
        <w:ind w:left="240"/>
        <w:rPr>
          <w:sz w:val="20"/>
        </w:rPr>
      </w:pPr>
      <w:r>
        <w:rPr>
          <w:sz w:val="20"/>
        </w:rPr>
        <w:t>Footnotes are on last table page.</w:t>
      </w:r>
    </w:p>
    <w:p w14:paraId="15994A42" w14:textId="77777777" w:rsidR="002707E6" w:rsidRDefault="002707E6" w:rsidP="00D37EFE">
      <w:pPr>
        <w:spacing w:line="223" w:lineRule="exact"/>
        <w:rPr>
          <w:sz w:val="20"/>
        </w:rPr>
        <w:sectPr w:rsidR="002707E6">
          <w:pgSz w:w="15840" w:h="12240" w:orient="landscape"/>
          <w:pgMar w:top="2160" w:right="1200" w:bottom="1360" w:left="1200" w:header="1443" w:footer="1180" w:gutter="0"/>
          <w:cols w:space="720"/>
        </w:sectPr>
      </w:pPr>
    </w:p>
    <w:p w14:paraId="34C28A50" w14:textId="77777777" w:rsidR="002707E6" w:rsidRDefault="002707E6" w:rsidP="00D37EFE">
      <w:pPr>
        <w:pStyle w:val="BodyText"/>
        <w:rPr>
          <w:sz w:val="20"/>
        </w:rPr>
      </w:pPr>
    </w:p>
    <w:p w14:paraId="2640EBB7" w14:textId="77777777" w:rsidR="002707E6" w:rsidRDefault="002707E6" w:rsidP="00D37EFE">
      <w:pPr>
        <w:pStyle w:val="BodyText"/>
        <w:rPr>
          <w:sz w:val="20"/>
        </w:rPr>
      </w:pPr>
    </w:p>
    <w:p w14:paraId="239F9E5A"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2880"/>
        <w:gridCol w:w="1029"/>
        <w:gridCol w:w="1386"/>
        <w:gridCol w:w="1095"/>
        <w:gridCol w:w="653"/>
        <w:gridCol w:w="807"/>
        <w:gridCol w:w="706"/>
        <w:gridCol w:w="807"/>
        <w:gridCol w:w="687"/>
        <w:gridCol w:w="1028"/>
        <w:gridCol w:w="1311"/>
        <w:gridCol w:w="807"/>
      </w:tblGrid>
      <w:tr w:rsidR="002707E6" w14:paraId="105B3949" w14:textId="77777777">
        <w:trPr>
          <w:trHeight w:val="291"/>
        </w:trPr>
        <w:tc>
          <w:tcPr>
            <w:tcW w:w="3909" w:type="dxa"/>
            <w:gridSpan w:val="2"/>
            <w:vMerge w:val="restart"/>
            <w:tcBorders>
              <w:left w:val="single" w:sz="6" w:space="0" w:color="7F7F7F"/>
              <w:bottom w:val="single" w:sz="6" w:space="0" w:color="7F7F7F"/>
              <w:right w:val="single" w:sz="6" w:space="0" w:color="7F7F7F"/>
            </w:tcBorders>
          </w:tcPr>
          <w:p w14:paraId="3D8AB87D" w14:textId="77777777" w:rsidR="002707E6" w:rsidRDefault="002707E6" w:rsidP="00D37EFE">
            <w:pPr>
              <w:pStyle w:val="TableParagraph"/>
              <w:rPr>
                <w:sz w:val="20"/>
              </w:rPr>
            </w:pPr>
          </w:p>
        </w:tc>
        <w:tc>
          <w:tcPr>
            <w:tcW w:w="7169" w:type="dxa"/>
            <w:gridSpan w:val="8"/>
            <w:tcBorders>
              <w:left w:val="single" w:sz="6" w:space="0" w:color="7F7F7F"/>
              <w:bottom w:val="single" w:sz="6" w:space="0" w:color="7F7F7F"/>
              <w:right w:val="single" w:sz="6" w:space="0" w:color="7F7F7F"/>
            </w:tcBorders>
          </w:tcPr>
          <w:p w14:paraId="0DD46C6E" w14:textId="77777777" w:rsidR="002707E6" w:rsidRDefault="00BD04E4" w:rsidP="00D37EFE">
            <w:pPr>
              <w:pStyle w:val="TableParagraph"/>
              <w:spacing w:before="2"/>
              <w:ind w:left="2506" w:right="2485"/>
              <w:jc w:val="center"/>
              <w:rPr>
                <w:b/>
                <w:sz w:val="20"/>
              </w:rPr>
            </w:pPr>
            <w:r>
              <w:rPr>
                <w:b/>
                <w:sz w:val="20"/>
              </w:rPr>
              <w:t>Schedule for Period 1 (a)</w:t>
            </w:r>
          </w:p>
        </w:tc>
        <w:tc>
          <w:tcPr>
            <w:tcW w:w="1311" w:type="dxa"/>
            <w:vMerge w:val="restart"/>
            <w:tcBorders>
              <w:left w:val="single" w:sz="6" w:space="0" w:color="7F7F7F"/>
              <w:bottom w:val="single" w:sz="6" w:space="0" w:color="7F7F7F"/>
              <w:right w:val="single" w:sz="6" w:space="0" w:color="7F7F7F"/>
            </w:tcBorders>
          </w:tcPr>
          <w:p w14:paraId="29506359" w14:textId="77777777" w:rsidR="002707E6" w:rsidRDefault="00BD04E4" w:rsidP="00D37EFE">
            <w:pPr>
              <w:pStyle w:val="TableParagraph"/>
              <w:spacing w:before="3" w:line="237" w:lineRule="auto"/>
              <w:ind w:left="250" w:right="238"/>
              <w:jc w:val="center"/>
              <w:rPr>
                <w:b/>
                <w:sz w:val="20"/>
              </w:rPr>
            </w:pPr>
            <w:r>
              <w:rPr>
                <w:b/>
                <w:sz w:val="20"/>
              </w:rPr>
              <w:t>End of Period 1 Washout Visit (c)</w:t>
            </w:r>
          </w:p>
        </w:tc>
        <w:tc>
          <w:tcPr>
            <w:tcW w:w="807" w:type="dxa"/>
            <w:vMerge w:val="restart"/>
            <w:tcBorders>
              <w:left w:val="single" w:sz="6" w:space="0" w:color="7F7F7F"/>
              <w:bottom w:val="single" w:sz="6" w:space="0" w:color="7F7F7F"/>
              <w:right w:val="single" w:sz="6" w:space="0" w:color="7F7F7F"/>
            </w:tcBorders>
          </w:tcPr>
          <w:p w14:paraId="0C000754" w14:textId="77777777" w:rsidR="002707E6" w:rsidRDefault="002707E6" w:rsidP="00D37EFE">
            <w:pPr>
              <w:pStyle w:val="TableParagraph"/>
            </w:pPr>
          </w:p>
          <w:p w14:paraId="7825EB9E" w14:textId="77777777" w:rsidR="002707E6" w:rsidRDefault="002707E6" w:rsidP="00D37EFE">
            <w:pPr>
              <w:pStyle w:val="TableParagraph"/>
            </w:pPr>
          </w:p>
          <w:p w14:paraId="61CCFEE3" w14:textId="77777777" w:rsidR="002707E6" w:rsidRDefault="00BD04E4" w:rsidP="00D37EFE">
            <w:pPr>
              <w:pStyle w:val="TableParagraph"/>
              <w:spacing w:before="182"/>
              <w:ind w:left="265"/>
              <w:rPr>
                <w:b/>
                <w:sz w:val="20"/>
              </w:rPr>
            </w:pPr>
            <w:r>
              <w:rPr>
                <w:b/>
                <w:sz w:val="20"/>
              </w:rPr>
              <w:t>ET</w:t>
            </w:r>
          </w:p>
        </w:tc>
      </w:tr>
      <w:tr w:rsidR="002707E6" w14:paraId="286F03E1" w14:textId="77777777">
        <w:trPr>
          <w:trHeight w:val="676"/>
        </w:trPr>
        <w:tc>
          <w:tcPr>
            <w:tcW w:w="3909" w:type="dxa"/>
            <w:gridSpan w:val="2"/>
            <w:vMerge/>
            <w:tcBorders>
              <w:top w:val="nil"/>
              <w:left w:val="single" w:sz="6" w:space="0" w:color="7F7F7F"/>
              <w:bottom w:val="single" w:sz="6" w:space="0" w:color="7F7F7F"/>
              <w:right w:val="single" w:sz="6" w:space="0" w:color="7F7F7F"/>
            </w:tcBorders>
          </w:tcPr>
          <w:p w14:paraId="16B171CD" w14:textId="77777777" w:rsidR="002707E6" w:rsidRDefault="002707E6" w:rsidP="00D37EFE">
            <w:pPr>
              <w:rPr>
                <w:sz w:val="2"/>
                <w:szCs w:val="2"/>
              </w:rPr>
            </w:pPr>
          </w:p>
        </w:tc>
        <w:tc>
          <w:tcPr>
            <w:tcW w:w="1386" w:type="dxa"/>
            <w:vMerge w:val="restart"/>
            <w:tcBorders>
              <w:top w:val="single" w:sz="6" w:space="0" w:color="7F7F7F"/>
              <w:left w:val="single" w:sz="6" w:space="0" w:color="7F7F7F"/>
              <w:bottom w:val="single" w:sz="6" w:space="0" w:color="7F7F7F"/>
              <w:right w:val="single" w:sz="6" w:space="0" w:color="7F7F7F"/>
            </w:tcBorders>
          </w:tcPr>
          <w:p w14:paraId="30677581" w14:textId="77777777" w:rsidR="002707E6" w:rsidRDefault="002707E6" w:rsidP="00D37EFE">
            <w:pPr>
              <w:pStyle w:val="TableParagraph"/>
              <w:spacing w:before="9"/>
              <w:rPr>
                <w:sz w:val="19"/>
              </w:rPr>
            </w:pPr>
          </w:p>
          <w:p w14:paraId="0C1399E7" w14:textId="77777777" w:rsidR="002707E6" w:rsidRDefault="00BD04E4" w:rsidP="00D37EFE">
            <w:pPr>
              <w:pStyle w:val="TableParagraph"/>
              <w:ind w:left="177" w:right="182" w:firstLine="9"/>
              <w:jc w:val="center"/>
              <w:rPr>
                <w:b/>
                <w:sz w:val="20"/>
              </w:rPr>
            </w:pPr>
            <w:r>
              <w:rPr>
                <w:b/>
                <w:sz w:val="20"/>
              </w:rPr>
              <w:t>Day -1 Baseline assessments (b)</w:t>
            </w:r>
          </w:p>
        </w:tc>
        <w:tc>
          <w:tcPr>
            <w:tcW w:w="4755" w:type="dxa"/>
            <w:gridSpan w:val="6"/>
            <w:tcBorders>
              <w:top w:val="single" w:sz="6" w:space="0" w:color="7F7F7F"/>
              <w:left w:val="single" w:sz="6" w:space="0" w:color="7F7F7F"/>
              <w:bottom w:val="single" w:sz="6" w:space="0" w:color="7F7F7F"/>
              <w:right w:val="single" w:sz="6" w:space="0" w:color="7F7F7F"/>
            </w:tcBorders>
          </w:tcPr>
          <w:p w14:paraId="6703E3B2" w14:textId="77777777" w:rsidR="002707E6" w:rsidRDefault="002707E6" w:rsidP="00D37EFE">
            <w:pPr>
              <w:pStyle w:val="TableParagraph"/>
            </w:pPr>
          </w:p>
          <w:p w14:paraId="1B430706" w14:textId="77777777" w:rsidR="002707E6" w:rsidRDefault="00BD04E4" w:rsidP="00D37EFE">
            <w:pPr>
              <w:pStyle w:val="TableParagraph"/>
              <w:spacing w:before="128"/>
              <w:ind w:left="1369"/>
              <w:rPr>
                <w:b/>
                <w:sz w:val="20"/>
              </w:rPr>
            </w:pPr>
            <w:r>
              <w:rPr>
                <w:b/>
                <w:sz w:val="20"/>
              </w:rPr>
              <w:t>Treatment Assessments</w:t>
            </w:r>
          </w:p>
        </w:tc>
        <w:tc>
          <w:tcPr>
            <w:tcW w:w="1028" w:type="dxa"/>
            <w:tcBorders>
              <w:top w:val="single" w:sz="6" w:space="0" w:color="7F7F7F"/>
              <w:left w:val="single" w:sz="6" w:space="0" w:color="7F7F7F"/>
              <w:bottom w:val="single" w:sz="6" w:space="0" w:color="7F7F7F"/>
              <w:right w:val="single" w:sz="6" w:space="0" w:color="7F7F7F"/>
            </w:tcBorders>
          </w:tcPr>
          <w:p w14:paraId="75711F1C" w14:textId="77777777" w:rsidR="002707E6" w:rsidRDefault="00BD04E4" w:rsidP="00D37EFE">
            <w:pPr>
              <w:pStyle w:val="TableParagraph"/>
              <w:spacing w:before="151"/>
              <w:ind w:left="137" w:right="105" w:firstLine="52"/>
              <w:rPr>
                <w:b/>
                <w:sz w:val="20"/>
              </w:rPr>
            </w:pPr>
            <w:r>
              <w:rPr>
                <w:b/>
                <w:sz w:val="20"/>
              </w:rPr>
              <w:t>Follow- up Visits</w:t>
            </w:r>
          </w:p>
        </w:tc>
        <w:tc>
          <w:tcPr>
            <w:tcW w:w="1311" w:type="dxa"/>
            <w:vMerge/>
            <w:tcBorders>
              <w:top w:val="nil"/>
              <w:left w:val="single" w:sz="6" w:space="0" w:color="7F7F7F"/>
              <w:bottom w:val="single" w:sz="6" w:space="0" w:color="7F7F7F"/>
              <w:right w:val="single" w:sz="6" w:space="0" w:color="7F7F7F"/>
            </w:tcBorders>
          </w:tcPr>
          <w:p w14:paraId="0FC35C47" w14:textId="77777777" w:rsidR="002707E6" w:rsidRDefault="002707E6" w:rsidP="00D37EFE">
            <w:pPr>
              <w:rPr>
                <w:sz w:val="2"/>
                <w:szCs w:val="2"/>
              </w:rPr>
            </w:pPr>
          </w:p>
        </w:tc>
        <w:tc>
          <w:tcPr>
            <w:tcW w:w="807" w:type="dxa"/>
            <w:vMerge/>
            <w:tcBorders>
              <w:top w:val="nil"/>
              <w:left w:val="single" w:sz="6" w:space="0" w:color="7F7F7F"/>
              <w:bottom w:val="single" w:sz="6" w:space="0" w:color="7F7F7F"/>
              <w:right w:val="single" w:sz="6" w:space="0" w:color="7F7F7F"/>
            </w:tcBorders>
          </w:tcPr>
          <w:p w14:paraId="54B7C0DF" w14:textId="77777777" w:rsidR="002707E6" w:rsidRDefault="002707E6" w:rsidP="00D37EFE">
            <w:pPr>
              <w:rPr>
                <w:sz w:val="2"/>
                <w:szCs w:val="2"/>
              </w:rPr>
            </w:pPr>
          </w:p>
        </w:tc>
      </w:tr>
      <w:tr w:rsidR="002707E6" w14:paraId="00AAD991" w14:textId="77777777">
        <w:trPr>
          <w:trHeight w:val="517"/>
        </w:trPr>
        <w:tc>
          <w:tcPr>
            <w:tcW w:w="2880" w:type="dxa"/>
            <w:tcBorders>
              <w:top w:val="single" w:sz="6" w:space="0" w:color="7F7F7F"/>
              <w:left w:val="single" w:sz="6" w:space="0" w:color="7F7F7F"/>
              <w:bottom w:val="single" w:sz="6" w:space="0" w:color="7F7F7F"/>
              <w:right w:val="single" w:sz="6" w:space="0" w:color="7F7F7F"/>
            </w:tcBorders>
          </w:tcPr>
          <w:p w14:paraId="45F4928C" w14:textId="77777777" w:rsidR="002707E6" w:rsidRDefault="002707E6" w:rsidP="00D37EFE">
            <w:pPr>
              <w:pStyle w:val="TableParagraph"/>
              <w:spacing w:before="9"/>
              <w:rPr>
                <w:sz w:val="19"/>
              </w:rPr>
            </w:pPr>
          </w:p>
          <w:p w14:paraId="52A6ED75" w14:textId="77777777" w:rsidR="002707E6" w:rsidRDefault="00BD04E4" w:rsidP="00D37EFE">
            <w:pPr>
              <w:pStyle w:val="TableParagraph"/>
              <w:ind w:left="117"/>
              <w:rPr>
                <w:b/>
                <w:sz w:val="20"/>
              </w:rPr>
            </w:pPr>
            <w:r>
              <w:rPr>
                <w:b/>
                <w:sz w:val="20"/>
              </w:rPr>
              <w:t>Study Days</w:t>
            </w:r>
          </w:p>
        </w:tc>
        <w:tc>
          <w:tcPr>
            <w:tcW w:w="1029" w:type="dxa"/>
            <w:tcBorders>
              <w:top w:val="single" w:sz="6" w:space="0" w:color="7F7F7F"/>
              <w:left w:val="single" w:sz="6" w:space="0" w:color="7F7F7F"/>
              <w:bottom w:val="single" w:sz="6" w:space="0" w:color="7F7F7F"/>
              <w:right w:val="single" w:sz="6" w:space="0" w:color="7F7F7F"/>
            </w:tcBorders>
          </w:tcPr>
          <w:p w14:paraId="68F09138" w14:textId="77777777" w:rsidR="002707E6" w:rsidRDefault="00BD04E4" w:rsidP="00D37EFE">
            <w:pPr>
              <w:pStyle w:val="TableParagraph"/>
              <w:spacing w:line="227" w:lineRule="exact"/>
              <w:ind w:left="304"/>
              <w:rPr>
                <w:b/>
                <w:sz w:val="20"/>
              </w:rPr>
            </w:pPr>
            <w:r>
              <w:rPr>
                <w:b/>
                <w:sz w:val="20"/>
              </w:rPr>
              <w:t>Days</w:t>
            </w:r>
          </w:p>
          <w:p w14:paraId="70000AE0" w14:textId="77777777" w:rsidR="002707E6" w:rsidRDefault="00BD04E4" w:rsidP="00D37EFE">
            <w:pPr>
              <w:pStyle w:val="TableParagraph"/>
              <w:ind w:left="194"/>
              <w:rPr>
                <w:b/>
                <w:sz w:val="20"/>
              </w:rPr>
            </w:pPr>
            <w:r>
              <w:rPr>
                <w:b/>
                <w:sz w:val="20"/>
              </w:rPr>
              <w:t>-35 to -2</w:t>
            </w:r>
          </w:p>
        </w:tc>
        <w:tc>
          <w:tcPr>
            <w:tcW w:w="1386" w:type="dxa"/>
            <w:vMerge/>
            <w:tcBorders>
              <w:top w:val="nil"/>
              <w:left w:val="single" w:sz="6" w:space="0" w:color="7F7F7F"/>
              <w:bottom w:val="single" w:sz="6" w:space="0" w:color="7F7F7F"/>
              <w:right w:val="single" w:sz="6" w:space="0" w:color="7F7F7F"/>
            </w:tcBorders>
          </w:tcPr>
          <w:p w14:paraId="4CAE250A" w14:textId="77777777" w:rsidR="002707E6" w:rsidRDefault="002707E6" w:rsidP="00D37EFE">
            <w:pPr>
              <w:rPr>
                <w:sz w:val="2"/>
                <w:szCs w:val="2"/>
              </w:rPr>
            </w:pPr>
          </w:p>
        </w:tc>
        <w:tc>
          <w:tcPr>
            <w:tcW w:w="4755" w:type="dxa"/>
            <w:gridSpan w:val="6"/>
            <w:tcBorders>
              <w:top w:val="single" w:sz="6" w:space="0" w:color="7F7F7F"/>
              <w:left w:val="single" w:sz="6" w:space="0" w:color="7F7F7F"/>
              <w:bottom w:val="single" w:sz="6" w:space="0" w:color="7F7F7F"/>
              <w:right w:val="single" w:sz="6" w:space="0" w:color="7F7F7F"/>
            </w:tcBorders>
          </w:tcPr>
          <w:p w14:paraId="4FCFDF9A" w14:textId="77777777" w:rsidR="002707E6" w:rsidRDefault="002707E6" w:rsidP="00D37EFE">
            <w:pPr>
              <w:pStyle w:val="TableParagraph"/>
              <w:spacing w:before="9"/>
              <w:rPr>
                <w:sz w:val="19"/>
              </w:rPr>
            </w:pPr>
          </w:p>
          <w:p w14:paraId="74C1F128" w14:textId="77777777" w:rsidR="002707E6" w:rsidRDefault="00BD04E4" w:rsidP="00D37EFE">
            <w:pPr>
              <w:pStyle w:val="TableParagraph"/>
              <w:ind w:left="1124"/>
              <w:rPr>
                <w:b/>
                <w:sz w:val="20"/>
              </w:rPr>
            </w:pPr>
            <w:r>
              <w:rPr>
                <w:b/>
                <w:sz w:val="20"/>
              </w:rPr>
              <w:t>Dosing and PD Testing Day 1</w:t>
            </w:r>
          </w:p>
        </w:tc>
        <w:tc>
          <w:tcPr>
            <w:tcW w:w="1028" w:type="dxa"/>
            <w:tcBorders>
              <w:top w:val="single" w:sz="6" w:space="0" w:color="7F7F7F"/>
              <w:left w:val="single" w:sz="6" w:space="0" w:color="7F7F7F"/>
              <w:bottom w:val="single" w:sz="6" w:space="0" w:color="7F7F7F"/>
              <w:right w:val="single" w:sz="6" w:space="0" w:color="7F7F7F"/>
            </w:tcBorders>
          </w:tcPr>
          <w:p w14:paraId="4F4D800B" w14:textId="77777777" w:rsidR="002707E6" w:rsidRDefault="002707E6" w:rsidP="00D37EFE">
            <w:pPr>
              <w:pStyle w:val="TableParagraph"/>
              <w:spacing w:before="9"/>
              <w:rPr>
                <w:sz w:val="19"/>
              </w:rPr>
            </w:pPr>
          </w:p>
          <w:p w14:paraId="6B361137" w14:textId="77777777" w:rsidR="002707E6" w:rsidRDefault="00BD04E4" w:rsidP="00D37EFE">
            <w:pPr>
              <w:pStyle w:val="TableParagraph"/>
              <w:ind w:left="194" w:right="183"/>
              <w:jc w:val="center"/>
              <w:rPr>
                <w:b/>
                <w:sz w:val="20"/>
              </w:rPr>
            </w:pPr>
            <w:r>
              <w:rPr>
                <w:b/>
                <w:sz w:val="20"/>
              </w:rPr>
              <w:t>Day 14</w:t>
            </w:r>
          </w:p>
        </w:tc>
        <w:tc>
          <w:tcPr>
            <w:tcW w:w="1311" w:type="dxa"/>
            <w:tcBorders>
              <w:top w:val="single" w:sz="6" w:space="0" w:color="7F7F7F"/>
              <w:left w:val="single" w:sz="6" w:space="0" w:color="7F7F7F"/>
              <w:bottom w:val="single" w:sz="6" w:space="0" w:color="7F7F7F"/>
              <w:right w:val="single" w:sz="6" w:space="0" w:color="7F7F7F"/>
            </w:tcBorders>
          </w:tcPr>
          <w:p w14:paraId="143F686A" w14:textId="77777777" w:rsidR="002707E6" w:rsidRDefault="00BD04E4" w:rsidP="00D37EFE">
            <w:pPr>
              <w:pStyle w:val="TableParagraph"/>
              <w:ind w:left="285" w:right="174" w:hanging="87"/>
              <w:rPr>
                <w:b/>
                <w:sz w:val="20"/>
              </w:rPr>
            </w:pPr>
            <w:r>
              <w:rPr>
                <w:b/>
                <w:sz w:val="20"/>
              </w:rPr>
              <w:t>35 +7 days postdose</w:t>
            </w:r>
          </w:p>
        </w:tc>
        <w:tc>
          <w:tcPr>
            <w:tcW w:w="807" w:type="dxa"/>
            <w:tcBorders>
              <w:top w:val="single" w:sz="6" w:space="0" w:color="7F7F7F"/>
              <w:left w:val="single" w:sz="6" w:space="0" w:color="7F7F7F"/>
              <w:bottom w:val="single" w:sz="6" w:space="0" w:color="7F7F7F"/>
              <w:right w:val="single" w:sz="6" w:space="0" w:color="7F7F7F"/>
            </w:tcBorders>
          </w:tcPr>
          <w:p w14:paraId="5F9560AE" w14:textId="77777777" w:rsidR="002707E6" w:rsidRDefault="002707E6" w:rsidP="00D37EFE">
            <w:pPr>
              <w:pStyle w:val="TableParagraph"/>
              <w:rPr>
                <w:sz w:val="20"/>
              </w:rPr>
            </w:pPr>
          </w:p>
        </w:tc>
      </w:tr>
      <w:tr w:rsidR="002707E6" w14:paraId="7CB59685" w14:textId="77777777">
        <w:trPr>
          <w:trHeight w:val="292"/>
        </w:trPr>
        <w:tc>
          <w:tcPr>
            <w:tcW w:w="2880" w:type="dxa"/>
            <w:tcBorders>
              <w:top w:val="single" w:sz="6" w:space="0" w:color="7F7F7F"/>
              <w:left w:val="single" w:sz="6" w:space="0" w:color="7F7F7F"/>
              <w:bottom w:val="single" w:sz="6" w:space="0" w:color="7F7F7F"/>
              <w:right w:val="single" w:sz="6" w:space="0" w:color="7F7F7F"/>
            </w:tcBorders>
          </w:tcPr>
          <w:p w14:paraId="356947CC" w14:textId="77777777" w:rsidR="002707E6" w:rsidRDefault="002707E6" w:rsidP="00D37EFE">
            <w:pPr>
              <w:pStyle w:val="TableParagraph"/>
              <w:rPr>
                <w:sz w:val="20"/>
              </w:rPr>
            </w:pPr>
          </w:p>
        </w:tc>
        <w:tc>
          <w:tcPr>
            <w:tcW w:w="1029" w:type="dxa"/>
            <w:tcBorders>
              <w:top w:val="single" w:sz="6" w:space="0" w:color="7F7F7F"/>
              <w:left w:val="single" w:sz="6" w:space="0" w:color="7F7F7F"/>
              <w:bottom w:val="single" w:sz="6" w:space="0" w:color="7F7F7F"/>
              <w:right w:val="single" w:sz="6" w:space="0" w:color="7F7F7F"/>
            </w:tcBorders>
          </w:tcPr>
          <w:p w14:paraId="22F438D3" w14:textId="77777777" w:rsidR="002707E6" w:rsidRDefault="002707E6" w:rsidP="00D37EFE">
            <w:pPr>
              <w:pStyle w:val="TableParagraph"/>
              <w:rPr>
                <w:sz w:val="20"/>
              </w:rPr>
            </w:pPr>
          </w:p>
        </w:tc>
        <w:tc>
          <w:tcPr>
            <w:tcW w:w="1386" w:type="dxa"/>
            <w:tcBorders>
              <w:top w:val="single" w:sz="6" w:space="0" w:color="7F7F7F"/>
              <w:left w:val="single" w:sz="6" w:space="0" w:color="7F7F7F"/>
              <w:bottom w:val="single" w:sz="6" w:space="0" w:color="7F7F7F"/>
              <w:right w:val="single" w:sz="6" w:space="0" w:color="7F7F7F"/>
            </w:tcBorders>
          </w:tcPr>
          <w:p w14:paraId="0E34C22F" w14:textId="77777777" w:rsidR="002707E6" w:rsidRDefault="002707E6" w:rsidP="00D37EFE">
            <w:pPr>
              <w:pStyle w:val="TableParagraph"/>
              <w:rPr>
                <w:sz w:val="20"/>
              </w:rPr>
            </w:pPr>
          </w:p>
        </w:tc>
        <w:tc>
          <w:tcPr>
            <w:tcW w:w="4755" w:type="dxa"/>
            <w:gridSpan w:val="6"/>
            <w:tcBorders>
              <w:top w:val="single" w:sz="6" w:space="0" w:color="7F7F7F"/>
              <w:left w:val="single" w:sz="6" w:space="0" w:color="7F7F7F"/>
              <w:bottom w:val="single" w:sz="6" w:space="0" w:color="7F7F7F"/>
              <w:right w:val="single" w:sz="6" w:space="0" w:color="7F7F7F"/>
            </w:tcBorders>
          </w:tcPr>
          <w:p w14:paraId="190A3C26" w14:textId="77777777" w:rsidR="002707E6" w:rsidRDefault="00BD04E4" w:rsidP="00D37EFE">
            <w:pPr>
              <w:pStyle w:val="TableParagraph"/>
              <w:spacing w:line="227" w:lineRule="exact"/>
              <w:ind w:left="2085" w:right="2080"/>
              <w:jc w:val="center"/>
              <w:rPr>
                <w:b/>
                <w:sz w:val="20"/>
              </w:rPr>
            </w:pPr>
            <w:r>
              <w:rPr>
                <w:b/>
                <w:sz w:val="20"/>
              </w:rPr>
              <w:t>Hours</w:t>
            </w:r>
          </w:p>
        </w:tc>
        <w:tc>
          <w:tcPr>
            <w:tcW w:w="1028" w:type="dxa"/>
            <w:tcBorders>
              <w:top w:val="single" w:sz="6" w:space="0" w:color="7F7F7F"/>
              <w:left w:val="single" w:sz="6" w:space="0" w:color="7F7F7F"/>
              <w:bottom w:val="single" w:sz="6" w:space="0" w:color="7F7F7F"/>
              <w:right w:val="single" w:sz="6" w:space="0" w:color="7F7F7F"/>
            </w:tcBorders>
          </w:tcPr>
          <w:p w14:paraId="38B244B0" w14:textId="77777777" w:rsidR="002707E6" w:rsidRDefault="002707E6" w:rsidP="00D37EFE">
            <w:pPr>
              <w:pStyle w:val="TableParagraph"/>
              <w:rPr>
                <w:sz w:val="20"/>
              </w:rPr>
            </w:pPr>
          </w:p>
        </w:tc>
        <w:tc>
          <w:tcPr>
            <w:tcW w:w="1311" w:type="dxa"/>
            <w:tcBorders>
              <w:top w:val="single" w:sz="6" w:space="0" w:color="7F7F7F"/>
              <w:left w:val="single" w:sz="6" w:space="0" w:color="7F7F7F"/>
              <w:bottom w:val="single" w:sz="6" w:space="0" w:color="7F7F7F"/>
              <w:right w:val="single" w:sz="6" w:space="0" w:color="7F7F7F"/>
            </w:tcBorders>
          </w:tcPr>
          <w:p w14:paraId="2A01E756"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26148817" w14:textId="77777777" w:rsidR="002707E6" w:rsidRDefault="002707E6" w:rsidP="00D37EFE">
            <w:pPr>
              <w:pStyle w:val="TableParagraph"/>
              <w:rPr>
                <w:sz w:val="20"/>
              </w:rPr>
            </w:pPr>
          </w:p>
        </w:tc>
      </w:tr>
      <w:tr w:rsidR="002707E6" w14:paraId="5CE4A1E5" w14:textId="77777777">
        <w:trPr>
          <w:trHeight w:val="287"/>
        </w:trPr>
        <w:tc>
          <w:tcPr>
            <w:tcW w:w="2880" w:type="dxa"/>
            <w:tcBorders>
              <w:top w:val="single" w:sz="6" w:space="0" w:color="7F7F7F"/>
              <w:left w:val="single" w:sz="6" w:space="0" w:color="7F7F7F"/>
              <w:bottom w:val="single" w:sz="6" w:space="0" w:color="7F7F7F"/>
              <w:right w:val="single" w:sz="6" w:space="0" w:color="7F7F7F"/>
            </w:tcBorders>
          </w:tcPr>
          <w:p w14:paraId="5D5C670C" w14:textId="77777777" w:rsidR="002707E6" w:rsidRDefault="002707E6" w:rsidP="00D37EFE">
            <w:pPr>
              <w:pStyle w:val="TableParagraph"/>
              <w:rPr>
                <w:sz w:val="20"/>
              </w:rPr>
            </w:pPr>
          </w:p>
        </w:tc>
        <w:tc>
          <w:tcPr>
            <w:tcW w:w="1029" w:type="dxa"/>
            <w:tcBorders>
              <w:top w:val="single" w:sz="6" w:space="0" w:color="7F7F7F"/>
              <w:left w:val="single" w:sz="6" w:space="0" w:color="7F7F7F"/>
              <w:bottom w:val="single" w:sz="6" w:space="0" w:color="7F7F7F"/>
              <w:right w:val="single" w:sz="6" w:space="0" w:color="7F7F7F"/>
            </w:tcBorders>
          </w:tcPr>
          <w:p w14:paraId="3CEA2594" w14:textId="77777777" w:rsidR="002707E6" w:rsidRDefault="002707E6" w:rsidP="00D37EFE">
            <w:pPr>
              <w:pStyle w:val="TableParagraph"/>
              <w:rPr>
                <w:sz w:val="20"/>
              </w:rPr>
            </w:pPr>
          </w:p>
        </w:tc>
        <w:tc>
          <w:tcPr>
            <w:tcW w:w="1386" w:type="dxa"/>
            <w:tcBorders>
              <w:top w:val="single" w:sz="6" w:space="0" w:color="7F7F7F"/>
              <w:left w:val="single" w:sz="6" w:space="0" w:color="7F7F7F"/>
              <w:bottom w:val="single" w:sz="6" w:space="0" w:color="7F7F7F"/>
              <w:right w:val="single" w:sz="6" w:space="0" w:color="7F7F7F"/>
            </w:tcBorders>
          </w:tcPr>
          <w:p w14:paraId="7DB08005" w14:textId="77777777" w:rsidR="002707E6" w:rsidRDefault="002707E6" w:rsidP="00D37EFE">
            <w:pPr>
              <w:pStyle w:val="TableParagraph"/>
              <w:rPr>
                <w:sz w:val="20"/>
              </w:rPr>
            </w:pPr>
          </w:p>
        </w:tc>
        <w:tc>
          <w:tcPr>
            <w:tcW w:w="1095" w:type="dxa"/>
            <w:tcBorders>
              <w:top w:val="single" w:sz="6" w:space="0" w:color="7F7F7F"/>
              <w:left w:val="single" w:sz="6" w:space="0" w:color="7F7F7F"/>
              <w:bottom w:val="single" w:sz="6" w:space="0" w:color="7F7F7F"/>
              <w:right w:val="single" w:sz="6" w:space="0" w:color="7F7F7F"/>
            </w:tcBorders>
          </w:tcPr>
          <w:p w14:paraId="772C372D" w14:textId="77777777" w:rsidR="002707E6" w:rsidRDefault="00BD04E4" w:rsidP="00D37EFE">
            <w:pPr>
              <w:pStyle w:val="TableParagraph"/>
              <w:spacing w:line="227" w:lineRule="exact"/>
              <w:ind w:left="173" w:right="189"/>
              <w:jc w:val="center"/>
              <w:rPr>
                <w:b/>
                <w:sz w:val="20"/>
              </w:rPr>
            </w:pPr>
            <w:r>
              <w:rPr>
                <w:b/>
                <w:sz w:val="20"/>
              </w:rPr>
              <w:t>Predose</w:t>
            </w:r>
          </w:p>
        </w:tc>
        <w:tc>
          <w:tcPr>
            <w:tcW w:w="653" w:type="dxa"/>
            <w:tcBorders>
              <w:top w:val="single" w:sz="6" w:space="0" w:color="7F7F7F"/>
              <w:left w:val="single" w:sz="6" w:space="0" w:color="7F7F7F"/>
              <w:bottom w:val="single" w:sz="6" w:space="0" w:color="7F7F7F"/>
              <w:right w:val="single" w:sz="6" w:space="0" w:color="7F7F7F"/>
            </w:tcBorders>
          </w:tcPr>
          <w:p w14:paraId="764DA0D2" w14:textId="77777777" w:rsidR="002707E6" w:rsidRDefault="00BD04E4" w:rsidP="00D37EFE">
            <w:pPr>
              <w:pStyle w:val="TableParagraph"/>
              <w:spacing w:line="227" w:lineRule="exact"/>
              <w:ind w:left="11"/>
              <w:jc w:val="center"/>
              <w:rPr>
                <w:b/>
                <w:sz w:val="20"/>
              </w:rPr>
            </w:pPr>
            <w:r>
              <w:rPr>
                <w:b/>
                <w:sz w:val="20"/>
              </w:rPr>
              <w:t>1</w:t>
            </w:r>
          </w:p>
        </w:tc>
        <w:tc>
          <w:tcPr>
            <w:tcW w:w="807" w:type="dxa"/>
            <w:tcBorders>
              <w:top w:val="single" w:sz="6" w:space="0" w:color="7F7F7F"/>
              <w:left w:val="single" w:sz="6" w:space="0" w:color="7F7F7F"/>
              <w:bottom w:val="single" w:sz="6" w:space="0" w:color="7F7F7F"/>
              <w:right w:val="single" w:sz="6" w:space="0" w:color="7F7F7F"/>
            </w:tcBorders>
          </w:tcPr>
          <w:p w14:paraId="1B1F92A6" w14:textId="77777777" w:rsidR="002707E6" w:rsidRDefault="00BD04E4" w:rsidP="00D37EFE">
            <w:pPr>
              <w:pStyle w:val="TableParagraph"/>
              <w:spacing w:line="227" w:lineRule="exact"/>
              <w:ind w:left="11"/>
              <w:jc w:val="center"/>
              <w:rPr>
                <w:b/>
                <w:sz w:val="20"/>
              </w:rPr>
            </w:pPr>
            <w:r>
              <w:rPr>
                <w:b/>
                <w:sz w:val="20"/>
              </w:rPr>
              <w:t>2</w:t>
            </w:r>
          </w:p>
        </w:tc>
        <w:tc>
          <w:tcPr>
            <w:tcW w:w="706" w:type="dxa"/>
            <w:tcBorders>
              <w:top w:val="single" w:sz="6" w:space="0" w:color="7F7F7F"/>
              <w:left w:val="single" w:sz="6" w:space="0" w:color="7F7F7F"/>
              <w:bottom w:val="single" w:sz="6" w:space="0" w:color="7F7F7F"/>
              <w:right w:val="single" w:sz="6" w:space="0" w:color="7F7F7F"/>
            </w:tcBorders>
          </w:tcPr>
          <w:p w14:paraId="2549B59C" w14:textId="77777777" w:rsidR="002707E6" w:rsidRDefault="00BD04E4" w:rsidP="00D37EFE">
            <w:pPr>
              <w:pStyle w:val="TableParagraph"/>
              <w:spacing w:line="227" w:lineRule="exact"/>
              <w:ind w:left="225"/>
              <w:rPr>
                <w:b/>
                <w:sz w:val="20"/>
              </w:rPr>
            </w:pPr>
            <w:r>
              <w:rPr>
                <w:b/>
                <w:sz w:val="20"/>
              </w:rPr>
              <w:t>3.5</w:t>
            </w:r>
          </w:p>
        </w:tc>
        <w:tc>
          <w:tcPr>
            <w:tcW w:w="807" w:type="dxa"/>
            <w:tcBorders>
              <w:top w:val="single" w:sz="6" w:space="0" w:color="7F7F7F"/>
              <w:left w:val="single" w:sz="6" w:space="0" w:color="7F7F7F"/>
              <w:bottom w:val="single" w:sz="6" w:space="0" w:color="7F7F7F"/>
              <w:right w:val="single" w:sz="6" w:space="0" w:color="7F7F7F"/>
            </w:tcBorders>
          </w:tcPr>
          <w:p w14:paraId="17C8EA35" w14:textId="77777777" w:rsidR="002707E6" w:rsidRDefault="00BD04E4" w:rsidP="00D37EFE">
            <w:pPr>
              <w:pStyle w:val="TableParagraph"/>
              <w:spacing w:line="227" w:lineRule="exact"/>
              <w:ind w:left="9"/>
              <w:jc w:val="center"/>
              <w:rPr>
                <w:b/>
                <w:sz w:val="20"/>
              </w:rPr>
            </w:pPr>
            <w:r>
              <w:rPr>
                <w:b/>
                <w:sz w:val="20"/>
              </w:rPr>
              <w:t>5</w:t>
            </w:r>
          </w:p>
        </w:tc>
        <w:tc>
          <w:tcPr>
            <w:tcW w:w="687" w:type="dxa"/>
            <w:tcBorders>
              <w:top w:val="single" w:sz="6" w:space="0" w:color="7F7F7F"/>
              <w:left w:val="single" w:sz="6" w:space="0" w:color="7F7F7F"/>
              <w:bottom w:val="single" w:sz="6" w:space="0" w:color="7F7F7F"/>
              <w:right w:val="single" w:sz="6" w:space="0" w:color="7F7F7F"/>
            </w:tcBorders>
          </w:tcPr>
          <w:p w14:paraId="11CDA024" w14:textId="77777777" w:rsidR="002707E6" w:rsidRDefault="00BD04E4" w:rsidP="00D37EFE">
            <w:pPr>
              <w:pStyle w:val="TableParagraph"/>
              <w:spacing w:line="227" w:lineRule="exact"/>
              <w:ind w:left="12"/>
              <w:jc w:val="center"/>
              <w:rPr>
                <w:b/>
                <w:sz w:val="20"/>
              </w:rPr>
            </w:pPr>
            <w:r>
              <w:rPr>
                <w:b/>
                <w:sz w:val="20"/>
              </w:rPr>
              <w:t>6</w:t>
            </w:r>
          </w:p>
        </w:tc>
        <w:tc>
          <w:tcPr>
            <w:tcW w:w="1028" w:type="dxa"/>
            <w:tcBorders>
              <w:top w:val="single" w:sz="6" w:space="0" w:color="7F7F7F"/>
              <w:left w:val="single" w:sz="6" w:space="0" w:color="7F7F7F"/>
              <w:bottom w:val="single" w:sz="6" w:space="0" w:color="7F7F7F"/>
              <w:right w:val="single" w:sz="6" w:space="0" w:color="7F7F7F"/>
            </w:tcBorders>
          </w:tcPr>
          <w:p w14:paraId="188530FD" w14:textId="77777777" w:rsidR="002707E6" w:rsidRDefault="002707E6" w:rsidP="00D37EFE">
            <w:pPr>
              <w:pStyle w:val="TableParagraph"/>
              <w:rPr>
                <w:sz w:val="20"/>
              </w:rPr>
            </w:pPr>
          </w:p>
        </w:tc>
        <w:tc>
          <w:tcPr>
            <w:tcW w:w="1311" w:type="dxa"/>
            <w:tcBorders>
              <w:top w:val="single" w:sz="6" w:space="0" w:color="7F7F7F"/>
              <w:left w:val="single" w:sz="6" w:space="0" w:color="7F7F7F"/>
              <w:bottom w:val="single" w:sz="6" w:space="0" w:color="7F7F7F"/>
              <w:right w:val="single" w:sz="6" w:space="0" w:color="7F7F7F"/>
            </w:tcBorders>
          </w:tcPr>
          <w:p w14:paraId="48B51E52"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67590368" w14:textId="77777777" w:rsidR="002707E6" w:rsidRDefault="002707E6" w:rsidP="00D37EFE">
            <w:pPr>
              <w:pStyle w:val="TableParagraph"/>
              <w:rPr>
                <w:sz w:val="20"/>
              </w:rPr>
            </w:pPr>
          </w:p>
        </w:tc>
      </w:tr>
      <w:tr w:rsidR="002707E6" w14:paraId="546532EA" w14:textId="77777777">
        <w:trPr>
          <w:trHeight w:val="292"/>
        </w:trPr>
        <w:tc>
          <w:tcPr>
            <w:tcW w:w="13196" w:type="dxa"/>
            <w:gridSpan w:val="12"/>
            <w:tcBorders>
              <w:top w:val="single" w:sz="6" w:space="0" w:color="7F7F7F"/>
              <w:left w:val="single" w:sz="6" w:space="0" w:color="7F7F7F"/>
              <w:bottom w:val="single" w:sz="6" w:space="0" w:color="7F7F7F"/>
              <w:right w:val="single" w:sz="6" w:space="0" w:color="7F7F7F"/>
            </w:tcBorders>
            <w:shd w:val="clear" w:color="auto" w:fill="C4BC96"/>
          </w:tcPr>
          <w:p w14:paraId="4A23A45C" w14:textId="77777777" w:rsidR="002707E6" w:rsidRDefault="00BD04E4" w:rsidP="00D37EFE">
            <w:pPr>
              <w:pStyle w:val="TableParagraph"/>
              <w:spacing w:line="227" w:lineRule="exact"/>
              <w:ind w:left="117"/>
              <w:rPr>
                <w:b/>
                <w:sz w:val="20"/>
              </w:rPr>
            </w:pPr>
            <w:r>
              <w:rPr>
                <w:b/>
                <w:sz w:val="20"/>
              </w:rPr>
              <w:t>PGx Evaluations</w:t>
            </w:r>
          </w:p>
        </w:tc>
      </w:tr>
      <w:tr w:rsidR="002707E6" w14:paraId="1BC5BBD4" w14:textId="77777777">
        <w:trPr>
          <w:trHeight w:val="287"/>
        </w:trPr>
        <w:tc>
          <w:tcPr>
            <w:tcW w:w="2880" w:type="dxa"/>
            <w:tcBorders>
              <w:top w:val="single" w:sz="6" w:space="0" w:color="7F7F7F"/>
              <w:left w:val="single" w:sz="6" w:space="0" w:color="7F7F7F"/>
              <w:bottom w:val="single" w:sz="6" w:space="0" w:color="7F7F7F"/>
              <w:right w:val="single" w:sz="6" w:space="0" w:color="7F7F7F"/>
            </w:tcBorders>
          </w:tcPr>
          <w:p w14:paraId="495F1E83" w14:textId="77777777" w:rsidR="002707E6" w:rsidRDefault="00BD04E4" w:rsidP="00D37EFE">
            <w:pPr>
              <w:pStyle w:val="TableParagraph"/>
              <w:spacing w:line="223" w:lineRule="exact"/>
              <w:ind w:left="117"/>
              <w:rPr>
                <w:sz w:val="20"/>
              </w:rPr>
            </w:pPr>
            <w:r>
              <w:rPr>
                <w:sz w:val="20"/>
              </w:rPr>
              <w:t>Blood sample for DNA (n)</w:t>
            </w:r>
          </w:p>
        </w:tc>
        <w:tc>
          <w:tcPr>
            <w:tcW w:w="1029" w:type="dxa"/>
            <w:tcBorders>
              <w:top w:val="single" w:sz="6" w:space="0" w:color="7F7F7F"/>
              <w:left w:val="single" w:sz="6" w:space="0" w:color="7F7F7F"/>
              <w:bottom w:val="single" w:sz="6" w:space="0" w:color="7F7F7F"/>
              <w:right w:val="single" w:sz="6" w:space="0" w:color="7F7F7F"/>
            </w:tcBorders>
          </w:tcPr>
          <w:p w14:paraId="612269D2" w14:textId="77777777" w:rsidR="002707E6" w:rsidRDefault="002707E6" w:rsidP="00D37EFE">
            <w:pPr>
              <w:pStyle w:val="TableParagraph"/>
              <w:rPr>
                <w:sz w:val="20"/>
              </w:rPr>
            </w:pPr>
          </w:p>
        </w:tc>
        <w:tc>
          <w:tcPr>
            <w:tcW w:w="1386" w:type="dxa"/>
            <w:tcBorders>
              <w:top w:val="single" w:sz="6" w:space="0" w:color="7F7F7F"/>
              <w:left w:val="single" w:sz="6" w:space="0" w:color="7F7F7F"/>
              <w:bottom w:val="single" w:sz="6" w:space="0" w:color="7F7F7F"/>
              <w:right w:val="single" w:sz="6" w:space="0" w:color="7F7F7F"/>
            </w:tcBorders>
          </w:tcPr>
          <w:p w14:paraId="00427C27" w14:textId="77777777" w:rsidR="002707E6" w:rsidRDefault="002707E6" w:rsidP="00D37EFE">
            <w:pPr>
              <w:pStyle w:val="TableParagraph"/>
              <w:rPr>
                <w:sz w:val="20"/>
              </w:rPr>
            </w:pPr>
          </w:p>
        </w:tc>
        <w:tc>
          <w:tcPr>
            <w:tcW w:w="1095" w:type="dxa"/>
            <w:tcBorders>
              <w:top w:val="single" w:sz="6" w:space="0" w:color="7F7F7F"/>
              <w:left w:val="single" w:sz="6" w:space="0" w:color="7F7F7F"/>
              <w:bottom w:val="single" w:sz="6" w:space="0" w:color="7F7F7F"/>
              <w:right w:val="single" w:sz="6" w:space="0" w:color="7F7F7F"/>
            </w:tcBorders>
          </w:tcPr>
          <w:p w14:paraId="11A19600" w14:textId="77777777" w:rsidR="002707E6" w:rsidRDefault="00BD04E4" w:rsidP="00D37EFE">
            <w:pPr>
              <w:pStyle w:val="TableParagraph"/>
              <w:spacing w:line="223" w:lineRule="exact"/>
              <w:ind w:left="18"/>
              <w:jc w:val="center"/>
              <w:rPr>
                <w:sz w:val="20"/>
              </w:rPr>
            </w:pPr>
            <w:r>
              <w:rPr>
                <w:sz w:val="20"/>
              </w:rPr>
              <w:t>X</w:t>
            </w:r>
          </w:p>
        </w:tc>
        <w:tc>
          <w:tcPr>
            <w:tcW w:w="653" w:type="dxa"/>
            <w:tcBorders>
              <w:top w:val="single" w:sz="6" w:space="0" w:color="7F7F7F"/>
              <w:left w:val="single" w:sz="6" w:space="0" w:color="7F7F7F"/>
              <w:bottom w:val="single" w:sz="6" w:space="0" w:color="7F7F7F"/>
              <w:right w:val="single" w:sz="6" w:space="0" w:color="7F7F7F"/>
            </w:tcBorders>
          </w:tcPr>
          <w:p w14:paraId="7F042975"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5DB76332"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5F656495"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4FD085CA" w14:textId="77777777" w:rsidR="002707E6" w:rsidRDefault="002707E6" w:rsidP="00D37EFE">
            <w:pPr>
              <w:pStyle w:val="TableParagraph"/>
              <w:rPr>
                <w:sz w:val="20"/>
              </w:rPr>
            </w:pPr>
          </w:p>
        </w:tc>
        <w:tc>
          <w:tcPr>
            <w:tcW w:w="687" w:type="dxa"/>
            <w:tcBorders>
              <w:top w:val="single" w:sz="6" w:space="0" w:color="7F7F7F"/>
              <w:left w:val="single" w:sz="6" w:space="0" w:color="7F7F7F"/>
              <w:bottom w:val="single" w:sz="6" w:space="0" w:color="7F7F7F"/>
              <w:right w:val="single" w:sz="6" w:space="0" w:color="7F7F7F"/>
            </w:tcBorders>
          </w:tcPr>
          <w:p w14:paraId="0DA9722C" w14:textId="77777777" w:rsidR="002707E6" w:rsidRDefault="002707E6" w:rsidP="00D37EFE">
            <w:pPr>
              <w:pStyle w:val="TableParagraph"/>
              <w:rPr>
                <w:sz w:val="20"/>
              </w:rPr>
            </w:pPr>
          </w:p>
        </w:tc>
        <w:tc>
          <w:tcPr>
            <w:tcW w:w="1028" w:type="dxa"/>
            <w:tcBorders>
              <w:top w:val="single" w:sz="6" w:space="0" w:color="7F7F7F"/>
              <w:left w:val="single" w:sz="6" w:space="0" w:color="7F7F7F"/>
              <w:bottom w:val="single" w:sz="6" w:space="0" w:color="7F7F7F"/>
              <w:right w:val="single" w:sz="6" w:space="0" w:color="7F7F7F"/>
            </w:tcBorders>
          </w:tcPr>
          <w:p w14:paraId="388DC904" w14:textId="77777777" w:rsidR="002707E6" w:rsidRDefault="002707E6" w:rsidP="00D37EFE">
            <w:pPr>
              <w:pStyle w:val="TableParagraph"/>
              <w:rPr>
                <w:sz w:val="20"/>
              </w:rPr>
            </w:pPr>
          </w:p>
        </w:tc>
        <w:tc>
          <w:tcPr>
            <w:tcW w:w="1311" w:type="dxa"/>
            <w:tcBorders>
              <w:top w:val="single" w:sz="6" w:space="0" w:color="7F7F7F"/>
              <w:left w:val="single" w:sz="6" w:space="0" w:color="7F7F7F"/>
              <w:bottom w:val="single" w:sz="6" w:space="0" w:color="7F7F7F"/>
              <w:right w:val="single" w:sz="6" w:space="0" w:color="7F7F7F"/>
            </w:tcBorders>
          </w:tcPr>
          <w:p w14:paraId="32657FC9"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7AE419FB" w14:textId="77777777" w:rsidR="002707E6" w:rsidRDefault="002707E6" w:rsidP="00D37EFE">
            <w:pPr>
              <w:pStyle w:val="TableParagraph"/>
              <w:rPr>
                <w:sz w:val="20"/>
              </w:rPr>
            </w:pPr>
          </w:p>
        </w:tc>
      </w:tr>
      <w:tr w:rsidR="002707E6" w14:paraId="6BF52761" w14:textId="77777777">
        <w:trPr>
          <w:trHeight w:val="292"/>
        </w:trPr>
        <w:tc>
          <w:tcPr>
            <w:tcW w:w="2880" w:type="dxa"/>
            <w:tcBorders>
              <w:top w:val="single" w:sz="6" w:space="0" w:color="7F7F7F"/>
              <w:left w:val="single" w:sz="6" w:space="0" w:color="7F7F7F"/>
              <w:bottom w:val="single" w:sz="6" w:space="0" w:color="7F7F7F"/>
              <w:right w:val="single" w:sz="6" w:space="0" w:color="7F7F7F"/>
            </w:tcBorders>
          </w:tcPr>
          <w:p w14:paraId="0BC3816C" w14:textId="77777777" w:rsidR="002707E6" w:rsidRDefault="00BD04E4" w:rsidP="00D37EFE">
            <w:pPr>
              <w:pStyle w:val="TableParagraph"/>
              <w:spacing w:line="227" w:lineRule="exact"/>
              <w:ind w:left="117"/>
              <w:rPr>
                <w:sz w:val="20"/>
              </w:rPr>
            </w:pPr>
            <w:r>
              <w:rPr>
                <w:sz w:val="20"/>
              </w:rPr>
              <w:t>Blood sample for RNA</w:t>
            </w:r>
          </w:p>
        </w:tc>
        <w:tc>
          <w:tcPr>
            <w:tcW w:w="1029" w:type="dxa"/>
            <w:tcBorders>
              <w:top w:val="single" w:sz="6" w:space="0" w:color="7F7F7F"/>
              <w:left w:val="single" w:sz="6" w:space="0" w:color="7F7F7F"/>
              <w:bottom w:val="single" w:sz="6" w:space="0" w:color="7F7F7F"/>
              <w:right w:val="single" w:sz="6" w:space="0" w:color="7F7F7F"/>
            </w:tcBorders>
          </w:tcPr>
          <w:p w14:paraId="6648B1B2" w14:textId="77777777" w:rsidR="002707E6" w:rsidRDefault="002707E6" w:rsidP="00D37EFE">
            <w:pPr>
              <w:pStyle w:val="TableParagraph"/>
              <w:rPr>
                <w:sz w:val="20"/>
              </w:rPr>
            </w:pPr>
          </w:p>
        </w:tc>
        <w:tc>
          <w:tcPr>
            <w:tcW w:w="1386" w:type="dxa"/>
            <w:tcBorders>
              <w:top w:val="single" w:sz="6" w:space="0" w:color="7F7F7F"/>
              <w:left w:val="single" w:sz="6" w:space="0" w:color="7F7F7F"/>
              <w:bottom w:val="single" w:sz="6" w:space="0" w:color="7F7F7F"/>
              <w:right w:val="single" w:sz="6" w:space="0" w:color="7F7F7F"/>
            </w:tcBorders>
          </w:tcPr>
          <w:p w14:paraId="0DD5F2FA" w14:textId="77777777" w:rsidR="002707E6" w:rsidRDefault="002707E6" w:rsidP="00D37EFE">
            <w:pPr>
              <w:pStyle w:val="TableParagraph"/>
              <w:rPr>
                <w:sz w:val="20"/>
              </w:rPr>
            </w:pPr>
          </w:p>
        </w:tc>
        <w:tc>
          <w:tcPr>
            <w:tcW w:w="1095" w:type="dxa"/>
            <w:tcBorders>
              <w:top w:val="single" w:sz="6" w:space="0" w:color="7F7F7F"/>
              <w:left w:val="single" w:sz="6" w:space="0" w:color="7F7F7F"/>
              <w:bottom w:val="single" w:sz="6" w:space="0" w:color="7F7F7F"/>
              <w:right w:val="single" w:sz="6" w:space="0" w:color="7F7F7F"/>
            </w:tcBorders>
          </w:tcPr>
          <w:p w14:paraId="63D71737" w14:textId="77777777" w:rsidR="002707E6" w:rsidRDefault="00BD04E4" w:rsidP="00D37EFE">
            <w:pPr>
              <w:pStyle w:val="TableParagraph"/>
              <w:spacing w:line="227" w:lineRule="exact"/>
              <w:ind w:left="18"/>
              <w:jc w:val="center"/>
              <w:rPr>
                <w:sz w:val="20"/>
              </w:rPr>
            </w:pPr>
            <w:r>
              <w:rPr>
                <w:sz w:val="20"/>
              </w:rPr>
              <w:t>X</w:t>
            </w:r>
          </w:p>
        </w:tc>
        <w:tc>
          <w:tcPr>
            <w:tcW w:w="653" w:type="dxa"/>
            <w:tcBorders>
              <w:top w:val="single" w:sz="6" w:space="0" w:color="7F7F7F"/>
              <w:left w:val="single" w:sz="6" w:space="0" w:color="7F7F7F"/>
              <w:bottom w:val="single" w:sz="6" w:space="0" w:color="7F7F7F"/>
              <w:right w:val="single" w:sz="6" w:space="0" w:color="7F7F7F"/>
            </w:tcBorders>
          </w:tcPr>
          <w:p w14:paraId="4DA2943D"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711DBA47"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1C8038FF"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7E174435" w14:textId="77777777" w:rsidR="002707E6" w:rsidRDefault="002707E6" w:rsidP="00D37EFE">
            <w:pPr>
              <w:pStyle w:val="TableParagraph"/>
              <w:rPr>
                <w:sz w:val="20"/>
              </w:rPr>
            </w:pPr>
          </w:p>
        </w:tc>
        <w:tc>
          <w:tcPr>
            <w:tcW w:w="687" w:type="dxa"/>
            <w:tcBorders>
              <w:top w:val="single" w:sz="6" w:space="0" w:color="7F7F7F"/>
              <w:left w:val="single" w:sz="6" w:space="0" w:color="7F7F7F"/>
              <w:bottom w:val="single" w:sz="6" w:space="0" w:color="7F7F7F"/>
              <w:right w:val="single" w:sz="6" w:space="0" w:color="7F7F7F"/>
            </w:tcBorders>
          </w:tcPr>
          <w:p w14:paraId="5DA0A096" w14:textId="77777777" w:rsidR="002707E6" w:rsidRDefault="002707E6" w:rsidP="00D37EFE">
            <w:pPr>
              <w:pStyle w:val="TableParagraph"/>
              <w:rPr>
                <w:sz w:val="20"/>
              </w:rPr>
            </w:pPr>
          </w:p>
        </w:tc>
        <w:tc>
          <w:tcPr>
            <w:tcW w:w="1028" w:type="dxa"/>
            <w:tcBorders>
              <w:top w:val="single" w:sz="6" w:space="0" w:color="7F7F7F"/>
              <w:left w:val="single" w:sz="6" w:space="0" w:color="7F7F7F"/>
              <w:bottom w:val="single" w:sz="6" w:space="0" w:color="7F7F7F"/>
              <w:right w:val="single" w:sz="6" w:space="0" w:color="7F7F7F"/>
            </w:tcBorders>
          </w:tcPr>
          <w:p w14:paraId="763D73BB" w14:textId="77777777" w:rsidR="002707E6" w:rsidRDefault="00BD04E4" w:rsidP="00D37EFE">
            <w:pPr>
              <w:pStyle w:val="TableParagraph"/>
              <w:spacing w:line="227" w:lineRule="exact"/>
              <w:ind w:left="12"/>
              <w:jc w:val="center"/>
              <w:rPr>
                <w:sz w:val="20"/>
              </w:rPr>
            </w:pPr>
            <w:r>
              <w:rPr>
                <w:sz w:val="20"/>
              </w:rPr>
              <w:t>X</w:t>
            </w:r>
          </w:p>
        </w:tc>
        <w:tc>
          <w:tcPr>
            <w:tcW w:w="1311" w:type="dxa"/>
            <w:tcBorders>
              <w:top w:val="single" w:sz="6" w:space="0" w:color="7F7F7F"/>
              <w:left w:val="single" w:sz="6" w:space="0" w:color="7F7F7F"/>
              <w:bottom w:val="single" w:sz="6" w:space="0" w:color="7F7F7F"/>
              <w:right w:val="single" w:sz="6" w:space="0" w:color="7F7F7F"/>
            </w:tcBorders>
          </w:tcPr>
          <w:p w14:paraId="2E8DB396"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0D2F55A4" w14:textId="77777777" w:rsidR="002707E6" w:rsidRDefault="002707E6" w:rsidP="00D37EFE">
            <w:pPr>
              <w:pStyle w:val="TableParagraph"/>
              <w:rPr>
                <w:sz w:val="20"/>
              </w:rPr>
            </w:pPr>
          </w:p>
        </w:tc>
      </w:tr>
      <w:tr w:rsidR="002707E6" w14:paraId="5FDB9CEC" w14:textId="77777777">
        <w:trPr>
          <w:trHeight w:val="287"/>
        </w:trPr>
        <w:tc>
          <w:tcPr>
            <w:tcW w:w="13196" w:type="dxa"/>
            <w:gridSpan w:val="12"/>
            <w:tcBorders>
              <w:top w:val="single" w:sz="6" w:space="0" w:color="7F7F7F"/>
              <w:left w:val="single" w:sz="6" w:space="0" w:color="7F7F7F"/>
              <w:bottom w:val="single" w:sz="6" w:space="0" w:color="7F7F7F"/>
              <w:right w:val="single" w:sz="6" w:space="0" w:color="7F7F7F"/>
            </w:tcBorders>
            <w:shd w:val="clear" w:color="auto" w:fill="C4BC96"/>
          </w:tcPr>
          <w:p w14:paraId="36F493EC" w14:textId="77777777" w:rsidR="002707E6" w:rsidRDefault="00BD04E4" w:rsidP="00D37EFE">
            <w:pPr>
              <w:pStyle w:val="TableParagraph"/>
              <w:spacing w:line="227" w:lineRule="exact"/>
              <w:ind w:left="117"/>
              <w:rPr>
                <w:b/>
                <w:sz w:val="20"/>
              </w:rPr>
            </w:pPr>
            <w:r>
              <w:rPr>
                <w:b/>
                <w:sz w:val="20"/>
              </w:rPr>
              <w:t>Other</w:t>
            </w:r>
          </w:p>
        </w:tc>
      </w:tr>
      <w:tr w:rsidR="002707E6" w14:paraId="14712938" w14:textId="77777777">
        <w:trPr>
          <w:trHeight w:val="522"/>
        </w:trPr>
        <w:tc>
          <w:tcPr>
            <w:tcW w:w="2880" w:type="dxa"/>
            <w:tcBorders>
              <w:top w:val="single" w:sz="6" w:space="0" w:color="7F7F7F"/>
              <w:left w:val="single" w:sz="6" w:space="0" w:color="7F7F7F"/>
              <w:bottom w:val="single" w:sz="6" w:space="0" w:color="7F7F7F"/>
              <w:right w:val="single" w:sz="6" w:space="0" w:color="7F7F7F"/>
            </w:tcBorders>
          </w:tcPr>
          <w:p w14:paraId="072001EC" w14:textId="77777777" w:rsidR="002707E6" w:rsidRDefault="00BD04E4" w:rsidP="00D37EFE">
            <w:pPr>
              <w:pStyle w:val="TableParagraph"/>
              <w:ind w:left="117" w:right="1006"/>
              <w:rPr>
                <w:sz w:val="20"/>
              </w:rPr>
            </w:pPr>
            <w:r>
              <w:rPr>
                <w:sz w:val="20"/>
              </w:rPr>
              <w:t>Tobacco and caffeine consumption (o)</w:t>
            </w:r>
          </w:p>
        </w:tc>
        <w:tc>
          <w:tcPr>
            <w:tcW w:w="1029" w:type="dxa"/>
            <w:tcBorders>
              <w:top w:val="single" w:sz="6" w:space="0" w:color="7F7F7F"/>
              <w:left w:val="single" w:sz="6" w:space="0" w:color="7F7F7F"/>
              <w:bottom w:val="single" w:sz="6" w:space="0" w:color="7F7F7F"/>
              <w:right w:val="single" w:sz="6" w:space="0" w:color="7F7F7F"/>
            </w:tcBorders>
          </w:tcPr>
          <w:p w14:paraId="71F67BB2" w14:textId="77777777" w:rsidR="002707E6" w:rsidRDefault="002707E6" w:rsidP="00D37EFE">
            <w:pPr>
              <w:pStyle w:val="TableParagraph"/>
              <w:rPr>
                <w:sz w:val="20"/>
              </w:rPr>
            </w:pPr>
          </w:p>
        </w:tc>
        <w:tc>
          <w:tcPr>
            <w:tcW w:w="1386" w:type="dxa"/>
            <w:tcBorders>
              <w:top w:val="single" w:sz="6" w:space="0" w:color="7F7F7F"/>
              <w:left w:val="single" w:sz="6" w:space="0" w:color="7F7F7F"/>
              <w:bottom w:val="single" w:sz="6" w:space="0" w:color="7F7F7F"/>
              <w:right w:val="single" w:sz="6" w:space="0" w:color="7F7F7F"/>
            </w:tcBorders>
          </w:tcPr>
          <w:p w14:paraId="17F44803" w14:textId="77777777" w:rsidR="002707E6" w:rsidRDefault="00BD04E4" w:rsidP="00D37EFE">
            <w:pPr>
              <w:pStyle w:val="TableParagraph"/>
              <w:spacing w:line="227" w:lineRule="exact"/>
              <w:ind w:left="13"/>
              <w:jc w:val="center"/>
              <w:rPr>
                <w:sz w:val="20"/>
              </w:rPr>
            </w:pPr>
            <w:r>
              <w:rPr>
                <w:sz w:val="20"/>
              </w:rPr>
              <w:t>X</w:t>
            </w:r>
          </w:p>
        </w:tc>
        <w:tc>
          <w:tcPr>
            <w:tcW w:w="1095" w:type="dxa"/>
            <w:tcBorders>
              <w:top w:val="single" w:sz="6" w:space="0" w:color="7F7F7F"/>
              <w:left w:val="single" w:sz="6" w:space="0" w:color="7F7F7F"/>
              <w:bottom w:val="single" w:sz="6" w:space="0" w:color="7F7F7F"/>
              <w:right w:val="single" w:sz="6" w:space="0" w:color="7F7F7F"/>
            </w:tcBorders>
          </w:tcPr>
          <w:p w14:paraId="117B67BF" w14:textId="77777777" w:rsidR="002707E6" w:rsidRDefault="00BD04E4" w:rsidP="00D37EFE">
            <w:pPr>
              <w:pStyle w:val="TableParagraph"/>
              <w:spacing w:line="227" w:lineRule="exact"/>
              <w:ind w:left="18"/>
              <w:jc w:val="center"/>
              <w:rPr>
                <w:sz w:val="20"/>
              </w:rPr>
            </w:pPr>
            <w:r>
              <w:rPr>
                <w:sz w:val="20"/>
              </w:rPr>
              <w:t>X</w:t>
            </w:r>
          </w:p>
        </w:tc>
        <w:tc>
          <w:tcPr>
            <w:tcW w:w="653" w:type="dxa"/>
            <w:tcBorders>
              <w:top w:val="single" w:sz="6" w:space="0" w:color="7F7F7F"/>
              <w:left w:val="single" w:sz="6" w:space="0" w:color="7F7F7F"/>
              <w:bottom w:val="single" w:sz="6" w:space="0" w:color="7F7F7F"/>
              <w:right w:val="single" w:sz="6" w:space="0" w:color="7F7F7F"/>
            </w:tcBorders>
          </w:tcPr>
          <w:p w14:paraId="4647B6E5"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484044FC"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64A3508F" w14:textId="77777777" w:rsidR="002707E6" w:rsidRDefault="002707E6" w:rsidP="00D37EFE">
            <w:pPr>
              <w:pStyle w:val="TableParagraph"/>
              <w:rPr>
                <w:sz w:val="20"/>
              </w:rPr>
            </w:pPr>
          </w:p>
        </w:tc>
        <w:tc>
          <w:tcPr>
            <w:tcW w:w="807" w:type="dxa"/>
            <w:tcBorders>
              <w:top w:val="single" w:sz="6" w:space="0" w:color="7F7F7F"/>
              <w:left w:val="single" w:sz="6" w:space="0" w:color="7F7F7F"/>
              <w:bottom w:val="single" w:sz="6" w:space="0" w:color="7F7F7F"/>
              <w:right w:val="single" w:sz="6" w:space="0" w:color="7F7F7F"/>
            </w:tcBorders>
          </w:tcPr>
          <w:p w14:paraId="6856760F" w14:textId="77777777" w:rsidR="002707E6" w:rsidRDefault="002707E6" w:rsidP="00D37EFE">
            <w:pPr>
              <w:pStyle w:val="TableParagraph"/>
              <w:rPr>
                <w:sz w:val="20"/>
              </w:rPr>
            </w:pPr>
          </w:p>
        </w:tc>
        <w:tc>
          <w:tcPr>
            <w:tcW w:w="687" w:type="dxa"/>
            <w:tcBorders>
              <w:top w:val="single" w:sz="6" w:space="0" w:color="7F7F7F"/>
              <w:left w:val="single" w:sz="6" w:space="0" w:color="7F7F7F"/>
              <w:bottom w:val="single" w:sz="6" w:space="0" w:color="7F7F7F"/>
              <w:right w:val="single" w:sz="6" w:space="0" w:color="7F7F7F"/>
            </w:tcBorders>
          </w:tcPr>
          <w:p w14:paraId="57FBFDCE" w14:textId="77777777" w:rsidR="002707E6" w:rsidRDefault="002707E6" w:rsidP="00D37EFE">
            <w:pPr>
              <w:pStyle w:val="TableParagraph"/>
              <w:rPr>
                <w:sz w:val="20"/>
              </w:rPr>
            </w:pPr>
          </w:p>
        </w:tc>
        <w:tc>
          <w:tcPr>
            <w:tcW w:w="1028" w:type="dxa"/>
            <w:tcBorders>
              <w:top w:val="single" w:sz="6" w:space="0" w:color="7F7F7F"/>
              <w:left w:val="single" w:sz="6" w:space="0" w:color="7F7F7F"/>
              <w:bottom w:val="single" w:sz="6" w:space="0" w:color="7F7F7F"/>
              <w:right w:val="single" w:sz="6" w:space="0" w:color="7F7F7F"/>
            </w:tcBorders>
          </w:tcPr>
          <w:p w14:paraId="7944B84D" w14:textId="77777777" w:rsidR="002707E6" w:rsidRDefault="00BD04E4" w:rsidP="00D37EFE">
            <w:pPr>
              <w:pStyle w:val="TableParagraph"/>
              <w:spacing w:line="227" w:lineRule="exact"/>
              <w:ind w:left="12"/>
              <w:jc w:val="center"/>
              <w:rPr>
                <w:sz w:val="20"/>
              </w:rPr>
            </w:pPr>
            <w:r>
              <w:rPr>
                <w:sz w:val="20"/>
              </w:rPr>
              <w:t>X</w:t>
            </w:r>
          </w:p>
        </w:tc>
        <w:tc>
          <w:tcPr>
            <w:tcW w:w="1311" w:type="dxa"/>
            <w:tcBorders>
              <w:top w:val="single" w:sz="6" w:space="0" w:color="7F7F7F"/>
              <w:left w:val="single" w:sz="6" w:space="0" w:color="7F7F7F"/>
              <w:bottom w:val="single" w:sz="6" w:space="0" w:color="7F7F7F"/>
              <w:right w:val="single" w:sz="6" w:space="0" w:color="7F7F7F"/>
            </w:tcBorders>
          </w:tcPr>
          <w:p w14:paraId="5C5F5476" w14:textId="77777777" w:rsidR="002707E6" w:rsidRDefault="00BD04E4" w:rsidP="00D37EFE">
            <w:pPr>
              <w:pStyle w:val="TableParagraph"/>
              <w:spacing w:line="227" w:lineRule="exact"/>
              <w:ind w:left="6"/>
              <w:jc w:val="center"/>
              <w:rPr>
                <w:sz w:val="20"/>
              </w:rPr>
            </w:pPr>
            <w:r>
              <w:rPr>
                <w:sz w:val="20"/>
              </w:rPr>
              <w:t>X</w:t>
            </w:r>
          </w:p>
        </w:tc>
        <w:tc>
          <w:tcPr>
            <w:tcW w:w="807" w:type="dxa"/>
            <w:tcBorders>
              <w:top w:val="single" w:sz="6" w:space="0" w:color="7F7F7F"/>
              <w:left w:val="single" w:sz="6" w:space="0" w:color="7F7F7F"/>
              <w:bottom w:val="single" w:sz="6" w:space="0" w:color="7F7F7F"/>
              <w:right w:val="single" w:sz="6" w:space="0" w:color="7F7F7F"/>
            </w:tcBorders>
          </w:tcPr>
          <w:p w14:paraId="503821AF" w14:textId="77777777" w:rsidR="002707E6" w:rsidRDefault="002707E6" w:rsidP="00D37EFE">
            <w:pPr>
              <w:pStyle w:val="TableParagraph"/>
              <w:rPr>
                <w:sz w:val="20"/>
              </w:rPr>
            </w:pPr>
          </w:p>
        </w:tc>
      </w:tr>
      <w:tr w:rsidR="002707E6" w14:paraId="41893E08" w14:textId="77777777">
        <w:trPr>
          <w:trHeight w:val="291"/>
        </w:trPr>
        <w:tc>
          <w:tcPr>
            <w:tcW w:w="2880" w:type="dxa"/>
            <w:tcBorders>
              <w:top w:val="single" w:sz="6" w:space="0" w:color="7F7F7F"/>
              <w:left w:val="single" w:sz="6" w:space="0" w:color="7F7F7F"/>
              <w:right w:val="single" w:sz="6" w:space="0" w:color="7F7F7F"/>
            </w:tcBorders>
          </w:tcPr>
          <w:p w14:paraId="5446F95F" w14:textId="77777777" w:rsidR="002707E6" w:rsidRDefault="00BD04E4" w:rsidP="00D37EFE">
            <w:pPr>
              <w:pStyle w:val="TableParagraph"/>
              <w:spacing w:line="223" w:lineRule="exact"/>
              <w:ind w:left="117"/>
              <w:rPr>
                <w:sz w:val="20"/>
              </w:rPr>
            </w:pPr>
            <w:r>
              <w:rPr>
                <w:sz w:val="20"/>
              </w:rPr>
              <w:t>Wearable devices (p)</w:t>
            </w:r>
          </w:p>
        </w:tc>
        <w:tc>
          <w:tcPr>
            <w:tcW w:w="1029" w:type="dxa"/>
            <w:tcBorders>
              <w:top w:val="single" w:sz="6" w:space="0" w:color="7F7F7F"/>
              <w:left w:val="single" w:sz="6" w:space="0" w:color="7F7F7F"/>
              <w:right w:val="single" w:sz="6" w:space="0" w:color="7F7F7F"/>
            </w:tcBorders>
          </w:tcPr>
          <w:p w14:paraId="41D99BE9" w14:textId="77777777" w:rsidR="002707E6" w:rsidRDefault="002707E6" w:rsidP="00D37EFE">
            <w:pPr>
              <w:pStyle w:val="TableParagraph"/>
              <w:rPr>
                <w:sz w:val="20"/>
              </w:rPr>
            </w:pPr>
          </w:p>
        </w:tc>
        <w:tc>
          <w:tcPr>
            <w:tcW w:w="1386" w:type="dxa"/>
            <w:tcBorders>
              <w:top w:val="single" w:sz="6" w:space="0" w:color="7F7F7F"/>
              <w:left w:val="single" w:sz="6" w:space="0" w:color="7F7F7F"/>
              <w:right w:val="single" w:sz="6" w:space="0" w:color="7F7F7F"/>
            </w:tcBorders>
          </w:tcPr>
          <w:p w14:paraId="543F10C9" w14:textId="77777777" w:rsidR="002707E6" w:rsidRDefault="002707E6" w:rsidP="00D37EFE">
            <w:pPr>
              <w:pStyle w:val="TableParagraph"/>
              <w:rPr>
                <w:sz w:val="20"/>
              </w:rPr>
            </w:pPr>
          </w:p>
        </w:tc>
        <w:tc>
          <w:tcPr>
            <w:tcW w:w="1095" w:type="dxa"/>
            <w:tcBorders>
              <w:top w:val="single" w:sz="6" w:space="0" w:color="7F7F7F"/>
              <w:left w:val="single" w:sz="6" w:space="0" w:color="7F7F7F"/>
              <w:right w:val="single" w:sz="6" w:space="0" w:color="7F7F7F"/>
            </w:tcBorders>
          </w:tcPr>
          <w:p w14:paraId="1273D261" w14:textId="77777777" w:rsidR="002707E6" w:rsidRDefault="002707E6" w:rsidP="00D37EFE">
            <w:pPr>
              <w:pStyle w:val="TableParagraph"/>
              <w:rPr>
                <w:sz w:val="20"/>
              </w:rPr>
            </w:pPr>
          </w:p>
        </w:tc>
        <w:tc>
          <w:tcPr>
            <w:tcW w:w="653" w:type="dxa"/>
            <w:tcBorders>
              <w:top w:val="single" w:sz="6" w:space="0" w:color="7F7F7F"/>
              <w:left w:val="single" w:sz="6" w:space="0" w:color="7F7F7F"/>
              <w:right w:val="single" w:sz="6" w:space="0" w:color="7F7F7F"/>
            </w:tcBorders>
          </w:tcPr>
          <w:p w14:paraId="005A812C" w14:textId="77777777" w:rsidR="002707E6" w:rsidRDefault="002707E6" w:rsidP="00D37EFE">
            <w:pPr>
              <w:pStyle w:val="TableParagraph"/>
              <w:rPr>
                <w:sz w:val="20"/>
              </w:rPr>
            </w:pPr>
          </w:p>
        </w:tc>
        <w:tc>
          <w:tcPr>
            <w:tcW w:w="807" w:type="dxa"/>
            <w:tcBorders>
              <w:top w:val="single" w:sz="6" w:space="0" w:color="7F7F7F"/>
              <w:left w:val="single" w:sz="6" w:space="0" w:color="7F7F7F"/>
              <w:right w:val="single" w:sz="6" w:space="0" w:color="7F7F7F"/>
            </w:tcBorders>
          </w:tcPr>
          <w:p w14:paraId="2B1A35B9" w14:textId="77777777" w:rsidR="002707E6" w:rsidRDefault="002707E6" w:rsidP="00D37EFE">
            <w:pPr>
              <w:pStyle w:val="TableParagraph"/>
              <w:rPr>
                <w:sz w:val="20"/>
              </w:rPr>
            </w:pPr>
          </w:p>
        </w:tc>
        <w:tc>
          <w:tcPr>
            <w:tcW w:w="706" w:type="dxa"/>
            <w:tcBorders>
              <w:top w:val="single" w:sz="6" w:space="0" w:color="7F7F7F"/>
              <w:left w:val="single" w:sz="6" w:space="0" w:color="7F7F7F"/>
              <w:right w:val="single" w:sz="6" w:space="0" w:color="7F7F7F"/>
            </w:tcBorders>
          </w:tcPr>
          <w:p w14:paraId="278BD1A7" w14:textId="77777777" w:rsidR="002707E6" w:rsidRDefault="002707E6" w:rsidP="00D37EFE">
            <w:pPr>
              <w:pStyle w:val="TableParagraph"/>
              <w:rPr>
                <w:sz w:val="20"/>
              </w:rPr>
            </w:pPr>
          </w:p>
        </w:tc>
        <w:tc>
          <w:tcPr>
            <w:tcW w:w="807" w:type="dxa"/>
            <w:tcBorders>
              <w:top w:val="single" w:sz="6" w:space="0" w:color="7F7F7F"/>
              <w:left w:val="single" w:sz="6" w:space="0" w:color="7F7F7F"/>
              <w:right w:val="single" w:sz="6" w:space="0" w:color="7F7F7F"/>
            </w:tcBorders>
          </w:tcPr>
          <w:p w14:paraId="39F6B48E" w14:textId="77777777" w:rsidR="002707E6" w:rsidRDefault="002707E6" w:rsidP="00D37EFE">
            <w:pPr>
              <w:pStyle w:val="TableParagraph"/>
              <w:rPr>
                <w:sz w:val="20"/>
              </w:rPr>
            </w:pPr>
          </w:p>
        </w:tc>
        <w:tc>
          <w:tcPr>
            <w:tcW w:w="1715" w:type="dxa"/>
            <w:gridSpan w:val="2"/>
            <w:tcBorders>
              <w:top w:val="single" w:sz="6" w:space="0" w:color="7F7F7F"/>
              <w:left w:val="single" w:sz="6" w:space="0" w:color="7F7F7F"/>
              <w:right w:val="single" w:sz="6" w:space="0" w:color="7F7F7F"/>
            </w:tcBorders>
          </w:tcPr>
          <w:p w14:paraId="487990F7" w14:textId="77777777" w:rsidR="002707E6" w:rsidRDefault="00BD04E4" w:rsidP="00D37EFE">
            <w:pPr>
              <w:pStyle w:val="TableParagraph"/>
              <w:tabs>
                <w:tab w:val="right" w:leader="hyphen" w:pos="1238"/>
              </w:tabs>
              <w:spacing w:line="223" w:lineRule="exact"/>
              <w:ind w:left="479"/>
              <w:rPr>
                <w:sz w:val="20"/>
              </w:rPr>
            </w:pPr>
            <w:r>
              <w:rPr>
                <w:sz w:val="20"/>
              </w:rPr>
              <w:t>X</w:t>
            </w:r>
            <w:r>
              <w:rPr>
                <w:sz w:val="20"/>
              </w:rPr>
              <w:tab/>
              <w:t>X</w:t>
            </w:r>
          </w:p>
        </w:tc>
        <w:tc>
          <w:tcPr>
            <w:tcW w:w="1311" w:type="dxa"/>
            <w:tcBorders>
              <w:top w:val="single" w:sz="6" w:space="0" w:color="7F7F7F"/>
              <w:left w:val="single" w:sz="6" w:space="0" w:color="7F7F7F"/>
              <w:right w:val="single" w:sz="6" w:space="0" w:color="7F7F7F"/>
            </w:tcBorders>
          </w:tcPr>
          <w:p w14:paraId="7ABB245A" w14:textId="77777777" w:rsidR="002707E6" w:rsidRDefault="002707E6" w:rsidP="00D37EFE">
            <w:pPr>
              <w:pStyle w:val="TableParagraph"/>
              <w:rPr>
                <w:sz w:val="20"/>
              </w:rPr>
            </w:pPr>
          </w:p>
        </w:tc>
        <w:tc>
          <w:tcPr>
            <w:tcW w:w="807" w:type="dxa"/>
            <w:tcBorders>
              <w:top w:val="single" w:sz="6" w:space="0" w:color="7F7F7F"/>
              <w:left w:val="single" w:sz="6" w:space="0" w:color="7F7F7F"/>
              <w:right w:val="single" w:sz="6" w:space="0" w:color="7F7F7F"/>
            </w:tcBorders>
          </w:tcPr>
          <w:p w14:paraId="786E7B9D" w14:textId="77777777" w:rsidR="002707E6" w:rsidRDefault="002707E6" w:rsidP="00D37EFE">
            <w:pPr>
              <w:pStyle w:val="TableParagraph"/>
              <w:rPr>
                <w:sz w:val="20"/>
              </w:rPr>
            </w:pPr>
          </w:p>
        </w:tc>
      </w:tr>
    </w:tbl>
    <w:p w14:paraId="491D8675" w14:textId="77777777" w:rsidR="002707E6" w:rsidRDefault="00BD04E4" w:rsidP="00D37EFE">
      <w:pPr>
        <w:spacing w:line="223" w:lineRule="exact"/>
        <w:ind w:left="240"/>
        <w:rPr>
          <w:sz w:val="20"/>
        </w:rPr>
      </w:pPr>
      <w:r>
        <w:rPr>
          <w:sz w:val="20"/>
        </w:rPr>
        <w:t>Footnotes are on last table page.</w:t>
      </w:r>
    </w:p>
    <w:p w14:paraId="0CBC1045" w14:textId="77777777" w:rsidR="002707E6" w:rsidRDefault="002707E6" w:rsidP="00D37EFE">
      <w:pPr>
        <w:spacing w:line="223" w:lineRule="exact"/>
        <w:rPr>
          <w:sz w:val="20"/>
        </w:rPr>
        <w:sectPr w:rsidR="002707E6">
          <w:pgSz w:w="15840" w:h="12240" w:orient="landscape"/>
          <w:pgMar w:top="2160" w:right="1200" w:bottom="1360" w:left="1200" w:header="1443" w:footer="1180" w:gutter="0"/>
          <w:cols w:space="720"/>
        </w:sectPr>
      </w:pPr>
    </w:p>
    <w:p w14:paraId="25C8F1C6" w14:textId="77777777" w:rsidR="002707E6" w:rsidRDefault="002707E6" w:rsidP="00D37EFE">
      <w:pPr>
        <w:pStyle w:val="BodyText"/>
        <w:rPr>
          <w:sz w:val="20"/>
        </w:rPr>
      </w:pPr>
    </w:p>
    <w:p w14:paraId="28EFF014" w14:textId="77777777" w:rsidR="002707E6" w:rsidRDefault="002707E6" w:rsidP="00D37EFE">
      <w:pPr>
        <w:pStyle w:val="BodyText"/>
        <w:rPr>
          <w:sz w:val="20"/>
        </w:rPr>
      </w:pPr>
    </w:p>
    <w:p w14:paraId="17D9FD1E"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1248"/>
        <w:gridCol w:w="2155"/>
        <w:gridCol w:w="1296"/>
        <w:gridCol w:w="926"/>
        <w:gridCol w:w="609"/>
        <w:gridCol w:w="518"/>
        <w:gridCol w:w="638"/>
        <w:gridCol w:w="624"/>
        <w:gridCol w:w="650"/>
        <w:gridCol w:w="1228"/>
        <w:gridCol w:w="1249"/>
        <w:gridCol w:w="1249"/>
        <w:gridCol w:w="803"/>
      </w:tblGrid>
      <w:tr w:rsidR="002707E6" w14:paraId="0C64A27E" w14:textId="77777777">
        <w:trPr>
          <w:trHeight w:val="234"/>
        </w:trPr>
        <w:tc>
          <w:tcPr>
            <w:tcW w:w="3403" w:type="dxa"/>
            <w:gridSpan w:val="2"/>
            <w:vMerge w:val="restart"/>
            <w:tcBorders>
              <w:left w:val="single" w:sz="6" w:space="0" w:color="7F7F7F"/>
              <w:bottom w:val="single" w:sz="6" w:space="0" w:color="7F7F7F"/>
              <w:right w:val="single" w:sz="6" w:space="0" w:color="7F7F7F"/>
            </w:tcBorders>
          </w:tcPr>
          <w:p w14:paraId="20D0372D" w14:textId="77777777" w:rsidR="002707E6" w:rsidRDefault="002707E6" w:rsidP="00D37EFE">
            <w:pPr>
              <w:pStyle w:val="TableParagraph"/>
            </w:pPr>
          </w:p>
          <w:p w14:paraId="6EE17390" w14:textId="77777777" w:rsidR="002707E6" w:rsidRDefault="002707E6" w:rsidP="00D37EFE">
            <w:pPr>
              <w:pStyle w:val="TableParagraph"/>
            </w:pPr>
          </w:p>
          <w:p w14:paraId="5A1B60AF" w14:textId="77777777" w:rsidR="002707E6" w:rsidRDefault="002707E6" w:rsidP="00D37EFE">
            <w:pPr>
              <w:pStyle w:val="TableParagraph"/>
            </w:pPr>
          </w:p>
          <w:p w14:paraId="6758FFB3" w14:textId="77777777" w:rsidR="002707E6" w:rsidRDefault="002707E6" w:rsidP="00D37EFE">
            <w:pPr>
              <w:pStyle w:val="TableParagraph"/>
            </w:pPr>
          </w:p>
          <w:p w14:paraId="5C5665F8" w14:textId="77777777" w:rsidR="002707E6" w:rsidRDefault="00BD04E4" w:rsidP="00D37EFE">
            <w:pPr>
              <w:pStyle w:val="TableParagraph"/>
              <w:spacing w:before="166" w:line="212" w:lineRule="exact"/>
              <w:ind w:left="117"/>
              <w:rPr>
                <w:b/>
                <w:sz w:val="20"/>
              </w:rPr>
            </w:pPr>
            <w:r>
              <w:rPr>
                <w:b/>
                <w:sz w:val="20"/>
              </w:rPr>
              <w:t>Study Days</w:t>
            </w:r>
          </w:p>
        </w:tc>
        <w:tc>
          <w:tcPr>
            <w:tcW w:w="7738" w:type="dxa"/>
            <w:gridSpan w:val="9"/>
            <w:tcBorders>
              <w:left w:val="single" w:sz="6" w:space="0" w:color="7F7F7F"/>
              <w:bottom w:val="single" w:sz="6" w:space="0" w:color="7F7F7F"/>
              <w:right w:val="single" w:sz="6" w:space="0" w:color="7F7F7F"/>
            </w:tcBorders>
          </w:tcPr>
          <w:p w14:paraId="7992C32A" w14:textId="77777777" w:rsidR="002707E6" w:rsidRDefault="00BD04E4" w:rsidP="00D37EFE">
            <w:pPr>
              <w:pStyle w:val="TableParagraph"/>
              <w:spacing w:before="2" w:line="212" w:lineRule="exact"/>
              <w:ind w:left="2792" w:right="2769"/>
              <w:jc w:val="center"/>
              <w:rPr>
                <w:b/>
                <w:sz w:val="20"/>
              </w:rPr>
            </w:pPr>
            <w:r>
              <w:rPr>
                <w:b/>
                <w:sz w:val="20"/>
              </w:rPr>
              <w:t>Schedule for Period 2 (a)</w:t>
            </w:r>
          </w:p>
        </w:tc>
        <w:tc>
          <w:tcPr>
            <w:tcW w:w="1249" w:type="dxa"/>
            <w:vMerge w:val="restart"/>
            <w:tcBorders>
              <w:left w:val="single" w:sz="6" w:space="0" w:color="7F7F7F"/>
              <w:bottom w:val="single" w:sz="6" w:space="0" w:color="7F7F7F"/>
              <w:right w:val="single" w:sz="6" w:space="0" w:color="7F7F7F"/>
            </w:tcBorders>
          </w:tcPr>
          <w:p w14:paraId="0E562DED" w14:textId="77777777" w:rsidR="002707E6" w:rsidRDefault="00BD04E4" w:rsidP="00D37EFE">
            <w:pPr>
              <w:pStyle w:val="TableParagraph"/>
              <w:spacing w:before="16" w:line="230" w:lineRule="atLeast"/>
              <w:ind w:left="174" w:right="155" w:hanging="5"/>
              <w:jc w:val="center"/>
              <w:rPr>
                <w:b/>
                <w:sz w:val="20"/>
              </w:rPr>
            </w:pPr>
            <w:r>
              <w:rPr>
                <w:b/>
                <w:sz w:val="20"/>
              </w:rPr>
              <w:t>End of Period 2 Study</w:t>
            </w:r>
            <w:r>
              <w:rPr>
                <w:b/>
                <w:spacing w:val="-11"/>
                <w:sz w:val="20"/>
              </w:rPr>
              <w:t xml:space="preserve"> </w:t>
            </w:r>
            <w:r>
              <w:rPr>
                <w:b/>
                <w:sz w:val="20"/>
              </w:rPr>
              <w:t>Exit</w:t>
            </w:r>
          </w:p>
        </w:tc>
        <w:tc>
          <w:tcPr>
            <w:tcW w:w="803" w:type="dxa"/>
            <w:vMerge w:val="restart"/>
            <w:tcBorders>
              <w:left w:val="single" w:sz="6" w:space="0" w:color="7F7F7F"/>
              <w:bottom w:val="single" w:sz="6" w:space="0" w:color="7F7F7F"/>
              <w:right w:val="single" w:sz="6" w:space="0" w:color="7F7F7F"/>
            </w:tcBorders>
          </w:tcPr>
          <w:p w14:paraId="1B2CA6C1" w14:textId="77777777" w:rsidR="002707E6" w:rsidRDefault="002707E6" w:rsidP="00D37EFE">
            <w:pPr>
              <w:pStyle w:val="TableParagraph"/>
            </w:pPr>
          </w:p>
          <w:p w14:paraId="1B0602CC" w14:textId="77777777" w:rsidR="002707E6" w:rsidRDefault="002707E6" w:rsidP="00D37EFE">
            <w:pPr>
              <w:pStyle w:val="TableParagraph"/>
              <w:spacing w:before="5"/>
              <w:rPr>
                <w:sz w:val="19"/>
              </w:rPr>
            </w:pPr>
          </w:p>
          <w:p w14:paraId="50A606ED" w14:textId="77777777" w:rsidR="002707E6" w:rsidRDefault="00BD04E4" w:rsidP="00D37EFE">
            <w:pPr>
              <w:pStyle w:val="TableParagraph"/>
              <w:spacing w:line="212" w:lineRule="exact"/>
              <w:ind w:left="264"/>
              <w:rPr>
                <w:b/>
                <w:sz w:val="20"/>
              </w:rPr>
            </w:pPr>
            <w:r>
              <w:rPr>
                <w:b/>
                <w:sz w:val="20"/>
              </w:rPr>
              <w:t>ET</w:t>
            </w:r>
          </w:p>
        </w:tc>
      </w:tr>
      <w:tr w:rsidR="002707E6" w14:paraId="2735FE7E" w14:textId="77777777">
        <w:trPr>
          <w:trHeight w:val="460"/>
        </w:trPr>
        <w:tc>
          <w:tcPr>
            <w:tcW w:w="3403" w:type="dxa"/>
            <w:gridSpan w:val="2"/>
            <w:vMerge/>
            <w:tcBorders>
              <w:top w:val="nil"/>
              <w:left w:val="single" w:sz="6" w:space="0" w:color="7F7F7F"/>
              <w:bottom w:val="single" w:sz="6" w:space="0" w:color="7F7F7F"/>
              <w:right w:val="single" w:sz="6" w:space="0" w:color="7F7F7F"/>
            </w:tcBorders>
          </w:tcPr>
          <w:p w14:paraId="0BBA80F0" w14:textId="77777777" w:rsidR="002707E6" w:rsidRDefault="002707E6" w:rsidP="00D37EFE">
            <w:pPr>
              <w:rPr>
                <w:sz w:val="2"/>
                <w:szCs w:val="2"/>
              </w:rPr>
            </w:pPr>
          </w:p>
        </w:tc>
        <w:tc>
          <w:tcPr>
            <w:tcW w:w="1296" w:type="dxa"/>
            <w:vMerge w:val="restart"/>
            <w:tcBorders>
              <w:top w:val="single" w:sz="6" w:space="0" w:color="7F7F7F"/>
              <w:left w:val="single" w:sz="6" w:space="0" w:color="7F7F7F"/>
              <w:bottom w:val="single" w:sz="6" w:space="0" w:color="7F7F7F"/>
              <w:right w:val="single" w:sz="6" w:space="0" w:color="7F7F7F"/>
            </w:tcBorders>
          </w:tcPr>
          <w:p w14:paraId="0CF11D68" w14:textId="77777777" w:rsidR="002707E6" w:rsidRDefault="00BD04E4" w:rsidP="00D37EFE">
            <w:pPr>
              <w:pStyle w:val="TableParagraph"/>
              <w:spacing w:before="12"/>
              <w:ind w:left="131" w:right="138"/>
              <w:jc w:val="center"/>
              <w:rPr>
                <w:b/>
                <w:sz w:val="20"/>
              </w:rPr>
            </w:pPr>
            <w:r>
              <w:rPr>
                <w:b/>
                <w:sz w:val="20"/>
              </w:rPr>
              <w:t>Day -1</w:t>
            </w:r>
          </w:p>
          <w:p w14:paraId="1901C453" w14:textId="77777777" w:rsidR="002707E6" w:rsidRDefault="00BD04E4" w:rsidP="00D37EFE">
            <w:pPr>
              <w:pStyle w:val="TableParagraph"/>
              <w:ind w:left="131" w:right="138"/>
              <w:jc w:val="center"/>
              <w:rPr>
                <w:b/>
                <w:sz w:val="20"/>
              </w:rPr>
            </w:pPr>
            <w:r>
              <w:rPr>
                <w:b/>
                <w:sz w:val="20"/>
              </w:rPr>
              <w:t>Period 2 Baseline</w:t>
            </w:r>
          </w:p>
          <w:p w14:paraId="73D557B3" w14:textId="77777777" w:rsidR="002707E6" w:rsidRDefault="00BD04E4" w:rsidP="00D37EFE">
            <w:pPr>
              <w:pStyle w:val="TableParagraph"/>
              <w:spacing w:before="7" w:line="226" w:lineRule="exact"/>
              <w:ind w:left="131" w:right="138"/>
              <w:jc w:val="center"/>
              <w:rPr>
                <w:b/>
                <w:sz w:val="20"/>
              </w:rPr>
            </w:pPr>
            <w:r>
              <w:rPr>
                <w:b/>
                <w:sz w:val="20"/>
              </w:rPr>
              <w:t>assessments (b)</w:t>
            </w:r>
          </w:p>
        </w:tc>
        <w:tc>
          <w:tcPr>
            <w:tcW w:w="3965" w:type="dxa"/>
            <w:gridSpan w:val="6"/>
            <w:tcBorders>
              <w:top w:val="single" w:sz="6" w:space="0" w:color="7F7F7F"/>
              <w:left w:val="single" w:sz="6" w:space="0" w:color="7F7F7F"/>
              <w:bottom w:val="single" w:sz="6" w:space="0" w:color="7F7F7F"/>
              <w:right w:val="single" w:sz="6" w:space="0" w:color="7F7F7F"/>
            </w:tcBorders>
          </w:tcPr>
          <w:p w14:paraId="5A926D08" w14:textId="77777777" w:rsidR="002707E6" w:rsidRDefault="002707E6" w:rsidP="00D37EFE">
            <w:pPr>
              <w:pStyle w:val="TableParagraph"/>
              <w:spacing w:before="9"/>
              <w:rPr>
                <w:sz w:val="19"/>
              </w:rPr>
            </w:pPr>
          </w:p>
          <w:p w14:paraId="3E6DA140" w14:textId="77777777" w:rsidR="002707E6" w:rsidRDefault="00BD04E4" w:rsidP="00D37EFE">
            <w:pPr>
              <w:pStyle w:val="TableParagraph"/>
              <w:spacing w:line="212" w:lineRule="exact"/>
              <w:ind w:left="986"/>
              <w:rPr>
                <w:b/>
                <w:sz w:val="20"/>
              </w:rPr>
            </w:pPr>
            <w:r>
              <w:rPr>
                <w:b/>
                <w:sz w:val="20"/>
              </w:rPr>
              <w:t>Treatment Assessments</w:t>
            </w:r>
          </w:p>
        </w:tc>
        <w:tc>
          <w:tcPr>
            <w:tcW w:w="2477" w:type="dxa"/>
            <w:gridSpan w:val="2"/>
            <w:tcBorders>
              <w:top w:val="single" w:sz="6" w:space="0" w:color="7F7F7F"/>
              <w:left w:val="single" w:sz="6" w:space="0" w:color="7F7F7F"/>
              <w:bottom w:val="single" w:sz="6" w:space="0" w:color="7F7F7F"/>
              <w:right w:val="single" w:sz="6" w:space="0" w:color="7F7F7F"/>
            </w:tcBorders>
          </w:tcPr>
          <w:p w14:paraId="0ECFE9D2" w14:textId="77777777" w:rsidR="002707E6" w:rsidRDefault="00BD04E4" w:rsidP="00D37EFE">
            <w:pPr>
              <w:pStyle w:val="TableParagraph"/>
              <w:spacing w:line="230" w:lineRule="exact"/>
              <w:ind w:left="549" w:right="512" w:firstLine="340"/>
              <w:rPr>
                <w:b/>
                <w:sz w:val="20"/>
              </w:rPr>
            </w:pPr>
            <w:r>
              <w:rPr>
                <w:b/>
                <w:sz w:val="20"/>
              </w:rPr>
              <w:t>Period 2 Follow-up Visits</w:t>
            </w:r>
          </w:p>
        </w:tc>
        <w:tc>
          <w:tcPr>
            <w:tcW w:w="1249" w:type="dxa"/>
            <w:vMerge/>
            <w:tcBorders>
              <w:top w:val="nil"/>
              <w:left w:val="single" w:sz="6" w:space="0" w:color="7F7F7F"/>
              <w:bottom w:val="single" w:sz="6" w:space="0" w:color="7F7F7F"/>
              <w:right w:val="single" w:sz="6" w:space="0" w:color="7F7F7F"/>
            </w:tcBorders>
          </w:tcPr>
          <w:p w14:paraId="5949E166" w14:textId="77777777" w:rsidR="002707E6" w:rsidRDefault="002707E6" w:rsidP="00D37EFE">
            <w:pPr>
              <w:rPr>
                <w:sz w:val="2"/>
                <w:szCs w:val="2"/>
              </w:rPr>
            </w:pPr>
          </w:p>
        </w:tc>
        <w:tc>
          <w:tcPr>
            <w:tcW w:w="803" w:type="dxa"/>
            <w:vMerge/>
            <w:tcBorders>
              <w:top w:val="nil"/>
              <w:left w:val="single" w:sz="6" w:space="0" w:color="7F7F7F"/>
              <w:bottom w:val="single" w:sz="6" w:space="0" w:color="7F7F7F"/>
              <w:right w:val="single" w:sz="6" w:space="0" w:color="7F7F7F"/>
            </w:tcBorders>
          </w:tcPr>
          <w:p w14:paraId="0258E42B" w14:textId="77777777" w:rsidR="002707E6" w:rsidRDefault="002707E6" w:rsidP="00D37EFE">
            <w:pPr>
              <w:rPr>
                <w:sz w:val="2"/>
                <w:szCs w:val="2"/>
              </w:rPr>
            </w:pPr>
          </w:p>
        </w:tc>
      </w:tr>
      <w:tr w:rsidR="002707E6" w14:paraId="76EF3830" w14:textId="77777777">
        <w:trPr>
          <w:trHeight w:val="685"/>
        </w:trPr>
        <w:tc>
          <w:tcPr>
            <w:tcW w:w="3403" w:type="dxa"/>
            <w:gridSpan w:val="2"/>
            <w:vMerge/>
            <w:tcBorders>
              <w:top w:val="nil"/>
              <w:left w:val="single" w:sz="6" w:space="0" w:color="7F7F7F"/>
              <w:bottom w:val="single" w:sz="6" w:space="0" w:color="7F7F7F"/>
              <w:right w:val="single" w:sz="6" w:space="0" w:color="7F7F7F"/>
            </w:tcBorders>
          </w:tcPr>
          <w:p w14:paraId="5D70FC71" w14:textId="77777777" w:rsidR="002707E6" w:rsidRDefault="002707E6" w:rsidP="00D37EFE">
            <w:pPr>
              <w:rPr>
                <w:sz w:val="2"/>
                <w:szCs w:val="2"/>
              </w:rPr>
            </w:pPr>
          </w:p>
        </w:tc>
        <w:tc>
          <w:tcPr>
            <w:tcW w:w="1296" w:type="dxa"/>
            <w:vMerge/>
            <w:tcBorders>
              <w:top w:val="nil"/>
              <w:left w:val="single" w:sz="6" w:space="0" w:color="7F7F7F"/>
              <w:bottom w:val="single" w:sz="6" w:space="0" w:color="7F7F7F"/>
              <w:right w:val="single" w:sz="6" w:space="0" w:color="7F7F7F"/>
            </w:tcBorders>
          </w:tcPr>
          <w:p w14:paraId="529175A2" w14:textId="77777777" w:rsidR="002707E6" w:rsidRDefault="002707E6" w:rsidP="00D37EFE">
            <w:pPr>
              <w:rPr>
                <w:sz w:val="2"/>
                <w:szCs w:val="2"/>
              </w:rPr>
            </w:pPr>
          </w:p>
        </w:tc>
        <w:tc>
          <w:tcPr>
            <w:tcW w:w="3965" w:type="dxa"/>
            <w:gridSpan w:val="6"/>
            <w:tcBorders>
              <w:top w:val="single" w:sz="6" w:space="0" w:color="7F7F7F"/>
              <w:left w:val="single" w:sz="6" w:space="0" w:color="7F7F7F"/>
              <w:bottom w:val="single" w:sz="6" w:space="0" w:color="7F7F7F"/>
              <w:right w:val="single" w:sz="6" w:space="0" w:color="7F7F7F"/>
            </w:tcBorders>
          </w:tcPr>
          <w:p w14:paraId="315AA7FC" w14:textId="77777777" w:rsidR="002707E6" w:rsidRDefault="002707E6" w:rsidP="00D37EFE">
            <w:pPr>
              <w:pStyle w:val="TableParagraph"/>
              <w:spacing w:before="9"/>
              <w:rPr>
                <w:sz w:val="19"/>
              </w:rPr>
            </w:pPr>
          </w:p>
          <w:p w14:paraId="7DEB4A1B" w14:textId="77777777" w:rsidR="002707E6" w:rsidRDefault="00BD04E4" w:rsidP="00D37EFE">
            <w:pPr>
              <w:pStyle w:val="TableParagraph"/>
              <w:ind w:left="741"/>
              <w:rPr>
                <w:b/>
                <w:sz w:val="20"/>
              </w:rPr>
            </w:pPr>
            <w:r>
              <w:rPr>
                <w:b/>
                <w:sz w:val="20"/>
              </w:rPr>
              <w:t>Dosing and PD Testing Day 1</w:t>
            </w:r>
          </w:p>
        </w:tc>
        <w:tc>
          <w:tcPr>
            <w:tcW w:w="1228" w:type="dxa"/>
            <w:tcBorders>
              <w:top w:val="single" w:sz="6" w:space="0" w:color="7F7F7F"/>
              <w:left w:val="single" w:sz="6" w:space="0" w:color="7F7F7F"/>
              <w:bottom w:val="single" w:sz="6" w:space="0" w:color="7F7F7F"/>
              <w:right w:val="single" w:sz="6" w:space="0" w:color="7F7F7F"/>
            </w:tcBorders>
          </w:tcPr>
          <w:p w14:paraId="4686ECAA" w14:textId="77777777" w:rsidR="002707E6" w:rsidRDefault="002707E6" w:rsidP="00D37EFE">
            <w:pPr>
              <w:pStyle w:val="TableParagraph"/>
              <w:spacing w:before="9"/>
              <w:rPr>
                <w:sz w:val="19"/>
              </w:rPr>
            </w:pPr>
          </w:p>
          <w:p w14:paraId="4131FD2A" w14:textId="77777777" w:rsidR="002707E6" w:rsidRDefault="00BD04E4" w:rsidP="00D37EFE">
            <w:pPr>
              <w:pStyle w:val="TableParagraph"/>
              <w:ind w:left="308" w:right="269"/>
              <w:jc w:val="center"/>
              <w:rPr>
                <w:b/>
                <w:sz w:val="20"/>
              </w:rPr>
            </w:pPr>
            <w:r>
              <w:rPr>
                <w:b/>
                <w:sz w:val="20"/>
              </w:rPr>
              <w:t>Day 14</w:t>
            </w:r>
          </w:p>
        </w:tc>
        <w:tc>
          <w:tcPr>
            <w:tcW w:w="1249" w:type="dxa"/>
            <w:tcBorders>
              <w:top w:val="single" w:sz="6" w:space="0" w:color="7F7F7F"/>
              <w:left w:val="single" w:sz="6" w:space="0" w:color="7F7F7F"/>
              <w:bottom w:val="single" w:sz="6" w:space="0" w:color="7F7F7F"/>
              <w:right w:val="single" w:sz="6" w:space="0" w:color="7F7F7F"/>
            </w:tcBorders>
          </w:tcPr>
          <w:p w14:paraId="35CA1212" w14:textId="77777777" w:rsidR="002707E6" w:rsidRDefault="00BD04E4" w:rsidP="00D37EFE">
            <w:pPr>
              <w:pStyle w:val="TableParagraph"/>
              <w:spacing w:line="227" w:lineRule="exact"/>
              <w:ind w:left="223"/>
              <w:rPr>
                <w:b/>
                <w:sz w:val="20"/>
              </w:rPr>
            </w:pPr>
            <w:r>
              <w:rPr>
                <w:b/>
                <w:sz w:val="20"/>
              </w:rPr>
              <w:t>Day 49±4</w:t>
            </w:r>
          </w:p>
          <w:p w14:paraId="2423FFE7" w14:textId="77777777" w:rsidR="002707E6" w:rsidRDefault="00BD04E4" w:rsidP="00D37EFE">
            <w:pPr>
              <w:pStyle w:val="TableParagraph"/>
              <w:spacing w:before="6" w:line="226" w:lineRule="exact"/>
              <w:ind w:left="434" w:right="192" w:hanging="207"/>
              <w:rPr>
                <w:b/>
                <w:sz w:val="20"/>
              </w:rPr>
            </w:pPr>
            <w:r>
              <w:rPr>
                <w:b/>
                <w:sz w:val="20"/>
              </w:rPr>
              <w:t>days post dose</w:t>
            </w:r>
          </w:p>
        </w:tc>
        <w:tc>
          <w:tcPr>
            <w:tcW w:w="1249" w:type="dxa"/>
            <w:tcBorders>
              <w:top w:val="single" w:sz="6" w:space="0" w:color="7F7F7F"/>
              <w:left w:val="single" w:sz="6" w:space="0" w:color="7F7F7F"/>
              <w:bottom w:val="single" w:sz="6" w:space="0" w:color="7F7F7F"/>
              <w:right w:val="single" w:sz="6" w:space="0" w:color="7F7F7F"/>
            </w:tcBorders>
          </w:tcPr>
          <w:p w14:paraId="141CFFB6" w14:textId="77777777" w:rsidR="002707E6" w:rsidRDefault="002707E6" w:rsidP="00D37EFE">
            <w:pPr>
              <w:pStyle w:val="TableParagraph"/>
              <w:spacing w:before="3"/>
              <w:rPr>
                <w:sz w:val="20"/>
              </w:rPr>
            </w:pPr>
          </w:p>
          <w:p w14:paraId="378AA4D6" w14:textId="77777777" w:rsidR="002707E6" w:rsidRDefault="00BD04E4" w:rsidP="00D37EFE">
            <w:pPr>
              <w:pStyle w:val="TableParagraph"/>
              <w:spacing w:line="226" w:lineRule="exact"/>
              <w:ind w:left="232" w:right="141" w:hanging="58"/>
              <w:rPr>
                <w:b/>
                <w:sz w:val="20"/>
              </w:rPr>
            </w:pPr>
            <w:r>
              <w:rPr>
                <w:b/>
                <w:sz w:val="20"/>
              </w:rPr>
              <w:t>77 ±7 days post dose</w:t>
            </w:r>
          </w:p>
        </w:tc>
        <w:tc>
          <w:tcPr>
            <w:tcW w:w="803" w:type="dxa"/>
            <w:tcBorders>
              <w:top w:val="single" w:sz="6" w:space="0" w:color="7F7F7F"/>
              <w:left w:val="single" w:sz="6" w:space="0" w:color="7F7F7F"/>
              <w:bottom w:val="single" w:sz="6" w:space="0" w:color="7F7F7F"/>
              <w:right w:val="single" w:sz="6" w:space="0" w:color="7F7F7F"/>
            </w:tcBorders>
          </w:tcPr>
          <w:p w14:paraId="5CE276AA" w14:textId="77777777" w:rsidR="002707E6" w:rsidRDefault="002707E6" w:rsidP="00D37EFE">
            <w:pPr>
              <w:pStyle w:val="TableParagraph"/>
              <w:rPr>
                <w:sz w:val="20"/>
              </w:rPr>
            </w:pPr>
          </w:p>
        </w:tc>
      </w:tr>
      <w:tr w:rsidR="002707E6" w14:paraId="279B8C2B"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524B80DF" w14:textId="77777777" w:rsidR="002707E6" w:rsidRDefault="002707E6" w:rsidP="00D37EFE">
            <w:pPr>
              <w:pStyle w:val="TableParagraph"/>
              <w:rPr>
                <w:sz w:val="16"/>
              </w:rPr>
            </w:pPr>
          </w:p>
        </w:tc>
        <w:tc>
          <w:tcPr>
            <w:tcW w:w="1296" w:type="dxa"/>
            <w:tcBorders>
              <w:top w:val="single" w:sz="6" w:space="0" w:color="7F7F7F"/>
              <w:left w:val="single" w:sz="6" w:space="0" w:color="7F7F7F"/>
              <w:bottom w:val="single" w:sz="6" w:space="0" w:color="7F7F7F"/>
              <w:right w:val="single" w:sz="6" w:space="0" w:color="7F7F7F"/>
            </w:tcBorders>
          </w:tcPr>
          <w:p w14:paraId="359BD988" w14:textId="77777777" w:rsidR="002707E6" w:rsidRDefault="002707E6" w:rsidP="00D37EFE">
            <w:pPr>
              <w:pStyle w:val="TableParagraph"/>
              <w:rPr>
                <w:sz w:val="16"/>
              </w:rPr>
            </w:pPr>
          </w:p>
        </w:tc>
        <w:tc>
          <w:tcPr>
            <w:tcW w:w="3965" w:type="dxa"/>
            <w:gridSpan w:val="6"/>
            <w:tcBorders>
              <w:top w:val="single" w:sz="6" w:space="0" w:color="7F7F7F"/>
              <w:left w:val="single" w:sz="6" w:space="0" w:color="7F7F7F"/>
              <w:bottom w:val="single" w:sz="6" w:space="0" w:color="7F7F7F"/>
              <w:right w:val="single" w:sz="6" w:space="0" w:color="7F7F7F"/>
            </w:tcBorders>
          </w:tcPr>
          <w:p w14:paraId="36F50D2D" w14:textId="77777777" w:rsidR="002707E6" w:rsidRDefault="00BD04E4" w:rsidP="00D37EFE">
            <w:pPr>
              <w:pStyle w:val="TableParagraph"/>
              <w:spacing w:line="210" w:lineRule="exact"/>
              <w:ind w:left="1702" w:right="1674"/>
              <w:jc w:val="center"/>
              <w:rPr>
                <w:b/>
                <w:sz w:val="20"/>
              </w:rPr>
            </w:pPr>
            <w:r>
              <w:rPr>
                <w:b/>
                <w:sz w:val="20"/>
              </w:rPr>
              <w:t>Hours</w:t>
            </w:r>
          </w:p>
        </w:tc>
        <w:tc>
          <w:tcPr>
            <w:tcW w:w="1228" w:type="dxa"/>
            <w:tcBorders>
              <w:top w:val="single" w:sz="6" w:space="0" w:color="7F7F7F"/>
              <w:left w:val="single" w:sz="6" w:space="0" w:color="7F7F7F"/>
              <w:bottom w:val="single" w:sz="6" w:space="0" w:color="7F7F7F"/>
              <w:right w:val="single" w:sz="6" w:space="0" w:color="7F7F7F"/>
            </w:tcBorders>
          </w:tcPr>
          <w:p w14:paraId="720737DC"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19F6DBD3"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2E5BEC85"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178D6D01" w14:textId="77777777" w:rsidR="002707E6" w:rsidRDefault="002707E6" w:rsidP="00D37EFE">
            <w:pPr>
              <w:pStyle w:val="TableParagraph"/>
              <w:rPr>
                <w:sz w:val="16"/>
              </w:rPr>
            </w:pPr>
          </w:p>
        </w:tc>
      </w:tr>
      <w:tr w:rsidR="002707E6" w14:paraId="77F2CE0C" w14:textId="77777777">
        <w:trPr>
          <w:trHeight w:val="229"/>
        </w:trPr>
        <w:tc>
          <w:tcPr>
            <w:tcW w:w="3403" w:type="dxa"/>
            <w:gridSpan w:val="2"/>
            <w:tcBorders>
              <w:top w:val="single" w:sz="6" w:space="0" w:color="7F7F7F"/>
              <w:left w:val="single" w:sz="6" w:space="0" w:color="7F7F7F"/>
              <w:right w:val="single" w:sz="6" w:space="0" w:color="7F7F7F"/>
            </w:tcBorders>
          </w:tcPr>
          <w:p w14:paraId="155D0811" w14:textId="77777777" w:rsidR="002707E6" w:rsidRDefault="002707E6" w:rsidP="00D37EFE">
            <w:pPr>
              <w:pStyle w:val="TableParagraph"/>
              <w:rPr>
                <w:sz w:val="16"/>
              </w:rPr>
            </w:pPr>
          </w:p>
        </w:tc>
        <w:tc>
          <w:tcPr>
            <w:tcW w:w="1296" w:type="dxa"/>
            <w:tcBorders>
              <w:top w:val="single" w:sz="6" w:space="0" w:color="7F7F7F"/>
              <w:left w:val="single" w:sz="6" w:space="0" w:color="7F7F7F"/>
              <w:right w:val="single" w:sz="6" w:space="0" w:color="7F7F7F"/>
            </w:tcBorders>
          </w:tcPr>
          <w:p w14:paraId="2D0B41BA" w14:textId="77777777" w:rsidR="002707E6" w:rsidRDefault="002707E6" w:rsidP="00D37EFE">
            <w:pPr>
              <w:pStyle w:val="TableParagraph"/>
              <w:rPr>
                <w:sz w:val="16"/>
              </w:rPr>
            </w:pPr>
          </w:p>
        </w:tc>
        <w:tc>
          <w:tcPr>
            <w:tcW w:w="926" w:type="dxa"/>
            <w:tcBorders>
              <w:top w:val="single" w:sz="6" w:space="0" w:color="7F7F7F"/>
              <w:left w:val="single" w:sz="6" w:space="0" w:color="7F7F7F"/>
              <w:right w:val="single" w:sz="6" w:space="0" w:color="7F7F7F"/>
            </w:tcBorders>
          </w:tcPr>
          <w:p w14:paraId="23E55656" w14:textId="77777777" w:rsidR="002707E6" w:rsidRDefault="00BD04E4" w:rsidP="00D37EFE">
            <w:pPr>
              <w:pStyle w:val="TableParagraph"/>
              <w:spacing w:before="2" w:line="207" w:lineRule="exact"/>
              <w:ind w:left="92" w:right="101"/>
              <w:jc w:val="center"/>
              <w:rPr>
                <w:b/>
                <w:sz w:val="20"/>
              </w:rPr>
            </w:pPr>
            <w:r>
              <w:rPr>
                <w:b/>
                <w:sz w:val="20"/>
              </w:rPr>
              <w:t>Predose</w:t>
            </w:r>
          </w:p>
        </w:tc>
        <w:tc>
          <w:tcPr>
            <w:tcW w:w="609" w:type="dxa"/>
            <w:tcBorders>
              <w:top w:val="single" w:sz="6" w:space="0" w:color="7F7F7F"/>
              <w:left w:val="single" w:sz="6" w:space="0" w:color="7F7F7F"/>
              <w:right w:val="single" w:sz="6" w:space="0" w:color="7F7F7F"/>
            </w:tcBorders>
          </w:tcPr>
          <w:p w14:paraId="302DEBF2" w14:textId="77777777" w:rsidR="002707E6" w:rsidRDefault="00BD04E4" w:rsidP="00D37EFE">
            <w:pPr>
              <w:pStyle w:val="TableParagraph"/>
              <w:spacing w:before="2" w:line="207" w:lineRule="exact"/>
              <w:ind w:left="11"/>
              <w:jc w:val="center"/>
              <w:rPr>
                <w:b/>
                <w:sz w:val="20"/>
              </w:rPr>
            </w:pPr>
            <w:r>
              <w:rPr>
                <w:b/>
                <w:sz w:val="20"/>
              </w:rPr>
              <w:t>1</w:t>
            </w:r>
          </w:p>
        </w:tc>
        <w:tc>
          <w:tcPr>
            <w:tcW w:w="518" w:type="dxa"/>
            <w:tcBorders>
              <w:top w:val="single" w:sz="6" w:space="0" w:color="7F7F7F"/>
              <w:left w:val="single" w:sz="6" w:space="0" w:color="7F7F7F"/>
              <w:right w:val="single" w:sz="6" w:space="0" w:color="7F7F7F"/>
            </w:tcBorders>
          </w:tcPr>
          <w:p w14:paraId="6CC1806C" w14:textId="77777777" w:rsidR="002707E6" w:rsidRDefault="00BD04E4" w:rsidP="00D37EFE">
            <w:pPr>
              <w:pStyle w:val="TableParagraph"/>
              <w:spacing w:before="2" w:line="207" w:lineRule="exact"/>
              <w:ind w:left="17"/>
              <w:jc w:val="center"/>
              <w:rPr>
                <w:b/>
                <w:sz w:val="20"/>
              </w:rPr>
            </w:pPr>
            <w:r>
              <w:rPr>
                <w:b/>
                <w:sz w:val="20"/>
              </w:rPr>
              <w:t>2</w:t>
            </w:r>
          </w:p>
        </w:tc>
        <w:tc>
          <w:tcPr>
            <w:tcW w:w="638" w:type="dxa"/>
            <w:tcBorders>
              <w:top w:val="single" w:sz="6" w:space="0" w:color="7F7F7F"/>
              <w:left w:val="single" w:sz="6" w:space="0" w:color="7F7F7F"/>
              <w:right w:val="single" w:sz="6" w:space="0" w:color="7F7F7F"/>
            </w:tcBorders>
          </w:tcPr>
          <w:p w14:paraId="5668A372" w14:textId="77777777" w:rsidR="002707E6" w:rsidRDefault="00BD04E4" w:rsidP="00D37EFE">
            <w:pPr>
              <w:pStyle w:val="TableParagraph"/>
              <w:spacing w:before="2" w:line="207" w:lineRule="exact"/>
              <w:ind w:left="200"/>
              <w:rPr>
                <w:b/>
                <w:sz w:val="20"/>
              </w:rPr>
            </w:pPr>
            <w:r>
              <w:rPr>
                <w:b/>
                <w:sz w:val="20"/>
              </w:rPr>
              <w:t>3.5</w:t>
            </w:r>
          </w:p>
        </w:tc>
        <w:tc>
          <w:tcPr>
            <w:tcW w:w="624" w:type="dxa"/>
            <w:tcBorders>
              <w:top w:val="single" w:sz="6" w:space="0" w:color="7F7F7F"/>
              <w:left w:val="single" w:sz="6" w:space="0" w:color="7F7F7F"/>
              <w:right w:val="single" w:sz="6" w:space="0" w:color="7F7F7F"/>
            </w:tcBorders>
          </w:tcPr>
          <w:p w14:paraId="07534221" w14:textId="77777777" w:rsidR="002707E6" w:rsidRDefault="00BD04E4" w:rsidP="00D37EFE">
            <w:pPr>
              <w:pStyle w:val="TableParagraph"/>
              <w:spacing w:before="2" w:line="207" w:lineRule="exact"/>
              <w:ind w:left="18"/>
              <w:jc w:val="center"/>
              <w:rPr>
                <w:b/>
                <w:sz w:val="20"/>
              </w:rPr>
            </w:pPr>
            <w:r>
              <w:rPr>
                <w:b/>
                <w:sz w:val="20"/>
              </w:rPr>
              <w:t>5</w:t>
            </w:r>
          </w:p>
        </w:tc>
        <w:tc>
          <w:tcPr>
            <w:tcW w:w="650" w:type="dxa"/>
            <w:tcBorders>
              <w:top w:val="single" w:sz="6" w:space="0" w:color="7F7F7F"/>
              <w:left w:val="single" w:sz="6" w:space="0" w:color="7F7F7F"/>
              <w:right w:val="single" w:sz="6" w:space="0" w:color="7F7F7F"/>
            </w:tcBorders>
          </w:tcPr>
          <w:p w14:paraId="201CAD2E" w14:textId="77777777" w:rsidR="002707E6" w:rsidRDefault="00BD04E4" w:rsidP="00D37EFE">
            <w:pPr>
              <w:pStyle w:val="TableParagraph"/>
              <w:spacing w:before="2" w:line="207" w:lineRule="exact"/>
              <w:ind w:left="40"/>
              <w:jc w:val="center"/>
              <w:rPr>
                <w:b/>
                <w:sz w:val="20"/>
              </w:rPr>
            </w:pPr>
            <w:r>
              <w:rPr>
                <w:b/>
                <w:sz w:val="20"/>
              </w:rPr>
              <w:t>6</w:t>
            </w:r>
          </w:p>
        </w:tc>
        <w:tc>
          <w:tcPr>
            <w:tcW w:w="1228" w:type="dxa"/>
            <w:tcBorders>
              <w:top w:val="single" w:sz="6" w:space="0" w:color="7F7F7F"/>
              <w:left w:val="single" w:sz="6" w:space="0" w:color="7F7F7F"/>
              <w:right w:val="single" w:sz="6" w:space="0" w:color="7F7F7F"/>
            </w:tcBorders>
          </w:tcPr>
          <w:p w14:paraId="072C723D" w14:textId="77777777" w:rsidR="002707E6" w:rsidRDefault="002707E6" w:rsidP="00D37EFE">
            <w:pPr>
              <w:pStyle w:val="TableParagraph"/>
              <w:rPr>
                <w:sz w:val="16"/>
              </w:rPr>
            </w:pPr>
          </w:p>
        </w:tc>
        <w:tc>
          <w:tcPr>
            <w:tcW w:w="1249" w:type="dxa"/>
            <w:tcBorders>
              <w:top w:val="single" w:sz="6" w:space="0" w:color="7F7F7F"/>
              <w:left w:val="single" w:sz="6" w:space="0" w:color="7F7F7F"/>
              <w:right w:val="single" w:sz="6" w:space="0" w:color="7F7F7F"/>
            </w:tcBorders>
          </w:tcPr>
          <w:p w14:paraId="4F274E4C" w14:textId="77777777" w:rsidR="002707E6" w:rsidRDefault="002707E6" w:rsidP="00D37EFE">
            <w:pPr>
              <w:pStyle w:val="TableParagraph"/>
              <w:rPr>
                <w:sz w:val="16"/>
              </w:rPr>
            </w:pPr>
          </w:p>
        </w:tc>
        <w:tc>
          <w:tcPr>
            <w:tcW w:w="1249" w:type="dxa"/>
            <w:tcBorders>
              <w:top w:val="single" w:sz="6" w:space="0" w:color="7F7F7F"/>
              <w:left w:val="single" w:sz="6" w:space="0" w:color="7F7F7F"/>
              <w:right w:val="single" w:sz="6" w:space="0" w:color="7F7F7F"/>
            </w:tcBorders>
          </w:tcPr>
          <w:p w14:paraId="31F3A608" w14:textId="77777777" w:rsidR="002707E6" w:rsidRDefault="002707E6" w:rsidP="00D37EFE">
            <w:pPr>
              <w:pStyle w:val="TableParagraph"/>
              <w:rPr>
                <w:sz w:val="16"/>
              </w:rPr>
            </w:pPr>
          </w:p>
        </w:tc>
        <w:tc>
          <w:tcPr>
            <w:tcW w:w="803" w:type="dxa"/>
            <w:tcBorders>
              <w:top w:val="single" w:sz="6" w:space="0" w:color="7F7F7F"/>
              <w:left w:val="single" w:sz="6" w:space="0" w:color="7F7F7F"/>
              <w:right w:val="single" w:sz="6" w:space="0" w:color="7F7F7F"/>
            </w:tcBorders>
          </w:tcPr>
          <w:p w14:paraId="6B355460" w14:textId="77777777" w:rsidR="002707E6" w:rsidRDefault="002707E6" w:rsidP="00D37EFE">
            <w:pPr>
              <w:pStyle w:val="TableParagraph"/>
              <w:rPr>
                <w:sz w:val="16"/>
              </w:rPr>
            </w:pPr>
          </w:p>
        </w:tc>
      </w:tr>
      <w:tr w:rsidR="002707E6" w14:paraId="78A80506" w14:textId="77777777">
        <w:trPr>
          <w:trHeight w:val="234"/>
        </w:trPr>
        <w:tc>
          <w:tcPr>
            <w:tcW w:w="1248" w:type="dxa"/>
            <w:tcBorders>
              <w:left w:val="single" w:sz="6" w:space="0" w:color="7F7F7F"/>
              <w:bottom w:val="single" w:sz="6" w:space="0" w:color="7F7F7F"/>
              <w:right w:val="single" w:sz="6" w:space="0" w:color="7F7F7F"/>
            </w:tcBorders>
            <w:shd w:val="clear" w:color="auto" w:fill="C4BC96"/>
          </w:tcPr>
          <w:p w14:paraId="38D7A735" w14:textId="77777777" w:rsidR="002707E6" w:rsidRDefault="002707E6" w:rsidP="00D37EFE">
            <w:pPr>
              <w:pStyle w:val="TableParagraph"/>
              <w:rPr>
                <w:sz w:val="16"/>
              </w:rPr>
            </w:pPr>
          </w:p>
        </w:tc>
        <w:tc>
          <w:tcPr>
            <w:tcW w:w="11945" w:type="dxa"/>
            <w:gridSpan w:val="12"/>
            <w:tcBorders>
              <w:left w:val="single" w:sz="6" w:space="0" w:color="7F7F7F"/>
              <w:bottom w:val="single" w:sz="6" w:space="0" w:color="7F7F7F"/>
              <w:right w:val="single" w:sz="6" w:space="0" w:color="7F7F7F"/>
            </w:tcBorders>
            <w:shd w:val="clear" w:color="auto" w:fill="C4BC96"/>
          </w:tcPr>
          <w:p w14:paraId="4436780B" w14:textId="77777777" w:rsidR="002707E6" w:rsidRDefault="00BD04E4" w:rsidP="00D37EFE">
            <w:pPr>
              <w:pStyle w:val="TableParagraph"/>
              <w:spacing w:before="2" w:line="212" w:lineRule="exact"/>
              <w:ind w:left="117"/>
              <w:rPr>
                <w:b/>
                <w:sz w:val="20"/>
              </w:rPr>
            </w:pPr>
            <w:r>
              <w:rPr>
                <w:b/>
                <w:sz w:val="20"/>
              </w:rPr>
              <w:t>Administrative procedures</w:t>
            </w:r>
          </w:p>
        </w:tc>
      </w:tr>
      <w:tr w:rsidR="002707E6" w14:paraId="09D19CBA" w14:textId="77777777">
        <w:trPr>
          <w:trHeight w:val="460"/>
        </w:trPr>
        <w:tc>
          <w:tcPr>
            <w:tcW w:w="3403" w:type="dxa"/>
            <w:gridSpan w:val="2"/>
            <w:tcBorders>
              <w:top w:val="single" w:sz="6" w:space="0" w:color="7F7F7F"/>
              <w:left w:val="single" w:sz="6" w:space="0" w:color="7F7F7F"/>
              <w:bottom w:val="single" w:sz="6" w:space="0" w:color="7F7F7F"/>
              <w:right w:val="single" w:sz="6" w:space="0" w:color="7F7F7F"/>
            </w:tcBorders>
          </w:tcPr>
          <w:p w14:paraId="60D5BEE0" w14:textId="77777777" w:rsidR="002707E6" w:rsidRDefault="00BD04E4" w:rsidP="00D37EFE">
            <w:pPr>
              <w:pStyle w:val="TableParagraph"/>
              <w:spacing w:line="223" w:lineRule="exact"/>
              <w:ind w:left="117"/>
              <w:rPr>
                <w:sz w:val="20"/>
              </w:rPr>
            </w:pPr>
            <w:r>
              <w:rPr>
                <w:sz w:val="20"/>
              </w:rPr>
              <w:t>Informed consent (retained samples,</w:t>
            </w:r>
          </w:p>
          <w:p w14:paraId="03086F6B" w14:textId="77777777" w:rsidR="002707E6" w:rsidRDefault="00BD04E4" w:rsidP="00D37EFE">
            <w:pPr>
              <w:pStyle w:val="TableParagraph"/>
              <w:spacing w:line="217" w:lineRule="exact"/>
              <w:ind w:left="117"/>
              <w:rPr>
                <w:sz w:val="20"/>
              </w:rPr>
            </w:pPr>
            <w:r>
              <w:rPr>
                <w:sz w:val="20"/>
              </w:rPr>
              <w:t>PGx)</w:t>
            </w:r>
          </w:p>
        </w:tc>
        <w:tc>
          <w:tcPr>
            <w:tcW w:w="1296" w:type="dxa"/>
            <w:tcBorders>
              <w:top w:val="single" w:sz="6" w:space="0" w:color="7F7F7F"/>
              <w:left w:val="single" w:sz="6" w:space="0" w:color="7F7F7F"/>
              <w:bottom w:val="single" w:sz="6" w:space="0" w:color="7F7F7F"/>
              <w:right w:val="single" w:sz="6" w:space="0" w:color="7F7F7F"/>
            </w:tcBorders>
          </w:tcPr>
          <w:p w14:paraId="75A71FC1"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277A1EB0" w14:textId="77777777" w:rsidR="002707E6" w:rsidRDefault="002707E6" w:rsidP="00D37EFE">
            <w:pPr>
              <w:pStyle w:val="TableParagraph"/>
              <w:rPr>
                <w:sz w:val="20"/>
              </w:rPr>
            </w:pPr>
          </w:p>
        </w:tc>
        <w:tc>
          <w:tcPr>
            <w:tcW w:w="609" w:type="dxa"/>
            <w:tcBorders>
              <w:top w:val="single" w:sz="6" w:space="0" w:color="7F7F7F"/>
              <w:left w:val="single" w:sz="6" w:space="0" w:color="7F7F7F"/>
              <w:bottom w:val="single" w:sz="6" w:space="0" w:color="7F7F7F"/>
              <w:right w:val="single" w:sz="6" w:space="0" w:color="7F7F7F"/>
            </w:tcBorders>
          </w:tcPr>
          <w:p w14:paraId="12F7FBD0" w14:textId="77777777" w:rsidR="002707E6" w:rsidRDefault="002707E6" w:rsidP="00D37EFE">
            <w:pPr>
              <w:pStyle w:val="TableParagraph"/>
              <w:rPr>
                <w:sz w:val="20"/>
              </w:rPr>
            </w:pPr>
          </w:p>
        </w:tc>
        <w:tc>
          <w:tcPr>
            <w:tcW w:w="518" w:type="dxa"/>
            <w:tcBorders>
              <w:top w:val="single" w:sz="6" w:space="0" w:color="7F7F7F"/>
              <w:left w:val="single" w:sz="6" w:space="0" w:color="7F7F7F"/>
              <w:bottom w:val="single" w:sz="6" w:space="0" w:color="7F7F7F"/>
              <w:right w:val="single" w:sz="6" w:space="0" w:color="7F7F7F"/>
            </w:tcBorders>
          </w:tcPr>
          <w:p w14:paraId="4E84250A" w14:textId="77777777" w:rsidR="002707E6" w:rsidRDefault="002707E6" w:rsidP="00D37EFE">
            <w:pPr>
              <w:pStyle w:val="TableParagraph"/>
              <w:rPr>
                <w:sz w:val="20"/>
              </w:rPr>
            </w:pPr>
          </w:p>
        </w:tc>
        <w:tc>
          <w:tcPr>
            <w:tcW w:w="638" w:type="dxa"/>
            <w:tcBorders>
              <w:top w:val="single" w:sz="6" w:space="0" w:color="7F7F7F"/>
              <w:left w:val="single" w:sz="6" w:space="0" w:color="7F7F7F"/>
              <w:bottom w:val="single" w:sz="6" w:space="0" w:color="7F7F7F"/>
              <w:right w:val="single" w:sz="6" w:space="0" w:color="7F7F7F"/>
            </w:tcBorders>
          </w:tcPr>
          <w:p w14:paraId="3E8DDF9A" w14:textId="77777777" w:rsidR="002707E6" w:rsidRDefault="002707E6" w:rsidP="00D37EFE">
            <w:pPr>
              <w:pStyle w:val="TableParagraph"/>
              <w:rPr>
                <w:sz w:val="20"/>
              </w:rPr>
            </w:pPr>
          </w:p>
        </w:tc>
        <w:tc>
          <w:tcPr>
            <w:tcW w:w="624" w:type="dxa"/>
            <w:tcBorders>
              <w:top w:val="single" w:sz="6" w:space="0" w:color="7F7F7F"/>
              <w:left w:val="single" w:sz="6" w:space="0" w:color="7F7F7F"/>
              <w:bottom w:val="single" w:sz="6" w:space="0" w:color="7F7F7F"/>
              <w:right w:val="single" w:sz="6" w:space="0" w:color="7F7F7F"/>
            </w:tcBorders>
          </w:tcPr>
          <w:p w14:paraId="63C7F128" w14:textId="77777777" w:rsidR="002707E6" w:rsidRDefault="002707E6" w:rsidP="00D37EFE">
            <w:pPr>
              <w:pStyle w:val="TableParagraph"/>
              <w:rPr>
                <w:sz w:val="20"/>
              </w:rPr>
            </w:pPr>
          </w:p>
        </w:tc>
        <w:tc>
          <w:tcPr>
            <w:tcW w:w="650" w:type="dxa"/>
            <w:tcBorders>
              <w:top w:val="single" w:sz="6" w:space="0" w:color="7F7F7F"/>
              <w:left w:val="single" w:sz="6" w:space="0" w:color="7F7F7F"/>
              <w:bottom w:val="single" w:sz="6" w:space="0" w:color="7F7F7F"/>
              <w:right w:val="single" w:sz="6" w:space="0" w:color="7F7F7F"/>
            </w:tcBorders>
          </w:tcPr>
          <w:p w14:paraId="087B800C" w14:textId="77777777" w:rsidR="002707E6" w:rsidRDefault="002707E6" w:rsidP="00D37EFE">
            <w:pPr>
              <w:pStyle w:val="TableParagraph"/>
              <w:rPr>
                <w:sz w:val="20"/>
              </w:rPr>
            </w:pPr>
          </w:p>
        </w:tc>
        <w:tc>
          <w:tcPr>
            <w:tcW w:w="1228" w:type="dxa"/>
            <w:tcBorders>
              <w:top w:val="single" w:sz="6" w:space="0" w:color="7F7F7F"/>
              <w:left w:val="single" w:sz="6" w:space="0" w:color="7F7F7F"/>
              <w:bottom w:val="single" w:sz="6" w:space="0" w:color="7F7F7F"/>
              <w:right w:val="single" w:sz="6" w:space="0" w:color="7F7F7F"/>
            </w:tcBorders>
          </w:tcPr>
          <w:p w14:paraId="04EC1126" w14:textId="77777777" w:rsidR="002707E6" w:rsidRDefault="002707E6" w:rsidP="00D37EFE">
            <w:pPr>
              <w:pStyle w:val="TableParagraph"/>
              <w:rPr>
                <w:sz w:val="20"/>
              </w:rPr>
            </w:pPr>
          </w:p>
        </w:tc>
        <w:tc>
          <w:tcPr>
            <w:tcW w:w="1249" w:type="dxa"/>
            <w:tcBorders>
              <w:top w:val="single" w:sz="6" w:space="0" w:color="7F7F7F"/>
              <w:left w:val="single" w:sz="6" w:space="0" w:color="7F7F7F"/>
              <w:bottom w:val="single" w:sz="6" w:space="0" w:color="7F7F7F"/>
              <w:right w:val="single" w:sz="6" w:space="0" w:color="7F7F7F"/>
            </w:tcBorders>
          </w:tcPr>
          <w:p w14:paraId="6F5A888A" w14:textId="77777777" w:rsidR="002707E6" w:rsidRDefault="002707E6" w:rsidP="00D37EFE">
            <w:pPr>
              <w:pStyle w:val="TableParagraph"/>
              <w:rPr>
                <w:sz w:val="20"/>
              </w:rPr>
            </w:pPr>
          </w:p>
        </w:tc>
        <w:tc>
          <w:tcPr>
            <w:tcW w:w="1249" w:type="dxa"/>
            <w:tcBorders>
              <w:top w:val="single" w:sz="6" w:space="0" w:color="7F7F7F"/>
              <w:left w:val="single" w:sz="6" w:space="0" w:color="7F7F7F"/>
              <w:bottom w:val="single" w:sz="6" w:space="0" w:color="7F7F7F"/>
              <w:right w:val="single" w:sz="6" w:space="0" w:color="7F7F7F"/>
            </w:tcBorders>
          </w:tcPr>
          <w:p w14:paraId="7F34F6A3" w14:textId="77777777" w:rsidR="002707E6" w:rsidRDefault="002707E6" w:rsidP="00D37EFE">
            <w:pPr>
              <w:pStyle w:val="TableParagraph"/>
              <w:rPr>
                <w:sz w:val="20"/>
              </w:rPr>
            </w:pPr>
          </w:p>
        </w:tc>
        <w:tc>
          <w:tcPr>
            <w:tcW w:w="803" w:type="dxa"/>
            <w:tcBorders>
              <w:top w:val="single" w:sz="6" w:space="0" w:color="7F7F7F"/>
              <w:left w:val="single" w:sz="6" w:space="0" w:color="7F7F7F"/>
              <w:bottom w:val="single" w:sz="6" w:space="0" w:color="7F7F7F"/>
              <w:right w:val="single" w:sz="6" w:space="0" w:color="7F7F7F"/>
            </w:tcBorders>
          </w:tcPr>
          <w:p w14:paraId="2DE6C99F" w14:textId="77777777" w:rsidR="002707E6" w:rsidRDefault="002707E6" w:rsidP="00D37EFE">
            <w:pPr>
              <w:pStyle w:val="TableParagraph"/>
              <w:rPr>
                <w:sz w:val="20"/>
              </w:rPr>
            </w:pPr>
          </w:p>
        </w:tc>
      </w:tr>
      <w:tr w:rsidR="002707E6" w14:paraId="579D206E"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49763561" w14:textId="77777777" w:rsidR="002707E6" w:rsidRDefault="00BD04E4" w:rsidP="00D37EFE">
            <w:pPr>
              <w:pStyle w:val="TableParagraph"/>
              <w:spacing w:line="210" w:lineRule="exact"/>
              <w:ind w:left="117"/>
              <w:rPr>
                <w:sz w:val="20"/>
              </w:rPr>
            </w:pPr>
            <w:r>
              <w:rPr>
                <w:sz w:val="20"/>
              </w:rPr>
              <w:t>Inclusion/exclusion criteria</w:t>
            </w:r>
          </w:p>
        </w:tc>
        <w:tc>
          <w:tcPr>
            <w:tcW w:w="1296" w:type="dxa"/>
            <w:tcBorders>
              <w:top w:val="single" w:sz="6" w:space="0" w:color="7F7F7F"/>
              <w:left w:val="single" w:sz="6" w:space="0" w:color="7F7F7F"/>
              <w:bottom w:val="single" w:sz="6" w:space="0" w:color="7F7F7F"/>
              <w:right w:val="single" w:sz="6" w:space="0" w:color="7F7F7F"/>
            </w:tcBorders>
          </w:tcPr>
          <w:p w14:paraId="56EAB1B7" w14:textId="77777777" w:rsidR="002707E6" w:rsidRDefault="00BD04E4" w:rsidP="00D37EFE">
            <w:pPr>
              <w:pStyle w:val="TableParagraph"/>
              <w:spacing w:line="210" w:lineRule="exact"/>
              <w:ind w:left="11"/>
              <w:jc w:val="center"/>
              <w:rPr>
                <w:sz w:val="20"/>
              </w:rPr>
            </w:pPr>
            <w:r>
              <w:rPr>
                <w:sz w:val="20"/>
              </w:rPr>
              <w:t>X</w:t>
            </w:r>
          </w:p>
        </w:tc>
        <w:tc>
          <w:tcPr>
            <w:tcW w:w="926" w:type="dxa"/>
            <w:tcBorders>
              <w:top w:val="single" w:sz="6" w:space="0" w:color="7F7F7F"/>
              <w:left w:val="single" w:sz="6" w:space="0" w:color="7F7F7F"/>
              <w:bottom w:val="single" w:sz="6" w:space="0" w:color="7F7F7F"/>
              <w:right w:val="single" w:sz="6" w:space="0" w:color="7F7F7F"/>
            </w:tcBorders>
          </w:tcPr>
          <w:p w14:paraId="04B08D67"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042D6CAE"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5DAF14E5"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20C16C2F"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37601C7E"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7D31EA4E"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7EF6BF0C"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5B0C345B"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7E4170C7"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2F908DD0" w14:textId="77777777" w:rsidR="002707E6" w:rsidRDefault="002707E6" w:rsidP="00D37EFE">
            <w:pPr>
              <w:pStyle w:val="TableParagraph"/>
              <w:rPr>
                <w:sz w:val="16"/>
              </w:rPr>
            </w:pPr>
          </w:p>
        </w:tc>
      </w:tr>
      <w:tr w:rsidR="002707E6" w14:paraId="04252B40"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41F1FAD2" w14:textId="77777777" w:rsidR="002707E6" w:rsidRDefault="00BD04E4" w:rsidP="00D37EFE">
            <w:pPr>
              <w:pStyle w:val="TableParagraph"/>
              <w:spacing w:line="210" w:lineRule="exact"/>
              <w:ind w:left="117"/>
              <w:rPr>
                <w:sz w:val="20"/>
              </w:rPr>
            </w:pPr>
            <w:r>
              <w:rPr>
                <w:sz w:val="20"/>
              </w:rPr>
              <w:t>Medical history/demographics</w:t>
            </w:r>
          </w:p>
        </w:tc>
        <w:tc>
          <w:tcPr>
            <w:tcW w:w="1296" w:type="dxa"/>
            <w:tcBorders>
              <w:top w:val="single" w:sz="6" w:space="0" w:color="7F7F7F"/>
              <w:left w:val="single" w:sz="6" w:space="0" w:color="7F7F7F"/>
              <w:bottom w:val="single" w:sz="6" w:space="0" w:color="7F7F7F"/>
              <w:right w:val="single" w:sz="6" w:space="0" w:color="7F7F7F"/>
            </w:tcBorders>
          </w:tcPr>
          <w:p w14:paraId="7B30227A"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00A79A82"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38DF2E31"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64FBD3C8"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2BF89DFD"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7BD1AFD3"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36532558"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2ECC65D4"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726B4D14"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1978FB05"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5142A0F1" w14:textId="77777777" w:rsidR="002707E6" w:rsidRDefault="002707E6" w:rsidP="00D37EFE">
            <w:pPr>
              <w:pStyle w:val="TableParagraph"/>
              <w:rPr>
                <w:sz w:val="16"/>
              </w:rPr>
            </w:pPr>
          </w:p>
        </w:tc>
      </w:tr>
      <w:tr w:rsidR="002707E6" w14:paraId="75E279F0" w14:textId="77777777">
        <w:trPr>
          <w:trHeight w:val="460"/>
        </w:trPr>
        <w:tc>
          <w:tcPr>
            <w:tcW w:w="3403" w:type="dxa"/>
            <w:gridSpan w:val="2"/>
            <w:tcBorders>
              <w:top w:val="single" w:sz="6" w:space="0" w:color="7F7F7F"/>
              <w:left w:val="single" w:sz="6" w:space="0" w:color="7F7F7F"/>
              <w:bottom w:val="single" w:sz="6" w:space="0" w:color="7F7F7F"/>
              <w:right w:val="single" w:sz="6" w:space="0" w:color="7F7F7F"/>
            </w:tcBorders>
          </w:tcPr>
          <w:p w14:paraId="20F8E6BB" w14:textId="77777777" w:rsidR="002707E6" w:rsidRDefault="00BD04E4" w:rsidP="00D37EFE">
            <w:pPr>
              <w:pStyle w:val="TableParagraph"/>
              <w:spacing w:line="223" w:lineRule="exact"/>
              <w:ind w:left="117"/>
              <w:rPr>
                <w:sz w:val="20"/>
              </w:rPr>
            </w:pPr>
            <w:r>
              <w:rPr>
                <w:sz w:val="20"/>
              </w:rPr>
              <w:t>Prior and concomitant medication</w:t>
            </w:r>
          </w:p>
          <w:p w14:paraId="07B85B6B" w14:textId="77777777" w:rsidR="002707E6" w:rsidRDefault="00BD04E4" w:rsidP="00D37EFE">
            <w:pPr>
              <w:pStyle w:val="TableParagraph"/>
              <w:spacing w:line="217" w:lineRule="exact"/>
              <w:ind w:left="117"/>
              <w:rPr>
                <w:sz w:val="20"/>
              </w:rPr>
            </w:pPr>
            <w:r>
              <w:rPr>
                <w:sz w:val="20"/>
              </w:rPr>
              <w:t>review</w:t>
            </w:r>
          </w:p>
        </w:tc>
        <w:tc>
          <w:tcPr>
            <w:tcW w:w="1296" w:type="dxa"/>
            <w:tcBorders>
              <w:top w:val="single" w:sz="6" w:space="0" w:color="7F7F7F"/>
              <w:left w:val="single" w:sz="6" w:space="0" w:color="7F7F7F"/>
              <w:bottom w:val="single" w:sz="6" w:space="0" w:color="7F7F7F"/>
              <w:right w:val="single" w:sz="6" w:space="0" w:color="7F7F7F"/>
            </w:tcBorders>
          </w:tcPr>
          <w:p w14:paraId="4697D649" w14:textId="77777777" w:rsidR="002707E6" w:rsidRDefault="002707E6" w:rsidP="00D37EFE">
            <w:pPr>
              <w:pStyle w:val="TableParagraph"/>
              <w:rPr>
                <w:sz w:val="20"/>
              </w:rPr>
            </w:pPr>
          </w:p>
        </w:tc>
        <w:tc>
          <w:tcPr>
            <w:tcW w:w="8494" w:type="dxa"/>
            <w:gridSpan w:val="10"/>
            <w:tcBorders>
              <w:top w:val="single" w:sz="6" w:space="0" w:color="7F7F7F"/>
              <w:left w:val="single" w:sz="6" w:space="0" w:color="7F7F7F"/>
              <w:bottom w:val="single" w:sz="6" w:space="0" w:color="7F7F7F"/>
              <w:right w:val="single" w:sz="6" w:space="0" w:color="7F7F7F"/>
            </w:tcBorders>
          </w:tcPr>
          <w:p w14:paraId="4A04941F" w14:textId="77777777" w:rsidR="002707E6" w:rsidRDefault="00BD04E4" w:rsidP="00D37EFE">
            <w:pPr>
              <w:pStyle w:val="TableParagraph"/>
              <w:spacing w:line="223" w:lineRule="exact"/>
              <w:ind w:left="1730" w:right="1763"/>
              <w:jc w:val="center"/>
              <w:rPr>
                <w:sz w:val="20"/>
              </w:rPr>
            </w:pPr>
            <w:r>
              <w:rPr>
                <w:sz w:val="20"/>
              </w:rPr>
              <w:t>--------------------------------------------------Continuous</w:t>
            </w:r>
          </w:p>
          <w:p w14:paraId="2CB34ECB" w14:textId="77777777" w:rsidR="002707E6" w:rsidRDefault="00BD04E4" w:rsidP="00D37EFE">
            <w:pPr>
              <w:pStyle w:val="TableParagraph"/>
              <w:spacing w:line="217" w:lineRule="exact"/>
              <w:ind w:left="1734" w:right="1763"/>
              <w:jc w:val="center"/>
              <w:rPr>
                <w:sz w:val="20"/>
              </w:rPr>
            </w:pPr>
            <w:r>
              <w:rPr>
                <w:sz w:val="20"/>
              </w:rPr>
              <w:t>Review-----------------------------------------------------------------</w:t>
            </w:r>
          </w:p>
        </w:tc>
      </w:tr>
      <w:tr w:rsidR="002707E6" w14:paraId="28F3AA5C" w14:textId="77777777">
        <w:trPr>
          <w:trHeight w:val="229"/>
        </w:trPr>
        <w:tc>
          <w:tcPr>
            <w:tcW w:w="1248" w:type="dxa"/>
            <w:tcBorders>
              <w:top w:val="single" w:sz="6" w:space="0" w:color="7F7F7F"/>
              <w:left w:val="single" w:sz="6" w:space="0" w:color="7F7F7F"/>
              <w:bottom w:val="single" w:sz="6" w:space="0" w:color="7F7F7F"/>
              <w:right w:val="single" w:sz="6" w:space="0" w:color="7F7F7F"/>
            </w:tcBorders>
            <w:shd w:val="clear" w:color="auto" w:fill="C4BC96"/>
          </w:tcPr>
          <w:p w14:paraId="0C6CF53C" w14:textId="77777777" w:rsidR="002707E6" w:rsidRDefault="002707E6" w:rsidP="00D37EFE">
            <w:pPr>
              <w:pStyle w:val="TableParagraph"/>
              <w:rPr>
                <w:sz w:val="16"/>
              </w:rPr>
            </w:pPr>
          </w:p>
        </w:tc>
        <w:tc>
          <w:tcPr>
            <w:tcW w:w="11945" w:type="dxa"/>
            <w:gridSpan w:val="12"/>
            <w:tcBorders>
              <w:top w:val="single" w:sz="6" w:space="0" w:color="7F7F7F"/>
              <w:left w:val="single" w:sz="6" w:space="0" w:color="7F7F7F"/>
              <w:bottom w:val="single" w:sz="6" w:space="0" w:color="7F7F7F"/>
              <w:right w:val="single" w:sz="6" w:space="0" w:color="7F7F7F"/>
            </w:tcBorders>
            <w:shd w:val="clear" w:color="auto" w:fill="C4BC96"/>
          </w:tcPr>
          <w:p w14:paraId="4B08BAD0" w14:textId="77777777" w:rsidR="002707E6" w:rsidRDefault="00BD04E4" w:rsidP="00D37EFE">
            <w:pPr>
              <w:pStyle w:val="TableParagraph"/>
              <w:spacing w:line="210" w:lineRule="exact"/>
              <w:ind w:left="117"/>
              <w:rPr>
                <w:b/>
                <w:sz w:val="20"/>
              </w:rPr>
            </w:pPr>
            <w:r>
              <w:rPr>
                <w:b/>
                <w:sz w:val="20"/>
              </w:rPr>
              <w:t>Clinical Procedures/Assessments</w:t>
            </w:r>
          </w:p>
        </w:tc>
      </w:tr>
      <w:tr w:rsidR="002707E6" w14:paraId="47177A7D"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26DB5B5F" w14:textId="77777777" w:rsidR="002707E6" w:rsidRDefault="00BD04E4" w:rsidP="00D37EFE">
            <w:pPr>
              <w:pStyle w:val="TableParagraph"/>
              <w:spacing w:line="210" w:lineRule="exact"/>
              <w:ind w:left="117"/>
              <w:rPr>
                <w:sz w:val="20"/>
              </w:rPr>
            </w:pPr>
            <w:r>
              <w:rPr>
                <w:sz w:val="20"/>
              </w:rPr>
              <w:t>Full physical examination</w:t>
            </w:r>
          </w:p>
        </w:tc>
        <w:tc>
          <w:tcPr>
            <w:tcW w:w="1296" w:type="dxa"/>
            <w:tcBorders>
              <w:top w:val="single" w:sz="6" w:space="0" w:color="7F7F7F"/>
              <w:left w:val="single" w:sz="6" w:space="0" w:color="7F7F7F"/>
              <w:bottom w:val="single" w:sz="6" w:space="0" w:color="7F7F7F"/>
              <w:right w:val="single" w:sz="6" w:space="0" w:color="7F7F7F"/>
            </w:tcBorders>
          </w:tcPr>
          <w:p w14:paraId="484D1E15"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5187EBE9" w14:textId="77777777" w:rsidR="002707E6" w:rsidRDefault="00BD04E4" w:rsidP="00D37EFE">
            <w:pPr>
              <w:pStyle w:val="TableParagraph"/>
              <w:spacing w:line="210" w:lineRule="exact"/>
              <w:ind w:left="133" w:right="109"/>
              <w:jc w:val="center"/>
              <w:rPr>
                <w:sz w:val="20"/>
              </w:rPr>
            </w:pPr>
            <w:r>
              <w:rPr>
                <w:sz w:val="20"/>
              </w:rPr>
              <w:t>X (d)</w:t>
            </w:r>
          </w:p>
        </w:tc>
        <w:tc>
          <w:tcPr>
            <w:tcW w:w="609" w:type="dxa"/>
            <w:tcBorders>
              <w:top w:val="single" w:sz="6" w:space="0" w:color="7F7F7F"/>
              <w:left w:val="single" w:sz="6" w:space="0" w:color="7F7F7F"/>
              <w:bottom w:val="single" w:sz="6" w:space="0" w:color="7F7F7F"/>
              <w:right w:val="single" w:sz="6" w:space="0" w:color="7F7F7F"/>
            </w:tcBorders>
          </w:tcPr>
          <w:p w14:paraId="66723324"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4620E2B1"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76A56861"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42A24766"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6699FF20"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3CDD5E1E"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13708988"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5F58D7B5"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6E582885" w14:textId="77777777" w:rsidR="002707E6" w:rsidRDefault="002707E6" w:rsidP="00D37EFE">
            <w:pPr>
              <w:pStyle w:val="TableParagraph"/>
              <w:rPr>
                <w:sz w:val="16"/>
              </w:rPr>
            </w:pPr>
          </w:p>
        </w:tc>
      </w:tr>
      <w:tr w:rsidR="002707E6" w14:paraId="20092558"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6AC2F722" w14:textId="77777777" w:rsidR="002707E6" w:rsidRDefault="00BD04E4" w:rsidP="00D37EFE">
            <w:pPr>
              <w:pStyle w:val="TableParagraph"/>
              <w:spacing w:line="210" w:lineRule="exact"/>
              <w:ind w:left="117"/>
              <w:rPr>
                <w:sz w:val="20"/>
              </w:rPr>
            </w:pPr>
            <w:r>
              <w:rPr>
                <w:sz w:val="20"/>
              </w:rPr>
              <w:t>Psychiatric examination</w:t>
            </w:r>
          </w:p>
        </w:tc>
        <w:tc>
          <w:tcPr>
            <w:tcW w:w="1296" w:type="dxa"/>
            <w:tcBorders>
              <w:top w:val="single" w:sz="6" w:space="0" w:color="7F7F7F"/>
              <w:left w:val="single" w:sz="6" w:space="0" w:color="7F7F7F"/>
              <w:bottom w:val="single" w:sz="6" w:space="0" w:color="7F7F7F"/>
              <w:right w:val="single" w:sz="6" w:space="0" w:color="7F7F7F"/>
            </w:tcBorders>
          </w:tcPr>
          <w:p w14:paraId="548FB881"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28A60EF2"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05982AD7"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39B0342D"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37CE736C"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062EBE3F"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4A45195A"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57EA80D0"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5A5C93B6"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2C9B9964"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685856DC" w14:textId="77777777" w:rsidR="002707E6" w:rsidRDefault="002707E6" w:rsidP="00D37EFE">
            <w:pPr>
              <w:pStyle w:val="TableParagraph"/>
              <w:rPr>
                <w:sz w:val="16"/>
              </w:rPr>
            </w:pPr>
          </w:p>
        </w:tc>
      </w:tr>
      <w:tr w:rsidR="002707E6" w14:paraId="2E7FDE74"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19EA5845" w14:textId="77777777" w:rsidR="002707E6" w:rsidRDefault="00BD04E4" w:rsidP="00D37EFE">
            <w:pPr>
              <w:pStyle w:val="TableParagraph"/>
              <w:spacing w:line="210" w:lineRule="exact"/>
              <w:ind w:left="117"/>
              <w:rPr>
                <w:sz w:val="20"/>
              </w:rPr>
            </w:pPr>
            <w:r>
              <w:rPr>
                <w:sz w:val="20"/>
              </w:rPr>
              <w:t>Height</w:t>
            </w:r>
          </w:p>
        </w:tc>
        <w:tc>
          <w:tcPr>
            <w:tcW w:w="1296" w:type="dxa"/>
            <w:tcBorders>
              <w:top w:val="single" w:sz="6" w:space="0" w:color="7F7F7F"/>
              <w:left w:val="single" w:sz="6" w:space="0" w:color="7F7F7F"/>
              <w:bottom w:val="single" w:sz="6" w:space="0" w:color="7F7F7F"/>
              <w:right w:val="single" w:sz="6" w:space="0" w:color="7F7F7F"/>
            </w:tcBorders>
          </w:tcPr>
          <w:p w14:paraId="4E49047D"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623E1CCE"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03E3EC2C"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59E80596"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352B2EC6"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54AE2F41"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3957BBD6"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75CDD7CE"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74DCFC95"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5CD2DEFB"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20C130F5" w14:textId="77777777" w:rsidR="002707E6" w:rsidRDefault="002707E6" w:rsidP="00D37EFE">
            <w:pPr>
              <w:pStyle w:val="TableParagraph"/>
              <w:rPr>
                <w:sz w:val="16"/>
              </w:rPr>
            </w:pPr>
          </w:p>
        </w:tc>
      </w:tr>
      <w:tr w:rsidR="002707E6" w14:paraId="464A372B"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7A85CB7F" w14:textId="77777777" w:rsidR="002707E6" w:rsidRDefault="00BD04E4" w:rsidP="00D37EFE">
            <w:pPr>
              <w:pStyle w:val="TableParagraph"/>
              <w:spacing w:line="210" w:lineRule="exact"/>
              <w:ind w:left="117"/>
              <w:rPr>
                <w:sz w:val="20"/>
              </w:rPr>
            </w:pPr>
            <w:r>
              <w:rPr>
                <w:sz w:val="20"/>
              </w:rPr>
              <w:t>Weight</w:t>
            </w:r>
          </w:p>
        </w:tc>
        <w:tc>
          <w:tcPr>
            <w:tcW w:w="1296" w:type="dxa"/>
            <w:tcBorders>
              <w:top w:val="single" w:sz="6" w:space="0" w:color="7F7F7F"/>
              <w:left w:val="single" w:sz="6" w:space="0" w:color="7F7F7F"/>
              <w:bottom w:val="single" w:sz="6" w:space="0" w:color="7F7F7F"/>
              <w:right w:val="single" w:sz="6" w:space="0" w:color="7F7F7F"/>
            </w:tcBorders>
          </w:tcPr>
          <w:p w14:paraId="79DCD2A6"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278A32E7"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7BCF807C"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62811A91"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0DE520E5"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2A2B9A1B"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65C3B807"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2077C38E"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2D95DE5A"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697FEC46"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6B982181" w14:textId="77777777" w:rsidR="002707E6" w:rsidRDefault="002707E6" w:rsidP="00D37EFE">
            <w:pPr>
              <w:pStyle w:val="TableParagraph"/>
              <w:rPr>
                <w:sz w:val="16"/>
              </w:rPr>
            </w:pPr>
          </w:p>
        </w:tc>
      </w:tr>
      <w:tr w:rsidR="002707E6" w14:paraId="1DF314F6" w14:textId="77777777">
        <w:trPr>
          <w:trHeight w:val="229"/>
        </w:trPr>
        <w:tc>
          <w:tcPr>
            <w:tcW w:w="3403" w:type="dxa"/>
            <w:gridSpan w:val="2"/>
            <w:tcBorders>
              <w:top w:val="single" w:sz="6" w:space="0" w:color="7F7F7F"/>
              <w:left w:val="single" w:sz="6" w:space="0" w:color="7F7F7F"/>
              <w:bottom w:val="single" w:sz="6" w:space="0" w:color="7F7F7F"/>
              <w:right w:val="single" w:sz="6" w:space="0" w:color="7F7F7F"/>
            </w:tcBorders>
          </w:tcPr>
          <w:p w14:paraId="28333647" w14:textId="77777777" w:rsidR="002707E6" w:rsidRDefault="00BD04E4" w:rsidP="00D37EFE">
            <w:pPr>
              <w:pStyle w:val="TableParagraph"/>
              <w:spacing w:line="210" w:lineRule="exact"/>
              <w:ind w:left="117"/>
              <w:rPr>
                <w:sz w:val="20"/>
              </w:rPr>
            </w:pPr>
            <w:r>
              <w:rPr>
                <w:sz w:val="20"/>
              </w:rPr>
              <w:t>BMI</w:t>
            </w:r>
          </w:p>
        </w:tc>
        <w:tc>
          <w:tcPr>
            <w:tcW w:w="1296" w:type="dxa"/>
            <w:tcBorders>
              <w:top w:val="single" w:sz="6" w:space="0" w:color="7F7F7F"/>
              <w:left w:val="single" w:sz="6" w:space="0" w:color="7F7F7F"/>
              <w:bottom w:val="single" w:sz="6" w:space="0" w:color="7F7F7F"/>
              <w:right w:val="single" w:sz="6" w:space="0" w:color="7F7F7F"/>
            </w:tcBorders>
          </w:tcPr>
          <w:p w14:paraId="4FB60A79"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15BCA524" w14:textId="77777777" w:rsidR="002707E6" w:rsidRDefault="002707E6" w:rsidP="00D37EFE">
            <w:pPr>
              <w:pStyle w:val="TableParagraph"/>
              <w:rPr>
                <w:sz w:val="16"/>
              </w:rPr>
            </w:pPr>
          </w:p>
        </w:tc>
        <w:tc>
          <w:tcPr>
            <w:tcW w:w="609" w:type="dxa"/>
            <w:tcBorders>
              <w:top w:val="single" w:sz="6" w:space="0" w:color="7F7F7F"/>
              <w:left w:val="single" w:sz="6" w:space="0" w:color="7F7F7F"/>
              <w:bottom w:val="single" w:sz="6" w:space="0" w:color="7F7F7F"/>
              <w:right w:val="single" w:sz="6" w:space="0" w:color="7F7F7F"/>
            </w:tcBorders>
          </w:tcPr>
          <w:p w14:paraId="0118201D" w14:textId="77777777" w:rsidR="002707E6" w:rsidRDefault="002707E6" w:rsidP="00D37EFE">
            <w:pPr>
              <w:pStyle w:val="TableParagraph"/>
              <w:rPr>
                <w:sz w:val="16"/>
              </w:rPr>
            </w:pPr>
          </w:p>
        </w:tc>
        <w:tc>
          <w:tcPr>
            <w:tcW w:w="518" w:type="dxa"/>
            <w:tcBorders>
              <w:top w:val="single" w:sz="6" w:space="0" w:color="7F7F7F"/>
              <w:left w:val="single" w:sz="6" w:space="0" w:color="7F7F7F"/>
              <w:bottom w:val="single" w:sz="6" w:space="0" w:color="7F7F7F"/>
              <w:right w:val="single" w:sz="6" w:space="0" w:color="7F7F7F"/>
            </w:tcBorders>
          </w:tcPr>
          <w:p w14:paraId="15949755" w14:textId="77777777" w:rsidR="002707E6" w:rsidRDefault="002707E6" w:rsidP="00D37EFE">
            <w:pPr>
              <w:pStyle w:val="TableParagraph"/>
              <w:rPr>
                <w:sz w:val="16"/>
              </w:rPr>
            </w:pPr>
          </w:p>
        </w:tc>
        <w:tc>
          <w:tcPr>
            <w:tcW w:w="638" w:type="dxa"/>
            <w:tcBorders>
              <w:top w:val="single" w:sz="6" w:space="0" w:color="7F7F7F"/>
              <w:left w:val="single" w:sz="6" w:space="0" w:color="7F7F7F"/>
              <w:bottom w:val="single" w:sz="6" w:space="0" w:color="7F7F7F"/>
              <w:right w:val="single" w:sz="6" w:space="0" w:color="7F7F7F"/>
            </w:tcBorders>
          </w:tcPr>
          <w:p w14:paraId="007E6476" w14:textId="77777777" w:rsidR="002707E6" w:rsidRDefault="002707E6" w:rsidP="00D37EFE">
            <w:pPr>
              <w:pStyle w:val="TableParagraph"/>
              <w:rPr>
                <w:sz w:val="16"/>
              </w:rPr>
            </w:pPr>
          </w:p>
        </w:tc>
        <w:tc>
          <w:tcPr>
            <w:tcW w:w="624" w:type="dxa"/>
            <w:tcBorders>
              <w:top w:val="single" w:sz="6" w:space="0" w:color="7F7F7F"/>
              <w:left w:val="single" w:sz="6" w:space="0" w:color="7F7F7F"/>
              <w:bottom w:val="single" w:sz="6" w:space="0" w:color="7F7F7F"/>
              <w:right w:val="single" w:sz="6" w:space="0" w:color="7F7F7F"/>
            </w:tcBorders>
          </w:tcPr>
          <w:p w14:paraId="0BE0B3E9" w14:textId="77777777" w:rsidR="002707E6" w:rsidRDefault="002707E6" w:rsidP="00D37EFE">
            <w:pPr>
              <w:pStyle w:val="TableParagraph"/>
              <w:rPr>
                <w:sz w:val="16"/>
              </w:rPr>
            </w:pPr>
          </w:p>
        </w:tc>
        <w:tc>
          <w:tcPr>
            <w:tcW w:w="650" w:type="dxa"/>
            <w:tcBorders>
              <w:top w:val="single" w:sz="6" w:space="0" w:color="7F7F7F"/>
              <w:left w:val="single" w:sz="6" w:space="0" w:color="7F7F7F"/>
              <w:bottom w:val="single" w:sz="6" w:space="0" w:color="7F7F7F"/>
              <w:right w:val="single" w:sz="6" w:space="0" w:color="7F7F7F"/>
            </w:tcBorders>
          </w:tcPr>
          <w:p w14:paraId="4662B3D8" w14:textId="77777777" w:rsidR="002707E6" w:rsidRDefault="002707E6" w:rsidP="00D37EFE">
            <w:pPr>
              <w:pStyle w:val="TableParagraph"/>
              <w:rPr>
                <w:sz w:val="16"/>
              </w:rPr>
            </w:pPr>
          </w:p>
        </w:tc>
        <w:tc>
          <w:tcPr>
            <w:tcW w:w="1228" w:type="dxa"/>
            <w:tcBorders>
              <w:top w:val="single" w:sz="6" w:space="0" w:color="7F7F7F"/>
              <w:left w:val="single" w:sz="6" w:space="0" w:color="7F7F7F"/>
              <w:bottom w:val="single" w:sz="6" w:space="0" w:color="7F7F7F"/>
              <w:right w:val="single" w:sz="6" w:space="0" w:color="7F7F7F"/>
            </w:tcBorders>
          </w:tcPr>
          <w:p w14:paraId="539A4A06"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611698E0" w14:textId="77777777" w:rsidR="002707E6" w:rsidRDefault="002707E6" w:rsidP="00D37EFE">
            <w:pPr>
              <w:pStyle w:val="TableParagraph"/>
              <w:rPr>
                <w:sz w:val="16"/>
              </w:rPr>
            </w:pPr>
          </w:p>
        </w:tc>
        <w:tc>
          <w:tcPr>
            <w:tcW w:w="1249" w:type="dxa"/>
            <w:tcBorders>
              <w:top w:val="single" w:sz="6" w:space="0" w:color="7F7F7F"/>
              <w:left w:val="single" w:sz="6" w:space="0" w:color="7F7F7F"/>
              <w:bottom w:val="single" w:sz="6" w:space="0" w:color="7F7F7F"/>
              <w:right w:val="single" w:sz="6" w:space="0" w:color="7F7F7F"/>
            </w:tcBorders>
          </w:tcPr>
          <w:p w14:paraId="3AF3BB44" w14:textId="77777777" w:rsidR="002707E6" w:rsidRDefault="002707E6" w:rsidP="00D37EFE">
            <w:pPr>
              <w:pStyle w:val="TableParagraph"/>
              <w:rPr>
                <w:sz w:val="16"/>
              </w:rPr>
            </w:pPr>
          </w:p>
        </w:tc>
        <w:tc>
          <w:tcPr>
            <w:tcW w:w="803" w:type="dxa"/>
            <w:tcBorders>
              <w:top w:val="single" w:sz="6" w:space="0" w:color="7F7F7F"/>
              <w:left w:val="single" w:sz="6" w:space="0" w:color="7F7F7F"/>
              <w:bottom w:val="single" w:sz="6" w:space="0" w:color="7F7F7F"/>
              <w:right w:val="single" w:sz="6" w:space="0" w:color="7F7F7F"/>
            </w:tcBorders>
          </w:tcPr>
          <w:p w14:paraId="3363FD24" w14:textId="77777777" w:rsidR="002707E6" w:rsidRDefault="002707E6" w:rsidP="00D37EFE">
            <w:pPr>
              <w:pStyle w:val="TableParagraph"/>
              <w:rPr>
                <w:sz w:val="16"/>
              </w:rPr>
            </w:pPr>
          </w:p>
        </w:tc>
      </w:tr>
      <w:tr w:rsidR="002707E6" w14:paraId="4379B786" w14:textId="77777777">
        <w:trPr>
          <w:trHeight w:val="460"/>
        </w:trPr>
        <w:tc>
          <w:tcPr>
            <w:tcW w:w="3403" w:type="dxa"/>
            <w:gridSpan w:val="2"/>
            <w:tcBorders>
              <w:top w:val="single" w:sz="6" w:space="0" w:color="7F7F7F"/>
              <w:left w:val="single" w:sz="6" w:space="0" w:color="7F7F7F"/>
              <w:bottom w:val="single" w:sz="2" w:space="0" w:color="7F7F7F"/>
              <w:right w:val="single" w:sz="6" w:space="0" w:color="7F7F7F"/>
            </w:tcBorders>
          </w:tcPr>
          <w:p w14:paraId="1177F4C4" w14:textId="77777777" w:rsidR="002707E6" w:rsidRDefault="00BD04E4" w:rsidP="00D37EFE">
            <w:pPr>
              <w:pStyle w:val="TableParagraph"/>
              <w:spacing w:line="223" w:lineRule="exact"/>
              <w:ind w:left="117"/>
              <w:rPr>
                <w:sz w:val="20"/>
              </w:rPr>
            </w:pPr>
            <w:r>
              <w:rPr>
                <w:sz w:val="20"/>
              </w:rPr>
              <w:t>Semirecumbent vital signs (HR, SBP,</w:t>
            </w:r>
          </w:p>
          <w:p w14:paraId="41F5BD0C" w14:textId="77777777" w:rsidR="002707E6" w:rsidRDefault="00BD04E4" w:rsidP="00D37EFE">
            <w:pPr>
              <w:pStyle w:val="TableParagraph"/>
              <w:spacing w:line="217" w:lineRule="exact"/>
              <w:ind w:left="117"/>
              <w:rPr>
                <w:sz w:val="20"/>
              </w:rPr>
            </w:pPr>
            <w:r>
              <w:rPr>
                <w:sz w:val="20"/>
              </w:rPr>
              <w:t>and DBP)</w:t>
            </w:r>
          </w:p>
        </w:tc>
        <w:tc>
          <w:tcPr>
            <w:tcW w:w="1296" w:type="dxa"/>
            <w:tcBorders>
              <w:top w:val="single" w:sz="6" w:space="0" w:color="7F7F7F"/>
              <w:left w:val="single" w:sz="6" w:space="0" w:color="7F7F7F"/>
              <w:bottom w:val="single" w:sz="2" w:space="0" w:color="7F7F7F"/>
              <w:right w:val="single" w:sz="6" w:space="0" w:color="7F7F7F"/>
            </w:tcBorders>
          </w:tcPr>
          <w:p w14:paraId="0B6257E5"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2" w:space="0" w:color="7F7F7F"/>
              <w:right w:val="single" w:sz="6" w:space="0" w:color="7F7F7F"/>
            </w:tcBorders>
          </w:tcPr>
          <w:p w14:paraId="56D29A32" w14:textId="77777777" w:rsidR="002707E6" w:rsidRDefault="00BD04E4" w:rsidP="00D37EFE">
            <w:pPr>
              <w:pStyle w:val="TableParagraph"/>
              <w:spacing w:line="223" w:lineRule="exact"/>
              <w:ind w:left="128" w:right="109"/>
              <w:jc w:val="center"/>
              <w:rPr>
                <w:sz w:val="20"/>
              </w:rPr>
            </w:pPr>
            <w:r>
              <w:rPr>
                <w:sz w:val="20"/>
              </w:rPr>
              <w:t>X (e)</w:t>
            </w:r>
          </w:p>
        </w:tc>
        <w:tc>
          <w:tcPr>
            <w:tcW w:w="609" w:type="dxa"/>
            <w:tcBorders>
              <w:top w:val="single" w:sz="6" w:space="0" w:color="7F7F7F"/>
              <w:left w:val="single" w:sz="6" w:space="0" w:color="7F7F7F"/>
              <w:bottom w:val="single" w:sz="2" w:space="0" w:color="7F7F7F"/>
              <w:right w:val="single" w:sz="6" w:space="0" w:color="7F7F7F"/>
            </w:tcBorders>
          </w:tcPr>
          <w:p w14:paraId="68725E3B" w14:textId="77777777" w:rsidR="002707E6" w:rsidRDefault="002707E6" w:rsidP="00D37EFE">
            <w:pPr>
              <w:pStyle w:val="TableParagraph"/>
              <w:rPr>
                <w:sz w:val="20"/>
              </w:rPr>
            </w:pPr>
          </w:p>
        </w:tc>
        <w:tc>
          <w:tcPr>
            <w:tcW w:w="518" w:type="dxa"/>
            <w:tcBorders>
              <w:top w:val="single" w:sz="6" w:space="0" w:color="7F7F7F"/>
              <w:left w:val="single" w:sz="6" w:space="0" w:color="7F7F7F"/>
              <w:bottom w:val="single" w:sz="2" w:space="0" w:color="7F7F7F"/>
              <w:right w:val="single" w:sz="6" w:space="0" w:color="7F7F7F"/>
            </w:tcBorders>
          </w:tcPr>
          <w:p w14:paraId="0695F71F" w14:textId="77777777" w:rsidR="002707E6" w:rsidRDefault="002707E6" w:rsidP="00D37EFE">
            <w:pPr>
              <w:pStyle w:val="TableParagraph"/>
              <w:rPr>
                <w:sz w:val="20"/>
              </w:rPr>
            </w:pPr>
          </w:p>
        </w:tc>
        <w:tc>
          <w:tcPr>
            <w:tcW w:w="638" w:type="dxa"/>
            <w:tcBorders>
              <w:top w:val="single" w:sz="6" w:space="0" w:color="7F7F7F"/>
              <w:left w:val="single" w:sz="6" w:space="0" w:color="7F7F7F"/>
              <w:bottom w:val="single" w:sz="2" w:space="0" w:color="7F7F7F"/>
              <w:right w:val="single" w:sz="6" w:space="0" w:color="7F7F7F"/>
            </w:tcBorders>
          </w:tcPr>
          <w:p w14:paraId="42361323" w14:textId="77777777" w:rsidR="002707E6" w:rsidRDefault="002707E6" w:rsidP="00D37EFE">
            <w:pPr>
              <w:pStyle w:val="TableParagraph"/>
              <w:rPr>
                <w:sz w:val="20"/>
              </w:rPr>
            </w:pPr>
          </w:p>
        </w:tc>
        <w:tc>
          <w:tcPr>
            <w:tcW w:w="624" w:type="dxa"/>
            <w:tcBorders>
              <w:top w:val="single" w:sz="6" w:space="0" w:color="7F7F7F"/>
              <w:left w:val="single" w:sz="6" w:space="0" w:color="7F7F7F"/>
              <w:bottom w:val="single" w:sz="2" w:space="0" w:color="7F7F7F"/>
              <w:right w:val="single" w:sz="6" w:space="0" w:color="7F7F7F"/>
            </w:tcBorders>
          </w:tcPr>
          <w:p w14:paraId="2F890C5E" w14:textId="77777777" w:rsidR="002707E6" w:rsidRDefault="002707E6" w:rsidP="00D37EFE">
            <w:pPr>
              <w:pStyle w:val="TableParagraph"/>
              <w:rPr>
                <w:sz w:val="20"/>
              </w:rPr>
            </w:pPr>
          </w:p>
        </w:tc>
        <w:tc>
          <w:tcPr>
            <w:tcW w:w="650" w:type="dxa"/>
            <w:tcBorders>
              <w:top w:val="single" w:sz="6" w:space="0" w:color="7F7F7F"/>
              <w:left w:val="single" w:sz="6" w:space="0" w:color="7F7F7F"/>
              <w:bottom w:val="single" w:sz="2" w:space="0" w:color="7F7F7F"/>
              <w:right w:val="single" w:sz="6" w:space="0" w:color="7F7F7F"/>
            </w:tcBorders>
          </w:tcPr>
          <w:p w14:paraId="37AC4625" w14:textId="77777777" w:rsidR="002707E6" w:rsidRDefault="002707E6" w:rsidP="00D37EFE">
            <w:pPr>
              <w:pStyle w:val="TableParagraph"/>
              <w:rPr>
                <w:sz w:val="20"/>
              </w:rPr>
            </w:pPr>
          </w:p>
        </w:tc>
        <w:tc>
          <w:tcPr>
            <w:tcW w:w="1228" w:type="dxa"/>
            <w:tcBorders>
              <w:top w:val="single" w:sz="6" w:space="0" w:color="7F7F7F"/>
              <w:left w:val="single" w:sz="6" w:space="0" w:color="7F7F7F"/>
              <w:bottom w:val="single" w:sz="2" w:space="0" w:color="7F7F7F"/>
              <w:right w:val="single" w:sz="6" w:space="0" w:color="7F7F7F"/>
            </w:tcBorders>
          </w:tcPr>
          <w:p w14:paraId="670BC4AB" w14:textId="77777777" w:rsidR="002707E6" w:rsidRDefault="00BD04E4" w:rsidP="00D37EFE">
            <w:pPr>
              <w:pStyle w:val="TableParagraph"/>
              <w:spacing w:line="223" w:lineRule="exact"/>
              <w:ind w:right="24"/>
              <w:jc w:val="center"/>
              <w:rPr>
                <w:sz w:val="20"/>
              </w:rPr>
            </w:pPr>
            <w:r>
              <w:rPr>
                <w:sz w:val="20"/>
              </w:rPr>
              <w:t>X</w:t>
            </w:r>
          </w:p>
        </w:tc>
        <w:tc>
          <w:tcPr>
            <w:tcW w:w="1249" w:type="dxa"/>
            <w:tcBorders>
              <w:top w:val="single" w:sz="6" w:space="0" w:color="7F7F7F"/>
              <w:left w:val="single" w:sz="6" w:space="0" w:color="7F7F7F"/>
              <w:bottom w:val="single" w:sz="2" w:space="0" w:color="7F7F7F"/>
              <w:right w:val="single" w:sz="6" w:space="0" w:color="7F7F7F"/>
            </w:tcBorders>
          </w:tcPr>
          <w:p w14:paraId="4984BC0C" w14:textId="77777777" w:rsidR="002707E6" w:rsidRDefault="00BD04E4" w:rsidP="00D37EFE">
            <w:pPr>
              <w:pStyle w:val="TableParagraph"/>
              <w:spacing w:line="223" w:lineRule="exact"/>
              <w:ind w:left="21"/>
              <w:jc w:val="center"/>
              <w:rPr>
                <w:sz w:val="20"/>
              </w:rPr>
            </w:pPr>
            <w:r>
              <w:rPr>
                <w:sz w:val="20"/>
              </w:rPr>
              <w:t>X</w:t>
            </w:r>
          </w:p>
        </w:tc>
        <w:tc>
          <w:tcPr>
            <w:tcW w:w="1249" w:type="dxa"/>
            <w:tcBorders>
              <w:top w:val="single" w:sz="6" w:space="0" w:color="7F7F7F"/>
              <w:left w:val="single" w:sz="6" w:space="0" w:color="7F7F7F"/>
              <w:bottom w:val="single" w:sz="2" w:space="0" w:color="7F7F7F"/>
              <w:right w:val="single" w:sz="6" w:space="0" w:color="7F7F7F"/>
            </w:tcBorders>
          </w:tcPr>
          <w:p w14:paraId="042EEFBB" w14:textId="77777777" w:rsidR="002707E6" w:rsidRDefault="00BD04E4" w:rsidP="00D37EFE">
            <w:pPr>
              <w:pStyle w:val="TableParagraph"/>
              <w:spacing w:line="223" w:lineRule="exact"/>
              <w:ind w:left="19"/>
              <w:jc w:val="center"/>
              <w:rPr>
                <w:sz w:val="20"/>
              </w:rPr>
            </w:pPr>
            <w:r>
              <w:rPr>
                <w:sz w:val="20"/>
              </w:rPr>
              <w:t>X</w:t>
            </w:r>
          </w:p>
        </w:tc>
        <w:tc>
          <w:tcPr>
            <w:tcW w:w="803" w:type="dxa"/>
            <w:tcBorders>
              <w:top w:val="single" w:sz="6" w:space="0" w:color="7F7F7F"/>
              <w:left w:val="single" w:sz="6" w:space="0" w:color="7F7F7F"/>
              <w:bottom w:val="single" w:sz="2" w:space="0" w:color="7F7F7F"/>
              <w:right w:val="single" w:sz="6" w:space="0" w:color="7F7F7F"/>
            </w:tcBorders>
          </w:tcPr>
          <w:p w14:paraId="17AF8478" w14:textId="77777777" w:rsidR="002707E6" w:rsidRDefault="00BD04E4" w:rsidP="00D37EFE">
            <w:pPr>
              <w:pStyle w:val="TableParagraph"/>
              <w:spacing w:line="223" w:lineRule="exact"/>
              <w:ind w:left="12"/>
              <w:jc w:val="center"/>
              <w:rPr>
                <w:sz w:val="20"/>
              </w:rPr>
            </w:pPr>
            <w:r>
              <w:rPr>
                <w:sz w:val="20"/>
              </w:rPr>
              <w:t>X</w:t>
            </w:r>
          </w:p>
        </w:tc>
      </w:tr>
    </w:tbl>
    <w:p w14:paraId="2F8277E8" w14:textId="77777777" w:rsidR="002707E6" w:rsidRDefault="00BD04E4" w:rsidP="00D37EFE">
      <w:pPr>
        <w:spacing w:line="223" w:lineRule="exact"/>
        <w:ind w:left="240"/>
        <w:rPr>
          <w:sz w:val="20"/>
        </w:rPr>
      </w:pPr>
      <w:r>
        <w:rPr>
          <w:sz w:val="20"/>
        </w:rPr>
        <w:t>Footnotes are on last table page.</w:t>
      </w:r>
    </w:p>
    <w:p w14:paraId="3B3ECC29" w14:textId="77777777" w:rsidR="002707E6" w:rsidRDefault="002707E6" w:rsidP="00D37EFE">
      <w:pPr>
        <w:spacing w:line="223" w:lineRule="exact"/>
        <w:rPr>
          <w:sz w:val="20"/>
        </w:rPr>
        <w:sectPr w:rsidR="002707E6">
          <w:pgSz w:w="15840" w:h="12240" w:orient="landscape"/>
          <w:pgMar w:top="2160" w:right="1200" w:bottom="1360" w:left="1200" w:header="1443" w:footer="1180" w:gutter="0"/>
          <w:cols w:space="720"/>
        </w:sectPr>
      </w:pPr>
    </w:p>
    <w:p w14:paraId="732B024E" w14:textId="77777777" w:rsidR="002707E6" w:rsidRDefault="002707E6" w:rsidP="00D37EFE">
      <w:pPr>
        <w:pStyle w:val="BodyText"/>
        <w:rPr>
          <w:sz w:val="20"/>
        </w:rPr>
      </w:pPr>
    </w:p>
    <w:p w14:paraId="54045A21" w14:textId="77777777" w:rsidR="002707E6" w:rsidRDefault="002707E6" w:rsidP="00D37EFE">
      <w:pPr>
        <w:pStyle w:val="BodyText"/>
        <w:rPr>
          <w:sz w:val="20"/>
        </w:rPr>
      </w:pPr>
    </w:p>
    <w:p w14:paraId="46027E21"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1363"/>
        <w:gridCol w:w="2035"/>
        <w:gridCol w:w="1089"/>
        <w:gridCol w:w="911"/>
        <w:gridCol w:w="719"/>
        <w:gridCol w:w="681"/>
        <w:gridCol w:w="681"/>
        <w:gridCol w:w="561"/>
        <w:gridCol w:w="403"/>
        <w:gridCol w:w="153"/>
        <w:gridCol w:w="926"/>
        <w:gridCol w:w="1363"/>
        <w:gridCol w:w="1368"/>
        <w:gridCol w:w="931"/>
      </w:tblGrid>
      <w:tr w:rsidR="002707E6" w14:paraId="36C3454D" w14:textId="77777777">
        <w:trPr>
          <w:trHeight w:val="234"/>
        </w:trPr>
        <w:tc>
          <w:tcPr>
            <w:tcW w:w="3398" w:type="dxa"/>
            <w:gridSpan w:val="2"/>
            <w:vMerge w:val="restart"/>
            <w:tcBorders>
              <w:left w:val="single" w:sz="6" w:space="0" w:color="7F7F7F"/>
              <w:bottom w:val="single" w:sz="6" w:space="0" w:color="7F7F7F"/>
              <w:right w:val="single" w:sz="6" w:space="0" w:color="7F7F7F"/>
            </w:tcBorders>
          </w:tcPr>
          <w:p w14:paraId="68AD7F2B" w14:textId="77777777" w:rsidR="002707E6" w:rsidRDefault="002707E6" w:rsidP="00D37EFE">
            <w:pPr>
              <w:pStyle w:val="TableParagraph"/>
            </w:pPr>
          </w:p>
          <w:p w14:paraId="62F483E3" w14:textId="77777777" w:rsidR="002707E6" w:rsidRDefault="002707E6" w:rsidP="00D37EFE">
            <w:pPr>
              <w:pStyle w:val="TableParagraph"/>
            </w:pPr>
          </w:p>
          <w:p w14:paraId="5974918D" w14:textId="77777777" w:rsidR="002707E6" w:rsidRDefault="002707E6" w:rsidP="00D37EFE">
            <w:pPr>
              <w:pStyle w:val="TableParagraph"/>
            </w:pPr>
          </w:p>
          <w:p w14:paraId="6800B240" w14:textId="77777777" w:rsidR="002707E6" w:rsidRDefault="002707E6" w:rsidP="00D37EFE">
            <w:pPr>
              <w:pStyle w:val="TableParagraph"/>
            </w:pPr>
          </w:p>
          <w:p w14:paraId="7DC32DE4" w14:textId="77777777" w:rsidR="002707E6" w:rsidRDefault="002707E6" w:rsidP="00D37EFE">
            <w:pPr>
              <w:pStyle w:val="TableParagraph"/>
            </w:pPr>
          </w:p>
          <w:p w14:paraId="43C49291" w14:textId="77777777" w:rsidR="002707E6" w:rsidRDefault="00BD04E4" w:rsidP="00D37EFE">
            <w:pPr>
              <w:pStyle w:val="TableParagraph"/>
              <w:spacing w:before="129" w:line="212" w:lineRule="exact"/>
              <w:ind w:left="117"/>
              <w:rPr>
                <w:b/>
                <w:sz w:val="20"/>
              </w:rPr>
            </w:pPr>
            <w:r>
              <w:rPr>
                <w:b/>
                <w:sz w:val="20"/>
              </w:rPr>
              <w:t>Study Days</w:t>
            </w:r>
          </w:p>
        </w:tc>
        <w:tc>
          <w:tcPr>
            <w:tcW w:w="7487" w:type="dxa"/>
            <w:gridSpan w:val="10"/>
            <w:tcBorders>
              <w:left w:val="single" w:sz="6" w:space="0" w:color="7F7F7F"/>
              <w:bottom w:val="single" w:sz="6" w:space="0" w:color="7F7F7F"/>
              <w:right w:val="single" w:sz="6" w:space="0" w:color="7F7F7F"/>
            </w:tcBorders>
          </w:tcPr>
          <w:p w14:paraId="67379F90" w14:textId="77777777" w:rsidR="002707E6" w:rsidRDefault="00BD04E4" w:rsidP="00D37EFE">
            <w:pPr>
              <w:pStyle w:val="TableParagraph"/>
              <w:spacing w:before="2" w:line="212" w:lineRule="exact"/>
              <w:ind w:left="2667" w:right="2642"/>
              <w:jc w:val="center"/>
              <w:rPr>
                <w:b/>
                <w:sz w:val="20"/>
              </w:rPr>
            </w:pPr>
            <w:r>
              <w:rPr>
                <w:b/>
                <w:sz w:val="20"/>
              </w:rPr>
              <w:t>Schedule for Period 2 (a)</w:t>
            </w:r>
          </w:p>
        </w:tc>
        <w:tc>
          <w:tcPr>
            <w:tcW w:w="1368" w:type="dxa"/>
            <w:vMerge w:val="restart"/>
            <w:tcBorders>
              <w:left w:val="single" w:sz="6" w:space="0" w:color="7F7F7F"/>
              <w:bottom w:val="single" w:sz="6" w:space="0" w:color="7F7F7F"/>
              <w:right w:val="single" w:sz="6" w:space="0" w:color="7F7F7F"/>
            </w:tcBorders>
          </w:tcPr>
          <w:p w14:paraId="5BF13DD0" w14:textId="77777777" w:rsidR="002707E6" w:rsidRDefault="00BD04E4" w:rsidP="00D37EFE">
            <w:pPr>
              <w:pStyle w:val="TableParagraph"/>
              <w:spacing w:before="3" w:line="237" w:lineRule="auto"/>
              <w:ind w:left="238" w:right="210" w:firstLine="5"/>
              <w:jc w:val="center"/>
              <w:rPr>
                <w:b/>
                <w:sz w:val="20"/>
              </w:rPr>
            </w:pPr>
            <w:r>
              <w:rPr>
                <w:b/>
                <w:sz w:val="20"/>
              </w:rPr>
              <w:t>End of Period 2 Study</w:t>
            </w:r>
            <w:r>
              <w:rPr>
                <w:b/>
                <w:spacing w:val="-11"/>
                <w:sz w:val="20"/>
              </w:rPr>
              <w:t xml:space="preserve"> </w:t>
            </w:r>
            <w:r>
              <w:rPr>
                <w:b/>
                <w:sz w:val="20"/>
              </w:rPr>
              <w:t>Exit</w:t>
            </w:r>
          </w:p>
          <w:p w14:paraId="50DD40FC" w14:textId="77777777" w:rsidR="002707E6" w:rsidRDefault="00BD04E4" w:rsidP="00D37EFE">
            <w:pPr>
              <w:pStyle w:val="TableParagraph"/>
              <w:spacing w:before="2" w:line="212" w:lineRule="exact"/>
              <w:ind w:left="561" w:right="529"/>
              <w:jc w:val="center"/>
              <w:rPr>
                <w:b/>
                <w:sz w:val="20"/>
              </w:rPr>
            </w:pPr>
            <w:r>
              <w:rPr>
                <w:b/>
                <w:sz w:val="20"/>
              </w:rPr>
              <w:t>(c)</w:t>
            </w:r>
          </w:p>
        </w:tc>
        <w:tc>
          <w:tcPr>
            <w:tcW w:w="931" w:type="dxa"/>
            <w:vMerge w:val="restart"/>
            <w:tcBorders>
              <w:left w:val="single" w:sz="6" w:space="0" w:color="7F7F7F"/>
              <w:bottom w:val="single" w:sz="6" w:space="0" w:color="7F7F7F"/>
              <w:right w:val="single" w:sz="6" w:space="0" w:color="7F7F7F"/>
            </w:tcBorders>
          </w:tcPr>
          <w:p w14:paraId="5312D704" w14:textId="77777777" w:rsidR="002707E6" w:rsidRDefault="002707E6" w:rsidP="00D37EFE">
            <w:pPr>
              <w:pStyle w:val="TableParagraph"/>
            </w:pPr>
          </w:p>
          <w:p w14:paraId="14CF9BA2" w14:textId="77777777" w:rsidR="002707E6" w:rsidRDefault="002707E6" w:rsidP="00D37EFE">
            <w:pPr>
              <w:pStyle w:val="TableParagraph"/>
            </w:pPr>
          </w:p>
          <w:p w14:paraId="7B924DE5" w14:textId="77777777" w:rsidR="002707E6" w:rsidRDefault="00BD04E4" w:rsidP="00D37EFE">
            <w:pPr>
              <w:pStyle w:val="TableParagraph"/>
              <w:spacing w:before="182" w:line="212" w:lineRule="exact"/>
              <w:ind w:left="320" w:right="289"/>
              <w:jc w:val="center"/>
              <w:rPr>
                <w:b/>
                <w:sz w:val="20"/>
              </w:rPr>
            </w:pPr>
            <w:r>
              <w:rPr>
                <w:b/>
                <w:sz w:val="20"/>
              </w:rPr>
              <w:t>ET</w:t>
            </w:r>
          </w:p>
        </w:tc>
      </w:tr>
      <w:tr w:rsidR="002707E6" w14:paraId="5C2C9E2D" w14:textId="77777777">
        <w:trPr>
          <w:trHeight w:val="671"/>
        </w:trPr>
        <w:tc>
          <w:tcPr>
            <w:tcW w:w="3398" w:type="dxa"/>
            <w:gridSpan w:val="2"/>
            <w:vMerge/>
            <w:tcBorders>
              <w:top w:val="nil"/>
              <w:left w:val="single" w:sz="6" w:space="0" w:color="7F7F7F"/>
              <w:bottom w:val="single" w:sz="6" w:space="0" w:color="7F7F7F"/>
              <w:right w:val="single" w:sz="6" w:space="0" w:color="7F7F7F"/>
            </w:tcBorders>
          </w:tcPr>
          <w:p w14:paraId="7C465F3B" w14:textId="77777777" w:rsidR="002707E6" w:rsidRDefault="002707E6" w:rsidP="00D37EFE">
            <w:pPr>
              <w:rPr>
                <w:sz w:val="2"/>
                <w:szCs w:val="2"/>
              </w:rPr>
            </w:pPr>
          </w:p>
        </w:tc>
        <w:tc>
          <w:tcPr>
            <w:tcW w:w="1089" w:type="dxa"/>
            <w:vMerge w:val="restart"/>
            <w:tcBorders>
              <w:top w:val="single" w:sz="6" w:space="0" w:color="7F7F7F"/>
              <w:left w:val="single" w:sz="6" w:space="0" w:color="7F7F7F"/>
              <w:bottom w:val="single" w:sz="6" w:space="0" w:color="7F7F7F"/>
              <w:right w:val="single" w:sz="6" w:space="0" w:color="7F7F7F"/>
            </w:tcBorders>
          </w:tcPr>
          <w:p w14:paraId="32C0467B" w14:textId="77777777" w:rsidR="002707E6" w:rsidRDefault="002707E6" w:rsidP="00D37EFE">
            <w:pPr>
              <w:pStyle w:val="TableParagraph"/>
              <w:spacing w:before="11"/>
              <w:rPr>
                <w:sz w:val="19"/>
              </w:rPr>
            </w:pPr>
          </w:p>
          <w:p w14:paraId="155CB3D4" w14:textId="77777777" w:rsidR="002707E6" w:rsidRDefault="00BD04E4" w:rsidP="00D37EFE">
            <w:pPr>
              <w:pStyle w:val="TableParagraph"/>
              <w:spacing w:line="237" w:lineRule="auto"/>
              <w:ind w:left="103" w:right="103"/>
              <w:jc w:val="center"/>
              <w:rPr>
                <w:b/>
                <w:sz w:val="20"/>
              </w:rPr>
            </w:pPr>
            <w:r>
              <w:rPr>
                <w:b/>
                <w:sz w:val="20"/>
              </w:rPr>
              <w:t>Period 2 Day-1 Baseline assessmen</w:t>
            </w:r>
          </w:p>
          <w:p w14:paraId="206B8902" w14:textId="77777777" w:rsidR="002707E6" w:rsidRDefault="00BD04E4" w:rsidP="00D37EFE">
            <w:pPr>
              <w:pStyle w:val="TableParagraph"/>
              <w:spacing w:before="4" w:line="212" w:lineRule="exact"/>
              <w:ind w:left="103" w:right="97"/>
              <w:jc w:val="center"/>
              <w:rPr>
                <w:b/>
                <w:sz w:val="20"/>
              </w:rPr>
            </w:pPr>
            <w:r>
              <w:rPr>
                <w:b/>
                <w:sz w:val="20"/>
              </w:rPr>
              <w:t>ts (b)</w:t>
            </w:r>
          </w:p>
        </w:tc>
        <w:tc>
          <w:tcPr>
            <w:tcW w:w="4109" w:type="dxa"/>
            <w:gridSpan w:val="7"/>
            <w:tcBorders>
              <w:top w:val="single" w:sz="6" w:space="0" w:color="7F7F7F"/>
              <w:left w:val="single" w:sz="6" w:space="0" w:color="7F7F7F"/>
              <w:bottom w:val="single" w:sz="6" w:space="0" w:color="7F7F7F"/>
              <w:right w:val="single" w:sz="6" w:space="0" w:color="7F7F7F"/>
            </w:tcBorders>
          </w:tcPr>
          <w:p w14:paraId="5873E605" w14:textId="77777777" w:rsidR="002707E6" w:rsidRDefault="002707E6" w:rsidP="00D37EFE">
            <w:pPr>
              <w:pStyle w:val="TableParagraph"/>
            </w:pPr>
          </w:p>
          <w:p w14:paraId="714C34EA" w14:textId="77777777" w:rsidR="002707E6" w:rsidRDefault="00BD04E4" w:rsidP="00D37EFE">
            <w:pPr>
              <w:pStyle w:val="TableParagraph"/>
              <w:spacing w:before="186" w:line="212" w:lineRule="exact"/>
              <w:ind w:left="1049"/>
              <w:rPr>
                <w:b/>
                <w:sz w:val="20"/>
              </w:rPr>
            </w:pPr>
            <w:r>
              <w:rPr>
                <w:b/>
                <w:sz w:val="20"/>
              </w:rPr>
              <w:t>Treatment Assessments</w:t>
            </w:r>
          </w:p>
        </w:tc>
        <w:tc>
          <w:tcPr>
            <w:tcW w:w="2289" w:type="dxa"/>
            <w:gridSpan w:val="2"/>
            <w:tcBorders>
              <w:top w:val="single" w:sz="6" w:space="0" w:color="7F7F7F"/>
              <w:left w:val="single" w:sz="6" w:space="0" w:color="7F7F7F"/>
              <w:bottom w:val="single" w:sz="6" w:space="0" w:color="7F7F7F"/>
              <w:right w:val="single" w:sz="6" w:space="0" w:color="7F7F7F"/>
            </w:tcBorders>
          </w:tcPr>
          <w:p w14:paraId="1396F2D1" w14:textId="77777777" w:rsidR="002707E6" w:rsidRDefault="002707E6" w:rsidP="00D37EFE">
            <w:pPr>
              <w:pStyle w:val="TableParagraph"/>
            </w:pPr>
          </w:p>
          <w:p w14:paraId="20EDEE81" w14:textId="77777777" w:rsidR="002707E6" w:rsidRDefault="00BD04E4" w:rsidP="00D37EFE">
            <w:pPr>
              <w:pStyle w:val="TableParagraph"/>
              <w:spacing w:before="186" w:line="212" w:lineRule="exact"/>
              <w:ind w:left="454"/>
              <w:rPr>
                <w:b/>
                <w:sz w:val="20"/>
              </w:rPr>
            </w:pPr>
            <w:r>
              <w:rPr>
                <w:b/>
                <w:sz w:val="20"/>
              </w:rPr>
              <w:t>Follow-up Visits</w:t>
            </w:r>
          </w:p>
        </w:tc>
        <w:tc>
          <w:tcPr>
            <w:tcW w:w="1368" w:type="dxa"/>
            <w:vMerge/>
            <w:tcBorders>
              <w:top w:val="nil"/>
              <w:left w:val="single" w:sz="6" w:space="0" w:color="7F7F7F"/>
              <w:bottom w:val="single" w:sz="6" w:space="0" w:color="7F7F7F"/>
              <w:right w:val="single" w:sz="6" w:space="0" w:color="7F7F7F"/>
            </w:tcBorders>
          </w:tcPr>
          <w:p w14:paraId="62E395A4" w14:textId="77777777" w:rsidR="002707E6" w:rsidRDefault="002707E6" w:rsidP="00D37EFE">
            <w:pPr>
              <w:rPr>
                <w:sz w:val="2"/>
                <w:szCs w:val="2"/>
              </w:rPr>
            </w:pPr>
          </w:p>
        </w:tc>
        <w:tc>
          <w:tcPr>
            <w:tcW w:w="931" w:type="dxa"/>
            <w:vMerge/>
            <w:tcBorders>
              <w:top w:val="nil"/>
              <w:left w:val="single" w:sz="6" w:space="0" w:color="7F7F7F"/>
              <w:bottom w:val="single" w:sz="6" w:space="0" w:color="7F7F7F"/>
              <w:right w:val="single" w:sz="6" w:space="0" w:color="7F7F7F"/>
            </w:tcBorders>
          </w:tcPr>
          <w:p w14:paraId="4FF0990E" w14:textId="77777777" w:rsidR="002707E6" w:rsidRDefault="002707E6" w:rsidP="00D37EFE">
            <w:pPr>
              <w:rPr>
                <w:sz w:val="2"/>
                <w:szCs w:val="2"/>
              </w:rPr>
            </w:pPr>
          </w:p>
        </w:tc>
      </w:tr>
      <w:tr w:rsidR="002707E6" w14:paraId="482197FC" w14:textId="77777777">
        <w:trPr>
          <w:trHeight w:val="690"/>
        </w:trPr>
        <w:tc>
          <w:tcPr>
            <w:tcW w:w="3398" w:type="dxa"/>
            <w:gridSpan w:val="2"/>
            <w:vMerge/>
            <w:tcBorders>
              <w:top w:val="nil"/>
              <w:left w:val="single" w:sz="6" w:space="0" w:color="7F7F7F"/>
              <w:bottom w:val="single" w:sz="6" w:space="0" w:color="7F7F7F"/>
              <w:right w:val="single" w:sz="6" w:space="0" w:color="7F7F7F"/>
            </w:tcBorders>
          </w:tcPr>
          <w:p w14:paraId="36BD1A5C" w14:textId="77777777" w:rsidR="002707E6" w:rsidRDefault="002707E6" w:rsidP="00D37EFE">
            <w:pPr>
              <w:rPr>
                <w:sz w:val="2"/>
                <w:szCs w:val="2"/>
              </w:rPr>
            </w:pPr>
          </w:p>
        </w:tc>
        <w:tc>
          <w:tcPr>
            <w:tcW w:w="1089" w:type="dxa"/>
            <w:vMerge/>
            <w:tcBorders>
              <w:top w:val="nil"/>
              <w:left w:val="single" w:sz="6" w:space="0" w:color="7F7F7F"/>
              <w:bottom w:val="single" w:sz="6" w:space="0" w:color="7F7F7F"/>
              <w:right w:val="single" w:sz="6" w:space="0" w:color="7F7F7F"/>
            </w:tcBorders>
          </w:tcPr>
          <w:p w14:paraId="0FA9187C" w14:textId="77777777" w:rsidR="002707E6" w:rsidRDefault="002707E6" w:rsidP="00D37EFE">
            <w:pPr>
              <w:rPr>
                <w:sz w:val="2"/>
                <w:szCs w:val="2"/>
              </w:rPr>
            </w:pPr>
          </w:p>
        </w:tc>
        <w:tc>
          <w:tcPr>
            <w:tcW w:w="4109" w:type="dxa"/>
            <w:gridSpan w:val="7"/>
            <w:tcBorders>
              <w:top w:val="single" w:sz="6" w:space="0" w:color="7F7F7F"/>
              <w:left w:val="single" w:sz="6" w:space="0" w:color="7F7F7F"/>
              <w:bottom w:val="single" w:sz="6" w:space="0" w:color="7F7F7F"/>
              <w:right w:val="single" w:sz="6" w:space="0" w:color="7F7F7F"/>
            </w:tcBorders>
          </w:tcPr>
          <w:p w14:paraId="651D1773" w14:textId="77777777" w:rsidR="002707E6" w:rsidRDefault="002707E6" w:rsidP="00D37EFE">
            <w:pPr>
              <w:pStyle w:val="TableParagraph"/>
            </w:pPr>
          </w:p>
          <w:p w14:paraId="28197EC8" w14:textId="77777777" w:rsidR="002707E6" w:rsidRDefault="002707E6" w:rsidP="00D37EFE">
            <w:pPr>
              <w:pStyle w:val="TableParagraph"/>
              <w:spacing w:before="9"/>
              <w:rPr>
                <w:sz w:val="17"/>
              </w:rPr>
            </w:pPr>
          </w:p>
          <w:p w14:paraId="752176A0" w14:textId="77777777" w:rsidR="002707E6" w:rsidRDefault="00BD04E4" w:rsidP="00D37EFE">
            <w:pPr>
              <w:pStyle w:val="TableParagraph"/>
              <w:spacing w:line="212" w:lineRule="exact"/>
              <w:ind w:left="804"/>
              <w:rPr>
                <w:b/>
                <w:sz w:val="20"/>
              </w:rPr>
            </w:pPr>
            <w:r>
              <w:rPr>
                <w:b/>
                <w:sz w:val="20"/>
              </w:rPr>
              <w:t>Dosing and PD Testing Day 1</w:t>
            </w:r>
          </w:p>
        </w:tc>
        <w:tc>
          <w:tcPr>
            <w:tcW w:w="926" w:type="dxa"/>
            <w:tcBorders>
              <w:top w:val="single" w:sz="6" w:space="0" w:color="7F7F7F"/>
              <w:left w:val="single" w:sz="6" w:space="0" w:color="7F7F7F"/>
              <w:bottom w:val="single" w:sz="6" w:space="0" w:color="7F7F7F"/>
              <w:right w:val="single" w:sz="6" w:space="0" w:color="7F7F7F"/>
            </w:tcBorders>
          </w:tcPr>
          <w:p w14:paraId="1FD0CC44" w14:textId="77777777" w:rsidR="002707E6" w:rsidRDefault="002707E6" w:rsidP="00D37EFE">
            <w:pPr>
              <w:pStyle w:val="TableParagraph"/>
              <w:spacing w:before="9"/>
              <w:rPr>
                <w:sz w:val="19"/>
              </w:rPr>
            </w:pPr>
          </w:p>
          <w:p w14:paraId="28391529" w14:textId="77777777" w:rsidR="002707E6" w:rsidRDefault="00BD04E4" w:rsidP="00D37EFE">
            <w:pPr>
              <w:pStyle w:val="TableParagraph"/>
              <w:ind w:left="133" w:right="108"/>
              <w:jc w:val="center"/>
              <w:rPr>
                <w:b/>
                <w:sz w:val="20"/>
              </w:rPr>
            </w:pPr>
            <w:r>
              <w:rPr>
                <w:b/>
                <w:sz w:val="20"/>
              </w:rPr>
              <w:t>Day 14</w:t>
            </w:r>
          </w:p>
        </w:tc>
        <w:tc>
          <w:tcPr>
            <w:tcW w:w="1363" w:type="dxa"/>
            <w:tcBorders>
              <w:top w:val="single" w:sz="6" w:space="0" w:color="7F7F7F"/>
              <w:left w:val="single" w:sz="6" w:space="0" w:color="7F7F7F"/>
              <w:bottom w:val="single" w:sz="6" w:space="0" w:color="7F7F7F"/>
              <w:right w:val="single" w:sz="6" w:space="0" w:color="7F7F7F"/>
            </w:tcBorders>
          </w:tcPr>
          <w:p w14:paraId="30ED922C" w14:textId="77777777" w:rsidR="002707E6" w:rsidRDefault="00BD04E4" w:rsidP="00D37EFE">
            <w:pPr>
              <w:pStyle w:val="TableParagraph"/>
              <w:spacing w:line="227" w:lineRule="exact"/>
              <w:ind w:left="267" w:right="236"/>
              <w:jc w:val="center"/>
              <w:rPr>
                <w:b/>
                <w:sz w:val="20"/>
              </w:rPr>
            </w:pPr>
            <w:r>
              <w:rPr>
                <w:b/>
                <w:sz w:val="20"/>
              </w:rPr>
              <w:t>Day 49±4</w:t>
            </w:r>
          </w:p>
          <w:p w14:paraId="250D7861" w14:textId="77777777" w:rsidR="002707E6" w:rsidRDefault="00BD04E4" w:rsidP="00D37EFE">
            <w:pPr>
              <w:pStyle w:val="TableParagraph"/>
              <w:spacing w:line="230" w:lineRule="atLeast"/>
              <w:ind w:left="320" w:right="299" w:firstLine="8"/>
              <w:jc w:val="center"/>
              <w:rPr>
                <w:b/>
                <w:sz w:val="20"/>
              </w:rPr>
            </w:pPr>
            <w:r>
              <w:rPr>
                <w:b/>
                <w:sz w:val="20"/>
              </w:rPr>
              <w:t xml:space="preserve">days </w:t>
            </w:r>
            <w:r>
              <w:rPr>
                <w:b/>
                <w:spacing w:val="-2"/>
                <w:sz w:val="20"/>
              </w:rPr>
              <w:t>postdose</w:t>
            </w:r>
          </w:p>
        </w:tc>
        <w:tc>
          <w:tcPr>
            <w:tcW w:w="1368" w:type="dxa"/>
            <w:tcBorders>
              <w:top w:val="single" w:sz="6" w:space="0" w:color="7F7F7F"/>
              <w:left w:val="single" w:sz="6" w:space="0" w:color="7F7F7F"/>
              <w:bottom w:val="single" w:sz="6" w:space="0" w:color="7F7F7F"/>
              <w:right w:val="single" w:sz="6" w:space="0" w:color="7F7F7F"/>
            </w:tcBorders>
          </w:tcPr>
          <w:p w14:paraId="10CFE547" w14:textId="77777777" w:rsidR="002707E6" w:rsidRDefault="002707E6" w:rsidP="00D37EFE">
            <w:pPr>
              <w:pStyle w:val="TableParagraph"/>
              <w:spacing w:before="9"/>
              <w:rPr>
                <w:sz w:val="19"/>
              </w:rPr>
            </w:pPr>
          </w:p>
          <w:p w14:paraId="129B8593" w14:textId="77777777" w:rsidR="002707E6" w:rsidRDefault="00BD04E4" w:rsidP="00D37EFE">
            <w:pPr>
              <w:pStyle w:val="TableParagraph"/>
              <w:spacing w:line="230" w:lineRule="atLeast"/>
              <w:ind w:left="325" w:right="170" w:hanging="111"/>
              <w:rPr>
                <w:b/>
                <w:sz w:val="20"/>
              </w:rPr>
            </w:pPr>
            <w:r>
              <w:rPr>
                <w:b/>
                <w:sz w:val="20"/>
              </w:rPr>
              <w:t>77 ± 7 days postdose</w:t>
            </w:r>
          </w:p>
        </w:tc>
        <w:tc>
          <w:tcPr>
            <w:tcW w:w="931" w:type="dxa"/>
            <w:tcBorders>
              <w:top w:val="single" w:sz="6" w:space="0" w:color="7F7F7F"/>
              <w:left w:val="single" w:sz="6" w:space="0" w:color="7F7F7F"/>
              <w:bottom w:val="single" w:sz="6" w:space="0" w:color="7F7F7F"/>
              <w:right w:val="single" w:sz="6" w:space="0" w:color="7F7F7F"/>
            </w:tcBorders>
          </w:tcPr>
          <w:p w14:paraId="73601564" w14:textId="77777777" w:rsidR="002707E6" w:rsidRDefault="002707E6" w:rsidP="00D37EFE">
            <w:pPr>
              <w:pStyle w:val="TableParagraph"/>
              <w:rPr>
                <w:sz w:val="20"/>
              </w:rPr>
            </w:pPr>
          </w:p>
        </w:tc>
      </w:tr>
      <w:tr w:rsidR="002707E6" w14:paraId="2496D6EB" w14:textId="77777777">
        <w:trPr>
          <w:trHeight w:val="222"/>
        </w:trPr>
        <w:tc>
          <w:tcPr>
            <w:tcW w:w="3398" w:type="dxa"/>
            <w:gridSpan w:val="2"/>
            <w:vMerge w:val="restart"/>
            <w:tcBorders>
              <w:top w:val="single" w:sz="6" w:space="0" w:color="7F7F7F"/>
              <w:left w:val="single" w:sz="6" w:space="0" w:color="7F7F7F"/>
              <w:right w:val="single" w:sz="6" w:space="0" w:color="7F7F7F"/>
            </w:tcBorders>
          </w:tcPr>
          <w:p w14:paraId="4BD085B9" w14:textId="77777777" w:rsidR="002707E6" w:rsidRDefault="002707E6" w:rsidP="00D37EFE">
            <w:pPr>
              <w:pStyle w:val="TableParagraph"/>
              <w:rPr>
                <w:sz w:val="20"/>
              </w:rPr>
            </w:pPr>
          </w:p>
        </w:tc>
        <w:tc>
          <w:tcPr>
            <w:tcW w:w="1089" w:type="dxa"/>
            <w:vMerge w:val="restart"/>
            <w:tcBorders>
              <w:top w:val="single" w:sz="6" w:space="0" w:color="7F7F7F"/>
              <w:left w:val="single" w:sz="6" w:space="0" w:color="7F7F7F"/>
              <w:right w:val="single" w:sz="6" w:space="0" w:color="7F7F7F"/>
            </w:tcBorders>
          </w:tcPr>
          <w:p w14:paraId="19A6E89F" w14:textId="77777777" w:rsidR="002707E6" w:rsidRDefault="002707E6" w:rsidP="00D37EFE">
            <w:pPr>
              <w:pStyle w:val="TableParagraph"/>
              <w:rPr>
                <w:sz w:val="20"/>
              </w:rPr>
            </w:pPr>
          </w:p>
        </w:tc>
        <w:tc>
          <w:tcPr>
            <w:tcW w:w="4109" w:type="dxa"/>
            <w:gridSpan w:val="7"/>
            <w:tcBorders>
              <w:top w:val="single" w:sz="6" w:space="0" w:color="7F7F7F"/>
              <w:left w:val="single" w:sz="6" w:space="0" w:color="7F7F7F"/>
              <w:bottom w:val="single" w:sz="6" w:space="0" w:color="7F7F7F"/>
              <w:right w:val="single" w:sz="6" w:space="0" w:color="7F7F7F"/>
            </w:tcBorders>
          </w:tcPr>
          <w:p w14:paraId="3336CA25" w14:textId="77777777" w:rsidR="002707E6" w:rsidRDefault="00BD04E4" w:rsidP="00D37EFE">
            <w:pPr>
              <w:pStyle w:val="TableParagraph"/>
              <w:spacing w:line="202" w:lineRule="exact"/>
              <w:ind w:left="1770" w:right="1750"/>
              <w:jc w:val="center"/>
              <w:rPr>
                <w:b/>
                <w:sz w:val="20"/>
              </w:rPr>
            </w:pPr>
            <w:r>
              <w:rPr>
                <w:b/>
                <w:sz w:val="20"/>
              </w:rPr>
              <w:t>Hours</w:t>
            </w:r>
          </w:p>
        </w:tc>
        <w:tc>
          <w:tcPr>
            <w:tcW w:w="926" w:type="dxa"/>
            <w:tcBorders>
              <w:top w:val="single" w:sz="6" w:space="0" w:color="7F7F7F"/>
              <w:left w:val="single" w:sz="6" w:space="0" w:color="7F7F7F"/>
              <w:bottom w:val="single" w:sz="6" w:space="0" w:color="7F7F7F"/>
              <w:right w:val="single" w:sz="6" w:space="0" w:color="7F7F7F"/>
            </w:tcBorders>
          </w:tcPr>
          <w:p w14:paraId="57F5B1A0" w14:textId="77777777" w:rsidR="002707E6" w:rsidRDefault="002707E6" w:rsidP="00D37EFE">
            <w:pPr>
              <w:pStyle w:val="TableParagraph"/>
              <w:rPr>
                <w:sz w:val="14"/>
              </w:rPr>
            </w:pPr>
          </w:p>
        </w:tc>
        <w:tc>
          <w:tcPr>
            <w:tcW w:w="1363" w:type="dxa"/>
            <w:tcBorders>
              <w:top w:val="single" w:sz="6" w:space="0" w:color="7F7F7F"/>
              <w:left w:val="single" w:sz="6" w:space="0" w:color="7F7F7F"/>
              <w:bottom w:val="single" w:sz="6" w:space="0" w:color="7F7F7F"/>
              <w:right w:val="single" w:sz="6" w:space="0" w:color="7F7F7F"/>
            </w:tcBorders>
          </w:tcPr>
          <w:p w14:paraId="07AC2C35" w14:textId="77777777" w:rsidR="002707E6" w:rsidRDefault="002707E6" w:rsidP="00D37EFE">
            <w:pPr>
              <w:pStyle w:val="TableParagraph"/>
              <w:rPr>
                <w:sz w:val="14"/>
              </w:rPr>
            </w:pPr>
          </w:p>
        </w:tc>
        <w:tc>
          <w:tcPr>
            <w:tcW w:w="1368" w:type="dxa"/>
            <w:tcBorders>
              <w:top w:val="single" w:sz="6" w:space="0" w:color="7F7F7F"/>
              <w:left w:val="single" w:sz="6" w:space="0" w:color="7F7F7F"/>
              <w:bottom w:val="single" w:sz="6" w:space="0" w:color="7F7F7F"/>
              <w:right w:val="single" w:sz="6" w:space="0" w:color="7F7F7F"/>
            </w:tcBorders>
          </w:tcPr>
          <w:p w14:paraId="7328A200" w14:textId="77777777" w:rsidR="002707E6" w:rsidRDefault="002707E6" w:rsidP="00D37EFE">
            <w:pPr>
              <w:pStyle w:val="TableParagraph"/>
              <w:rPr>
                <w:sz w:val="14"/>
              </w:rPr>
            </w:pPr>
          </w:p>
        </w:tc>
        <w:tc>
          <w:tcPr>
            <w:tcW w:w="931" w:type="dxa"/>
            <w:tcBorders>
              <w:top w:val="single" w:sz="6" w:space="0" w:color="7F7F7F"/>
              <w:left w:val="single" w:sz="6" w:space="0" w:color="7F7F7F"/>
              <w:bottom w:val="single" w:sz="6" w:space="0" w:color="7F7F7F"/>
              <w:right w:val="single" w:sz="6" w:space="0" w:color="7F7F7F"/>
            </w:tcBorders>
          </w:tcPr>
          <w:p w14:paraId="78DBD567" w14:textId="77777777" w:rsidR="002707E6" w:rsidRDefault="002707E6" w:rsidP="00D37EFE">
            <w:pPr>
              <w:pStyle w:val="TableParagraph"/>
              <w:rPr>
                <w:sz w:val="14"/>
              </w:rPr>
            </w:pPr>
          </w:p>
        </w:tc>
      </w:tr>
      <w:tr w:rsidR="002707E6" w14:paraId="63F5A45C" w14:textId="77777777">
        <w:trPr>
          <w:trHeight w:val="222"/>
        </w:trPr>
        <w:tc>
          <w:tcPr>
            <w:tcW w:w="3398" w:type="dxa"/>
            <w:gridSpan w:val="2"/>
            <w:vMerge/>
            <w:tcBorders>
              <w:top w:val="nil"/>
              <w:left w:val="single" w:sz="6" w:space="0" w:color="7F7F7F"/>
              <w:right w:val="single" w:sz="6" w:space="0" w:color="7F7F7F"/>
            </w:tcBorders>
          </w:tcPr>
          <w:p w14:paraId="49BFAAA5" w14:textId="77777777" w:rsidR="002707E6" w:rsidRDefault="002707E6" w:rsidP="00D37EFE">
            <w:pPr>
              <w:rPr>
                <w:sz w:val="2"/>
                <w:szCs w:val="2"/>
              </w:rPr>
            </w:pPr>
          </w:p>
        </w:tc>
        <w:tc>
          <w:tcPr>
            <w:tcW w:w="1089" w:type="dxa"/>
            <w:vMerge/>
            <w:tcBorders>
              <w:top w:val="nil"/>
              <w:left w:val="single" w:sz="6" w:space="0" w:color="7F7F7F"/>
              <w:right w:val="single" w:sz="6" w:space="0" w:color="7F7F7F"/>
            </w:tcBorders>
          </w:tcPr>
          <w:p w14:paraId="59025B66" w14:textId="77777777" w:rsidR="002707E6" w:rsidRDefault="002707E6" w:rsidP="00D37EFE">
            <w:pPr>
              <w:rPr>
                <w:sz w:val="2"/>
                <w:szCs w:val="2"/>
              </w:rPr>
            </w:pPr>
          </w:p>
        </w:tc>
        <w:tc>
          <w:tcPr>
            <w:tcW w:w="911" w:type="dxa"/>
            <w:tcBorders>
              <w:top w:val="single" w:sz="6" w:space="0" w:color="7F7F7F"/>
              <w:left w:val="single" w:sz="6" w:space="0" w:color="7F7F7F"/>
              <w:right w:val="single" w:sz="6" w:space="0" w:color="7F7F7F"/>
            </w:tcBorders>
          </w:tcPr>
          <w:p w14:paraId="4A7941A1" w14:textId="77777777" w:rsidR="002707E6" w:rsidRDefault="00BD04E4" w:rsidP="00D37EFE">
            <w:pPr>
              <w:pStyle w:val="TableParagraph"/>
              <w:spacing w:line="202" w:lineRule="exact"/>
              <w:ind w:left="80" w:right="92"/>
              <w:jc w:val="center"/>
              <w:rPr>
                <w:b/>
                <w:sz w:val="20"/>
              </w:rPr>
            </w:pPr>
            <w:r>
              <w:rPr>
                <w:b/>
                <w:sz w:val="20"/>
              </w:rPr>
              <w:t>Predose</w:t>
            </w:r>
          </w:p>
        </w:tc>
        <w:tc>
          <w:tcPr>
            <w:tcW w:w="719" w:type="dxa"/>
            <w:tcBorders>
              <w:top w:val="single" w:sz="6" w:space="0" w:color="7F7F7F"/>
              <w:left w:val="single" w:sz="6" w:space="0" w:color="7F7F7F"/>
              <w:right w:val="single" w:sz="6" w:space="0" w:color="7F7F7F"/>
            </w:tcBorders>
          </w:tcPr>
          <w:p w14:paraId="28D794B5" w14:textId="77777777" w:rsidR="002707E6" w:rsidRDefault="00BD04E4" w:rsidP="00D37EFE">
            <w:pPr>
              <w:pStyle w:val="TableParagraph"/>
              <w:spacing w:line="202" w:lineRule="exact"/>
              <w:ind w:left="19"/>
              <w:jc w:val="center"/>
              <w:rPr>
                <w:b/>
                <w:sz w:val="20"/>
              </w:rPr>
            </w:pPr>
            <w:r>
              <w:rPr>
                <w:b/>
                <w:sz w:val="20"/>
              </w:rPr>
              <w:t>1</w:t>
            </w:r>
          </w:p>
        </w:tc>
        <w:tc>
          <w:tcPr>
            <w:tcW w:w="681" w:type="dxa"/>
            <w:tcBorders>
              <w:top w:val="single" w:sz="6" w:space="0" w:color="7F7F7F"/>
              <w:left w:val="single" w:sz="6" w:space="0" w:color="7F7F7F"/>
              <w:right w:val="single" w:sz="6" w:space="0" w:color="7F7F7F"/>
            </w:tcBorders>
          </w:tcPr>
          <w:p w14:paraId="7170A7B6" w14:textId="77777777" w:rsidR="002707E6" w:rsidRDefault="00BD04E4" w:rsidP="00D37EFE">
            <w:pPr>
              <w:pStyle w:val="TableParagraph"/>
              <w:spacing w:line="202" w:lineRule="exact"/>
              <w:ind w:left="21"/>
              <w:jc w:val="center"/>
              <w:rPr>
                <w:b/>
                <w:sz w:val="20"/>
              </w:rPr>
            </w:pPr>
            <w:r>
              <w:rPr>
                <w:b/>
                <w:sz w:val="20"/>
              </w:rPr>
              <w:t>2</w:t>
            </w:r>
          </w:p>
        </w:tc>
        <w:tc>
          <w:tcPr>
            <w:tcW w:w="681" w:type="dxa"/>
            <w:tcBorders>
              <w:top w:val="single" w:sz="6" w:space="0" w:color="7F7F7F"/>
              <w:left w:val="single" w:sz="6" w:space="0" w:color="7F7F7F"/>
              <w:right w:val="single" w:sz="6" w:space="0" w:color="7F7F7F"/>
            </w:tcBorders>
          </w:tcPr>
          <w:p w14:paraId="09DEE7A8" w14:textId="77777777" w:rsidR="002707E6" w:rsidRDefault="00BD04E4" w:rsidP="00D37EFE">
            <w:pPr>
              <w:pStyle w:val="TableParagraph"/>
              <w:spacing w:line="202" w:lineRule="exact"/>
              <w:ind w:left="221"/>
              <w:rPr>
                <w:b/>
                <w:sz w:val="20"/>
              </w:rPr>
            </w:pPr>
            <w:r>
              <w:rPr>
                <w:b/>
                <w:sz w:val="20"/>
              </w:rPr>
              <w:t>3.5</w:t>
            </w:r>
          </w:p>
        </w:tc>
        <w:tc>
          <w:tcPr>
            <w:tcW w:w="561" w:type="dxa"/>
            <w:tcBorders>
              <w:top w:val="single" w:sz="6" w:space="0" w:color="7F7F7F"/>
              <w:left w:val="single" w:sz="6" w:space="0" w:color="7F7F7F"/>
              <w:right w:val="single" w:sz="6" w:space="0" w:color="7F7F7F"/>
            </w:tcBorders>
          </w:tcPr>
          <w:p w14:paraId="4769D94B" w14:textId="77777777" w:rsidR="002707E6" w:rsidRDefault="00BD04E4" w:rsidP="00D37EFE">
            <w:pPr>
              <w:pStyle w:val="TableParagraph"/>
              <w:spacing w:line="202" w:lineRule="exact"/>
              <w:ind w:left="37"/>
              <w:jc w:val="center"/>
              <w:rPr>
                <w:b/>
                <w:sz w:val="20"/>
              </w:rPr>
            </w:pPr>
            <w:r>
              <w:rPr>
                <w:b/>
                <w:sz w:val="20"/>
              </w:rPr>
              <w:t>5</w:t>
            </w:r>
          </w:p>
        </w:tc>
        <w:tc>
          <w:tcPr>
            <w:tcW w:w="556" w:type="dxa"/>
            <w:gridSpan w:val="2"/>
            <w:tcBorders>
              <w:top w:val="single" w:sz="6" w:space="0" w:color="7F7F7F"/>
              <w:left w:val="single" w:sz="6" w:space="0" w:color="7F7F7F"/>
              <w:right w:val="single" w:sz="6" w:space="0" w:color="7F7F7F"/>
            </w:tcBorders>
          </w:tcPr>
          <w:p w14:paraId="42C1F41A" w14:textId="77777777" w:rsidR="002707E6" w:rsidRDefault="00BD04E4" w:rsidP="00D37EFE">
            <w:pPr>
              <w:pStyle w:val="TableParagraph"/>
              <w:spacing w:line="202" w:lineRule="exact"/>
              <w:ind w:left="34"/>
              <w:jc w:val="center"/>
              <w:rPr>
                <w:b/>
                <w:sz w:val="20"/>
              </w:rPr>
            </w:pPr>
            <w:r>
              <w:rPr>
                <w:b/>
                <w:sz w:val="20"/>
              </w:rPr>
              <w:t>6</w:t>
            </w:r>
          </w:p>
        </w:tc>
        <w:tc>
          <w:tcPr>
            <w:tcW w:w="926" w:type="dxa"/>
            <w:tcBorders>
              <w:top w:val="single" w:sz="6" w:space="0" w:color="7F7F7F"/>
              <w:left w:val="single" w:sz="6" w:space="0" w:color="7F7F7F"/>
              <w:right w:val="single" w:sz="6" w:space="0" w:color="7F7F7F"/>
            </w:tcBorders>
          </w:tcPr>
          <w:p w14:paraId="25BE6BD4" w14:textId="77777777" w:rsidR="002707E6" w:rsidRDefault="002707E6" w:rsidP="00D37EFE">
            <w:pPr>
              <w:pStyle w:val="TableParagraph"/>
              <w:rPr>
                <w:sz w:val="14"/>
              </w:rPr>
            </w:pPr>
          </w:p>
        </w:tc>
        <w:tc>
          <w:tcPr>
            <w:tcW w:w="1363" w:type="dxa"/>
            <w:tcBorders>
              <w:top w:val="single" w:sz="6" w:space="0" w:color="7F7F7F"/>
              <w:left w:val="single" w:sz="6" w:space="0" w:color="7F7F7F"/>
              <w:right w:val="single" w:sz="6" w:space="0" w:color="7F7F7F"/>
            </w:tcBorders>
          </w:tcPr>
          <w:p w14:paraId="153B6A73" w14:textId="77777777" w:rsidR="002707E6" w:rsidRDefault="002707E6" w:rsidP="00D37EFE">
            <w:pPr>
              <w:pStyle w:val="TableParagraph"/>
              <w:rPr>
                <w:sz w:val="14"/>
              </w:rPr>
            </w:pPr>
          </w:p>
        </w:tc>
        <w:tc>
          <w:tcPr>
            <w:tcW w:w="1368" w:type="dxa"/>
            <w:tcBorders>
              <w:top w:val="single" w:sz="6" w:space="0" w:color="7F7F7F"/>
              <w:left w:val="single" w:sz="6" w:space="0" w:color="7F7F7F"/>
              <w:right w:val="single" w:sz="6" w:space="0" w:color="7F7F7F"/>
            </w:tcBorders>
          </w:tcPr>
          <w:p w14:paraId="236F8DBA" w14:textId="77777777" w:rsidR="002707E6" w:rsidRDefault="002707E6" w:rsidP="00D37EFE">
            <w:pPr>
              <w:pStyle w:val="TableParagraph"/>
              <w:rPr>
                <w:sz w:val="14"/>
              </w:rPr>
            </w:pPr>
          </w:p>
        </w:tc>
        <w:tc>
          <w:tcPr>
            <w:tcW w:w="931" w:type="dxa"/>
            <w:tcBorders>
              <w:top w:val="single" w:sz="6" w:space="0" w:color="7F7F7F"/>
              <w:left w:val="single" w:sz="6" w:space="0" w:color="7F7F7F"/>
              <w:right w:val="single" w:sz="6" w:space="0" w:color="7F7F7F"/>
            </w:tcBorders>
          </w:tcPr>
          <w:p w14:paraId="099CEB25" w14:textId="77777777" w:rsidR="002707E6" w:rsidRDefault="002707E6" w:rsidP="00D37EFE">
            <w:pPr>
              <w:pStyle w:val="TableParagraph"/>
              <w:rPr>
                <w:sz w:val="14"/>
              </w:rPr>
            </w:pPr>
          </w:p>
        </w:tc>
      </w:tr>
      <w:tr w:rsidR="002707E6" w14:paraId="059CCA57" w14:textId="77777777">
        <w:trPr>
          <w:trHeight w:val="459"/>
        </w:trPr>
        <w:tc>
          <w:tcPr>
            <w:tcW w:w="3398" w:type="dxa"/>
            <w:gridSpan w:val="2"/>
            <w:tcBorders>
              <w:left w:val="single" w:sz="6" w:space="0" w:color="7F7F7F"/>
              <w:bottom w:val="single" w:sz="6" w:space="0" w:color="7F7F7F"/>
              <w:right w:val="single" w:sz="6" w:space="0" w:color="7F7F7F"/>
            </w:tcBorders>
          </w:tcPr>
          <w:p w14:paraId="61AF46EB" w14:textId="77777777" w:rsidR="002707E6" w:rsidRDefault="00BD04E4" w:rsidP="00D37EFE">
            <w:pPr>
              <w:pStyle w:val="TableParagraph"/>
              <w:spacing w:line="222" w:lineRule="exact"/>
              <w:ind w:left="117"/>
              <w:rPr>
                <w:sz w:val="20"/>
              </w:rPr>
            </w:pPr>
            <w:r>
              <w:rPr>
                <w:sz w:val="20"/>
              </w:rPr>
              <w:t>Vital signs (respiratory rate, oral [floor</w:t>
            </w:r>
          </w:p>
          <w:p w14:paraId="1C409BFC" w14:textId="77777777" w:rsidR="002707E6" w:rsidRDefault="00BD04E4" w:rsidP="00D37EFE">
            <w:pPr>
              <w:pStyle w:val="TableParagraph"/>
              <w:spacing w:line="217" w:lineRule="exact"/>
              <w:ind w:left="117"/>
              <w:rPr>
                <w:sz w:val="20"/>
              </w:rPr>
            </w:pPr>
            <w:r>
              <w:rPr>
                <w:sz w:val="20"/>
              </w:rPr>
              <w:t>of the mouth]/ tympanic temperature)</w:t>
            </w:r>
          </w:p>
        </w:tc>
        <w:tc>
          <w:tcPr>
            <w:tcW w:w="1089" w:type="dxa"/>
            <w:tcBorders>
              <w:left w:val="single" w:sz="6" w:space="0" w:color="7F7F7F"/>
              <w:bottom w:val="single" w:sz="6" w:space="0" w:color="7F7F7F"/>
              <w:right w:val="single" w:sz="6" w:space="0" w:color="7F7F7F"/>
            </w:tcBorders>
          </w:tcPr>
          <w:p w14:paraId="75ACDAA0" w14:textId="77777777" w:rsidR="002707E6" w:rsidRDefault="002707E6" w:rsidP="00D37EFE">
            <w:pPr>
              <w:pStyle w:val="TableParagraph"/>
              <w:rPr>
                <w:sz w:val="20"/>
              </w:rPr>
            </w:pPr>
          </w:p>
        </w:tc>
        <w:tc>
          <w:tcPr>
            <w:tcW w:w="911" w:type="dxa"/>
            <w:tcBorders>
              <w:left w:val="single" w:sz="6" w:space="0" w:color="7F7F7F"/>
              <w:bottom w:val="single" w:sz="6" w:space="0" w:color="7F7F7F"/>
              <w:right w:val="single" w:sz="6" w:space="0" w:color="7F7F7F"/>
            </w:tcBorders>
          </w:tcPr>
          <w:p w14:paraId="034C224A" w14:textId="77777777" w:rsidR="002707E6" w:rsidRDefault="00BD04E4" w:rsidP="00D37EFE">
            <w:pPr>
              <w:pStyle w:val="TableParagraph"/>
              <w:spacing w:line="222" w:lineRule="exact"/>
              <w:ind w:left="83" w:right="67"/>
              <w:jc w:val="center"/>
              <w:rPr>
                <w:sz w:val="20"/>
              </w:rPr>
            </w:pPr>
            <w:r>
              <w:rPr>
                <w:sz w:val="20"/>
              </w:rPr>
              <w:t>X (e)</w:t>
            </w:r>
          </w:p>
        </w:tc>
        <w:tc>
          <w:tcPr>
            <w:tcW w:w="719" w:type="dxa"/>
            <w:tcBorders>
              <w:left w:val="single" w:sz="6" w:space="0" w:color="7F7F7F"/>
              <w:bottom w:val="single" w:sz="6" w:space="0" w:color="7F7F7F"/>
              <w:right w:val="single" w:sz="6" w:space="0" w:color="7F7F7F"/>
            </w:tcBorders>
          </w:tcPr>
          <w:p w14:paraId="1ACC3598" w14:textId="77777777" w:rsidR="002707E6" w:rsidRDefault="002707E6" w:rsidP="00D37EFE">
            <w:pPr>
              <w:pStyle w:val="TableParagraph"/>
              <w:rPr>
                <w:sz w:val="20"/>
              </w:rPr>
            </w:pPr>
          </w:p>
        </w:tc>
        <w:tc>
          <w:tcPr>
            <w:tcW w:w="681" w:type="dxa"/>
            <w:tcBorders>
              <w:left w:val="single" w:sz="6" w:space="0" w:color="7F7F7F"/>
              <w:bottom w:val="single" w:sz="6" w:space="0" w:color="7F7F7F"/>
              <w:right w:val="single" w:sz="6" w:space="0" w:color="7F7F7F"/>
            </w:tcBorders>
          </w:tcPr>
          <w:p w14:paraId="2730D15A" w14:textId="77777777" w:rsidR="002707E6" w:rsidRDefault="002707E6" w:rsidP="00D37EFE">
            <w:pPr>
              <w:pStyle w:val="TableParagraph"/>
              <w:rPr>
                <w:sz w:val="20"/>
              </w:rPr>
            </w:pPr>
          </w:p>
        </w:tc>
        <w:tc>
          <w:tcPr>
            <w:tcW w:w="681" w:type="dxa"/>
            <w:tcBorders>
              <w:left w:val="single" w:sz="6" w:space="0" w:color="7F7F7F"/>
              <w:bottom w:val="single" w:sz="6" w:space="0" w:color="7F7F7F"/>
              <w:right w:val="single" w:sz="6" w:space="0" w:color="7F7F7F"/>
            </w:tcBorders>
          </w:tcPr>
          <w:p w14:paraId="16DC3EF7" w14:textId="77777777" w:rsidR="002707E6" w:rsidRDefault="002707E6" w:rsidP="00D37EFE">
            <w:pPr>
              <w:pStyle w:val="TableParagraph"/>
              <w:rPr>
                <w:sz w:val="20"/>
              </w:rPr>
            </w:pPr>
          </w:p>
        </w:tc>
        <w:tc>
          <w:tcPr>
            <w:tcW w:w="561" w:type="dxa"/>
            <w:tcBorders>
              <w:left w:val="single" w:sz="6" w:space="0" w:color="7F7F7F"/>
              <w:bottom w:val="single" w:sz="6" w:space="0" w:color="7F7F7F"/>
              <w:right w:val="single" w:sz="6" w:space="0" w:color="7F7F7F"/>
            </w:tcBorders>
          </w:tcPr>
          <w:p w14:paraId="1A685855" w14:textId="77777777" w:rsidR="002707E6" w:rsidRDefault="002707E6" w:rsidP="00D37EFE">
            <w:pPr>
              <w:pStyle w:val="TableParagraph"/>
              <w:rPr>
                <w:sz w:val="20"/>
              </w:rPr>
            </w:pPr>
          </w:p>
        </w:tc>
        <w:tc>
          <w:tcPr>
            <w:tcW w:w="556" w:type="dxa"/>
            <w:gridSpan w:val="2"/>
            <w:tcBorders>
              <w:left w:val="single" w:sz="6" w:space="0" w:color="7F7F7F"/>
              <w:bottom w:val="single" w:sz="6" w:space="0" w:color="7F7F7F"/>
              <w:right w:val="single" w:sz="6" w:space="0" w:color="7F7F7F"/>
            </w:tcBorders>
          </w:tcPr>
          <w:p w14:paraId="30117D1C" w14:textId="77777777" w:rsidR="002707E6" w:rsidRDefault="002707E6" w:rsidP="00D37EFE">
            <w:pPr>
              <w:pStyle w:val="TableParagraph"/>
              <w:rPr>
                <w:sz w:val="20"/>
              </w:rPr>
            </w:pPr>
          </w:p>
        </w:tc>
        <w:tc>
          <w:tcPr>
            <w:tcW w:w="926" w:type="dxa"/>
            <w:tcBorders>
              <w:left w:val="single" w:sz="6" w:space="0" w:color="7F7F7F"/>
              <w:bottom w:val="single" w:sz="6" w:space="0" w:color="7F7F7F"/>
              <w:right w:val="single" w:sz="6" w:space="0" w:color="7F7F7F"/>
            </w:tcBorders>
          </w:tcPr>
          <w:p w14:paraId="29F978E9" w14:textId="77777777" w:rsidR="002707E6" w:rsidRDefault="00BD04E4" w:rsidP="00D37EFE">
            <w:pPr>
              <w:pStyle w:val="TableParagraph"/>
              <w:spacing w:line="222" w:lineRule="exact"/>
              <w:ind w:left="27"/>
              <w:jc w:val="center"/>
              <w:rPr>
                <w:sz w:val="20"/>
              </w:rPr>
            </w:pPr>
            <w:r>
              <w:rPr>
                <w:sz w:val="20"/>
              </w:rPr>
              <w:t>X</w:t>
            </w:r>
          </w:p>
        </w:tc>
        <w:tc>
          <w:tcPr>
            <w:tcW w:w="1363" w:type="dxa"/>
            <w:tcBorders>
              <w:left w:val="single" w:sz="6" w:space="0" w:color="7F7F7F"/>
              <w:bottom w:val="single" w:sz="6" w:space="0" w:color="7F7F7F"/>
              <w:right w:val="single" w:sz="6" w:space="0" w:color="7F7F7F"/>
            </w:tcBorders>
          </w:tcPr>
          <w:p w14:paraId="62A03F09" w14:textId="77777777" w:rsidR="002707E6" w:rsidRDefault="00BD04E4" w:rsidP="00D37EFE">
            <w:pPr>
              <w:pStyle w:val="TableParagraph"/>
              <w:spacing w:line="222" w:lineRule="exact"/>
              <w:ind w:left="617"/>
              <w:rPr>
                <w:sz w:val="20"/>
              </w:rPr>
            </w:pPr>
            <w:r>
              <w:rPr>
                <w:sz w:val="20"/>
              </w:rPr>
              <w:t>X</w:t>
            </w:r>
          </w:p>
        </w:tc>
        <w:tc>
          <w:tcPr>
            <w:tcW w:w="1368" w:type="dxa"/>
            <w:tcBorders>
              <w:left w:val="single" w:sz="6" w:space="0" w:color="7F7F7F"/>
              <w:bottom w:val="single" w:sz="6" w:space="0" w:color="7F7F7F"/>
              <w:right w:val="single" w:sz="6" w:space="0" w:color="7F7F7F"/>
            </w:tcBorders>
          </w:tcPr>
          <w:p w14:paraId="389F258B" w14:textId="77777777" w:rsidR="002707E6" w:rsidRDefault="00BD04E4" w:rsidP="00D37EFE">
            <w:pPr>
              <w:pStyle w:val="TableParagraph"/>
              <w:spacing w:line="222" w:lineRule="exact"/>
              <w:ind w:left="617"/>
              <w:rPr>
                <w:sz w:val="20"/>
              </w:rPr>
            </w:pPr>
            <w:r>
              <w:rPr>
                <w:sz w:val="20"/>
              </w:rPr>
              <w:t>X</w:t>
            </w:r>
          </w:p>
        </w:tc>
        <w:tc>
          <w:tcPr>
            <w:tcW w:w="931" w:type="dxa"/>
            <w:tcBorders>
              <w:left w:val="single" w:sz="6" w:space="0" w:color="7F7F7F"/>
              <w:bottom w:val="single" w:sz="6" w:space="0" w:color="7F7F7F"/>
              <w:right w:val="single" w:sz="6" w:space="0" w:color="7F7F7F"/>
            </w:tcBorders>
          </w:tcPr>
          <w:p w14:paraId="4C702734" w14:textId="77777777" w:rsidR="002707E6" w:rsidRDefault="00BD04E4" w:rsidP="00D37EFE">
            <w:pPr>
              <w:pStyle w:val="TableParagraph"/>
              <w:spacing w:line="222" w:lineRule="exact"/>
              <w:ind w:right="366"/>
              <w:jc w:val="right"/>
              <w:rPr>
                <w:sz w:val="20"/>
              </w:rPr>
            </w:pPr>
            <w:r>
              <w:rPr>
                <w:sz w:val="20"/>
              </w:rPr>
              <w:t>X</w:t>
            </w:r>
          </w:p>
        </w:tc>
      </w:tr>
      <w:tr w:rsidR="002707E6" w14:paraId="334B4CEF"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6B0B13EA" w14:textId="77777777" w:rsidR="002707E6" w:rsidRDefault="00BD04E4" w:rsidP="00D37EFE">
            <w:pPr>
              <w:pStyle w:val="TableParagraph"/>
              <w:spacing w:line="210" w:lineRule="exact"/>
              <w:ind w:left="117"/>
              <w:rPr>
                <w:sz w:val="20"/>
              </w:rPr>
            </w:pPr>
            <w:r>
              <w:rPr>
                <w:sz w:val="20"/>
              </w:rPr>
              <w:t>Standard 12-lead ECG</w:t>
            </w:r>
          </w:p>
        </w:tc>
        <w:tc>
          <w:tcPr>
            <w:tcW w:w="1089" w:type="dxa"/>
            <w:tcBorders>
              <w:top w:val="single" w:sz="6" w:space="0" w:color="7F7F7F"/>
              <w:left w:val="single" w:sz="6" w:space="0" w:color="7F7F7F"/>
              <w:bottom w:val="single" w:sz="6" w:space="0" w:color="7F7F7F"/>
              <w:right w:val="single" w:sz="6" w:space="0" w:color="7F7F7F"/>
            </w:tcBorders>
          </w:tcPr>
          <w:p w14:paraId="2307ED93" w14:textId="77777777" w:rsidR="002707E6" w:rsidRDefault="002707E6" w:rsidP="00D37EFE">
            <w:pPr>
              <w:pStyle w:val="TableParagraph"/>
              <w:rPr>
                <w:sz w:val="16"/>
              </w:rPr>
            </w:pPr>
          </w:p>
        </w:tc>
        <w:tc>
          <w:tcPr>
            <w:tcW w:w="911" w:type="dxa"/>
            <w:tcBorders>
              <w:top w:val="single" w:sz="6" w:space="0" w:color="7F7F7F"/>
              <w:left w:val="single" w:sz="6" w:space="0" w:color="7F7F7F"/>
              <w:bottom w:val="single" w:sz="6" w:space="0" w:color="7F7F7F"/>
              <w:right w:val="single" w:sz="6" w:space="0" w:color="7F7F7F"/>
            </w:tcBorders>
          </w:tcPr>
          <w:p w14:paraId="0231D3BB" w14:textId="77777777" w:rsidR="002707E6" w:rsidRDefault="00BD04E4" w:rsidP="00D37EFE">
            <w:pPr>
              <w:pStyle w:val="TableParagraph"/>
              <w:spacing w:line="210" w:lineRule="exact"/>
              <w:ind w:left="83" w:right="67"/>
              <w:jc w:val="center"/>
              <w:rPr>
                <w:sz w:val="20"/>
              </w:rPr>
            </w:pPr>
            <w:r>
              <w:rPr>
                <w:sz w:val="20"/>
              </w:rPr>
              <w:t>X (e)</w:t>
            </w:r>
          </w:p>
        </w:tc>
        <w:tc>
          <w:tcPr>
            <w:tcW w:w="719" w:type="dxa"/>
            <w:tcBorders>
              <w:top w:val="single" w:sz="6" w:space="0" w:color="7F7F7F"/>
              <w:left w:val="single" w:sz="6" w:space="0" w:color="7F7F7F"/>
              <w:bottom w:val="single" w:sz="6" w:space="0" w:color="7F7F7F"/>
              <w:right w:val="single" w:sz="6" w:space="0" w:color="7F7F7F"/>
            </w:tcBorders>
          </w:tcPr>
          <w:p w14:paraId="4C9470AB"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75B331C1"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76889D97"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72129A05"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4EABAEDF"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2B6080FF"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30418444"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5C7BDF12" w14:textId="77777777" w:rsidR="002707E6" w:rsidRDefault="00BD04E4" w:rsidP="00D37EFE">
            <w:pPr>
              <w:pStyle w:val="TableParagraph"/>
              <w:spacing w:line="210" w:lineRule="exact"/>
              <w:ind w:left="617"/>
              <w:rPr>
                <w:sz w:val="20"/>
              </w:rPr>
            </w:pPr>
            <w:r>
              <w:rPr>
                <w:sz w:val="20"/>
              </w:rPr>
              <w:t>X</w:t>
            </w:r>
          </w:p>
        </w:tc>
        <w:tc>
          <w:tcPr>
            <w:tcW w:w="931" w:type="dxa"/>
            <w:tcBorders>
              <w:top w:val="single" w:sz="6" w:space="0" w:color="7F7F7F"/>
              <w:left w:val="single" w:sz="6" w:space="0" w:color="7F7F7F"/>
              <w:bottom w:val="single" w:sz="6" w:space="0" w:color="7F7F7F"/>
              <w:right w:val="single" w:sz="6" w:space="0" w:color="7F7F7F"/>
            </w:tcBorders>
          </w:tcPr>
          <w:p w14:paraId="1729A27D" w14:textId="77777777" w:rsidR="002707E6" w:rsidRDefault="00BD04E4" w:rsidP="00D37EFE">
            <w:pPr>
              <w:pStyle w:val="TableParagraph"/>
              <w:spacing w:line="210" w:lineRule="exact"/>
              <w:ind w:right="366"/>
              <w:jc w:val="right"/>
              <w:rPr>
                <w:sz w:val="20"/>
              </w:rPr>
            </w:pPr>
            <w:r>
              <w:rPr>
                <w:sz w:val="20"/>
              </w:rPr>
              <w:t>X</w:t>
            </w:r>
          </w:p>
        </w:tc>
      </w:tr>
      <w:tr w:rsidR="002707E6" w14:paraId="28E98E93" w14:textId="77777777">
        <w:trPr>
          <w:trHeight w:val="460"/>
        </w:trPr>
        <w:tc>
          <w:tcPr>
            <w:tcW w:w="3398" w:type="dxa"/>
            <w:gridSpan w:val="2"/>
            <w:tcBorders>
              <w:top w:val="single" w:sz="6" w:space="0" w:color="7F7F7F"/>
              <w:left w:val="single" w:sz="6" w:space="0" w:color="7F7F7F"/>
              <w:bottom w:val="single" w:sz="6" w:space="0" w:color="7F7F7F"/>
              <w:right w:val="single" w:sz="6" w:space="0" w:color="7F7F7F"/>
            </w:tcBorders>
          </w:tcPr>
          <w:p w14:paraId="6AD33727" w14:textId="77777777" w:rsidR="002707E6" w:rsidRDefault="00BD04E4" w:rsidP="00D37EFE">
            <w:pPr>
              <w:pStyle w:val="TableParagraph"/>
              <w:spacing w:line="223" w:lineRule="exact"/>
              <w:ind w:left="246"/>
              <w:rPr>
                <w:sz w:val="20"/>
              </w:rPr>
            </w:pPr>
            <w:r>
              <w:rPr>
                <w:sz w:val="20"/>
              </w:rPr>
              <w:t>TAK-041/placebo administration (f)</w:t>
            </w:r>
          </w:p>
        </w:tc>
        <w:tc>
          <w:tcPr>
            <w:tcW w:w="1089" w:type="dxa"/>
            <w:tcBorders>
              <w:top w:val="single" w:sz="6" w:space="0" w:color="7F7F7F"/>
              <w:left w:val="single" w:sz="6" w:space="0" w:color="7F7F7F"/>
              <w:bottom w:val="single" w:sz="6" w:space="0" w:color="7F7F7F"/>
              <w:right w:val="single" w:sz="6" w:space="0" w:color="7F7F7F"/>
            </w:tcBorders>
          </w:tcPr>
          <w:p w14:paraId="43F7B433" w14:textId="77777777" w:rsidR="002707E6" w:rsidRDefault="002707E6" w:rsidP="00D37EFE">
            <w:pPr>
              <w:pStyle w:val="TableParagraph"/>
              <w:rPr>
                <w:sz w:val="20"/>
              </w:rPr>
            </w:pPr>
          </w:p>
        </w:tc>
        <w:tc>
          <w:tcPr>
            <w:tcW w:w="911" w:type="dxa"/>
            <w:tcBorders>
              <w:top w:val="single" w:sz="6" w:space="0" w:color="7F7F7F"/>
              <w:left w:val="single" w:sz="6" w:space="0" w:color="7F7F7F"/>
              <w:bottom w:val="single" w:sz="6" w:space="0" w:color="7F7F7F"/>
              <w:right w:val="single" w:sz="6" w:space="0" w:color="7F7F7F"/>
            </w:tcBorders>
          </w:tcPr>
          <w:p w14:paraId="10C8EB10" w14:textId="77777777" w:rsidR="002707E6" w:rsidRDefault="00BD04E4" w:rsidP="00D37EFE">
            <w:pPr>
              <w:pStyle w:val="TableParagraph"/>
              <w:spacing w:line="223" w:lineRule="exact"/>
              <w:ind w:left="23"/>
              <w:jc w:val="center"/>
              <w:rPr>
                <w:sz w:val="20"/>
              </w:rPr>
            </w:pPr>
            <w:r>
              <w:rPr>
                <w:sz w:val="20"/>
              </w:rPr>
              <w:t>X</w:t>
            </w:r>
          </w:p>
          <w:p w14:paraId="06EE72D3" w14:textId="77777777" w:rsidR="002707E6" w:rsidRDefault="00BD04E4" w:rsidP="00D37EFE">
            <w:pPr>
              <w:pStyle w:val="TableParagraph"/>
              <w:spacing w:line="217" w:lineRule="exact"/>
              <w:ind w:left="83" w:right="62"/>
              <w:jc w:val="center"/>
              <w:rPr>
                <w:sz w:val="20"/>
              </w:rPr>
            </w:pPr>
            <w:r>
              <w:rPr>
                <w:sz w:val="20"/>
              </w:rPr>
              <w:t>(0 hour)</w:t>
            </w:r>
          </w:p>
        </w:tc>
        <w:tc>
          <w:tcPr>
            <w:tcW w:w="719" w:type="dxa"/>
            <w:tcBorders>
              <w:top w:val="single" w:sz="6" w:space="0" w:color="7F7F7F"/>
              <w:left w:val="single" w:sz="6" w:space="0" w:color="7F7F7F"/>
              <w:bottom w:val="single" w:sz="6" w:space="0" w:color="7F7F7F"/>
              <w:right w:val="single" w:sz="6" w:space="0" w:color="7F7F7F"/>
            </w:tcBorders>
          </w:tcPr>
          <w:p w14:paraId="04B7AA00" w14:textId="77777777" w:rsidR="002707E6" w:rsidRDefault="002707E6" w:rsidP="00D37EFE">
            <w:pPr>
              <w:pStyle w:val="TableParagraph"/>
              <w:rPr>
                <w:sz w:val="20"/>
              </w:rPr>
            </w:pPr>
          </w:p>
        </w:tc>
        <w:tc>
          <w:tcPr>
            <w:tcW w:w="681" w:type="dxa"/>
            <w:tcBorders>
              <w:top w:val="single" w:sz="6" w:space="0" w:color="7F7F7F"/>
              <w:left w:val="single" w:sz="6" w:space="0" w:color="7F7F7F"/>
              <w:bottom w:val="single" w:sz="6" w:space="0" w:color="7F7F7F"/>
              <w:right w:val="single" w:sz="6" w:space="0" w:color="7F7F7F"/>
            </w:tcBorders>
          </w:tcPr>
          <w:p w14:paraId="15016EF6" w14:textId="77777777" w:rsidR="002707E6" w:rsidRDefault="002707E6" w:rsidP="00D37EFE">
            <w:pPr>
              <w:pStyle w:val="TableParagraph"/>
              <w:rPr>
                <w:sz w:val="20"/>
              </w:rPr>
            </w:pPr>
          </w:p>
        </w:tc>
        <w:tc>
          <w:tcPr>
            <w:tcW w:w="681" w:type="dxa"/>
            <w:tcBorders>
              <w:top w:val="single" w:sz="6" w:space="0" w:color="7F7F7F"/>
              <w:left w:val="single" w:sz="6" w:space="0" w:color="7F7F7F"/>
              <w:bottom w:val="single" w:sz="6" w:space="0" w:color="7F7F7F"/>
              <w:right w:val="single" w:sz="6" w:space="0" w:color="7F7F7F"/>
            </w:tcBorders>
          </w:tcPr>
          <w:p w14:paraId="730A863E" w14:textId="77777777" w:rsidR="002707E6" w:rsidRDefault="002707E6" w:rsidP="00D37EFE">
            <w:pPr>
              <w:pStyle w:val="TableParagraph"/>
              <w:rPr>
                <w:sz w:val="20"/>
              </w:rPr>
            </w:pPr>
          </w:p>
        </w:tc>
        <w:tc>
          <w:tcPr>
            <w:tcW w:w="561" w:type="dxa"/>
            <w:tcBorders>
              <w:top w:val="single" w:sz="6" w:space="0" w:color="7F7F7F"/>
              <w:left w:val="single" w:sz="6" w:space="0" w:color="7F7F7F"/>
              <w:bottom w:val="single" w:sz="6" w:space="0" w:color="7F7F7F"/>
              <w:right w:val="single" w:sz="6" w:space="0" w:color="7F7F7F"/>
            </w:tcBorders>
          </w:tcPr>
          <w:p w14:paraId="75CCDF2C" w14:textId="77777777" w:rsidR="002707E6" w:rsidRDefault="002707E6" w:rsidP="00D37EFE">
            <w:pPr>
              <w:pStyle w:val="TableParagraph"/>
              <w:rPr>
                <w:sz w:val="20"/>
              </w:rPr>
            </w:pPr>
          </w:p>
        </w:tc>
        <w:tc>
          <w:tcPr>
            <w:tcW w:w="556" w:type="dxa"/>
            <w:gridSpan w:val="2"/>
            <w:tcBorders>
              <w:top w:val="single" w:sz="6" w:space="0" w:color="7F7F7F"/>
              <w:left w:val="single" w:sz="6" w:space="0" w:color="7F7F7F"/>
              <w:bottom w:val="single" w:sz="6" w:space="0" w:color="7F7F7F"/>
              <w:right w:val="single" w:sz="6" w:space="0" w:color="7F7F7F"/>
            </w:tcBorders>
          </w:tcPr>
          <w:p w14:paraId="4F9A957E"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7865DC03" w14:textId="77777777" w:rsidR="002707E6" w:rsidRDefault="002707E6" w:rsidP="00D37EFE">
            <w:pPr>
              <w:pStyle w:val="TableParagraph"/>
              <w:rPr>
                <w:sz w:val="20"/>
              </w:rPr>
            </w:pPr>
          </w:p>
        </w:tc>
        <w:tc>
          <w:tcPr>
            <w:tcW w:w="1363" w:type="dxa"/>
            <w:tcBorders>
              <w:top w:val="single" w:sz="6" w:space="0" w:color="7F7F7F"/>
              <w:left w:val="single" w:sz="6" w:space="0" w:color="7F7F7F"/>
              <w:bottom w:val="single" w:sz="6" w:space="0" w:color="7F7F7F"/>
              <w:right w:val="single" w:sz="6" w:space="0" w:color="7F7F7F"/>
            </w:tcBorders>
          </w:tcPr>
          <w:p w14:paraId="76B645BD" w14:textId="77777777" w:rsidR="002707E6" w:rsidRDefault="002707E6" w:rsidP="00D37EFE">
            <w:pPr>
              <w:pStyle w:val="TableParagraph"/>
              <w:rPr>
                <w:sz w:val="20"/>
              </w:rPr>
            </w:pPr>
          </w:p>
        </w:tc>
        <w:tc>
          <w:tcPr>
            <w:tcW w:w="1368" w:type="dxa"/>
            <w:tcBorders>
              <w:top w:val="single" w:sz="6" w:space="0" w:color="7F7F7F"/>
              <w:left w:val="single" w:sz="6" w:space="0" w:color="7F7F7F"/>
              <w:bottom w:val="single" w:sz="6" w:space="0" w:color="7F7F7F"/>
              <w:right w:val="single" w:sz="6" w:space="0" w:color="7F7F7F"/>
            </w:tcBorders>
          </w:tcPr>
          <w:p w14:paraId="499E5E2B" w14:textId="77777777" w:rsidR="002707E6" w:rsidRDefault="002707E6" w:rsidP="00D37EFE">
            <w:pPr>
              <w:pStyle w:val="TableParagraph"/>
              <w:rPr>
                <w:sz w:val="20"/>
              </w:rPr>
            </w:pPr>
          </w:p>
        </w:tc>
        <w:tc>
          <w:tcPr>
            <w:tcW w:w="931" w:type="dxa"/>
            <w:tcBorders>
              <w:top w:val="single" w:sz="6" w:space="0" w:color="7F7F7F"/>
              <w:left w:val="single" w:sz="6" w:space="0" w:color="7F7F7F"/>
              <w:bottom w:val="single" w:sz="6" w:space="0" w:color="7F7F7F"/>
              <w:right w:val="single" w:sz="6" w:space="0" w:color="7F7F7F"/>
            </w:tcBorders>
          </w:tcPr>
          <w:p w14:paraId="5B8F70DC" w14:textId="77777777" w:rsidR="002707E6" w:rsidRDefault="002707E6" w:rsidP="00D37EFE">
            <w:pPr>
              <w:pStyle w:val="TableParagraph"/>
              <w:rPr>
                <w:sz w:val="20"/>
              </w:rPr>
            </w:pPr>
          </w:p>
        </w:tc>
      </w:tr>
      <w:tr w:rsidR="002707E6" w14:paraId="44BBBD95" w14:textId="77777777">
        <w:trPr>
          <w:trHeight w:val="282"/>
        </w:trPr>
        <w:tc>
          <w:tcPr>
            <w:tcW w:w="3398" w:type="dxa"/>
            <w:gridSpan w:val="2"/>
            <w:tcBorders>
              <w:top w:val="single" w:sz="6" w:space="0" w:color="7F7F7F"/>
              <w:left w:val="single" w:sz="6" w:space="0" w:color="7F7F7F"/>
              <w:bottom w:val="single" w:sz="6" w:space="0" w:color="7F7F7F"/>
              <w:right w:val="single" w:sz="6" w:space="0" w:color="7F7F7F"/>
            </w:tcBorders>
          </w:tcPr>
          <w:p w14:paraId="230F7166" w14:textId="77777777" w:rsidR="002707E6" w:rsidRDefault="00BD04E4" w:rsidP="00D37EFE">
            <w:pPr>
              <w:pStyle w:val="TableParagraph"/>
              <w:spacing w:line="223" w:lineRule="exact"/>
              <w:ind w:left="117"/>
              <w:rPr>
                <w:sz w:val="20"/>
              </w:rPr>
            </w:pPr>
            <w:r>
              <w:rPr>
                <w:sz w:val="20"/>
              </w:rPr>
              <w:t>MINI</w:t>
            </w:r>
          </w:p>
        </w:tc>
        <w:tc>
          <w:tcPr>
            <w:tcW w:w="1089" w:type="dxa"/>
            <w:tcBorders>
              <w:top w:val="single" w:sz="6" w:space="0" w:color="7F7F7F"/>
              <w:left w:val="single" w:sz="6" w:space="0" w:color="7F7F7F"/>
              <w:bottom w:val="single" w:sz="6" w:space="0" w:color="7F7F7F"/>
              <w:right w:val="single" w:sz="6" w:space="0" w:color="7F7F7F"/>
            </w:tcBorders>
          </w:tcPr>
          <w:p w14:paraId="227E2149" w14:textId="77777777" w:rsidR="002707E6" w:rsidRDefault="002707E6" w:rsidP="00D37EFE">
            <w:pPr>
              <w:pStyle w:val="TableParagraph"/>
              <w:rPr>
                <w:sz w:val="20"/>
              </w:rPr>
            </w:pPr>
          </w:p>
        </w:tc>
        <w:tc>
          <w:tcPr>
            <w:tcW w:w="911" w:type="dxa"/>
            <w:tcBorders>
              <w:top w:val="single" w:sz="6" w:space="0" w:color="7F7F7F"/>
              <w:left w:val="single" w:sz="6" w:space="0" w:color="7F7F7F"/>
              <w:bottom w:val="single" w:sz="6" w:space="0" w:color="7F7F7F"/>
              <w:right w:val="single" w:sz="6" w:space="0" w:color="7F7F7F"/>
            </w:tcBorders>
          </w:tcPr>
          <w:p w14:paraId="5BCFAF15" w14:textId="77777777" w:rsidR="002707E6" w:rsidRDefault="002707E6" w:rsidP="00D37EFE">
            <w:pPr>
              <w:pStyle w:val="TableParagraph"/>
              <w:rPr>
                <w:sz w:val="20"/>
              </w:rPr>
            </w:pPr>
          </w:p>
        </w:tc>
        <w:tc>
          <w:tcPr>
            <w:tcW w:w="719" w:type="dxa"/>
            <w:tcBorders>
              <w:top w:val="single" w:sz="6" w:space="0" w:color="7F7F7F"/>
              <w:left w:val="single" w:sz="6" w:space="0" w:color="7F7F7F"/>
              <w:bottom w:val="single" w:sz="6" w:space="0" w:color="7F7F7F"/>
              <w:right w:val="single" w:sz="6" w:space="0" w:color="7F7F7F"/>
            </w:tcBorders>
          </w:tcPr>
          <w:p w14:paraId="497C8FFF" w14:textId="77777777" w:rsidR="002707E6" w:rsidRDefault="002707E6" w:rsidP="00D37EFE">
            <w:pPr>
              <w:pStyle w:val="TableParagraph"/>
              <w:rPr>
                <w:sz w:val="20"/>
              </w:rPr>
            </w:pPr>
          </w:p>
        </w:tc>
        <w:tc>
          <w:tcPr>
            <w:tcW w:w="681" w:type="dxa"/>
            <w:tcBorders>
              <w:top w:val="single" w:sz="6" w:space="0" w:color="7F7F7F"/>
              <w:left w:val="single" w:sz="6" w:space="0" w:color="7F7F7F"/>
              <w:bottom w:val="single" w:sz="6" w:space="0" w:color="7F7F7F"/>
              <w:right w:val="single" w:sz="6" w:space="0" w:color="7F7F7F"/>
            </w:tcBorders>
          </w:tcPr>
          <w:p w14:paraId="4AACFB88" w14:textId="77777777" w:rsidR="002707E6" w:rsidRDefault="002707E6" w:rsidP="00D37EFE">
            <w:pPr>
              <w:pStyle w:val="TableParagraph"/>
              <w:rPr>
                <w:sz w:val="20"/>
              </w:rPr>
            </w:pPr>
          </w:p>
        </w:tc>
        <w:tc>
          <w:tcPr>
            <w:tcW w:w="681" w:type="dxa"/>
            <w:tcBorders>
              <w:top w:val="single" w:sz="6" w:space="0" w:color="7F7F7F"/>
              <w:left w:val="single" w:sz="6" w:space="0" w:color="7F7F7F"/>
              <w:bottom w:val="single" w:sz="6" w:space="0" w:color="7F7F7F"/>
              <w:right w:val="single" w:sz="6" w:space="0" w:color="7F7F7F"/>
            </w:tcBorders>
          </w:tcPr>
          <w:p w14:paraId="693A7EB3" w14:textId="77777777" w:rsidR="002707E6" w:rsidRDefault="002707E6" w:rsidP="00D37EFE">
            <w:pPr>
              <w:pStyle w:val="TableParagraph"/>
              <w:rPr>
                <w:sz w:val="20"/>
              </w:rPr>
            </w:pPr>
          </w:p>
        </w:tc>
        <w:tc>
          <w:tcPr>
            <w:tcW w:w="561" w:type="dxa"/>
            <w:tcBorders>
              <w:top w:val="single" w:sz="6" w:space="0" w:color="7F7F7F"/>
              <w:left w:val="single" w:sz="6" w:space="0" w:color="7F7F7F"/>
              <w:bottom w:val="single" w:sz="6" w:space="0" w:color="7F7F7F"/>
              <w:right w:val="single" w:sz="6" w:space="0" w:color="7F7F7F"/>
            </w:tcBorders>
          </w:tcPr>
          <w:p w14:paraId="041B8142" w14:textId="77777777" w:rsidR="002707E6" w:rsidRDefault="002707E6" w:rsidP="00D37EFE">
            <w:pPr>
              <w:pStyle w:val="TableParagraph"/>
              <w:rPr>
                <w:sz w:val="20"/>
              </w:rPr>
            </w:pPr>
          </w:p>
        </w:tc>
        <w:tc>
          <w:tcPr>
            <w:tcW w:w="556" w:type="dxa"/>
            <w:gridSpan w:val="2"/>
            <w:tcBorders>
              <w:top w:val="single" w:sz="6" w:space="0" w:color="7F7F7F"/>
              <w:left w:val="single" w:sz="6" w:space="0" w:color="7F7F7F"/>
              <w:bottom w:val="single" w:sz="6" w:space="0" w:color="7F7F7F"/>
              <w:right w:val="single" w:sz="6" w:space="0" w:color="7F7F7F"/>
            </w:tcBorders>
          </w:tcPr>
          <w:p w14:paraId="2E3A677E" w14:textId="77777777" w:rsidR="002707E6" w:rsidRDefault="002707E6" w:rsidP="00D37EFE">
            <w:pPr>
              <w:pStyle w:val="TableParagraph"/>
              <w:rPr>
                <w:sz w:val="20"/>
              </w:rPr>
            </w:pPr>
          </w:p>
        </w:tc>
        <w:tc>
          <w:tcPr>
            <w:tcW w:w="926" w:type="dxa"/>
            <w:tcBorders>
              <w:top w:val="single" w:sz="6" w:space="0" w:color="7F7F7F"/>
              <w:left w:val="single" w:sz="6" w:space="0" w:color="7F7F7F"/>
              <w:bottom w:val="single" w:sz="6" w:space="0" w:color="7F7F7F"/>
              <w:right w:val="single" w:sz="6" w:space="0" w:color="7F7F7F"/>
            </w:tcBorders>
          </w:tcPr>
          <w:p w14:paraId="11A10E30" w14:textId="77777777" w:rsidR="002707E6" w:rsidRDefault="002707E6" w:rsidP="00D37EFE">
            <w:pPr>
              <w:pStyle w:val="TableParagraph"/>
              <w:rPr>
                <w:sz w:val="20"/>
              </w:rPr>
            </w:pPr>
          </w:p>
        </w:tc>
        <w:tc>
          <w:tcPr>
            <w:tcW w:w="1363" w:type="dxa"/>
            <w:tcBorders>
              <w:top w:val="single" w:sz="6" w:space="0" w:color="7F7F7F"/>
              <w:left w:val="single" w:sz="6" w:space="0" w:color="7F7F7F"/>
              <w:bottom w:val="single" w:sz="6" w:space="0" w:color="7F7F7F"/>
              <w:right w:val="single" w:sz="6" w:space="0" w:color="7F7F7F"/>
            </w:tcBorders>
          </w:tcPr>
          <w:p w14:paraId="6AAA10DD" w14:textId="77777777" w:rsidR="002707E6" w:rsidRDefault="002707E6" w:rsidP="00D37EFE">
            <w:pPr>
              <w:pStyle w:val="TableParagraph"/>
              <w:rPr>
                <w:sz w:val="20"/>
              </w:rPr>
            </w:pPr>
          </w:p>
        </w:tc>
        <w:tc>
          <w:tcPr>
            <w:tcW w:w="1368" w:type="dxa"/>
            <w:tcBorders>
              <w:top w:val="single" w:sz="6" w:space="0" w:color="7F7F7F"/>
              <w:left w:val="single" w:sz="6" w:space="0" w:color="7F7F7F"/>
              <w:bottom w:val="single" w:sz="6" w:space="0" w:color="7F7F7F"/>
              <w:right w:val="single" w:sz="6" w:space="0" w:color="7F7F7F"/>
            </w:tcBorders>
          </w:tcPr>
          <w:p w14:paraId="1955EECA" w14:textId="77777777" w:rsidR="002707E6" w:rsidRDefault="002707E6" w:rsidP="00D37EFE">
            <w:pPr>
              <w:pStyle w:val="TableParagraph"/>
              <w:rPr>
                <w:sz w:val="20"/>
              </w:rPr>
            </w:pPr>
          </w:p>
        </w:tc>
        <w:tc>
          <w:tcPr>
            <w:tcW w:w="931" w:type="dxa"/>
            <w:tcBorders>
              <w:top w:val="single" w:sz="6" w:space="0" w:color="7F7F7F"/>
              <w:left w:val="single" w:sz="6" w:space="0" w:color="7F7F7F"/>
              <w:bottom w:val="single" w:sz="6" w:space="0" w:color="7F7F7F"/>
              <w:right w:val="single" w:sz="6" w:space="0" w:color="7F7F7F"/>
            </w:tcBorders>
          </w:tcPr>
          <w:p w14:paraId="10B68291" w14:textId="77777777" w:rsidR="002707E6" w:rsidRDefault="002707E6" w:rsidP="00D37EFE">
            <w:pPr>
              <w:pStyle w:val="TableParagraph"/>
              <w:rPr>
                <w:sz w:val="20"/>
              </w:rPr>
            </w:pPr>
          </w:p>
        </w:tc>
      </w:tr>
      <w:tr w:rsidR="002707E6" w14:paraId="7761A0C0"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7164CCDA" w14:textId="77777777" w:rsidR="002707E6" w:rsidRDefault="00BD04E4" w:rsidP="00D37EFE">
            <w:pPr>
              <w:pStyle w:val="TableParagraph"/>
              <w:spacing w:line="210" w:lineRule="exact"/>
              <w:ind w:left="117"/>
              <w:rPr>
                <w:sz w:val="20"/>
              </w:rPr>
            </w:pPr>
            <w:r>
              <w:rPr>
                <w:sz w:val="20"/>
              </w:rPr>
              <w:t>PANSS</w:t>
            </w:r>
          </w:p>
        </w:tc>
        <w:tc>
          <w:tcPr>
            <w:tcW w:w="1089" w:type="dxa"/>
            <w:tcBorders>
              <w:top w:val="single" w:sz="6" w:space="0" w:color="7F7F7F"/>
              <w:left w:val="single" w:sz="6" w:space="0" w:color="7F7F7F"/>
              <w:bottom w:val="single" w:sz="6" w:space="0" w:color="7F7F7F"/>
              <w:right w:val="single" w:sz="6" w:space="0" w:color="7F7F7F"/>
            </w:tcBorders>
          </w:tcPr>
          <w:p w14:paraId="4313AB3A" w14:textId="77777777" w:rsidR="002707E6" w:rsidRDefault="00BD04E4" w:rsidP="00D37EFE">
            <w:pPr>
              <w:pStyle w:val="TableParagraph"/>
              <w:spacing w:line="210" w:lineRule="exact"/>
              <w:ind w:left="26"/>
              <w:jc w:val="center"/>
              <w:rPr>
                <w:sz w:val="20"/>
              </w:rPr>
            </w:pPr>
            <w:r>
              <w:rPr>
                <w:sz w:val="20"/>
              </w:rPr>
              <w:t>X</w:t>
            </w:r>
          </w:p>
        </w:tc>
        <w:tc>
          <w:tcPr>
            <w:tcW w:w="911" w:type="dxa"/>
            <w:tcBorders>
              <w:top w:val="single" w:sz="6" w:space="0" w:color="7F7F7F"/>
              <w:left w:val="single" w:sz="6" w:space="0" w:color="7F7F7F"/>
              <w:bottom w:val="single" w:sz="6" w:space="0" w:color="7F7F7F"/>
              <w:right w:val="single" w:sz="6" w:space="0" w:color="7F7F7F"/>
            </w:tcBorders>
          </w:tcPr>
          <w:p w14:paraId="649C966D"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6643C2F0"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509A6E3E"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4F84206E"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1ADD08FC"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2CAE6A0A"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3A26C7D7"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7CCD6482"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6E95D485" w14:textId="77777777" w:rsidR="002707E6" w:rsidRDefault="002707E6" w:rsidP="00D37EFE">
            <w:pPr>
              <w:pStyle w:val="TableParagraph"/>
              <w:rPr>
                <w:sz w:val="16"/>
              </w:rPr>
            </w:pPr>
          </w:p>
        </w:tc>
        <w:tc>
          <w:tcPr>
            <w:tcW w:w="931" w:type="dxa"/>
            <w:tcBorders>
              <w:top w:val="single" w:sz="6" w:space="0" w:color="7F7F7F"/>
              <w:left w:val="single" w:sz="6" w:space="0" w:color="7F7F7F"/>
              <w:bottom w:val="single" w:sz="6" w:space="0" w:color="7F7F7F"/>
              <w:right w:val="single" w:sz="6" w:space="0" w:color="7F7F7F"/>
            </w:tcBorders>
          </w:tcPr>
          <w:p w14:paraId="0506F7EB" w14:textId="77777777" w:rsidR="002707E6" w:rsidRDefault="00BD04E4" w:rsidP="00D37EFE">
            <w:pPr>
              <w:pStyle w:val="TableParagraph"/>
              <w:spacing w:line="210" w:lineRule="exact"/>
              <w:ind w:right="366"/>
              <w:jc w:val="right"/>
              <w:rPr>
                <w:sz w:val="20"/>
              </w:rPr>
            </w:pPr>
            <w:r>
              <w:rPr>
                <w:sz w:val="20"/>
              </w:rPr>
              <w:t>X</w:t>
            </w:r>
          </w:p>
        </w:tc>
      </w:tr>
      <w:tr w:rsidR="002707E6" w14:paraId="2131CF18"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7760D04C" w14:textId="77777777" w:rsidR="002707E6" w:rsidRDefault="00BD04E4" w:rsidP="00D37EFE">
            <w:pPr>
              <w:pStyle w:val="TableParagraph"/>
              <w:spacing w:line="210" w:lineRule="exact"/>
              <w:ind w:left="117"/>
              <w:rPr>
                <w:sz w:val="20"/>
              </w:rPr>
            </w:pPr>
            <w:r>
              <w:rPr>
                <w:sz w:val="20"/>
              </w:rPr>
              <w:t>BNSS</w:t>
            </w:r>
          </w:p>
        </w:tc>
        <w:tc>
          <w:tcPr>
            <w:tcW w:w="1089" w:type="dxa"/>
            <w:tcBorders>
              <w:top w:val="single" w:sz="6" w:space="0" w:color="7F7F7F"/>
              <w:left w:val="single" w:sz="6" w:space="0" w:color="7F7F7F"/>
              <w:bottom w:val="single" w:sz="6" w:space="0" w:color="7F7F7F"/>
              <w:right w:val="single" w:sz="6" w:space="0" w:color="7F7F7F"/>
            </w:tcBorders>
          </w:tcPr>
          <w:p w14:paraId="5823D8D6" w14:textId="77777777" w:rsidR="002707E6" w:rsidRDefault="00BD04E4" w:rsidP="00D37EFE">
            <w:pPr>
              <w:pStyle w:val="TableParagraph"/>
              <w:spacing w:line="210" w:lineRule="exact"/>
              <w:ind w:left="26"/>
              <w:jc w:val="center"/>
              <w:rPr>
                <w:sz w:val="20"/>
              </w:rPr>
            </w:pPr>
            <w:r>
              <w:rPr>
                <w:sz w:val="20"/>
              </w:rPr>
              <w:t>X</w:t>
            </w:r>
          </w:p>
        </w:tc>
        <w:tc>
          <w:tcPr>
            <w:tcW w:w="911" w:type="dxa"/>
            <w:tcBorders>
              <w:top w:val="single" w:sz="6" w:space="0" w:color="7F7F7F"/>
              <w:left w:val="single" w:sz="6" w:space="0" w:color="7F7F7F"/>
              <w:bottom w:val="single" w:sz="6" w:space="0" w:color="7F7F7F"/>
              <w:right w:val="single" w:sz="6" w:space="0" w:color="7F7F7F"/>
            </w:tcBorders>
          </w:tcPr>
          <w:p w14:paraId="724272DD"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7A3D826A"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24C11FB6"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1FEA3EB1"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7873E144"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1095ED29"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62B7F052"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458B5CFE"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0E7B68FF" w14:textId="77777777" w:rsidR="002707E6" w:rsidRDefault="00BD04E4" w:rsidP="00D37EFE">
            <w:pPr>
              <w:pStyle w:val="TableParagraph"/>
              <w:spacing w:line="210" w:lineRule="exact"/>
              <w:ind w:left="617"/>
              <w:rPr>
                <w:sz w:val="20"/>
              </w:rPr>
            </w:pPr>
            <w:r>
              <w:rPr>
                <w:sz w:val="20"/>
              </w:rPr>
              <w:t>X</w:t>
            </w:r>
          </w:p>
        </w:tc>
        <w:tc>
          <w:tcPr>
            <w:tcW w:w="931" w:type="dxa"/>
            <w:tcBorders>
              <w:top w:val="single" w:sz="6" w:space="0" w:color="7F7F7F"/>
              <w:left w:val="single" w:sz="6" w:space="0" w:color="7F7F7F"/>
              <w:bottom w:val="single" w:sz="6" w:space="0" w:color="7F7F7F"/>
              <w:right w:val="single" w:sz="6" w:space="0" w:color="7F7F7F"/>
            </w:tcBorders>
          </w:tcPr>
          <w:p w14:paraId="2F77C79E" w14:textId="77777777" w:rsidR="002707E6" w:rsidRDefault="00BD04E4" w:rsidP="00D37EFE">
            <w:pPr>
              <w:pStyle w:val="TableParagraph"/>
              <w:spacing w:line="210" w:lineRule="exact"/>
              <w:ind w:right="366"/>
              <w:jc w:val="right"/>
              <w:rPr>
                <w:sz w:val="20"/>
              </w:rPr>
            </w:pPr>
            <w:r>
              <w:rPr>
                <w:sz w:val="20"/>
              </w:rPr>
              <w:t>X</w:t>
            </w:r>
          </w:p>
        </w:tc>
      </w:tr>
      <w:tr w:rsidR="002707E6" w14:paraId="1FF6BD9D"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0EE28544" w14:textId="77777777" w:rsidR="002707E6" w:rsidRDefault="00BD04E4" w:rsidP="00D37EFE">
            <w:pPr>
              <w:pStyle w:val="TableParagraph"/>
              <w:spacing w:line="210" w:lineRule="exact"/>
              <w:ind w:left="117"/>
              <w:rPr>
                <w:sz w:val="20"/>
              </w:rPr>
            </w:pPr>
            <w:r>
              <w:rPr>
                <w:sz w:val="20"/>
              </w:rPr>
              <w:t>CGI-S</w:t>
            </w:r>
          </w:p>
        </w:tc>
        <w:tc>
          <w:tcPr>
            <w:tcW w:w="1089" w:type="dxa"/>
            <w:tcBorders>
              <w:top w:val="single" w:sz="6" w:space="0" w:color="7F7F7F"/>
              <w:left w:val="single" w:sz="6" w:space="0" w:color="7F7F7F"/>
              <w:bottom w:val="single" w:sz="6" w:space="0" w:color="7F7F7F"/>
              <w:right w:val="single" w:sz="6" w:space="0" w:color="7F7F7F"/>
            </w:tcBorders>
          </w:tcPr>
          <w:p w14:paraId="231F485D" w14:textId="77777777" w:rsidR="002707E6" w:rsidRDefault="00BD04E4" w:rsidP="00D37EFE">
            <w:pPr>
              <w:pStyle w:val="TableParagraph"/>
              <w:spacing w:line="210" w:lineRule="exact"/>
              <w:ind w:left="26"/>
              <w:jc w:val="center"/>
              <w:rPr>
                <w:sz w:val="20"/>
              </w:rPr>
            </w:pPr>
            <w:r>
              <w:rPr>
                <w:sz w:val="20"/>
              </w:rPr>
              <w:t>X</w:t>
            </w:r>
          </w:p>
        </w:tc>
        <w:tc>
          <w:tcPr>
            <w:tcW w:w="911" w:type="dxa"/>
            <w:tcBorders>
              <w:top w:val="single" w:sz="6" w:space="0" w:color="7F7F7F"/>
              <w:left w:val="single" w:sz="6" w:space="0" w:color="7F7F7F"/>
              <w:bottom w:val="single" w:sz="6" w:space="0" w:color="7F7F7F"/>
              <w:right w:val="single" w:sz="6" w:space="0" w:color="7F7F7F"/>
            </w:tcBorders>
          </w:tcPr>
          <w:p w14:paraId="0227D648"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4D542800"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308F6969"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08CBB0B9"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094758F1"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112BBDB7"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5619D6BE"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385018E1"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73D7521E" w14:textId="77777777" w:rsidR="002707E6" w:rsidRDefault="00BD04E4" w:rsidP="00D37EFE">
            <w:pPr>
              <w:pStyle w:val="TableParagraph"/>
              <w:spacing w:line="210" w:lineRule="exact"/>
              <w:ind w:left="617"/>
              <w:rPr>
                <w:sz w:val="20"/>
              </w:rPr>
            </w:pPr>
            <w:r>
              <w:rPr>
                <w:sz w:val="20"/>
              </w:rPr>
              <w:t>X</w:t>
            </w:r>
          </w:p>
        </w:tc>
        <w:tc>
          <w:tcPr>
            <w:tcW w:w="931" w:type="dxa"/>
            <w:tcBorders>
              <w:top w:val="single" w:sz="6" w:space="0" w:color="7F7F7F"/>
              <w:left w:val="single" w:sz="6" w:space="0" w:color="7F7F7F"/>
              <w:bottom w:val="single" w:sz="6" w:space="0" w:color="7F7F7F"/>
              <w:right w:val="single" w:sz="6" w:space="0" w:color="7F7F7F"/>
            </w:tcBorders>
          </w:tcPr>
          <w:p w14:paraId="267635B2" w14:textId="77777777" w:rsidR="002707E6" w:rsidRDefault="00BD04E4" w:rsidP="00D37EFE">
            <w:pPr>
              <w:pStyle w:val="TableParagraph"/>
              <w:spacing w:line="210" w:lineRule="exact"/>
              <w:ind w:right="366"/>
              <w:jc w:val="right"/>
              <w:rPr>
                <w:sz w:val="20"/>
              </w:rPr>
            </w:pPr>
            <w:r>
              <w:rPr>
                <w:sz w:val="20"/>
              </w:rPr>
              <w:t>X</w:t>
            </w:r>
          </w:p>
        </w:tc>
      </w:tr>
      <w:tr w:rsidR="002707E6" w14:paraId="0512E222"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57D5029B" w14:textId="77777777" w:rsidR="002707E6" w:rsidRDefault="00BD04E4" w:rsidP="00D37EFE">
            <w:pPr>
              <w:pStyle w:val="TableParagraph"/>
              <w:spacing w:line="210" w:lineRule="exact"/>
              <w:ind w:left="117"/>
              <w:rPr>
                <w:sz w:val="20"/>
              </w:rPr>
            </w:pPr>
            <w:r>
              <w:rPr>
                <w:sz w:val="20"/>
              </w:rPr>
              <w:t>CGI-I</w:t>
            </w:r>
          </w:p>
        </w:tc>
        <w:tc>
          <w:tcPr>
            <w:tcW w:w="1089" w:type="dxa"/>
            <w:tcBorders>
              <w:top w:val="single" w:sz="6" w:space="0" w:color="7F7F7F"/>
              <w:left w:val="single" w:sz="6" w:space="0" w:color="7F7F7F"/>
              <w:bottom w:val="single" w:sz="6" w:space="0" w:color="7F7F7F"/>
              <w:right w:val="single" w:sz="6" w:space="0" w:color="7F7F7F"/>
            </w:tcBorders>
          </w:tcPr>
          <w:p w14:paraId="21D1D498" w14:textId="77777777" w:rsidR="002707E6" w:rsidRDefault="002707E6" w:rsidP="00D37EFE">
            <w:pPr>
              <w:pStyle w:val="TableParagraph"/>
              <w:rPr>
                <w:sz w:val="16"/>
              </w:rPr>
            </w:pPr>
          </w:p>
        </w:tc>
        <w:tc>
          <w:tcPr>
            <w:tcW w:w="911" w:type="dxa"/>
            <w:tcBorders>
              <w:top w:val="single" w:sz="6" w:space="0" w:color="7F7F7F"/>
              <w:left w:val="single" w:sz="6" w:space="0" w:color="7F7F7F"/>
              <w:bottom w:val="single" w:sz="6" w:space="0" w:color="7F7F7F"/>
              <w:right w:val="single" w:sz="6" w:space="0" w:color="7F7F7F"/>
            </w:tcBorders>
          </w:tcPr>
          <w:p w14:paraId="09D58E5C"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60C3094E"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3548E3C8"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48573F74"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562A3023"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2B85973E"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3F07E7E9"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2D58ACF0"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3DEF3E1E" w14:textId="77777777" w:rsidR="002707E6" w:rsidRDefault="00BD04E4" w:rsidP="00D37EFE">
            <w:pPr>
              <w:pStyle w:val="TableParagraph"/>
              <w:spacing w:line="210" w:lineRule="exact"/>
              <w:ind w:left="617"/>
              <w:rPr>
                <w:sz w:val="20"/>
              </w:rPr>
            </w:pPr>
            <w:r>
              <w:rPr>
                <w:sz w:val="20"/>
              </w:rPr>
              <w:t>X</w:t>
            </w:r>
          </w:p>
        </w:tc>
        <w:tc>
          <w:tcPr>
            <w:tcW w:w="931" w:type="dxa"/>
            <w:tcBorders>
              <w:top w:val="single" w:sz="6" w:space="0" w:color="7F7F7F"/>
              <w:left w:val="single" w:sz="6" w:space="0" w:color="7F7F7F"/>
              <w:bottom w:val="single" w:sz="6" w:space="0" w:color="7F7F7F"/>
              <w:right w:val="single" w:sz="6" w:space="0" w:color="7F7F7F"/>
            </w:tcBorders>
          </w:tcPr>
          <w:p w14:paraId="1E2ED0F4" w14:textId="77777777" w:rsidR="002707E6" w:rsidRDefault="00BD04E4" w:rsidP="00D37EFE">
            <w:pPr>
              <w:pStyle w:val="TableParagraph"/>
              <w:spacing w:line="210" w:lineRule="exact"/>
              <w:ind w:right="366"/>
              <w:jc w:val="right"/>
              <w:rPr>
                <w:sz w:val="20"/>
              </w:rPr>
            </w:pPr>
            <w:r>
              <w:rPr>
                <w:sz w:val="20"/>
              </w:rPr>
              <w:t>X</w:t>
            </w:r>
          </w:p>
        </w:tc>
      </w:tr>
      <w:tr w:rsidR="002707E6" w14:paraId="220B11DA"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4079DC63" w14:textId="77777777" w:rsidR="002707E6" w:rsidRDefault="00BD04E4" w:rsidP="00D37EFE">
            <w:pPr>
              <w:pStyle w:val="TableParagraph"/>
              <w:spacing w:line="210" w:lineRule="exact"/>
              <w:ind w:left="117"/>
              <w:rPr>
                <w:sz w:val="20"/>
              </w:rPr>
            </w:pPr>
            <w:r>
              <w:rPr>
                <w:sz w:val="20"/>
              </w:rPr>
              <w:t>C-SSRS (g)</w:t>
            </w:r>
          </w:p>
        </w:tc>
        <w:tc>
          <w:tcPr>
            <w:tcW w:w="1089" w:type="dxa"/>
            <w:tcBorders>
              <w:top w:val="single" w:sz="6" w:space="0" w:color="7F7F7F"/>
              <w:left w:val="single" w:sz="6" w:space="0" w:color="7F7F7F"/>
              <w:bottom w:val="single" w:sz="6" w:space="0" w:color="7F7F7F"/>
              <w:right w:val="single" w:sz="6" w:space="0" w:color="7F7F7F"/>
            </w:tcBorders>
          </w:tcPr>
          <w:p w14:paraId="1E0897FC" w14:textId="77777777" w:rsidR="002707E6" w:rsidRDefault="00BD04E4" w:rsidP="00D37EFE">
            <w:pPr>
              <w:pStyle w:val="TableParagraph"/>
              <w:spacing w:line="210" w:lineRule="exact"/>
              <w:ind w:left="26"/>
              <w:jc w:val="center"/>
              <w:rPr>
                <w:sz w:val="20"/>
              </w:rPr>
            </w:pPr>
            <w:r>
              <w:rPr>
                <w:sz w:val="20"/>
              </w:rPr>
              <w:t>X</w:t>
            </w:r>
          </w:p>
        </w:tc>
        <w:tc>
          <w:tcPr>
            <w:tcW w:w="911" w:type="dxa"/>
            <w:tcBorders>
              <w:top w:val="single" w:sz="6" w:space="0" w:color="7F7F7F"/>
              <w:left w:val="single" w:sz="6" w:space="0" w:color="7F7F7F"/>
              <w:bottom w:val="single" w:sz="6" w:space="0" w:color="7F7F7F"/>
              <w:right w:val="single" w:sz="6" w:space="0" w:color="7F7F7F"/>
            </w:tcBorders>
          </w:tcPr>
          <w:p w14:paraId="4ABB661A"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1248DF32"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10A73C49"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7AC07C0E"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4564267D"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2E255790"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699CF418" w14:textId="77777777" w:rsidR="002707E6" w:rsidRDefault="00BD04E4" w:rsidP="00D37EFE">
            <w:pPr>
              <w:pStyle w:val="TableParagraph"/>
              <w:spacing w:line="210" w:lineRule="exact"/>
              <w:ind w:left="27"/>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454D332E" w14:textId="77777777" w:rsidR="002707E6" w:rsidRDefault="002707E6" w:rsidP="00D37EFE">
            <w:pPr>
              <w:pStyle w:val="TableParagraph"/>
              <w:rPr>
                <w:sz w:val="16"/>
              </w:rPr>
            </w:pPr>
          </w:p>
        </w:tc>
        <w:tc>
          <w:tcPr>
            <w:tcW w:w="1368" w:type="dxa"/>
            <w:tcBorders>
              <w:top w:val="single" w:sz="6" w:space="0" w:color="7F7F7F"/>
              <w:left w:val="single" w:sz="6" w:space="0" w:color="7F7F7F"/>
              <w:bottom w:val="single" w:sz="6" w:space="0" w:color="7F7F7F"/>
              <w:right w:val="single" w:sz="6" w:space="0" w:color="7F7F7F"/>
            </w:tcBorders>
          </w:tcPr>
          <w:p w14:paraId="3DB14C38" w14:textId="77777777" w:rsidR="002707E6" w:rsidRDefault="00BD04E4" w:rsidP="00D37EFE">
            <w:pPr>
              <w:pStyle w:val="TableParagraph"/>
              <w:spacing w:line="210" w:lineRule="exact"/>
              <w:ind w:left="617"/>
              <w:rPr>
                <w:sz w:val="20"/>
              </w:rPr>
            </w:pPr>
            <w:r>
              <w:rPr>
                <w:sz w:val="20"/>
              </w:rPr>
              <w:t>X</w:t>
            </w:r>
          </w:p>
        </w:tc>
        <w:tc>
          <w:tcPr>
            <w:tcW w:w="931" w:type="dxa"/>
            <w:tcBorders>
              <w:top w:val="single" w:sz="6" w:space="0" w:color="7F7F7F"/>
              <w:left w:val="single" w:sz="6" w:space="0" w:color="7F7F7F"/>
              <w:bottom w:val="single" w:sz="6" w:space="0" w:color="7F7F7F"/>
              <w:right w:val="single" w:sz="6" w:space="0" w:color="7F7F7F"/>
            </w:tcBorders>
          </w:tcPr>
          <w:p w14:paraId="55C5D862" w14:textId="77777777" w:rsidR="002707E6" w:rsidRDefault="00BD04E4" w:rsidP="00D37EFE">
            <w:pPr>
              <w:pStyle w:val="TableParagraph"/>
              <w:spacing w:line="210" w:lineRule="exact"/>
              <w:ind w:right="366"/>
              <w:jc w:val="right"/>
              <w:rPr>
                <w:sz w:val="20"/>
              </w:rPr>
            </w:pPr>
            <w:r>
              <w:rPr>
                <w:sz w:val="20"/>
              </w:rPr>
              <w:t>X</w:t>
            </w:r>
          </w:p>
        </w:tc>
      </w:tr>
      <w:tr w:rsidR="002707E6" w14:paraId="29919623"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1DB8A167" w14:textId="77777777" w:rsidR="002707E6" w:rsidRDefault="00BD04E4" w:rsidP="00D37EFE">
            <w:pPr>
              <w:pStyle w:val="TableParagraph"/>
              <w:spacing w:line="210" w:lineRule="exact"/>
              <w:ind w:left="117"/>
              <w:rPr>
                <w:sz w:val="20"/>
              </w:rPr>
            </w:pPr>
            <w:r>
              <w:rPr>
                <w:sz w:val="20"/>
              </w:rPr>
              <w:t>Structural MRI (h)</w:t>
            </w:r>
          </w:p>
        </w:tc>
        <w:tc>
          <w:tcPr>
            <w:tcW w:w="1089" w:type="dxa"/>
            <w:tcBorders>
              <w:top w:val="single" w:sz="6" w:space="0" w:color="7F7F7F"/>
              <w:left w:val="single" w:sz="6" w:space="0" w:color="7F7F7F"/>
              <w:bottom w:val="single" w:sz="6" w:space="0" w:color="7F7F7F"/>
              <w:right w:val="single" w:sz="6" w:space="0" w:color="7F7F7F"/>
            </w:tcBorders>
          </w:tcPr>
          <w:p w14:paraId="4F14B1A7" w14:textId="77777777" w:rsidR="002707E6" w:rsidRDefault="002707E6" w:rsidP="00D37EFE">
            <w:pPr>
              <w:pStyle w:val="TableParagraph"/>
              <w:rPr>
                <w:sz w:val="16"/>
              </w:rPr>
            </w:pPr>
          </w:p>
        </w:tc>
        <w:tc>
          <w:tcPr>
            <w:tcW w:w="911" w:type="dxa"/>
            <w:tcBorders>
              <w:top w:val="single" w:sz="6" w:space="0" w:color="7F7F7F"/>
              <w:left w:val="single" w:sz="6" w:space="0" w:color="7F7F7F"/>
              <w:bottom w:val="single" w:sz="6" w:space="0" w:color="7F7F7F"/>
              <w:right w:val="single" w:sz="6" w:space="0" w:color="7F7F7F"/>
            </w:tcBorders>
          </w:tcPr>
          <w:p w14:paraId="67F02736"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031D30C4"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11E48322"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06875E1D"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12322FD7" w14:textId="77777777" w:rsidR="002707E6" w:rsidRDefault="002707E6" w:rsidP="00D37EFE">
            <w:pPr>
              <w:pStyle w:val="TableParagraph"/>
              <w:rPr>
                <w:sz w:val="16"/>
              </w:rPr>
            </w:pPr>
          </w:p>
        </w:tc>
        <w:tc>
          <w:tcPr>
            <w:tcW w:w="556" w:type="dxa"/>
            <w:gridSpan w:val="2"/>
            <w:tcBorders>
              <w:top w:val="single" w:sz="6" w:space="0" w:color="7F7F7F"/>
              <w:left w:val="single" w:sz="6" w:space="0" w:color="7F7F7F"/>
              <w:bottom w:val="single" w:sz="6" w:space="0" w:color="7F7F7F"/>
              <w:right w:val="single" w:sz="6" w:space="0" w:color="7F7F7F"/>
            </w:tcBorders>
          </w:tcPr>
          <w:p w14:paraId="2A621284" w14:textId="77777777" w:rsidR="002707E6" w:rsidRDefault="002707E6" w:rsidP="00D37EFE">
            <w:pPr>
              <w:pStyle w:val="TableParagraph"/>
              <w:rPr>
                <w:sz w:val="16"/>
              </w:rPr>
            </w:pPr>
          </w:p>
        </w:tc>
        <w:tc>
          <w:tcPr>
            <w:tcW w:w="926" w:type="dxa"/>
            <w:tcBorders>
              <w:top w:val="single" w:sz="6" w:space="0" w:color="7F7F7F"/>
              <w:left w:val="single" w:sz="6" w:space="0" w:color="7F7F7F"/>
              <w:bottom w:val="single" w:sz="6" w:space="0" w:color="7F7F7F"/>
              <w:right w:val="single" w:sz="6" w:space="0" w:color="7F7F7F"/>
            </w:tcBorders>
          </w:tcPr>
          <w:p w14:paraId="0F6D0967" w14:textId="77777777" w:rsidR="002707E6" w:rsidRDefault="002707E6" w:rsidP="00D37EFE">
            <w:pPr>
              <w:pStyle w:val="TableParagraph"/>
              <w:rPr>
                <w:sz w:val="16"/>
              </w:rPr>
            </w:pPr>
          </w:p>
        </w:tc>
        <w:tc>
          <w:tcPr>
            <w:tcW w:w="1363" w:type="dxa"/>
            <w:tcBorders>
              <w:top w:val="single" w:sz="6" w:space="0" w:color="7F7F7F"/>
              <w:left w:val="single" w:sz="6" w:space="0" w:color="7F7F7F"/>
              <w:bottom w:val="single" w:sz="6" w:space="0" w:color="7F7F7F"/>
              <w:right w:val="single" w:sz="6" w:space="0" w:color="7F7F7F"/>
            </w:tcBorders>
          </w:tcPr>
          <w:p w14:paraId="650E77C7" w14:textId="77777777" w:rsidR="002707E6" w:rsidRDefault="002707E6" w:rsidP="00D37EFE">
            <w:pPr>
              <w:pStyle w:val="TableParagraph"/>
              <w:rPr>
                <w:sz w:val="16"/>
              </w:rPr>
            </w:pPr>
          </w:p>
        </w:tc>
        <w:tc>
          <w:tcPr>
            <w:tcW w:w="1368" w:type="dxa"/>
            <w:tcBorders>
              <w:top w:val="single" w:sz="6" w:space="0" w:color="7F7F7F"/>
              <w:left w:val="single" w:sz="6" w:space="0" w:color="7F7F7F"/>
              <w:bottom w:val="single" w:sz="6" w:space="0" w:color="7F7F7F"/>
              <w:right w:val="single" w:sz="6" w:space="0" w:color="7F7F7F"/>
            </w:tcBorders>
          </w:tcPr>
          <w:p w14:paraId="7715F271" w14:textId="77777777" w:rsidR="002707E6" w:rsidRDefault="002707E6" w:rsidP="00D37EFE">
            <w:pPr>
              <w:pStyle w:val="TableParagraph"/>
              <w:rPr>
                <w:sz w:val="16"/>
              </w:rPr>
            </w:pPr>
          </w:p>
        </w:tc>
        <w:tc>
          <w:tcPr>
            <w:tcW w:w="931" w:type="dxa"/>
            <w:tcBorders>
              <w:top w:val="single" w:sz="6" w:space="0" w:color="7F7F7F"/>
              <w:left w:val="single" w:sz="6" w:space="0" w:color="7F7F7F"/>
              <w:bottom w:val="single" w:sz="6" w:space="0" w:color="7F7F7F"/>
              <w:right w:val="single" w:sz="6" w:space="0" w:color="7F7F7F"/>
            </w:tcBorders>
          </w:tcPr>
          <w:p w14:paraId="2002E17F" w14:textId="77777777" w:rsidR="002707E6" w:rsidRDefault="002707E6" w:rsidP="00D37EFE">
            <w:pPr>
              <w:pStyle w:val="TableParagraph"/>
              <w:rPr>
                <w:sz w:val="16"/>
              </w:rPr>
            </w:pPr>
          </w:p>
        </w:tc>
      </w:tr>
      <w:tr w:rsidR="002707E6" w14:paraId="72B4E37D"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51397DC0" w14:textId="77777777" w:rsidR="002707E6" w:rsidRDefault="00BD04E4" w:rsidP="00D37EFE">
            <w:pPr>
              <w:pStyle w:val="TableParagraph"/>
              <w:spacing w:line="210" w:lineRule="exact"/>
              <w:ind w:left="117"/>
              <w:rPr>
                <w:sz w:val="20"/>
              </w:rPr>
            </w:pPr>
            <w:r>
              <w:rPr>
                <w:sz w:val="20"/>
              </w:rPr>
              <w:t>AE monitoring</w:t>
            </w:r>
          </w:p>
        </w:tc>
        <w:tc>
          <w:tcPr>
            <w:tcW w:w="1089" w:type="dxa"/>
            <w:tcBorders>
              <w:top w:val="single" w:sz="6" w:space="0" w:color="7F7F7F"/>
              <w:left w:val="single" w:sz="6" w:space="0" w:color="7F7F7F"/>
              <w:bottom w:val="single" w:sz="6" w:space="0" w:color="7F7F7F"/>
              <w:right w:val="single" w:sz="6" w:space="0" w:color="7F7F7F"/>
            </w:tcBorders>
          </w:tcPr>
          <w:p w14:paraId="259A2211" w14:textId="77777777" w:rsidR="002707E6" w:rsidRDefault="002707E6" w:rsidP="00D37EFE">
            <w:pPr>
              <w:pStyle w:val="TableParagraph"/>
              <w:rPr>
                <w:sz w:val="16"/>
              </w:rPr>
            </w:pPr>
          </w:p>
        </w:tc>
        <w:tc>
          <w:tcPr>
            <w:tcW w:w="7766" w:type="dxa"/>
            <w:gridSpan w:val="10"/>
            <w:tcBorders>
              <w:top w:val="single" w:sz="6" w:space="0" w:color="7F7F7F"/>
              <w:left w:val="single" w:sz="6" w:space="0" w:color="7F7F7F"/>
              <w:bottom w:val="single" w:sz="6" w:space="0" w:color="7F7F7F"/>
              <w:right w:val="single" w:sz="6" w:space="0" w:color="7F7F7F"/>
            </w:tcBorders>
          </w:tcPr>
          <w:p w14:paraId="2519AE8F" w14:textId="77777777" w:rsidR="002707E6" w:rsidRDefault="00BD04E4" w:rsidP="00D37EFE">
            <w:pPr>
              <w:pStyle w:val="TableParagraph"/>
              <w:spacing w:line="210" w:lineRule="exact"/>
              <w:ind w:left="214"/>
              <w:rPr>
                <w:sz w:val="20"/>
              </w:rPr>
            </w:pPr>
            <w:r>
              <w:rPr>
                <w:sz w:val="20"/>
              </w:rPr>
              <w:t>--------------------------------------------------Continuous Monitoring--------------------------------</w:t>
            </w:r>
          </w:p>
        </w:tc>
        <w:tc>
          <w:tcPr>
            <w:tcW w:w="931" w:type="dxa"/>
            <w:tcBorders>
              <w:top w:val="single" w:sz="6" w:space="0" w:color="7F7F7F"/>
              <w:left w:val="single" w:sz="6" w:space="0" w:color="7F7F7F"/>
              <w:bottom w:val="single" w:sz="6" w:space="0" w:color="7F7F7F"/>
              <w:right w:val="single" w:sz="6" w:space="0" w:color="7F7F7F"/>
            </w:tcBorders>
          </w:tcPr>
          <w:p w14:paraId="654A6942" w14:textId="77777777" w:rsidR="002707E6" w:rsidRDefault="00BD04E4" w:rsidP="00D37EFE">
            <w:pPr>
              <w:pStyle w:val="TableParagraph"/>
              <w:spacing w:line="210" w:lineRule="exact"/>
              <w:ind w:right="366"/>
              <w:jc w:val="right"/>
              <w:rPr>
                <w:sz w:val="20"/>
              </w:rPr>
            </w:pPr>
            <w:r>
              <w:rPr>
                <w:sz w:val="20"/>
              </w:rPr>
              <w:t>X</w:t>
            </w:r>
          </w:p>
        </w:tc>
      </w:tr>
      <w:tr w:rsidR="002707E6" w14:paraId="40DDA361" w14:textId="77777777">
        <w:trPr>
          <w:trHeight w:val="229"/>
        </w:trPr>
        <w:tc>
          <w:tcPr>
            <w:tcW w:w="1363" w:type="dxa"/>
            <w:tcBorders>
              <w:top w:val="single" w:sz="6" w:space="0" w:color="7F7F7F"/>
              <w:left w:val="single" w:sz="6" w:space="0" w:color="7F7F7F"/>
              <w:bottom w:val="single" w:sz="6" w:space="0" w:color="7F7F7F"/>
              <w:right w:val="single" w:sz="6" w:space="0" w:color="7F7F7F"/>
            </w:tcBorders>
            <w:shd w:val="clear" w:color="auto" w:fill="C4BC96"/>
          </w:tcPr>
          <w:p w14:paraId="20881C70" w14:textId="77777777" w:rsidR="002707E6" w:rsidRDefault="002707E6" w:rsidP="00D37EFE">
            <w:pPr>
              <w:pStyle w:val="TableParagraph"/>
              <w:rPr>
                <w:sz w:val="16"/>
              </w:rPr>
            </w:pPr>
          </w:p>
        </w:tc>
        <w:tc>
          <w:tcPr>
            <w:tcW w:w="11821" w:type="dxa"/>
            <w:gridSpan w:val="13"/>
            <w:tcBorders>
              <w:top w:val="single" w:sz="6" w:space="0" w:color="7F7F7F"/>
              <w:left w:val="single" w:sz="6" w:space="0" w:color="7F7F7F"/>
              <w:bottom w:val="single" w:sz="6" w:space="0" w:color="7F7F7F"/>
              <w:right w:val="single" w:sz="6" w:space="0" w:color="7F7F7F"/>
            </w:tcBorders>
            <w:shd w:val="clear" w:color="auto" w:fill="C4BC96"/>
          </w:tcPr>
          <w:p w14:paraId="20B7A911" w14:textId="77777777" w:rsidR="002707E6" w:rsidRDefault="00BD04E4" w:rsidP="00D37EFE">
            <w:pPr>
              <w:pStyle w:val="TableParagraph"/>
              <w:spacing w:before="2" w:line="208" w:lineRule="exact"/>
              <w:ind w:left="117"/>
              <w:rPr>
                <w:b/>
                <w:sz w:val="20"/>
              </w:rPr>
            </w:pPr>
            <w:r>
              <w:rPr>
                <w:b/>
                <w:sz w:val="20"/>
              </w:rPr>
              <w:t>Laboratory Procedures/Assessments</w:t>
            </w:r>
          </w:p>
        </w:tc>
      </w:tr>
      <w:tr w:rsidR="002707E6" w14:paraId="70302632" w14:textId="77777777">
        <w:trPr>
          <w:trHeight w:val="234"/>
        </w:trPr>
        <w:tc>
          <w:tcPr>
            <w:tcW w:w="3398" w:type="dxa"/>
            <w:gridSpan w:val="2"/>
            <w:tcBorders>
              <w:top w:val="single" w:sz="6" w:space="0" w:color="7F7F7F"/>
              <w:left w:val="single" w:sz="6" w:space="0" w:color="7F7F7F"/>
              <w:bottom w:val="single" w:sz="6" w:space="0" w:color="7F7F7F"/>
              <w:right w:val="single" w:sz="6" w:space="0" w:color="7F7F7F"/>
            </w:tcBorders>
          </w:tcPr>
          <w:p w14:paraId="11D18E8B" w14:textId="77777777" w:rsidR="002707E6" w:rsidRDefault="00BD04E4" w:rsidP="00D37EFE">
            <w:pPr>
              <w:pStyle w:val="TableParagraph"/>
              <w:spacing w:line="215" w:lineRule="exact"/>
              <w:ind w:left="117"/>
              <w:rPr>
                <w:sz w:val="20"/>
              </w:rPr>
            </w:pPr>
            <w:r>
              <w:rPr>
                <w:sz w:val="20"/>
              </w:rPr>
              <w:t>Hematology</w:t>
            </w:r>
          </w:p>
        </w:tc>
        <w:tc>
          <w:tcPr>
            <w:tcW w:w="1089" w:type="dxa"/>
            <w:tcBorders>
              <w:top w:val="single" w:sz="6" w:space="0" w:color="7F7F7F"/>
              <w:left w:val="single" w:sz="6" w:space="0" w:color="7F7F7F"/>
              <w:bottom w:val="single" w:sz="6" w:space="0" w:color="7F7F7F"/>
              <w:right w:val="single" w:sz="6" w:space="0" w:color="7F7F7F"/>
            </w:tcBorders>
          </w:tcPr>
          <w:p w14:paraId="2F5616DB" w14:textId="77777777" w:rsidR="002707E6" w:rsidRDefault="00BD04E4" w:rsidP="00D37EFE">
            <w:pPr>
              <w:pStyle w:val="TableParagraph"/>
              <w:spacing w:line="215" w:lineRule="exact"/>
              <w:ind w:left="103" w:right="73"/>
              <w:jc w:val="center"/>
              <w:rPr>
                <w:sz w:val="20"/>
              </w:rPr>
            </w:pPr>
            <w:r>
              <w:rPr>
                <w:sz w:val="20"/>
              </w:rPr>
              <w:t>X (i)</w:t>
            </w:r>
          </w:p>
        </w:tc>
        <w:tc>
          <w:tcPr>
            <w:tcW w:w="911" w:type="dxa"/>
            <w:tcBorders>
              <w:top w:val="single" w:sz="6" w:space="0" w:color="7F7F7F"/>
              <w:left w:val="single" w:sz="6" w:space="0" w:color="7F7F7F"/>
              <w:bottom w:val="single" w:sz="6" w:space="0" w:color="7F7F7F"/>
              <w:right w:val="single" w:sz="6" w:space="0" w:color="7F7F7F"/>
            </w:tcBorders>
          </w:tcPr>
          <w:p w14:paraId="14B7976B"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62389EC3"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312F9634"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09A209EF"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2863BC6A" w14:textId="77777777" w:rsidR="002707E6" w:rsidRDefault="002707E6" w:rsidP="00D37EFE">
            <w:pPr>
              <w:pStyle w:val="TableParagraph"/>
              <w:rPr>
                <w:sz w:val="16"/>
              </w:rPr>
            </w:pPr>
          </w:p>
        </w:tc>
        <w:tc>
          <w:tcPr>
            <w:tcW w:w="403" w:type="dxa"/>
            <w:tcBorders>
              <w:top w:val="single" w:sz="6" w:space="0" w:color="7F7F7F"/>
              <w:left w:val="single" w:sz="6" w:space="0" w:color="7F7F7F"/>
              <w:bottom w:val="single" w:sz="6" w:space="0" w:color="7F7F7F"/>
              <w:right w:val="single" w:sz="6" w:space="0" w:color="7F7F7F"/>
            </w:tcBorders>
          </w:tcPr>
          <w:p w14:paraId="153FF6E4" w14:textId="77777777" w:rsidR="002707E6" w:rsidRDefault="002707E6" w:rsidP="00D37EFE">
            <w:pPr>
              <w:pStyle w:val="TableParagraph"/>
              <w:rPr>
                <w:sz w:val="16"/>
              </w:rPr>
            </w:pPr>
          </w:p>
        </w:tc>
        <w:tc>
          <w:tcPr>
            <w:tcW w:w="1079" w:type="dxa"/>
            <w:gridSpan w:val="2"/>
            <w:tcBorders>
              <w:top w:val="single" w:sz="6" w:space="0" w:color="7F7F7F"/>
              <w:left w:val="single" w:sz="6" w:space="0" w:color="7F7F7F"/>
              <w:bottom w:val="single" w:sz="6" w:space="0" w:color="7F7F7F"/>
              <w:right w:val="single" w:sz="6" w:space="0" w:color="7F7F7F"/>
            </w:tcBorders>
          </w:tcPr>
          <w:p w14:paraId="51EF4E23" w14:textId="77777777" w:rsidR="002707E6" w:rsidRDefault="00BD04E4" w:rsidP="00D37EFE">
            <w:pPr>
              <w:pStyle w:val="TableParagraph"/>
              <w:spacing w:line="215" w:lineRule="exact"/>
              <w:ind w:left="26"/>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64956F3A" w14:textId="77777777" w:rsidR="002707E6" w:rsidRDefault="00BD04E4" w:rsidP="00D37EFE">
            <w:pPr>
              <w:pStyle w:val="TableParagraph"/>
              <w:spacing w:line="215"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53D8EE18" w14:textId="77777777" w:rsidR="002707E6" w:rsidRDefault="002707E6" w:rsidP="00D37EFE">
            <w:pPr>
              <w:pStyle w:val="TableParagraph"/>
              <w:rPr>
                <w:sz w:val="16"/>
              </w:rPr>
            </w:pPr>
          </w:p>
        </w:tc>
        <w:tc>
          <w:tcPr>
            <w:tcW w:w="931" w:type="dxa"/>
            <w:tcBorders>
              <w:top w:val="single" w:sz="6" w:space="0" w:color="7F7F7F"/>
              <w:left w:val="single" w:sz="6" w:space="0" w:color="7F7F7F"/>
              <w:bottom w:val="single" w:sz="6" w:space="0" w:color="7F7F7F"/>
              <w:right w:val="single" w:sz="6" w:space="0" w:color="7F7F7F"/>
            </w:tcBorders>
          </w:tcPr>
          <w:p w14:paraId="4432E962" w14:textId="77777777" w:rsidR="002707E6" w:rsidRDefault="00BD04E4" w:rsidP="00D37EFE">
            <w:pPr>
              <w:pStyle w:val="TableParagraph"/>
              <w:spacing w:line="215" w:lineRule="exact"/>
              <w:ind w:right="366"/>
              <w:jc w:val="right"/>
              <w:rPr>
                <w:sz w:val="20"/>
              </w:rPr>
            </w:pPr>
            <w:r>
              <w:rPr>
                <w:sz w:val="20"/>
              </w:rPr>
              <w:t>X</w:t>
            </w:r>
          </w:p>
        </w:tc>
      </w:tr>
      <w:tr w:rsidR="002707E6" w14:paraId="13107009" w14:textId="77777777">
        <w:trPr>
          <w:trHeight w:val="229"/>
        </w:trPr>
        <w:tc>
          <w:tcPr>
            <w:tcW w:w="3398" w:type="dxa"/>
            <w:gridSpan w:val="2"/>
            <w:tcBorders>
              <w:top w:val="single" w:sz="6" w:space="0" w:color="7F7F7F"/>
              <w:left w:val="single" w:sz="6" w:space="0" w:color="7F7F7F"/>
              <w:bottom w:val="single" w:sz="6" w:space="0" w:color="7F7F7F"/>
              <w:right w:val="single" w:sz="6" w:space="0" w:color="7F7F7F"/>
            </w:tcBorders>
          </w:tcPr>
          <w:p w14:paraId="023644F4" w14:textId="77777777" w:rsidR="002707E6" w:rsidRDefault="00BD04E4" w:rsidP="00D37EFE">
            <w:pPr>
              <w:pStyle w:val="TableParagraph"/>
              <w:spacing w:line="210" w:lineRule="exact"/>
              <w:ind w:left="117"/>
              <w:rPr>
                <w:sz w:val="20"/>
              </w:rPr>
            </w:pPr>
            <w:r>
              <w:rPr>
                <w:sz w:val="20"/>
              </w:rPr>
              <w:t>Urinalysis</w:t>
            </w:r>
          </w:p>
        </w:tc>
        <w:tc>
          <w:tcPr>
            <w:tcW w:w="1089" w:type="dxa"/>
            <w:tcBorders>
              <w:top w:val="single" w:sz="6" w:space="0" w:color="7F7F7F"/>
              <w:left w:val="single" w:sz="6" w:space="0" w:color="7F7F7F"/>
              <w:bottom w:val="single" w:sz="6" w:space="0" w:color="7F7F7F"/>
              <w:right w:val="single" w:sz="6" w:space="0" w:color="7F7F7F"/>
            </w:tcBorders>
          </w:tcPr>
          <w:p w14:paraId="76FFF09F" w14:textId="77777777" w:rsidR="002707E6" w:rsidRDefault="00BD04E4" w:rsidP="00D37EFE">
            <w:pPr>
              <w:pStyle w:val="TableParagraph"/>
              <w:spacing w:line="210" w:lineRule="exact"/>
              <w:ind w:left="103" w:right="73"/>
              <w:jc w:val="center"/>
              <w:rPr>
                <w:sz w:val="20"/>
              </w:rPr>
            </w:pPr>
            <w:r>
              <w:rPr>
                <w:sz w:val="20"/>
              </w:rPr>
              <w:t>X (i)</w:t>
            </w:r>
          </w:p>
        </w:tc>
        <w:tc>
          <w:tcPr>
            <w:tcW w:w="911" w:type="dxa"/>
            <w:tcBorders>
              <w:top w:val="single" w:sz="6" w:space="0" w:color="7F7F7F"/>
              <w:left w:val="single" w:sz="6" w:space="0" w:color="7F7F7F"/>
              <w:bottom w:val="single" w:sz="6" w:space="0" w:color="7F7F7F"/>
              <w:right w:val="single" w:sz="6" w:space="0" w:color="7F7F7F"/>
            </w:tcBorders>
          </w:tcPr>
          <w:p w14:paraId="53BEF581"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6" w:space="0" w:color="7F7F7F"/>
              <w:right w:val="single" w:sz="6" w:space="0" w:color="7F7F7F"/>
            </w:tcBorders>
          </w:tcPr>
          <w:p w14:paraId="5FDD3C70"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45648814"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6" w:space="0" w:color="7F7F7F"/>
              <w:right w:val="single" w:sz="6" w:space="0" w:color="7F7F7F"/>
            </w:tcBorders>
          </w:tcPr>
          <w:p w14:paraId="3CC5369D"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6" w:space="0" w:color="7F7F7F"/>
              <w:right w:val="single" w:sz="6" w:space="0" w:color="7F7F7F"/>
            </w:tcBorders>
          </w:tcPr>
          <w:p w14:paraId="74CD0C95" w14:textId="77777777" w:rsidR="002707E6" w:rsidRDefault="002707E6" w:rsidP="00D37EFE">
            <w:pPr>
              <w:pStyle w:val="TableParagraph"/>
              <w:rPr>
                <w:sz w:val="16"/>
              </w:rPr>
            </w:pPr>
          </w:p>
        </w:tc>
        <w:tc>
          <w:tcPr>
            <w:tcW w:w="403" w:type="dxa"/>
            <w:tcBorders>
              <w:top w:val="single" w:sz="6" w:space="0" w:color="7F7F7F"/>
              <w:left w:val="single" w:sz="6" w:space="0" w:color="7F7F7F"/>
              <w:bottom w:val="single" w:sz="6" w:space="0" w:color="7F7F7F"/>
              <w:right w:val="single" w:sz="6" w:space="0" w:color="7F7F7F"/>
            </w:tcBorders>
          </w:tcPr>
          <w:p w14:paraId="7968B161" w14:textId="77777777" w:rsidR="002707E6" w:rsidRDefault="002707E6" w:rsidP="00D37EFE">
            <w:pPr>
              <w:pStyle w:val="TableParagraph"/>
              <w:rPr>
                <w:sz w:val="16"/>
              </w:rPr>
            </w:pPr>
          </w:p>
        </w:tc>
        <w:tc>
          <w:tcPr>
            <w:tcW w:w="1079" w:type="dxa"/>
            <w:gridSpan w:val="2"/>
            <w:tcBorders>
              <w:top w:val="single" w:sz="6" w:space="0" w:color="7F7F7F"/>
              <w:left w:val="single" w:sz="6" w:space="0" w:color="7F7F7F"/>
              <w:bottom w:val="single" w:sz="6" w:space="0" w:color="7F7F7F"/>
              <w:right w:val="single" w:sz="6" w:space="0" w:color="7F7F7F"/>
            </w:tcBorders>
          </w:tcPr>
          <w:p w14:paraId="4069BCD1" w14:textId="77777777" w:rsidR="002707E6" w:rsidRDefault="00BD04E4" w:rsidP="00D37EFE">
            <w:pPr>
              <w:pStyle w:val="TableParagraph"/>
              <w:spacing w:line="210" w:lineRule="exact"/>
              <w:ind w:left="26"/>
              <w:jc w:val="center"/>
              <w:rPr>
                <w:sz w:val="20"/>
              </w:rPr>
            </w:pPr>
            <w:r>
              <w:rPr>
                <w:sz w:val="20"/>
              </w:rPr>
              <w:t>X</w:t>
            </w:r>
          </w:p>
        </w:tc>
        <w:tc>
          <w:tcPr>
            <w:tcW w:w="1363" w:type="dxa"/>
            <w:tcBorders>
              <w:top w:val="single" w:sz="6" w:space="0" w:color="7F7F7F"/>
              <w:left w:val="single" w:sz="6" w:space="0" w:color="7F7F7F"/>
              <w:bottom w:val="single" w:sz="6" w:space="0" w:color="7F7F7F"/>
              <w:right w:val="single" w:sz="6" w:space="0" w:color="7F7F7F"/>
            </w:tcBorders>
          </w:tcPr>
          <w:p w14:paraId="337D6B07"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6" w:space="0" w:color="7F7F7F"/>
              <w:right w:val="single" w:sz="6" w:space="0" w:color="7F7F7F"/>
            </w:tcBorders>
          </w:tcPr>
          <w:p w14:paraId="6D7FC1DC" w14:textId="77777777" w:rsidR="002707E6" w:rsidRDefault="002707E6" w:rsidP="00D37EFE">
            <w:pPr>
              <w:pStyle w:val="TableParagraph"/>
              <w:rPr>
                <w:sz w:val="16"/>
              </w:rPr>
            </w:pPr>
          </w:p>
        </w:tc>
        <w:tc>
          <w:tcPr>
            <w:tcW w:w="931" w:type="dxa"/>
            <w:tcBorders>
              <w:top w:val="single" w:sz="6" w:space="0" w:color="7F7F7F"/>
              <w:left w:val="single" w:sz="6" w:space="0" w:color="7F7F7F"/>
              <w:bottom w:val="single" w:sz="6" w:space="0" w:color="7F7F7F"/>
              <w:right w:val="single" w:sz="6" w:space="0" w:color="7F7F7F"/>
            </w:tcBorders>
          </w:tcPr>
          <w:p w14:paraId="593CF85A" w14:textId="77777777" w:rsidR="002707E6" w:rsidRDefault="00BD04E4" w:rsidP="00D37EFE">
            <w:pPr>
              <w:pStyle w:val="TableParagraph"/>
              <w:spacing w:line="210" w:lineRule="exact"/>
              <w:ind w:right="366"/>
              <w:jc w:val="right"/>
              <w:rPr>
                <w:sz w:val="20"/>
              </w:rPr>
            </w:pPr>
            <w:r>
              <w:rPr>
                <w:sz w:val="20"/>
              </w:rPr>
              <w:t>X</w:t>
            </w:r>
          </w:p>
        </w:tc>
      </w:tr>
      <w:tr w:rsidR="002707E6" w14:paraId="1941F44A" w14:textId="77777777">
        <w:trPr>
          <w:trHeight w:val="230"/>
        </w:trPr>
        <w:tc>
          <w:tcPr>
            <w:tcW w:w="3398" w:type="dxa"/>
            <w:gridSpan w:val="2"/>
            <w:tcBorders>
              <w:top w:val="single" w:sz="6" w:space="0" w:color="7F7F7F"/>
              <w:left w:val="single" w:sz="6" w:space="0" w:color="7F7F7F"/>
              <w:bottom w:val="single" w:sz="2" w:space="0" w:color="7F7F7F"/>
              <w:right w:val="single" w:sz="6" w:space="0" w:color="7F7F7F"/>
            </w:tcBorders>
          </w:tcPr>
          <w:p w14:paraId="78A6CCDA" w14:textId="77777777" w:rsidR="002707E6" w:rsidRDefault="00BD04E4" w:rsidP="00D37EFE">
            <w:pPr>
              <w:pStyle w:val="TableParagraph"/>
              <w:spacing w:line="210" w:lineRule="exact"/>
              <w:ind w:left="117"/>
              <w:rPr>
                <w:sz w:val="20"/>
              </w:rPr>
            </w:pPr>
            <w:r>
              <w:rPr>
                <w:sz w:val="20"/>
              </w:rPr>
              <w:t>Serum chemistry</w:t>
            </w:r>
          </w:p>
        </w:tc>
        <w:tc>
          <w:tcPr>
            <w:tcW w:w="1089" w:type="dxa"/>
            <w:tcBorders>
              <w:top w:val="single" w:sz="6" w:space="0" w:color="7F7F7F"/>
              <w:left w:val="single" w:sz="6" w:space="0" w:color="7F7F7F"/>
              <w:bottom w:val="single" w:sz="2" w:space="0" w:color="7F7F7F"/>
              <w:right w:val="single" w:sz="6" w:space="0" w:color="7F7F7F"/>
            </w:tcBorders>
          </w:tcPr>
          <w:p w14:paraId="320DC141" w14:textId="77777777" w:rsidR="002707E6" w:rsidRDefault="00BD04E4" w:rsidP="00D37EFE">
            <w:pPr>
              <w:pStyle w:val="TableParagraph"/>
              <w:spacing w:line="210" w:lineRule="exact"/>
              <w:ind w:left="103" w:right="73"/>
              <w:jc w:val="center"/>
              <w:rPr>
                <w:sz w:val="20"/>
              </w:rPr>
            </w:pPr>
            <w:r>
              <w:rPr>
                <w:sz w:val="20"/>
              </w:rPr>
              <w:t>X (i)</w:t>
            </w:r>
          </w:p>
        </w:tc>
        <w:tc>
          <w:tcPr>
            <w:tcW w:w="911" w:type="dxa"/>
            <w:tcBorders>
              <w:top w:val="single" w:sz="6" w:space="0" w:color="7F7F7F"/>
              <w:left w:val="single" w:sz="6" w:space="0" w:color="7F7F7F"/>
              <w:bottom w:val="single" w:sz="2" w:space="0" w:color="7F7F7F"/>
              <w:right w:val="single" w:sz="6" w:space="0" w:color="7F7F7F"/>
            </w:tcBorders>
          </w:tcPr>
          <w:p w14:paraId="54BBB068" w14:textId="77777777" w:rsidR="002707E6" w:rsidRDefault="002707E6" w:rsidP="00D37EFE">
            <w:pPr>
              <w:pStyle w:val="TableParagraph"/>
              <w:rPr>
                <w:sz w:val="16"/>
              </w:rPr>
            </w:pPr>
          </w:p>
        </w:tc>
        <w:tc>
          <w:tcPr>
            <w:tcW w:w="719" w:type="dxa"/>
            <w:tcBorders>
              <w:top w:val="single" w:sz="6" w:space="0" w:color="7F7F7F"/>
              <w:left w:val="single" w:sz="6" w:space="0" w:color="7F7F7F"/>
              <w:bottom w:val="single" w:sz="2" w:space="0" w:color="7F7F7F"/>
              <w:right w:val="single" w:sz="6" w:space="0" w:color="7F7F7F"/>
            </w:tcBorders>
          </w:tcPr>
          <w:p w14:paraId="3F6B5ECC"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2" w:space="0" w:color="7F7F7F"/>
              <w:right w:val="single" w:sz="6" w:space="0" w:color="7F7F7F"/>
            </w:tcBorders>
          </w:tcPr>
          <w:p w14:paraId="152089DC" w14:textId="77777777" w:rsidR="002707E6" w:rsidRDefault="002707E6" w:rsidP="00D37EFE">
            <w:pPr>
              <w:pStyle w:val="TableParagraph"/>
              <w:rPr>
                <w:sz w:val="16"/>
              </w:rPr>
            </w:pPr>
          </w:p>
        </w:tc>
        <w:tc>
          <w:tcPr>
            <w:tcW w:w="681" w:type="dxa"/>
            <w:tcBorders>
              <w:top w:val="single" w:sz="6" w:space="0" w:color="7F7F7F"/>
              <w:left w:val="single" w:sz="6" w:space="0" w:color="7F7F7F"/>
              <w:bottom w:val="single" w:sz="2" w:space="0" w:color="7F7F7F"/>
              <w:right w:val="single" w:sz="6" w:space="0" w:color="7F7F7F"/>
            </w:tcBorders>
          </w:tcPr>
          <w:p w14:paraId="1C5576EB" w14:textId="77777777" w:rsidR="002707E6" w:rsidRDefault="002707E6" w:rsidP="00D37EFE">
            <w:pPr>
              <w:pStyle w:val="TableParagraph"/>
              <w:rPr>
                <w:sz w:val="16"/>
              </w:rPr>
            </w:pPr>
          </w:p>
        </w:tc>
        <w:tc>
          <w:tcPr>
            <w:tcW w:w="561" w:type="dxa"/>
            <w:tcBorders>
              <w:top w:val="single" w:sz="6" w:space="0" w:color="7F7F7F"/>
              <w:left w:val="single" w:sz="6" w:space="0" w:color="7F7F7F"/>
              <w:bottom w:val="single" w:sz="2" w:space="0" w:color="7F7F7F"/>
              <w:right w:val="single" w:sz="6" w:space="0" w:color="7F7F7F"/>
            </w:tcBorders>
          </w:tcPr>
          <w:p w14:paraId="15BFDF7A" w14:textId="77777777" w:rsidR="002707E6" w:rsidRDefault="002707E6" w:rsidP="00D37EFE">
            <w:pPr>
              <w:pStyle w:val="TableParagraph"/>
              <w:rPr>
                <w:sz w:val="16"/>
              </w:rPr>
            </w:pPr>
          </w:p>
        </w:tc>
        <w:tc>
          <w:tcPr>
            <w:tcW w:w="403" w:type="dxa"/>
            <w:tcBorders>
              <w:top w:val="single" w:sz="6" w:space="0" w:color="7F7F7F"/>
              <w:left w:val="single" w:sz="6" w:space="0" w:color="7F7F7F"/>
              <w:bottom w:val="single" w:sz="2" w:space="0" w:color="7F7F7F"/>
              <w:right w:val="single" w:sz="6" w:space="0" w:color="7F7F7F"/>
            </w:tcBorders>
          </w:tcPr>
          <w:p w14:paraId="7CED1772" w14:textId="77777777" w:rsidR="002707E6" w:rsidRDefault="002707E6" w:rsidP="00D37EFE">
            <w:pPr>
              <w:pStyle w:val="TableParagraph"/>
              <w:rPr>
                <w:sz w:val="16"/>
              </w:rPr>
            </w:pPr>
          </w:p>
        </w:tc>
        <w:tc>
          <w:tcPr>
            <w:tcW w:w="1079" w:type="dxa"/>
            <w:gridSpan w:val="2"/>
            <w:tcBorders>
              <w:top w:val="single" w:sz="6" w:space="0" w:color="7F7F7F"/>
              <w:left w:val="single" w:sz="6" w:space="0" w:color="7F7F7F"/>
              <w:bottom w:val="single" w:sz="2" w:space="0" w:color="7F7F7F"/>
              <w:right w:val="single" w:sz="6" w:space="0" w:color="7F7F7F"/>
            </w:tcBorders>
          </w:tcPr>
          <w:p w14:paraId="2EA95F3C" w14:textId="77777777" w:rsidR="002707E6" w:rsidRDefault="00BD04E4" w:rsidP="00D37EFE">
            <w:pPr>
              <w:pStyle w:val="TableParagraph"/>
              <w:spacing w:line="210" w:lineRule="exact"/>
              <w:ind w:left="26"/>
              <w:jc w:val="center"/>
              <w:rPr>
                <w:sz w:val="20"/>
              </w:rPr>
            </w:pPr>
            <w:r>
              <w:rPr>
                <w:sz w:val="20"/>
              </w:rPr>
              <w:t>X</w:t>
            </w:r>
          </w:p>
        </w:tc>
        <w:tc>
          <w:tcPr>
            <w:tcW w:w="1363" w:type="dxa"/>
            <w:tcBorders>
              <w:top w:val="single" w:sz="6" w:space="0" w:color="7F7F7F"/>
              <w:left w:val="single" w:sz="6" w:space="0" w:color="7F7F7F"/>
              <w:bottom w:val="single" w:sz="2" w:space="0" w:color="7F7F7F"/>
              <w:right w:val="single" w:sz="6" w:space="0" w:color="7F7F7F"/>
            </w:tcBorders>
          </w:tcPr>
          <w:p w14:paraId="32B74D26" w14:textId="77777777" w:rsidR="002707E6" w:rsidRDefault="00BD04E4" w:rsidP="00D37EFE">
            <w:pPr>
              <w:pStyle w:val="TableParagraph"/>
              <w:spacing w:line="210" w:lineRule="exact"/>
              <w:ind w:left="617"/>
              <w:rPr>
                <w:sz w:val="20"/>
              </w:rPr>
            </w:pPr>
            <w:r>
              <w:rPr>
                <w:sz w:val="20"/>
              </w:rPr>
              <w:t>X</w:t>
            </w:r>
          </w:p>
        </w:tc>
        <w:tc>
          <w:tcPr>
            <w:tcW w:w="1368" w:type="dxa"/>
            <w:tcBorders>
              <w:top w:val="single" w:sz="6" w:space="0" w:color="7F7F7F"/>
              <w:left w:val="single" w:sz="6" w:space="0" w:color="7F7F7F"/>
              <w:bottom w:val="single" w:sz="2" w:space="0" w:color="7F7F7F"/>
              <w:right w:val="single" w:sz="6" w:space="0" w:color="7F7F7F"/>
            </w:tcBorders>
          </w:tcPr>
          <w:p w14:paraId="3D17882A" w14:textId="77777777" w:rsidR="002707E6" w:rsidRDefault="002707E6" w:rsidP="00D37EFE">
            <w:pPr>
              <w:pStyle w:val="TableParagraph"/>
              <w:rPr>
                <w:sz w:val="16"/>
              </w:rPr>
            </w:pPr>
          </w:p>
        </w:tc>
        <w:tc>
          <w:tcPr>
            <w:tcW w:w="931" w:type="dxa"/>
            <w:tcBorders>
              <w:top w:val="single" w:sz="6" w:space="0" w:color="7F7F7F"/>
              <w:left w:val="single" w:sz="6" w:space="0" w:color="7F7F7F"/>
              <w:bottom w:val="single" w:sz="2" w:space="0" w:color="7F7F7F"/>
              <w:right w:val="single" w:sz="6" w:space="0" w:color="7F7F7F"/>
            </w:tcBorders>
          </w:tcPr>
          <w:p w14:paraId="4ACF9989" w14:textId="77777777" w:rsidR="002707E6" w:rsidRDefault="00BD04E4" w:rsidP="00D37EFE">
            <w:pPr>
              <w:pStyle w:val="TableParagraph"/>
              <w:spacing w:line="210" w:lineRule="exact"/>
              <w:ind w:right="366"/>
              <w:jc w:val="right"/>
              <w:rPr>
                <w:sz w:val="20"/>
              </w:rPr>
            </w:pPr>
            <w:r>
              <w:rPr>
                <w:sz w:val="20"/>
              </w:rPr>
              <w:t>X</w:t>
            </w:r>
          </w:p>
        </w:tc>
      </w:tr>
    </w:tbl>
    <w:p w14:paraId="1245745B" w14:textId="77777777" w:rsidR="002707E6" w:rsidRDefault="00BD04E4" w:rsidP="00D37EFE">
      <w:pPr>
        <w:spacing w:line="223" w:lineRule="exact"/>
        <w:ind w:left="240"/>
        <w:rPr>
          <w:sz w:val="20"/>
        </w:rPr>
      </w:pPr>
      <w:r>
        <w:rPr>
          <w:sz w:val="20"/>
        </w:rPr>
        <w:t>Footnotes are on last table page.</w:t>
      </w:r>
    </w:p>
    <w:p w14:paraId="0D8D86C0" w14:textId="77777777" w:rsidR="002707E6" w:rsidRDefault="002707E6" w:rsidP="00D37EFE">
      <w:pPr>
        <w:spacing w:line="223" w:lineRule="exact"/>
        <w:rPr>
          <w:sz w:val="20"/>
        </w:rPr>
        <w:sectPr w:rsidR="002707E6">
          <w:pgSz w:w="15840" w:h="12240" w:orient="landscape"/>
          <w:pgMar w:top="2160" w:right="1200" w:bottom="1360" w:left="1200" w:header="1443" w:footer="1180" w:gutter="0"/>
          <w:cols w:space="720"/>
        </w:sectPr>
      </w:pPr>
    </w:p>
    <w:p w14:paraId="0977365D" w14:textId="77777777" w:rsidR="002707E6" w:rsidRDefault="002707E6" w:rsidP="00D37EFE">
      <w:pPr>
        <w:pStyle w:val="BodyText"/>
        <w:rPr>
          <w:sz w:val="20"/>
        </w:rPr>
      </w:pPr>
    </w:p>
    <w:p w14:paraId="3D6D539E" w14:textId="77777777" w:rsidR="002707E6" w:rsidRDefault="002707E6" w:rsidP="00D37EFE">
      <w:pPr>
        <w:pStyle w:val="BodyText"/>
        <w:rPr>
          <w:sz w:val="20"/>
        </w:rPr>
      </w:pPr>
    </w:p>
    <w:p w14:paraId="262DB954"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1090"/>
        <w:gridCol w:w="1527"/>
        <w:gridCol w:w="1460"/>
        <w:gridCol w:w="999"/>
        <w:gridCol w:w="706"/>
        <w:gridCol w:w="677"/>
        <w:gridCol w:w="672"/>
        <w:gridCol w:w="653"/>
        <w:gridCol w:w="485"/>
        <w:gridCol w:w="1256"/>
        <w:gridCol w:w="1354"/>
        <w:gridCol w:w="1351"/>
        <w:gridCol w:w="965"/>
      </w:tblGrid>
      <w:tr w:rsidR="002707E6" w14:paraId="24BDBBC2" w14:textId="77777777">
        <w:trPr>
          <w:trHeight w:val="291"/>
        </w:trPr>
        <w:tc>
          <w:tcPr>
            <w:tcW w:w="2617" w:type="dxa"/>
            <w:gridSpan w:val="2"/>
            <w:vMerge w:val="restart"/>
            <w:tcBorders>
              <w:left w:val="single" w:sz="6" w:space="0" w:color="7F7F7F"/>
              <w:bottom w:val="single" w:sz="6" w:space="0" w:color="7F7F7F"/>
              <w:right w:val="single" w:sz="6" w:space="0" w:color="7F7F7F"/>
            </w:tcBorders>
          </w:tcPr>
          <w:p w14:paraId="432B98B1" w14:textId="77777777" w:rsidR="002707E6" w:rsidRDefault="002707E6" w:rsidP="00D37EFE">
            <w:pPr>
              <w:pStyle w:val="TableParagraph"/>
            </w:pPr>
          </w:p>
          <w:p w14:paraId="7A8D9B95" w14:textId="77777777" w:rsidR="002707E6" w:rsidRDefault="002707E6" w:rsidP="00D37EFE">
            <w:pPr>
              <w:pStyle w:val="TableParagraph"/>
            </w:pPr>
          </w:p>
          <w:p w14:paraId="2596A8CE" w14:textId="77777777" w:rsidR="002707E6" w:rsidRDefault="002707E6" w:rsidP="00D37EFE">
            <w:pPr>
              <w:pStyle w:val="TableParagraph"/>
            </w:pPr>
          </w:p>
          <w:p w14:paraId="1FD69C1D" w14:textId="77777777" w:rsidR="002707E6" w:rsidRDefault="002707E6" w:rsidP="00D37EFE">
            <w:pPr>
              <w:pStyle w:val="TableParagraph"/>
            </w:pPr>
          </w:p>
          <w:p w14:paraId="072FBDA2" w14:textId="77777777" w:rsidR="002707E6" w:rsidRDefault="002707E6" w:rsidP="00D37EFE">
            <w:pPr>
              <w:pStyle w:val="TableParagraph"/>
            </w:pPr>
          </w:p>
          <w:p w14:paraId="4D8AB310" w14:textId="77777777" w:rsidR="002707E6" w:rsidRDefault="00BD04E4" w:rsidP="00D37EFE">
            <w:pPr>
              <w:pStyle w:val="TableParagraph"/>
              <w:spacing w:before="191"/>
              <w:ind w:left="117"/>
              <w:rPr>
                <w:b/>
                <w:sz w:val="20"/>
              </w:rPr>
            </w:pPr>
            <w:r>
              <w:rPr>
                <w:b/>
                <w:sz w:val="20"/>
              </w:rPr>
              <w:t>Study Days</w:t>
            </w:r>
          </w:p>
        </w:tc>
        <w:tc>
          <w:tcPr>
            <w:tcW w:w="8262" w:type="dxa"/>
            <w:gridSpan w:val="9"/>
            <w:tcBorders>
              <w:left w:val="single" w:sz="6" w:space="0" w:color="7F7F7F"/>
              <w:bottom w:val="single" w:sz="6" w:space="0" w:color="7F7F7F"/>
              <w:right w:val="single" w:sz="6" w:space="0" w:color="7F7F7F"/>
            </w:tcBorders>
          </w:tcPr>
          <w:p w14:paraId="5D044407" w14:textId="77777777" w:rsidR="002707E6" w:rsidRDefault="00BD04E4" w:rsidP="00D37EFE">
            <w:pPr>
              <w:pStyle w:val="TableParagraph"/>
              <w:spacing w:before="2"/>
              <w:ind w:left="3045" w:right="3040"/>
              <w:jc w:val="center"/>
              <w:rPr>
                <w:b/>
                <w:sz w:val="20"/>
              </w:rPr>
            </w:pPr>
            <w:r>
              <w:rPr>
                <w:b/>
                <w:sz w:val="20"/>
              </w:rPr>
              <w:t>Schedule for Period 2 (a)</w:t>
            </w:r>
          </w:p>
        </w:tc>
        <w:tc>
          <w:tcPr>
            <w:tcW w:w="1351" w:type="dxa"/>
            <w:vMerge w:val="restart"/>
            <w:tcBorders>
              <w:left w:val="single" w:sz="6" w:space="0" w:color="7F7F7F"/>
              <w:bottom w:val="single" w:sz="6" w:space="0" w:color="7F7F7F"/>
              <w:right w:val="single" w:sz="6" w:space="0" w:color="7F7F7F"/>
            </w:tcBorders>
          </w:tcPr>
          <w:p w14:paraId="07B2AADF" w14:textId="77777777" w:rsidR="002707E6" w:rsidRDefault="00BD04E4" w:rsidP="00D37EFE">
            <w:pPr>
              <w:pStyle w:val="TableParagraph"/>
              <w:spacing w:before="3" w:line="237" w:lineRule="auto"/>
              <w:ind w:left="215" w:right="215" w:hanging="5"/>
              <w:jc w:val="center"/>
              <w:rPr>
                <w:b/>
                <w:sz w:val="20"/>
              </w:rPr>
            </w:pPr>
            <w:r>
              <w:rPr>
                <w:b/>
                <w:sz w:val="20"/>
              </w:rPr>
              <w:t>End of Period 2 Study Exit (c)</w:t>
            </w:r>
          </w:p>
        </w:tc>
        <w:tc>
          <w:tcPr>
            <w:tcW w:w="965" w:type="dxa"/>
            <w:vMerge w:val="restart"/>
            <w:tcBorders>
              <w:left w:val="single" w:sz="6" w:space="0" w:color="7F7F7F"/>
              <w:bottom w:val="single" w:sz="6" w:space="0" w:color="7F7F7F"/>
              <w:right w:val="single" w:sz="6" w:space="0" w:color="7F7F7F"/>
            </w:tcBorders>
          </w:tcPr>
          <w:p w14:paraId="6C51D6D2" w14:textId="77777777" w:rsidR="002707E6" w:rsidRDefault="002707E6" w:rsidP="00D37EFE">
            <w:pPr>
              <w:pStyle w:val="TableParagraph"/>
            </w:pPr>
          </w:p>
          <w:p w14:paraId="1AAB1DC5" w14:textId="77777777" w:rsidR="002707E6" w:rsidRDefault="002707E6" w:rsidP="00D37EFE">
            <w:pPr>
              <w:pStyle w:val="TableParagraph"/>
            </w:pPr>
          </w:p>
          <w:p w14:paraId="31A1BC33" w14:textId="77777777" w:rsidR="002707E6" w:rsidRDefault="00BD04E4" w:rsidP="00D37EFE">
            <w:pPr>
              <w:pStyle w:val="TableParagraph"/>
              <w:spacing w:before="182"/>
              <w:ind w:left="239" w:right="234"/>
              <w:jc w:val="center"/>
              <w:rPr>
                <w:b/>
                <w:sz w:val="20"/>
              </w:rPr>
            </w:pPr>
            <w:r>
              <w:rPr>
                <w:b/>
                <w:sz w:val="20"/>
              </w:rPr>
              <w:t>ET</w:t>
            </w:r>
          </w:p>
        </w:tc>
      </w:tr>
      <w:tr w:rsidR="002707E6" w14:paraId="164A8E44" w14:textId="77777777">
        <w:trPr>
          <w:trHeight w:val="676"/>
        </w:trPr>
        <w:tc>
          <w:tcPr>
            <w:tcW w:w="2617" w:type="dxa"/>
            <w:gridSpan w:val="2"/>
            <w:vMerge/>
            <w:tcBorders>
              <w:top w:val="nil"/>
              <w:left w:val="single" w:sz="6" w:space="0" w:color="7F7F7F"/>
              <w:bottom w:val="single" w:sz="6" w:space="0" w:color="7F7F7F"/>
              <w:right w:val="single" w:sz="6" w:space="0" w:color="7F7F7F"/>
            </w:tcBorders>
          </w:tcPr>
          <w:p w14:paraId="1DD8C30B" w14:textId="77777777" w:rsidR="002707E6" w:rsidRDefault="002707E6" w:rsidP="00D37EFE">
            <w:pPr>
              <w:rPr>
                <w:sz w:val="2"/>
                <w:szCs w:val="2"/>
              </w:rPr>
            </w:pPr>
          </w:p>
        </w:tc>
        <w:tc>
          <w:tcPr>
            <w:tcW w:w="1460" w:type="dxa"/>
            <w:vMerge w:val="restart"/>
            <w:tcBorders>
              <w:top w:val="single" w:sz="6" w:space="0" w:color="7F7F7F"/>
              <w:left w:val="single" w:sz="6" w:space="0" w:color="7F7F7F"/>
              <w:bottom w:val="single" w:sz="6" w:space="0" w:color="7F7F7F"/>
              <w:right w:val="single" w:sz="6" w:space="0" w:color="7F7F7F"/>
            </w:tcBorders>
          </w:tcPr>
          <w:p w14:paraId="1FBF2E00" w14:textId="77777777" w:rsidR="002707E6" w:rsidRDefault="002707E6" w:rsidP="00D37EFE">
            <w:pPr>
              <w:pStyle w:val="TableParagraph"/>
            </w:pPr>
          </w:p>
          <w:p w14:paraId="045487E7" w14:textId="77777777" w:rsidR="002707E6" w:rsidRDefault="002707E6" w:rsidP="00D37EFE">
            <w:pPr>
              <w:pStyle w:val="TableParagraph"/>
              <w:spacing w:before="9"/>
              <w:rPr>
                <w:sz w:val="17"/>
              </w:rPr>
            </w:pPr>
          </w:p>
          <w:p w14:paraId="39EE4A7D" w14:textId="77777777" w:rsidR="002707E6" w:rsidRDefault="00BD04E4" w:rsidP="00D37EFE">
            <w:pPr>
              <w:pStyle w:val="TableParagraph"/>
              <w:ind w:left="101" w:right="125"/>
              <w:jc w:val="center"/>
              <w:rPr>
                <w:b/>
                <w:sz w:val="20"/>
              </w:rPr>
            </w:pPr>
            <w:r>
              <w:rPr>
                <w:b/>
                <w:sz w:val="20"/>
              </w:rPr>
              <w:t>Day -1 Period</w:t>
            </w:r>
          </w:p>
          <w:p w14:paraId="05AC5F47" w14:textId="77777777" w:rsidR="002707E6" w:rsidRDefault="00BD04E4" w:rsidP="00D37EFE">
            <w:pPr>
              <w:pStyle w:val="TableParagraph"/>
              <w:spacing w:before="1"/>
              <w:ind w:left="207" w:right="227" w:hanging="1"/>
              <w:jc w:val="center"/>
              <w:rPr>
                <w:b/>
                <w:sz w:val="20"/>
              </w:rPr>
            </w:pPr>
            <w:r>
              <w:rPr>
                <w:b/>
                <w:sz w:val="20"/>
              </w:rPr>
              <w:t xml:space="preserve">2 Baseline </w:t>
            </w:r>
            <w:r>
              <w:rPr>
                <w:b/>
                <w:spacing w:val="-1"/>
                <w:sz w:val="20"/>
              </w:rPr>
              <w:t xml:space="preserve">assessments </w:t>
            </w:r>
            <w:r>
              <w:rPr>
                <w:b/>
                <w:sz w:val="20"/>
              </w:rPr>
              <w:t>(b)</w:t>
            </w:r>
          </w:p>
        </w:tc>
        <w:tc>
          <w:tcPr>
            <w:tcW w:w="4192" w:type="dxa"/>
            <w:gridSpan w:val="6"/>
            <w:tcBorders>
              <w:top w:val="single" w:sz="6" w:space="0" w:color="7F7F7F"/>
              <w:left w:val="single" w:sz="6" w:space="0" w:color="7F7F7F"/>
              <w:bottom w:val="single" w:sz="6" w:space="0" w:color="7F7F7F"/>
              <w:right w:val="single" w:sz="6" w:space="0" w:color="7F7F7F"/>
            </w:tcBorders>
          </w:tcPr>
          <w:p w14:paraId="40CFCD4E" w14:textId="77777777" w:rsidR="002707E6" w:rsidRDefault="002707E6" w:rsidP="00D37EFE">
            <w:pPr>
              <w:pStyle w:val="TableParagraph"/>
            </w:pPr>
          </w:p>
          <w:p w14:paraId="7F04111C" w14:textId="77777777" w:rsidR="002707E6" w:rsidRDefault="00BD04E4" w:rsidP="00D37EFE">
            <w:pPr>
              <w:pStyle w:val="TableParagraph"/>
              <w:spacing w:before="128"/>
              <w:ind w:left="1075"/>
              <w:rPr>
                <w:b/>
                <w:sz w:val="20"/>
              </w:rPr>
            </w:pPr>
            <w:r>
              <w:rPr>
                <w:b/>
                <w:sz w:val="20"/>
              </w:rPr>
              <w:t>Treatment Assessments</w:t>
            </w:r>
          </w:p>
        </w:tc>
        <w:tc>
          <w:tcPr>
            <w:tcW w:w="2610" w:type="dxa"/>
            <w:gridSpan w:val="2"/>
            <w:tcBorders>
              <w:top w:val="single" w:sz="6" w:space="0" w:color="7F7F7F"/>
              <w:left w:val="single" w:sz="6" w:space="0" w:color="7F7F7F"/>
              <w:bottom w:val="single" w:sz="6" w:space="0" w:color="7F7F7F"/>
              <w:right w:val="single" w:sz="6" w:space="0" w:color="7F7F7F"/>
            </w:tcBorders>
          </w:tcPr>
          <w:p w14:paraId="5A114EF7" w14:textId="77777777" w:rsidR="002707E6" w:rsidRDefault="002707E6" w:rsidP="00D37EFE">
            <w:pPr>
              <w:pStyle w:val="TableParagraph"/>
            </w:pPr>
          </w:p>
          <w:p w14:paraId="650F33DE" w14:textId="77777777" w:rsidR="002707E6" w:rsidRDefault="00BD04E4" w:rsidP="00D37EFE">
            <w:pPr>
              <w:pStyle w:val="TableParagraph"/>
              <w:spacing w:before="128"/>
              <w:ind w:left="598"/>
              <w:rPr>
                <w:b/>
                <w:sz w:val="20"/>
              </w:rPr>
            </w:pPr>
            <w:r>
              <w:rPr>
                <w:b/>
                <w:sz w:val="20"/>
              </w:rPr>
              <w:t>Follow-up Visits</w:t>
            </w:r>
          </w:p>
        </w:tc>
        <w:tc>
          <w:tcPr>
            <w:tcW w:w="1351" w:type="dxa"/>
            <w:vMerge/>
            <w:tcBorders>
              <w:top w:val="nil"/>
              <w:left w:val="single" w:sz="6" w:space="0" w:color="7F7F7F"/>
              <w:bottom w:val="single" w:sz="6" w:space="0" w:color="7F7F7F"/>
              <w:right w:val="single" w:sz="6" w:space="0" w:color="7F7F7F"/>
            </w:tcBorders>
          </w:tcPr>
          <w:p w14:paraId="1345B932" w14:textId="77777777" w:rsidR="002707E6" w:rsidRDefault="002707E6" w:rsidP="00D37EFE">
            <w:pPr>
              <w:rPr>
                <w:sz w:val="2"/>
                <w:szCs w:val="2"/>
              </w:rPr>
            </w:pPr>
          </w:p>
        </w:tc>
        <w:tc>
          <w:tcPr>
            <w:tcW w:w="965" w:type="dxa"/>
            <w:vMerge/>
            <w:tcBorders>
              <w:top w:val="nil"/>
              <w:left w:val="single" w:sz="6" w:space="0" w:color="7F7F7F"/>
              <w:bottom w:val="single" w:sz="6" w:space="0" w:color="7F7F7F"/>
              <w:right w:val="single" w:sz="6" w:space="0" w:color="7F7F7F"/>
            </w:tcBorders>
          </w:tcPr>
          <w:p w14:paraId="74DE7C11" w14:textId="77777777" w:rsidR="002707E6" w:rsidRDefault="002707E6" w:rsidP="00D37EFE">
            <w:pPr>
              <w:rPr>
                <w:sz w:val="2"/>
                <w:szCs w:val="2"/>
              </w:rPr>
            </w:pPr>
          </w:p>
        </w:tc>
      </w:tr>
      <w:tr w:rsidR="002707E6" w14:paraId="615C186C" w14:textId="77777777">
        <w:trPr>
          <w:trHeight w:val="748"/>
        </w:trPr>
        <w:tc>
          <w:tcPr>
            <w:tcW w:w="2617" w:type="dxa"/>
            <w:gridSpan w:val="2"/>
            <w:vMerge/>
            <w:tcBorders>
              <w:top w:val="nil"/>
              <w:left w:val="single" w:sz="6" w:space="0" w:color="7F7F7F"/>
              <w:bottom w:val="single" w:sz="6" w:space="0" w:color="7F7F7F"/>
              <w:right w:val="single" w:sz="6" w:space="0" w:color="7F7F7F"/>
            </w:tcBorders>
          </w:tcPr>
          <w:p w14:paraId="4540845E" w14:textId="77777777" w:rsidR="002707E6" w:rsidRDefault="002707E6" w:rsidP="00D37EFE">
            <w:pPr>
              <w:rPr>
                <w:sz w:val="2"/>
                <w:szCs w:val="2"/>
              </w:rPr>
            </w:pPr>
          </w:p>
        </w:tc>
        <w:tc>
          <w:tcPr>
            <w:tcW w:w="1460" w:type="dxa"/>
            <w:vMerge/>
            <w:tcBorders>
              <w:top w:val="nil"/>
              <w:left w:val="single" w:sz="6" w:space="0" w:color="7F7F7F"/>
              <w:bottom w:val="single" w:sz="6" w:space="0" w:color="7F7F7F"/>
              <w:right w:val="single" w:sz="6" w:space="0" w:color="7F7F7F"/>
            </w:tcBorders>
          </w:tcPr>
          <w:p w14:paraId="5722F6CB" w14:textId="77777777" w:rsidR="002707E6" w:rsidRDefault="002707E6" w:rsidP="00D37EFE">
            <w:pPr>
              <w:rPr>
                <w:sz w:val="2"/>
                <w:szCs w:val="2"/>
              </w:rPr>
            </w:pPr>
          </w:p>
        </w:tc>
        <w:tc>
          <w:tcPr>
            <w:tcW w:w="4192" w:type="dxa"/>
            <w:gridSpan w:val="6"/>
            <w:tcBorders>
              <w:top w:val="single" w:sz="6" w:space="0" w:color="7F7F7F"/>
              <w:left w:val="single" w:sz="6" w:space="0" w:color="7F7F7F"/>
              <w:bottom w:val="single" w:sz="6" w:space="0" w:color="7F7F7F"/>
              <w:right w:val="single" w:sz="6" w:space="0" w:color="7F7F7F"/>
            </w:tcBorders>
          </w:tcPr>
          <w:p w14:paraId="7362B21E" w14:textId="77777777" w:rsidR="002707E6" w:rsidRDefault="002707E6" w:rsidP="00D37EFE">
            <w:pPr>
              <w:pStyle w:val="TableParagraph"/>
            </w:pPr>
          </w:p>
          <w:p w14:paraId="2C582A14" w14:textId="77777777" w:rsidR="002707E6" w:rsidRDefault="002707E6" w:rsidP="00D37EFE">
            <w:pPr>
              <w:pStyle w:val="TableParagraph"/>
              <w:spacing w:before="9"/>
              <w:rPr>
                <w:sz w:val="17"/>
              </w:rPr>
            </w:pPr>
          </w:p>
          <w:p w14:paraId="4D52FA6F" w14:textId="77777777" w:rsidR="002707E6" w:rsidRDefault="00BD04E4" w:rsidP="00D37EFE">
            <w:pPr>
              <w:pStyle w:val="TableParagraph"/>
              <w:ind w:left="830"/>
              <w:rPr>
                <w:b/>
                <w:sz w:val="20"/>
              </w:rPr>
            </w:pPr>
            <w:r>
              <w:rPr>
                <w:b/>
                <w:sz w:val="20"/>
              </w:rPr>
              <w:t>Dosing and PD Testing Day 1</w:t>
            </w:r>
          </w:p>
        </w:tc>
        <w:tc>
          <w:tcPr>
            <w:tcW w:w="1256" w:type="dxa"/>
            <w:tcBorders>
              <w:top w:val="single" w:sz="6" w:space="0" w:color="7F7F7F"/>
              <w:left w:val="single" w:sz="6" w:space="0" w:color="7F7F7F"/>
              <w:bottom w:val="single" w:sz="6" w:space="0" w:color="7F7F7F"/>
              <w:right w:val="single" w:sz="6" w:space="0" w:color="7F7F7F"/>
            </w:tcBorders>
          </w:tcPr>
          <w:p w14:paraId="035E64DF" w14:textId="77777777" w:rsidR="002707E6" w:rsidRDefault="002707E6" w:rsidP="00D37EFE">
            <w:pPr>
              <w:pStyle w:val="TableParagraph"/>
              <w:spacing w:before="9"/>
              <w:rPr>
                <w:sz w:val="19"/>
              </w:rPr>
            </w:pPr>
          </w:p>
          <w:p w14:paraId="57506BBE" w14:textId="77777777" w:rsidR="002707E6" w:rsidRDefault="00BD04E4" w:rsidP="00D37EFE">
            <w:pPr>
              <w:pStyle w:val="TableParagraph"/>
              <w:ind w:left="297" w:right="309"/>
              <w:jc w:val="center"/>
              <w:rPr>
                <w:b/>
                <w:sz w:val="20"/>
              </w:rPr>
            </w:pPr>
            <w:r>
              <w:rPr>
                <w:b/>
                <w:sz w:val="20"/>
              </w:rPr>
              <w:t>Day 14</w:t>
            </w:r>
          </w:p>
        </w:tc>
        <w:tc>
          <w:tcPr>
            <w:tcW w:w="1354" w:type="dxa"/>
            <w:tcBorders>
              <w:top w:val="single" w:sz="6" w:space="0" w:color="7F7F7F"/>
              <w:left w:val="single" w:sz="6" w:space="0" w:color="7F7F7F"/>
              <w:bottom w:val="single" w:sz="6" w:space="0" w:color="7F7F7F"/>
              <w:right w:val="single" w:sz="6" w:space="0" w:color="7F7F7F"/>
            </w:tcBorders>
          </w:tcPr>
          <w:p w14:paraId="434242B9" w14:textId="77777777" w:rsidR="002707E6" w:rsidRDefault="00BD04E4" w:rsidP="00D37EFE">
            <w:pPr>
              <w:pStyle w:val="TableParagraph"/>
              <w:spacing w:line="227" w:lineRule="exact"/>
              <w:ind w:left="236" w:right="257"/>
              <w:jc w:val="center"/>
              <w:rPr>
                <w:b/>
                <w:sz w:val="20"/>
              </w:rPr>
            </w:pPr>
            <w:r>
              <w:rPr>
                <w:b/>
                <w:sz w:val="20"/>
              </w:rPr>
              <w:t>Day 49±4</w:t>
            </w:r>
          </w:p>
          <w:p w14:paraId="60067FDB" w14:textId="77777777" w:rsidR="002707E6" w:rsidRDefault="00BD04E4" w:rsidP="00D37EFE">
            <w:pPr>
              <w:pStyle w:val="TableParagraph"/>
              <w:ind w:left="288" w:right="322" w:firstLine="8"/>
              <w:jc w:val="center"/>
              <w:rPr>
                <w:b/>
                <w:sz w:val="20"/>
              </w:rPr>
            </w:pPr>
            <w:r>
              <w:rPr>
                <w:b/>
                <w:sz w:val="20"/>
              </w:rPr>
              <w:t xml:space="preserve">days </w:t>
            </w:r>
            <w:r>
              <w:rPr>
                <w:b/>
                <w:spacing w:val="-2"/>
                <w:sz w:val="20"/>
              </w:rPr>
              <w:t>postdose</w:t>
            </w:r>
          </w:p>
        </w:tc>
        <w:tc>
          <w:tcPr>
            <w:tcW w:w="1351" w:type="dxa"/>
            <w:tcBorders>
              <w:top w:val="single" w:sz="6" w:space="0" w:color="7F7F7F"/>
              <w:left w:val="single" w:sz="6" w:space="0" w:color="7F7F7F"/>
              <w:bottom w:val="single" w:sz="6" w:space="0" w:color="7F7F7F"/>
              <w:right w:val="single" w:sz="6" w:space="0" w:color="7F7F7F"/>
            </w:tcBorders>
          </w:tcPr>
          <w:p w14:paraId="7463EDCA" w14:textId="77777777" w:rsidR="002707E6" w:rsidRDefault="002707E6" w:rsidP="00D37EFE">
            <w:pPr>
              <w:pStyle w:val="TableParagraph"/>
              <w:spacing w:before="9"/>
              <w:rPr>
                <w:sz w:val="19"/>
              </w:rPr>
            </w:pPr>
          </w:p>
          <w:p w14:paraId="38A65A8A" w14:textId="77777777" w:rsidR="002707E6" w:rsidRDefault="00BD04E4" w:rsidP="00D37EFE">
            <w:pPr>
              <w:pStyle w:val="TableParagraph"/>
              <w:ind w:left="297" w:right="202" w:hanging="82"/>
              <w:rPr>
                <w:b/>
                <w:sz w:val="20"/>
              </w:rPr>
            </w:pPr>
            <w:r>
              <w:rPr>
                <w:b/>
                <w:sz w:val="20"/>
              </w:rPr>
              <w:t>77 ±7 days postdose</w:t>
            </w:r>
          </w:p>
        </w:tc>
        <w:tc>
          <w:tcPr>
            <w:tcW w:w="965" w:type="dxa"/>
            <w:tcBorders>
              <w:top w:val="single" w:sz="6" w:space="0" w:color="7F7F7F"/>
              <w:left w:val="single" w:sz="6" w:space="0" w:color="7F7F7F"/>
              <w:bottom w:val="single" w:sz="6" w:space="0" w:color="7F7F7F"/>
              <w:right w:val="single" w:sz="6" w:space="0" w:color="7F7F7F"/>
            </w:tcBorders>
          </w:tcPr>
          <w:p w14:paraId="60EC3939" w14:textId="77777777" w:rsidR="002707E6" w:rsidRDefault="002707E6" w:rsidP="00D37EFE">
            <w:pPr>
              <w:pStyle w:val="TableParagraph"/>
              <w:rPr>
                <w:sz w:val="20"/>
              </w:rPr>
            </w:pPr>
          </w:p>
        </w:tc>
      </w:tr>
      <w:tr w:rsidR="002707E6" w14:paraId="46BF7E81"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2521C379" w14:textId="77777777" w:rsidR="002707E6" w:rsidRDefault="002707E6" w:rsidP="00D37EFE">
            <w:pPr>
              <w:pStyle w:val="TableParagraph"/>
              <w:rPr>
                <w:sz w:val="20"/>
              </w:rPr>
            </w:pPr>
          </w:p>
        </w:tc>
        <w:tc>
          <w:tcPr>
            <w:tcW w:w="1460" w:type="dxa"/>
            <w:tcBorders>
              <w:top w:val="single" w:sz="6" w:space="0" w:color="7F7F7F"/>
              <w:left w:val="single" w:sz="6" w:space="0" w:color="7F7F7F"/>
              <w:bottom w:val="single" w:sz="6" w:space="0" w:color="7F7F7F"/>
              <w:right w:val="single" w:sz="6" w:space="0" w:color="7F7F7F"/>
            </w:tcBorders>
          </w:tcPr>
          <w:p w14:paraId="1B54C370" w14:textId="77777777" w:rsidR="002707E6" w:rsidRDefault="002707E6" w:rsidP="00D37EFE">
            <w:pPr>
              <w:pStyle w:val="TableParagraph"/>
              <w:rPr>
                <w:sz w:val="20"/>
              </w:rPr>
            </w:pPr>
          </w:p>
        </w:tc>
        <w:tc>
          <w:tcPr>
            <w:tcW w:w="4192" w:type="dxa"/>
            <w:gridSpan w:val="6"/>
            <w:tcBorders>
              <w:top w:val="single" w:sz="6" w:space="0" w:color="7F7F7F"/>
              <w:left w:val="single" w:sz="6" w:space="0" w:color="7F7F7F"/>
              <w:bottom w:val="single" w:sz="6" w:space="0" w:color="7F7F7F"/>
              <w:right w:val="single" w:sz="6" w:space="0" w:color="7F7F7F"/>
            </w:tcBorders>
          </w:tcPr>
          <w:p w14:paraId="1DDA684C" w14:textId="77777777" w:rsidR="002707E6" w:rsidRDefault="00BD04E4" w:rsidP="00D37EFE">
            <w:pPr>
              <w:pStyle w:val="TableParagraph"/>
              <w:spacing w:line="227" w:lineRule="exact"/>
              <w:ind w:left="1797" w:right="1805"/>
              <w:jc w:val="center"/>
              <w:rPr>
                <w:b/>
                <w:sz w:val="20"/>
              </w:rPr>
            </w:pPr>
            <w:r>
              <w:rPr>
                <w:b/>
                <w:sz w:val="20"/>
              </w:rPr>
              <w:t>Hours</w:t>
            </w:r>
          </w:p>
        </w:tc>
        <w:tc>
          <w:tcPr>
            <w:tcW w:w="1256" w:type="dxa"/>
            <w:tcBorders>
              <w:top w:val="single" w:sz="6" w:space="0" w:color="7F7F7F"/>
              <w:left w:val="single" w:sz="6" w:space="0" w:color="7F7F7F"/>
              <w:bottom w:val="single" w:sz="6" w:space="0" w:color="7F7F7F"/>
              <w:right w:val="single" w:sz="6" w:space="0" w:color="7F7F7F"/>
            </w:tcBorders>
          </w:tcPr>
          <w:p w14:paraId="5EDFDF75" w14:textId="77777777" w:rsidR="002707E6" w:rsidRDefault="002707E6" w:rsidP="00D37EFE">
            <w:pPr>
              <w:pStyle w:val="TableParagraph"/>
              <w:rPr>
                <w:sz w:val="20"/>
              </w:rPr>
            </w:pPr>
          </w:p>
        </w:tc>
        <w:tc>
          <w:tcPr>
            <w:tcW w:w="1354" w:type="dxa"/>
            <w:tcBorders>
              <w:top w:val="single" w:sz="6" w:space="0" w:color="7F7F7F"/>
              <w:left w:val="single" w:sz="6" w:space="0" w:color="7F7F7F"/>
              <w:bottom w:val="single" w:sz="6" w:space="0" w:color="7F7F7F"/>
              <w:right w:val="single" w:sz="6" w:space="0" w:color="7F7F7F"/>
            </w:tcBorders>
          </w:tcPr>
          <w:p w14:paraId="4D8C8004"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2218049A"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0E75580C" w14:textId="77777777" w:rsidR="002707E6" w:rsidRDefault="002707E6" w:rsidP="00D37EFE">
            <w:pPr>
              <w:pStyle w:val="TableParagraph"/>
              <w:rPr>
                <w:sz w:val="20"/>
              </w:rPr>
            </w:pPr>
          </w:p>
        </w:tc>
      </w:tr>
      <w:tr w:rsidR="002707E6" w14:paraId="310A0B2F" w14:textId="77777777">
        <w:trPr>
          <w:trHeight w:val="287"/>
        </w:trPr>
        <w:tc>
          <w:tcPr>
            <w:tcW w:w="2617" w:type="dxa"/>
            <w:gridSpan w:val="2"/>
            <w:tcBorders>
              <w:top w:val="single" w:sz="6" w:space="0" w:color="7F7F7F"/>
              <w:left w:val="single" w:sz="6" w:space="0" w:color="7F7F7F"/>
              <w:bottom w:val="single" w:sz="6" w:space="0" w:color="7F7F7F"/>
              <w:right w:val="single" w:sz="6" w:space="0" w:color="7F7F7F"/>
            </w:tcBorders>
          </w:tcPr>
          <w:p w14:paraId="3B64F2E8" w14:textId="77777777" w:rsidR="002707E6" w:rsidRDefault="002707E6" w:rsidP="00D37EFE">
            <w:pPr>
              <w:pStyle w:val="TableParagraph"/>
              <w:rPr>
                <w:sz w:val="20"/>
              </w:rPr>
            </w:pPr>
          </w:p>
        </w:tc>
        <w:tc>
          <w:tcPr>
            <w:tcW w:w="1460" w:type="dxa"/>
            <w:tcBorders>
              <w:top w:val="single" w:sz="6" w:space="0" w:color="7F7F7F"/>
              <w:left w:val="single" w:sz="6" w:space="0" w:color="7F7F7F"/>
              <w:bottom w:val="single" w:sz="6" w:space="0" w:color="7F7F7F"/>
              <w:right w:val="single" w:sz="6" w:space="0" w:color="7F7F7F"/>
            </w:tcBorders>
          </w:tcPr>
          <w:p w14:paraId="2AC7722B" w14:textId="77777777" w:rsidR="002707E6" w:rsidRDefault="002707E6" w:rsidP="00D37EFE">
            <w:pPr>
              <w:pStyle w:val="TableParagraph"/>
              <w:rPr>
                <w:sz w:val="20"/>
              </w:rPr>
            </w:pPr>
          </w:p>
        </w:tc>
        <w:tc>
          <w:tcPr>
            <w:tcW w:w="999" w:type="dxa"/>
            <w:tcBorders>
              <w:top w:val="single" w:sz="6" w:space="0" w:color="7F7F7F"/>
              <w:left w:val="single" w:sz="6" w:space="0" w:color="7F7F7F"/>
              <w:bottom w:val="single" w:sz="6" w:space="0" w:color="7F7F7F"/>
              <w:right w:val="single" w:sz="6" w:space="0" w:color="7F7F7F"/>
            </w:tcBorders>
          </w:tcPr>
          <w:p w14:paraId="4073A4D4" w14:textId="77777777" w:rsidR="002707E6" w:rsidRDefault="00BD04E4" w:rsidP="00D37EFE">
            <w:pPr>
              <w:pStyle w:val="TableParagraph"/>
              <w:spacing w:line="227" w:lineRule="exact"/>
              <w:ind w:left="114" w:right="152"/>
              <w:jc w:val="center"/>
              <w:rPr>
                <w:b/>
                <w:sz w:val="20"/>
              </w:rPr>
            </w:pPr>
            <w:r>
              <w:rPr>
                <w:b/>
                <w:sz w:val="20"/>
              </w:rPr>
              <w:t>Predose</w:t>
            </w:r>
          </w:p>
        </w:tc>
        <w:tc>
          <w:tcPr>
            <w:tcW w:w="706" w:type="dxa"/>
            <w:tcBorders>
              <w:top w:val="single" w:sz="6" w:space="0" w:color="7F7F7F"/>
              <w:left w:val="single" w:sz="6" w:space="0" w:color="7F7F7F"/>
              <w:bottom w:val="single" w:sz="6" w:space="0" w:color="7F7F7F"/>
              <w:right w:val="single" w:sz="6" w:space="0" w:color="7F7F7F"/>
            </w:tcBorders>
          </w:tcPr>
          <w:p w14:paraId="2F871E40" w14:textId="77777777" w:rsidR="002707E6" w:rsidRDefault="00BD04E4" w:rsidP="00D37EFE">
            <w:pPr>
              <w:pStyle w:val="TableParagraph"/>
              <w:spacing w:line="227" w:lineRule="exact"/>
              <w:ind w:left="297"/>
              <w:rPr>
                <w:b/>
                <w:sz w:val="20"/>
              </w:rPr>
            </w:pPr>
            <w:r>
              <w:rPr>
                <w:b/>
                <w:sz w:val="20"/>
              </w:rPr>
              <w:t>1</w:t>
            </w:r>
          </w:p>
        </w:tc>
        <w:tc>
          <w:tcPr>
            <w:tcW w:w="677" w:type="dxa"/>
            <w:tcBorders>
              <w:top w:val="single" w:sz="6" w:space="0" w:color="7F7F7F"/>
              <w:left w:val="single" w:sz="6" w:space="0" w:color="7F7F7F"/>
              <w:bottom w:val="single" w:sz="6" w:space="0" w:color="7F7F7F"/>
              <w:right w:val="single" w:sz="6" w:space="0" w:color="7F7F7F"/>
            </w:tcBorders>
          </w:tcPr>
          <w:p w14:paraId="6DA050CB" w14:textId="77777777" w:rsidR="002707E6" w:rsidRDefault="00BD04E4" w:rsidP="00D37EFE">
            <w:pPr>
              <w:pStyle w:val="TableParagraph"/>
              <w:spacing w:line="227" w:lineRule="exact"/>
              <w:ind w:left="3"/>
              <w:jc w:val="center"/>
              <w:rPr>
                <w:b/>
                <w:sz w:val="20"/>
              </w:rPr>
            </w:pPr>
            <w:r>
              <w:rPr>
                <w:b/>
                <w:sz w:val="20"/>
              </w:rPr>
              <w:t>2</w:t>
            </w:r>
          </w:p>
        </w:tc>
        <w:tc>
          <w:tcPr>
            <w:tcW w:w="672" w:type="dxa"/>
            <w:tcBorders>
              <w:top w:val="single" w:sz="6" w:space="0" w:color="7F7F7F"/>
              <w:left w:val="single" w:sz="6" w:space="0" w:color="7F7F7F"/>
              <w:bottom w:val="single" w:sz="6" w:space="0" w:color="7F7F7F"/>
              <w:right w:val="single" w:sz="6" w:space="0" w:color="7F7F7F"/>
            </w:tcBorders>
          </w:tcPr>
          <w:p w14:paraId="3A4869E4" w14:textId="77777777" w:rsidR="002707E6" w:rsidRDefault="00BD04E4" w:rsidP="00D37EFE">
            <w:pPr>
              <w:pStyle w:val="TableParagraph"/>
              <w:spacing w:line="227" w:lineRule="exact"/>
              <w:ind w:left="193" w:right="174"/>
              <w:jc w:val="center"/>
              <w:rPr>
                <w:b/>
                <w:sz w:val="20"/>
              </w:rPr>
            </w:pPr>
            <w:r>
              <w:rPr>
                <w:b/>
                <w:sz w:val="20"/>
              </w:rPr>
              <w:t>3.5</w:t>
            </w:r>
          </w:p>
        </w:tc>
        <w:tc>
          <w:tcPr>
            <w:tcW w:w="653" w:type="dxa"/>
            <w:tcBorders>
              <w:top w:val="single" w:sz="6" w:space="0" w:color="7F7F7F"/>
              <w:left w:val="single" w:sz="6" w:space="0" w:color="7F7F7F"/>
              <w:bottom w:val="single" w:sz="6" w:space="0" w:color="7F7F7F"/>
              <w:right w:val="single" w:sz="6" w:space="0" w:color="7F7F7F"/>
            </w:tcBorders>
          </w:tcPr>
          <w:p w14:paraId="07132A45" w14:textId="77777777" w:rsidR="002707E6" w:rsidRDefault="00BD04E4" w:rsidP="00D37EFE">
            <w:pPr>
              <w:pStyle w:val="TableParagraph"/>
              <w:spacing w:line="227" w:lineRule="exact"/>
              <w:ind w:left="272"/>
              <w:rPr>
                <w:b/>
                <w:sz w:val="20"/>
              </w:rPr>
            </w:pPr>
            <w:r>
              <w:rPr>
                <w:b/>
                <w:sz w:val="20"/>
              </w:rPr>
              <w:t>5</w:t>
            </w:r>
          </w:p>
        </w:tc>
        <w:tc>
          <w:tcPr>
            <w:tcW w:w="485" w:type="dxa"/>
            <w:tcBorders>
              <w:top w:val="single" w:sz="6" w:space="0" w:color="7F7F7F"/>
              <w:left w:val="single" w:sz="6" w:space="0" w:color="7F7F7F"/>
              <w:bottom w:val="single" w:sz="6" w:space="0" w:color="7F7F7F"/>
              <w:right w:val="single" w:sz="6" w:space="0" w:color="7F7F7F"/>
            </w:tcBorders>
          </w:tcPr>
          <w:p w14:paraId="054955C3" w14:textId="77777777" w:rsidR="002707E6" w:rsidRDefault="00BD04E4" w:rsidP="00D37EFE">
            <w:pPr>
              <w:pStyle w:val="TableParagraph"/>
              <w:spacing w:line="227" w:lineRule="exact"/>
              <w:ind w:left="190"/>
              <w:rPr>
                <w:b/>
                <w:sz w:val="20"/>
              </w:rPr>
            </w:pPr>
            <w:r>
              <w:rPr>
                <w:b/>
                <w:sz w:val="20"/>
              </w:rPr>
              <w:t>6</w:t>
            </w:r>
          </w:p>
        </w:tc>
        <w:tc>
          <w:tcPr>
            <w:tcW w:w="1256" w:type="dxa"/>
            <w:tcBorders>
              <w:top w:val="single" w:sz="6" w:space="0" w:color="7F7F7F"/>
              <w:left w:val="single" w:sz="6" w:space="0" w:color="7F7F7F"/>
              <w:bottom w:val="single" w:sz="6" w:space="0" w:color="7F7F7F"/>
              <w:right w:val="single" w:sz="6" w:space="0" w:color="7F7F7F"/>
            </w:tcBorders>
          </w:tcPr>
          <w:p w14:paraId="696BD242" w14:textId="77777777" w:rsidR="002707E6" w:rsidRDefault="002707E6" w:rsidP="00D37EFE">
            <w:pPr>
              <w:pStyle w:val="TableParagraph"/>
              <w:rPr>
                <w:sz w:val="20"/>
              </w:rPr>
            </w:pPr>
          </w:p>
        </w:tc>
        <w:tc>
          <w:tcPr>
            <w:tcW w:w="1354" w:type="dxa"/>
            <w:tcBorders>
              <w:top w:val="single" w:sz="6" w:space="0" w:color="7F7F7F"/>
              <w:left w:val="single" w:sz="6" w:space="0" w:color="7F7F7F"/>
              <w:bottom w:val="single" w:sz="6" w:space="0" w:color="7F7F7F"/>
              <w:right w:val="single" w:sz="6" w:space="0" w:color="7F7F7F"/>
            </w:tcBorders>
          </w:tcPr>
          <w:p w14:paraId="686E258F"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64A3DB41"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7D1F3390" w14:textId="77777777" w:rsidR="002707E6" w:rsidRDefault="002707E6" w:rsidP="00D37EFE">
            <w:pPr>
              <w:pStyle w:val="TableParagraph"/>
              <w:rPr>
                <w:sz w:val="20"/>
              </w:rPr>
            </w:pPr>
          </w:p>
        </w:tc>
      </w:tr>
      <w:tr w:rsidR="002707E6" w14:paraId="05714B75"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695BC4E4" w14:textId="77777777" w:rsidR="002707E6" w:rsidRDefault="00BD04E4" w:rsidP="00D37EFE">
            <w:pPr>
              <w:pStyle w:val="TableParagraph"/>
              <w:spacing w:line="223" w:lineRule="exact"/>
              <w:ind w:left="117"/>
              <w:rPr>
                <w:sz w:val="20"/>
              </w:rPr>
            </w:pPr>
            <w:r>
              <w:rPr>
                <w:sz w:val="20"/>
              </w:rPr>
              <w:t>Urine drug screen (j)</w:t>
            </w:r>
          </w:p>
        </w:tc>
        <w:tc>
          <w:tcPr>
            <w:tcW w:w="1460" w:type="dxa"/>
            <w:tcBorders>
              <w:top w:val="single" w:sz="6" w:space="0" w:color="7F7F7F"/>
              <w:left w:val="single" w:sz="6" w:space="0" w:color="7F7F7F"/>
              <w:bottom w:val="single" w:sz="6" w:space="0" w:color="7F7F7F"/>
              <w:right w:val="single" w:sz="6" w:space="0" w:color="7F7F7F"/>
            </w:tcBorders>
          </w:tcPr>
          <w:p w14:paraId="009D4F3A" w14:textId="77777777" w:rsidR="002707E6" w:rsidRDefault="00BD04E4" w:rsidP="00D37EFE">
            <w:pPr>
              <w:pStyle w:val="TableParagraph"/>
              <w:spacing w:line="223" w:lineRule="exact"/>
              <w:ind w:left="101" w:right="99"/>
              <w:jc w:val="center"/>
              <w:rPr>
                <w:sz w:val="20"/>
              </w:rPr>
            </w:pPr>
            <w:r>
              <w:rPr>
                <w:sz w:val="20"/>
              </w:rPr>
              <w:t>X (i)</w:t>
            </w:r>
          </w:p>
        </w:tc>
        <w:tc>
          <w:tcPr>
            <w:tcW w:w="999" w:type="dxa"/>
            <w:tcBorders>
              <w:top w:val="single" w:sz="6" w:space="0" w:color="7F7F7F"/>
              <w:left w:val="single" w:sz="6" w:space="0" w:color="7F7F7F"/>
              <w:bottom w:val="single" w:sz="6" w:space="0" w:color="7F7F7F"/>
              <w:right w:val="single" w:sz="6" w:space="0" w:color="7F7F7F"/>
            </w:tcBorders>
          </w:tcPr>
          <w:p w14:paraId="2DF502DE" w14:textId="77777777" w:rsidR="002707E6" w:rsidRDefault="00BD04E4" w:rsidP="00D37EFE">
            <w:pPr>
              <w:pStyle w:val="TableParagraph"/>
              <w:spacing w:line="223" w:lineRule="exact"/>
              <w:jc w:val="center"/>
              <w:rPr>
                <w:sz w:val="20"/>
              </w:rPr>
            </w:pPr>
            <w:r>
              <w:rPr>
                <w:sz w:val="20"/>
              </w:rPr>
              <w:t>X</w:t>
            </w:r>
          </w:p>
        </w:tc>
        <w:tc>
          <w:tcPr>
            <w:tcW w:w="706" w:type="dxa"/>
            <w:tcBorders>
              <w:top w:val="single" w:sz="6" w:space="0" w:color="7F7F7F"/>
              <w:left w:val="single" w:sz="6" w:space="0" w:color="7F7F7F"/>
              <w:bottom w:val="single" w:sz="6" w:space="0" w:color="7F7F7F"/>
              <w:right w:val="single" w:sz="6" w:space="0" w:color="7F7F7F"/>
            </w:tcBorders>
          </w:tcPr>
          <w:p w14:paraId="2B7BCB3A"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47304779"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2232D586"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13362856"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1FB616A1"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278ED87C" w14:textId="77777777" w:rsidR="002707E6" w:rsidRDefault="00BD04E4" w:rsidP="00D37EFE">
            <w:pPr>
              <w:pStyle w:val="TableParagraph"/>
              <w:spacing w:line="223" w:lineRule="exact"/>
              <w:ind w:right="11"/>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2E13D727"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4A31BF4B"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71848F10" w14:textId="77777777" w:rsidR="002707E6" w:rsidRDefault="002707E6" w:rsidP="00D37EFE">
            <w:pPr>
              <w:pStyle w:val="TableParagraph"/>
              <w:rPr>
                <w:sz w:val="20"/>
              </w:rPr>
            </w:pPr>
          </w:p>
        </w:tc>
      </w:tr>
      <w:tr w:rsidR="002707E6" w14:paraId="00288004" w14:textId="77777777">
        <w:trPr>
          <w:trHeight w:val="287"/>
        </w:trPr>
        <w:tc>
          <w:tcPr>
            <w:tcW w:w="2617" w:type="dxa"/>
            <w:gridSpan w:val="2"/>
            <w:tcBorders>
              <w:top w:val="single" w:sz="6" w:space="0" w:color="7F7F7F"/>
              <w:left w:val="single" w:sz="6" w:space="0" w:color="7F7F7F"/>
              <w:bottom w:val="single" w:sz="6" w:space="0" w:color="7F7F7F"/>
              <w:right w:val="single" w:sz="6" w:space="0" w:color="7F7F7F"/>
            </w:tcBorders>
          </w:tcPr>
          <w:p w14:paraId="666877AE" w14:textId="77777777" w:rsidR="002707E6" w:rsidRDefault="00BD04E4" w:rsidP="00D37EFE">
            <w:pPr>
              <w:pStyle w:val="TableParagraph"/>
              <w:spacing w:line="223" w:lineRule="exact"/>
              <w:ind w:left="117"/>
              <w:rPr>
                <w:sz w:val="20"/>
              </w:rPr>
            </w:pPr>
            <w:r>
              <w:rPr>
                <w:sz w:val="20"/>
              </w:rPr>
              <w:t>Alcohol breath test (j)</w:t>
            </w:r>
          </w:p>
        </w:tc>
        <w:tc>
          <w:tcPr>
            <w:tcW w:w="1460" w:type="dxa"/>
            <w:tcBorders>
              <w:top w:val="single" w:sz="6" w:space="0" w:color="7F7F7F"/>
              <w:left w:val="single" w:sz="6" w:space="0" w:color="7F7F7F"/>
              <w:bottom w:val="single" w:sz="6" w:space="0" w:color="7F7F7F"/>
              <w:right w:val="single" w:sz="6" w:space="0" w:color="7F7F7F"/>
            </w:tcBorders>
          </w:tcPr>
          <w:p w14:paraId="50C4468C" w14:textId="77777777" w:rsidR="002707E6" w:rsidRDefault="002707E6" w:rsidP="00D37EFE">
            <w:pPr>
              <w:pStyle w:val="TableParagraph"/>
              <w:rPr>
                <w:sz w:val="20"/>
              </w:rPr>
            </w:pPr>
          </w:p>
        </w:tc>
        <w:tc>
          <w:tcPr>
            <w:tcW w:w="999" w:type="dxa"/>
            <w:tcBorders>
              <w:top w:val="single" w:sz="6" w:space="0" w:color="7F7F7F"/>
              <w:left w:val="single" w:sz="6" w:space="0" w:color="7F7F7F"/>
              <w:bottom w:val="single" w:sz="6" w:space="0" w:color="7F7F7F"/>
              <w:right w:val="single" w:sz="6" w:space="0" w:color="7F7F7F"/>
            </w:tcBorders>
          </w:tcPr>
          <w:p w14:paraId="14D337C3" w14:textId="77777777" w:rsidR="002707E6" w:rsidRDefault="00BD04E4" w:rsidP="00D37EFE">
            <w:pPr>
              <w:pStyle w:val="TableParagraph"/>
              <w:spacing w:line="223" w:lineRule="exact"/>
              <w:jc w:val="center"/>
              <w:rPr>
                <w:sz w:val="20"/>
              </w:rPr>
            </w:pPr>
            <w:r>
              <w:rPr>
                <w:sz w:val="20"/>
              </w:rPr>
              <w:t>X</w:t>
            </w:r>
          </w:p>
        </w:tc>
        <w:tc>
          <w:tcPr>
            <w:tcW w:w="706" w:type="dxa"/>
            <w:tcBorders>
              <w:top w:val="single" w:sz="6" w:space="0" w:color="7F7F7F"/>
              <w:left w:val="single" w:sz="6" w:space="0" w:color="7F7F7F"/>
              <w:bottom w:val="single" w:sz="6" w:space="0" w:color="7F7F7F"/>
              <w:right w:val="single" w:sz="6" w:space="0" w:color="7F7F7F"/>
            </w:tcBorders>
          </w:tcPr>
          <w:p w14:paraId="060EF196"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0656AE62"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466CA37E"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50C8F3F6"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48440061"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4" w:space="0" w:color="000000"/>
              <w:right w:val="single" w:sz="6" w:space="0" w:color="7F7F7F"/>
            </w:tcBorders>
          </w:tcPr>
          <w:p w14:paraId="73CF652C" w14:textId="77777777" w:rsidR="002707E6" w:rsidRDefault="00BD04E4" w:rsidP="00D37EFE">
            <w:pPr>
              <w:pStyle w:val="TableParagraph"/>
              <w:spacing w:line="223" w:lineRule="exact"/>
              <w:ind w:right="11"/>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76694450"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3F6EB0AA"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147C507D" w14:textId="77777777" w:rsidR="002707E6" w:rsidRDefault="002707E6" w:rsidP="00D37EFE">
            <w:pPr>
              <w:pStyle w:val="TableParagraph"/>
              <w:rPr>
                <w:sz w:val="20"/>
              </w:rPr>
            </w:pPr>
          </w:p>
        </w:tc>
      </w:tr>
      <w:tr w:rsidR="002707E6" w14:paraId="1CA7C463"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2CC3BA33" w14:textId="77777777" w:rsidR="002707E6" w:rsidRDefault="00BD04E4" w:rsidP="00D37EFE">
            <w:pPr>
              <w:pStyle w:val="TableParagraph"/>
              <w:spacing w:line="223" w:lineRule="exact"/>
              <w:ind w:left="117"/>
              <w:rPr>
                <w:sz w:val="20"/>
              </w:rPr>
            </w:pPr>
            <w:r>
              <w:rPr>
                <w:sz w:val="20"/>
              </w:rPr>
              <w:t>Serum pregnancy test (c)</w:t>
            </w:r>
          </w:p>
        </w:tc>
        <w:tc>
          <w:tcPr>
            <w:tcW w:w="1460" w:type="dxa"/>
            <w:tcBorders>
              <w:top w:val="single" w:sz="6" w:space="0" w:color="7F7F7F"/>
              <w:left w:val="single" w:sz="6" w:space="0" w:color="7F7F7F"/>
              <w:bottom w:val="single" w:sz="6" w:space="0" w:color="7F7F7F"/>
              <w:right w:val="single" w:sz="6" w:space="0" w:color="7F7F7F"/>
            </w:tcBorders>
          </w:tcPr>
          <w:p w14:paraId="6BCAF877" w14:textId="77777777" w:rsidR="002707E6" w:rsidRDefault="00BD04E4" w:rsidP="00D37EFE">
            <w:pPr>
              <w:pStyle w:val="TableParagraph"/>
              <w:spacing w:line="223" w:lineRule="exact"/>
              <w:ind w:right="1"/>
              <w:jc w:val="center"/>
              <w:rPr>
                <w:sz w:val="20"/>
              </w:rPr>
            </w:pPr>
            <w:r>
              <w:rPr>
                <w:sz w:val="20"/>
              </w:rPr>
              <w:t>X</w:t>
            </w:r>
          </w:p>
        </w:tc>
        <w:tc>
          <w:tcPr>
            <w:tcW w:w="999" w:type="dxa"/>
            <w:tcBorders>
              <w:top w:val="single" w:sz="6" w:space="0" w:color="7F7F7F"/>
              <w:left w:val="single" w:sz="6" w:space="0" w:color="7F7F7F"/>
              <w:bottom w:val="single" w:sz="6" w:space="0" w:color="7F7F7F"/>
              <w:right w:val="single" w:sz="6" w:space="0" w:color="7F7F7F"/>
            </w:tcBorders>
          </w:tcPr>
          <w:p w14:paraId="64AACF76"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07E5C0CE"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142257A2"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0488AF8E"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0AC39BED"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0D419590" w14:textId="77777777" w:rsidR="002707E6" w:rsidRDefault="002707E6" w:rsidP="00D37EFE">
            <w:pPr>
              <w:pStyle w:val="TableParagraph"/>
              <w:rPr>
                <w:sz w:val="20"/>
              </w:rPr>
            </w:pPr>
          </w:p>
        </w:tc>
        <w:tc>
          <w:tcPr>
            <w:tcW w:w="1256" w:type="dxa"/>
            <w:tcBorders>
              <w:top w:val="single" w:sz="4" w:space="0" w:color="000000"/>
              <w:left w:val="single" w:sz="6" w:space="0" w:color="7F7F7F"/>
              <w:bottom w:val="single" w:sz="6" w:space="0" w:color="7F7F7F"/>
              <w:right w:val="single" w:sz="6" w:space="0" w:color="7F7F7F"/>
            </w:tcBorders>
          </w:tcPr>
          <w:p w14:paraId="28136D36" w14:textId="77777777" w:rsidR="002707E6" w:rsidRDefault="00BD04E4" w:rsidP="00D37EFE">
            <w:pPr>
              <w:pStyle w:val="TableParagraph"/>
              <w:spacing w:line="223" w:lineRule="exact"/>
              <w:ind w:right="11"/>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0C51776E" w14:textId="77777777" w:rsidR="002707E6" w:rsidRDefault="00BD04E4" w:rsidP="00D37EFE">
            <w:pPr>
              <w:pStyle w:val="TableParagraph"/>
              <w:spacing w:line="223" w:lineRule="exact"/>
              <w:ind w:right="19"/>
              <w:jc w:val="center"/>
              <w:rPr>
                <w:sz w:val="20"/>
              </w:rPr>
            </w:pPr>
            <w:r>
              <w:rPr>
                <w:sz w:val="20"/>
              </w:rPr>
              <w:t>X</w:t>
            </w:r>
          </w:p>
        </w:tc>
        <w:tc>
          <w:tcPr>
            <w:tcW w:w="1351" w:type="dxa"/>
            <w:tcBorders>
              <w:top w:val="single" w:sz="6" w:space="0" w:color="7F7F7F"/>
              <w:left w:val="single" w:sz="6" w:space="0" w:color="7F7F7F"/>
              <w:bottom w:val="single" w:sz="6" w:space="0" w:color="7F7F7F"/>
              <w:right w:val="single" w:sz="6" w:space="0" w:color="7F7F7F"/>
            </w:tcBorders>
          </w:tcPr>
          <w:p w14:paraId="2C5F5D07" w14:textId="77777777" w:rsidR="002707E6" w:rsidRDefault="00BD04E4" w:rsidP="00D37EFE">
            <w:pPr>
              <w:pStyle w:val="TableParagraph"/>
              <w:spacing w:line="223" w:lineRule="exact"/>
              <w:ind w:right="593"/>
              <w:jc w:val="right"/>
              <w:rPr>
                <w:sz w:val="20"/>
              </w:rPr>
            </w:pPr>
            <w:r>
              <w:rPr>
                <w:sz w:val="20"/>
              </w:rPr>
              <w:t>X</w:t>
            </w:r>
          </w:p>
        </w:tc>
        <w:tc>
          <w:tcPr>
            <w:tcW w:w="965" w:type="dxa"/>
            <w:tcBorders>
              <w:top w:val="single" w:sz="6" w:space="0" w:color="7F7F7F"/>
              <w:left w:val="single" w:sz="6" w:space="0" w:color="7F7F7F"/>
              <w:bottom w:val="single" w:sz="6" w:space="0" w:color="7F7F7F"/>
              <w:right w:val="single" w:sz="6" w:space="0" w:color="7F7F7F"/>
            </w:tcBorders>
          </w:tcPr>
          <w:p w14:paraId="61809382" w14:textId="77777777" w:rsidR="002707E6" w:rsidRDefault="00BD04E4" w:rsidP="00D37EFE">
            <w:pPr>
              <w:pStyle w:val="TableParagraph"/>
              <w:spacing w:line="223" w:lineRule="exact"/>
              <w:ind w:left="6"/>
              <w:jc w:val="center"/>
              <w:rPr>
                <w:sz w:val="20"/>
              </w:rPr>
            </w:pPr>
            <w:r>
              <w:rPr>
                <w:sz w:val="20"/>
              </w:rPr>
              <w:t>X</w:t>
            </w:r>
          </w:p>
        </w:tc>
      </w:tr>
      <w:tr w:rsidR="002707E6" w14:paraId="49475EB7" w14:textId="77777777">
        <w:trPr>
          <w:trHeight w:val="748"/>
        </w:trPr>
        <w:tc>
          <w:tcPr>
            <w:tcW w:w="2617" w:type="dxa"/>
            <w:gridSpan w:val="2"/>
            <w:tcBorders>
              <w:top w:val="single" w:sz="6" w:space="0" w:color="7F7F7F"/>
              <w:left w:val="single" w:sz="6" w:space="0" w:color="7F7F7F"/>
              <w:bottom w:val="single" w:sz="6" w:space="0" w:color="7F7F7F"/>
              <w:right w:val="single" w:sz="6" w:space="0" w:color="7F7F7F"/>
            </w:tcBorders>
          </w:tcPr>
          <w:p w14:paraId="6B25BB7D" w14:textId="77777777" w:rsidR="002707E6" w:rsidRDefault="00BD04E4" w:rsidP="00D37EFE">
            <w:pPr>
              <w:pStyle w:val="TableParagraph"/>
              <w:ind w:left="117" w:right="115"/>
              <w:rPr>
                <w:sz w:val="20"/>
              </w:rPr>
            </w:pPr>
            <w:r>
              <w:rPr>
                <w:sz w:val="20"/>
              </w:rPr>
              <w:t>Hepatitis panel (including HBsAg and anti-HCV), HIV, TSH</w:t>
            </w:r>
          </w:p>
        </w:tc>
        <w:tc>
          <w:tcPr>
            <w:tcW w:w="1460" w:type="dxa"/>
            <w:tcBorders>
              <w:top w:val="single" w:sz="6" w:space="0" w:color="7F7F7F"/>
              <w:left w:val="single" w:sz="6" w:space="0" w:color="7F7F7F"/>
              <w:bottom w:val="single" w:sz="6" w:space="0" w:color="7F7F7F"/>
              <w:right w:val="single" w:sz="6" w:space="0" w:color="7F7F7F"/>
            </w:tcBorders>
          </w:tcPr>
          <w:p w14:paraId="2196AD16" w14:textId="77777777" w:rsidR="002707E6" w:rsidRDefault="002707E6" w:rsidP="00D37EFE">
            <w:pPr>
              <w:pStyle w:val="TableParagraph"/>
              <w:rPr>
                <w:sz w:val="20"/>
              </w:rPr>
            </w:pPr>
          </w:p>
        </w:tc>
        <w:tc>
          <w:tcPr>
            <w:tcW w:w="999" w:type="dxa"/>
            <w:tcBorders>
              <w:top w:val="single" w:sz="6" w:space="0" w:color="7F7F7F"/>
              <w:left w:val="single" w:sz="6" w:space="0" w:color="7F7F7F"/>
              <w:bottom w:val="single" w:sz="6" w:space="0" w:color="7F7F7F"/>
              <w:right w:val="single" w:sz="6" w:space="0" w:color="7F7F7F"/>
            </w:tcBorders>
          </w:tcPr>
          <w:p w14:paraId="2C7AF671"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044D118A"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1BA68F5C"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5FD6870D"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4407D444"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7B6706AC"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3A77E9BF" w14:textId="77777777" w:rsidR="002707E6" w:rsidRDefault="002707E6" w:rsidP="00D37EFE">
            <w:pPr>
              <w:pStyle w:val="TableParagraph"/>
              <w:rPr>
                <w:sz w:val="20"/>
              </w:rPr>
            </w:pPr>
          </w:p>
        </w:tc>
        <w:tc>
          <w:tcPr>
            <w:tcW w:w="1354" w:type="dxa"/>
            <w:tcBorders>
              <w:top w:val="single" w:sz="6" w:space="0" w:color="7F7F7F"/>
              <w:left w:val="single" w:sz="6" w:space="0" w:color="7F7F7F"/>
              <w:bottom w:val="single" w:sz="6" w:space="0" w:color="7F7F7F"/>
              <w:right w:val="single" w:sz="6" w:space="0" w:color="7F7F7F"/>
            </w:tcBorders>
          </w:tcPr>
          <w:p w14:paraId="254F2891"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68D416E5"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2B7F2F53" w14:textId="77777777" w:rsidR="002707E6" w:rsidRDefault="002707E6" w:rsidP="00D37EFE">
            <w:pPr>
              <w:pStyle w:val="TableParagraph"/>
              <w:rPr>
                <w:sz w:val="20"/>
              </w:rPr>
            </w:pPr>
          </w:p>
        </w:tc>
      </w:tr>
      <w:tr w:rsidR="002707E6" w14:paraId="429BB23E"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52096AF8" w14:textId="77777777" w:rsidR="002707E6" w:rsidRDefault="00BD04E4" w:rsidP="00D37EFE">
            <w:pPr>
              <w:pStyle w:val="TableParagraph"/>
              <w:spacing w:line="223" w:lineRule="exact"/>
              <w:ind w:left="117"/>
              <w:rPr>
                <w:sz w:val="20"/>
              </w:rPr>
            </w:pPr>
            <w:r>
              <w:rPr>
                <w:sz w:val="20"/>
              </w:rPr>
              <w:t>5'-nucleotidase</w:t>
            </w:r>
          </w:p>
        </w:tc>
        <w:tc>
          <w:tcPr>
            <w:tcW w:w="1460" w:type="dxa"/>
            <w:tcBorders>
              <w:top w:val="single" w:sz="6" w:space="0" w:color="7F7F7F"/>
              <w:left w:val="single" w:sz="6" w:space="0" w:color="7F7F7F"/>
              <w:bottom w:val="single" w:sz="6" w:space="0" w:color="7F7F7F"/>
              <w:right w:val="single" w:sz="6" w:space="0" w:color="7F7F7F"/>
            </w:tcBorders>
          </w:tcPr>
          <w:p w14:paraId="4E5999CA" w14:textId="77777777" w:rsidR="002707E6" w:rsidRDefault="00BD04E4" w:rsidP="00D37EFE">
            <w:pPr>
              <w:pStyle w:val="TableParagraph"/>
              <w:spacing w:line="223" w:lineRule="exact"/>
              <w:ind w:right="1"/>
              <w:jc w:val="center"/>
              <w:rPr>
                <w:sz w:val="20"/>
              </w:rPr>
            </w:pPr>
            <w:r>
              <w:rPr>
                <w:sz w:val="20"/>
              </w:rPr>
              <w:t>X</w:t>
            </w:r>
          </w:p>
        </w:tc>
        <w:tc>
          <w:tcPr>
            <w:tcW w:w="999" w:type="dxa"/>
            <w:tcBorders>
              <w:top w:val="single" w:sz="6" w:space="0" w:color="7F7F7F"/>
              <w:left w:val="single" w:sz="6" w:space="0" w:color="7F7F7F"/>
              <w:bottom w:val="single" w:sz="6" w:space="0" w:color="7F7F7F"/>
              <w:right w:val="single" w:sz="6" w:space="0" w:color="7F7F7F"/>
            </w:tcBorders>
          </w:tcPr>
          <w:p w14:paraId="5E6DB139"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3134C58E"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508B9700"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162CC09B"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4DE5B979"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01093585"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5956EBA2" w14:textId="77777777" w:rsidR="002707E6" w:rsidRDefault="00BD04E4" w:rsidP="00D37EFE">
            <w:pPr>
              <w:pStyle w:val="TableParagraph"/>
              <w:spacing w:line="223" w:lineRule="exact"/>
              <w:ind w:right="11"/>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769A8828" w14:textId="77777777" w:rsidR="002707E6" w:rsidRDefault="00BD04E4" w:rsidP="00D37EFE">
            <w:pPr>
              <w:pStyle w:val="TableParagraph"/>
              <w:spacing w:line="223" w:lineRule="exact"/>
              <w:ind w:right="19"/>
              <w:jc w:val="center"/>
              <w:rPr>
                <w:sz w:val="20"/>
              </w:rPr>
            </w:pPr>
            <w:r>
              <w:rPr>
                <w:sz w:val="20"/>
              </w:rPr>
              <w:t>X</w:t>
            </w:r>
          </w:p>
        </w:tc>
        <w:tc>
          <w:tcPr>
            <w:tcW w:w="1351" w:type="dxa"/>
            <w:tcBorders>
              <w:top w:val="single" w:sz="6" w:space="0" w:color="7F7F7F"/>
              <w:left w:val="single" w:sz="6" w:space="0" w:color="7F7F7F"/>
              <w:bottom w:val="single" w:sz="6" w:space="0" w:color="7F7F7F"/>
              <w:right w:val="single" w:sz="6" w:space="0" w:color="7F7F7F"/>
            </w:tcBorders>
          </w:tcPr>
          <w:p w14:paraId="216657D3"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6E4405B4" w14:textId="77777777" w:rsidR="002707E6" w:rsidRDefault="00BD04E4" w:rsidP="00D37EFE">
            <w:pPr>
              <w:pStyle w:val="TableParagraph"/>
              <w:spacing w:line="223" w:lineRule="exact"/>
              <w:ind w:left="248" w:right="234"/>
              <w:jc w:val="center"/>
              <w:rPr>
                <w:sz w:val="20"/>
              </w:rPr>
            </w:pPr>
            <w:r>
              <w:rPr>
                <w:sz w:val="20"/>
              </w:rPr>
              <w:t>X (k)</w:t>
            </w:r>
          </w:p>
        </w:tc>
      </w:tr>
      <w:tr w:rsidR="002707E6" w14:paraId="2171F274" w14:textId="77777777">
        <w:trPr>
          <w:trHeight w:val="287"/>
        </w:trPr>
        <w:tc>
          <w:tcPr>
            <w:tcW w:w="1090" w:type="dxa"/>
            <w:tcBorders>
              <w:top w:val="single" w:sz="6" w:space="0" w:color="7F7F7F"/>
              <w:left w:val="single" w:sz="6" w:space="0" w:color="7F7F7F"/>
              <w:bottom w:val="single" w:sz="6" w:space="0" w:color="7F7F7F"/>
              <w:right w:val="single" w:sz="6" w:space="0" w:color="7F7F7F"/>
            </w:tcBorders>
            <w:shd w:val="clear" w:color="auto" w:fill="C4BC96"/>
          </w:tcPr>
          <w:p w14:paraId="6A11C512" w14:textId="77777777" w:rsidR="002707E6" w:rsidRDefault="002707E6" w:rsidP="00D37EFE">
            <w:pPr>
              <w:pStyle w:val="TableParagraph"/>
              <w:rPr>
                <w:sz w:val="20"/>
              </w:rPr>
            </w:pPr>
          </w:p>
        </w:tc>
        <w:tc>
          <w:tcPr>
            <w:tcW w:w="12105" w:type="dxa"/>
            <w:gridSpan w:val="12"/>
            <w:tcBorders>
              <w:top w:val="single" w:sz="6" w:space="0" w:color="7F7F7F"/>
              <w:left w:val="single" w:sz="6" w:space="0" w:color="7F7F7F"/>
              <w:bottom w:val="single" w:sz="6" w:space="0" w:color="7F7F7F"/>
              <w:right w:val="single" w:sz="6" w:space="0" w:color="7F7F7F"/>
            </w:tcBorders>
            <w:shd w:val="clear" w:color="auto" w:fill="C4BC96"/>
          </w:tcPr>
          <w:p w14:paraId="46C2277E" w14:textId="77777777" w:rsidR="002707E6" w:rsidRDefault="00BD04E4" w:rsidP="00D37EFE">
            <w:pPr>
              <w:pStyle w:val="TableParagraph"/>
              <w:spacing w:line="227" w:lineRule="exact"/>
              <w:ind w:left="116"/>
              <w:rPr>
                <w:b/>
                <w:sz w:val="20"/>
              </w:rPr>
            </w:pPr>
            <w:r>
              <w:rPr>
                <w:b/>
                <w:sz w:val="20"/>
              </w:rPr>
              <w:t>PK Evaluations</w:t>
            </w:r>
          </w:p>
        </w:tc>
      </w:tr>
      <w:tr w:rsidR="002707E6" w14:paraId="41D05066"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2B6F1246" w14:textId="77777777" w:rsidR="002707E6" w:rsidRDefault="00BD04E4" w:rsidP="00D37EFE">
            <w:pPr>
              <w:pStyle w:val="TableParagraph"/>
              <w:spacing w:line="223" w:lineRule="exact"/>
              <w:ind w:left="117"/>
              <w:rPr>
                <w:sz w:val="20"/>
              </w:rPr>
            </w:pPr>
            <w:r>
              <w:rPr>
                <w:sz w:val="20"/>
              </w:rPr>
              <w:t>Plasma sample for PK (k)</w:t>
            </w:r>
          </w:p>
        </w:tc>
        <w:tc>
          <w:tcPr>
            <w:tcW w:w="1460" w:type="dxa"/>
            <w:tcBorders>
              <w:top w:val="single" w:sz="6" w:space="0" w:color="7F7F7F"/>
              <w:left w:val="single" w:sz="6" w:space="0" w:color="7F7F7F"/>
              <w:bottom w:val="single" w:sz="6" w:space="0" w:color="7F7F7F"/>
              <w:right w:val="single" w:sz="6" w:space="0" w:color="7F7F7F"/>
            </w:tcBorders>
          </w:tcPr>
          <w:p w14:paraId="5F1CE1DE" w14:textId="77777777" w:rsidR="002707E6" w:rsidRDefault="002707E6" w:rsidP="00D37EFE">
            <w:pPr>
              <w:pStyle w:val="TableParagraph"/>
              <w:rPr>
                <w:sz w:val="20"/>
              </w:rPr>
            </w:pPr>
          </w:p>
        </w:tc>
        <w:tc>
          <w:tcPr>
            <w:tcW w:w="999" w:type="dxa"/>
            <w:tcBorders>
              <w:top w:val="single" w:sz="6" w:space="0" w:color="7F7F7F"/>
              <w:left w:val="single" w:sz="6" w:space="0" w:color="7F7F7F"/>
              <w:bottom w:val="single" w:sz="6" w:space="0" w:color="7F7F7F"/>
              <w:right w:val="single" w:sz="6" w:space="0" w:color="7F7F7F"/>
            </w:tcBorders>
          </w:tcPr>
          <w:p w14:paraId="7211E4B3" w14:textId="77777777" w:rsidR="002707E6" w:rsidRDefault="00BD04E4" w:rsidP="00D37EFE">
            <w:pPr>
              <w:pStyle w:val="TableParagraph"/>
              <w:spacing w:line="223" w:lineRule="exact"/>
              <w:ind w:left="35"/>
              <w:jc w:val="center"/>
              <w:rPr>
                <w:sz w:val="20"/>
              </w:rPr>
            </w:pPr>
            <w:r>
              <w:rPr>
                <w:sz w:val="20"/>
              </w:rPr>
              <w:t>X</w:t>
            </w:r>
          </w:p>
        </w:tc>
        <w:tc>
          <w:tcPr>
            <w:tcW w:w="706" w:type="dxa"/>
            <w:tcBorders>
              <w:top w:val="single" w:sz="6" w:space="0" w:color="7F7F7F"/>
              <w:left w:val="single" w:sz="6" w:space="0" w:color="7F7F7F"/>
              <w:bottom w:val="single" w:sz="6" w:space="0" w:color="7F7F7F"/>
              <w:right w:val="single" w:sz="6" w:space="0" w:color="7F7F7F"/>
            </w:tcBorders>
          </w:tcPr>
          <w:p w14:paraId="337FAC2D" w14:textId="77777777" w:rsidR="002707E6" w:rsidRDefault="00BD04E4" w:rsidP="00D37EFE">
            <w:pPr>
              <w:pStyle w:val="TableParagraph"/>
              <w:spacing w:line="223" w:lineRule="exact"/>
              <w:ind w:left="278"/>
              <w:rPr>
                <w:sz w:val="20"/>
              </w:rPr>
            </w:pPr>
            <w:r>
              <w:rPr>
                <w:sz w:val="20"/>
              </w:rPr>
              <w:t>X</w:t>
            </w:r>
          </w:p>
        </w:tc>
        <w:tc>
          <w:tcPr>
            <w:tcW w:w="677" w:type="dxa"/>
            <w:tcBorders>
              <w:top w:val="single" w:sz="6" w:space="0" w:color="7F7F7F"/>
              <w:left w:val="single" w:sz="6" w:space="0" w:color="7F7F7F"/>
              <w:bottom w:val="single" w:sz="6" w:space="0" w:color="7F7F7F"/>
              <w:right w:val="single" w:sz="6" w:space="0" w:color="7F7F7F"/>
            </w:tcBorders>
          </w:tcPr>
          <w:p w14:paraId="43FD0BA5" w14:textId="77777777" w:rsidR="002707E6" w:rsidRDefault="00BD04E4" w:rsidP="00D37EFE">
            <w:pPr>
              <w:pStyle w:val="TableParagraph"/>
              <w:spacing w:line="223" w:lineRule="exact"/>
              <w:ind w:left="10"/>
              <w:jc w:val="center"/>
              <w:rPr>
                <w:sz w:val="20"/>
              </w:rPr>
            </w:pPr>
            <w:r>
              <w:rPr>
                <w:sz w:val="20"/>
              </w:rPr>
              <w:t>X</w:t>
            </w:r>
          </w:p>
        </w:tc>
        <w:tc>
          <w:tcPr>
            <w:tcW w:w="672" w:type="dxa"/>
            <w:tcBorders>
              <w:top w:val="single" w:sz="6" w:space="0" w:color="7F7F7F"/>
              <w:left w:val="single" w:sz="6" w:space="0" w:color="7F7F7F"/>
              <w:bottom w:val="single" w:sz="6" w:space="0" w:color="7F7F7F"/>
              <w:right w:val="single" w:sz="6" w:space="0" w:color="7F7F7F"/>
            </w:tcBorders>
          </w:tcPr>
          <w:p w14:paraId="5DB495DA"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73E5AF06" w14:textId="77777777" w:rsidR="002707E6" w:rsidRDefault="00BD04E4" w:rsidP="00D37EFE">
            <w:pPr>
              <w:pStyle w:val="TableParagraph"/>
              <w:spacing w:line="223" w:lineRule="exact"/>
              <w:ind w:left="253"/>
              <w:rPr>
                <w:sz w:val="20"/>
              </w:rPr>
            </w:pPr>
            <w:r>
              <w:rPr>
                <w:sz w:val="20"/>
              </w:rPr>
              <w:t>X</w:t>
            </w:r>
          </w:p>
        </w:tc>
        <w:tc>
          <w:tcPr>
            <w:tcW w:w="485" w:type="dxa"/>
            <w:tcBorders>
              <w:top w:val="single" w:sz="6" w:space="0" w:color="7F7F7F"/>
              <w:left w:val="single" w:sz="6" w:space="0" w:color="7F7F7F"/>
              <w:bottom w:val="single" w:sz="6" w:space="0" w:color="7F7F7F"/>
              <w:right w:val="single" w:sz="6" w:space="0" w:color="7F7F7F"/>
            </w:tcBorders>
          </w:tcPr>
          <w:p w14:paraId="4D78696C" w14:textId="77777777" w:rsidR="002707E6" w:rsidRDefault="00BD04E4" w:rsidP="00D37EFE">
            <w:pPr>
              <w:pStyle w:val="TableParagraph"/>
              <w:spacing w:line="223" w:lineRule="exact"/>
              <w:ind w:left="166"/>
              <w:rPr>
                <w:sz w:val="20"/>
              </w:rPr>
            </w:pPr>
            <w:r>
              <w:rPr>
                <w:sz w:val="20"/>
              </w:rPr>
              <w:t>X</w:t>
            </w:r>
          </w:p>
        </w:tc>
        <w:tc>
          <w:tcPr>
            <w:tcW w:w="1256" w:type="dxa"/>
            <w:tcBorders>
              <w:top w:val="single" w:sz="6" w:space="0" w:color="7F7F7F"/>
              <w:left w:val="single" w:sz="6" w:space="0" w:color="7F7F7F"/>
              <w:bottom w:val="single" w:sz="6" w:space="0" w:color="7F7F7F"/>
              <w:right w:val="single" w:sz="6" w:space="0" w:color="7F7F7F"/>
            </w:tcBorders>
          </w:tcPr>
          <w:p w14:paraId="1F7131F9" w14:textId="77777777" w:rsidR="002707E6" w:rsidRDefault="00BD04E4" w:rsidP="00D37EFE">
            <w:pPr>
              <w:pStyle w:val="TableParagraph"/>
              <w:spacing w:line="223" w:lineRule="exact"/>
              <w:ind w:left="25"/>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5496D9D9" w14:textId="77777777" w:rsidR="002707E6" w:rsidRDefault="00BD04E4" w:rsidP="00D37EFE">
            <w:pPr>
              <w:pStyle w:val="TableParagraph"/>
              <w:spacing w:line="223" w:lineRule="exact"/>
              <w:ind w:left="26"/>
              <w:jc w:val="center"/>
              <w:rPr>
                <w:sz w:val="20"/>
              </w:rPr>
            </w:pPr>
            <w:r>
              <w:rPr>
                <w:sz w:val="20"/>
              </w:rPr>
              <w:t>X</w:t>
            </w:r>
          </w:p>
        </w:tc>
        <w:tc>
          <w:tcPr>
            <w:tcW w:w="1351" w:type="dxa"/>
            <w:tcBorders>
              <w:top w:val="single" w:sz="6" w:space="0" w:color="7F7F7F"/>
              <w:left w:val="single" w:sz="6" w:space="0" w:color="7F7F7F"/>
              <w:bottom w:val="single" w:sz="6" w:space="0" w:color="7F7F7F"/>
              <w:right w:val="single" w:sz="6" w:space="0" w:color="7F7F7F"/>
            </w:tcBorders>
          </w:tcPr>
          <w:p w14:paraId="3A30431B" w14:textId="77777777" w:rsidR="002707E6" w:rsidRDefault="00BD04E4" w:rsidP="00D37EFE">
            <w:pPr>
              <w:pStyle w:val="TableParagraph"/>
              <w:spacing w:line="223" w:lineRule="exact"/>
              <w:ind w:right="588"/>
              <w:jc w:val="right"/>
              <w:rPr>
                <w:sz w:val="20"/>
              </w:rPr>
            </w:pPr>
            <w:r>
              <w:rPr>
                <w:sz w:val="20"/>
              </w:rPr>
              <w:t>X</w:t>
            </w:r>
          </w:p>
        </w:tc>
        <w:tc>
          <w:tcPr>
            <w:tcW w:w="965" w:type="dxa"/>
            <w:tcBorders>
              <w:top w:val="single" w:sz="6" w:space="0" w:color="7F7F7F"/>
              <w:left w:val="single" w:sz="6" w:space="0" w:color="7F7F7F"/>
              <w:bottom w:val="single" w:sz="6" w:space="0" w:color="7F7F7F"/>
              <w:right w:val="single" w:sz="6" w:space="0" w:color="7F7F7F"/>
            </w:tcBorders>
          </w:tcPr>
          <w:p w14:paraId="688B4483" w14:textId="77777777" w:rsidR="002707E6" w:rsidRDefault="00BD04E4" w:rsidP="00D37EFE">
            <w:pPr>
              <w:pStyle w:val="TableParagraph"/>
              <w:spacing w:line="223" w:lineRule="exact"/>
              <w:ind w:left="248" w:right="234"/>
              <w:jc w:val="center"/>
              <w:rPr>
                <w:sz w:val="20"/>
              </w:rPr>
            </w:pPr>
            <w:r>
              <w:rPr>
                <w:sz w:val="20"/>
              </w:rPr>
              <w:t>X (k)</w:t>
            </w:r>
          </w:p>
        </w:tc>
      </w:tr>
      <w:tr w:rsidR="002707E6" w14:paraId="2F1FF20B" w14:textId="77777777">
        <w:trPr>
          <w:trHeight w:val="287"/>
        </w:trPr>
        <w:tc>
          <w:tcPr>
            <w:tcW w:w="1090" w:type="dxa"/>
            <w:tcBorders>
              <w:top w:val="single" w:sz="6" w:space="0" w:color="7F7F7F"/>
              <w:left w:val="single" w:sz="6" w:space="0" w:color="7F7F7F"/>
              <w:bottom w:val="single" w:sz="6" w:space="0" w:color="7F7F7F"/>
              <w:right w:val="single" w:sz="6" w:space="0" w:color="7F7F7F"/>
            </w:tcBorders>
            <w:shd w:val="clear" w:color="auto" w:fill="C4BC96"/>
          </w:tcPr>
          <w:p w14:paraId="6FA927BA" w14:textId="77777777" w:rsidR="002707E6" w:rsidRDefault="002707E6" w:rsidP="00D37EFE">
            <w:pPr>
              <w:pStyle w:val="TableParagraph"/>
              <w:rPr>
                <w:sz w:val="20"/>
              </w:rPr>
            </w:pPr>
          </w:p>
        </w:tc>
        <w:tc>
          <w:tcPr>
            <w:tcW w:w="12105" w:type="dxa"/>
            <w:gridSpan w:val="12"/>
            <w:tcBorders>
              <w:top w:val="single" w:sz="6" w:space="0" w:color="7F7F7F"/>
              <w:left w:val="single" w:sz="6" w:space="0" w:color="7F7F7F"/>
              <w:bottom w:val="single" w:sz="6" w:space="0" w:color="7F7F7F"/>
              <w:right w:val="single" w:sz="6" w:space="0" w:color="7F7F7F"/>
            </w:tcBorders>
            <w:shd w:val="clear" w:color="auto" w:fill="C4BC96"/>
          </w:tcPr>
          <w:p w14:paraId="47660022" w14:textId="77777777" w:rsidR="002707E6" w:rsidRDefault="00BD04E4" w:rsidP="00D37EFE">
            <w:pPr>
              <w:pStyle w:val="TableParagraph"/>
              <w:spacing w:line="227" w:lineRule="exact"/>
              <w:ind w:left="116"/>
              <w:rPr>
                <w:b/>
                <w:sz w:val="20"/>
              </w:rPr>
            </w:pPr>
            <w:r>
              <w:rPr>
                <w:b/>
                <w:sz w:val="20"/>
              </w:rPr>
              <w:t>PD Evaluations</w:t>
            </w:r>
          </w:p>
        </w:tc>
      </w:tr>
      <w:tr w:rsidR="002707E6" w14:paraId="1E9630B6" w14:textId="77777777">
        <w:trPr>
          <w:trHeight w:val="292"/>
        </w:trPr>
        <w:tc>
          <w:tcPr>
            <w:tcW w:w="2617" w:type="dxa"/>
            <w:gridSpan w:val="2"/>
            <w:tcBorders>
              <w:top w:val="single" w:sz="6" w:space="0" w:color="7F7F7F"/>
              <w:left w:val="single" w:sz="6" w:space="0" w:color="7F7F7F"/>
              <w:bottom w:val="single" w:sz="6" w:space="0" w:color="7F7F7F"/>
              <w:right w:val="single" w:sz="6" w:space="0" w:color="7F7F7F"/>
            </w:tcBorders>
          </w:tcPr>
          <w:p w14:paraId="779553BA" w14:textId="77777777" w:rsidR="002707E6" w:rsidRDefault="00BD04E4" w:rsidP="00D37EFE">
            <w:pPr>
              <w:pStyle w:val="TableParagraph"/>
              <w:spacing w:line="223" w:lineRule="exact"/>
              <w:ind w:left="117"/>
              <w:rPr>
                <w:sz w:val="20"/>
              </w:rPr>
            </w:pPr>
            <w:r>
              <w:rPr>
                <w:sz w:val="20"/>
              </w:rPr>
              <w:t>BACS</w:t>
            </w:r>
          </w:p>
        </w:tc>
        <w:tc>
          <w:tcPr>
            <w:tcW w:w="1460" w:type="dxa"/>
            <w:tcBorders>
              <w:top w:val="single" w:sz="6" w:space="0" w:color="7F7F7F"/>
              <w:left w:val="single" w:sz="6" w:space="0" w:color="7F7F7F"/>
              <w:bottom w:val="single" w:sz="6" w:space="0" w:color="7F7F7F"/>
              <w:right w:val="single" w:sz="6" w:space="0" w:color="7F7F7F"/>
            </w:tcBorders>
          </w:tcPr>
          <w:p w14:paraId="36BA0E91" w14:textId="77777777" w:rsidR="002707E6" w:rsidRDefault="00BD04E4" w:rsidP="00D37EFE">
            <w:pPr>
              <w:pStyle w:val="TableParagraph"/>
              <w:spacing w:line="223" w:lineRule="exact"/>
              <w:ind w:left="101" w:right="95"/>
              <w:jc w:val="center"/>
              <w:rPr>
                <w:sz w:val="20"/>
              </w:rPr>
            </w:pPr>
            <w:r>
              <w:rPr>
                <w:sz w:val="20"/>
              </w:rPr>
              <w:t>X(l)</w:t>
            </w:r>
          </w:p>
        </w:tc>
        <w:tc>
          <w:tcPr>
            <w:tcW w:w="999" w:type="dxa"/>
            <w:tcBorders>
              <w:top w:val="single" w:sz="6" w:space="0" w:color="7F7F7F"/>
              <w:left w:val="single" w:sz="6" w:space="0" w:color="7F7F7F"/>
              <w:bottom w:val="single" w:sz="6" w:space="0" w:color="7F7F7F"/>
              <w:right w:val="single" w:sz="6" w:space="0" w:color="7F7F7F"/>
            </w:tcBorders>
          </w:tcPr>
          <w:p w14:paraId="1ACD9E3B"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5D3BF0D5"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5F930C72" w14:textId="77777777" w:rsidR="002707E6" w:rsidRDefault="00BD04E4" w:rsidP="00D37EFE">
            <w:pPr>
              <w:pStyle w:val="TableParagraph"/>
              <w:spacing w:line="223" w:lineRule="exact"/>
              <w:ind w:left="10"/>
              <w:jc w:val="center"/>
              <w:rPr>
                <w:sz w:val="20"/>
              </w:rPr>
            </w:pPr>
            <w:r>
              <w:rPr>
                <w:sz w:val="20"/>
              </w:rPr>
              <w:t>X</w:t>
            </w:r>
          </w:p>
        </w:tc>
        <w:tc>
          <w:tcPr>
            <w:tcW w:w="672" w:type="dxa"/>
            <w:tcBorders>
              <w:top w:val="single" w:sz="6" w:space="0" w:color="7F7F7F"/>
              <w:left w:val="single" w:sz="6" w:space="0" w:color="7F7F7F"/>
              <w:bottom w:val="single" w:sz="6" w:space="0" w:color="7F7F7F"/>
              <w:right w:val="single" w:sz="6" w:space="0" w:color="7F7F7F"/>
            </w:tcBorders>
          </w:tcPr>
          <w:p w14:paraId="27514EED"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754DA7F2"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6" w:space="0" w:color="7F7F7F"/>
              <w:right w:val="single" w:sz="6" w:space="0" w:color="7F7F7F"/>
            </w:tcBorders>
          </w:tcPr>
          <w:p w14:paraId="3F30E48D"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51BCD5F4" w14:textId="77777777" w:rsidR="002707E6" w:rsidRDefault="00BD04E4" w:rsidP="00D37EFE">
            <w:pPr>
              <w:pStyle w:val="TableParagraph"/>
              <w:spacing w:line="223" w:lineRule="exact"/>
              <w:ind w:left="25"/>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5468DE96"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562FFE60"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0A3E9992" w14:textId="77777777" w:rsidR="002707E6" w:rsidRDefault="002707E6" w:rsidP="00D37EFE">
            <w:pPr>
              <w:pStyle w:val="TableParagraph"/>
              <w:rPr>
                <w:sz w:val="20"/>
              </w:rPr>
            </w:pPr>
          </w:p>
        </w:tc>
      </w:tr>
      <w:tr w:rsidR="002707E6" w14:paraId="2DD765B2" w14:textId="77777777">
        <w:trPr>
          <w:trHeight w:val="345"/>
        </w:trPr>
        <w:tc>
          <w:tcPr>
            <w:tcW w:w="2617" w:type="dxa"/>
            <w:gridSpan w:val="2"/>
            <w:tcBorders>
              <w:top w:val="single" w:sz="6" w:space="0" w:color="7F7F7F"/>
              <w:left w:val="single" w:sz="6" w:space="0" w:color="7F7F7F"/>
              <w:bottom w:val="single" w:sz="6" w:space="0" w:color="7F7F7F"/>
              <w:right w:val="single" w:sz="6" w:space="0" w:color="7F7F7F"/>
            </w:tcBorders>
          </w:tcPr>
          <w:p w14:paraId="02D77237" w14:textId="77777777" w:rsidR="002707E6" w:rsidRDefault="00BD04E4" w:rsidP="00D37EFE">
            <w:pPr>
              <w:pStyle w:val="TableParagraph"/>
              <w:spacing w:line="223" w:lineRule="exact"/>
              <w:ind w:left="117"/>
              <w:rPr>
                <w:sz w:val="20"/>
              </w:rPr>
            </w:pPr>
            <w:r>
              <w:rPr>
                <w:sz w:val="20"/>
              </w:rPr>
              <w:t>Social Cognition</w:t>
            </w:r>
          </w:p>
        </w:tc>
        <w:tc>
          <w:tcPr>
            <w:tcW w:w="1460" w:type="dxa"/>
            <w:tcBorders>
              <w:top w:val="single" w:sz="6" w:space="0" w:color="7F7F7F"/>
              <w:left w:val="single" w:sz="6" w:space="0" w:color="7F7F7F"/>
              <w:bottom w:val="single" w:sz="6" w:space="0" w:color="7F7F7F"/>
              <w:right w:val="single" w:sz="6" w:space="0" w:color="7F7F7F"/>
            </w:tcBorders>
          </w:tcPr>
          <w:p w14:paraId="1E454F05" w14:textId="77777777" w:rsidR="002707E6" w:rsidRDefault="00BD04E4" w:rsidP="00D37EFE">
            <w:pPr>
              <w:pStyle w:val="TableParagraph"/>
              <w:spacing w:line="223" w:lineRule="exact"/>
              <w:ind w:left="101" w:right="99"/>
              <w:jc w:val="center"/>
              <w:rPr>
                <w:sz w:val="20"/>
              </w:rPr>
            </w:pPr>
            <w:r>
              <w:rPr>
                <w:sz w:val="20"/>
              </w:rPr>
              <w:t>X (l)</w:t>
            </w:r>
          </w:p>
        </w:tc>
        <w:tc>
          <w:tcPr>
            <w:tcW w:w="999" w:type="dxa"/>
            <w:tcBorders>
              <w:top w:val="single" w:sz="6" w:space="0" w:color="7F7F7F"/>
              <w:left w:val="single" w:sz="6" w:space="0" w:color="7F7F7F"/>
              <w:bottom w:val="single" w:sz="6" w:space="0" w:color="7F7F7F"/>
              <w:right w:val="single" w:sz="6" w:space="0" w:color="7F7F7F"/>
            </w:tcBorders>
          </w:tcPr>
          <w:p w14:paraId="63F53EA5"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527129E4"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5A60E386"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6" w:space="0" w:color="7F7F7F"/>
              <w:right w:val="single" w:sz="6" w:space="0" w:color="7F7F7F"/>
            </w:tcBorders>
          </w:tcPr>
          <w:p w14:paraId="52056166"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3376581A" w14:textId="77777777" w:rsidR="002707E6" w:rsidRDefault="00BD04E4" w:rsidP="00D37EFE">
            <w:pPr>
              <w:pStyle w:val="TableParagraph"/>
              <w:spacing w:line="223" w:lineRule="exact"/>
              <w:ind w:left="253"/>
              <w:rPr>
                <w:sz w:val="20"/>
              </w:rPr>
            </w:pPr>
            <w:r>
              <w:rPr>
                <w:sz w:val="20"/>
              </w:rPr>
              <w:t>X</w:t>
            </w:r>
          </w:p>
        </w:tc>
        <w:tc>
          <w:tcPr>
            <w:tcW w:w="485" w:type="dxa"/>
            <w:tcBorders>
              <w:top w:val="single" w:sz="6" w:space="0" w:color="7F7F7F"/>
              <w:left w:val="single" w:sz="6" w:space="0" w:color="7F7F7F"/>
              <w:bottom w:val="single" w:sz="6" w:space="0" w:color="7F7F7F"/>
              <w:right w:val="single" w:sz="6" w:space="0" w:color="7F7F7F"/>
            </w:tcBorders>
          </w:tcPr>
          <w:p w14:paraId="5E1EB350"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5AD1E40B" w14:textId="77777777" w:rsidR="002707E6" w:rsidRDefault="00BD04E4" w:rsidP="00D37EFE">
            <w:pPr>
              <w:pStyle w:val="TableParagraph"/>
              <w:spacing w:line="223" w:lineRule="exact"/>
              <w:ind w:left="25"/>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41266DFC"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7A563D47"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5979B9BD" w14:textId="77777777" w:rsidR="002707E6" w:rsidRDefault="002707E6" w:rsidP="00D37EFE">
            <w:pPr>
              <w:pStyle w:val="TableParagraph"/>
              <w:rPr>
                <w:sz w:val="20"/>
              </w:rPr>
            </w:pPr>
          </w:p>
        </w:tc>
      </w:tr>
      <w:tr w:rsidR="002707E6" w14:paraId="63AD4C09" w14:textId="77777777">
        <w:trPr>
          <w:trHeight w:val="354"/>
        </w:trPr>
        <w:tc>
          <w:tcPr>
            <w:tcW w:w="2617" w:type="dxa"/>
            <w:gridSpan w:val="2"/>
            <w:tcBorders>
              <w:top w:val="single" w:sz="6" w:space="0" w:color="7F7F7F"/>
              <w:left w:val="single" w:sz="6" w:space="0" w:color="7F7F7F"/>
              <w:bottom w:val="single" w:sz="6" w:space="0" w:color="7F7F7F"/>
              <w:right w:val="single" w:sz="6" w:space="0" w:color="7F7F7F"/>
            </w:tcBorders>
          </w:tcPr>
          <w:p w14:paraId="3B6535EE" w14:textId="77777777" w:rsidR="002707E6" w:rsidRDefault="00BD04E4" w:rsidP="00D37EFE">
            <w:pPr>
              <w:pStyle w:val="TableParagraph"/>
              <w:spacing w:line="223" w:lineRule="exact"/>
              <w:ind w:left="117"/>
              <w:rPr>
                <w:sz w:val="20"/>
              </w:rPr>
            </w:pPr>
            <w:r>
              <w:rPr>
                <w:sz w:val="20"/>
              </w:rPr>
              <w:t>Motivation/Reward Battery</w:t>
            </w:r>
          </w:p>
        </w:tc>
        <w:tc>
          <w:tcPr>
            <w:tcW w:w="1460" w:type="dxa"/>
            <w:tcBorders>
              <w:top w:val="single" w:sz="6" w:space="0" w:color="7F7F7F"/>
              <w:left w:val="single" w:sz="6" w:space="0" w:color="7F7F7F"/>
              <w:bottom w:val="single" w:sz="6" w:space="0" w:color="7F7F7F"/>
              <w:right w:val="single" w:sz="6" w:space="0" w:color="7F7F7F"/>
            </w:tcBorders>
          </w:tcPr>
          <w:p w14:paraId="34D2C441" w14:textId="77777777" w:rsidR="002707E6" w:rsidRDefault="00BD04E4" w:rsidP="00D37EFE">
            <w:pPr>
              <w:pStyle w:val="TableParagraph"/>
              <w:spacing w:line="223" w:lineRule="exact"/>
              <w:ind w:left="101" w:right="99"/>
              <w:jc w:val="center"/>
              <w:rPr>
                <w:sz w:val="20"/>
              </w:rPr>
            </w:pPr>
            <w:r>
              <w:rPr>
                <w:sz w:val="20"/>
              </w:rPr>
              <w:t>X (l)</w:t>
            </w:r>
          </w:p>
        </w:tc>
        <w:tc>
          <w:tcPr>
            <w:tcW w:w="999" w:type="dxa"/>
            <w:tcBorders>
              <w:top w:val="single" w:sz="6" w:space="0" w:color="7F7F7F"/>
              <w:left w:val="single" w:sz="6" w:space="0" w:color="7F7F7F"/>
              <w:bottom w:val="single" w:sz="6" w:space="0" w:color="7F7F7F"/>
              <w:right w:val="single" w:sz="6" w:space="0" w:color="7F7F7F"/>
            </w:tcBorders>
          </w:tcPr>
          <w:p w14:paraId="14BFAE75"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189484DD"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6" w:space="0" w:color="7F7F7F"/>
              <w:right w:val="single" w:sz="6" w:space="0" w:color="7F7F7F"/>
            </w:tcBorders>
          </w:tcPr>
          <w:p w14:paraId="14B9DB45" w14:textId="77777777" w:rsidR="002707E6" w:rsidRDefault="00BD04E4" w:rsidP="00D37EFE">
            <w:pPr>
              <w:pStyle w:val="TableParagraph"/>
              <w:spacing w:line="223" w:lineRule="exact"/>
              <w:ind w:left="10"/>
              <w:jc w:val="center"/>
              <w:rPr>
                <w:sz w:val="20"/>
              </w:rPr>
            </w:pPr>
            <w:r>
              <w:rPr>
                <w:sz w:val="20"/>
              </w:rPr>
              <w:t>X</w:t>
            </w:r>
          </w:p>
        </w:tc>
        <w:tc>
          <w:tcPr>
            <w:tcW w:w="672" w:type="dxa"/>
            <w:tcBorders>
              <w:top w:val="single" w:sz="6" w:space="0" w:color="7F7F7F"/>
              <w:left w:val="single" w:sz="6" w:space="0" w:color="7F7F7F"/>
              <w:bottom w:val="single" w:sz="6" w:space="0" w:color="7F7F7F"/>
              <w:right w:val="single" w:sz="6" w:space="0" w:color="7F7F7F"/>
            </w:tcBorders>
          </w:tcPr>
          <w:p w14:paraId="391D9665" w14:textId="77777777" w:rsidR="002707E6" w:rsidRDefault="002707E6" w:rsidP="00D37EFE">
            <w:pPr>
              <w:pStyle w:val="TableParagraph"/>
              <w:rPr>
                <w:sz w:val="20"/>
              </w:rPr>
            </w:pPr>
          </w:p>
        </w:tc>
        <w:tc>
          <w:tcPr>
            <w:tcW w:w="653" w:type="dxa"/>
            <w:tcBorders>
              <w:top w:val="single" w:sz="6" w:space="0" w:color="7F7F7F"/>
              <w:left w:val="single" w:sz="6" w:space="0" w:color="7F7F7F"/>
              <w:bottom w:val="single" w:sz="6" w:space="0" w:color="7F7F7F"/>
              <w:right w:val="single" w:sz="6" w:space="0" w:color="7F7F7F"/>
            </w:tcBorders>
          </w:tcPr>
          <w:p w14:paraId="3F1F809A" w14:textId="77777777" w:rsidR="002707E6" w:rsidRDefault="00BD04E4" w:rsidP="00D37EFE">
            <w:pPr>
              <w:pStyle w:val="TableParagraph"/>
              <w:spacing w:line="223" w:lineRule="exact"/>
              <w:ind w:left="253"/>
              <w:rPr>
                <w:sz w:val="20"/>
              </w:rPr>
            </w:pPr>
            <w:r>
              <w:rPr>
                <w:sz w:val="20"/>
              </w:rPr>
              <w:t>X</w:t>
            </w:r>
          </w:p>
        </w:tc>
        <w:tc>
          <w:tcPr>
            <w:tcW w:w="485" w:type="dxa"/>
            <w:tcBorders>
              <w:top w:val="single" w:sz="6" w:space="0" w:color="7F7F7F"/>
              <w:left w:val="single" w:sz="6" w:space="0" w:color="7F7F7F"/>
              <w:bottom w:val="single" w:sz="6" w:space="0" w:color="7F7F7F"/>
              <w:right w:val="single" w:sz="6" w:space="0" w:color="7F7F7F"/>
            </w:tcBorders>
          </w:tcPr>
          <w:p w14:paraId="36955A9B"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6" w:space="0" w:color="7F7F7F"/>
              <w:right w:val="single" w:sz="6" w:space="0" w:color="7F7F7F"/>
            </w:tcBorders>
          </w:tcPr>
          <w:p w14:paraId="1AC1AACD" w14:textId="77777777" w:rsidR="002707E6" w:rsidRDefault="00BD04E4" w:rsidP="00D37EFE">
            <w:pPr>
              <w:pStyle w:val="TableParagraph"/>
              <w:spacing w:line="223" w:lineRule="exact"/>
              <w:ind w:left="25"/>
              <w:jc w:val="center"/>
              <w:rPr>
                <w:sz w:val="20"/>
              </w:rPr>
            </w:pPr>
            <w:r>
              <w:rPr>
                <w:sz w:val="20"/>
              </w:rPr>
              <w:t>X</w:t>
            </w:r>
          </w:p>
        </w:tc>
        <w:tc>
          <w:tcPr>
            <w:tcW w:w="1354" w:type="dxa"/>
            <w:tcBorders>
              <w:top w:val="single" w:sz="6" w:space="0" w:color="7F7F7F"/>
              <w:left w:val="single" w:sz="6" w:space="0" w:color="7F7F7F"/>
              <w:bottom w:val="single" w:sz="6" w:space="0" w:color="7F7F7F"/>
              <w:right w:val="single" w:sz="6" w:space="0" w:color="7F7F7F"/>
            </w:tcBorders>
          </w:tcPr>
          <w:p w14:paraId="12C240AF"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6" w:space="0" w:color="7F7F7F"/>
              <w:right w:val="single" w:sz="6" w:space="0" w:color="7F7F7F"/>
            </w:tcBorders>
          </w:tcPr>
          <w:p w14:paraId="4138349E"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6" w:space="0" w:color="7F7F7F"/>
              <w:right w:val="single" w:sz="6" w:space="0" w:color="7F7F7F"/>
            </w:tcBorders>
          </w:tcPr>
          <w:p w14:paraId="24477056" w14:textId="77777777" w:rsidR="002707E6" w:rsidRDefault="002707E6" w:rsidP="00D37EFE">
            <w:pPr>
              <w:pStyle w:val="TableParagraph"/>
              <w:rPr>
                <w:sz w:val="20"/>
              </w:rPr>
            </w:pPr>
          </w:p>
        </w:tc>
      </w:tr>
      <w:tr w:rsidR="002707E6" w14:paraId="303662BD" w14:textId="77777777">
        <w:trPr>
          <w:trHeight w:val="287"/>
        </w:trPr>
        <w:tc>
          <w:tcPr>
            <w:tcW w:w="2617" w:type="dxa"/>
            <w:gridSpan w:val="2"/>
            <w:tcBorders>
              <w:top w:val="single" w:sz="6" w:space="0" w:color="7F7F7F"/>
              <w:left w:val="single" w:sz="6" w:space="0" w:color="7F7F7F"/>
              <w:bottom w:val="single" w:sz="2" w:space="0" w:color="7F7F7F"/>
              <w:right w:val="single" w:sz="6" w:space="0" w:color="7F7F7F"/>
            </w:tcBorders>
          </w:tcPr>
          <w:p w14:paraId="0A4AE956" w14:textId="77777777" w:rsidR="002707E6" w:rsidRDefault="00BD04E4" w:rsidP="00D37EFE">
            <w:pPr>
              <w:pStyle w:val="TableParagraph"/>
              <w:spacing w:line="223" w:lineRule="exact"/>
              <w:ind w:left="117"/>
              <w:rPr>
                <w:sz w:val="20"/>
              </w:rPr>
            </w:pPr>
            <w:r>
              <w:rPr>
                <w:sz w:val="20"/>
              </w:rPr>
              <w:t>Imaging Battery</w:t>
            </w:r>
          </w:p>
        </w:tc>
        <w:tc>
          <w:tcPr>
            <w:tcW w:w="1460" w:type="dxa"/>
            <w:tcBorders>
              <w:top w:val="single" w:sz="6" w:space="0" w:color="7F7F7F"/>
              <w:left w:val="single" w:sz="6" w:space="0" w:color="7F7F7F"/>
              <w:bottom w:val="single" w:sz="2" w:space="0" w:color="7F7F7F"/>
              <w:right w:val="single" w:sz="6" w:space="0" w:color="7F7F7F"/>
            </w:tcBorders>
          </w:tcPr>
          <w:p w14:paraId="76E64994" w14:textId="77777777" w:rsidR="002707E6" w:rsidRDefault="00BD04E4" w:rsidP="00D37EFE">
            <w:pPr>
              <w:pStyle w:val="TableParagraph"/>
              <w:spacing w:line="223" w:lineRule="exact"/>
              <w:ind w:left="101" w:right="94"/>
              <w:jc w:val="center"/>
              <w:rPr>
                <w:sz w:val="20"/>
              </w:rPr>
            </w:pPr>
            <w:r>
              <w:rPr>
                <w:sz w:val="20"/>
              </w:rPr>
              <w:t>X (m)</w:t>
            </w:r>
          </w:p>
        </w:tc>
        <w:tc>
          <w:tcPr>
            <w:tcW w:w="999" w:type="dxa"/>
            <w:tcBorders>
              <w:top w:val="single" w:sz="6" w:space="0" w:color="7F7F7F"/>
              <w:left w:val="single" w:sz="6" w:space="0" w:color="7F7F7F"/>
              <w:bottom w:val="single" w:sz="2" w:space="0" w:color="7F7F7F"/>
              <w:right w:val="single" w:sz="6" w:space="0" w:color="7F7F7F"/>
            </w:tcBorders>
          </w:tcPr>
          <w:p w14:paraId="7BA19B96"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2" w:space="0" w:color="7F7F7F"/>
              <w:right w:val="single" w:sz="6" w:space="0" w:color="7F7F7F"/>
            </w:tcBorders>
          </w:tcPr>
          <w:p w14:paraId="01DACE32" w14:textId="77777777" w:rsidR="002707E6" w:rsidRDefault="002707E6" w:rsidP="00D37EFE">
            <w:pPr>
              <w:pStyle w:val="TableParagraph"/>
              <w:rPr>
                <w:sz w:val="20"/>
              </w:rPr>
            </w:pPr>
          </w:p>
        </w:tc>
        <w:tc>
          <w:tcPr>
            <w:tcW w:w="677" w:type="dxa"/>
            <w:tcBorders>
              <w:top w:val="single" w:sz="6" w:space="0" w:color="7F7F7F"/>
              <w:left w:val="single" w:sz="6" w:space="0" w:color="7F7F7F"/>
              <w:bottom w:val="single" w:sz="2" w:space="0" w:color="7F7F7F"/>
              <w:right w:val="single" w:sz="6" w:space="0" w:color="7F7F7F"/>
            </w:tcBorders>
          </w:tcPr>
          <w:p w14:paraId="4224FBA7" w14:textId="77777777" w:rsidR="002707E6" w:rsidRDefault="002707E6" w:rsidP="00D37EFE">
            <w:pPr>
              <w:pStyle w:val="TableParagraph"/>
              <w:rPr>
                <w:sz w:val="20"/>
              </w:rPr>
            </w:pPr>
          </w:p>
        </w:tc>
        <w:tc>
          <w:tcPr>
            <w:tcW w:w="672" w:type="dxa"/>
            <w:tcBorders>
              <w:top w:val="single" w:sz="6" w:space="0" w:color="7F7F7F"/>
              <w:left w:val="single" w:sz="6" w:space="0" w:color="7F7F7F"/>
              <w:bottom w:val="single" w:sz="2" w:space="0" w:color="7F7F7F"/>
              <w:right w:val="single" w:sz="6" w:space="0" w:color="7F7F7F"/>
            </w:tcBorders>
          </w:tcPr>
          <w:p w14:paraId="1FD704F2" w14:textId="77777777" w:rsidR="002707E6" w:rsidRDefault="00BD04E4" w:rsidP="00D37EFE">
            <w:pPr>
              <w:pStyle w:val="TableParagraph"/>
              <w:spacing w:line="223" w:lineRule="exact"/>
              <w:ind w:left="14"/>
              <w:jc w:val="center"/>
              <w:rPr>
                <w:sz w:val="20"/>
              </w:rPr>
            </w:pPr>
            <w:r>
              <w:rPr>
                <w:sz w:val="20"/>
              </w:rPr>
              <w:t>X</w:t>
            </w:r>
          </w:p>
        </w:tc>
        <w:tc>
          <w:tcPr>
            <w:tcW w:w="653" w:type="dxa"/>
            <w:tcBorders>
              <w:top w:val="single" w:sz="6" w:space="0" w:color="7F7F7F"/>
              <w:left w:val="single" w:sz="6" w:space="0" w:color="7F7F7F"/>
              <w:bottom w:val="single" w:sz="2" w:space="0" w:color="7F7F7F"/>
              <w:right w:val="single" w:sz="6" w:space="0" w:color="7F7F7F"/>
            </w:tcBorders>
          </w:tcPr>
          <w:p w14:paraId="16E58924" w14:textId="77777777" w:rsidR="002707E6" w:rsidRDefault="002707E6" w:rsidP="00D37EFE">
            <w:pPr>
              <w:pStyle w:val="TableParagraph"/>
              <w:rPr>
                <w:sz w:val="20"/>
              </w:rPr>
            </w:pPr>
          </w:p>
        </w:tc>
        <w:tc>
          <w:tcPr>
            <w:tcW w:w="485" w:type="dxa"/>
            <w:tcBorders>
              <w:top w:val="single" w:sz="6" w:space="0" w:color="7F7F7F"/>
              <w:left w:val="single" w:sz="6" w:space="0" w:color="7F7F7F"/>
              <w:bottom w:val="single" w:sz="2" w:space="0" w:color="7F7F7F"/>
              <w:right w:val="single" w:sz="6" w:space="0" w:color="7F7F7F"/>
            </w:tcBorders>
          </w:tcPr>
          <w:p w14:paraId="7ECAD9A7" w14:textId="77777777" w:rsidR="002707E6" w:rsidRDefault="002707E6" w:rsidP="00D37EFE">
            <w:pPr>
              <w:pStyle w:val="TableParagraph"/>
              <w:rPr>
                <w:sz w:val="20"/>
              </w:rPr>
            </w:pPr>
          </w:p>
        </w:tc>
        <w:tc>
          <w:tcPr>
            <w:tcW w:w="1256" w:type="dxa"/>
            <w:tcBorders>
              <w:top w:val="single" w:sz="6" w:space="0" w:color="7F7F7F"/>
              <w:left w:val="single" w:sz="6" w:space="0" w:color="7F7F7F"/>
              <w:bottom w:val="single" w:sz="2" w:space="0" w:color="7F7F7F"/>
              <w:right w:val="single" w:sz="6" w:space="0" w:color="7F7F7F"/>
            </w:tcBorders>
          </w:tcPr>
          <w:p w14:paraId="470CE8FC" w14:textId="77777777" w:rsidR="002707E6" w:rsidRDefault="00BD04E4" w:rsidP="00D37EFE">
            <w:pPr>
              <w:pStyle w:val="TableParagraph"/>
              <w:spacing w:line="223" w:lineRule="exact"/>
              <w:ind w:left="25"/>
              <w:jc w:val="center"/>
              <w:rPr>
                <w:sz w:val="20"/>
              </w:rPr>
            </w:pPr>
            <w:r>
              <w:rPr>
                <w:sz w:val="20"/>
              </w:rPr>
              <w:t>X</w:t>
            </w:r>
          </w:p>
        </w:tc>
        <w:tc>
          <w:tcPr>
            <w:tcW w:w="1354" w:type="dxa"/>
            <w:tcBorders>
              <w:top w:val="single" w:sz="6" w:space="0" w:color="7F7F7F"/>
              <w:left w:val="single" w:sz="6" w:space="0" w:color="7F7F7F"/>
              <w:bottom w:val="single" w:sz="2" w:space="0" w:color="7F7F7F"/>
              <w:right w:val="single" w:sz="6" w:space="0" w:color="7F7F7F"/>
            </w:tcBorders>
          </w:tcPr>
          <w:p w14:paraId="5552D533" w14:textId="77777777" w:rsidR="002707E6" w:rsidRDefault="002707E6" w:rsidP="00D37EFE">
            <w:pPr>
              <w:pStyle w:val="TableParagraph"/>
              <w:rPr>
                <w:sz w:val="20"/>
              </w:rPr>
            </w:pPr>
          </w:p>
        </w:tc>
        <w:tc>
          <w:tcPr>
            <w:tcW w:w="1351" w:type="dxa"/>
            <w:tcBorders>
              <w:top w:val="single" w:sz="6" w:space="0" w:color="7F7F7F"/>
              <w:left w:val="single" w:sz="6" w:space="0" w:color="7F7F7F"/>
              <w:bottom w:val="single" w:sz="2" w:space="0" w:color="7F7F7F"/>
              <w:right w:val="single" w:sz="6" w:space="0" w:color="7F7F7F"/>
            </w:tcBorders>
          </w:tcPr>
          <w:p w14:paraId="65C9F492" w14:textId="77777777" w:rsidR="002707E6" w:rsidRDefault="002707E6" w:rsidP="00D37EFE">
            <w:pPr>
              <w:pStyle w:val="TableParagraph"/>
              <w:rPr>
                <w:sz w:val="20"/>
              </w:rPr>
            </w:pPr>
          </w:p>
        </w:tc>
        <w:tc>
          <w:tcPr>
            <w:tcW w:w="965" w:type="dxa"/>
            <w:tcBorders>
              <w:top w:val="single" w:sz="6" w:space="0" w:color="7F7F7F"/>
              <w:left w:val="single" w:sz="6" w:space="0" w:color="7F7F7F"/>
              <w:bottom w:val="single" w:sz="2" w:space="0" w:color="7F7F7F"/>
              <w:right w:val="single" w:sz="6" w:space="0" w:color="7F7F7F"/>
            </w:tcBorders>
          </w:tcPr>
          <w:p w14:paraId="0FB86639" w14:textId="77777777" w:rsidR="002707E6" w:rsidRDefault="002707E6" w:rsidP="00D37EFE">
            <w:pPr>
              <w:pStyle w:val="TableParagraph"/>
              <w:rPr>
                <w:sz w:val="20"/>
              </w:rPr>
            </w:pPr>
          </w:p>
        </w:tc>
      </w:tr>
    </w:tbl>
    <w:p w14:paraId="3176B1D2" w14:textId="77777777" w:rsidR="002707E6" w:rsidRDefault="00BD04E4" w:rsidP="00D37EFE">
      <w:pPr>
        <w:spacing w:line="223" w:lineRule="exact"/>
        <w:ind w:left="240"/>
        <w:rPr>
          <w:sz w:val="20"/>
        </w:rPr>
      </w:pPr>
      <w:r>
        <w:rPr>
          <w:sz w:val="20"/>
        </w:rPr>
        <w:t>Footnotes are on last table page.</w:t>
      </w:r>
    </w:p>
    <w:p w14:paraId="319091DE" w14:textId="77777777" w:rsidR="002707E6" w:rsidRDefault="002707E6" w:rsidP="00D37EFE">
      <w:pPr>
        <w:spacing w:line="223" w:lineRule="exact"/>
        <w:rPr>
          <w:sz w:val="20"/>
        </w:rPr>
        <w:sectPr w:rsidR="002707E6">
          <w:pgSz w:w="15840" w:h="12240" w:orient="landscape"/>
          <w:pgMar w:top="2160" w:right="1200" w:bottom="1360" w:left="1200" w:header="1443" w:footer="1180" w:gutter="0"/>
          <w:cols w:space="720"/>
        </w:sectPr>
      </w:pPr>
    </w:p>
    <w:p w14:paraId="1238BD8E" w14:textId="77777777" w:rsidR="002707E6" w:rsidRDefault="002707E6" w:rsidP="00D37EFE">
      <w:pPr>
        <w:pStyle w:val="BodyText"/>
        <w:rPr>
          <w:sz w:val="20"/>
        </w:rPr>
      </w:pPr>
    </w:p>
    <w:p w14:paraId="25CCA423" w14:textId="77777777" w:rsidR="002707E6" w:rsidRDefault="002707E6" w:rsidP="00D37EFE">
      <w:pPr>
        <w:pStyle w:val="BodyText"/>
        <w:rPr>
          <w:sz w:val="20"/>
        </w:rPr>
      </w:pPr>
    </w:p>
    <w:p w14:paraId="36C1AB5B" w14:textId="77777777" w:rsidR="002707E6" w:rsidRDefault="002707E6" w:rsidP="00D37EFE">
      <w:pPr>
        <w:pStyle w:val="BodyText"/>
        <w:spacing w:before="1"/>
        <w:rPr>
          <w:sz w:val="14"/>
        </w:rPr>
      </w:pPr>
    </w:p>
    <w:tbl>
      <w:tblPr>
        <w:tblW w:w="0" w:type="auto"/>
        <w:tblInd w:w="13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CellMar>
          <w:left w:w="0" w:type="dxa"/>
          <w:right w:w="0" w:type="dxa"/>
        </w:tblCellMar>
        <w:tblLook w:val="01E0" w:firstRow="1" w:lastRow="1" w:firstColumn="1" w:lastColumn="1" w:noHBand="0" w:noVBand="0"/>
      </w:tblPr>
      <w:tblGrid>
        <w:gridCol w:w="1142"/>
        <w:gridCol w:w="2300"/>
        <w:gridCol w:w="1318"/>
        <w:gridCol w:w="907"/>
        <w:gridCol w:w="744"/>
        <w:gridCol w:w="706"/>
        <w:gridCol w:w="706"/>
        <w:gridCol w:w="615"/>
        <w:gridCol w:w="557"/>
        <w:gridCol w:w="1123"/>
        <w:gridCol w:w="1142"/>
        <w:gridCol w:w="1142"/>
        <w:gridCol w:w="787"/>
      </w:tblGrid>
      <w:tr w:rsidR="002707E6" w14:paraId="0B4FEC7E" w14:textId="77777777">
        <w:trPr>
          <w:trHeight w:val="291"/>
        </w:trPr>
        <w:tc>
          <w:tcPr>
            <w:tcW w:w="3442" w:type="dxa"/>
            <w:gridSpan w:val="2"/>
            <w:vMerge w:val="restart"/>
            <w:tcBorders>
              <w:left w:val="single" w:sz="6" w:space="0" w:color="7F7F7F"/>
              <w:bottom w:val="single" w:sz="6" w:space="0" w:color="7F7F7F"/>
              <w:right w:val="single" w:sz="6" w:space="0" w:color="7F7F7F"/>
            </w:tcBorders>
          </w:tcPr>
          <w:p w14:paraId="3ED79754" w14:textId="77777777" w:rsidR="002707E6" w:rsidRDefault="002707E6" w:rsidP="00D37EFE">
            <w:pPr>
              <w:pStyle w:val="TableParagraph"/>
            </w:pPr>
          </w:p>
          <w:p w14:paraId="6FD5401D" w14:textId="77777777" w:rsidR="002707E6" w:rsidRDefault="002707E6" w:rsidP="00D37EFE">
            <w:pPr>
              <w:pStyle w:val="TableParagraph"/>
            </w:pPr>
          </w:p>
          <w:p w14:paraId="63098721" w14:textId="77777777" w:rsidR="002707E6" w:rsidRDefault="002707E6" w:rsidP="00D37EFE">
            <w:pPr>
              <w:pStyle w:val="TableParagraph"/>
            </w:pPr>
          </w:p>
          <w:p w14:paraId="7F91DAB8" w14:textId="77777777" w:rsidR="002707E6" w:rsidRDefault="002707E6" w:rsidP="00D37EFE">
            <w:pPr>
              <w:pStyle w:val="TableParagraph"/>
            </w:pPr>
          </w:p>
          <w:p w14:paraId="1980CDF7" w14:textId="77777777" w:rsidR="002707E6" w:rsidRDefault="002707E6" w:rsidP="00D37EFE">
            <w:pPr>
              <w:pStyle w:val="TableParagraph"/>
            </w:pPr>
          </w:p>
          <w:p w14:paraId="7D6A3FCA" w14:textId="77777777" w:rsidR="002707E6" w:rsidRDefault="00BD04E4" w:rsidP="00D37EFE">
            <w:pPr>
              <w:pStyle w:val="TableParagraph"/>
              <w:spacing w:before="191"/>
              <w:ind w:left="117"/>
              <w:rPr>
                <w:b/>
                <w:sz w:val="20"/>
              </w:rPr>
            </w:pPr>
            <w:r>
              <w:rPr>
                <w:b/>
                <w:sz w:val="20"/>
              </w:rPr>
              <w:t>Study Days</w:t>
            </w:r>
          </w:p>
        </w:tc>
        <w:tc>
          <w:tcPr>
            <w:tcW w:w="7818" w:type="dxa"/>
            <w:gridSpan w:val="9"/>
            <w:tcBorders>
              <w:left w:val="single" w:sz="6" w:space="0" w:color="7F7F7F"/>
              <w:bottom w:val="single" w:sz="6" w:space="0" w:color="7F7F7F"/>
              <w:right w:val="single" w:sz="6" w:space="0" w:color="7F7F7F"/>
            </w:tcBorders>
          </w:tcPr>
          <w:p w14:paraId="701E1806" w14:textId="77777777" w:rsidR="002707E6" w:rsidRDefault="00BD04E4" w:rsidP="00D37EFE">
            <w:pPr>
              <w:pStyle w:val="TableParagraph"/>
              <w:spacing w:before="2"/>
              <w:ind w:left="2834" w:right="2806"/>
              <w:jc w:val="center"/>
              <w:rPr>
                <w:b/>
                <w:sz w:val="20"/>
              </w:rPr>
            </w:pPr>
            <w:r>
              <w:rPr>
                <w:b/>
                <w:sz w:val="20"/>
              </w:rPr>
              <w:t>Schedule for Period 2 (a)</w:t>
            </w:r>
          </w:p>
        </w:tc>
        <w:tc>
          <w:tcPr>
            <w:tcW w:w="1142" w:type="dxa"/>
            <w:vMerge w:val="restart"/>
            <w:tcBorders>
              <w:left w:val="single" w:sz="6" w:space="0" w:color="7F7F7F"/>
              <w:bottom w:val="single" w:sz="6" w:space="0" w:color="7F7F7F"/>
              <w:right w:val="single" w:sz="6" w:space="0" w:color="7F7F7F"/>
            </w:tcBorders>
          </w:tcPr>
          <w:p w14:paraId="4D8C90E5" w14:textId="77777777" w:rsidR="002707E6" w:rsidRDefault="00BD04E4" w:rsidP="00D37EFE">
            <w:pPr>
              <w:pStyle w:val="TableParagraph"/>
              <w:spacing w:before="3" w:line="237" w:lineRule="auto"/>
              <w:ind w:left="122" w:right="99" w:hanging="5"/>
              <w:jc w:val="center"/>
              <w:rPr>
                <w:b/>
                <w:sz w:val="20"/>
              </w:rPr>
            </w:pPr>
            <w:r>
              <w:rPr>
                <w:b/>
                <w:sz w:val="20"/>
              </w:rPr>
              <w:t>End of Period 2 Study Exit (c)</w:t>
            </w:r>
          </w:p>
        </w:tc>
        <w:tc>
          <w:tcPr>
            <w:tcW w:w="787" w:type="dxa"/>
            <w:vMerge w:val="restart"/>
            <w:tcBorders>
              <w:left w:val="single" w:sz="6" w:space="0" w:color="7F7F7F"/>
              <w:bottom w:val="single" w:sz="6" w:space="0" w:color="7F7F7F"/>
              <w:right w:val="single" w:sz="6" w:space="0" w:color="7F7F7F"/>
            </w:tcBorders>
          </w:tcPr>
          <w:p w14:paraId="249F7EA1" w14:textId="77777777" w:rsidR="002707E6" w:rsidRDefault="002707E6" w:rsidP="00D37EFE">
            <w:pPr>
              <w:pStyle w:val="TableParagraph"/>
            </w:pPr>
          </w:p>
          <w:p w14:paraId="15C9AD60" w14:textId="77777777" w:rsidR="002707E6" w:rsidRDefault="002707E6" w:rsidP="00D37EFE">
            <w:pPr>
              <w:pStyle w:val="TableParagraph"/>
            </w:pPr>
          </w:p>
          <w:p w14:paraId="750CE8E7" w14:textId="77777777" w:rsidR="002707E6" w:rsidRDefault="00BD04E4" w:rsidP="00D37EFE">
            <w:pPr>
              <w:pStyle w:val="TableParagraph"/>
              <w:spacing w:before="182"/>
              <w:ind w:left="262"/>
              <w:rPr>
                <w:b/>
                <w:sz w:val="20"/>
              </w:rPr>
            </w:pPr>
            <w:r>
              <w:rPr>
                <w:b/>
                <w:sz w:val="20"/>
              </w:rPr>
              <w:t>ET</w:t>
            </w:r>
          </w:p>
        </w:tc>
      </w:tr>
      <w:tr w:rsidR="002707E6" w14:paraId="0B3EF5C9" w14:textId="77777777">
        <w:trPr>
          <w:trHeight w:val="676"/>
        </w:trPr>
        <w:tc>
          <w:tcPr>
            <w:tcW w:w="3442" w:type="dxa"/>
            <w:gridSpan w:val="2"/>
            <w:vMerge/>
            <w:tcBorders>
              <w:top w:val="nil"/>
              <w:left w:val="single" w:sz="6" w:space="0" w:color="7F7F7F"/>
              <w:bottom w:val="single" w:sz="6" w:space="0" w:color="7F7F7F"/>
              <w:right w:val="single" w:sz="6" w:space="0" w:color="7F7F7F"/>
            </w:tcBorders>
          </w:tcPr>
          <w:p w14:paraId="143059F2" w14:textId="77777777" w:rsidR="002707E6" w:rsidRDefault="002707E6" w:rsidP="00D37EFE">
            <w:pPr>
              <w:rPr>
                <w:sz w:val="2"/>
                <w:szCs w:val="2"/>
              </w:rPr>
            </w:pPr>
          </w:p>
        </w:tc>
        <w:tc>
          <w:tcPr>
            <w:tcW w:w="1318" w:type="dxa"/>
            <w:vMerge w:val="restart"/>
            <w:tcBorders>
              <w:top w:val="single" w:sz="6" w:space="0" w:color="7F7F7F"/>
              <w:left w:val="single" w:sz="6" w:space="0" w:color="7F7F7F"/>
              <w:bottom w:val="single" w:sz="6" w:space="0" w:color="7F7F7F"/>
              <w:right w:val="single" w:sz="6" w:space="0" w:color="7F7F7F"/>
            </w:tcBorders>
          </w:tcPr>
          <w:p w14:paraId="1DF746EC" w14:textId="77777777" w:rsidR="002707E6" w:rsidRDefault="002707E6" w:rsidP="00D37EFE">
            <w:pPr>
              <w:pStyle w:val="TableParagraph"/>
              <w:spacing w:before="9"/>
              <w:rPr>
                <w:sz w:val="19"/>
              </w:rPr>
            </w:pPr>
          </w:p>
          <w:p w14:paraId="32689371" w14:textId="77777777" w:rsidR="002707E6" w:rsidRDefault="00BD04E4" w:rsidP="00D37EFE">
            <w:pPr>
              <w:pStyle w:val="TableParagraph"/>
              <w:ind w:left="124" w:right="119"/>
              <w:jc w:val="center"/>
              <w:rPr>
                <w:b/>
                <w:sz w:val="20"/>
              </w:rPr>
            </w:pPr>
            <w:r>
              <w:rPr>
                <w:b/>
                <w:sz w:val="20"/>
              </w:rPr>
              <w:t>Day -1</w:t>
            </w:r>
          </w:p>
          <w:p w14:paraId="70ED295E" w14:textId="77777777" w:rsidR="002707E6" w:rsidRDefault="00BD04E4" w:rsidP="00D37EFE">
            <w:pPr>
              <w:pStyle w:val="TableParagraph"/>
              <w:ind w:left="124" w:right="126"/>
              <w:jc w:val="center"/>
              <w:rPr>
                <w:b/>
                <w:sz w:val="20"/>
              </w:rPr>
            </w:pPr>
            <w:r>
              <w:rPr>
                <w:b/>
                <w:sz w:val="20"/>
              </w:rPr>
              <w:t>Period 2 Baseline assessments (b)</w:t>
            </w:r>
          </w:p>
        </w:tc>
        <w:tc>
          <w:tcPr>
            <w:tcW w:w="4235" w:type="dxa"/>
            <w:gridSpan w:val="6"/>
            <w:tcBorders>
              <w:top w:val="single" w:sz="6" w:space="0" w:color="7F7F7F"/>
              <w:left w:val="single" w:sz="6" w:space="0" w:color="7F7F7F"/>
              <w:bottom w:val="single" w:sz="6" w:space="0" w:color="7F7F7F"/>
              <w:right w:val="single" w:sz="6" w:space="0" w:color="7F7F7F"/>
            </w:tcBorders>
          </w:tcPr>
          <w:p w14:paraId="5558FAC0" w14:textId="77777777" w:rsidR="002707E6" w:rsidRDefault="002707E6" w:rsidP="00D37EFE">
            <w:pPr>
              <w:pStyle w:val="TableParagraph"/>
            </w:pPr>
          </w:p>
          <w:p w14:paraId="51987E7A" w14:textId="77777777" w:rsidR="002707E6" w:rsidRDefault="00BD04E4" w:rsidP="00D37EFE">
            <w:pPr>
              <w:pStyle w:val="TableParagraph"/>
              <w:spacing w:before="128"/>
              <w:ind w:left="1112"/>
              <w:rPr>
                <w:b/>
                <w:sz w:val="20"/>
              </w:rPr>
            </w:pPr>
            <w:r>
              <w:rPr>
                <w:b/>
                <w:sz w:val="20"/>
              </w:rPr>
              <w:t>Treatment Assessments</w:t>
            </w:r>
          </w:p>
        </w:tc>
        <w:tc>
          <w:tcPr>
            <w:tcW w:w="2265" w:type="dxa"/>
            <w:gridSpan w:val="2"/>
            <w:tcBorders>
              <w:top w:val="single" w:sz="6" w:space="0" w:color="7F7F7F"/>
              <w:left w:val="single" w:sz="6" w:space="0" w:color="7F7F7F"/>
              <w:bottom w:val="single" w:sz="6" w:space="0" w:color="7F7F7F"/>
              <w:right w:val="single" w:sz="6" w:space="0" w:color="7F7F7F"/>
            </w:tcBorders>
          </w:tcPr>
          <w:p w14:paraId="6238E948" w14:textId="77777777" w:rsidR="002707E6" w:rsidRDefault="002707E6" w:rsidP="00D37EFE">
            <w:pPr>
              <w:pStyle w:val="TableParagraph"/>
            </w:pPr>
          </w:p>
          <w:p w14:paraId="3C5A5CA1" w14:textId="77777777" w:rsidR="002707E6" w:rsidRDefault="00BD04E4" w:rsidP="00D37EFE">
            <w:pPr>
              <w:pStyle w:val="TableParagraph"/>
              <w:spacing w:before="128"/>
              <w:ind w:left="439"/>
              <w:rPr>
                <w:b/>
                <w:sz w:val="20"/>
              </w:rPr>
            </w:pPr>
            <w:r>
              <w:rPr>
                <w:b/>
                <w:sz w:val="20"/>
              </w:rPr>
              <w:t>Follow-up Visits</w:t>
            </w:r>
          </w:p>
        </w:tc>
        <w:tc>
          <w:tcPr>
            <w:tcW w:w="1142" w:type="dxa"/>
            <w:vMerge/>
            <w:tcBorders>
              <w:top w:val="nil"/>
              <w:left w:val="single" w:sz="6" w:space="0" w:color="7F7F7F"/>
              <w:bottom w:val="single" w:sz="6" w:space="0" w:color="7F7F7F"/>
              <w:right w:val="single" w:sz="6" w:space="0" w:color="7F7F7F"/>
            </w:tcBorders>
          </w:tcPr>
          <w:p w14:paraId="71A04E6C" w14:textId="77777777" w:rsidR="002707E6" w:rsidRDefault="002707E6" w:rsidP="00D37EFE">
            <w:pPr>
              <w:rPr>
                <w:sz w:val="2"/>
                <w:szCs w:val="2"/>
              </w:rPr>
            </w:pPr>
          </w:p>
        </w:tc>
        <w:tc>
          <w:tcPr>
            <w:tcW w:w="787" w:type="dxa"/>
            <w:vMerge/>
            <w:tcBorders>
              <w:top w:val="nil"/>
              <w:left w:val="single" w:sz="6" w:space="0" w:color="7F7F7F"/>
              <w:bottom w:val="single" w:sz="6" w:space="0" w:color="7F7F7F"/>
              <w:right w:val="single" w:sz="6" w:space="0" w:color="7F7F7F"/>
            </w:tcBorders>
          </w:tcPr>
          <w:p w14:paraId="2DED7F72" w14:textId="77777777" w:rsidR="002707E6" w:rsidRDefault="002707E6" w:rsidP="00D37EFE">
            <w:pPr>
              <w:rPr>
                <w:sz w:val="2"/>
                <w:szCs w:val="2"/>
              </w:rPr>
            </w:pPr>
          </w:p>
        </w:tc>
      </w:tr>
      <w:tr w:rsidR="002707E6" w14:paraId="351629E3" w14:textId="77777777">
        <w:trPr>
          <w:trHeight w:val="748"/>
        </w:trPr>
        <w:tc>
          <w:tcPr>
            <w:tcW w:w="3442" w:type="dxa"/>
            <w:gridSpan w:val="2"/>
            <w:vMerge/>
            <w:tcBorders>
              <w:top w:val="nil"/>
              <w:left w:val="single" w:sz="6" w:space="0" w:color="7F7F7F"/>
              <w:bottom w:val="single" w:sz="6" w:space="0" w:color="7F7F7F"/>
              <w:right w:val="single" w:sz="6" w:space="0" w:color="7F7F7F"/>
            </w:tcBorders>
          </w:tcPr>
          <w:p w14:paraId="0967CA6F" w14:textId="77777777" w:rsidR="002707E6" w:rsidRDefault="002707E6" w:rsidP="00D37EFE">
            <w:pPr>
              <w:rPr>
                <w:sz w:val="2"/>
                <w:szCs w:val="2"/>
              </w:rPr>
            </w:pPr>
          </w:p>
        </w:tc>
        <w:tc>
          <w:tcPr>
            <w:tcW w:w="1318" w:type="dxa"/>
            <w:vMerge/>
            <w:tcBorders>
              <w:top w:val="nil"/>
              <w:left w:val="single" w:sz="6" w:space="0" w:color="7F7F7F"/>
              <w:bottom w:val="single" w:sz="6" w:space="0" w:color="7F7F7F"/>
              <w:right w:val="single" w:sz="6" w:space="0" w:color="7F7F7F"/>
            </w:tcBorders>
          </w:tcPr>
          <w:p w14:paraId="6DCDB074" w14:textId="77777777" w:rsidR="002707E6" w:rsidRDefault="002707E6" w:rsidP="00D37EFE">
            <w:pPr>
              <w:rPr>
                <w:sz w:val="2"/>
                <w:szCs w:val="2"/>
              </w:rPr>
            </w:pPr>
          </w:p>
        </w:tc>
        <w:tc>
          <w:tcPr>
            <w:tcW w:w="4235" w:type="dxa"/>
            <w:gridSpan w:val="6"/>
            <w:tcBorders>
              <w:top w:val="single" w:sz="6" w:space="0" w:color="7F7F7F"/>
              <w:left w:val="single" w:sz="6" w:space="0" w:color="7F7F7F"/>
              <w:bottom w:val="single" w:sz="6" w:space="0" w:color="7F7F7F"/>
              <w:right w:val="single" w:sz="6" w:space="0" w:color="7F7F7F"/>
            </w:tcBorders>
          </w:tcPr>
          <w:p w14:paraId="06F751D2" w14:textId="77777777" w:rsidR="002707E6" w:rsidRDefault="002707E6" w:rsidP="00D37EFE">
            <w:pPr>
              <w:pStyle w:val="TableParagraph"/>
            </w:pPr>
          </w:p>
          <w:p w14:paraId="590AAC8B" w14:textId="77777777" w:rsidR="002707E6" w:rsidRDefault="002707E6" w:rsidP="00D37EFE">
            <w:pPr>
              <w:pStyle w:val="TableParagraph"/>
              <w:spacing w:before="9"/>
              <w:rPr>
                <w:sz w:val="17"/>
              </w:rPr>
            </w:pPr>
          </w:p>
          <w:p w14:paraId="098A46BD" w14:textId="77777777" w:rsidR="002707E6" w:rsidRDefault="00BD04E4" w:rsidP="00D37EFE">
            <w:pPr>
              <w:pStyle w:val="TableParagraph"/>
              <w:ind w:left="867"/>
              <w:rPr>
                <w:b/>
                <w:sz w:val="20"/>
              </w:rPr>
            </w:pPr>
            <w:r>
              <w:rPr>
                <w:b/>
                <w:sz w:val="20"/>
              </w:rPr>
              <w:t>Dosing and PD Testing Day 1</w:t>
            </w:r>
          </w:p>
        </w:tc>
        <w:tc>
          <w:tcPr>
            <w:tcW w:w="1123" w:type="dxa"/>
            <w:tcBorders>
              <w:top w:val="single" w:sz="6" w:space="0" w:color="7F7F7F"/>
              <w:left w:val="single" w:sz="6" w:space="0" w:color="7F7F7F"/>
              <w:bottom w:val="single" w:sz="6" w:space="0" w:color="7F7F7F"/>
              <w:right w:val="single" w:sz="6" w:space="0" w:color="7F7F7F"/>
            </w:tcBorders>
          </w:tcPr>
          <w:p w14:paraId="18C865E7" w14:textId="77777777" w:rsidR="002707E6" w:rsidRDefault="00BD04E4" w:rsidP="00D37EFE">
            <w:pPr>
              <w:pStyle w:val="TableParagraph"/>
              <w:spacing w:before="112"/>
              <w:ind w:left="113" w:right="94"/>
              <w:jc w:val="center"/>
              <w:rPr>
                <w:b/>
                <w:sz w:val="20"/>
              </w:rPr>
            </w:pPr>
            <w:r>
              <w:rPr>
                <w:b/>
                <w:sz w:val="20"/>
              </w:rPr>
              <w:t>Day 14</w:t>
            </w:r>
          </w:p>
          <w:p w14:paraId="5AFA0CF5" w14:textId="77777777" w:rsidR="002707E6" w:rsidRDefault="00BD04E4" w:rsidP="00D37EFE">
            <w:pPr>
              <w:pStyle w:val="TableParagraph"/>
              <w:spacing w:before="1"/>
              <w:ind w:left="123" w:right="94"/>
              <w:jc w:val="center"/>
              <w:rPr>
                <w:b/>
                <w:sz w:val="20"/>
              </w:rPr>
            </w:pPr>
            <w:r>
              <w:rPr>
                <w:b/>
                <w:sz w:val="20"/>
              </w:rPr>
              <w:t>(Period 2)</w:t>
            </w:r>
          </w:p>
        </w:tc>
        <w:tc>
          <w:tcPr>
            <w:tcW w:w="1142" w:type="dxa"/>
            <w:tcBorders>
              <w:top w:val="single" w:sz="6" w:space="0" w:color="7F7F7F"/>
              <w:left w:val="single" w:sz="6" w:space="0" w:color="7F7F7F"/>
              <w:bottom w:val="single" w:sz="6" w:space="0" w:color="7F7F7F"/>
              <w:right w:val="single" w:sz="6" w:space="0" w:color="7F7F7F"/>
            </w:tcBorders>
          </w:tcPr>
          <w:p w14:paraId="45CFFC21" w14:textId="77777777" w:rsidR="002707E6" w:rsidRDefault="00BD04E4" w:rsidP="00D37EFE">
            <w:pPr>
              <w:pStyle w:val="TableParagraph"/>
              <w:spacing w:line="227" w:lineRule="exact"/>
              <w:ind w:left="151" w:right="131"/>
              <w:jc w:val="center"/>
              <w:rPr>
                <w:b/>
                <w:sz w:val="20"/>
              </w:rPr>
            </w:pPr>
            <w:r>
              <w:rPr>
                <w:b/>
                <w:sz w:val="20"/>
              </w:rPr>
              <w:t>Day 49±4</w:t>
            </w:r>
          </w:p>
          <w:p w14:paraId="570851C2" w14:textId="77777777" w:rsidR="002707E6" w:rsidRDefault="00BD04E4" w:rsidP="00D37EFE">
            <w:pPr>
              <w:pStyle w:val="TableParagraph"/>
              <w:ind w:left="204" w:right="194" w:firstLine="8"/>
              <w:jc w:val="center"/>
              <w:rPr>
                <w:b/>
                <w:sz w:val="20"/>
              </w:rPr>
            </w:pPr>
            <w:r>
              <w:rPr>
                <w:b/>
                <w:sz w:val="20"/>
              </w:rPr>
              <w:t xml:space="preserve">days </w:t>
            </w:r>
            <w:r>
              <w:rPr>
                <w:b/>
                <w:spacing w:val="-2"/>
                <w:sz w:val="20"/>
              </w:rPr>
              <w:t>postdose</w:t>
            </w:r>
          </w:p>
        </w:tc>
        <w:tc>
          <w:tcPr>
            <w:tcW w:w="1142" w:type="dxa"/>
            <w:tcBorders>
              <w:top w:val="single" w:sz="6" w:space="0" w:color="7F7F7F"/>
              <w:left w:val="single" w:sz="6" w:space="0" w:color="7F7F7F"/>
              <w:bottom w:val="single" w:sz="6" w:space="0" w:color="7F7F7F"/>
              <w:right w:val="single" w:sz="6" w:space="0" w:color="7F7F7F"/>
            </w:tcBorders>
          </w:tcPr>
          <w:p w14:paraId="75355C29" w14:textId="77777777" w:rsidR="002707E6" w:rsidRDefault="00BD04E4" w:rsidP="00D37EFE">
            <w:pPr>
              <w:pStyle w:val="TableParagraph"/>
              <w:spacing w:line="227" w:lineRule="exact"/>
              <w:ind w:left="314"/>
              <w:rPr>
                <w:b/>
                <w:sz w:val="20"/>
              </w:rPr>
            </w:pPr>
            <w:r>
              <w:rPr>
                <w:b/>
                <w:sz w:val="20"/>
              </w:rPr>
              <w:t>77 ± 7</w:t>
            </w:r>
          </w:p>
          <w:p w14:paraId="1B1D8530" w14:textId="77777777" w:rsidR="002707E6" w:rsidRDefault="00BD04E4" w:rsidP="00D37EFE">
            <w:pPr>
              <w:pStyle w:val="TableParagraph"/>
              <w:ind w:left="204" w:firstLine="172"/>
              <w:rPr>
                <w:b/>
                <w:sz w:val="20"/>
              </w:rPr>
            </w:pPr>
            <w:r>
              <w:rPr>
                <w:b/>
                <w:sz w:val="20"/>
              </w:rPr>
              <w:t>days postdose</w:t>
            </w:r>
          </w:p>
        </w:tc>
        <w:tc>
          <w:tcPr>
            <w:tcW w:w="787" w:type="dxa"/>
            <w:tcBorders>
              <w:top w:val="single" w:sz="6" w:space="0" w:color="7F7F7F"/>
              <w:left w:val="single" w:sz="6" w:space="0" w:color="7F7F7F"/>
              <w:bottom w:val="single" w:sz="6" w:space="0" w:color="7F7F7F"/>
              <w:right w:val="single" w:sz="6" w:space="0" w:color="7F7F7F"/>
            </w:tcBorders>
          </w:tcPr>
          <w:p w14:paraId="568B3251" w14:textId="77777777" w:rsidR="002707E6" w:rsidRDefault="002707E6" w:rsidP="00D37EFE">
            <w:pPr>
              <w:pStyle w:val="TableParagraph"/>
              <w:rPr>
                <w:sz w:val="20"/>
              </w:rPr>
            </w:pPr>
          </w:p>
        </w:tc>
      </w:tr>
      <w:tr w:rsidR="002707E6" w14:paraId="3972411D" w14:textId="77777777">
        <w:trPr>
          <w:trHeight w:val="292"/>
        </w:trPr>
        <w:tc>
          <w:tcPr>
            <w:tcW w:w="3442" w:type="dxa"/>
            <w:gridSpan w:val="2"/>
            <w:tcBorders>
              <w:top w:val="single" w:sz="6" w:space="0" w:color="7F7F7F"/>
              <w:left w:val="single" w:sz="6" w:space="0" w:color="7F7F7F"/>
              <w:bottom w:val="single" w:sz="6" w:space="0" w:color="7F7F7F"/>
              <w:right w:val="single" w:sz="6" w:space="0" w:color="7F7F7F"/>
            </w:tcBorders>
          </w:tcPr>
          <w:p w14:paraId="2E51C8DA" w14:textId="77777777" w:rsidR="002707E6" w:rsidRDefault="002707E6" w:rsidP="00D37EFE">
            <w:pPr>
              <w:pStyle w:val="TableParagraph"/>
              <w:rPr>
                <w:sz w:val="20"/>
              </w:rPr>
            </w:pPr>
          </w:p>
        </w:tc>
        <w:tc>
          <w:tcPr>
            <w:tcW w:w="1318" w:type="dxa"/>
            <w:tcBorders>
              <w:top w:val="single" w:sz="6" w:space="0" w:color="7F7F7F"/>
              <w:left w:val="single" w:sz="6" w:space="0" w:color="7F7F7F"/>
              <w:bottom w:val="single" w:sz="6" w:space="0" w:color="7F7F7F"/>
              <w:right w:val="single" w:sz="6" w:space="0" w:color="7F7F7F"/>
            </w:tcBorders>
          </w:tcPr>
          <w:p w14:paraId="12930F71" w14:textId="77777777" w:rsidR="002707E6" w:rsidRDefault="002707E6" w:rsidP="00D37EFE">
            <w:pPr>
              <w:pStyle w:val="TableParagraph"/>
              <w:rPr>
                <w:sz w:val="20"/>
              </w:rPr>
            </w:pPr>
          </w:p>
        </w:tc>
        <w:tc>
          <w:tcPr>
            <w:tcW w:w="4235" w:type="dxa"/>
            <w:gridSpan w:val="6"/>
            <w:tcBorders>
              <w:top w:val="single" w:sz="6" w:space="0" w:color="7F7F7F"/>
              <w:left w:val="single" w:sz="6" w:space="0" w:color="7F7F7F"/>
              <w:bottom w:val="single" w:sz="6" w:space="0" w:color="7F7F7F"/>
              <w:right w:val="single" w:sz="6" w:space="0" w:color="7F7F7F"/>
            </w:tcBorders>
          </w:tcPr>
          <w:p w14:paraId="2EC41707" w14:textId="77777777" w:rsidR="002707E6" w:rsidRDefault="00BD04E4" w:rsidP="00D37EFE">
            <w:pPr>
              <w:pStyle w:val="TableParagraph"/>
              <w:spacing w:line="227" w:lineRule="exact"/>
              <w:ind w:left="1828" w:right="1817"/>
              <w:jc w:val="center"/>
              <w:rPr>
                <w:b/>
                <w:sz w:val="20"/>
              </w:rPr>
            </w:pPr>
            <w:r>
              <w:rPr>
                <w:b/>
                <w:sz w:val="20"/>
              </w:rPr>
              <w:t>Hours</w:t>
            </w:r>
          </w:p>
        </w:tc>
        <w:tc>
          <w:tcPr>
            <w:tcW w:w="1123" w:type="dxa"/>
            <w:tcBorders>
              <w:top w:val="single" w:sz="6" w:space="0" w:color="7F7F7F"/>
              <w:left w:val="single" w:sz="6" w:space="0" w:color="7F7F7F"/>
              <w:bottom w:val="single" w:sz="6" w:space="0" w:color="7F7F7F"/>
              <w:right w:val="single" w:sz="6" w:space="0" w:color="7F7F7F"/>
            </w:tcBorders>
          </w:tcPr>
          <w:p w14:paraId="33B42B21"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21E764AF"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450E634B"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5404064B" w14:textId="77777777" w:rsidR="002707E6" w:rsidRDefault="002707E6" w:rsidP="00D37EFE">
            <w:pPr>
              <w:pStyle w:val="TableParagraph"/>
              <w:rPr>
                <w:sz w:val="20"/>
              </w:rPr>
            </w:pPr>
          </w:p>
        </w:tc>
      </w:tr>
      <w:tr w:rsidR="002707E6" w14:paraId="45088F64" w14:textId="77777777">
        <w:trPr>
          <w:trHeight w:val="287"/>
        </w:trPr>
        <w:tc>
          <w:tcPr>
            <w:tcW w:w="3442" w:type="dxa"/>
            <w:gridSpan w:val="2"/>
            <w:tcBorders>
              <w:top w:val="single" w:sz="6" w:space="0" w:color="7F7F7F"/>
              <w:left w:val="single" w:sz="6" w:space="0" w:color="7F7F7F"/>
              <w:bottom w:val="single" w:sz="6" w:space="0" w:color="7F7F7F"/>
              <w:right w:val="single" w:sz="6" w:space="0" w:color="7F7F7F"/>
            </w:tcBorders>
          </w:tcPr>
          <w:p w14:paraId="6F38D584" w14:textId="77777777" w:rsidR="002707E6" w:rsidRDefault="002707E6" w:rsidP="00D37EFE">
            <w:pPr>
              <w:pStyle w:val="TableParagraph"/>
              <w:rPr>
                <w:sz w:val="20"/>
              </w:rPr>
            </w:pPr>
          </w:p>
        </w:tc>
        <w:tc>
          <w:tcPr>
            <w:tcW w:w="1318" w:type="dxa"/>
            <w:tcBorders>
              <w:top w:val="single" w:sz="6" w:space="0" w:color="7F7F7F"/>
              <w:left w:val="single" w:sz="6" w:space="0" w:color="7F7F7F"/>
              <w:bottom w:val="single" w:sz="6" w:space="0" w:color="7F7F7F"/>
              <w:right w:val="single" w:sz="6" w:space="0" w:color="7F7F7F"/>
            </w:tcBorders>
          </w:tcPr>
          <w:p w14:paraId="72641CF0" w14:textId="77777777" w:rsidR="002707E6" w:rsidRDefault="002707E6" w:rsidP="00D37EFE">
            <w:pPr>
              <w:pStyle w:val="TableParagraph"/>
              <w:rPr>
                <w:sz w:val="20"/>
              </w:rPr>
            </w:pPr>
          </w:p>
        </w:tc>
        <w:tc>
          <w:tcPr>
            <w:tcW w:w="907" w:type="dxa"/>
            <w:tcBorders>
              <w:top w:val="single" w:sz="6" w:space="0" w:color="7F7F7F"/>
              <w:left w:val="single" w:sz="6" w:space="0" w:color="7F7F7F"/>
              <w:bottom w:val="single" w:sz="6" w:space="0" w:color="7F7F7F"/>
              <w:right w:val="single" w:sz="6" w:space="0" w:color="7F7F7F"/>
            </w:tcBorders>
          </w:tcPr>
          <w:p w14:paraId="05B72A49" w14:textId="77777777" w:rsidR="002707E6" w:rsidRDefault="00BD04E4" w:rsidP="00D37EFE">
            <w:pPr>
              <w:pStyle w:val="TableParagraph"/>
              <w:spacing w:line="227" w:lineRule="exact"/>
              <w:ind w:left="84" w:right="90"/>
              <w:jc w:val="center"/>
              <w:rPr>
                <w:b/>
                <w:sz w:val="20"/>
              </w:rPr>
            </w:pPr>
            <w:r>
              <w:rPr>
                <w:b/>
                <w:sz w:val="20"/>
              </w:rPr>
              <w:t>Predose</w:t>
            </w:r>
          </w:p>
        </w:tc>
        <w:tc>
          <w:tcPr>
            <w:tcW w:w="744" w:type="dxa"/>
            <w:tcBorders>
              <w:top w:val="single" w:sz="6" w:space="0" w:color="7F7F7F"/>
              <w:left w:val="single" w:sz="6" w:space="0" w:color="7F7F7F"/>
              <w:bottom w:val="single" w:sz="6" w:space="0" w:color="7F7F7F"/>
              <w:right w:val="single" w:sz="6" w:space="0" w:color="7F7F7F"/>
            </w:tcBorders>
          </w:tcPr>
          <w:p w14:paraId="5EDDF92D" w14:textId="77777777" w:rsidR="002707E6" w:rsidRDefault="00BD04E4" w:rsidP="00D37EFE">
            <w:pPr>
              <w:pStyle w:val="TableParagraph"/>
              <w:spacing w:line="227" w:lineRule="exact"/>
              <w:ind w:left="22"/>
              <w:jc w:val="center"/>
              <w:rPr>
                <w:b/>
                <w:sz w:val="20"/>
              </w:rPr>
            </w:pPr>
            <w:r>
              <w:rPr>
                <w:b/>
                <w:sz w:val="20"/>
              </w:rPr>
              <w:t>1</w:t>
            </w:r>
          </w:p>
        </w:tc>
        <w:tc>
          <w:tcPr>
            <w:tcW w:w="706" w:type="dxa"/>
            <w:tcBorders>
              <w:top w:val="single" w:sz="6" w:space="0" w:color="7F7F7F"/>
              <w:left w:val="single" w:sz="6" w:space="0" w:color="7F7F7F"/>
              <w:bottom w:val="single" w:sz="6" w:space="0" w:color="7F7F7F"/>
              <w:right w:val="single" w:sz="6" w:space="0" w:color="7F7F7F"/>
            </w:tcBorders>
          </w:tcPr>
          <w:p w14:paraId="04AD1835" w14:textId="77777777" w:rsidR="002707E6" w:rsidRDefault="00BD04E4" w:rsidP="00D37EFE">
            <w:pPr>
              <w:pStyle w:val="TableParagraph"/>
              <w:spacing w:line="227" w:lineRule="exact"/>
              <w:ind w:left="22"/>
              <w:jc w:val="center"/>
              <w:rPr>
                <w:b/>
                <w:sz w:val="20"/>
              </w:rPr>
            </w:pPr>
            <w:r>
              <w:rPr>
                <w:b/>
                <w:sz w:val="20"/>
              </w:rPr>
              <w:t>2</w:t>
            </w:r>
          </w:p>
        </w:tc>
        <w:tc>
          <w:tcPr>
            <w:tcW w:w="706" w:type="dxa"/>
            <w:tcBorders>
              <w:top w:val="single" w:sz="6" w:space="0" w:color="7F7F7F"/>
              <w:left w:val="single" w:sz="6" w:space="0" w:color="7F7F7F"/>
              <w:bottom w:val="single" w:sz="6" w:space="0" w:color="7F7F7F"/>
              <w:right w:val="single" w:sz="6" w:space="0" w:color="7F7F7F"/>
            </w:tcBorders>
          </w:tcPr>
          <w:p w14:paraId="7F864918" w14:textId="77777777" w:rsidR="002707E6" w:rsidRDefault="00BD04E4" w:rsidP="00D37EFE">
            <w:pPr>
              <w:pStyle w:val="TableParagraph"/>
              <w:spacing w:line="227" w:lineRule="exact"/>
              <w:ind w:left="229"/>
              <w:rPr>
                <w:b/>
                <w:sz w:val="20"/>
              </w:rPr>
            </w:pPr>
            <w:r>
              <w:rPr>
                <w:b/>
                <w:sz w:val="20"/>
              </w:rPr>
              <w:t>3.5</w:t>
            </w:r>
          </w:p>
        </w:tc>
        <w:tc>
          <w:tcPr>
            <w:tcW w:w="615" w:type="dxa"/>
            <w:tcBorders>
              <w:top w:val="single" w:sz="6" w:space="0" w:color="7F7F7F"/>
              <w:left w:val="single" w:sz="6" w:space="0" w:color="7F7F7F"/>
              <w:bottom w:val="single" w:sz="6" w:space="0" w:color="7F7F7F"/>
              <w:right w:val="single" w:sz="6" w:space="0" w:color="7F7F7F"/>
            </w:tcBorders>
          </w:tcPr>
          <w:p w14:paraId="5DAF257D" w14:textId="77777777" w:rsidR="002707E6" w:rsidRDefault="00BD04E4" w:rsidP="00D37EFE">
            <w:pPr>
              <w:pStyle w:val="TableParagraph"/>
              <w:spacing w:line="227" w:lineRule="exact"/>
              <w:ind w:left="15"/>
              <w:jc w:val="center"/>
              <w:rPr>
                <w:b/>
                <w:sz w:val="20"/>
              </w:rPr>
            </w:pPr>
            <w:r>
              <w:rPr>
                <w:b/>
                <w:sz w:val="20"/>
              </w:rPr>
              <w:t>5</w:t>
            </w:r>
          </w:p>
        </w:tc>
        <w:tc>
          <w:tcPr>
            <w:tcW w:w="557" w:type="dxa"/>
            <w:tcBorders>
              <w:top w:val="single" w:sz="6" w:space="0" w:color="7F7F7F"/>
              <w:left w:val="single" w:sz="6" w:space="0" w:color="7F7F7F"/>
              <w:bottom w:val="single" w:sz="6" w:space="0" w:color="7F7F7F"/>
              <w:right w:val="single" w:sz="6" w:space="0" w:color="7F7F7F"/>
            </w:tcBorders>
          </w:tcPr>
          <w:p w14:paraId="233E0B59" w14:textId="77777777" w:rsidR="002707E6" w:rsidRDefault="00BD04E4" w:rsidP="00D37EFE">
            <w:pPr>
              <w:pStyle w:val="TableParagraph"/>
              <w:spacing w:line="227" w:lineRule="exact"/>
              <w:ind w:left="15"/>
              <w:jc w:val="center"/>
              <w:rPr>
                <w:b/>
                <w:sz w:val="20"/>
              </w:rPr>
            </w:pPr>
            <w:r>
              <w:rPr>
                <w:b/>
                <w:sz w:val="20"/>
              </w:rPr>
              <w:t>6</w:t>
            </w:r>
          </w:p>
        </w:tc>
        <w:tc>
          <w:tcPr>
            <w:tcW w:w="1123" w:type="dxa"/>
            <w:tcBorders>
              <w:top w:val="single" w:sz="6" w:space="0" w:color="7F7F7F"/>
              <w:left w:val="single" w:sz="6" w:space="0" w:color="7F7F7F"/>
              <w:bottom w:val="single" w:sz="6" w:space="0" w:color="7F7F7F"/>
              <w:right w:val="single" w:sz="6" w:space="0" w:color="7F7F7F"/>
            </w:tcBorders>
          </w:tcPr>
          <w:p w14:paraId="1E460E21"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0098D5B1"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024AA8A4"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05345E0B" w14:textId="77777777" w:rsidR="002707E6" w:rsidRDefault="002707E6" w:rsidP="00D37EFE">
            <w:pPr>
              <w:pStyle w:val="TableParagraph"/>
              <w:rPr>
                <w:sz w:val="20"/>
              </w:rPr>
            </w:pPr>
          </w:p>
        </w:tc>
      </w:tr>
      <w:tr w:rsidR="002707E6" w14:paraId="5BD94905" w14:textId="77777777">
        <w:trPr>
          <w:trHeight w:val="292"/>
        </w:trPr>
        <w:tc>
          <w:tcPr>
            <w:tcW w:w="1142" w:type="dxa"/>
            <w:tcBorders>
              <w:top w:val="single" w:sz="6" w:space="0" w:color="7F7F7F"/>
              <w:left w:val="single" w:sz="6" w:space="0" w:color="7F7F7F"/>
              <w:bottom w:val="single" w:sz="6" w:space="0" w:color="7F7F7F"/>
              <w:right w:val="single" w:sz="6" w:space="0" w:color="7F7F7F"/>
            </w:tcBorders>
            <w:shd w:val="clear" w:color="auto" w:fill="C4BC96"/>
          </w:tcPr>
          <w:p w14:paraId="7471D427" w14:textId="77777777" w:rsidR="002707E6" w:rsidRDefault="002707E6" w:rsidP="00D37EFE">
            <w:pPr>
              <w:pStyle w:val="TableParagraph"/>
              <w:rPr>
                <w:sz w:val="20"/>
              </w:rPr>
            </w:pPr>
          </w:p>
        </w:tc>
        <w:tc>
          <w:tcPr>
            <w:tcW w:w="12047" w:type="dxa"/>
            <w:gridSpan w:val="12"/>
            <w:tcBorders>
              <w:top w:val="single" w:sz="6" w:space="0" w:color="7F7F7F"/>
              <w:left w:val="single" w:sz="6" w:space="0" w:color="7F7F7F"/>
              <w:bottom w:val="single" w:sz="6" w:space="0" w:color="7F7F7F"/>
              <w:right w:val="single" w:sz="6" w:space="0" w:color="7F7F7F"/>
            </w:tcBorders>
            <w:shd w:val="clear" w:color="auto" w:fill="C4BC96"/>
          </w:tcPr>
          <w:p w14:paraId="4DE4C152" w14:textId="77777777" w:rsidR="002707E6" w:rsidRDefault="00BD04E4" w:rsidP="00D37EFE">
            <w:pPr>
              <w:pStyle w:val="TableParagraph"/>
              <w:spacing w:line="227" w:lineRule="exact"/>
              <w:ind w:left="117"/>
              <w:rPr>
                <w:b/>
                <w:sz w:val="20"/>
              </w:rPr>
            </w:pPr>
            <w:r>
              <w:rPr>
                <w:b/>
                <w:sz w:val="20"/>
              </w:rPr>
              <w:t>PGx Evaluations</w:t>
            </w:r>
          </w:p>
        </w:tc>
      </w:tr>
      <w:tr w:rsidR="002707E6" w14:paraId="6F2C50F6" w14:textId="77777777">
        <w:trPr>
          <w:trHeight w:val="287"/>
        </w:trPr>
        <w:tc>
          <w:tcPr>
            <w:tcW w:w="3442" w:type="dxa"/>
            <w:gridSpan w:val="2"/>
            <w:tcBorders>
              <w:top w:val="single" w:sz="6" w:space="0" w:color="7F7F7F"/>
              <w:left w:val="single" w:sz="6" w:space="0" w:color="7F7F7F"/>
              <w:bottom w:val="single" w:sz="6" w:space="0" w:color="7F7F7F"/>
              <w:right w:val="single" w:sz="6" w:space="0" w:color="7F7F7F"/>
            </w:tcBorders>
          </w:tcPr>
          <w:p w14:paraId="39D323AD" w14:textId="77777777" w:rsidR="002707E6" w:rsidRDefault="00BD04E4" w:rsidP="00D37EFE">
            <w:pPr>
              <w:pStyle w:val="TableParagraph"/>
              <w:spacing w:line="223" w:lineRule="exact"/>
              <w:ind w:left="117"/>
              <w:rPr>
                <w:sz w:val="20"/>
              </w:rPr>
            </w:pPr>
            <w:r>
              <w:rPr>
                <w:sz w:val="20"/>
              </w:rPr>
              <w:t>Blood sample for DNA (n)</w:t>
            </w:r>
          </w:p>
        </w:tc>
        <w:tc>
          <w:tcPr>
            <w:tcW w:w="1318" w:type="dxa"/>
            <w:tcBorders>
              <w:top w:val="single" w:sz="6" w:space="0" w:color="7F7F7F"/>
              <w:left w:val="single" w:sz="6" w:space="0" w:color="7F7F7F"/>
              <w:bottom w:val="single" w:sz="6" w:space="0" w:color="7F7F7F"/>
              <w:right w:val="single" w:sz="6" w:space="0" w:color="7F7F7F"/>
            </w:tcBorders>
          </w:tcPr>
          <w:p w14:paraId="740C7C09" w14:textId="77777777" w:rsidR="002707E6" w:rsidRDefault="002707E6" w:rsidP="00D37EFE">
            <w:pPr>
              <w:pStyle w:val="TableParagraph"/>
              <w:rPr>
                <w:sz w:val="20"/>
              </w:rPr>
            </w:pPr>
          </w:p>
        </w:tc>
        <w:tc>
          <w:tcPr>
            <w:tcW w:w="907" w:type="dxa"/>
            <w:tcBorders>
              <w:top w:val="single" w:sz="6" w:space="0" w:color="7F7F7F"/>
              <w:left w:val="single" w:sz="6" w:space="0" w:color="7F7F7F"/>
              <w:bottom w:val="single" w:sz="6" w:space="0" w:color="7F7F7F"/>
              <w:right w:val="single" w:sz="6" w:space="0" w:color="7F7F7F"/>
            </w:tcBorders>
          </w:tcPr>
          <w:p w14:paraId="1DFF5D75" w14:textId="77777777" w:rsidR="002707E6" w:rsidRDefault="002707E6" w:rsidP="00D37EFE">
            <w:pPr>
              <w:pStyle w:val="TableParagraph"/>
              <w:rPr>
                <w:sz w:val="20"/>
              </w:rPr>
            </w:pPr>
          </w:p>
        </w:tc>
        <w:tc>
          <w:tcPr>
            <w:tcW w:w="744" w:type="dxa"/>
            <w:tcBorders>
              <w:top w:val="single" w:sz="6" w:space="0" w:color="7F7F7F"/>
              <w:left w:val="single" w:sz="6" w:space="0" w:color="7F7F7F"/>
              <w:bottom w:val="single" w:sz="6" w:space="0" w:color="7F7F7F"/>
              <w:right w:val="single" w:sz="6" w:space="0" w:color="7F7F7F"/>
            </w:tcBorders>
          </w:tcPr>
          <w:p w14:paraId="68B11277"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6C1E4B93"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61463944" w14:textId="77777777" w:rsidR="002707E6" w:rsidRDefault="002707E6" w:rsidP="00D37EFE">
            <w:pPr>
              <w:pStyle w:val="TableParagraph"/>
              <w:rPr>
                <w:sz w:val="20"/>
              </w:rPr>
            </w:pPr>
          </w:p>
        </w:tc>
        <w:tc>
          <w:tcPr>
            <w:tcW w:w="615" w:type="dxa"/>
            <w:tcBorders>
              <w:top w:val="single" w:sz="6" w:space="0" w:color="7F7F7F"/>
              <w:left w:val="single" w:sz="6" w:space="0" w:color="7F7F7F"/>
              <w:bottom w:val="single" w:sz="6" w:space="0" w:color="7F7F7F"/>
              <w:right w:val="single" w:sz="6" w:space="0" w:color="7F7F7F"/>
            </w:tcBorders>
          </w:tcPr>
          <w:p w14:paraId="5E0FD113" w14:textId="77777777" w:rsidR="002707E6" w:rsidRDefault="002707E6" w:rsidP="00D37EFE">
            <w:pPr>
              <w:pStyle w:val="TableParagraph"/>
              <w:rPr>
                <w:sz w:val="20"/>
              </w:rPr>
            </w:pPr>
          </w:p>
        </w:tc>
        <w:tc>
          <w:tcPr>
            <w:tcW w:w="557" w:type="dxa"/>
            <w:tcBorders>
              <w:top w:val="single" w:sz="6" w:space="0" w:color="7F7F7F"/>
              <w:left w:val="single" w:sz="6" w:space="0" w:color="7F7F7F"/>
              <w:bottom w:val="single" w:sz="6" w:space="0" w:color="7F7F7F"/>
              <w:right w:val="single" w:sz="6" w:space="0" w:color="7F7F7F"/>
            </w:tcBorders>
          </w:tcPr>
          <w:p w14:paraId="1FD4AAE8" w14:textId="77777777" w:rsidR="002707E6" w:rsidRDefault="002707E6" w:rsidP="00D37EFE">
            <w:pPr>
              <w:pStyle w:val="TableParagraph"/>
              <w:rPr>
                <w:sz w:val="20"/>
              </w:rPr>
            </w:pPr>
          </w:p>
        </w:tc>
        <w:tc>
          <w:tcPr>
            <w:tcW w:w="1123" w:type="dxa"/>
            <w:tcBorders>
              <w:top w:val="single" w:sz="6" w:space="0" w:color="7F7F7F"/>
              <w:left w:val="single" w:sz="6" w:space="0" w:color="7F7F7F"/>
              <w:bottom w:val="single" w:sz="6" w:space="0" w:color="7F7F7F"/>
              <w:right w:val="single" w:sz="6" w:space="0" w:color="7F7F7F"/>
            </w:tcBorders>
          </w:tcPr>
          <w:p w14:paraId="3CAD5A6D"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6172E0C3"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0F257887"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2B8D84CC" w14:textId="77777777" w:rsidR="002707E6" w:rsidRDefault="002707E6" w:rsidP="00D37EFE">
            <w:pPr>
              <w:pStyle w:val="TableParagraph"/>
              <w:rPr>
                <w:sz w:val="20"/>
              </w:rPr>
            </w:pPr>
          </w:p>
        </w:tc>
      </w:tr>
      <w:tr w:rsidR="002707E6" w14:paraId="2C075709" w14:textId="77777777">
        <w:trPr>
          <w:trHeight w:val="292"/>
        </w:trPr>
        <w:tc>
          <w:tcPr>
            <w:tcW w:w="3442" w:type="dxa"/>
            <w:gridSpan w:val="2"/>
            <w:tcBorders>
              <w:top w:val="single" w:sz="6" w:space="0" w:color="7F7F7F"/>
              <w:left w:val="single" w:sz="6" w:space="0" w:color="7F7F7F"/>
              <w:bottom w:val="single" w:sz="6" w:space="0" w:color="7F7F7F"/>
              <w:right w:val="single" w:sz="6" w:space="0" w:color="7F7F7F"/>
            </w:tcBorders>
          </w:tcPr>
          <w:p w14:paraId="122AD8D1" w14:textId="77777777" w:rsidR="002707E6" w:rsidRDefault="00BD04E4" w:rsidP="00D37EFE">
            <w:pPr>
              <w:pStyle w:val="TableParagraph"/>
              <w:spacing w:line="223" w:lineRule="exact"/>
              <w:ind w:left="117"/>
              <w:rPr>
                <w:sz w:val="20"/>
              </w:rPr>
            </w:pPr>
            <w:r>
              <w:rPr>
                <w:sz w:val="20"/>
              </w:rPr>
              <w:t>Blood sample for RNA</w:t>
            </w:r>
          </w:p>
        </w:tc>
        <w:tc>
          <w:tcPr>
            <w:tcW w:w="1318" w:type="dxa"/>
            <w:tcBorders>
              <w:top w:val="single" w:sz="6" w:space="0" w:color="7F7F7F"/>
              <w:left w:val="single" w:sz="6" w:space="0" w:color="7F7F7F"/>
              <w:bottom w:val="single" w:sz="6" w:space="0" w:color="7F7F7F"/>
              <w:right w:val="single" w:sz="6" w:space="0" w:color="7F7F7F"/>
            </w:tcBorders>
          </w:tcPr>
          <w:p w14:paraId="10CC8FB0" w14:textId="77777777" w:rsidR="002707E6" w:rsidRDefault="002707E6" w:rsidP="00D37EFE">
            <w:pPr>
              <w:pStyle w:val="TableParagraph"/>
              <w:rPr>
                <w:sz w:val="20"/>
              </w:rPr>
            </w:pPr>
          </w:p>
        </w:tc>
        <w:tc>
          <w:tcPr>
            <w:tcW w:w="907" w:type="dxa"/>
            <w:tcBorders>
              <w:top w:val="single" w:sz="6" w:space="0" w:color="7F7F7F"/>
              <w:left w:val="single" w:sz="6" w:space="0" w:color="7F7F7F"/>
              <w:bottom w:val="single" w:sz="6" w:space="0" w:color="7F7F7F"/>
              <w:right w:val="single" w:sz="6" w:space="0" w:color="7F7F7F"/>
            </w:tcBorders>
          </w:tcPr>
          <w:p w14:paraId="12B10A8A" w14:textId="77777777" w:rsidR="002707E6" w:rsidRDefault="00BD04E4" w:rsidP="00D37EFE">
            <w:pPr>
              <w:pStyle w:val="TableParagraph"/>
              <w:spacing w:line="223" w:lineRule="exact"/>
              <w:ind w:left="28"/>
              <w:jc w:val="center"/>
              <w:rPr>
                <w:sz w:val="20"/>
              </w:rPr>
            </w:pPr>
            <w:r>
              <w:rPr>
                <w:sz w:val="20"/>
              </w:rPr>
              <w:t>X</w:t>
            </w:r>
          </w:p>
        </w:tc>
        <w:tc>
          <w:tcPr>
            <w:tcW w:w="744" w:type="dxa"/>
            <w:tcBorders>
              <w:top w:val="single" w:sz="6" w:space="0" w:color="7F7F7F"/>
              <w:left w:val="single" w:sz="6" w:space="0" w:color="7F7F7F"/>
              <w:bottom w:val="single" w:sz="6" w:space="0" w:color="7F7F7F"/>
              <w:right w:val="single" w:sz="6" w:space="0" w:color="7F7F7F"/>
            </w:tcBorders>
          </w:tcPr>
          <w:p w14:paraId="2CEDFB11"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40C59816"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776866D2" w14:textId="77777777" w:rsidR="002707E6" w:rsidRDefault="002707E6" w:rsidP="00D37EFE">
            <w:pPr>
              <w:pStyle w:val="TableParagraph"/>
              <w:rPr>
                <w:sz w:val="20"/>
              </w:rPr>
            </w:pPr>
          </w:p>
        </w:tc>
        <w:tc>
          <w:tcPr>
            <w:tcW w:w="615" w:type="dxa"/>
            <w:tcBorders>
              <w:top w:val="single" w:sz="6" w:space="0" w:color="7F7F7F"/>
              <w:left w:val="single" w:sz="6" w:space="0" w:color="7F7F7F"/>
              <w:bottom w:val="single" w:sz="6" w:space="0" w:color="7F7F7F"/>
              <w:right w:val="single" w:sz="6" w:space="0" w:color="7F7F7F"/>
            </w:tcBorders>
          </w:tcPr>
          <w:p w14:paraId="7B3D7687" w14:textId="77777777" w:rsidR="002707E6" w:rsidRDefault="002707E6" w:rsidP="00D37EFE">
            <w:pPr>
              <w:pStyle w:val="TableParagraph"/>
              <w:rPr>
                <w:sz w:val="20"/>
              </w:rPr>
            </w:pPr>
          </w:p>
        </w:tc>
        <w:tc>
          <w:tcPr>
            <w:tcW w:w="557" w:type="dxa"/>
            <w:tcBorders>
              <w:top w:val="single" w:sz="6" w:space="0" w:color="7F7F7F"/>
              <w:left w:val="single" w:sz="6" w:space="0" w:color="7F7F7F"/>
              <w:bottom w:val="single" w:sz="6" w:space="0" w:color="7F7F7F"/>
              <w:right w:val="single" w:sz="6" w:space="0" w:color="7F7F7F"/>
            </w:tcBorders>
          </w:tcPr>
          <w:p w14:paraId="7FF91D23" w14:textId="77777777" w:rsidR="002707E6" w:rsidRDefault="002707E6" w:rsidP="00D37EFE">
            <w:pPr>
              <w:pStyle w:val="TableParagraph"/>
              <w:rPr>
                <w:sz w:val="20"/>
              </w:rPr>
            </w:pPr>
          </w:p>
        </w:tc>
        <w:tc>
          <w:tcPr>
            <w:tcW w:w="1123" w:type="dxa"/>
            <w:tcBorders>
              <w:top w:val="single" w:sz="6" w:space="0" w:color="7F7F7F"/>
              <w:left w:val="single" w:sz="6" w:space="0" w:color="7F7F7F"/>
              <w:bottom w:val="single" w:sz="6" w:space="0" w:color="7F7F7F"/>
              <w:right w:val="single" w:sz="6" w:space="0" w:color="7F7F7F"/>
            </w:tcBorders>
          </w:tcPr>
          <w:p w14:paraId="12DFD0E9" w14:textId="77777777" w:rsidR="002707E6" w:rsidRDefault="00BD04E4" w:rsidP="00D37EFE">
            <w:pPr>
              <w:pStyle w:val="TableParagraph"/>
              <w:spacing w:line="223" w:lineRule="exact"/>
              <w:ind w:left="21"/>
              <w:jc w:val="center"/>
              <w:rPr>
                <w:sz w:val="20"/>
              </w:rPr>
            </w:pPr>
            <w:r>
              <w:rPr>
                <w:sz w:val="20"/>
              </w:rPr>
              <w:t>X</w:t>
            </w:r>
          </w:p>
        </w:tc>
        <w:tc>
          <w:tcPr>
            <w:tcW w:w="1142" w:type="dxa"/>
            <w:tcBorders>
              <w:top w:val="single" w:sz="6" w:space="0" w:color="7F7F7F"/>
              <w:left w:val="single" w:sz="6" w:space="0" w:color="7F7F7F"/>
              <w:bottom w:val="single" w:sz="6" w:space="0" w:color="7F7F7F"/>
              <w:right w:val="single" w:sz="6" w:space="0" w:color="7F7F7F"/>
            </w:tcBorders>
          </w:tcPr>
          <w:p w14:paraId="2F5E449A"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4E7A8623" w14:textId="77777777" w:rsidR="002707E6" w:rsidRDefault="002707E6" w:rsidP="00D37EFE">
            <w:pPr>
              <w:pStyle w:val="TableParagraph"/>
              <w:rPr>
                <w:sz w:val="20"/>
              </w:rPr>
            </w:pPr>
          </w:p>
        </w:tc>
        <w:tc>
          <w:tcPr>
            <w:tcW w:w="787" w:type="dxa"/>
            <w:tcBorders>
              <w:top w:val="single" w:sz="6" w:space="0" w:color="7F7F7F"/>
              <w:left w:val="single" w:sz="6" w:space="0" w:color="7F7F7F"/>
              <w:bottom w:val="single" w:sz="6" w:space="0" w:color="7F7F7F"/>
              <w:right w:val="single" w:sz="6" w:space="0" w:color="7F7F7F"/>
            </w:tcBorders>
          </w:tcPr>
          <w:p w14:paraId="4D78BD6A" w14:textId="77777777" w:rsidR="002707E6" w:rsidRDefault="002707E6" w:rsidP="00D37EFE">
            <w:pPr>
              <w:pStyle w:val="TableParagraph"/>
              <w:rPr>
                <w:sz w:val="20"/>
              </w:rPr>
            </w:pPr>
          </w:p>
        </w:tc>
      </w:tr>
      <w:tr w:rsidR="002707E6" w14:paraId="37EAE79C" w14:textId="77777777">
        <w:trPr>
          <w:trHeight w:val="287"/>
        </w:trPr>
        <w:tc>
          <w:tcPr>
            <w:tcW w:w="1142" w:type="dxa"/>
            <w:tcBorders>
              <w:top w:val="single" w:sz="6" w:space="0" w:color="7F7F7F"/>
              <w:left w:val="single" w:sz="6" w:space="0" w:color="7F7F7F"/>
              <w:bottom w:val="single" w:sz="6" w:space="0" w:color="7F7F7F"/>
              <w:right w:val="single" w:sz="6" w:space="0" w:color="7F7F7F"/>
            </w:tcBorders>
            <w:shd w:val="clear" w:color="auto" w:fill="C4BC96"/>
          </w:tcPr>
          <w:p w14:paraId="30A2D1B5" w14:textId="77777777" w:rsidR="002707E6" w:rsidRDefault="002707E6" w:rsidP="00D37EFE">
            <w:pPr>
              <w:pStyle w:val="TableParagraph"/>
              <w:rPr>
                <w:sz w:val="20"/>
              </w:rPr>
            </w:pPr>
          </w:p>
        </w:tc>
        <w:tc>
          <w:tcPr>
            <w:tcW w:w="12047" w:type="dxa"/>
            <w:gridSpan w:val="12"/>
            <w:tcBorders>
              <w:top w:val="single" w:sz="6" w:space="0" w:color="7F7F7F"/>
              <w:left w:val="single" w:sz="6" w:space="0" w:color="7F7F7F"/>
              <w:bottom w:val="single" w:sz="6" w:space="0" w:color="7F7F7F"/>
              <w:right w:val="single" w:sz="6" w:space="0" w:color="7F7F7F"/>
            </w:tcBorders>
          </w:tcPr>
          <w:p w14:paraId="7153D3A2" w14:textId="77777777" w:rsidR="002707E6" w:rsidRDefault="00BD04E4" w:rsidP="00D37EFE">
            <w:pPr>
              <w:pStyle w:val="TableParagraph"/>
              <w:spacing w:line="223" w:lineRule="exact"/>
              <w:ind w:left="117"/>
              <w:rPr>
                <w:sz w:val="20"/>
              </w:rPr>
            </w:pPr>
            <w:r>
              <w:rPr>
                <w:sz w:val="20"/>
              </w:rPr>
              <w:t>Other</w:t>
            </w:r>
          </w:p>
        </w:tc>
      </w:tr>
      <w:tr w:rsidR="002707E6" w14:paraId="5456F52D" w14:textId="77777777">
        <w:trPr>
          <w:trHeight w:val="292"/>
        </w:trPr>
        <w:tc>
          <w:tcPr>
            <w:tcW w:w="3442" w:type="dxa"/>
            <w:gridSpan w:val="2"/>
            <w:tcBorders>
              <w:top w:val="single" w:sz="6" w:space="0" w:color="7F7F7F"/>
              <w:left w:val="single" w:sz="6" w:space="0" w:color="7F7F7F"/>
              <w:bottom w:val="single" w:sz="6" w:space="0" w:color="7F7F7F"/>
              <w:right w:val="single" w:sz="6" w:space="0" w:color="7F7F7F"/>
            </w:tcBorders>
          </w:tcPr>
          <w:p w14:paraId="49C42BF4" w14:textId="77777777" w:rsidR="002707E6" w:rsidRDefault="00BD04E4" w:rsidP="00D37EFE">
            <w:pPr>
              <w:pStyle w:val="TableParagraph"/>
              <w:spacing w:line="227" w:lineRule="exact"/>
              <w:ind w:left="117"/>
              <w:rPr>
                <w:sz w:val="20"/>
              </w:rPr>
            </w:pPr>
            <w:r>
              <w:rPr>
                <w:sz w:val="20"/>
              </w:rPr>
              <w:t>Tobacco and caffeine consumption (o)</w:t>
            </w:r>
          </w:p>
        </w:tc>
        <w:tc>
          <w:tcPr>
            <w:tcW w:w="1318" w:type="dxa"/>
            <w:tcBorders>
              <w:top w:val="single" w:sz="6" w:space="0" w:color="7F7F7F"/>
              <w:left w:val="single" w:sz="6" w:space="0" w:color="7F7F7F"/>
              <w:bottom w:val="single" w:sz="6" w:space="0" w:color="7F7F7F"/>
              <w:right w:val="single" w:sz="6" w:space="0" w:color="7F7F7F"/>
            </w:tcBorders>
          </w:tcPr>
          <w:p w14:paraId="05D71925" w14:textId="77777777" w:rsidR="002707E6" w:rsidRDefault="00BD04E4" w:rsidP="00D37EFE">
            <w:pPr>
              <w:pStyle w:val="TableParagraph"/>
              <w:spacing w:line="227" w:lineRule="exact"/>
              <w:ind w:left="17"/>
              <w:jc w:val="center"/>
              <w:rPr>
                <w:sz w:val="20"/>
              </w:rPr>
            </w:pPr>
            <w:r>
              <w:rPr>
                <w:sz w:val="20"/>
              </w:rPr>
              <w:t>X</w:t>
            </w:r>
          </w:p>
        </w:tc>
        <w:tc>
          <w:tcPr>
            <w:tcW w:w="907" w:type="dxa"/>
            <w:tcBorders>
              <w:top w:val="single" w:sz="6" w:space="0" w:color="7F7F7F"/>
              <w:left w:val="single" w:sz="6" w:space="0" w:color="7F7F7F"/>
              <w:bottom w:val="single" w:sz="6" w:space="0" w:color="7F7F7F"/>
              <w:right w:val="single" w:sz="6" w:space="0" w:color="7F7F7F"/>
            </w:tcBorders>
          </w:tcPr>
          <w:p w14:paraId="27EC4A54" w14:textId="77777777" w:rsidR="002707E6" w:rsidRDefault="00BD04E4" w:rsidP="00D37EFE">
            <w:pPr>
              <w:pStyle w:val="TableParagraph"/>
              <w:spacing w:line="227" w:lineRule="exact"/>
              <w:ind w:left="28"/>
              <w:jc w:val="center"/>
              <w:rPr>
                <w:sz w:val="20"/>
              </w:rPr>
            </w:pPr>
            <w:r>
              <w:rPr>
                <w:sz w:val="20"/>
              </w:rPr>
              <w:t>X</w:t>
            </w:r>
          </w:p>
        </w:tc>
        <w:tc>
          <w:tcPr>
            <w:tcW w:w="744" w:type="dxa"/>
            <w:tcBorders>
              <w:top w:val="single" w:sz="6" w:space="0" w:color="7F7F7F"/>
              <w:left w:val="single" w:sz="6" w:space="0" w:color="7F7F7F"/>
              <w:bottom w:val="single" w:sz="6" w:space="0" w:color="7F7F7F"/>
              <w:right w:val="single" w:sz="6" w:space="0" w:color="7F7F7F"/>
            </w:tcBorders>
          </w:tcPr>
          <w:p w14:paraId="2EEC4099"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3876FD62" w14:textId="77777777" w:rsidR="002707E6" w:rsidRDefault="002707E6" w:rsidP="00D37EFE">
            <w:pPr>
              <w:pStyle w:val="TableParagraph"/>
              <w:rPr>
                <w:sz w:val="20"/>
              </w:rPr>
            </w:pPr>
          </w:p>
        </w:tc>
        <w:tc>
          <w:tcPr>
            <w:tcW w:w="706" w:type="dxa"/>
            <w:tcBorders>
              <w:top w:val="single" w:sz="6" w:space="0" w:color="7F7F7F"/>
              <w:left w:val="single" w:sz="6" w:space="0" w:color="7F7F7F"/>
              <w:bottom w:val="single" w:sz="6" w:space="0" w:color="7F7F7F"/>
              <w:right w:val="single" w:sz="6" w:space="0" w:color="7F7F7F"/>
            </w:tcBorders>
          </w:tcPr>
          <w:p w14:paraId="47E35D3C" w14:textId="77777777" w:rsidR="002707E6" w:rsidRDefault="002707E6" w:rsidP="00D37EFE">
            <w:pPr>
              <w:pStyle w:val="TableParagraph"/>
              <w:rPr>
                <w:sz w:val="20"/>
              </w:rPr>
            </w:pPr>
          </w:p>
        </w:tc>
        <w:tc>
          <w:tcPr>
            <w:tcW w:w="615" w:type="dxa"/>
            <w:tcBorders>
              <w:top w:val="single" w:sz="6" w:space="0" w:color="7F7F7F"/>
              <w:left w:val="single" w:sz="6" w:space="0" w:color="7F7F7F"/>
              <w:bottom w:val="single" w:sz="6" w:space="0" w:color="7F7F7F"/>
              <w:right w:val="single" w:sz="6" w:space="0" w:color="7F7F7F"/>
            </w:tcBorders>
          </w:tcPr>
          <w:p w14:paraId="787CAF52" w14:textId="77777777" w:rsidR="002707E6" w:rsidRDefault="002707E6" w:rsidP="00D37EFE">
            <w:pPr>
              <w:pStyle w:val="TableParagraph"/>
              <w:rPr>
                <w:sz w:val="20"/>
              </w:rPr>
            </w:pPr>
          </w:p>
        </w:tc>
        <w:tc>
          <w:tcPr>
            <w:tcW w:w="557" w:type="dxa"/>
            <w:tcBorders>
              <w:top w:val="single" w:sz="6" w:space="0" w:color="7F7F7F"/>
              <w:left w:val="single" w:sz="6" w:space="0" w:color="7F7F7F"/>
              <w:bottom w:val="single" w:sz="6" w:space="0" w:color="7F7F7F"/>
              <w:right w:val="single" w:sz="6" w:space="0" w:color="7F7F7F"/>
            </w:tcBorders>
          </w:tcPr>
          <w:p w14:paraId="625EC589" w14:textId="77777777" w:rsidR="002707E6" w:rsidRDefault="002707E6" w:rsidP="00D37EFE">
            <w:pPr>
              <w:pStyle w:val="TableParagraph"/>
              <w:rPr>
                <w:sz w:val="20"/>
              </w:rPr>
            </w:pPr>
          </w:p>
        </w:tc>
        <w:tc>
          <w:tcPr>
            <w:tcW w:w="1123" w:type="dxa"/>
            <w:tcBorders>
              <w:top w:val="single" w:sz="6" w:space="0" w:color="7F7F7F"/>
              <w:left w:val="single" w:sz="6" w:space="0" w:color="7F7F7F"/>
              <w:bottom w:val="single" w:sz="6" w:space="0" w:color="7F7F7F"/>
              <w:right w:val="single" w:sz="6" w:space="0" w:color="7F7F7F"/>
            </w:tcBorders>
          </w:tcPr>
          <w:p w14:paraId="68CD1692" w14:textId="77777777" w:rsidR="002707E6" w:rsidRDefault="00BD04E4" w:rsidP="00D37EFE">
            <w:pPr>
              <w:pStyle w:val="TableParagraph"/>
              <w:spacing w:line="227" w:lineRule="exact"/>
              <w:ind w:left="21"/>
              <w:jc w:val="center"/>
              <w:rPr>
                <w:sz w:val="20"/>
              </w:rPr>
            </w:pPr>
            <w:r>
              <w:rPr>
                <w:sz w:val="20"/>
              </w:rPr>
              <w:t>X</w:t>
            </w:r>
          </w:p>
        </w:tc>
        <w:tc>
          <w:tcPr>
            <w:tcW w:w="1142" w:type="dxa"/>
            <w:tcBorders>
              <w:top w:val="single" w:sz="6" w:space="0" w:color="7F7F7F"/>
              <w:left w:val="single" w:sz="6" w:space="0" w:color="7F7F7F"/>
              <w:bottom w:val="single" w:sz="6" w:space="0" w:color="7F7F7F"/>
              <w:right w:val="single" w:sz="6" w:space="0" w:color="7F7F7F"/>
            </w:tcBorders>
          </w:tcPr>
          <w:p w14:paraId="1EE7DE45" w14:textId="77777777" w:rsidR="002707E6" w:rsidRDefault="002707E6" w:rsidP="00D37EFE">
            <w:pPr>
              <w:pStyle w:val="TableParagraph"/>
              <w:rPr>
                <w:sz w:val="20"/>
              </w:rPr>
            </w:pPr>
          </w:p>
        </w:tc>
        <w:tc>
          <w:tcPr>
            <w:tcW w:w="1142" w:type="dxa"/>
            <w:tcBorders>
              <w:top w:val="single" w:sz="6" w:space="0" w:color="7F7F7F"/>
              <w:left w:val="single" w:sz="6" w:space="0" w:color="7F7F7F"/>
              <w:bottom w:val="single" w:sz="6" w:space="0" w:color="7F7F7F"/>
              <w:right w:val="single" w:sz="6" w:space="0" w:color="7F7F7F"/>
            </w:tcBorders>
          </w:tcPr>
          <w:p w14:paraId="4046C0E0" w14:textId="77777777" w:rsidR="002707E6" w:rsidRDefault="00BD04E4" w:rsidP="00D37EFE">
            <w:pPr>
              <w:pStyle w:val="TableParagraph"/>
              <w:spacing w:line="227" w:lineRule="exact"/>
              <w:ind w:left="22"/>
              <w:jc w:val="center"/>
              <w:rPr>
                <w:sz w:val="20"/>
              </w:rPr>
            </w:pPr>
            <w:r>
              <w:rPr>
                <w:sz w:val="20"/>
              </w:rPr>
              <w:t>X</w:t>
            </w:r>
          </w:p>
        </w:tc>
        <w:tc>
          <w:tcPr>
            <w:tcW w:w="787" w:type="dxa"/>
            <w:tcBorders>
              <w:top w:val="single" w:sz="6" w:space="0" w:color="7F7F7F"/>
              <w:left w:val="single" w:sz="6" w:space="0" w:color="7F7F7F"/>
              <w:bottom w:val="single" w:sz="6" w:space="0" w:color="7F7F7F"/>
              <w:right w:val="single" w:sz="6" w:space="0" w:color="7F7F7F"/>
            </w:tcBorders>
          </w:tcPr>
          <w:p w14:paraId="756239F9" w14:textId="77777777" w:rsidR="002707E6" w:rsidRDefault="002707E6" w:rsidP="00D37EFE">
            <w:pPr>
              <w:pStyle w:val="TableParagraph"/>
              <w:rPr>
                <w:sz w:val="20"/>
              </w:rPr>
            </w:pPr>
          </w:p>
        </w:tc>
      </w:tr>
      <w:tr w:rsidR="002707E6" w14:paraId="74C0531B" w14:textId="77777777">
        <w:trPr>
          <w:trHeight w:val="291"/>
        </w:trPr>
        <w:tc>
          <w:tcPr>
            <w:tcW w:w="3442" w:type="dxa"/>
            <w:gridSpan w:val="2"/>
            <w:tcBorders>
              <w:top w:val="single" w:sz="6" w:space="0" w:color="7F7F7F"/>
              <w:left w:val="single" w:sz="6" w:space="0" w:color="7F7F7F"/>
              <w:right w:val="single" w:sz="6" w:space="0" w:color="7F7F7F"/>
            </w:tcBorders>
          </w:tcPr>
          <w:p w14:paraId="27089298" w14:textId="77777777" w:rsidR="002707E6" w:rsidRDefault="00BD04E4" w:rsidP="00D37EFE">
            <w:pPr>
              <w:pStyle w:val="TableParagraph"/>
              <w:spacing w:line="223" w:lineRule="exact"/>
              <w:ind w:left="117"/>
              <w:rPr>
                <w:sz w:val="20"/>
              </w:rPr>
            </w:pPr>
            <w:r>
              <w:rPr>
                <w:sz w:val="20"/>
              </w:rPr>
              <w:t>Wearable devices (p)</w:t>
            </w:r>
          </w:p>
        </w:tc>
        <w:tc>
          <w:tcPr>
            <w:tcW w:w="1318" w:type="dxa"/>
            <w:tcBorders>
              <w:top w:val="single" w:sz="6" w:space="0" w:color="7F7F7F"/>
              <w:left w:val="single" w:sz="6" w:space="0" w:color="7F7F7F"/>
              <w:right w:val="single" w:sz="6" w:space="0" w:color="7F7F7F"/>
            </w:tcBorders>
          </w:tcPr>
          <w:p w14:paraId="0EECA37E" w14:textId="77777777" w:rsidR="002707E6" w:rsidRDefault="002707E6" w:rsidP="00D37EFE">
            <w:pPr>
              <w:pStyle w:val="TableParagraph"/>
              <w:rPr>
                <w:sz w:val="20"/>
              </w:rPr>
            </w:pPr>
          </w:p>
        </w:tc>
        <w:tc>
          <w:tcPr>
            <w:tcW w:w="907" w:type="dxa"/>
            <w:tcBorders>
              <w:top w:val="single" w:sz="6" w:space="0" w:color="7F7F7F"/>
              <w:left w:val="single" w:sz="6" w:space="0" w:color="7F7F7F"/>
              <w:right w:val="single" w:sz="6" w:space="0" w:color="7F7F7F"/>
            </w:tcBorders>
          </w:tcPr>
          <w:p w14:paraId="2748DD2F" w14:textId="77777777" w:rsidR="002707E6" w:rsidRDefault="002707E6" w:rsidP="00D37EFE">
            <w:pPr>
              <w:pStyle w:val="TableParagraph"/>
              <w:rPr>
                <w:sz w:val="20"/>
              </w:rPr>
            </w:pPr>
          </w:p>
        </w:tc>
        <w:tc>
          <w:tcPr>
            <w:tcW w:w="744" w:type="dxa"/>
            <w:tcBorders>
              <w:top w:val="single" w:sz="6" w:space="0" w:color="7F7F7F"/>
              <w:left w:val="single" w:sz="6" w:space="0" w:color="7F7F7F"/>
              <w:right w:val="single" w:sz="6" w:space="0" w:color="7F7F7F"/>
            </w:tcBorders>
          </w:tcPr>
          <w:p w14:paraId="315A27B2" w14:textId="77777777" w:rsidR="002707E6" w:rsidRDefault="002707E6" w:rsidP="00D37EFE">
            <w:pPr>
              <w:pStyle w:val="TableParagraph"/>
              <w:rPr>
                <w:sz w:val="20"/>
              </w:rPr>
            </w:pPr>
          </w:p>
        </w:tc>
        <w:tc>
          <w:tcPr>
            <w:tcW w:w="706" w:type="dxa"/>
            <w:tcBorders>
              <w:top w:val="single" w:sz="6" w:space="0" w:color="7F7F7F"/>
              <w:left w:val="single" w:sz="6" w:space="0" w:color="7F7F7F"/>
              <w:right w:val="single" w:sz="6" w:space="0" w:color="7F7F7F"/>
            </w:tcBorders>
          </w:tcPr>
          <w:p w14:paraId="6AB1A669" w14:textId="77777777" w:rsidR="002707E6" w:rsidRDefault="002707E6" w:rsidP="00D37EFE">
            <w:pPr>
              <w:pStyle w:val="TableParagraph"/>
              <w:rPr>
                <w:sz w:val="20"/>
              </w:rPr>
            </w:pPr>
          </w:p>
        </w:tc>
        <w:tc>
          <w:tcPr>
            <w:tcW w:w="706" w:type="dxa"/>
            <w:tcBorders>
              <w:top w:val="single" w:sz="6" w:space="0" w:color="7F7F7F"/>
              <w:left w:val="single" w:sz="6" w:space="0" w:color="7F7F7F"/>
              <w:right w:val="single" w:sz="6" w:space="0" w:color="7F7F7F"/>
            </w:tcBorders>
          </w:tcPr>
          <w:p w14:paraId="3C4A06AD" w14:textId="77777777" w:rsidR="002707E6" w:rsidRDefault="002707E6" w:rsidP="00D37EFE">
            <w:pPr>
              <w:pStyle w:val="TableParagraph"/>
              <w:rPr>
                <w:sz w:val="20"/>
              </w:rPr>
            </w:pPr>
          </w:p>
        </w:tc>
        <w:tc>
          <w:tcPr>
            <w:tcW w:w="615" w:type="dxa"/>
            <w:tcBorders>
              <w:top w:val="single" w:sz="6" w:space="0" w:color="7F7F7F"/>
              <w:left w:val="single" w:sz="6" w:space="0" w:color="7F7F7F"/>
              <w:right w:val="single" w:sz="6" w:space="0" w:color="7F7F7F"/>
            </w:tcBorders>
          </w:tcPr>
          <w:p w14:paraId="7EEEF056" w14:textId="77777777" w:rsidR="002707E6" w:rsidRDefault="002707E6" w:rsidP="00D37EFE">
            <w:pPr>
              <w:pStyle w:val="TableParagraph"/>
              <w:rPr>
                <w:sz w:val="20"/>
              </w:rPr>
            </w:pPr>
          </w:p>
        </w:tc>
        <w:tc>
          <w:tcPr>
            <w:tcW w:w="1680" w:type="dxa"/>
            <w:gridSpan w:val="2"/>
            <w:tcBorders>
              <w:top w:val="single" w:sz="6" w:space="0" w:color="7F7F7F"/>
              <w:left w:val="single" w:sz="6" w:space="0" w:color="7F7F7F"/>
              <w:right w:val="single" w:sz="6" w:space="0" w:color="7F7F7F"/>
            </w:tcBorders>
          </w:tcPr>
          <w:p w14:paraId="2F871D1D" w14:textId="77777777" w:rsidR="002707E6" w:rsidRDefault="00BD04E4" w:rsidP="00D37EFE">
            <w:pPr>
              <w:pStyle w:val="TableParagraph"/>
              <w:tabs>
                <w:tab w:val="right" w:leader="hyphen" w:pos="1223"/>
              </w:tabs>
              <w:spacing w:line="223" w:lineRule="exact"/>
              <w:ind w:left="463"/>
              <w:rPr>
                <w:sz w:val="20"/>
              </w:rPr>
            </w:pPr>
            <w:r>
              <w:rPr>
                <w:sz w:val="20"/>
              </w:rPr>
              <w:t>X</w:t>
            </w:r>
            <w:r>
              <w:rPr>
                <w:sz w:val="20"/>
              </w:rPr>
              <w:tab/>
              <w:t>X</w:t>
            </w:r>
          </w:p>
        </w:tc>
        <w:tc>
          <w:tcPr>
            <w:tcW w:w="1142" w:type="dxa"/>
            <w:tcBorders>
              <w:top w:val="single" w:sz="6" w:space="0" w:color="7F7F7F"/>
              <w:left w:val="single" w:sz="6" w:space="0" w:color="7F7F7F"/>
              <w:right w:val="single" w:sz="6" w:space="0" w:color="7F7F7F"/>
            </w:tcBorders>
          </w:tcPr>
          <w:p w14:paraId="6D749D67" w14:textId="77777777" w:rsidR="002707E6" w:rsidRDefault="002707E6" w:rsidP="00D37EFE">
            <w:pPr>
              <w:pStyle w:val="TableParagraph"/>
              <w:rPr>
                <w:sz w:val="20"/>
              </w:rPr>
            </w:pPr>
          </w:p>
        </w:tc>
        <w:tc>
          <w:tcPr>
            <w:tcW w:w="1142" w:type="dxa"/>
            <w:tcBorders>
              <w:top w:val="single" w:sz="6" w:space="0" w:color="7F7F7F"/>
              <w:left w:val="single" w:sz="6" w:space="0" w:color="7F7F7F"/>
              <w:right w:val="single" w:sz="6" w:space="0" w:color="7F7F7F"/>
            </w:tcBorders>
          </w:tcPr>
          <w:p w14:paraId="2DC75747" w14:textId="77777777" w:rsidR="002707E6" w:rsidRDefault="002707E6" w:rsidP="00D37EFE">
            <w:pPr>
              <w:pStyle w:val="TableParagraph"/>
              <w:rPr>
                <w:sz w:val="20"/>
              </w:rPr>
            </w:pPr>
          </w:p>
        </w:tc>
        <w:tc>
          <w:tcPr>
            <w:tcW w:w="787" w:type="dxa"/>
            <w:tcBorders>
              <w:top w:val="single" w:sz="6" w:space="0" w:color="7F7F7F"/>
              <w:left w:val="single" w:sz="6" w:space="0" w:color="7F7F7F"/>
              <w:right w:val="single" w:sz="6" w:space="0" w:color="7F7F7F"/>
            </w:tcBorders>
          </w:tcPr>
          <w:p w14:paraId="536C1722" w14:textId="77777777" w:rsidR="002707E6" w:rsidRDefault="002707E6" w:rsidP="00D37EFE">
            <w:pPr>
              <w:pStyle w:val="TableParagraph"/>
              <w:rPr>
                <w:sz w:val="20"/>
              </w:rPr>
            </w:pPr>
          </w:p>
        </w:tc>
      </w:tr>
    </w:tbl>
    <w:p w14:paraId="11413842" w14:textId="77777777" w:rsidR="002707E6" w:rsidRDefault="00BD04E4" w:rsidP="00D37EFE">
      <w:pPr>
        <w:ind w:left="240" w:right="138"/>
        <w:rPr>
          <w:sz w:val="20"/>
        </w:rPr>
      </w:pPr>
      <w:r>
        <w:rPr>
          <w:sz w:val="20"/>
        </w:rPr>
        <w:t>AE=adverse event, BACS=Brief Assessment of Cognition in Schizophrenia, BMI=body mass index, BNSS=Brief Negative Symptom Scale, CGI-I=Clinical Global Impression - Improvement, CGI-S=Clinical Global Impression - Severity, C-SSRS=Columbia-Suicide Severity Rating Scale, DBP=diastolic blood pressure, ECG=electrocardiogram, ET=Early Termination, FSH=follicle-stimulating hormone, HBsAg=hepatitis B surface antigen, HCV=hepatitis C virus, HIV=human immunodeficiency virus, HR=heart rate, MINI=Mini International Neuropsychiatric Interview, MRI=magnetic resonance imaging, PANSS=Positive and Negative Syndrome Scale, PD=pharmacodynamic, PGx=pharmacogenomics, PK=pharmacokinetics, SBP=systolic blood pressure, TSH=thyrotropin.</w:t>
      </w:r>
    </w:p>
    <w:p w14:paraId="0E1802CA" w14:textId="77777777" w:rsidR="002707E6" w:rsidRDefault="00BD04E4" w:rsidP="00D37EFE">
      <w:pPr>
        <w:pStyle w:val="ListParagraph"/>
        <w:numPr>
          <w:ilvl w:val="0"/>
          <w:numId w:val="26"/>
        </w:numPr>
        <w:tabs>
          <w:tab w:val="left" w:pos="512"/>
        </w:tabs>
        <w:spacing w:before="0" w:line="227" w:lineRule="exact"/>
        <w:jc w:val="both"/>
        <w:rPr>
          <w:sz w:val="20"/>
        </w:rPr>
      </w:pPr>
      <w:r>
        <w:rPr>
          <w:sz w:val="20"/>
        </w:rPr>
        <w:t>The schedule for Periods 1 and 2 is identical from Day -1 to Day</w:t>
      </w:r>
      <w:r>
        <w:rPr>
          <w:spacing w:val="-26"/>
          <w:sz w:val="20"/>
        </w:rPr>
        <w:t xml:space="preserve"> </w:t>
      </w:r>
      <w:r>
        <w:rPr>
          <w:sz w:val="20"/>
        </w:rPr>
        <w:t>14.</w:t>
      </w:r>
    </w:p>
    <w:p w14:paraId="4A2FA572" w14:textId="77777777" w:rsidR="002707E6" w:rsidRDefault="00BD04E4" w:rsidP="00D37EFE">
      <w:pPr>
        <w:pStyle w:val="ListParagraph"/>
        <w:numPr>
          <w:ilvl w:val="0"/>
          <w:numId w:val="26"/>
        </w:numPr>
        <w:tabs>
          <w:tab w:val="left" w:pos="521"/>
        </w:tabs>
        <w:spacing w:before="0"/>
        <w:ind w:left="240" w:right="235" w:firstLine="0"/>
        <w:jc w:val="both"/>
        <w:rPr>
          <w:sz w:val="20"/>
        </w:rPr>
      </w:pPr>
      <w:r>
        <w:rPr>
          <w:sz w:val="20"/>
        </w:rPr>
        <w:t>Baseline</w:t>
      </w:r>
      <w:r>
        <w:rPr>
          <w:spacing w:val="-6"/>
          <w:sz w:val="20"/>
        </w:rPr>
        <w:t xml:space="preserve"> </w:t>
      </w:r>
      <w:r>
        <w:rPr>
          <w:sz w:val="20"/>
        </w:rPr>
        <w:t>PD</w:t>
      </w:r>
      <w:r>
        <w:rPr>
          <w:spacing w:val="-5"/>
          <w:sz w:val="20"/>
        </w:rPr>
        <w:t xml:space="preserve"> </w:t>
      </w:r>
      <w:r>
        <w:rPr>
          <w:sz w:val="20"/>
        </w:rPr>
        <w:t>assessments</w:t>
      </w:r>
      <w:r>
        <w:rPr>
          <w:spacing w:val="-6"/>
          <w:sz w:val="20"/>
        </w:rPr>
        <w:t xml:space="preserve"> </w:t>
      </w:r>
      <w:r>
        <w:rPr>
          <w:sz w:val="20"/>
        </w:rPr>
        <w:t>must</w:t>
      </w:r>
      <w:r>
        <w:rPr>
          <w:spacing w:val="-5"/>
          <w:sz w:val="20"/>
        </w:rPr>
        <w:t xml:space="preserve"> </w:t>
      </w:r>
      <w:r>
        <w:rPr>
          <w:sz w:val="20"/>
        </w:rPr>
        <w:t>be</w:t>
      </w:r>
      <w:r>
        <w:rPr>
          <w:spacing w:val="-6"/>
          <w:sz w:val="20"/>
        </w:rPr>
        <w:t xml:space="preserve"> </w:t>
      </w:r>
      <w:r>
        <w:rPr>
          <w:sz w:val="20"/>
        </w:rPr>
        <w:t>completed</w:t>
      </w:r>
      <w:r>
        <w:rPr>
          <w:spacing w:val="-5"/>
          <w:sz w:val="20"/>
        </w:rPr>
        <w:t xml:space="preserve"> </w:t>
      </w:r>
      <w:r>
        <w:rPr>
          <w:sz w:val="20"/>
        </w:rPr>
        <w:t>within</w:t>
      </w:r>
      <w:r>
        <w:rPr>
          <w:spacing w:val="-6"/>
          <w:sz w:val="20"/>
        </w:rPr>
        <w:t xml:space="preserve"> </w:t>
      </w:r>
      <w:r>
        <w:rPr>
          <w:sz w:val="20"/>
        </w:rPr>
        <w:t>24</w:t>
      </w:r>
      <w:r>
        <w:rPr>
          <w:spacing w:val="-5"/>
          <w:sz w:val="20"/>
        </w:rPr>
        <w:t xml:space="preserve"> </w:t>
      </w:r>
      <w:r>
        <w:rPr>
          <w:sz w:val="20"/>
        </w:rPr>
        <w:t>hours</w:t>
      </w:r>
      <w:r>
        <w:rPr>
          <w:spacing w:val="-6"/>
          <w:sz w:val="20"/>
        </w:rPr>
        <w:t xml:space="preserve"> </w:t>
      </w:r>
      <w:r>
        <w:rPr>
          <w:sz w:val="20"/>
        </w:rPr>
        <w:t>before</w:t>
      </w:r>
      <w:r>
        <w:rPr>
          <w:spacing w:val="-5"/>
          <w:sz w:val="20"/>
        </w:rPr>
        <w:t xml:space="preserve"> </w:t>
      </w:r>
      <w:r>
        <w:rPr>
          <w:sz w:val="20"/>
        </w:rPr>
        <w:t>Day</w:t>
      </w:r>
      <w:r>
        <w:rPr>
          <w:spacing w:val="-6"/>
          <w:sz w:val="20"/>
        </w:rPr>
        <w:t xml:space="preserve"> </w:t>
      </w:r>
      <w:r>
        <w:rPr>
          <w:sz w:val="20"/>
        </w:rPr>
        <w:t>1</w:t>
      </w:r>
      <w:r>
        <w:rPr>
          <w:spacing w:val="-5"/>
          <w:sz w:val="20"/>
        </w:rPr>
        <w:t xml:space="preserve"> </w:t>
      </w:r>
      <w:r>
        <w:rPr>
          <w:sz w:val="20"/>
        </w:rPr>
        <w:t>dosing</w:t>
      </w:r>
      <w:r>
        <w:rPr>
          <w:spacing w:val="-5"/>
          <w:sz w:val="20"/>
        </w:rPr>
        <w:t xml:space="preserve"> </w:t>
      </w:r>
      <w:r>
        <w:rPr>
          <w:sz w:val="20"/>
        </w:rPr>
        <w:t>and</w:t>
      </w:r>
      <w:r>
        <w:rPr>
          <w:spacing w:val="-6"/>
          <w:sz w:val="20"/>
        </w:rPr>
        <w:t xml:space="preserve"> </w:t>
      </w:r>
      <w:r>
        <w:rPr>
          <w:sz w:val="20"/>
        </w:rPr>
        <w:t>PD</w:t>
      </w:r>
      <w:r>
        <w:rPr>
          <w:spacing w:val="-5"/>
          <w:sz w:val="20"/>
        </w:rPr>
        <w:t xml:space="preserve"> </w:t>
      </w:r>
      <w:r>
        <w:rPr>
          <w:sz w:val="20"/>
        </w:rPr>
        <w:t>testing</w:t>
      </w:r>
      <w:r>
        <w:rPr>
          <w:spacing w:val="-6"/>
          <w:sz w:val="20"/>
        </w:rPr>
        <w:t xml:space="preserve"> </w:t>
      </w:r>
      <w:r>
        <w:rPr>
          <w:sz w:val="20"/>
        </w:rPr>
        <w:t>in</w:t>
      </w:r>
      <w:r>
        <w:rPr>
          <w:spacing w:val="-5"/>
          <w:sz w:val="20"/>
        </w:rPr>
        <w:t xml:space="preserve"> </w:t>
      </w:r>
      <w:r>
        <w:rPr>
          <w:sz w:val="20"/>
        </w:rPr>
        <w:t>both</w:t>
      </w:r>
      <w:r>
        <w:rPr>
          <w:spacing w:val="-6"/>
          <w:sz w:val="20"/>
        </w:rPr>
        <w:t xml:space="preserve"> </w:t>
      </w:r>
      <w:r>
        <w:rPr>
          <w:sz w:val="20"/>
        </w:rPr>
        <w:t>Periods.</w:t>
      </w:r>
      <w:r>
        <w:rPr>
          <w:spacing w:val="-5"/>
          <w:sz w:val="20"/>
        </w:rPr>
        <w:t xml:space="preserve"> </w:t>
      </w:r>
      <w:r>
        <w:rPr>
          <w:sz w:val="20"/>
        </w:rPr>
        <w:t>PD</w:t>
      </w:r>
      <w:r>
        <w:rPr>
          <w:spacing w:val="-6"/>
          <w:sz w:val="20"/>
        </w:rPr>
        <w:t xml:space="preserve"> </w:t>
      </w:r>
      <w:r>
        <w:rPr>
          <w:spacing w:val="-3"/>
          <w:sz w:val="20"/>
        </w:rPr>
        <w:t>assessments</w:t>
      </w:r>
      <w:r>
        <w:rPr>
          <w:spacing w:val="-4"/>
          <w:sz w:val="20"/>
        </w:rPr>
        <w:t xml:space="preserve"> </w:t>
      </w:r>
      <w:r>
        <w:rPr>
          <w:sz w:val="20"/>
        </w:rPr>
        <w:t>and</w:t>
      </w:r>
      <w:r>
        <w:rPr>
          <w:spacing w:val="-5"/>
          <w:sz w:val="20"/>
        </w:rPr>
        <w:t xml:space="preserve"> </w:t>
      </w:r>
      <w:r>
        <w:rPr>
          <w:sz w:val="20"/>
        </w:rPr>
        <w:t>testing</w:t>
      </w:r>
      <w:r>
        <w:rPr>
          <w:spacing w:val="-4"/>
          <w:sz w:val="20"/>
        </w:rPr>
        <w:t xml:space="preserve"> </w:t>
      </w:r>
      <w:r>
        <w:rPr>
          <w:sz w:val="20"/>
        </w:rPr>
        <w:t>take</w:t>
      </w:r>
      <w:r>
        <w:rPr>
          <w:spacing w:val="-5"/>
          <w:sz w:val="20"/>
        </w:rPr>
        <w:t xml:space="preserve"> </w:t>
      </w:r>
      <w:r>
        <w:rPr>
          <w:sz w:val="20"/>
        </w:rPr>
        <w:t>priority</w:t>
      </w:r>
      <w:r>
        <w:rPr>
          <w:spacing w:val="-4"/>
          <w:sz w:val="20"/>
        </w:rPr>
        <w:t xml:space="preserve"> </w:t>
      </w:r>
      <w:r>
        <w:rPr>
          <w:sz w:val="20"/>
        </w:rPr>
        <w:t xml:space="preserve">over all other </w:t>
      </w:r>
      <w:r>
        <w:rPr>
          <w:spacing w:val="-3"/>
          <w:sz w:val="20"/>
        </w:rPr>
        <w:t xml:space="preserve">procedures. </w:t>
      </w:r>
      <w:r>
        <w:rPr>
          <w:sz w:val="20"/>
        </w:rPr>
        <w:t xml:space="preserve">If P1 Day 35 and P2 </w:t>
      </w:r>
      <w:r>
        <w:rPr>
          <w:spacing w:val="-4"/>
          <w:sz w:val="20"/>
        </w:rPr>
        <w:t xml:space="preserve">Day-1 </w:t>
      </w:r>
      <w:r>
        <w:rPr>
          <w:sz w:val="20"/>
        </w:rPr>
        <w:t xml:space="preserve">are the </w:t>
      </w:r>
      <w:r>
        <w:rPr>
          <w:spacing w:val="-3"/>
          <w:sz w:val="20"/>
        </w:rPr>
        <w:t xml:space="preserve">same day, </w:t>
      </w:r>
      <w:r>
        <w:rPr>
          <w:sz w:val="20"/>
        </w:rPr>
        <w:t xml:space="preserve">assessments required </w:t>
      </w:r>
      <w:r>
        <w:rPr>
          <w:spacing w:val="-4"/>
          <w:sz w:val="20"/>
        </w:rPr>
        <w:t xml:space="preserve">for </w:t>
      </w:r>
      <w:r>
        <w:rPr>
          <w:spacing w:val="-3"/>
          <w:sz w:val="20"/>
        </w:rPr>
        <w:t xml:space="preserve">both visits only need </w:t>
      </w:r>
      <w:r>
        <w:rPr>
          <w:sz w:val="20"/>
        </w:rPr>
        <w:t xml:space="preserve">to be </w:t>
      </w:r>
      <w:r>
        <w:rPr>
          <w:spacing w:val="-3"/>
          <w:sz w:val="20"/>
        </w:rPr>
        <w:t xml:space="preserve">completed once. </w:t>
      </w:r>
      <w:r>
        <w:rPr>
          <w:sz w:val="20"/>
        </w:rPr>
        <w:t xml:space="preserve">PD </w:t>
      </w:r>
      <w:r>
        <w:rPr>
          <w:spacing w:val="-3"/>
          <w:sz w:val="20"/>
        </w:rPr>
        <w:t xml:space="preserve">testing will </w:t>
      </w:r>
      <w:r>
        <w:rPr>
          <w:sz w:val="20"/>
        </w:rPr>
        <w:t xml:space="preserve">be </w:t>
      </w:r>
      <w:r>
        <w:rPr>
          <w:spacing w:val="-3"/>
          <w:sz w:val="20"/>
        </w:rPr>
        <w:t xml:space="preserve">performed </w:t>
      </w:r>
      <w:r>
        <w:rPr>
          <w:sz w:val="20"/>
        </w:rPr>
        <w:t xml:space="preserve">in 3 blocks, separated by two breaks, </w:t>
      </w:r>
      <w:hyperlink w:anchor="_bookmark14" w:history="1">
        <w:r>
          <w:rPr>
            <w:color w:val="0000FD"/>
            <w:sz w:val="20"/>
          </w:rPr>
          <w:t>Figure</w:t>
        </w:r>
        <w:r>
          <w:rPr>
            <w:color w:val="0000FD"/>
            <w:spacing w:val="-4"/>
            <w:sz w:val="20"/>
          </w:rPr>
          <w:t xml:space="preserve"> </w:t>
        </w:r>
        <w:r>
          <w:rPr>
            <w:color w:val="0000FD"/>
            <w:sz w:val="20"/>
          </w:rPr>
          <w:t>2.a.</w:t>
        </w:r>
      </w:hyperlink>
    </w:p>
    <w:p w14:paraId="20EAEABF" w14:textId="77777777" w:rsidR="002707E6" w:rsidRDefault="00BD04E4" w:rsidP="00D37EFE">
      <w:pPr>
        <w:pStyle w:val="ListParagraph"/>
        <w:numPr>
          <w:ilvl w:val="0"/>
          <w:numId w:val="26"/>
        </w:numPr>
        <w:tabs>
          <w:tab w:val="left" w:pos="508"/>
        </w:tabs>
        <w:spacing w:before="0"/>
        <w:ind w:left="240" w:right="237" w:firstLine="0"/>
        <w:jc w:val="both"/>
        <w:rPr>
          <w:sz w:val="20"/>
        </w:rPr>
      </w:pPr>
      <w:r>
        <w:rPr>
          <w:sz w:val="20"/>
        </w:rPr>
        <w:t>The</w:t>
      </w:r>
      <w:r>
        <w:rPr>
          <w:spacing w:val="-7"/>
          <w:sz w:val="20"/>
        </w:rPr>
        <w:t xml:space="preserve"> </w:t>
      </w:r>
      <w:r>
        <w:rPr>
          <w:sz w:val="20"/>
        </w:rPr>
        <w:t>sites</w:t>
      </w:r>
      <w:r>
        <w:rPr>
          <w:spacing w:val="-6"/>
          <w:sz w:val="20"/>
        </w:rPr>
        <w:t xml:space="preserve"> </w:t>
      </w:r>
      <w:r>
        <w:rPr>
          <w:sz w:val="20"/>
        </w:rPr>
        <w:t>will</w:t>
      </w:r>
      <w:r>
        <w:rPr>
          <w:spacing w:val="-6"/>
          <w:sz w:val="20"/>
        </w:rPr>
        <w:t xml:space="preserve"> </w:t>
      </w:r>
      <w:r>
        <w:rPr>
          <w:sz w:val="20"/>
        </w:rPr>
        <w:t>schedule</w:t>
      </w:r>
      <w:r>
        <w:rPr>
          <w:spacing w:val="-6"/>
          <w:sz w:val="20"/>
        </w:rPr>
        <w:t xml:space="preserve"> </w:t>
      </w:r>
      <w:r>
        <w:rPr>
          <w:sz w:val="20"/>
        </w:rPr>
        <w:t>a</w:t>
      </w:r>
      <w:r>
        <w:rPr>
          <w:spacing w:val="-7"/>
          <w:sz w:val="20"/>
        </w:rPr>
        <w:t xml:space="preserve"> </w:t>
      </w:r>
      <w:r>
        <w:rPr>
          <w:sz w:val="20"/>
        </w:rPr>
        <w:t>visit</w:t>
      </w:r>
      <w:r>
        <w:rPr>
          <w:spacing w:val="-6"/>
          <w:sz w:val="20"/>
        </w:rPr>
        <w:t xml:space="preserve"> </w:t>
      </w:r>
      <w:r>
        <w:rPr>
          <w:sz w:val="20"/>
        </w:rPr>
        <w:t>for</w:t>
      </w:r>
      <w:r>
        <w:rPr>
          <w:spacing w:val="-6"/>
          <w:sz w:val="20"/>
        </w:rPr>
        <w:t xml:space="preserve"> </w:t>
      </w:r>
      <w:r>
        <w:rPr>
          <w:sz w:val="20"/>
        </w:rPr>
        <w:t>subjects</w:t>
      </w:r>
      <w:r>
        <w:rPr>
          <w:spacing w:val="-6"/>
          <w:sz w:val="20"/>
        </w:rPr>
        <w:t xml:space="preserve"> </w:t>
      </w:r>
      <w:r>
        <w:rPr>
          <w:sz w:val="20"/>
        </w:rPr>
        <w:t>at</w:t>
      </w:r>
      <w:r>
        <w:rPr>
          <w:spacing w:val="-6"/>
          <w:sz w:val="20"/>
        </w:rPr>
        <w:t xml:space="preserve"> </w:t>
      </w:r>
      <w:r>
        <w:rPr>
          <w:sz w:val="20"/>
        </w:rPr>
        <w:t>the</w:t>
      </w:r>
      <w:r>
        <w:rPr>
          <w:spacing w:val="-7"/>
          <w:sz w:val="20"/>
        </w:rPr>
        <w:t xml:space="preserve"> </w:t>
      </w:r>
      <w:r>
        <w:rPr>
          <w:sz w:val="20"/>
        </w:rPr>
        <w:t>end</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Period</w:t>
      </w:r>
      <w:r>
        <w:rPr>
          <w:spacing w:val="-7"/>
          <w:sz w:val="20"/>
        </w:rPr>
        <w:t xml:space="preserve"> </w:t>
      </w:r>
      <w:r>
        <w:rPr>
          <w:sz w:val="20"/>
        </w:rPr>
        <w:t>1</w:t>
      </w:r>
      <w:r>
        <w:rPr>
          <w:spacing w:val="-6"/>
          <w:sz w:val="20"/>
        </w:rPr>
        <w:t xml:space="preserve"> </w:t>
      </w:r>
      <w:r>
        <w:rPr>
          <w:sz w:val="20"/>
        </w:rPr>
        <w:t>Washout.</w:t>
      </w:r>
      <w:r>
        <w:rPr>
          <w:spacing w:val="-6"/>
          <w:sz w:val="20"/>
        </w:rPr>
        <w:t xml:space="preserve"> </w:t>
      </w:r>
      <w:r>
        <w:rPr>
          <w:sz w:val="20"/>
        </w:rPr>
        <w:t>Subjects</w:t>
      </w:r>
      <w:r>
        <w:rPr>
          <w:spacing w:val="-6"/>
          <w:sz w:val="20"/>
        </w:rPr>
        <w:t xml:space="preserve"> </w:t>
      </w:r>
      <w:r>
        <w:rPr>
          <w:sz w:val="20"/>
        </w:rPr>
        <w:t>may</w:t>
      </w:r>
      <w:r>
        <w:rPr>
          <w:spacing w:val="-6"/>
          <w:sz w:val="20"/>
        </w:rPr>
        <w:t xml:space="preserve"> </w:t>
      </w:r>
      <w:r>
        <w:rPr>
          <w:sz w:val="20"/>
        </w:rPr>
        <w:t>return</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sites</w:t>
      </w:r>
      <w:r>
        <w:rPr>
          <w:spacing w:val="-6"/>
          <w:sz w:val="20"/>
        </w:rPr>
        <w:t xml:space="preserve"> </w:t>
      </w:r>
      <w:r>
        <w:rPr>
          <w:sz w:val="20"/>
        </w:rPr>
        <w:t>for</w:t>
      </w:r>
      <w:r>
        <w:rPr>
          <w:spacing w:val="-6"/>
          <w:sz w:val="20"/>
        </w:rPr>
        <w:t xml:space="preserve"> </w:t>
      </w:r>
      <w:r>
        <w:rPr>
          <w:sz w:val="20"/>
        </w:rPr>
        <w:t>this</w:t>
      </w:r>
      <w:r>
        <w:rPr>
          <w:spacing w:val="-8"/>
          <w:sz w:val="20"/>
        </w:rPr>
        <w:t xml:space="preserve"> </w:t>
      </w:r>
      <w:r>
        <w:rPr>
          <w:sz w:val="20"/>
        </w:rPr>
        <w:t>visit</w:t>
      </w:r>
      <w:r>
        <w:rPr>
          <w:spacing w:val="-7"/>
          <w:sz w:val="20"/>
        </w:rPr>
        <w:t xml:space="preserve"> </w:t>
      </w:r>
      <w:r>
        <w:rPr>
          <w:sz w:val="20"/>
        </w:rPr>
        <w:t>any</w:t>
      </w:r>
      <w:r>
        <w:rPr>
          <w:spacing w:val="-7"/>
          <w:sz w:val="20"/>
        </w:rPr>
        <w:t xml:space="preserve"> </w:t>
      </w:r>
      <w:r>
        <w:rPr>
          <w:sz w:val="20"/>
        </w:rPr>
        <w:t>day</w:t>
      </w:r>
      <w:r>
        <w:rPr>
          <w:spacing w:val="-7"/>
          <w:sz w:val="20"/>
        </w:rPr>
        <w:t xml:space="preserve"> </w:t>
      </w:r>
      <w:r>
        <w:rPr>
          <w:sz w:val="20"/>
        </w:rPr>
        <w:t>between</w:t>
      </w:r>
      <w:r>
        <w:rPr>
          <w:spacing w:val="-7"/>
          <w:sz w:val="20"/>
        </w:rPr>
        <w:t xml:space="preserve"> </w:t>
      </w:r>
      <w:r>
        <w:rPr>
          <w:sz w:val="20"/>
        </w:rPr>
        <w:t>Day</w:t>
      </w:r>
      <w:r>
        <w:rPr>
          <w:spacing w:val="-7"/>
          <w:sz w:val="20"/>
        </w:rPr>
        <w:t xml:space="preserve"> </w:t>
      </w:r>
      <w:r>
        <w:rPr>
          <w:sz w:val="20"/>
        </w:rPr>
        <w:t>35</w:t>
      </w:r>
      <w:r>
        <w:rPr>
          <w:spacing w:val="-7"/>
          <w:sz w:val="20"/>
        </w:rPr>
        <w:t xml:space="preserve"> </w:t>
      </w:r>
      <w:r>
        <w:rPr>
          <w:sz w:val="20"/>
        </w:rPr>
        <w:t>and</w:t>
      </w:r>
      <w:r>
        <w:rPr>
          <w:spacing w:val="-8"/>
          <w:sz w:val="20"/>
        </w:rPr>
        <w:t xml:space="preserve"> </w:t>
      </w:r>
      <w:r>
        <w:rPr>
          <w:sz w:val="20"/>
        </w:rPr>
        <w:t>42.</w:t>
      </w:r>
      <w:r>
        <w:rPr>
          <w:spacing w:val="-7"/>
          <w:sz w:val="20"/>
        </w:rPr>
        <w:t xml:space="preserve"> </w:t>
      </w:r>
      <w:r>
        <w:rPr>
          <w:sz w:val="20"/>
        </w:rPr>
        <w:t>This Visit</w:t>
      </w:r>
      <w:r>
        <w:rPr>
          <w:spacing w:val="-6"/>
          <w:sz w:val="20"/>
        </w:rPr>
        <w:t xml:space="preserve"> </w:t>
      </w:r>
      <w:r>
        <w:rPr>
          <w:sz w:val="20"/>
        </w:rPr>
        <w:t>will</w:t>
      </w:r>
      <w:r>
        <w:rPr>
          <w:spacing w:val="-6"/>
          <w:sz w:val="20"/>
        </w:rPr>
        <w:t xml:space="preserve"> </w:t>
      </w:r>
      <w:r>
        <w:rPr>
          <w:sz w:val="20"/>
        </w:rPr>
        <w:t>serve</w:t>
      </w:r>
      <w:r>
        <w:rPr>
          <w:spacing w:val="-6"/>
          <w:sz w:val="20"/>
        </w:rPr>
        <w:t xml:space="preserve"> </w:t>
      </w:r>
      <w:r>
        <w:rPr>
          <w:sz w:val="20"/>
        </w:rPr>
        <w:t>to</w:t>
      </w:r>
      <w:r>
        <w:rPr>
          <w:spacing w:val="-5"/>
          <w:sz w:val="20"/>
        </w:rPr>
        <w:t xml:space="preserve"> </w:t>
      </w:r>
      <w:r>
        <w:rPr>
          <w:sz w:val="20"/>
        </w:rPr>
        <w:t>conduct</w:t>
      </w:r>
      <w:r>
        <w:rPr>
          <w:spacing w:val="-6"/>
          <w:sz w:val="20"/>
        </w:rPr>
        <w:t xml:space="preserve"> </w:t>
      </w:r>
      <w:r>
        <w:rPr>
          <w:sz w:val="20"/>
        </w:rPr>
        <w:t>end</w:t>
      </w:r>
      <w:r>
        <w:rPr>
          <w:spacing w:val="-6"/>
          <w:sz w:val="20"/>
        </w:rPr>
        <w:t xml:space="preserve"> </w:t>
      </w:r>
      <w:r>
        <w:rPr>
          <w:sz w:val="20"/>
        </w:rPr>
        <w:t>of</w:t>
      </w:r>
      <w:r>
        <w:rPr>
          <w:spacing w:val="-5"/>
          <w:sz w:val="20"/>
        </w:rPr>
        <w:t xml:space="preserve"> </w:t>
      </w:r>
      <w:r>
        <w:rPr>
          <w:sz w:val="20"/>
        </w:rPr>
        <w:t>Period</w:t>
      </w:r>
      <w:r>
        <w:rPr>
          <w:spacing w:val="-6"/>
          <w:sz w:val="20"/>
        </w:rPr>
        <w:t xml:space="preserve"> </w:t>
      </w:r>
      <w:r>
        <w:rPr>
          <w:sz w:val="20"/>
        </w:rPr>
        <w:t>1</w:t>
      </w:r>
      <w:r>
        <w:rPr>
          <w:spacing w:val="-6"/>
          <w:sz w:val="20"/>
        </w:rPr>
        <w:t xml:space="preserve"> </w:t>
      </w:r>
      <w:r>
        <w:rPr>
          <w:sz w:val="20"/>
        </w:rPr>
        <w:t>procedures</w:t>
      </w:r>
      <w:r>
        <w:rPr>
          <w:spacing w:val="-7"/>
          <w:sz w:val="20"/>
        </w:rPr>
        <w:t xml:space="preserve"> </w:t>
      </w:r>
      <w:r>
        <w:rPr>
          <w:i/>
          <w:sz w:val="20"/>
        </w:rPr>
        <w:t>and</w:t>
      </w:r>
      <w:r>
        <w:rPr>
          <w:i/>
          <w:spacing w:val="-13"/>
          <w:sz w:val="20"/>
        </w:rPr>
        <w:t xml:space="preserve"> </w:t>
      </w:r>
      <w:r>
        <w:rPr>
          <w:sz w:val="20"/>
        </w:rPr>
        <w:t>may</w:t>
      </w:r>
      <w:r>
        <w:rPr>
          <w:spacing w:val="-7"/>
          <w:sz w:val="20"/>
        </w:rPr>
        <w:t xml:space="preserve"> </w:t>
      </w:r>
      <w:r>
        <w:rPr>
          <w:spacing w:val="-3"/>
          <w:sz w:val="20"/>
        </w:rPr>
        <w:t>also</w:t>
      </w:r>
      <w:r>
        <w:rPr>
          <w:spacing w:val="-6"/>
          <w:sz w:val="20"/>
        </w:rPr>
        <w:t xml:space="preserve"> </w:t>
      </w:r>
      <w:r>
        <w:rPr>
          <w:sz w:val="20"/>
        </w:rPr>
        <w:t>be</w:t>
      </w:r>
      <w:r>
        <w:rPr>
          <w:spacing w:val="-7"/>
          <w:sz w:val="20"/>
        </w:rPr>
        <w:t xml:space="preserve"> </w:t>
      </w:r>
      <w:r>
        <w:rPr>
          <w:sz w:val="20"/>
        </w:rPr>
        <w:t>the</w:t>
      </w:r>
      <w:r>
        <w:rPr>
          <w:spacing w:val="-7"/>
          <w:sz w:val="20"/>
        </w:rPr>
        <w:t xml:space="preserve"> </w:t>
      </w:r>
      <w:r>
        <w:rPr>
          <w:spacing w:val="-3"/>
          <w:sz w:val="20"/>
        </w:rPr>
        <w:t>same</w:t>
      </w:r>
      <w:r>
        <w:rPr>
          <w:spacing w:val="-6"/>
          <w:sz w:val="20"/>
        </w:rPr>
        <w:t xml:space="preserve"> </w:t>
      </w:r>
      <w:r>
        <w:rPr>
          <w:spacing w:val="-3"/>
          <w:sz w:val="20"/>
        </w:rPr>
        <w:t>calendar</w:t>
      </w:r>
      <w:r>
        <w:rPr>
          <w:spacing w:val="-7"/>
          <w:sz w:val="20"/>
        </w:rPr>
        <w:t xml:space="preserve"> </w:t>
      </w:r>
      <w:r>
        <w:rPr>
          <w:sz w:val="20"/>
        </w:rPr>
        <w:t>day</w:t>
      </w:r>
      <w:r>
        <w:rPr>
          <w:spacing w:val="-7"/>
          <w:sz w:val="20"/>
        </w:rPr>
        <w:t xml:space="preserve"> </w:t>
      </w:r>
      <w:r>
        <w:rPr>
          <w:sz w:val="20"/>
        </w:rPr>
        <w:t>as</w:t>
      </w:r>
      <w:r>
        <w:rPr>
          <w:spacing w:val="-6"/>
          <w:sz w:val="20"/>
        </w:rPr>
        <w:t xml:space="preserve"> </w:t>
      </w:r>
      <w:r>
        <w:rPr>
          <w:sz w:val="20"/>
        </w:rPr>
        <w:t>Day</w:t>
      </w:r>
      <w:r>
        <w:rPr>
          <w:spacing w:val="-8"/>
          <w:sz w:val="20"/>
        </w:rPr>
        <w:t xml:space="preserve"> </w:t>
      </w:r>
      <w:r>
        <w:rPr>
          <w:sz w:val="20"/>
        </w:rPr>
        <w:t>-1</w:t>
      </w:r>
      <w:r>
        <w:rPr>
          <w:spacing w:val="-6"/>
          <w:sz w:val="20"/>
        </w:rPr>
        <w:t xml:space="preserve"> </w:t>
      </w:r>
      <w:r>
        <w:rPr>
          <w:sz w:val="20"/>
        </w:rPr>
        <w:t>Baseline</w:t>
      </w:r>
      <w:r>
        <w:rPr>
          <w:spacing w:val="-5"/>
          <w:sz w:val="20"/>
        </w:rPr>
        <w:t xml:space="preserve"> </w:t>
      </w:r>
      <w:r>
        <w:rPr>
          <w:sz w:val="20"/>
        </w:rPr>
        <w:t>assessments</w:t>
      </w:r>
      <w:r>
        <w:rPr>
          <w:spacing w:val="-6"/>
          <w:sz w:val="20"/>
        </w:rPr>
        <w:t xml:space="preserve"> </w:t>
      </w:r>
      <w:r>
        <w:rPr>
          <w:sz w:val="20"/>
        </w:rPr>
        <w:t>for</w:t>
      </w:r>
      <w:r>
        <w:rPr>
          <w:spacing w:val="-6"/>
          <w:sz w:val="20"/>
        </w:rPr>
        <w:t xml:space="preserve"> </w:t>
      </w:r>
      <w:r>
        <w:rPr>
          <w:spacing w:val="-3"/>
          <w:sz w:val="20"/>
        </w:rPr>
        <w:t>Period</w:t>
      </w:r>
      <w:r>
        <w:rPr>
          <w:spacing w:val="-6"/>
          <w:sz w:val="20"/>
        </w:rPr>
        <w:t xml:space="preserve"> </w:t>
      </w:r>
      <w:r>
        <w:rPr>
          <w:sz w:val="20"/>
        </w:rPr>
        <w:t>2.</w:t>
      </w:r>
      <w:r>
        <w:rPr>
          <w:spacing w:val="-5"/>
          <w:sz w:val="20"/>
        </w:rPr>
        <w:t xml:space="preserve"> </w:t>
      </w:r>
      <w:r>
        <w:rPr>
          <w:sz w:val="20"/>
        </w:rPr>
        <w:t>If</w:t>
      </w:r>
      <w:r>
        <w:rPr>
          <w:spacing w:val="-6"/>
          <w:sz w:val="20"/>
        </w:rPr>
        <w:t xml:space="preserve"> </w:t>
      </w:r>
      <w:r>
        <w:rPr>
          <w:sz w:val="20"/>
        </w:rPr>
        <w:t>P1</w:t>
      </w:r>
      <w:r>
        <w:rPr>
          <w:spacing w:val="-6"/>
          <w:sz w:val="20"/>
        </w:rPr>
        <w:t xml:space="preserve"> </w:t>
      </w:r>
      <w:r>
        <w:rPr>
          <w:sz w:val="20"/>
        </w:rPr>
        <w:t>Day</w:t>
      </w:r>
      <w:r>
        <w:rPr>
          <w:spacing w:val="-5"/>
          <w:sz w:val="20"/>
        </w:rPr>
        <w:t xml:space="preserve"> </w:t>
      </w:r>
      <w:r>
        <w:rPr>
          <w:sz w:val="20"/>
        </w:rPr>
        <w:t>35</w:t>
      </w:r>
      <w:r>
        <w:rPr>
          <w:spacing w:val="-6"/>
          <w:sz w:val="20"/>
        </w:rPr>
        <w:t xml:space="preserve"> </w:t>
      </w:r>
      <w:r>
        <w:rPr>
          <w:sz w:val="20"/>
        </w:rPr>
        <w:t>and</w:t>
      </w:r>
      <w:r>
        <w:rPr>
          <w:spacing w:val="-6"/>
          <w:sz w:val="20"/>
        </w:rPr>
        <w:t xml:space="preserve"> </w:t>
      </w:r>
      <w:r>
        <w:rPr>
          <w:sz w:val="20"/>
        </w:rPr>
        <w:t>P2</w:t>
      </w:r>
      <w:r>
        <w:rPr>
          <w:spacing w:val="-6"/>
          <w:sz w:val="20"/>
        </w:rPr>
        <w:t xml:space="preserve"> </w:t>
      </w:r>
      <w:r>
        <w:rPr>
          <w:spacing w:val="-3"/>
          <w:sz w:val="20"/>
        </w:rPr>
        <w:t xml:space="preserve">Day </w:t>
      </w:r>
      <w:r>
        <w:rPr>
          <w:sz w:val="20"/>
        </w:rPr>
        <w:t>1 are the same day, assessments required for both visits only need to be completed once. Subjects will return to the clinic the next day for Period 2 dosing and PD testing.</w:t>
      </w:r>
    </w:p>
    <w:p w14:paraId="6F3C5D2D" w14:textId="77777777" w:rsidR="002707E6" w:rsidRDefault="00BD04E4" w:rsidP="00D37EFE">
      <w:pPr>
        <w:pStyle w:val="ListParagraph"/>
        <w:numPr>
          <w:ilvl w:val="0"/>
          <w:numId w:val="26"/>
        </w:numPr>
        <w:tabs>
          <w:tab w:val="left" w:pos="523"/>
        </w:tabs>
        <w:spacing w:before="0" w:line="228" w:lineRule="exact"/>
        <w:ind w:left="522" w:hanging="283"/>
        <w:rPr>
          <w:sz w:val="20"/>
        </w:rPr>
      </w:pPr>
      <w:r>
        <w:rPr>
          <w:sz w:val="20"/>
        </w:rPr>
        <w:t>Predose physical may be done within approximately 24 hours</w:t>
      </w:r>
      <w:r>
        <w:rPr>
          <w:spacing w:val="-12"/>
          <w:sz w:val="20"/>
        </w:rPr>
        <w:t xml:space="preserve"> </w:t>
      </w:r>
      <w:r>
        <w:rPr>
          <w:sz w:val="20"/>
        </w:rPr>
        <w:t>predose.</w:t>
      </w:r>
    </w:p>
    <w:p w14:paraId="79CF8599" w14:textId="77777777" w:rsidR="002707E6" w:rsidRDefault="00BD04E4" w:rsidP="00D37EFE">
      <w:pPr>
        <w:pStyle w:val="ListParagraph"/>
        <w:numPr>
          <w:ilvl w:val="0"/>
          <w:numId w:val="26"/>
        </w:numPr>
        <w:tabs>
          <w:tab w:val="left" w:pos="513"/>
        </w:tabs>
        <w:spacing w:before="0" w:line="228" w:lineRule="exact"/>
        <w:ind w:left="512" w:hanging="273"/>
        <w:rPr>
          <w:sz w:val="20"/>
        </w:rPr>
      </w:pPr>
      <w:r>
        <w:rPr>
          <w:sz w:val="20"/>
        </w:rPr>
        <w:t>Vital signs and a 12-lead ECG will be performed within approximately 1 hour predose on Day 1 in both</w:t>
      </w:r>
      <w:r>
        <w:rPr>
          <w:spacing w:val="-32"/>
          <w:sz w:val="20"/>
        </w:rPr>
        <w:t xml:space="preserve"> </w:t>
      </w:r>
      <w:r>
        <w:rPr>
          <w:sz w:val="20"/>
        </w:rPr>
        <w:t>Periods.</w:t>
      </w:r>
    </w:p>
    <w:p w14:paraId="29454155" w14:textId="77777777" w:rsidR="002707E6" w:rsidRDefault="00BD04E4" w:rsidP="00D37EFE">
      <w:pPr>
        <w:pStyle w:val="ListParagraph"/>
        <w:numPr>
          <w:ilvl w:val="0"/>
          <w:numId w:val="26"/>
        </w:numPr>
        <w:tabs>
          <w:tab w:val="left" w:pos="488"/>
        </w:tabs>
        <w:spacing w:before="0"/>
        <w:ind w:left="487" w:hanging="248"/>
        <w:rPr>
          <w:sz w:val="20"/>
        </w:rPr>
      </w:pPr>
      <w:r>
        <w:rPr>
          <w:sz w:val="20"/>
        </w:rPr>
        <w:t>Subjects will be administered study drug at the clinic on Day 1 of Periods 1 and</w:t>
      </w:r>
      <w:r>
        <w:rPr>
          <w:spacing w:val="-11"/>
          <w:sz w:val="20"/>
        </w:rPr>
        <w:t xml:space="preserve"> </w:t>
      </w:r>
      <w:r>
        <w:rPr>
          <w:sz w:val="20"/>
        </w:rPr>
        <w:t>2.</w:t>
      </w:r>
    </w:p>
    <w:p w14:paraId="60E8325E" w14:textId="77777777" w:rsidR="002707E6" w:rsidRDefault="002707E6" w:rsidP="00D37EFE">
      <w:pPr>
        <w:rPr>
          <w:sz w:val="20"/>
        </w:rPr>
        <w:sectPr w:rsidR="002707E6">
          <w:pgSz w:w="15840" w:h="12240" w:orient="landscape"/>
          <w:pgMar w:top="2160" w:right="1200" w:bottom="1360" w:left="1200" w:header="1443" w:footer="1180" w:gutter="0"/>
          <w:cols w:space="720"/>
        </w:sectPr>
      </w:pPr>
    </w:p>
    <w:p w14:paraId="46E12DD8" w14:textId="77777777" w:rsidR="002707E6" w:rsidRDefault="002707E6" w:rsidP="00D37EFE">
      <w:pPr>
        <w:pStyle w:val="BodyText"/>
        <w:spacing w:before="1"/>
        <w:rPr>
          <w:sz w:val="11"/>
        </w:rPr>
      </w:pPr>
    </w:p>
    <w:p w14:paraId="47A88E4F" w14:textId="77777777" w:rsidR="002707E6" w:rsidRDefault="00BD04E4" w:rsidP="00D37EFE">
      <w:pPr>
        <w:pStyle w:val="ListParagraph"/>
        <w:numPr>
          <w:ilvl w:val="0"/>
          <w:numId w:val="26"/>
        </w:numPr>
        <w:tabs>
          <w:tab w:val="left" w:pos="524"/>
        </w:tabs>
        <w:spacing w:before="93"/>
        <w:ind w:left="239" w:right="277" w:firstLine="0"/>
        <w:rPr>
          <w:sz w:val="20"/>
        </w:rPr>
      </w:pPr>
      <w:r>
        <w:rPr>
          <w:sz w:val="20"/>
        </w:rPr>
        <w:t>Two versions of the C-SSRS will be used in this trial: the Screening/Baseline C-SSRS Lifetime Version 14Jan2009 and the Since-Last-Visit C-SSRS Version 14Jan2009. C-SSRS only needs to be captured once if P1 Day 35 and P2 D-1 are the same</w:t>
      </w:r>
      <w:r>
        <w:rPr>
          <w:spacing w:val="-29"/>
          <w:sz w:val="20"/>
        </w:rPr>
        <w:t xml:space="preserve"> </w:t>
      </w:r>
      <w:r>
        <w:rPr>
          <w:sz w:val="20"/>
        </w:rPr>
        <w:t>day.</w:t>
      </w:r>
    </w:p>
    <w:p w14:paraId="28685A8C" w14:textId="77777777" w:rsidR="002707E6" w:rsidRDefault="00BD04E4" w:rsidP="00D37EFE">
      <w:pPr>
        <w:pStyle w:val="ListParagraph"/>
        <w:numPr>
          <w:ilvl w:val="0"/>
          <w:numId w:val="26"/>
        </w:numPr>
        <w:tabs>
          <w:tab w:val="left" w:pos="523"/>
        </w:tabs>
        <w:spacing w:before="1"/>
        <w:ind w:left="239" w:right="461" w:firstLine="0"/>
        <w:rPr>
          <w:sz w:val="20"/>
        </w:rPr>
      </w:pPr>
      <w:r>
        <w:rPr>
          <w:sz w:val="20"/>
        </w:rPr>
        <w:t>If not conducted within the preceding year, a structural MRI may be performed during screening to ensure the absence of structural brain abnormalities that might interfere with interpretation of functional brain imaging</w:t>
      </w:r>
      <w:r>
        <w:rPr>
          <w:spacing w:val="-9"/>
          <w:sz w:val="20"/>
        </w:rPr>
        <w:t xml:space="preserve"> </w:t>
      </w:r>
      <w:r>
        <w:rPr>
          <w:sz w:val="20"/>
        </w:rPr>
        <w:t>results.</w:t>
      </w:r>
    </w:p>
    <w:p w14:paraId="46666B46" w14:textId="77777777" w:rsidR="002707E6" w:rsidRDefault="00BD04E4" w:rsidP="00D37EFE">
      <w:pPr>
        <w:pStyle w:val="ListParagraph"/>
        <w:numPr>
          <w:ilvl w:val="0"/>
          <w:numId w:val="26"/>
        </w:numPr>
        <w:tabs>
          <w:tab w:val="left" w:pos="479"/>
        </w:tabs>
        <w:spacing w:before="1" w:line="228" w:lineRule="exact"/>
        <w:ind w:left="478" w:hanging="240"/>
        <w:rPr>
          <w:sz w:val="20"/>
        </w:rPr>
      </w:pPr>
      <w:r>
        <w:rPr>
          <w:sz w:val="20"/>
        </w:rPr>
        <w:t>Must be reviewed by the investigator before dosing on Day 1 in both</w:t>
      </w:r>
      <w:r>
        <w:rPr>
          <w:spacing w:val="-14"/>
          <w:sz w:val="20"/>
        </w:rPr>
        <w:t xml:space="preserve"> </w:t>
      </w:r>
      <w:r>
        <w:rPr>
          <w:sz w:val="20"/>
        </w:rPr>
        <w:t>Periods.</w:t>
      </w:r>
    </w:p>
    <w:p w14:paraId="622E4208" w14:textId="77777777" w:rsidR="002707E6" w:rsidRDefault="00BD04E4" w:rsidP="00D37EFE">
      <w:pPr>
        <w:pStyle w:val="ListParagraph"/>
        <w:numPr>
          <w:ilvl w:val="0"/>
          <w:numId w:val="26"/>
        </w:numPr>
        <w:tabs>
          <w:tab w:val="left" w:pos="479"/>
        </w:tabs>
        <w:spacing w:before="0" w:line="228" w:lineRule="exact"/>
        <w:ind w:left="478" w:hanging="240"/>
        <w:rPr>
          <w:sz w:val="20"/>
        </w:rPr>
      </w:pPr>
      <w:r>
        <w:rPr>
          <w:sz w:val="20"/>
        </w:rPr>
        <w:t>May be repeated within 28 days of screening per investigator’s</w:t>
      </w:r>
      <w:r>
        <w:rPr>
          <w:spacing w:val="-11"/>
          <w:sz w:val="20"/>
        </w:rPr>
        <w:t xml:space="preserve"> </w:t>
      </w:r>
      <w:r>
        <w:rPr>
          <w:sz w:val="20"/>
        </w:rPr>
        <w:t>discretion.</w:t>
      </w:r>
    </w:p>
    <w:p w14:paraId="23A81270" w14:textId="77777777" w:rsidR="002707E6" w:rsidRDefault="00BD04E4" w:rsidP="00D37EFE">
      <w:pPr>
        <w:pStyle w:val="ListParagraph"/>
        <w:numPr>
          <w:ilvl w:val="0"/>
          <w:numId w:val="26"/>
        </w:numPr>
        <w:tabs>
          <w:tab w:val="left" w:pos="524"/>
        </w:tabs>
        <w:spacing w:before="1"/>
        <w:ind w:left="523" w:hanging="285"/>
        <w:rPr>
          <w:sz w:val="20"/>
        </w:rPr>
      </w:pPr>
      <w:r>
        <w:rPr>
          <w:sz w:val="20"/>
        </w:rPr>
        <w:t>Collect a blood sample if subject early terminates before Day</w:t>
      </w:r>
      <w:r>
        <w:rPr>
          <w:spacing w:val="-14"/>
          <w:sz w:val="20"/>
        </w:rPr>
        <w:t xml:space="preserve"> </w:t>
      </w:r>
      <w:r>
        <w:rPr>
          <w:spacing w:val="-2"/>
          <w:sz w:val="20"/>
        </w:rPr>
        <w:t>49.</w:t>
      </w:r>
    </w:p>
    <w:p w14:paraId="01D80AE3" w14:textId="77777777" w:rsidR="002707E6" w:rsidRDefault="00BD04E4" w:rsidP="00D37EFE">
      <w:pPr>
        <w:pStyle w:val="ListParagraph"/>
        <w:numPr>
          <w:ilvl w:val="0"/>
          <w:numId w:val="26"/>
        </w:numPr>
        <w:tabs>
          <w:tab w:val="left" w:pos="478"/>
        </w:tabs>
        <w:spacing w:before="0"/>
        <w:ind w:left="477" w:hanging="239"/>
        <w:rPr>
          <w:sz w:val="20"/>
        </w:rPr>
      </w:pPr>
      <w:r>
        <w:rPr>
          <w:sz w:val="20"/>
        </w:rPr>
        <w:t xml:space="preserve">Subjects will complete practice sessions </w:t>
      </w:r>
      <w:r>
        <w:rPr>
          <w:b/>
          <w:sz w:val="20"/>
        </w:rPr>
        <w:t xml:space="preserve">as well as </w:t>
      </w:r>
      <w:r>
        <w:rPr>
          <w:sz w:val="20"/>
        </w:rPr>
        <w:t>baseline measurements in Period 1</w:t>
      </w:r>
      <w:r>
        <w:rPr>
          <w:spacing w:val="-17"/>
          <w:sz w:val="20"/>
        </w:rPr>
        <w:t xml:space="preserve"> </w:t>
      </w:r>
      <w:r>
        <w:rPr>
          <w:sz w:val="20"/>
        </w:rPr>
        <w:t>only.</w:t>
      </w:r>
    </w:p>
    <w:p w14:paraId="582662C8" w14:textId="77777777" w:rsidR="002707E6" w:rsidRDefault="00BD04E4" w:rsidP="00D37EFE">
      <w:pPr>
        <w:pStyle w:val="ListParagraph"/>
        <w:numPr>
          <w:ilvl w:val="0"/>
          <w:numId w:val="26"/>
        </w:numPr>
        <w:tabs>
          <w:tab w:val="left" w:pos="580"/>
        </w:tabs>
        <w:spacing w:before="0"/>
        <w:ind w:left="579" w:hanging="341"/>
        <w:rPr>
          <w:sz w:val="20"/>
        </w:rPr>
      </w:pPr>
      <w:r>
        <w:rPr>
          <w:sz w:val="20"/>
        </w:rPr>
        <w:t>Familiarization with tasks ONLY in Period 1. No imaging data collected</w:t>
      </w:r>
      <w:r>
        <w:rPr>
          <w:spacing w:val="-12"/>
          <w:sz w:val="20"/>
        </w:rPr>
        <w:t xml:space="preserve"> </w:t>
      </w:r>
      <w:r>
        <w:rPr>
          <w:sz w:val="20"/>
        </w:rPr>
        <w:t>here.</w:t>
      </w:r>
    </w:p>
    <w:p w14:paraId="53A874F7" w14:textId="77777777" w:rsidR="002707E6" w:rsidRDefault="00BD04E4" w:rsidP="00D37EFE">
      <w:pPr>
        <w:pStyle w:val="ListParagraph"/>
        <w:numPr>
          <w:ilvl w:val="0"/>
          <w:numId w:val="26"/>
        </w:numPr>
        <w:tabs>
          <w:tab w:val="left" w:pos="523"/>
        </w:tabs>
        <w:spacing w:before="1"/>
        <w:ind w:left="522" w:hanging="284"/>
        <w:rPr>
          <w:sz w:val="20"/>
        </w:rPr>
      </w:pPr>
      <w:r>
        <w:rPr>
          <w:sz w:val="20"/>
        </w:rPr>
        <w:t>DNA is collected in Period 1</w:t>
      </w:r>
      <w:r>
        <w:rPr>
          <w:spacing w:val="-7"/>
          <w:sz w:val="20"/>
        </w:rPr>
        <w:t xml:space="preserve"> </w:t>
      </w:r>
      <w:r>
        <w:rPr>
          <w:sz w:val="20"/>
        </w:rPr>
        <w:t>ONLY.</w:t>
      </w:r>
    </w:p>
    <w:p w14:paraId="009BFE34" w14:textId="77777777" w:rsidR="002707E6" w:rsidRDefault="00BD04E4" w:rsidP="00D37EFE">
      <w:pPr>
        <w:pStyle w:val="ListParagraph"/>
        <w:numPr>
          <w:ilvl w:val="0"/>
          <w:numId w:val="26"/>
        </w:numPr>
        <w:tabs>
          <w:tab w:val="left" w:pos="523"/>
        </w:tabs>
        <w:spacing w:before="0"/>
        <w:ind w:left="522" w:hanging="284"/>
        <w:rPr>
          <w:sz w:val="20"/>
        </w:rPr>
      </w:pPr>
      <w:r>
        <w:rPr>
          <w:sz w:val="20"/>
        </w:rPr>
        <w:t xml:space="preserve">Subjects will be questioned if they have used tobacco- </w:t>
      </w:r>
      <w:r>
        <w:rPr>
          <w:spacing w:val="-3"/>
          <w:sz w:val="20"/>
        </w:rPr>
        <w:t xml:space="preserve">or </w:t>
      </w:r>
      <w:r>
        <w:rPr>
          <w:sz w:val="20"/>
        </w:rPr>
        <w:t>caffeine-containing products on the day prior to baseline assessments and</w:t>
      </w:r>
      <w:r>
        <w:rPr>
          <w:spacing w:val="-18"/>
          <w:sz w:val="20"/>
        </w:rPr>
        <w:t xml:space="preserve"> </w:t>
      </w:r>
      <w:r>
        <w:rPr>
          <w:sz w:val="20"/>
        </w:rPr>
        <w:t>testing.</w:t>
      </w:r>
    </w:p>
    <w:p w14:paraId="7B73B587" w14:textId="77777777" w:rsidR="002707E6" w:rsidRDefault="00BD04E4" w:rsidP="00D37EFE">
      <w:pPr>
        <w:pStyle w:val="ListParagraph"/>
        <w:numPr>
          <w:ilvl w:val="0"/>
          <w:numId w:val="26"/>
        </w:numPr>
        <w:tabs>
          <w:tab w:val="left" w:pos="522"/>
        </w:tabs>
        <w:spacing w:before="1"/>
        <w:ind w:left="239" w:right="237" w:firstLine="0"/>
        <w:jc w:val="both"/>
        <w:rPr>
          <w:sz w:val="20"/>
        </w:rPr>
      </w:pPr>
      <w:r>
        <w:rPr>
          <w:sz w:val="20"/>
        </w:rPr>
        <w:t>For</w:t>
      </w:r>
      <w:r>
        <w:rPr>
          <w:spacing w:val="-7"/>
          <w:sz w:val="20"/>
        </w:rPr>
        <w:t xml:space="preserve"> </w:t>
      </w:r>
      <w:r>
        <w:rPr>
          <w:sz w:val="20"/>
        </w:rPr>
        <w:t>subjects</w:t>
      </w:r>
      <w:r>
        <w:rPr>
          <w:spacing w:val="-6"/>
          <w:sz w:val="20"/>
        </w:rPr>
        <w:t xml:space="preserve"> </w:t>
      </w:r>
      <w:r>
        <w:rPr>
          <w:sz w:val="20"/>
        </w:rPr>
        <w:t>who</w:t>
      </w:r>
      <w:r>
        <w:rPr>
          <w:spacing w:val="-7"/>
          <w:sz w:val="20"/>
        </w:rPr>
        <w:t xml:space="preserve"> </w:t>
      </w:r>
      <w:r>
        <w:rPr>
          <w:sz w:val="20"/>
        </w:rPr>
        <w:t>consent</w:t>
      </w:r>
      <w:r>
        <w:rPr>
          <w:spacing w:val="-6"/>
          <w:sz w:val="20"/>
        </w:rPr>
        <w:t xml:space="preserve"> </w:t>
      </w:r>
      <w:r>
        <w:rPr>
          <w:sz w:val="20"/>
        </w:rPr>
        <w:t>to</w:t>
      </w:r>
      <w:r>
        <w:rPr>
          <w:spacing w:val="-6"/>
          <w:sz w:val="20"/>
        </w:rPr>
        <w:t xml:space="preserve"> </w:t>
      </w:r>
      <w:r>
        <w:rPr>
          <w:sz w:val="20"/>
        </w:rPr>
        <w:t>participate</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wearable</w:t>
      </w:r>
      <w:r>
        <w:rPr>
          <w:spacing w:val="-7"/>
          <w:sz w:val="20"/>
        </w:rPr>
        <w:t xml:space="preserve"> </w:t>
      </w:r>
      <w:r>
        <w:rPr>
          <w:sz w:val="20"/>
        </w:rPr>
        <w:t>device</w:t>
      </w:r>
      <w:r>
        <w:rPr>
          <w:spacing w:val="-6"/>
          <w:sz w:val="20"/>
        </w:rPr>
        <w:t xml:space="preserve"> </w:t>
      </w:r>
      <w:r>
        <w:rPr>
          <w:sz w:val="20"/>
        </w:rPr>
        <w:t>optional</w:t>
      </w:r>
      <w:r>
        <w:rPr>
          <w:spacing w:val="-6"/>
          <w:sz w:val="20"/>
        </w:rPr>
        <w:t xml:space="preserve"> </w:t>
      </w:r>
      <w:r>
        <w:rPr>
          <w:sz w:val="20"/>
        </w:rPr>
        <w:t>component,</w:t>
      </w:r>
      <w:r>
        <w:rPr>
          <w:spacing w:val="-7"/>
          <w:sz w:val="20"/>
        </w:rPr>
        <w:t xml:space="preserve"> </w:t>
      </w:r>
      <w:r>
        <w:rPr>
          <w:sz w:val="20"/>
        </w:rPr>
        <w:t>the</w:t>
      </w:r>
      <w:r>
        <w:rPr>
          <w:spacing w:val="-6"/>
          <w:sz w:val="20"/>
        </w:rPr>
        <w:t xml:space="preserve"> </w:t>
      </w:r>
      <w:r>
        <w:rPr>
          <w:sz w:val="20"/>
        </w:rPr>
        <w:t>devices</w:t>
      </w:r>
      <w:r>
        <w:rPr>
          <w:spacing w:val="-7"/>
          <w:sz w:val="20"/>
        </w:rPr>
        <w:t xml:space="preserve"> </w:t>
      </w:r>
      <w:r>
        <w:rPr>
          <w:sz w:val="20"/>
        </w:rPr>
        <w:t>will</w:t>
      </w:r>
      <w:r>
        <w:rPr>
          <w:spacing w:val="-6"/>
          <w:sz w:val="20"/>
        </w:rPr>
        <w:t xml:space="preserve"> </w:t>
      </w:r>
      <w:r>
        <w:rPr>
          <w:sz w:val="20"/>
        </w:rPr>
        <w:t>be</w:t>
      </w:r>
      <w:r>
        <w:rPr>
          <w:spacing w:val="-6"/>
          <w:sz w:val="20"/>
        </w:rPr>
        <w:t xml:space="preserve"> </w:t>
      </w:r>
      <w:r>
        <w:rPr>
          <w:sz w:val="20"/>
        </w:rPr>
        <w:t>deployed</w:t>
      </w:r>
      <w:r>
        <w:rPr>
          <w:spacing w:val="-7"/>
          <w:sz w:val="20"/>
        </w:rPr>
        <w:t xml:space="preserve"> </w:t>
      </w:r>
      <w:r>
        <w:rPr>
          <w:sz w:val="20"/>
        </w:rPr>
        <w:t>when</w:t>
      </w:r>
      <w:r>
        <w:rPr>
          <w:spacing w:val="-6"/>
          <w:sz w:val="20"/>
        </w:rPr>
        <w:t xml:space="preserve"> </w:t>
      </w:r>
      <w:r>
        <w:rPr>
          <w:sz w:val="20"/>
        </w:rPr>
        <w:t>PK</w:t>
      </w:r>
      <w:r>
        <w:rPr>
          <w:spacing w:val="-6"/>
          <w:sz w:val="20"/>
        </w:rPr>
        <w:t xml:space="preserve"> </w:t>
      </w:r>
      <w:r>
        <w:rPr>
          <w:sz w:val="20"/>
        </w:rPr>
        <w:t>assessments</w:t>
      </w:r>
      <w:r>
        <w:rPr>
          <w:spacing w:val="-7"/>
          <w:sz w:val="20"/>
        </w:rPr>
        <w:t xml:space="preserve"> </w:t>
      </w:r>
      <w:r>
        <w:rPr>
          <w:sz w:val="20"/>
        </w:rPr>
        <w:t>are</w:t>
      </w:r>
      <w:r>
        <w:rPr>
          <w:spacing w:val="-6"/>
          <w:sz w:val="20"/>
        </w:rPr>
        <w:t xml:space="preserve"> </w:t>
      </w:r>
      <w:r>
        <w:rPr>
          <w:sz w:val="20"/>
        </w:rPr>
        <w:t>over</w:t>
      </w:r>
      <w:r>
        <w:rPr>
          <w:spacing w:val="-6"/>
          <w:sz w:val="20"/>
        </w:rPr>
        <w:t xml:space="preserve"> </w:t>
      </w:r>
      <w:r>
        <w:rPr>
          <w:sz w:val="20"/>
        </w:rPr>
        <w:t>on</w:t>
      </w:r>
      <w:r>
        <w:rPr>
          <w:spacing w:val="-7"/>
          <w:sz w:val="20"/>
        </w:rPr>
        <w:t xml:space="preserve"> </w:t>
      </w:r>
      <w:r>
        <w:rPr>
          <w:sz w:val="20"/>
        </w:rPr>
        <w:t>Day</w:t>
      </w:r>
      <w:r>
        <w:rPr>
          <w:spacing w:val="-6"/>
          <w:sz w:val="20"/>
        </w:rPr>
        <w:t xml:space="preserve"> </w:t>
      </w:r>
      <w:r>
        <w:rPr>
          <w:sz w:val="20"/>
        </w:rPr>
        <w:t>1</w:t>
      </w:r>
      <w:r>
        <w:rPr>
          <w:spacing w:val="-7"/>
          <w:sz w:val="20"/>
        </w:rPr>
        <w:t xml:space="preserve"> </w:t>
      </w:r>
      <w:r>
        <w:rPr>
          <w:sz w:val="20"/>
        </w:rPr>
        <w:t>(both Treatment</w:t>
      </w:r>
      <w:r>
        <w:rPr>
          <w:spacing w:val="-3"/>
          <w:sz w:val="20"/>
        </w:rPr>
        <w:t xml:space="preserve"> </w:t>
      </w:r>
      <w:r>
        <w:rPr>
          <w:sz w:val="20"/>
        </w:rPr>
        <w:t>Periods)</w:t>
      </w:r>
      <w:r>
        <w:rPr>
          <w:spacing w:val="-13"/>
          <w:sz w:val="20"/>
        </w:rPr>
        <w:t xml:space="preserve"> </w:t>
      </w:r>
      <w:r>
        <w:rPr>
          <w:sz w:val="20"/>
        </w:rPr>
        <w:t>and</w:t>
      </w:r>
      <w:r>
        <w:rPr>
          <w:spacing w:val="-4"/>
          <w:sz w:val="20"/>
        </w:rPr>
        <w:t xml:space="preserve"> </w:t>
      </w:r>
      <w:r>
        <w:rPr>
          <w:sz w:val="20"/>
        </w:rPr>
        <w:t>worn</w:t>
      </w:r>
      <w:r>
        <w:rPr>
          <w:spacing w:val="-4"/>
          <w:sz w:val="20"/>
        </w:rPr>
        <w:t xml:space="preserve"> </w:t>
      </w:r>
      <w:r>
        <w:rPr>
          <w:sz w:val="20"/>
        </w:rPr>
        <w:t>continuously</w:t>
      </w:r>
      <w:r>
        <w:rPr>
          <w:spacing w:val="-4"/>
          <w:sz w:val="20"/>
        </w:rPr>
        <w:t xml:space="preserve"> </w:t>
      </w:r>
      <w:r>
        <w:rPr>
          <w:sz w:val="20"/>
        </w:rPr>
        <w:t>until</w:t>
      </w:r>
      <w:r>
        <w:rPr>
          <w:spacing w:val="-14"/>
          <w:sz w:val="20"/>
        </w:rPr>
        <w:t xml:space="preserve"> </w:t>
      </w:r>
      <w:r>
        <w:rPr>
          <w:sz w:val="20"/>
        </w:rPr>
        <w:t>the</w:t>
      </w:r>
      <w:r>
        <w:rPr>
          <w:spacing w:val="-5"/>
          <w:sz w:val="20"/>
        </w:rPr>
        <w:t xml:space="preserve"> </w:t>
      </w:r>
      <w:r>
        <w:rPr>
          <w:sz w:val="20"/>
        </w:rPr>
        <w:t>subjects</w:t>
      </w:r>
      <w:r>
        <w:rPr>
          <w:spacing w:val="-4"/>
          <w:sz w:val="20"/>
        </w:rPr>
        <w:t xml:space="preserve"> </w:t>
      </w:r>
      <w:r>
        <w:rPr>
          <w:sz w:val="20"/>
        </w:rPr>
        <w:t>return</w:t>
      </w:r>
      <w:r>
        <w:rPr>
          <w:spacing w:val="-5"/>
          <w:sz w:val="20"/>
        </w:rPr>
        <w:t xml:space="preserve"> </w:t>
      </w:r>
      <w:r>
        <w:rPr>
          <w:sz w:val="20"/>
        </w:rPr>
        <w:t>to</w:t>
      </w:r>
      <w:r>
        <w:rPr>
          <w:spacing w:val="-14"/>
          <w:sz w:val="20"/>
        </w:rPr>
        <w:t xml:space="preserve"> </w:t>
      </w:r>
      <w:r>
        <w:rPr>
          <w:sz w:val="20"/>
        </w:rPr>
        <w:t>the</w:t>
      </w:r>
      <w:r>
        <w:rPr>
          <w:spacing w:val="-6"/>
          <w:sz w:val="20"/>
        </w:rPr>
        <w:t xml:space="preserve"> </w:t>
      </w:r>
      <w:r>
        <w:rPr>
          <w:spacing w:val="-3"/>
          <w:sz w:val="20"/>
        </w:rPr>
        <w:t>sites</w:t>
      </w:r>
      <w:r>
        <w:rPr>
          <w:spacing w:val="-5"/>
          <w:sz w:val="20"/>
        </w:rPr>
        <w:t xml:space="preserve"> </w:t>
      </w:r>
      <w:r>
        <w:rPr>
          <w:sz w:val="20"/>
        </w:rPr>
        <w:t>for</w:t>
      </w:r>
      <w:r>
        <w:rPr>
          <w:spacing w:val="-6"/>
          <w:sz w:val="20"/>
        </w:rPr>
        <w:t xml:space="preserve"> </w:t>
      </w:r>
      <w:r>
        <w:rPr>
          <w:sz w:val="20"/>
        </w:rPr>
        <w:t>Day</w:t>
      </w:r>
      <w:r>
        <w:rPr>
          <w:spacing w:val="-5"/>
          <w:sz w:val="20"/>
        </w:rPr>
        <w:t xml:space="preserve"> </w:t>
      </w:r>
      <w:r>
        <w:rPr>
          <w:sz w:val="20"/>
        </w:rPr>
        <w:t>14</w:t>
      </w:r>
      <w:r>
        <w:rPr>
          <w:spacing w:val="-6"/>
          <w:sz w:val="20"/>
        </w:rPr>
        <w:t xml:space="preserve"> </w:t>
      </w:r>
      <w:r>
        <w:rPr>
          <w:spacing w:val="-3"/>
          <w:sz w:val="20"/>
        </w:rPr>
        <w:t>testing.</w:t>
      </w:r>
      <w:r>
        <w:rPr>
          <w:spacing w:val="-5"/>
          <w:sz w:val="20"/>
        </w:rPr>
        <w:t xml:space="preserve"> </w:t>
      </w:r>
      <w:r>
        <w:rPr>
          <w:sz w:val="20"/>
        </w:rPr>
        <w:t>The</w:t>
      </w:r>
      <w:r>
        <w:rPr>
          <w:spacing w:val="-6"/>
          <w:sz w:val="20"/>
        </w:rPr>
        <w:t xml:space="preserve"> </w:t>
      </w:r>
      <w:r>
        <w:rPr>
          <w:spacing w:val="-3"/>
          <w:sz w:val="20"/>
        </w:rPr>
        <w:t>details</w:t>
      </w:r>
      <w:r>
        <w:rPr>
          <w:spacing w:val="-5"/>
          <w:sz w:val="20"/>
        </w:rPr>
        <w:t xml:space="preserve"> </w:t>
      </w:r>
      <w:r>
        <w:rPr>
          <w:sz w:val="20"/>
        </w:rPr>
        <w:t>of</w:t>
      </w:r>
      <w:r>
        <w:rPr>
          <w:spacing w:val="-6"/>
          <w:sz w:val="20"/>
        </w:rPr>
        <w:t xml:space="preserve"> </w:t>
      </w:r>
      <w:r>
        <w:rPr>
          <w:spacing w:val="-3"/>
          <w:sz w:val="20"/>
        </w:rPr>
        <w:t>data</w:t>
      </w:r>
      <w:r>
        <w:rPr>
          <w:spacing w:val="-5"/>
          <w:sz w:val="20"/>
        </w:rPr>
        <w:t xml:space="preserve"> </w:t>
      </w:r>
      <w:r>
        <w:rPr>
          <w:spacing w:val="-3"/>
          <w:sz w:val="20"/>
        </w:rPr>
        <w:t>collection</w:t>
      </w:r>
      <w:r>
        <w:rPr>
          <w:spacing w:val="-5"/>
          <w:sz w:val="20"/>
        </w:rPr>
        <w:t xml:space="preserve"> </w:t>
      </w:r>
      <w:r>
        <w:rPr>
          <w:sz w:val="20"/>
        </w:rPr>
        <w:t>by</w:t>
      </w:r>
      <w:r>
        <w:rPr>
          <w:spacing w:val="-4"/>
          <w:sz w:val="20"/>
        </w:rPr>
        <w:t xml:space="preserve"> </w:t>
      </w:r>
      <w:r>
        <w:rPr>
          <w:spacing w:val="-3"/>
          <w:sz w:val="20"/>
        </w:rPr>
        <w:t>wearable</w:t>
      </w:r>
      <w:r>
        <w:rPr>
          <w:spacing w:val="-5"/>
          <w:sz w:val="20"/>
        </w:rPr>
        <w:t xml:space="preserve"> </w:t>
      </w:r>
      <w:r>
        <w:rPr>
          <w:spacing w:val="-3"/>
          <w:sz w:val="20"/>
        </w:rPr>
        <w:t>devices</w:t>
      </w:r>
      <w:r>
        <w:rPr>
          <w:spacing w:val="-4"/>
          <w:sz w:val="20"/>
        </w:rPr>
        <w:t xml:space="preserve"> </w:t>
      </w:r>
      <w:r>
        <w:rPr>
          <w:spacing w:val="-3"/>
          <w:sz w:val="20"/>
        </w:rPr>
        <w:t>will</w:t>
      </w:r>
      <w:r>
        <w:rPr>
          <w:spacing w:val="-5"/>
          <w:sz w:val="20"/>
        </w:rPr>
        <w:t xml:space="preserve"> </w:t>
      </w:r>
      <w:r>
        <w:rPr>
          <w:sz w:val="20"/>
        </w:rPr>
        <w:t>be</w:t>
      </w:r>
      <w:r>
        <w:rPr>
          <w:spacing w:val="-4"/>
          <w:sz w:val="20"/>
        </w:rPr>
        <w:t xml:space="preserve"> </w:t>
      </w:r>
      <w:r>
        <w:rPr>
          <w:spacing w:val="-3"/>
          <w:sz w:val="20"/>
        </w:rPr>
        <w:t xml:space="preserve">provided </w:t>
      </w:r>
      <w:r>
        <w:rPr>
          <w:sz w:val="20"/>
        </w:rPr>
        <w:t>in the trial</w:t>
      </w:r>
      <w:r>
        <w:rPr>
          <w:spacing w:val="-4"/>
          <w:sz w:val="20"/>
        </w:rPr>
        <w:t xml:space="preserve"> </w:t>
      </w:r>
      <w:r>
        <w:rPr>
          <w:sz w:val="20"/>
        </w:rPr>
        <w:t>manual.</w:t>
      </w:r>
    </w:p>
    <w:p w14:paraId="2107F56E" w14:textId="77777777" w:rsidR="002707E6" w:rsidRDefault="002707E6" w:rsidP="00D37EFE">
      <w:pPr>
        <w:jc w:val="both"/>
        <w:rPr>
          <w:sz w:val="20"/>
        </w:rPr>
        <w:sectPr w:rsidR="002707E6">
          <w:headerReference w:type="default" r:id="rId24"/>
          <w:footerReference w:type="default" r:id="rId25"/>
          <w:pgSz w:w="15840" w:h="12240" w:orient="landscape"/>
          <w:pgMar w:top="2160" w:right="1200" w:bottom="1360" w:left="1200" w:header="1443" w:footer="1180" w:gutter="0"/>
          <w:cols w:space="720"/>
        </w:sectPr>
      </w:pPr>
    </w:p>
    <w:p w14:paraId="495F45DE" w14:textId="77777777" w:rsidR="002707E6" w:rsidRDefault="002707E6" w:rsidP="00D37EFE">
      <w:pPr>
        <w:pStyle w:val="BodyText"/>
        <w:spacing w:before="10"/>
        <w:rPr>
          <w:sz w:val="11"/>
        </w:rPr>
      </w:pPr>
    </w:p>
    <w:p w14:paraId="6708255F" w14:textId="77777777" w:rsidR="002707E6" w:rsidRDefault="00BD04E4" w:rsidP="00D37EFE">
      <w:pPr>
        <w:pStyle w:val="Heading2"/>
      </w:pPr>
      <w:bookmarkStart w:id="26" w:name="_bookmark17"/>
      <w:bookmarkEnd w:id="26"/>
      <w:r>
        <w:t>INTRODUCTION</w:t>
      </w:r>
    </w:p>
    <w:p w14:paraId="3E8E918B" w14:textId="77777777" w:rsidR="002707E6" w:rsidRDefault="002707E6" w:rsidP="00D37EFE">
      <w:pPr>
        <w:pStyle w:val="BodyText"/>
        <w:spacing w:before="8"/>
        <w:rPr>
          <w:b/>
          <w:sz w:val="20"/>
        </w:rPr>
      </w:pPr>
    </w:p>
    <w:p w14:paraId="7E7247C6" w14:textId="77777777" w:rsidR="002707E6" w:rsidRDefault="00BD04E4" w:rsidP="00D37EFE">
      <w:pPr>
        <w:pStyle w:val="Heading2"/>
      </w:pPr>
      <w:bookmarkStart w:id="27" w:name="_bookmark18"/>
      <w:bookmarkEnd w:id="27"/>
      <w:r>
        <w:t>Background</w:t>
      </w:r>
    </w:p>
    <w:p w14:paraId="013885AC" w14:textId="77777777" w:rsidR="002707E6" w:rsidRDefault="00BD04E4" w:rsidP="00D37EFE">
      <w:pPr>
        <w:pStyle w:val="BodyText"/>
        <w:spacing w:before="118"/>
        <w:ind w:left="239" w:right="130"/>
      </w:pPr>
      <w:r>
        <w:t xml:space="preserve">G protein-coupled receptor 139 (GPR139) is an orphan G protein-coupled receptor identified as a target mainly expressed in the dorsal medial habenula. The habenula is part of the diencephalon, which along with the pineal gland makes up the “epithalamus.” The pineal gland is attached to the diencephalon by a stalk, with 2 (bilateral) small nuclei at the base that are the habenulae. This is a highly conserved and crucial brain region that facilitates functional interactions among the limbic system, basal ganglia, ventral tegmental area, and midbrain raphe nuclei. The habenula has been shown to be involved in appropriate social interactions, learning behavior, and cognition </w:t>
      </w:r>
      <w:r>
        <w:rPr>
          <w:color w:val="0000FD"/>
        </w:rPr>
        <w:t>[</w:t>
      </w:r>
      <w:hyperlink w:anchor="_bookmark143" w:history="1">
        <w:r>
          <w:rPr>
            <w:color w:val="0000FD"/>
          </w:rPr>
          <w:t>1,</w:t>
        </w:r>
      </w:hyperlink>
      <w:hyperlink w:anchor="_bookmark144" w:history="1">
        <w:r>
          <w:rPr>
            <w:color w:val="0000FD"/>
          </w:rPr>
          <w:t>2</w:t>
        </w:r>
      </w:hyperlink>
      <w:r>
        <w:rPr>
          <w:color w:val="0000FD"/>
        </w:rPr>
        <w:t>]</w:t>
      </w:r>
      <w:r>
        <w:t xml:space="preserve">. In monozygotic twins discordant for schizophrenia, copy number variants of GPR139 have been reported in the affected twin </w:t>
      </w:r>
      <w:r>
        <w:rPr>
          <w:color w:val="0000FD"/>
        </w:rPr>
        <w:t>[</w:t>
      </w:r>
      <w:hyperlink w:anchor="_bookmark145" w:history="1">
        <w:r>
          <w:rPr>
            <w:color w:val="0000FD"/>
          </w:rPr>
          <w:t>3</w:t>
        </w:r>
      </w:hyperlink>
      <w:r>
        <w:rPr>
          <w:color w:val="0000FD"/>
        </w:rPr>
        <w:t>]</w:t>
      </w:r>
      <w:r>
        <w:t>. In GPR139 -/- knockout mice, impairments in tasks associated with motivation and social behavior are observed. Taken together, these results suggest that GPR139 plays an integral part in regulating medial habenular function and thereby may be important in the regulation of social and other behaviors that are impaired in people with schizophrenia.</w:t>
      </w:r>
    </w:p>
    <w:p w14:paraId="706CCC02" w14:textId="77777777" w:rsidR="002707E6" w:rsidRDefault="00BD04E4" w:rsidP="00D37EFE">
      <w:pPr>
        <w:pStyle w:val="BodyText"/>
        <w:spacing w:before="118"/>
        <w:ind w:left="240" w:right="257"/>
      </w:pPr>
      <w:r>
        <w:t>TAK-041 is a highly selective and potent agonist of GPR139. In numerous preclinical studies, TAK-041 has demonstrated potential efficacy in animal models of amotivation, anhedonia, and asociality, which are behaviors classified as “negative symptoms of schizophrenia.” Negative symptoms include difficulties with expressive behaviors (blunted affect, poverty of speech) as well as impairments in emotional behaviors (amotivation, asociality, anhedonia). Impairments in social behavior are common, with shared characteristics across a host of other psychiatric conditions, including autism spectrum disorders, attention-deficit/hyperactivity disorder, and major depressive disorder.</w:t>
      </w:r>
    </w:p>
    <w:p w14:paraId="18DB4F3B" w14:textId="77777777" w:rsidR="002707E6" w:rsidRDefault="002707E6" w:rsidP="00D37EFE">
      <w:pPr>
        <w:pStyle w:val="BodyText"/>
        <w:spacing w:before="3"/>
        <w:rPr>
          <w:sz w:val="21"/>
        </w:rPr>
      </w:pPr>
    </w:p>
    <w:p w14:paraId="307B5C08" w14:textId="77777777" w:rsidR="002707E6" w:rsidRDefault="00BD04E4" w:rsidP="00D37EFE">
      <w:pPr>
        <w:pStyle w:val="Heading2"/>
      </w:pPr>
      <w:bookmarkStart w:id="28" w:name="_bookmark19"/>
      <w:bookmarkEnd w:id="28"/>
      <w:r>
        <w:t>Rationale for the Proposed Study</w:t>
      </w:r>
    </w:p>
    <w:p w14:paraId="07867155" w14:textId="77777777" w:rsidR="002707E6" w:rsidRDefault="00BD04E4" w:rsidP="00D37EFE">
      <w:pPr>
        <w:pStyle w:val="BodyText"/>
        <w:spacing w:before="118"/>
        <w:ind w:left="240" w:right="130"/>
      </w:pPr>
      <w:r>
        <w:t>To date there are no approved drugs addressing negative symptoms or cognitive impairment associated with schizophrenia. Since motivational deficits and anhedonia are core components of negative</w:t>
      </w:r>
      <w:r>
        <w:rPr>
          <w:spacing w:val="-13"/>
        </w:rPr>
        <w:t xml:space="preserve"> </w:t>
      </w:r>
      <w:r>
        <w:t>symptoms,</w:t>
      </w:r>
      <w:r>
        <w:rPr>
          <w:spacing w:val="-13"/>
        </w:rPr>
        <w:t xml:space="preserve"> </w:t>
      </w:r>
      <w:r>
        <w:t>recent</w:t>
      </w:r>
      <w:r>
        <w:rPr>
          <w:spacing w:val="-22"/>
        </w:rPr>
        <w:t xml:space="preserve"> </w:t>
      </w:r>
      <w:r>
        <w:t>research</w:t>
      </w:r>
      <w:r>
        <w:rPr>
          <w:spacing w:val="-13"/>
        </w:rPr>
        <w:t xml:space="preserve"> </w:t>
      </w:r>
      <w:r>
        <w:t>has</w:t>
      </w:r>
      <w:r>
        <w:rPr>
          <w:spacing w:val="-13"/>
        </w:rPr>
        <w:t xml:space="preserve"> </w:t>
      </w:r>
      <w:r>
        <w:t>focused</w:t>
      </w:r>
      <w:r>
        <w:rPr>
          <w:spacing w:val="-13"/>
        </w:rPr>
        <w:t xml:space="preserve"> </w:t>
      </w:r>
      <w:r>
        <w:t>on</w:t>
      </w:r>
      <w:r>
        <w:rPr>
          <w:spacing w:val="-22"/>
        </w:rPr>
        <w:t xml:space="preserve"> </w:t>
      </w:r>
      <w:r>
        <w:t>developing</w:t>
      </w:r>
      <w:r>
        <w:rPr>
          <w:spacing w:val="-12"/>
        </w:rPr>
        <w:t xml:space="preserve"> </w:t>
      </w:r>
      <w:r>
        <w:t>translational</w:t>
      </w:r>
      <w:r>
        <w:rPr>
          <w:spacing w:val="-13"/>
        </w:rPr>
        <w:t xml:space="preserve"> </w:t>
      </w:r>
      <w:r>
        <w:t>tasks</w:t>
      </w:r>
      <w:r>
        <w:rPr>
          <w:spacing w:val="-13"/>
        </w:rPr>
        <w:t xml:space="preserve"> </w:t>
      </w:r>
      <w:r>
        <w:t>in</w:t>
      </w:r>
      <w:r>
        <w:rPr>
          <w:spacing w:val="-13"/>
        </w:rPr>
        <w:t xml:space="preserve"> </w:t>
      </w:r>
      <w:r>
        <w:t>these</w:t>
      </w:r>
      <w:r>
        <w:rPr>
          <w:spacing w:val="-13"/>
        </w:rPr>
        <w:t xml:space="preserve"> </w:t>
      </w:r>
      <w:r>
        <w:t>domains in</w:t>
      </w:r>
      <w:r>
        <w:rPr>
          <w:spacing w:val="-5"/>
        </w:rPr>
        <w:t xml:space="preserve"> </w:t>
      </w:r>
      <w:r>
        <w:t>order</w:t>
      </w:r>
      <w:r>
        <w:rPr>
          <w:spacing w:val="-4"/>
        </w:rPr>
        <w:t xml:space="preserve"> </w:t>
      </w:r>
      <w:r>
        <w:t>to</w:t>
      </w:r>
      <w:r>
        <w:rPr>
          <w:spacing w:val="-4"/>
        </w:rPr>
        <w:t xml:space="preserve"> </w:t>
      </w:r>
      <w:r>
        <w:t>support</w:t>
      </w:r>
      <w:r>
        <w:rPr>
          <w:spacing w:val="-4"/>
        </w:rPr>
        <w:t xml:space="preserve"> </w:t>
      </w:r>
      <w:r>
        <w:t>development</w:t>
      </w:r>
      <w:r>
        <w:rPr>
          <w:spacing w:val="-4"/>
        </w:rPr>
        <w:t xml:space="preserve"> </w:t>
      </w:r>
      <w:r>
        <w:t>of</w:t>
      </w:r>
      <w:r>
        <w:rPr>
          <w:spacing w:val="-5"/>
        </w:rPr>
        <w:t xml:space="preserve"> </w:t>
      </w:r>
      <w:r>
        <w:t>new</w:t>
      </w:r>
      <w:r>
        <w:rPr>
          <w:spacing w:val="-4"/>
        </w:rPr>
        <w:t xml:space="preserve"> </w:t>
      </w:r>
      <w:r>
        <w:t>pharmacological</w:t>
      </w:r>
      <w:r>
        <w:rPr>
          <w:spacing w:val="-5"/>
        </w:rPr>
        <w:t xml:space="preserve"> </w:t>
      </w:r>
      <w:r>
        <w:t>interventions</w:t>
      </w:r>
      <w:r>
        <w:rPr>
          <w:spacing w:val="-4"/>
        </w:rPr>
        <w:t xml:space="preserve"> </w:t>
      </w:r>
      <w:r>
        <w:t>for</w:t>
      </w:r>
      <w:r>
        <w:rPr>
          <w:spacing w:val="-4"/>
        </w:rPr>
        <w:t xml:space="preserve"> </w:t>
      </w:r>
      <w:r>
        <w:t>negative</w:t>
      </w:r>
      <w:r>
        <w:rPr>
          <w:spacing w:val="-4"/>
        </w:rPr>
        <w:t xml:space="preserve"> </w:t>
      </w:r>
      <w:r>
        <w:t>symptoms.</w:t>
      </w:r>
    </w:p>
    <w:p w14:paraId="4BB675DD" w14:textId="77777777" w:rsidR="002707E6" w:rsidRDefault="00BD04E4" w:rsidP="00D37EFE">
      <w:pPr>
        <w:pStyle w:val="BodyText"/>
        <w:spacing w:before="120"/>
        <w:ind w:left="240" w:right="122"/>
      </w:pPr>
      <w:r>
        <w:t>Based on the unique target expression profile of GPR139 in the habenula, data obtained from GPR139 -/- knockout mice, as well as efficacy of TAK-041 in multiple preclinical models of anhedonia, the current trial is designed to evaluate the effects of TAK-041 on motivational anhedonia and cognitive function using motivation/reward battery tests, as well as effects on brain imaging using functional magnetic resonance imaging (fMRI) Blood-Oxygen-Level-Dependent (BOLD) and arterial spin labeling (ASL), in subjects with stable schizophrenia, as an add-on to stable antipsychotic treatment.</w:t>
      </w:r>
    </w:p>
    <w:p w14:paraId="31D46AAA" w14:textId="77777777" w:rsidR="002707E6" w:rsidRDefault="002707E6" w:rsidP="00D37EFE">
      <w:pPr>
        <w:sectPr w:rsidR="002707E6">
          <w:headerReference w:type="default" r:id="rId26"/>
          <w:footerReference w:type="default" r:id="rId27"/>
          <w:pgSz w:w="12240" w:h="15840"/>
          <w:pgMar w:top="2160" w:right="1220" w:bottom="1360" w:left="1200" w:header="1443" w:footer="1180" w:gutter="0"/>
          <w:pgNumType w:start="24"/>
          <w:cols w:space="720"/>
        </w:sectPr>
      </w:pPr>
    </w:p>
    <w:p w14:paraId="3D0CCB42" w14:textId="77777777" w:rsidR="002707E6" w:rsidRDefault="002707E6" w:rsidP="00D37EFE">
      <w:pPr>
        <w:pStyle w:val="BodyText"/>
        <w:spacing w:before="10"/>
        <w:rPr>
          <w:sz w:val="11"/>
        </w:rPr>
      </w:pPr>
    </w:p>
    <w:p w14:paraId="2EDE721A" w14:textId="77777777" w:rsidR="002707E6" w:rsidRDefault="00BD04E4" w:rsidP="00D37EFE">
      <w:pPr>
        <w:pStyle w:val="Heading2"/>
      </w:pPr>
      <w:bookmarkStart w:id="29" w:name="_bookmark20"/>
      <w:bookmarkEnd w:id="29"/>
      <w:r>
        <w:t>Benefit/Risk</w:t>
      </w:r>
      <w:r>
        <w:rPr>
          <w:spacing w:val="-2"/>
        </w:rPr>
        <w:t xml:space="preserve"> </w:t>
      </w:r>
      <w:r>
        <w:t>Profile</w:t>
      </w:r>
    </w:p>
    <w:p w14:paraId="26CC2218" w14:textId="77777777" w:rsidR="002707E6" w:rsidRDefault="00BD04E4" w:rsidP="00D37EFE">
      <w:pPr>
        <w:pStyle w:val="BodyText"/>
        <w:spacing w:before="113"/>
        <w:ind w:left="239" w:right="307"/>
        <w:jc w:val="both"/>
      </w:pPr>
      <w:r>
        <w:t>TAK-041 has the potential to be a first-in-class drug; therefore, there are no known class effects. Potential risks are based on clinical findings, the mechanism of action, nonclinical findings, and the known risks of other GPR139 receptor agonists.</w:t>
      </w:r>
    </w:p>
    <w:p w14:paraId="0044B39C" w14:textId="77777777" w:rsidR="002707E6" w:rsidRDefault="00BD04E4" w:rsidP="00D37EFE">
      <w:pPr>
        <w:pStyle w:val="BodyText"/>
        <w:spacing w:before="123"/>
        <w:ind w:left="240" w:right="130"/>
      </w:pPr>
      <w:r>
        <w:t>Preliminary blinded results from the TAK-041-1001 study indicate that single doses of 5, 10, 20, 40,</w:t>
      </w:r>
      <w:r>
        <w:rPr>
          <w:spacing w:val="-9"/>
        </w:rPr>
        <w:t xml:space="preserve"> </w:t>
      </w:r>
      <w:r>
        <w:t>80,</w:t>
      </w:r>
      <w:r>
        <w:rPr>
          <w:spacing w:val="-8"/>
        </w:rPr>
        <w:t xml:space="preserve"> </w:t>
      </w:r>
      <w:r>
        <w:t>120</w:t>
      </w:r>
      <w:r>
        <w:rPr>
          <w:spacing w:val="-8"/>
        </w:rPr>
        <w:t xml:space="preserve"> </w:t>
      </w:r>
      <w:r>
        <w:t>and</w:t>
      </w:r>
      <w:r>
        <w:rPr>
          <w:spacing w:val="-14"/>
        </w:rPr>
        <w:t xml:space="preserve"> </w:t>
      </w:r>
      <w:r>
        <w:t>160</w:t>
      </w:r>
      <w:r>
        <w:rPr>
          <w:spacing w:val="-9"/>
        </w:rPr>
        <w:t xml:space="preserve"> </w:t>
      </w:r>
      <w:r>
        <w:t>mg</w:t>
      </w:r>
      <w:r>
        <w:rPr>
          <w:spacing w:val="-13"/>
        </w:rPr>
        <w:t xml:space="preserve"> </w:t>
      </w:r>
      <w:r>
        <w:t>and</w:t>
      </w:r>
      <w:r>
        <w:rPr>
          <w:spacing w:val="-9"/>
        </w:rPr>
        <w:t xml:space="preserve"> </w:t>
      </w:r>
      <w:r>
        <w:t>multiple</w:t>
      </w:r>
      <w:r>
        <w:rPr>
          <w:spacing w:val="-8"/>
        </w:rPr>
        <w:t xml:space="preserve"> </w:t>
      </w:r>
      <w:r>
        <w:t>dose</w:t>
      </w:r>
      <w:r>
        <w:rPr>
          <w:spacing w:val="-14"/>
        </w:rPr>
        <w:t xml:space="preserve"> </w:t>
      </w:r>
      <w:r>
        <w:t>cohorts</w:t>
      </w:r>
      <w:r>
        <w:rPr>
          <w:spacing w:val="-8"/>
        </w:rPr>
        <w:t xml:space="preserve"> </w:t>
      </w:r>
      <w:r>
        <w:t>1</w:t>
      </w:r>
      <w:r>
        <w:rPr>
          <w:spacing w:val="-8"/>
        </w:rPr>
        <w:t xml:space="preserve"> </w:t>
      </w:r>
      <w:r>
        <w:t>(40mg/20mg)</w:t>
      </w:r>
      <w:r>
        <w:rPr>
          <w:spacing w:val="-8"/>
        </w:rPr>
        <w:t xml:space="preserve"> </w:t>
      </w:r>
      <w:r>
        <w:t>and</w:t>
      </w:r>
      <w:r>
        <w:rPr>
          <w:spacing w:val="-8"/>
        </w:rPr>
        <w:t xml:space="preserve"> </w:t>
      </w:r>
      <w:r>
        <w:t>2</w:t>
      </w:r>
      <w:r>
        <w:rPr>
          <w:spacing w:val="-9"/>
        </w:rPr>
        <w:t xml:space="preserve"> </w:t>
      </w:r>
      <w:r>
        <w:t>(80</w:t>
      </w:r>
      <w:r>
        <w:rPr>
          <w:spacing w:val="-8"/>
        </w:rPr>
        <w:t xml:space="preserve"> </w:t>
      </w:r>
      <w:r>
        <w:t>mg/40</w:t>
      </w:r>
      <w:r>
        <w:rPr>
          <w:spacing w:val="-8"/>
        </w:rPr>
        <w:t xml:space="preserve"> </w:t>
      </w:r>
      <w:r>
        <w:t>mg)</w:t>
      </w:r>
      <w:r>
        <w:rPr>
          <w:spacing w:val="-12"/>
        </w:rPr>
        <w:t xml:space="preserve"> </w:t>
      </w:r>
      <w:r>
        <w:t>consisting of 4 weekly doses, 1 loading dose followed by weekly maintenance doses for 3 weeks are well tolerated. In the TAK-041-1001 study, 31 AEs were observed that were all mild and resolved without medication treatment. Thirty of the AEs were deemed not related to study drug, and resolved</w:t>
      </w:r>
      <w:r>
        <w:rPr>
          <w:spacing w:val="-9"/>
        </w:rPr>
        <w:t xml:space="preserve"> </w:t>
      </w:r>
      <w:r>
        <w:t>without</w:t>
      </w:r>
      <w:r>
        <w:rPr>
          <w:spacing w:val="-6"/>
        </w:rPr>
        <w:t xml:space="preserve"> </w:t>
      </w:r>
      <w:r>
        <w:t>treatment.</w:t>
      </w:r>
      <w:r>
        <w:rPr>
          <w:spacing w:val="-11"/>
        </w:rPr>
        <w:t xml:space="preserve"> </w:t>
      </w:r>
      <w:r>
        <w:t>For</w:t>
      </w:r>
      <w:r>
        <w:rPr>
          <w:spacing w:val="-8"/>
        </w:rPr>
        <w:t xml:space="preserve"> </w:t>
      </w:r>
      <w:r>
        <w:t>the</w:t>
      </w:r>
      <w:r>
        <w:rPr>
          <w:spacing w:val="-9"/>
        </w:rPr>
        <w:t xml:space="preserve"> </w:t>
      </w:r>
      <w:r>
        <w:t>66</w:t>
      </w:r>
      <w:r>
        <w:rPr>
          <w:spacing w:val="-8"/>
        </w:rPr>
        <w:t xml:space="preserve"> </w:t>
      </w:r>
      <w:r>
        <w:t>subjects</w:t>
      </w:r>
      <w:r>
        <w:rPr>
          <w:spacing w:val="-8"/>
        </w:rPr>
        <w:t xml:space="preserve"> </w:t>
      </w:r>
      <w:r>
        <w:t>in</w:t>
      </w:r>
      <w:r>
        <w:rPr>
          <w:spacing w:val="-9"/>
        </w:rPr>
        <w:t xml:space="preserve"> </w:t>
      </w:r>
      <w:r>
        <w:t>the</w:t>
      </w:r>
      <w:r>
        <w:rPr>
          <w:spacing w:val="-8"/>
        </w:rPr>
        <w:t xml:space="preserve"> </w:t>
      </w:r>
      <w:r>
        <w:t>above</w:t>
      </w:r>
      <w:r>
        <w:rPr>
          <w:spacing w:val="-8"/>
        </w:rPr>
        <w:t xml:space="preserve"> </w:t>
      </w:r>
      <w:r>
        <w:t>cohorts</w:t>
      </w:r>
      <w:r>
        <w:rPr>
          <w:spacing w:val="-8"/>
        </w:rPr>
        <w:t xml:space="preserve"> </w:t>
      </w:r>
      <w:r>
        <w:t>there</w:t>
      </w:r>
      <w:r>
        <w:rPr>
          <w:spacing w:val="-9"/>
        </w:rPr>
        <w:t xml:space="preserve"> </w:t>
      </w:r>
      <w:r>
        <w:t>were</w:t>
      </w:r>
      <w:r>
        <w:rPr>
          <w:spacing w:val="-8"/>
        </w:rPr>
        <w:t xml:space="preserve"> </w:t>
      </w:r>
      <w:r>
        <w:t>no</w:t>
      </w:r>
      <w:r>
        <w:rPr>
          <w:spacing w:val="-8"/>
        </w:rPr>
        <w:t xml:space="preserve"> </w:t>
      </w:r>
      <w:r>
        <w:t>serious</w:t>
      </w:r>
      <w:r>
        <w:rPr>
          <w:spacing w:val="-9"/>
        </w:rPr>
        <w:t xml:space="preserve"> </w:t>
      </w:r>
      <w:r>
        <w:t>AEs,</w:t>
      </w:r>
      <w:r>
        <w:rPr>
          <w:spacing w:val="-8"/>
        </w:rPr>
        <w:t xml:space="preserve"> </w:t>
      </w:r>
      <w:r>
        <w:t>no clinically</w:t>
      </w:r>
      <w:r>
        <w:rPr>
          <w:spacing w:val="-5"/>
        </w:rPr>
        <w:t xml:space="preserve"> </w:t>
      </w:r>
      <w:r>
        <w:t>meaningful</w:t>
      </w:r>
      <w:r>
        <w:rPr>
          <w:spacing w:val="-7"/>
        </w:rPr>
        <w:t xml:space="preserve"> </w:t>
      </w:r>
      <w:r>
        <w:t>abnormalities</w:t>
      </w:r>
      <w:r>
        <w:rPr>
          <w:spacing w:val="-7"/>
        </w:rPr>
        <w:t xml:space="preserve"> </w:t>
      </w:r>
      <w:r>
        <w:t>in</w:t>
      </w:r>
      <w:r>
        <w:rPr>
          <w:spacing w:val="-8"/>
        </w:rPr>
        <w:t xml:space="preserve"> </w:t>
      </w:r>
      <w:r>
        <w:t>safety</w:t>
      </w:r>
      <w:r>
        <w:rPr>
          <w:spacing w:val="-12"/>
        </w:rPr>
        <w:t xml:space="preserve"> </w:t>
      </w:r>
      <w:r>
        <w:t>laboratory</w:t>
      </w:r>
      <w:r>
        <w:rPr>
          <w:spacing w:val="-15"/>
        </w:rPr>
        <w:t xml:space="preserve"> </w:t>
      </w:r>
      <w:r>
        <w:t>results</w:t>
      </w:r>
      <w:r>
        <w:rPr>
          <w:spacing w:val="-6"/>
        </w:rPr>
        <w:t xml:space="preserve"> </w:t>
      </w:r>
      <w:r>
        <w:t>(including</w:t>
      </w:r>
      <w:r>
        <w:rPr>
          <w:spacing w:val="-7"/>
        </w:rPr>
        <w:t xml:space="preserve"> </w:t>
      </w:r>
      <w:r>
        <w:t>ALP,</w:t>
      </w:r>
      <w:r>
        <w:rPr>
          <w:spacing w:val="-7"/>
        </w:rPr>
        <w:t xml:space="preserve"> </w:t>
      </w:r>
      <w:r>
        <w:t>AST,</w:t>
      </w:r>
      <w:r>
        <w:rPr>
          <w:spacing w:val="-6"/>
        </w:rPr>
        <w:t xml:space="preserve"> </w:t>
      </w:r>
      <w:r>
        <w:t>ALT,</w:t>
      </w:r>
      <w:r>
        <w:rPr>
          <w:spacing w:val="-7"/>
        </w:rPr>
        <w:t xml:space="preserve"> </w:t>
      </w:r>
      <w:r>
        <w:t>GGT, and</w:t>
      </w:r>
      <w:r>
        <w:rPr>
          <w:spacing w:val="-13"/>
        </w:rPr>
        <w:t xml:space="preserve"> </w:t>
      </w:r>
      <w:r>
        <w:t>TBILI)</w:t>
      </w:r>
      <w:r>
        <w:rPr>
          <w:spacing w:val="-13"/>
        </w:rPr>
        <w:t xml:space="preserve"> </w:t>
      </w:r>
      <w:r>
        <w:t>and</w:t>
      </w:r>
      <w:r>
        <w:rPr>
          <w:spacing w:val="-13"/>
        </w:rPr>
        <w:t xml:space="preserve"> </w:t>
      </w:r>
      <w:r>
        <w:t>no</w:t>
      </w:r>
      <w:r>
        <w:rPr>
          <w:spacing w:val="-13"/>
        </w:rPr>
        <w:t xml:space="preserve"> </w:t>
      </w:r>
      <w:r>
        <w:t>clinically</w:t>
      </w:r>
      <w:r>
        <w:rPr>
          <w:spacing w:val="-13"/>
        </w:rPr>
        <w:t xml:space="preserve"> </w:t>
      </w:r>
      <w:r>
        <w:t>significant</w:t>
      </w:r>
      <w:r>
        <w:rPr>
          <w:spacing w:val="-13"/>
        </w:rPr>
        <w:t xml:space="preserve"> </w:t>
      </w:r>
      <w:r>
        <w:t>abnormalities</w:t>
      </w:r>
      <w:r>
        <w:rPr>
          <w:spacing w:val="-13"/>
        </w:rPr>
        <w:t xml:space="preserve"> </w:t>
      </w:r>
      <w:r>
        <w:t>in</w:t>
      </w:r>
      <w:r>
        <w:rPr>
          <w:spacing w:val="-13"/>
        </w:rPr>
        <w:t xml:space="preserve"> </w:t>
      </w:r>
      <w:r>
        <w:t>physical</w:t>
      </w:r>
      <w:r>
        <w:rPr>
          <w:spacing w:val="-13"/>
        </w:rPr>
        <w:t xml:space="preserve"> </w:t>
      </w:r>
      <w:r>
        <w:t>examination,</w:t>
      </w:r>
      <w:r>
        <w:rPr>
          <w:spacing w:val="-12"/>
        </w:rPr>
        <w:t xml:space="preserve"> </w:t>
      </w:r>
      <w:r>
        <w:t>vital</w:t>
      </w:r>
      <w:r>
        <w:rPr>
          <w:spacing w:val="-12"/>
        </w:rPr>
        <w:t xml:space="preserve"> </w:t>
      </w:r>
      <w:r>
        <w:t>signs,</w:t>
      </w:r>
      <w:r>
        <w:rPr>
          <w:spacing w:val="-21"/>
        </w:rPr>
        <w:t xml:space="preserve"> </w:t>
      </w:r>
      <w:r>
        <w:t>or</w:t>
      </w:r>
      <w:r>
        <w:rPr>
          <w:spacing w:val="-20"/>
        </w:rPr>
        <w:t xml:space="preserve"> </w:t>
      </w:r>
      <w:r>
        <w:t>ECG results reported.</w:t>
      </w:r>
    </w:p>
    <w:p w14:paraId="66AB26AF" w14:textId="77777777" w:rsidR="002707E6" w:rsidRDefault="00BD04E4" w:rsidP="00D37EFE">
      <w:pPr>
        <w:pStyle w:val="BodyText"/>
        <w:spacing w:before="117"/>
        <w:ind w:left="240" w:right="122"/>
      </w:pPr>
      <w:r>
        <w:t>The potential risks can be monitored clinically and/or with laboratory tests and were considered in setting up the stopping rules for this clinical trial. Appropriate eligibility criteria that exclude individuals with past history or concurrent conditions that increase the risk have been applied.</w:t>
      </w:r>
    </w:p>
    <w:p w14:paraId="4EF7FE90" w14:textId="77777777" w:rsidR="002707E6" w:rsidRDefault="002707E6" w:rsidP="00D37EFE">
      <w:pPr>
        <w:sectPr w:rsidR="002707E6">
          <w:pgSz w:w="12240" w:h="15840"/>
          <w:pgMar w:top="2160" w:right="1220" w:bottom="1360" w:left="1200" w:header="1443" w:footer="1180" w:gutter="0"/>
          <w:cols w:space="720"/>
        </w:sectPr>
      </w:pPr>
    </w:p>
    <w:p w14:paraId="1AEDAD43" w14:textId="77777777" w:rsidR="002707E6" w:rsidRDefault="002707E6" w:rsidP="00D37EFE">
      <w:pPr>
        <w:pStyle w:val="BodyText"/>
        <w:spacing w:before="10"/>
        <w:rPr>
          <w:sz w:val="11"/>
        </w:rPr>
      </w:pPr>
    </w:p>
    <w:p w14:paraId="2B1C99BD" w14:textId="77777777" w:rsidR="002707E6" w:rsidRDefault="00BD04E4" w:rsidP="00D37EFE">
      <w:pPr>
        <w:pStyle w:val="Heading2"/>
      </w:pPr>
      <w:bookmarkStart w:id="30" w:name="_bookmark21"/>
      <w:bookmarkEnd w:id="30"/>
      <w:r>
        <w:t>STUDY OBJECTIVES AND</w:t>
      </w:r>
      <w:r>
        <w:rPr>
          <w:spacing w:val="-3"/>
        </w:rPr>
        <w:t xml:space="preserve"> </w:t>
      </w:r>
      <w:r>
        <w:t>ENDPOINTS</w:t>
      </w:r>
    </w:p>
    <w:p w14:paraId="0342BC8F" w14:textId="77777777" w:rsidR="002707E6" w:rsidRDefault="002707E6" w:rsidP="00D37EFE">
      <w:pPr>
        <w:pStyle w:val="BodyText"/>
        <w:spacing w:before="8"/>
        <w:rPr>
          <w:b/>
          <w:sz w:val="20"/>
        </w:rPr>
      </w:pPr>
    </w:p>
    <w:p w14:paraId="324865B5" w14:textId="77777777" w:rsidR="002707E6" w:rsidRDefault="00BD04E4" w:rsidP="00D37EFE">
      <w:pPr>
        <w:pStyle w:val="Heading2"/>
      </w:pPr>
      <w:bookmarkStart w:id="31" w:name="_bookmark22"/>
      <w:bookmarkEnd w:id="31"/>
      <w:r>
        <w:t>Objectives</w:t>
      </w:r>
    </w:p>
    <w:p w14:paraId="1E72AD98" w14:textId="77777777" w:rsidR="002707E6" w:rsidRDefault="002707E6" w:rsidP="00D37EFE">
      <w:pPr>
        <w:pStyle w:val="BodyText"/>
        <w:spacing w:before="1"/>
        <w:rPr>
          <w:b/>
          <w:sz w:val="21"/>
        </w:rPr>
      </w:pPr>
    </w:p>
    <w:p w14:paraId="307A6CB9" w14:textId="77777777" w:rsidR="002707E6" w:rsidRDefault="00BD04E4" w:rsidP="00D37EFE">
      <w:pPr>
        <w:pStyle w:val="Heading2"/>
      </w:pPr>
      <w:bookmarkStart w:id="32" w:name="_bookmark23"/>
      <w:bookmarkEnd w:id="32"/>
      <w:r>
        <w:t>Primary</w:t>
      </w:r>
      <w:r>
        <w:rPr>
          <w:spacing w:val="-2"/>
        </w:rPr>
        <w:t xml:space="preserve"> </w:t>
      </w:r>
      <w:r>
        <w:t>Objective</w:t>
      </w:r>
    </w:p>
    <w:p w14:paraId="63A9BA24" w14:textId="77777777" w:rsidR="002707E6" w:rsidRDefault="00BD04E4" w:rsidP="00D37EFE">
      <w:pPr>
        <w:pStyle w:val="ListParagraph"/>
        <w:numPr>
          <w:ilvl w:val="0"/>
          <w:numId w:val="23"/>
        </w:numPr>
        <w:tabs>
          <w:tab w:val="left" w:pos="599"/>
          <w:tab w:val="left" w:pos="600"/>
        </w:tabs>
        <w:spacing w:before="117" w:line="237" w:lineRule="auto"/>
        <w:ind w:left="599" w:right="241"/>
        <w:rPr>
          <w:sz w:val="24"/>
        </w:rPr>
      </w:pPr>
      <w:r>
        <w:rPr>
          <w:sz w:val="24"/>
        </w:rPr>
        <w:t>To</w:t>
      </w:r>
      <w:r>
        <w:rPr>
          <w:spacing w:val="-7"/>
          <w:sz w:val="24"/>
        </w:rPr>
        <w:t xml:space="preserve"> </w:t>
      </w:r>
      <w:r>
        <w:rPr>
          <w:sz w:val="24"/>
        </w:rPr>
        <w:t>determine</w:t>
      </w:r>
      <w:r>
        <w:rPr>
          <w:spacing w:val="-7"/>
          <w:sz w:val="24"/>
        </w:rPr>
        <w:t xml:space="preserve"> </w:t>
      </w:r>
      <w:r>
        <w:rPr>
          <w:sz w:val="24"/>
        </w:rPr>
        <w:t>whether</w:t>
      </w:r>
      <w:r>
        <w:rPr>
          <w:spacing w:val="-7"/>
          <w:sz w:val="24"/>
        </w:rPr>
        <w:t xml:space="preserve"> </w:t>
      </w:r>
      <w:r>
        <w:rPr>
          <w:sz w:val="24"/>
        </w:rPr>
        <w:t>motivation/reward</w:t>
      </w:r>
      <w:r>
        <w:rPr>
          <w:spacing w:val="-6"/>
          <w:sz w:val="24"/>
        </w:rPr>
        <w:t xml:space="preserve"> </w:t>
      </w:r>
      <w:r>
        <w:rPr>
          <w:sz w:val="24"/>
        </w:rPr>
        <w:t>deficits</w:t>
      </w:r>
      <w:r>
        <w:rPr>
          <w:spacing w:val="-7"/>
          <w:sz w:val="24"/>
        </w:rPr>
        <w:t xml:space="preserve"> </w:t>
      </w:r>
      <w:r>
        <w:rPr>
          <w:sz w:val="24"/>
        </w:rPr>
        <w:t>observed</w:t>
      </w:r>
      <w:r>
        <w:rPr>
          <w:spacing w:val="-7"/>
          <w:sz w:val="24"/>
        </w:rPr>
        <w:t xml:space="preserve"> </w:t>
      </w:r>
      <w:r>
        <w:rPr>
          <w:sz w:val="24"/>
        </w:rPr>
        <w:t>in</w:t>
      </w:r>
      <w:r>
        <w:rPr>
          <w:spacing w:val="-7"/>
          <w:sz w:val="24"/>
        </w:rPr>
        <w:t xml:space="preserve"> </w:t>
      </w:r>
      <w:r>
        <w:rPr>
          <w:sz w:val="24"/>
        </w:rPr>
        <w:t>schizophrenia</w:t>
      </w:r>
      <w:r>
        <w:rPr>
          <w:spacing w:val="-6"/>
          <w:sz w:val="24"/>
        </w:rPr>
        <w:t xml:space="preserve"> </w:t>
      </w:r>
      <w:r>
        <w:rPr>
          <w:sz w:val="24"/>
        </w:rPr>
        <w:t>are</w:t>
      </w:r>
      <w:r>
        <w:rPr>
          <w:spacing w:val="-7"/>
          <w:sz w:val="24"/>
        </w:rPr>
        <w:t xml:space="preserve"> </w:t>
      </w:r>
      <w:r>
        <w:rPr>
          <w:sz w:val="24"/>
        </w:rPr>
        <w:t>attenuated</w:t>
      </w:r>
      <w:r>
        <w:rPr>
          <w:spacing w:val="-7"/>
          <w:sz w:val="24"/>
        </w:rPr>
        <w:t xml:space="preserve"> </w:t>
      </w:r>
      <w:r>
        <w:rPr>
          <w:sz w:val="24"/>
        </w:rPr>
        <w:t>by add-on TAK-041 administration to antipsychotics in subjects with stable</w:t>
      </w:r>
      <w:r>
        <w:rPr>
          <w:spacing w:val="-25"/>
          <w:sz w:val="24"/>
        </w:rPr>
        <w:t xml:space="preserve"> </w:t>
      </w:r>
      <w:r>
        <w:rPr>
          <w:sz w:val="24"/>
        </w:rPr>
        <w:t>schizophrenia.</w:t>
      </w:r>
    </w:p>
    <w:p w14:paraId="0156D51E" w14:textId="77777777" w:rsidR="002707E6" w:rsidRDefault="00BD04E4" w:rsidP="00D37EFE">
      <w:pPr>
        <w:pStyle w:val="ListParagraph"/>
        <w:numPr>
          <w:ilvl w:val="0"/>
          <w:numId w:val="23"/>
        </w:numPr>
        <w:tabs>
          <w:tab w:val="left" w:pos="599"/>
          <w:tab w:val="left" w:pos="600"/>
        </w:tabs>
        <w:spacing w:before="127" w:line="237" w:lineRule="auto"/>
        <w:ind w:right="557"/>
        <w:rPr>
          <w:sz w:val="24"/>
        </w:rPr>
      </w:pPr>
      <w:r>
        <w:rPr>
          <w:sz w:val="24"/>
        </w:rPr>
        <w:t>To</w:t>
      </w:r>
      <w:r>
        <w:rPr>
          <w:spacing w:val="-7"/>
          <w:sz w:val="24"/>
        </w:rPr>
        <w:t xml:space="preserve"> </w:t>
      </w:r>
      <w:r>
        <w:rPr>
          <w:sz w:val="24"/>
        </w:rPr>
        <w:t>determine</w:t>
      </w:r>
      <w:r>
        <w:rPr>
          <w:spacing w:val="-7"/>
          <w:sz w:val="24"/>
        </w:rPr>
        <w:t xml:space="preserve"> </w:t>
      </w:r>
      <w:r>
        <w:rPr>
          <w:sz w:val="24"/>
        </w:rPr>
        <w:t>whether</w:t>
      </w:r>
      <w:r>
        <w:rPr>
          <w:spacing w:val="-6"/>
          <w:sz w:val="24"/>
        </w:rPr>
        <w:t xml:space="preserve"> </w:t>
      </w:r>
      <w:r>
        <w:rPr>
          <w:sz w:val="24"/>
        </w:rPr>
        <w:t>cognitive</w:t>
      </w:r>
      <w:r>
        <w:rPr>
          <w:spacing w:val="-2"/>
          <w:sz w:val="24"/>
        </w:rPr>
        <w:t xml:space="preserve"> </w:t>
      </w:r>
      <w:r>
        <w:rPr>
          <w:sz w:val="24"/>
        </w:rPr>
        <w:t>impairment</w:t>
      </w:r>
      <w:r>
        <w:rPr>
          <w:spacing w:val="-7"/>
          <w:sz w:val="24"/>
        </w:rPr>
        <w:t xml:space="preserve"> </w:t>
      </w:r>
      <w:r>
        <w:rPr>
          <w:sz w:val="24"/>
        </w:rPr>
        <w:t>associated</w:t>
      </w:r>
      <w:r>
        <w:rPr>
          <w:spacing w:val="-6"/>
          <w:sz w:val="24"/>
        </w:rPr>
        <w:t xml:space="preserve"> </w:t>
      </w:r>
      <w:r>
        <w:rPr>
          <w:sz w:val="24"/>
        </w:rPr>
        <w:t>with</w:t>
      </w:r>
      <w:r>
        <w:rPr>
          <w:spacing w:val="-7"/>
          <w:sz w:val="24"/>
        </w:rPr>
        <w:t xml:space="preserve"> </w:t>
      </w:r>
      <w:r>
        <w:rPr>
          <w:sz w:val="24"/>
        </w:rPr>
        <w:t>schizophrenia</w:t>
      </w:r>
      <w:r>
        <w:rPr>
          <w:spacing w:val="-6"/>
          <w:sz w:val="24"/>
        </w:rPr>
        <w:t xml:space="preserve"> </w:t>
      </w:r>
      <w:r>
        <w:rPr>
          <w:sz w:val="24"/>
        </w:rPr>
        <w:t>is</w:t>
      </w:r>
      <w:r>
        <w:rPr>
          <w:spacing w:val="-7"/>
          <w:sz w:val="24"/>
        </w:rPr>
        <w:t xml:space="preserve"> </w:t>
      </w:r>
      <w:r>
        <w:rPr>
          <w:sz w:val="24"/>
        </w:rPr>
        <w:t>improved</w:t>
      </w:r>
      <w:r>
        <w:rPr>
          <w:spacing w:val="-6"/>
          <w:sz w:val="24"/>
        </w:rPr>
        <w:t xml:space="preserve"> </w:t>
      </w:r>
      <w:r>
        <w:rPr>
          <w:sz w:val="24"/>
        </w:rPr>
        <w:t>by add-on TAK-041 administration to antipsychotics in subjects with stable</w:t>
      </w:r>
      <w:r>
        <w:rPr>
          <w:spacing w:val="-32"/>
          <w:sz w:val="24"/>
        </w:rPr>
        <w:t xml:space="preserve"> </w:t>
      </w:r>
      <w:r>
        <w:rPr>
          <w:sz w:val="24"/>
        </w:rPr>
        <w:t>schizophrenia.</w:t>
      </w:r>
    </w:p>
    <w:p w14:paraId="7B3A91CC" w14:textId="77777777" w:rsidR="002707E6" w:rsidRDefault="00BD04E4" w:rsidP="00D37EFE">
      <w:pPr>
        <w:pStyle w:val="Heading2"/>
      </w:pPr>
      <w:r>
        <w:t>Primary Hypotheses:</w:t>
      </w:r>
    </w:p>
    <w:p w14:paraId="10F83E44" w14:textId="77777777" w:rsidR="002707E6" w:rsidRDefault="00BD04E4" w:rsidP="00D37EFE">
      <w:pPr>
        <w:pStyle w:val="ListParagraph"/>
        <w:numPr>
          <w:ilvl w:val="0"/>
          <w:numId w:val="23"/>
        </w:numPr>
        <w:tabs>
          <w:tab w:val="left" w:pos="599"/>
          <w:tab w:val="left" w:pos="600"/>
        </w:tabs>
        <w:spacing w:before="115"/>
        <w:ind w:right="217"/>
        <w:rPr>
          <w:sz w:val="24"/>
        </w:rPr>
      </w:pPr>
      <w:r>
        <w:rPr>
          <w:sz w:val="24"/>
        </w:rPr>
        <w:t>TAK-041</w:t>
      </w:r>
      <w:r>
        <w:rPr>
          <w:spacing w:val="-9"/>
          <w:sz w:val="24"/>
        </w:rPr>
        <w:t xml:space="preserve"> </w:t>
      </w:r>
      <w:r>
        <w:rPr>
          <w:sz w:val="24"/>
        </w:rPr>
        <w:t>demonstrates</w:t>
      </w:r>
      <w:r>
        <w:rPr>
          <w:spacing w:val="-8"/>
          <w:sz w:val="24"/>
        </w:rPr>
        <w:t xml:space="preserve"> </w:t>
      </w:r>
      <w:r>
        <w:rPr>
          <w:sz w:val="24"/>
        </w:rPr>
        <w:t>greater</w:t>
      </w:r>
      <w:r>
        <w:rPr>
          <w:spacing w:val="-8"/>
          <w:sz w:val="24"/>
        </w:rPr>
        <w:t xml:space="preserve"> </w:t>
      </w:r>
      <w:r>
        <w:rPr>
          <w:sz w:val="24"/>
        </w:rPr>
        <w:t>increase</w:t>
      </w:r>
      <w:r>
        <w:rPr>
          <w:spacing w:val="-8"/>
          <w:sz w:val="24"/>
        </w:rPr>
        <w:t xml:space="preserve"> </w:t>
      </w:r>
      <w:r>
        <w:rPr>
          <w:sz w:val="24"/>
        </w:rPr>
        <w:t>compared</w:t>
      </w:r>
      <w:r>
        <w:rPr>
          <w:spacing w:val="-10"/>
          <w:sz w:val="24"/>
        </w:rPr>
        <w:t xml:space="preserve"> </w:t>
      </w:r>
      <w:r>
        <w:rPr>
          <w:spacing w:val="-3"/>
          <w:sz w:val="24"/>
        </w:rPr>
        <w:t>with</w:t>
      </w:r>
      <w:r>
        <w:rPr>
          <w:spacing w:val="-10"/>
          <w:sz w:val="24"/>
        </w:rPr>
        <w:t xml:space="preserve"> </w:t>
      </w:r>
      <w:r>
        <w:rPr>
          <w:spacing w:val="-3"/>
          <w:sz w:val="24"/>
        </w:rPr>
        <w:t>placebo</w:t>
      </w:r>
      <w:r>
        <w:rPr>
          <w:spacing w:val="-10"/>
          <w:sz w:val="24"/>
        </w:rPr>
        <w:t xml:space="preserve"> </w:t>
      </w:r>
      <w:r>
        <w:rPr>
          <w:sz w:val="24"/>
        </w:rPr>
        <w:t>in</w:t>
      </w:r>
      <w:r>
        <w:rPr>
          <w:spacing w:val="-10"/>
          <w:sz w:val="24"/>
        </w:rPr>
        <w:t xml:space="preserve"> </w:t>
      </w:r>
      <w:r>
        <w:rPr>
          <w:spacing w:val="-3"/>
          <w:sz w:val="24"/>
        </w:rPr>
        <w:t>BOLD</w:t>
      </w:r>
      <w:r>
        <w:rPr>
          <w:spacing w:val="-10"/>
          <w:sz w:val="24"/>
        </w:rPr>
        <w:t xml:space="preserve"> </w:t>
      </w:r>
      <w:r>
        <w:rPr>
          <w:spacing w:val="-3"/>
          <w:sz w:val="24"/>
        </w:rPr>
        <w:t>signal</w:t>
      </w:r>
      <w:r>
        <w:rPr>
          <w:spacing w:val="-10"/>
          <w:sz w:val="24"/>
        </w:rPr>
        <w:t xml:space="preserve"> </w:t>
      </w:r>
      <w:r>
        <w:rPr>
          <w:sz w:val="24"/>
        </w:rPr>
        <w:t>in</w:t>
      </w:r>
      <w:r>
        <w:rPr>
          <w:spacing w:val="-11"/>
          <w:sz w:val="24"/>
        </w:rPr>
        <w:t xml:space="preserve"> </w:t>
      </w:r>
      <w:r>
        <w:rPr>
          <w:sz w:val="24"/>
        </w:rPr>
        <w:t>the</w:t>
      </w:r>
      <w:r>
        <w:rPr>
          <w:spacing w:val="-14"/>
          <w:sz w:val="24"/>
        </w:rPr>
        <w:t xml:space="preserve"> </w:t>
      </w:r>
      <w:r>
        <w:rPr>
          <w:sz w:val="24"/>
        </w:rPr>
        <w:t xml:space="preserve">average of </w:t>
      </w:r>
      <w:r>
        <w:rPr>
          <w:spacing w:val="-4"/>
          <w:sz w:val="24"/>
        </w:rPr>
        <w:t xml:space="preserve">left </w:t>
      </w:r>
      <w:r>
        <w:rPr>
          <w:sz w:val="24"/>
        </w:rPr>
        <w:t>and right ventral striatum (VS) activation in the Monetary Incentive Delay (MID) Reward Task (high posterior probability of [a difference between TAK-041 and</w:t>
      </w:r>
      <w:r>
        <w:rPr>
          <w:spacing w:val="-17"/>
          <w:sz w:val="24"/>
        </w:rPr>
        <w:t xml:space="preserve"> </w:t>
      </w:r>
      <w:r>
        <w:rPr>
          <w:sz w:val="24"/>
        </w:rPr>
        <w:t>placebo</w:t>
      </w:r>
    </w:p>
    <w:p w14:paraId="1E797F29" w14:textId="77777777" w:rsidR="002707E6" w:rsidRDefault="00BD04E4" w:rsidP="00D37EFE">
      <w:pPr>
        <w:pStyle w:val="BodyText"/>
        <w:spacing w:line="273" w:lineRule="exact"/>
        <w:ind w:left="600"/>
      </w:pPr>
      <w:r>
        <w:t>&gt;0.09] is expected).</w:t>
      </w:r>
    </w:p>
    <w:p w14:paraId="3610142C" w14:textId="77777777" w:rsidR="002707E6" w:rsidRDefault="00BD04E4" w:rsidP="00D37EFE">
      <w:pPr>
        <w:pStyle w:val="ListParagraph"/>
        <w:numPr>
          <w:ilvl w:val="0"/>
          <w:numId w:val="23"/>
        </w:numPr>
        <w:tabs>
          <w:tab w:val="left" w:pos="599"/>
          <w:tab w:val="left" w:pos="600"/>
        </w:tabs>
        <w:spacing w:before="127" w:line="237" w:lineRule="auto"/>
        <w:ind w:right="645"/>
        <w:rPr>
          <w:sz w:val="24"/>
        </w:rPr>
      </w:pPr>
      <w:r>
        <w:rPr>
          <w:sz w:val="24"/>
        </w:rPr>
        <w:t>TAK-041 demonstrates greater increase than placebo in the BACS composite score</w:t>
      </w:r>
      <w:r>
        <w:rPr>
          <w:spacing w:val="-22"/>
          <w:sz w:val="24"/>
        </w:rPr>
        <w:t xml:space="preserve"> </w:t>
      </w:r>
      <w:r>
        <w:rPr>
          <w:sz w:val="24"/>
        </w:rPr>
        <w:t xml:space="preserve">(high posterior probability </w:t>
      </w:r>
      <w:r>
        <w:rPr>
          <w:spacing w:val="4"/>
          <w:sz w:val="24"/>
        </w:rPr>
        <w:t xml:space="preserve">of </w:t>
      </w:r>
      <w:r>
        <w:rPr>
          <w:sz w:val="24"/>
        </w:rPr>
        <w:t>[a difference between TAK-041 and placebo &gt;2.0] is</w:t>
      </w:r>
      <w:r>
        <w:rPr>
          <w:spacing w:val="-32"/>
          <w:sz w:val="24"/>
        </w:rPr>
        <w:t xml:space="preserve"> </w:t>
      </w:r>
      <w:r>
        <w:rPr>
          <w:sz w:val="24"/>
        </w:rPr>
        <w:t>expected).</w:t>
      </w:r>
    </w:p>
    <w:p w14:paraId="21E2B261" w14:textId="77777777" w:rsidR="002707E6" w:rsidRDefault="002707E6" w:rsidP="00D37EFE">
      <w:pPr>
        <w:pStyle w:val="BodyText"/>
        <w:spacing w:before="1"/>
        <w:rPr>
          <w:sz w:val="21"/>
        </w:rPr>
      </w:pPr>
    </w:p>
    <w:p w14:paraId="10E1F747" w14:textId="77777777" w:rsidR="002707E6" w:rsidRDefault="00BD04E4" w:rsidP="00D37EFE">
      <w:pPr>
        <w:pStyle w:val="Heading2"/>
      </w:pPr>
      <w:bookmarkStart w:id="33" w:name="_bookmark24"/>
      <w:bookmarkEnd w:id="33"/>
      <w:r>
        <w:t>Secondary</w:t>
      </w:r>
      <w:r>
        <w:rPr>
          <w:spacing w:val="-2"/>
        </w:rPr>
        <w:t xml:space="preserve"> </w:t>
      </w:r>
      <w:r>
        <w:t>Objectives</w:t>
      </w:r>
    </w:p>
    <w:p w14:paraId="47D80F92" w14:textId="77777777" w:rsidR="002707E6" w:rsidRDefault="00BD04E4" w:rsidP="00D37EFE">
      <w:pPr>
        <w:pStyle w:val="ListParagraph"/>
        <w:numPr>
          <w:ilvl w:val="0"/>
          <w:numId w:val="23"/>
        </w:numPr>
        <w:tabs>
          <w:tab w:val="left" w:pos="599"/>
          <w:tab w:val="left" w:pos="600"/>
        </w:tabs>
        <w:spacing w:before="122" w:line="237" w:lineRule="auto"/>
        <w:ind w:right="841"/>
        <w:rPr>
          <w:sz w:val="24"/>
        </w:rPr>
      </w:pPr>
      <w:r>
        <w:rPr>
          <w:sz w:val="24"/>
        </w:rPr>
        <w:t>To</w:t>
      </w:r>
      <w:r>
        <w:rPr>
          <w:spacing w:val="-4"/>
          <w:sz w:val="24"/>
        </w:rPr>
        <w:t xml:space="preserve"> </w:t>
      </w:r>
      <w:r>
        <w:rPr>
          <w:sz w:val="24"/>
        </w:rPr>
        <w:t>determine</w:t>
      </w:r>
      <w:r>
        <w:rPr>
          <w:spacing w:val="-4"/>
          <w:sz w:val="24"/>
        </w:rPr>
        <w:t xml:space="preserve"> </w:t>
      </w:r>
      <w:r>
        <w:rPr>
          <w:sz w:val="24"/>
        </w:rPr>
        <w:t>safety</w:t>
      </w:r>
      <w:r>
        <w:rPr>
          <w:spacing w:val="-10"/>
          <w:sz w:val="24"/>
        </w:rPr>
        <w:t xml:space="preserve"> </w:t>
      </w:r>
      <w:r>
        <w:rPr>
          <w:sz w:val="24"/>
        </w:rPr>
        <w:t>and</w:t>
      </w:r>
      <w:r>
        <w:rPr>
          <w:spacing w:val="-1"/>
          <w:sz w:val="24"/>
        </w:rPr>
        <w:t xml:space="preserve"> </w:t>
      </w:r>
      <w:r>
        <w:rPr>
          <w:sz w:val="24"/>
        </w:rPr>
        <w:t>tolerability</w:t>
      </w:r>
      <w:r>
        <w:rPr>
          <w:spacing w:val="-3"/>
          <w:sz w:val="24"/>
        </w:rPr>
        <w:t xml:space="preserve"> </w:t>
      </w:r>
      <w:r>
        <w:rPr>
          <w:sz w:val="24"/>
        </w:rPr>
        <w:t>of</w:t>
      </w:r>
      <w:r>
        <w:rPr>
          <w:spacing w:val="-3"/>
          <w:sz w:val="24"/>
        </w:rPr>
        <w:t xml:space="preserve"> </w:t>
      </w:r>
      <w:r>
        <w:rPr>
          <w:sz w:val="24"/>
        </w:rPr>
        <w:t>TAK-041</w:t>
      </w:r>
      <w:r>
        <w:rPr>
          <w:spacing w:val="-3"/>
          <w:sz w:val="24"/>
        </w:rPr>
        <w:t xml:space="preserve"> </w:t>
      </w:r>
      <w:r>
        <w:rPr>
          <w:sz w:val="24"/>
        </w:rPr>
        <w:t>as</w:t>
      </w:r>
      <w:r>
        <w:rPr>
          <w:spacing w:val="-3"/>
          <w:sz w:val="24"/>
        </w:rPr>
        <w:t xml:space="preserve"> </w:t>
      </w:r>
      <w:r>
        <w:rPr>
          <w:sz w:val="24"/>
        </w:rPr>
        <w:t>add-on</w:t>
      </w:r>
      <w:r>
        <w:rPr>
          <w:spacing w:val="-2"/>
          <w:sz w:val="24"/>
        </w:rPr>
        <w:t xml:space="preserve"> </w:t>
      </w:r>
      <w:r>
        <w:rPr>
          <w:sz w:val="24"/>
        </w:rPr>
        <w:t>therapy</w:t>
      </w:r>
      <w:r>
        <w:rPr>
          <w:spacing w:val="-12"/>
          <w:sz w:val="24"/>
        </w:rPr>
        <w:t xml:space="preserve"> </w:t>
      </w:r>
      <w:r>
        <w:rPr>
          <w:sz w:val="24"/>
        </w:rPr>
        <w:t>to</w:t>
      </w:r>
      <w:r>
        <w:rPr>
          <w:spacing w:val="-1"/>
          <w:sz w:val="24"/>
        </w:rPr>
        <w:t xml:space="preserve"> </w:t>
      </w:r>
      <w:r>
        <w:rPr>
          <w:sz w:val="24"/>
        </w:rPr>
        <w:t>antipsychotics</w:t>
      </w:r>
      <w:r>
        <w:rPr>
          <w:spacing w:val="-3"/>
          <w:sz w:val="24"/>
        </w:rPr>
        <w:t xml:space="preserve"> </w:t>
      </w:r>
      <w:r>
        <w:rPr>
          <w:sz w:val="24"/>
        </w:rPr>
        <w:t>in subjects with stable</w:t>
      </w:r>
      <w:r>
        <w:rPr>
          <w:spacing w:val="-6"/>
          <w:sz w:val="24"/>
        </w:rPr>
        <w:t xml:space="preserve"> </w:t>
      </w:r>
      <w:r>
        <w:rPr>
          <w:sz w:val="24"/>
        </w:rPr>
        <w:t>schizophrenia.</w:t>
      </w:r>
    </w:p>
    <w:p w14:paraId="46DA3765" w14:textId="77777777" w:rsidR="002707E6" w:rsidRDefault="002707E6" w:rsidP="00D37EFE">
      <w:pPr>
        <w:pStyle w:val="BodyText"/>
        <w:spacing w:before="1"/>
        <w:rPr>
          <w:sz w:val="21"/>
        </w:rPr>
      </w:pPr>
    </w:p>
    <w:p w14:paraId="3C8BF1FC" w14:textId="77777777" w:rsidR="002707E6" w:rsidRDefault="00BD04E4" w:rsidP="00D37EFE">
      <w:pPr>
        <w:pStyle w:val="Heading2"/>
      </w:pPr>
      <w:bookmarkStart w:id="34" w:name="_bookmark25"/>
      <w:bookmarkEnd w:id="34"/>
      <w:r>
        <w:t>Exploratory</w:t>
      </w:r>
      <w:r>
        <w:rPr>
          <w:spacing w:val="-1"/>
        </w:rPr>
        <w:t xml:space="preserve"> </w:t>
      </w:r>
      <w:r>
        <w:t>Objectives</w:t>
      </w:r>
    </w:p>
    <w:p w14:paraId="5FCF37A6" w14:textId="77777777" w:rsidR="002707E6" w:rsidRDefault="00BD04E4" w:rsidP="00D37EFE">
      <w:pPr>
        <w:pStyle w:val="ListParagraph"/>
        <w:numPr>
          <w:ilvl w:val="0"/>
          <w:numId w:val="23"/>
        </w:numPr>
        <w:tabs>
          <w:tab w:val="left" w:pos="599"/>
          <w:tab w:val="left" w:pos="600"/>
        </w:tabs>
        <w:spacing w:before="122" w:line="237" w:lineRule="auto"/>
        <w:ind w:right="1377"/>
        <w:rPr>
          <w:sz w:val="24"/>
        </w:rPr>
      </w:pPr>
      <w:r>
        <w:rPr>
          <w:sz w:val="24"/>
        </w:rPr>
        <w:t>To</w:t>
      </w:r>
      <w:r>
        <w:rPr>
          <w:spacing w:val="-5"/>
          <w:sz w:val="24"/>
        </w:rPr>
        <w:t xml:space="preserve"> </w:t>
      </w:r>
      <w:r>
        <w:rPr>
          <w:sz w:val="24"/>
        </w:rPr>
        <w:t>explore</w:t>
      </w:r>
      <w:r>
        <w:rPr>
          <w:spacing w:val="-4"/>
          <w:sz w:val="24"/>
        </w:rPr>
        <w:t xml:space="preserve"> </w:t>
      </w:r>
      <w:r>
        <w:rPr>
          <w:sz w:val="24"/>
        </w:rPr>
        <w:t>the</w:t>
      </w:r>
      <w:r>
        <w:rPr>
          <w:spacing w:val="-3"/>
          <w:sz w:val="24"/>
        </w:rPr>
        <w:t xml:space="preserve"> </w:t>
      </w:r>
      <w:r>
        <w:rPr>
          <w:sz w:val="24"/>
        </w:rPr>
        <w:t>relationship</w:t>
      </w:r>
      <w:r>
        <w:rPr>
          <w:spacing w:val="-7"/>
          <w:sz w:val="24"/>
        </w:rPr>
        <w:t xml:space="preserve"> </w:t>
      </w:r>
      <w:r>
        <w:rPr>
          <w:sz w:val="24"/>
        </w:rPr>
        <w:t>between</w:t>
      </w:r>
      <w:r>
        <w:rPr>
          <w:spacing w:val="-6"/>
          <w:sz w:val="24"/>
        </w:rPr>
        <w:t xml:space="preserve"> </w:t>
      </w:r>
      <w:r>
        <w:rPr>
          <w:sz w:val="24"/>
        </w:rPr>
        <w:t>exposure</w:t>
      </w:r>
      <w:r>
        <w:rPr>
          <w:spacing w:val="-6"/>
          <w:sz w:val="24"/>
        </w:rPr>
        <w:t xml:space="preserve"> </w:t>
      </w:r>
      <w:r>
        <w:rPr>
          <w:sz w:val="24"/>
        </w:rPr>
        <w:t>and</w:t>
      </w:r>
      <w:r>
        <w:rPr>
          <w:spacing w:val="-7"/>
          <w:sz w:val="24"/>
        </w:rPr>
        <w:t xml:space="preserve"> </w:t>
      </w:r>
      <w:r>
        <w:rPr>
          <w:sz w:val="24"/>
        </w:rPr>
        <w:t>pharmacodynamic</w:t>
      </w:r>
      <w:r>
        <w:rPr>
          <w:spacing w:val="-6"/>
          <w:sz w:val="24"/>
        </w:rPr>
        <w:t xml:space="preserve"> </w:t>
      </w:r>
      <w:r>
        <w:rPr>
          <w:sz w:val="24"/>
        </w:rPr>
        <w:t>(PD)</w:t>
      </w:r>
      <w:r>
        <w:rPr>
          <w:spacing w:val="-7"/>
          <w:sz w:val="24"/>
        </w:rPr>
        <w:t xml:space="preserve"> </w:t>
      </w:r>
      <w:r>
        <w:rPr>
          <w:sz w:val="24"/>
        </w:rPr>
        <w:t>effects (ie, performance tests) of</w:t>
      </w:r>
      <w:r>
        <w:rPr>
          <w:spacing w:val="2"/>
          <w:sz w:val="24"/>
        </w:rPr>
        <w:t xml:space="preserve"> </w:t>
      </w:r>
      <w:r>
        <w:rPr>
          <w:sz w:val="24"/>
        </w:rPr>
        <w:t>TAK-041.</w:t>
      </w:r>
    </w:p>
    <w:p w14:paraId="2B96B2BF" w14:textId="77777777" w:rsidR="002707E6" w:rsidRDefault="00BD04E4" w:rsidP="00D37EFE">
      <w:pPr>
        <w:pStyle w:val="ListParagraph"/>
        <w:numPr>
          <w:ilvl w:val="0"/>
          <w:numId w:val="23"/>
        </w:numPr>
        <w:tabs>
          <w:tab w:val="left" w:pos="599"/>
          <w:tab w:val="left" w:pos="600"/>
        </w:tabs>
        <w:spacing w:before="122" w:line="237" w:lineRule="auto"/>
        <w:ind w:right="288"/>
        <w:rPr>
          <w:sz w:val="24"/>
        </w:rPr>
      </w:pPr>
      <w:r>
        <w:rPr>
          <w:sz w:val="24"/>
        </w:rPr>
        <w:t>To</w:t>
      </w:r>
      <w:r>
        <w:rPr>
          <w:spacing w:val="-6"/>
          <w:sz w:val="24"/>
        </w:rPr>
        <w:t xml:space="preserve"> </w:t>
      </w:r>
      <w:r>
        <w:rPr>
          <w:sz w:val="24"/>
        </w:rPr>
        <w:t>determine</w:t>
      </w:r>
      <w:r>
        <w:rPr>
          <w:spacing w:val="-6"/>
          <w:sz w:val="24"/>
        </w:rPr>
        <w:t xml:space="preserve"> </w:t>
      </w:r>
      <w:r>
        <w:rPr>
          <w:sz w:val="24"/>
        </w:rPr>
        <w:t>whether</w:t>
      </w:r>
      <w:r>
        <w:rPr>
          <w:spacing w:val="-5"/>
          <w:sz w:val="24"/>
        </w:rPr>
        <w:t xml:space="preserve"> </w:t>
      </w:r>
      <w:r>
        <w:rPr>
          <w:sz w:val="24"/>
        </w:rPr>
        <w:t>social</w:t>
      </w:r>
      <w:r>
        <w:rPr>
          <w:spacing w:val="-6"/>
          <w:sz w:val="24"/>
        </w:rPr>
        <w:t xml:space="preserve"> </w:t>
      </w:r>
      <w:r>
        <w:rPr>
          <w:sz w:val="24"/>
        </w:rPr>
        <w:t>cognition</w:t>
      </w:r>
      <w:r>
        <w:rPr>
          <w:spacing w:val="-3"/>
          <w:sz w:val="24"/>
        </w:rPr>
        <w:t xml:space="preserve"> </w:t>
      </w:r>
      <w:r>
        <w:rPr>
          <w:sz w:val="24"/>
        </w:rPr>
        <w:t>impairment</w:t>
      </w:r>
      <w:r>
        <w:rPr>
          <w:spacing w:val="-5"/>
          <w:sz w:val="24"/>
        </w:rPr>
        <w:t xml:space="preserve"> </w:t>
      </w:r>
      <w:r>
        <w:rPr>
          <w:sz w:val="24"/>
        </w:rPr>
        <w:t>observed</w:t>
      </w:r>
      <w:r>
        <w:rPr>
          <w:spacing w:val="-6"/>
          <w:sz w:val="24"/>
        </w:rPr>
        <w:t xml:space="preserve"> </w:t>
      </w:r>
      <w:r>
        <w:rPr>
          <w:sz w:val="24"/>
        </w:rPr>
        <w:t>in</w:t>
      </w:r>
      <w:r>
        <w:rPr>
          <w:spacing w:val="-5"/>
          <w:sz w:val="24"/>
        </w:rPr>
        <w:t xml:space="preserve"> </w:t>
      </w:r>
      <w:r>
        <w:rPr>
          <w:sz w:val="24"/>
        </w:rPr>
        <w:t>schizophrenia</w:t>
      </w:r>
      <w:r>
        <w:rPr>
          <w:spacing w:val="-6"/>
          <w:sz w:val="24"/>
        </w:rPr>
        <w:t xml:space="preserve"> </w:t>
      </w:r>
      <w:r>
        <w:rPr>
          <w:sz w:val="24"/>
        </w:rPr>
        <w:t>is</w:t>
      </w:r>
      <w:r>
        <w:rPr>
          <w:spacing w:val="-5"/>
          <w:sz w:val="24"/>
        </w:rPr>
        <w:t xml:space="preserve"> </w:t>
      </w:r>
      <w:r>
        <w:rPr>
          <w:sz w:val="24"/>
        </w:rPr>
        <w:t>improved</w:t>
      </w:r>
      <w:r>
        <w:rPr>
          <w:spacing w:val="-6"/>
          <w:sz w:val="24"/>
        </w:rPr>
        <w:t xml:space="preserve"> </w:t>
      </w:r>
      <w:r>
        <w:rPr>
          <w:sz w:val="24"/>
        </w:rPr>
        <w:t>by add-on TAK-041 administration to antipsychotics in subjects with stable</w:t>
      </w:r>
      <w:r>
        <w:rPr>
          <w:spacing w:val="-27"/>
          <w:sz w:val="24"/>
        </w:rPr>
        <w:t xml:space="preserve"> </w:t>
      </w:r>
      <w:r>
        <w:rPr>
          <w:sz w:val="24"/>
        </w:rPr>
        <w:t>schizophrenia.</w:t>
      </w:r>
    </w:p>
    <w:p w14:paraId="4F542240" w14:textId="77777777" w:rsidR="002707E6" w:rsidRDefault="00BD04E4" w:rsidP="00D37EFE">
      <w:pPr>
        <w:pStyle w:val="ListParagraph"/>
        <w:numPr>
          <w:ilvl w:val="0"/>
          <w:numId w:val="23"/>
        </w:numPr>
        <w:tabs>
          <w:tab w:val="left" w:pos="599"/>
          <w:tab w:val="left" w:pos="600"/>
        </w:tabs>
        <w:spacing w:before="127" w:line="237" w:lineRule="auto"/>
        <w:ind w:right="217"/>
        <w:rPr>
          <w:sz w:val="24"/>
        </w:rPr>
      </w:pPr>
      <w:r>
        <w:rPr>
          <w:sz w:val="24"/>
        </w:rPr>
        <w:t>To</w:t>
      </w:r>
      <w:r>
        <w:rPr>
          <w:spacing w:val="-7"/>
          <w:sz w:val="24"/>
        </w:rPr>
        <w:t xml:space="preserve"> </w:t>
      </w:r>
      <w:r>
        <w:rPr>
          <w:sz w:val="24"/>
        </w:rPr>
        <w:t>explore</w:t>
      </w:r>
      <w:r>
        <w:rPr>
          <w:spacing w:val="-6"/>
          <w:sz w:val="24"/>
        </w:rPr>
        <w:t xml:space="preserve"> </w:t>
      </w:r>
      <w:r>
        <w:rPr>
          <w:sz w:val="24"/>
        </w:rPr>
        <w:t>potential</w:t>
      </w:r>
      <w:r>
        <w:rPr>
          <w:spacing w:val="-6"/>
          <w:sz w:val="24"/>
        </w:rPr>
        <w:t xml:space="preserve"> </w:t>
      </w:r>
      <w:r>
        <w:rPr>
          <w:sz w:val="24"/>
        </w:rPr>
        <w:t>genetic</w:t>
      </w:r>
      <w:r>
        <w:rPr>
          <w:spacing w:val="-6"/>
          <w:sz w:val="24"/>
        </w:rPr>
        <w:t xml:space="preserve"> </w:t>
      </w:r>
      <w:r>
        <w:rPr>
          <w:sz w:val="24"/>
        </w:rPr>
        <w:t>and</w:t>
      </w:r>
      <w:r>
        <w:rPr>
          <w:spacing w:val="-6"/>
          <w:sz w:val="24"/>
        </w:rPr>
        <w:t xml:space="preserve"> </w:t>
      </w:r>
      <w:r>
        <w:rPr>
          <w:sz w:val="24"/>
        </w:rPr>
        <w:t>transcriptome</w:t>
      </w:r>
      <w:r>
        <w:rPr>
          <w:spacing w:val="-6"/>
          <w:sz w:val="24"/>
        </w:rPr>
        <w:t xml:space="preserve"> </w:t>
      </w:r>
      <w:r>
        <w:rPr>
          <w:sz w:val="24"/>
        </w:rPr>
        <w:t>contributions</w:t>
      </w:r>
      <w:r>
        <w:rPr>
          <w:spacing w:val="-5"/>
          <w:sz w:val="24"/>
        </w:rPr>
        <w:t xml:space="preserve"> </w:t>
      </w:r>
      <w:r>
        <w:rPr>
          <w:sz w:val="24"/>
        </w:rPr>
        <w:t>to</w:t>
      </w:r>
      <w:r>
        <w:rPr>
          <w:spacing w:val="-5"/>
          <w:sz w:val="24"/>
        </w:rPr>
        <w:t xml:space="preserve"> </w:t>
      </w:r>
      <w:r>
        <w:rPr>
          <w:sz w:val="24"/>
        </w:rPr>
        <w:t>possible</w:t>
      </w:r>
      <w:r>
        <w:rPr>
          <w:spacing w:val="-5"/>
          <w:sz w:val="24"/>
        </w:rPr>
        <w:t xml:space="preserve"> </w:t>
      </w:r>
      <w:r>
        <w:rPr>
          <w:sz w:val="24"/>
        </w:rPr>
        <w:t>TAK-041</w:t>
      </w:r>
      <w:r>
        <w:rPr>
          <w:spacing w:val="-4"/>
          <w:sz w:val="24"/>
        </w:rPr>
        <w:t xml:space="preserve"> </w:t>
      </w:r>
      <w:r>
        <w:rPr>
          <w:sz w:val="24"/>
        </w:rPr>
        <w:t>outcome</w:t>
      </w:r>
      <w:r>
        <w:rPr>
          <w:spacing w:val="-4"/>
          <w:sz w:val="24"/>
        </w:rPr>
        <w:t xml:space="preserve"> </w:t>
      </w:r>
      <w:r>
        <w:rPr>
          <w:sz w:val="24"/>
        </w:rPr>
        <w:t>in performance tests and to contribute to disease target discovery</w:t>
      </w:r>
      <w:r>
        <w:rPr>
          <w:spacing w:val="-10"/>
          <w:sz w:val="24"/>
        </w:rPr>
        <w:t xml:space="preserve"> </w:t>
      </w:r>
      <w:r>
        <w:rPr>
          <w:sz w:val="24"/>
        </w:rPr>
        <w:t>efforts.</w:t>
      </w:r>
    </w:p>
    <w:p w14:paraId="69B2DB6C" w14:textId="77777777" w:rsidR="002707E6" w:rsidRDefault="00BD04E4" w:rsidP="00D37EFE">
      <w:pPr>
        <w:pStyle w:val="ListParagraph"/>
        <w:numPr>
          <w:ilvl w:val="0"/>
          <w:numId w:val="23"/>
        </w:numPr>
        <w:tabs>
          <w:tab w:val="left" w:pos="599"/>
          <w:tab w:val="left" w:pos="600"/>
        </w:tabs>
        <w:spacing w:before="120"/>
        <w:ind w:left="599" w:right="918"/>
        <w:rPr>
          <w:sz w:val="24"/>
        </w:rPr>
      </w:pPr>
      <w:r>
        <w:rPr>
          <w:sz w:val="24"/>
        </w:rPr>
        <w:t>Optional: To assess the effect of TAK-041 administration on device-derived</w:t>
      </w:r>
      <w:r>
        <w:rPr>
          <w:spacing w:val="-41"/>
          <w:sz w:val="24"/>
        </w:rPr>
        <w:t xml:space="preserve"> </w:t>
      </w:r>
      <w:r>
        <w:rPr>
          <w:sz w:val="24"/>
        </w:rPr>
        <w:t>biometric parameters such as mobility and</w:t>
      </w:r>
      <w:r>
        <w:rPr>
          <w:spacing w:val="-9"/>
          <w:sz w:val="24"/>
        </w:rPr>
        <w:t xml:space="preserve"> </w:t>
      </w:r>
      <w:r>
        <w:rPr>
          <w:sz w:val="24"/>
        </w:rPr>
        <w:t>sleep.</w:t>
      </w:r>
    </w:p>
    <w:p w14:paraId="0D98A6D6" w14:textId="77777777" w:rsidR="002707E6" w:rsidRDefault="002707E6" w:rsidP="00D37EFE">
      <w:pPr>
        <w:pStyle w:val="BodyText"/>
        <w:spacing w:before="2"/>
        <w:rPr>
          <w:sz w:val="21"/>
        </w:rPr>
      </w:pPr>
    </w:p>
    <w:p w14:paraId="34452919" w14:textId="77777777" w:rsidR="002707E6" w:rsidRDefault="00BD04E4" w:rsidP="00D37EFE">
      <w:pPr>
        <w:pStyle w:val="Heading2"/>
      </w:pPr>
      <w:bookmarkStart w:id="35" w:name="_bookmark26"/>
      <w:bookmarkEnd w:id="35"/>
      <w:r>
        <w:t>Endpoints</w:t>
      </w:r>
    </w:p>
    <w:p w14:paraId="5C467740" w14:textId="77777777" w:rsidR="002707E6" w:rsidRDefault="002707E6" w:rsidP="00D37EFE">
      <w:pPr>
        <w:pStyle w:val="BodyText"/>
        <w:spacing w:before="1"/>
        <w:rPr>
          <w:b/>
          <w:sz w:val="21"/>
        </w:rPr>
      </w:pPr>
    </w:p>
    <w:p w14:paraId="1659C3EB" w14:textId="77777777" w:rsidR="002707E6" w:rsidRDefault="00BD04E4" w:rsidP="00D37EFE">
      <w:pPr>
        <w:pStyle w:val="Heading2"/>
      </w:pPr>
      <w:bookmarkStart w:id="36" w:name="_bookmark27"/>
      <w:bookmarkEnd w:id="36"/>
      <w:r>
        <w:t>Primary</w:t>
      </w:r>
      <w:r>
        <w:rPr>
          <w:spacing w:val="-1"/>
        </w:rPr>
        <w:t xml:space="preserve"> </w:t>
      </w:r>
      <w:r>
        <w:t>Endpoints</w:t>
      </w:r>
    </w:p>
    <w:p w14:paraId="0CBDD6E8" w14:textId="77777777" w:rsidR="002707E6" w:rsidRDefault="00BD04E4" w:rsidP="00D37EFE">
      <w:pPr>
        <w:pStyle w:val="ListParagraph"/>
        <w:numPr>
          <w:ilvl w:val="0"/>
          <w:numId w:val="23"/>
        </w:numPr>
        <w:tabs>
          <w:tab w:val="left" w:pos="599"/>
          <w:tab w:val="left" w:pos="600"/>
        </w:tabs>
        <w:spacing w:before="117" w:line="237" w:lineRule="auto"/>
        <w:ind w:left="599" w:right="217"/>
        <w:rPr>
          <w:sz w:val="24"/>
        </w:rPr>
      </w:pPr>
      <w:r>
        <w:rPr>
          <w:sz w:val="24"/>
        </w:rPr>
        <w:t>Change</w:t>
      </w:r>
      <w:r>
        <w:rPr>
          <w:spacing w:val="-8"/>
          <w:sz w:val="24"/>
        </w:rPr>
        <w:t xml:space="preserve"> </w:t>
      </w:r>
      <w:r>
        <w:rPr>
          <w:sz w:val="24"/>
        </w:rPr>
        <w:t>from</w:t>
      </w:r>
      <w:r>
        <w:rPr>
          <w:spacing w:val="-21"/>
          <w:sz w:val="24"/>
        </w:rPr>
        <w:t xml:space="preserve"> </w:t>
      </w:r>
      <w:r>
        <w:rPr>
          <w:sz w:val="24"/>
        </w:rPr>
        <w:t>placebo</w:t>
      </w:r>
      <w:r>
        <w:rPr>
          <w:spacing w:val="-8"/>
          <w:sz w:val="24"/>
        </w:rPr>
        <w:t xml:space="preserve"> </w:t>
      </w:r>
      <w:r>
        <w:rPr>
          <w:sz w:val="24"/>
        </w:rPr>
        <w:t>in</w:t>
      </w:r>
      <w:r>
        <w:rPr>
          <w:spacing w:val="-8"/>
          <w:sz w:val="24"/>
        </w:rPr>
        <w:t xml:space="preserve"> </w:t>
      </w:r>
      <w:r>
        <w:rPr>
          <w:sz w:val="24"/>
        </w:rPr>
        <w:t>BOLD</w:t>
      </w:r>
      <w:r>
        <w:rPr>
          <w:spacing w:val="-8"/>
          <w:sz w:val="24"/>
        </w:rPr>
        <w:t xml:space="preserve"> </w:t>
      </w:r>
      <w:r>
        <w:rPr>
          <w:sz w:val="24"/>
        </w:rPr>
        <w:t>signal</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average</w:t>
      </w:r>
      <w:r>
        <w:rPr>
          <w:spacing w:val="-8"/>
          <w:sz w:val="24"/>
        </w:rPr>
        <w:t xml:space="preserve"> </w:t>
      </w:r>
      <w:r>
        <w:rPr>
          <w:sz w:val="24"/>
        </w:rPr>
        <w:t>of</w:t>
      </w:r>
      <w:r>
        <w:rPr>
          <w:spacing w:val="-8"/>
          <w:sz w:val="24"/>
        </w:rPr>
        <w:t xml:space="preserve"> </w:t>
      </w:r>
      <w:r>
        <w:rPr>
          <w:sz w:val="24"/>
        </w:rPr>
        <w:t>left</w:t>
      </w:r>
      <w:r>
        <w:rPr>
          <w:spacing w:val="-8"/>
          <w:sz w:val="24"/>
        </w:rPr>
        <w:t xml:space="preserve"> </w:t>
      </w:r>
      <w:r>
        <w:rPr>
          <w:sz w:val="24"/>
        </w:rPr>
        <w:t>and</w:t>
      </w:r>
      <w:r>
        <w:rPr>
          <w:spacing w:val="-8"/>
          <w:sz w:val="24"/>
        </w:rPr>
        <w:t xml:space="preserve"> </w:t>
      </w:r>
      <w:r>
        <w:rPr>
          <w:sz w:val="24"/>
        </w:rPr>
        <w:t>right</w:t>
      </w:r>
      <w:r>
        <w:rPr>
          <w:spacing w:val="-8"/>
          <w:sz w:val="24"/>
        </w:rPr>
        <w:t xml:space="preserve"> </w:t>
      </w:r>
      <w:r>
        <w:rPr>
          <w:sz w:val="24"/>
        </w:rPr>
        <w:t>VS</w:t>
      </w:r>
      <w:r>
        <w:rPr>
          <w:spacing w:val="-8"/>
          <w:sz w:val="24"/>
        </w:rPr>
        <w:t xml:space="preserve"> </w:t>
      </w:r>
      <w:r>
        <w:rPr>
          <w:sz w:val="24"/>
        </w:rPr>
        <w:t>activation</w:t>
      </w:r>
      <w:r>
        <w:rPr>
          <w:spacing w:val="-8"/>
          <w:sz w:val="24"/>
        </w:rPr>
        <w:t xml:space="preserve"> </w:t>
      </w:r>
      <w:r>
        <w:rPr>
          <w:sz w:val="24"/>
        </w:rPr>
        <w:t>in</w:t>
      </w:r>
      <w:r>
        <w:rPr>
          <w:spacing w:val="-9"/>
          <w:sz w:val="24"/>
        </w:rPr>
        <w:t xml:space="preserve"> </w:t>
      </w:r>
      <w:r>
        <w:rPr>
          <w:sz w:val="24"/>
        </w:rPr>
        <w:t>the</w:t>
      </w:r>
      <w:r>
        <w:rPr>
          <w:spacing w:val="-9"/>
          <w:sz w:val="24"/>
        </w:rPr>
        <w:t xml:space="preserve"> </w:t>
      </w:r>
      <w:r>
        <w:rPr>
          <w:spacing w:val="-2"/>
          <w:sz w:val="24"/>
        </w:rPr>
        <w:t xml:space="preserve">MID </w:t>
      </w:r>
      <w:r>
        <w:rPr>
          <w:sz w:val="24"/>
        </w:rPr>
        <w:t>Reward Task at first testing after TAK-041 administration (Day</w:t>
      </w:r>
      <w:r>
        <w:rPr>
          <w:spacing w:val="-6"/>
          <w:sz w:val="24"/>
        </w:rPr>
        <w:t xml:space="preserve"> </w:t>
      </w:r>
      <w:r>
        <w:rPr>
          <w:sz w:val="24"/>
        </w:rPr>
        <w:t>1).</w:t>
      </w:r>
    </w:p>
    <w:p w14:paraId="69EA2F29" w14:textId="77777777" w:rsidR="002707E6" w:rsidRDefault="00BD04E4" w:rsidP="00D37EFE">
      <w:pPr>
        <w:pStyle w:val="ListParagraph"/>
        <w:numPr>
          <w:ilvl w:val="0"/>
          <w:numId w:val="23"/>
        </w:numPr>
        <w:tabs>
          <w:tab w:val="left" w:pos="599"/>
          <w:tab w:val="left" w:pos="600"/>
        </w:tabs>
        <w:spacing w:before="127" w:line="237" w:lineRule="auto"/>
        <w:ind w:left="599" w:right="1107"/>
        <w:rPr>
          <w:sz w:val="24"/>
        </w:rPr>
      </w:pPr>
      <w:r>
        <w:rPr>
          <w:sz w:val="24"/>
        </w:rPr>
        <w:t>Change from placebo in the BACS composite score at second testing after</w:t>
      </w:r>
      <w:r>
        <w:rPr>
          <w:spacing w:val="-38"/>
          <w:sz w:val="24"/>
        </w:rPr>
        <w:t xml:space="preserve"> </w:t>
      </w:r>
      <w:r>
        <w:rPr>
          <w:sz w:val="24"/>
        </w:rPr>
        <w:t xml:space="preserve">TAK-041 </w:t>
      </w:r>
      <w:r>
        <w:rPr>
          <w:sz w:val="24"/>
        </w:rPr>
        <w:lastRenderedPageBreak/>
        <w:t>administration (Day</w:t>
      </w:r>
      <w:r>
        <w:rPr>
          <w:spacing w:val="-10"/>
          <w:sz w:val="24"/>
        </w:rPr>
        <w:t xml:space="preserve"> </w:t>
      </w:r>
      <w:r>
        <w:rPr>
          <w:sz w:val="24"/>
        </w:rPr>
        <w:t>14).</w:t>
      </w:r>
    </w:p>
    <w:p w14:paraId="58203087"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65F295D0" w14:textId="77777777" w:rsidR="002707E6" w:rsidRDefault="002707E6" w:rsidP="00D37EFE">
      <w:pPr>
        <w:pStyle w:val="BodyText"/>
        <w:spacing w:before="10"/>
        <w:rPr>
          <w:sz w:val="11"/>
        </w:rPr>
      </w:pPr>
    </w:p>
    <w:p w14:paraId="266A468C" w14:textId="77777777" w:rsidR="002707E6" w:rsidRDefault="00BD04E4" w:rsidP="00D37EFE">
      <w:pPr>
        <w:pStyle w:val="Heading2"/>
      </w:pPr>
      <w:bookmarkStart w:id="37" w:name="_bookmark28"/>
      <w:bookmarkEnd w:id="37"/>
      <w:r>
        <w:t>Secondary Endpoints</w:t>
      </w:r>
    </w:p>
    <w:p w14:paraId="5621379C" w14:textId="77777777" w:rsidR="002707E6" w:rsidRDefault="00BD04E4" w:rsidP="00D37EFE">
      <w:pPr>
        <w:pStyle w:val="ListParagraph"/>
        <w:numPr>
          <w:ilvl w:val="0"/>
          <w:numId w:val="23"/>
        </w:numPr>
        <w:tabs>
          <w:tab w:val="left" w:pos="599"/>
          <w:tab w:val="left" w:pos="600"/>
        </w:tabs>
        <w:spacing w:before="115"/>
        <w:rPr>
          <w:sz w:val="24"/>
        </w:rPr>
      </w:pPr>
      <w:r>
        <w:rPr>
          <w:sz w:val="24"/>
        </w:rPr>
        <w:t>Percentage of subjects who experience at least 1 treatment-emergent adverse event</w:t>
      </w:r>
      <w:r>
        <w:rPr>
          <w:spacing w:val="-34"/>
          <w:sz w:val="24"/>
        </w:rPr>
        <w:t xml:space="preserve"> </w:t>
      </w:r>
      <w:r>
        <w:rPr>
          <w:sz w:val="24"/>
        </w:rPr>
        <w:t>(TEAE).</w:t>
      </w:r>
    </w:p>
    <w:p w14:paraId="535F31D7" w14:textId="77777777" w:rsidR="002707E6" w:rsidRDefault="00BD04E4" w:rsidP="00D37EFE">
      <w:pPr>
        <w:pStyle w:val="ListParagraph"/>
        <w:numPr>
          <w:ilvl w:val="0"/>
          <w:numId w:val="23"/>
        </w:numPr>
        <w:tabs>
          <w:tab w:val="left" w:pos="599"/>
          <w:tab w:val="left" w:pos="600"/>
        </w:tabs>
        <w:spacing w:before="119"/>
        <w:ind w:left="599" w:right="303"/>
        <w:rPr>
          <w:sz w:val="24"/>
        </w:rPr>
      </w:pPr>
      <w:r>
        <w:rPr>
          <w:sz w:val="24"/>
        </w:rPr>
        <w:t xml:space="preserve">Percentage of subjects who meet the markedly abnormal criteria </w:t>
      </w:r>
      <w:r>
        <w:rPr>
          <w:spacing w:val="-4"/>
          <w:sz w:val="24"/>
        </w:rPr>
        <w:t xml:space="preserve">for </w:t>
      </w:r>
      <w:r>
        <w:rPr>
          <w:sz w:val="24"/>
        </w:rPr>
        <w:t>safety laboratory tests at least once postdose.</w:t>
      </w:r>
    </w:p>
    <w:p w14:paraId="0607DA9A" w14:textId="77777777" w:rsidR="002707E6" w:rsidRDefault="00BD04E4" w:rsidP="00D37EFE">
      <w:pPr>
        <w:pStyle w:val="ListParagraph"/>
        <w:numPr>
          <w:ilvl w:val="0"/>
          <w:numId w:val="23"/>
        </w:numPr>
        <w:tabs>
          <w:tab w:val="left" w:pos="599"/>
          <w:tab w:val="left" w:pos="600"/>
        </w:tabs>
        <w:spacing w:before="124" w:line="237" w:lineRule="auto"/>
        <w:ind w:left="599" w:right="215"/>
        <w:rPr>
          <w:sz w:val="24"/>
        </w:rPr>
      </w:pPr>
      <w:r>
        <w:rPr>
          <w:sz w:val="24"/>
        </w:rPr>
        <w:t>Percentage</w:t>
      </w:r>
      <w:r>
        <w:rPr>
          <w:spacing w:val="-13"/>
          <w:sz w:val="24"/>
        </w:rPr>
        <w:t xml:space="preserve"> </w:t>
      </w:r>
      <w:r>
        <w:rPr>
          <w:sz w:val="24"/>
        </w:rPr>
        <w:t>of</w:t>
      </w:r>
      <w:r>
        <w:rPr>
          <w:spacing w:val="-13"/>
          <w:sz w:val="24"/>
        </w:rPr>
        <w:t xml:space="preserve"> </w:t>
      </w:r>
      <w:r>
        <w:rPr>
          <w:sz w:val="24"/>
        </w:rPr>
        <w:t>subjects</w:t>
      </w:r>
      <w:r>
        <w:rPr>
          <w:spacing w:val="-12"/>
          <w:sz w:val="24"/>
        </w:rPr>
        <w:t xml:space="preserve"> </w:t>
      </w:r>
      <w:r>
        <w:rPr>
          <w:sz w:val="24"/>
        </w:rPr>
        <w:t>who</w:t>
      </w:r>
      <w:r>
        <w:rPr>
          <w:spacing w:val="-13"/>
          <w:sz w:val="24"/>
        </w:rPr>
        <w:t xml:space="preserve"> </w:t>
      </w:r>
      <w:r>
        <w:rPr>
          <w:sz w:val="24"/>
        </w:rPr>
        <w:t>meet</w:t>
      </w:r>
      <w:r>
        <w:rPr>
          <w:spacing w:val="-12"/>
          <w:sz w:val="24"/>
        </w:rPr>
        <w:t xml:space="preserve"> </w:t>
      </w:r>
      <w:r>
        <w:rPr>
          <w:sz w:val="24"/>
        </w:rPr>
        <w:t>the</w:t>
      </w:r>
      <w:r>
        <w:rPr>
          <w:spacing w:val="-13"/>
          <w:sz w:val="24"/>
        </w:rPr>
        <w:t xml:space="preserve"> </w:t>
      </w:r>
      <w:r>
        <w:rPr>
          <w:sz w:val="24"/>
        </w:rPr>
        <w:t>markedly</w:t>
      </w:r>
      <w:r>
        <w:rPr>
          <w:spacing w:val="-13"/>
          <w:sz w:val="24"/>
        </w:rPr>
        <w:t xml:space="preserve"> </w:t>
      </w:r>
      <w:r>
        <w:rPr>
          <w:sz w:val="24"/>
        </w:rPr>
        <w:t>abnormal</w:t>
      </w:r>
      <w:r>
        <w:rPr>
          <w:spacing w:val="-12"/>
          <w:sz w:val="24"/>
        </w:rPr>
        <w:t xml:space="preserve"> </w:t>
      </w:r>
      <w:r>
        <w:rPr>
          <w:sz w:val="24"/>
        </w:rPr>
        <w:t>criteria</w:t>
      </w:r>
      <w:r>
        <w:rPr>
          <w:spacing w:val="-13"/>
          <w:sz w:val="24"/>
        </w:rPr>
        <w:t xml:space="preserve"> </w:t>
      </w:r>
      <w:r>
        <w:rPr>
          <w:sz w:val="24"/>
        </w:rPr>
        <w:t>for</w:t>
      </w:r>
      <w:r>
        <w:rPr>
          <w:spacing w:val="-12"/>
          <w:sz w:val="24"/>
        </w:rPr>
        <w:t xml:space="preserve"> </w:t>
      </w:r>
      <w:r>
        <w:rPr>
          <w:sz w:val="24"/>
        </w:rPr>
        <w:t>vital</w:t>
      </w:r>
      <w:r>
        <w:rPr>
          <w:spacing w:val="-13"/>
          <w:sz w:val="24"/>
        </w:rPr>
        <w:t xml:space="preserve"> </w:t>
      </w:r>
      <w:r>
        <w:rPr>
          <w:sz w:val="24"/>
        </w:rPr>
        <w:t>sign</w:t>
      </w:r>
      <w:r>
        <w:rPr>
          <w:spacing w:val="-13"/>
          <w:sz w:val="24"/>
        </w:rPr>
        <w:t xml:space="preserve"> </w:t>
      </w:r>
      <w:r>
        <w:rPr>
          <w:sz w:val="24"/>
        </w:rPr>
        <w:t>measurements</w:t>
      </w:r>
      <w:r>
        <w:rPr>
          <w:spacing w:val="-12"/>
          <w:sz w:val="24"/>
        </w:rPr>
        <w:t xml:space="preserve"> </w:t>
      </w:r>
      <w:r>
        <w:rPr>
          <w:sz w:val="24"/>
        </w:rPr>
        <w:t>at least once postdose.</w:t>
      </w:r>
    </w:p>
    <w:p w14:paraId="765A0315" w14:textId="77777777" w:rsidR="002707E6" w:rsidRDefault="00BD04E4" w:rsidP="00D37EFE">
      <w:pPr>
        <w:pStyle w:val="ListParagraph"/>
        <w:numPr>
          <w:ilvl w:val="0"/>
          <w:numId w:val="23"/>
        </w:numPr>
        <w:tabs>
          <w:tab w:val="left" w:pos="599"/>
          <w:tab w:val="left" w:pos="600"/>
        </w:tabs>
        <w:spacing w:before="126" w:line="237" w:lineRule="auto"/>
        <w:ind w:left="599" w:right="217"/>
        <w:rPr>
          <w:sz w:val="24"/>
        </w:rPr>
      </w:pPr>
      <w:r>
        <w:rPr>
          <w:sz w:val="24"/>
        </w:rPr>
        <w:t>Percentage</w:t>
      </w:r>
      <w:r>
        <w:rPr>
          <w:spacing w:val="-6"/>
          <w:sz w:val="24"/>
        </w:rPr>
        <w:t xml:space="preserve"> </w:t>
      </w:r>
      <w:r>
        <w:rPr>
          <w:sz w:val="24"/>
        </w:rPr>
        <w:t>of</w:t>
      </w:r>
      <w:r>
        <w:rPr>
          <w:spacing w:val="-5"/>
          <w:sz w:val="24"/>
        </w:rPr>
        <w:t xml:space="preserve"> </w:t>
      </w:r>
      <w:r>
        <w:rPr>
          <w:sz w:val="24"/>
        </w:rPr>
        <w:t>subjects</w:t>
      </w:r>
      <w:r>
        <w:rPr>
          <w:spacing w:val="-5"/>
          <w:sz w:val="24"/>
        </w:rPr>
        <w:t xml:space="preserve"> </w:t>
      </w:r>
      <w:r>
        <w:rPr>
          <w:sz w:val="24"/>
        </w:rPr>
        <w:t>who</w:t>
      </w:r>
      <w:r>
        <w:rPr>
          <w:spacing w:val="-5"/>
          <w:sz w:val="24"/>
        </w:rPr>
        <w:t xml:space="preserve"> </w:t>
      </w:r>
      <w:r>
        <w:rPr>
          <w:sz w:val="24"/>
        </w:rPr>
        <w:t>meet</w:t>
      </w:r>
      <w:r>
        <w:rPr>
          <w:spacing w:val="-5"/>
          <w:sz w:val="24"/>
        </w:rPr>
        <w:t xml:space="preserve"> </w:t>
      </w:r>
      <w:r>
        <w:rPr>
          <w:sz w:val="24"/>
        </w:rPr>
        <w:t>the</w:t>
      </w:r>
      <w:r>
        <w:rPr>
          <w:spacing w:val="-5"/>
          <w:sz w:val="24"/>
        </w:rPr>
        <w:t xml:space="preserve"> </w:t>
      </w:r>
      <w:r>
        <w:rPr>
          <w:sz w:val="24"/>
        </w:rPr>
        <w:t>markedly</w:t>
      </w:r>
      <w:r>
        <w:rPr>
          <w:spacing w:val="-2"/>
          <w:sz w:val="24"/>
        </w:rPr>
        <w:t xml:space="preserve"> </w:t>
      </w:r>
      <w:r>
        <w:rPr>
          <w:sz w:val="24"/>
        </w:rPr>
        <w:t>abnormal</w:t>
      </w:r>
      <w:r>
        <w:rPr>
          <w:spacing w:val="-10"/>
          <w:sz w:val="24"/>
        </w:rPr>
        <w:t xml:space="preserve"> </w:t>
      </w:r>
      <w:r>
        <w:rPr>
          <w:sz w:val="24"/>
        </w:rPr>
        <w:t>criteria</w:t>
      </w:r>
      <w:r>
        <w:rPr>
          <w:spacing w:val="3"/>
          <w:sz w:val="24"/>
        </w:rPr>
        <w:t xml:space="preserve"> </w:t>
      </w:r>
      <w:r>
        <w:rPr>
          <w:spacing w:val="-3"/>
          <w:sz w:val="24"/>
        </w:rPr>
        <w:t>for</w:t>
      </w:r>
      <w:r>
        <w:rPr>
          <w:spacing w:val="-4"/>
          <w:sz w:val="24"/>
        </w:rPr>
        <w:t xml:space="preserve"> </w:t>
      </w:r>
      <w:r>
        <w:rPr>
          <w:sz w:val="24"/>
        </w:rPr>
        <w:t>safety</w:t>
      </w:r>
      <w:r>
        <w:rPr>
          <w:spacing w:val="-11"/>
          <w:sz w:val="24"/>
        </w:rPr>
        <w:t xml:space="preserve"> </w:t>
      </w:r>
      <w:r>
        <w:rPr>
          <w:sz w:val="24"/>
        </w:rPr>
        <w:t>ECG</w:t>
      </w:r>
      <w:r>
        <w:rPr>
          <w:spacing w:val="-4"/>
          <w:sz w:val="24"/>
        </w:rPr>
        <w:t xml:space="preserve"> </w:t>
      </w:r>
      <w:r>
        <w:rPr>
          <w:sz w:val="24"/>
        </w:rPr>
        <w:t>parameters</w:t>
      </w:r>
      <w:r>
        <w:rPr>
          <w:spacing w:val="-4"/>
          <w:sz w:val="24"/>
        </w:rPr>
        <w:t xml:space="preserve"> </w:t>
      </w:r>
      <w:r>
        <w:rPr>
          <w:sz w:val="24"/>
        </w:rPr>
        <w:t>at least once postdose.</w:t>
      </w:r>
    </w:p>
    <w:p w14:paraId="76354538" w14:textId="77777777" w:rsidR="002707E6" w:rsidRDefault="00BD04E4" w:rsidP="00D37EFE">
      <w:pPr>
        <w:pStyle w:val="ListParagraph"/>
        <w:numPr>
          <w:ilvl w:val="0"/>
          <w:numId w:val="23"/>
        </w:numPr>
        <w:tabs>
          <w:tab w:val="left" w:pos="599"/>
          <w:tab w:val="left" w:pos="600"/>
        </w:tabs>
        <w:spacing w:before="120"/>
        <w:ind w:hanging="361"/>
        <w:rPr>
          <w:sz w:val="24"/>
        </w:rPr>
      </w:pPr>
      <w:r>
        <w:rPr>
          <w:sz w:val="24"/>
        </w:rPr>
        <w:t>Columbia-Suicide Severity Rating Scale (C-SSRS) at all time points</w:t>
      </w:r>
      <w:r>
        <w:rPr>
          <w:spacing w:val="-20"/>
          <w:sz w:val="24"/>
        </w:rPr>
        <w:t xml:space="preserve"> </w:t>
      </w:r>
      <w:r>
        <w:rPr>
          <w:sz w:val="24"/>
        </w:rPr>
        <w:t>assessed.</w:t>
      </w:r>
    </w:p>
    <w:p w14:paraId="74AD7AA3" w14:textId="77777777" w:rsidR="002707E6" w:rsidRDefault="00BD04E4" w:rsidP="00D37EFE">
      <w:pPr>
        <w:pStyle w:val="Heading2"/>
      </w:pPr>
      <w:bookmarkStart w:id="38" w:name="_bookmark29"/>
      <w:bookmarkEnd w:id="38"/>
      <w:r>
        <w:t>Exploratory Endpoints</w:t>
      </w:r>
    </w:p>
    <w:p w14:paraId="3E46C4D0" w14:textId="77777777" w:rsidR="002707E6" w:rsidRDefault="00BD04E4" w:rsidP="00D37EFE">
      <w:pPr>
        <w:pStyle w:val="ListParagraph"/>
        <w:numPr>
          <w:ilvl w:val="0"/>
          <w:numId w:val="22"/>
        </w:numPr>
        <w:tabs>
          <w:tab w:val="left" w:pos="600"/>
        </w:tabs>
        <w:spacing w:before="120" w:line="237" w:lineRule="auto"/>
        <w:ind w:left="599" w:right="758"/>
        <w:rPr>
          <w:sz w:val="24"/>
        </w:rPr>
      </w:pPr>
      <w:r>
        <w:rPr>
          <w:sz w:val="24"/>
        </w:rPr>
        <w:t>Area under the plasma concentration-time curve (AUC) and maximum observed</w:t>
      </w:r>
      <w:r>
        <w:rPr>
          <w:spacing w:val="-30"/>
          <w:sz w:val="24"/>
        </w:rPr>
        <w:t xml:space="preserve"> </w:t>
      </w:r>
      <w:r>
        <w:rPr>
          <w:sz w:val="24"/>
        </w:rPr>
        <w:t>plasma concentration (C</w:t>
      </w:r>
      <w:r>
        <w:rPr>
          <w:sz w:val="24"/>
          <w:vertAlign w:val="subscript"/>
        </w:rPr>
        <w:t>max</w:t>
      </w:r>
      <w:r>
        <w:rPr>
          <w:sz w:val="24"/>
        </w:rPr>
        <w:t>) of</w:t>
      </w:r>
      <w:r>
        <w:rPr>
          <w:spacing w:val="-4"/>
          <w:sz w:val="24"/>
        </w:rPr>
        <w:t xml:space="preserve"> </w:t>
      </w:r>
      <w:r>
        <w:rPr>
          <w:sz w:val="24"/>
        </w:rPr>
        <w:t>TAK-041.</w:t>
      </w:r>
    </w:p>
    <w:p w14:paraId="3BF9344F" w14:textId="77777777" w:rsidR="002707E6" w:rsidRDefault="00BD04E4" w:rsidP="00D37EFE">
      <w:pPr>
        <w:pStyle w:val="ListParagraph"/>
        <w:numPr>
          <w:ilvl w:val="0"/>
          <w:numId w:val="22"/>
        </w:numPr>
        <w:tabs>
          <w:tab w:val="left" w:pos="600"/>
        </w:tabs>
        <w:spacing w:before="125" w:line="237" w:lineRule="auto"/>
        <w:ind w:left="599" w:right="1048"/>
        <w:rPr>
          <w:sz w:val="24"/>
        </w:rPr>
      </w:pPr>
      <w:r>
        <w:rPr>
          <w:sz w:val="24"/>
        </w:rPr>
        <w:t xml:space="preserve">Change from placebo in BOLD signal in ventro-lateral prefrontal cortex activation </w:t>
      </w:r>
      <w:r>
        <w:rPr>
          <w:spacing w:val="-5"/>
          <w:sz w:val="24"/>
        </w:rPr>
        <w:t xml:space="preserve">in </w:t>
      </w:r>
      <w:r>
        <w:rPr>
          <w:sz w:val="24"/>
        </w:rPr>
        <w:t>Set-Shifting Task at first and second testing after TAK-041</w:t>
      </w:r>
      <w:r>
        <w:rPr>
          <w:spacing w:val="-16"/>
          <w:sz w:val="24"/>
        </w:rPr>
        <w:t xml:space="preserve"> </w:t>
      </w:r>
      <w:r>
        <w:rPr>
          <w:sz w:val="24"/>
        </w:rPr>
        <w:t>administration.</w:t>
      </w:r>
    </w:p>
    <w:p w14:paraId="62587EE2" w14:textId="77777777" w:rsidR="002707E6" w:rsidRDefault="00BD04E4" w:rsidP="00D37EFE">
      <w:pPr>
        <w:pStyle w:val="ListParagraph"/>
        <w:numPr>
          <w:ilvl w:val="0"/>
          <w:numId w:val="22"/>
        </w:numPr>
        <w:tabs>
          <w:tab w:val="left" w:pos="600"/>
        </w:tabs>
        <w:spacing w:before="126" w:line="237" w:lineRule="auto"/>
        <w:ind w:left="599" w:right="217"/>
        <w:rPr>
          <w:sz w:val="24"/>
        </w:rPr>
      </w:pPr>
      <w:r>
        <w:rPr>
          <w:sz w:val="24"/>
        </w:rPr>
        <w:t>Change</w:t>
      </w:r>
      <w:r>
        <w:rPr>
          <w:spacing w:val="-6"/>
          <w:sz w:val="24"/>
        </w:rPr>
        <w:t xml:space="preserve"> </w:t>
      </w:r>
      <w:r>
        <w:rPr>
          <w:sz w:val="24"/>
        </w:rPr>
        <w:t>from</w:t>
      </w:r>
      <w:r>
        <w:rPr>
          <w:spacing w:val="-10"/>
          <w:sz w:val="24"/>
        </w:rPr>
        <w:t xml:space="preserve"> </w:t>
      </w:r>
      <w:r>
        <w:rPr>
          <w:sz w:val="24"/>
        </w:rPr>
        <w:t>placebo</w:t>
      </w:r>
      <w:r>
        <w:rPr>
          <w:spacing w:val="-4"/>
          <w:sz w:val="24"/>
        </w:rPr>
        <w:t xml:space="preserve"> </w:t>
      </w:r>
      <w:r>
        <w:rPr>
          <w:sz w:val="24"/>
        </w:rPr>
        <w:t>in</w:t>
      </w:r>
      <w:r>
        <w:rPr>
          <w:spacing w:val="-4"/>
          <w:sz w:val="24"/>
        </w:rPr>
        <w:t xml:space="preserve"> </w:t>
      </w:r>
      <w:r>
        <w:rPr>
          <w:sz w:val="24"/>
        </w:rPr>
        <w:t>functional</w:t>
      </w:r>
      <w:r>
        <w:rPr>
          <w:spacing w:val="-7"/>
          <w:sz w:val="24"/>
        </w:rPr>
        <w:t xml:space="preserve"> </w:t>
      </w:r>
      <w:r>
        <w:rPr>
          <w:sz w:val="24"/>
        </w:rPr>
        <w:t>connectivity</w:t>
      </w:r>
      <w:r>
        <w:rPr>
          <w:spacing w:val="-11"/>
          <w:sz w:val="24"/>
        </w:rPr>
        <w:t xml:space="preserve"> </w:t>
      </w:r>
      <w:r>
        <w:rPr>
          <w:sz w:val="24"/>
        </w:rPr>
        <w:t>using</w:t>
      </w:r>
      <w:r>
        <w:rPr>
          <w:spacing w:val="-3"/>
          <w:sz w:val="24"/>
        </w:rPr>
        <w:t xml:space="preserve"> </w:t>
      </w:r>
      <w:r>
        <w:rPr>
          <w:sz w:val="24"/>
        </w:rPr>
        <w:t>rs-fMRI</w:t>
      </w:r>
      <w:r>
        <w:rPr>
          <w:spacing w:val="-5"/>
          <w:sz w:val="24"/>
        </w:rPr>
        <w:t xml:space="preserve"> </w:t>
      </w:r>
      <w:r>
        <w:rPr>
          <w:sz w:val="24"/>
        </w:rPr>
        <w:t>at</w:t>
      </w:r>
      <w:r>
        <w:rPr>
          <w:spacing w:val="-6"/>
          <w:sz w:val="24"/>
        </w:rPr>
        <w:t xml:space="preserve"> </w:t>
      </w:r>
      <w:r>
        <w:rPr>
          <w:sz w:val="24"/>
        </w:rPr>
        <w:t>first</w:t>
      </w:r>
      <w:r>
        <w:rPr>
          <w:spacing w:val="-2"/>
          <w:sz w:val="24"/>
        </w:rPr>
        <w:t xml:space="preserve"> </w:t>
      </w:r>
      <w:r>
        <w:rPr>
          <w:sz w:val="24"/>
        </w:rPr>
        <w:t>and</w:t>
      </w:r>
      <w:r>
        <w:rPr>
          <w:spacing w:val="-4"/>
          <w:sz w:val="24"/>
        </w:rPr>
        <w:t xml:space="preserve"> </w:t>
      </w:r>
      <w:r>
        <w:rPr>
          <w:sz w:val="24"/>
        </w:rPr>
        <w:t>second</w:t>
      </w:r>
      <w:r>
        <w:rPr>
          <w:spacing w:val="-5"/>
          <w:sz w:val="24"/>
        </w:rPr>
        <w:t xml:space="preserve"> </w:t>
      </w:r>
      <w:r>
        <w:rPr>
          <w:sz w:val="24"/>
        </w:rPr>
        <w:t>testing</w:t>
      </w:r>
      <w:r>
        <w:rPr>
          <w:spacing w:val="-4"/>
          <w:sz w:val="24"/>
        </w:rPr>
        <w:t xml:space="preserve"> </w:t>
      </w:r>
      <w:r>
        <w:rPr>
          <w:sz w:val="24"/>
        </w:rPr>
        <w:t>after TAK-041</w:t>
      </w:r>
      <w:r>
        <w:rPr>
          <w:spacing w:val="-2"/>
          <w:sz w:val="24"/>
        </w:rPr>
        <w:t xml:space="preserve"> </w:t>
      </w:r>
      <w:r>
        <w:rPr>
          <w:sz w:val="24"/>
        </w:rPr>
        <w:t>administration.</w:t>
      </w:r>
    </w:p>
    <w:p w14:paraId="7808892D" w14:textId="77777777" w:rsidR="002707E6" w:rsidRDefault="00BD04E4" w:rsidP="00D37EFE">
      <w:pPr>
        <w:pStyle w:val="ListParagraph"/>
        <w:numPr>
          <w:ilvl w:val="0"/>
          <w:numId w:val="22"/>
        </w:numPr>
        <w:tabs>
          <w:tab w:val="left" w:pos="600"/>
        </w:tabs>
        <w:spacing w:before="123"/>
        <w:ind w:hanging="361"/>
        <w:rPr>
          <w:sz w:val="24"/>
        </w:rPr>
      </w:pPr>
      <w:r>
        <w:rPr>
          <w:sz w:val="24"/>
        </w:rPr>
        <w:t>Change from placebo in whole brain regional cerebral blood flow measured using</w:t>
      </w:r>
      <w:r>
        <w:rPr>
          <w:spacing w:val="-20"/>
          <w:sz w:val="24"/>
        </w:rPr>
        <w:t xml:space="preserve"> </w:t>
      </w:r>
      <w:r>
        <w:rPr>
          <w:sz w:val="24"/>
        </w:rPr>
        <w:t>ASL.</w:t>
      </w:r>
    </w:p>
    <w:p w14:paraId="7A8384D2" w14:textId="77777777" w:rsidR="002707E6" w:rsidRDefault="00BD04E4" w:rsidP="00D37EFE">
      <w:pPr>
        <w:pStyle w:val="ListParagraph"/>
        <w:numPr>
          <w:ilvl w:val="0"/>
          <w:numId w:val="22"/>
        </w:numPr>
        <w:tabs>
          <w:tab w:val="left" w:pos="600"/>
        </w:tabs>
        <w:spacing w:before="118"/>
        <w:ind w:left="599" w:right="375"/>
        <w:rPr>
          <w:sz w:val="24"/>
        </w:rPr>
      </w:pPr>
      <w:r>
        <w:rPr>
          <w:sz w:val="24"/>
        </w:rPr>
        <w:t>Change from placebo in the maximum level of physical effort a subject is willing to exert to obtain rewards at different reward levels in the Progressive Ratio Task at first and second testing after TAK-041</w:t>
      </w:r>
      <w:r>
        <w:rPr>
          <w:spacing w:val="-2"/>
          <w:sz w:val="24"/>
        </w:rPr>
        <w:t xml:space="preserve"> </w:t>
      </w:r>
      <w:r>
        <w:rPr>
          <w:sz w:val="24"/>
        </w:rPr>
        <w:t>administration.</w:t>
      </w:r>
    </w:p>
    <w:p w14:paraId="228B67B3" w14:textId="77777777" w:rsidR="002707E6" w:rsidRDefault="00BD04E4" w:rsidP="00D37EFE">
      <w:pPr>
        <w:pStyle w:val="ListParagraph"/>
        <w:numPr>
          <w:ilvl w:val="0"/>
          <w:numId w:val="22"/>
        </w:numPr>
        <w:tabs>
          <w:tab w:val="left" w:pos="600"/>
        </w:tabs>
        <w:spacing w:before="124" w:line="237" w:lineRule="auto"/>
        <w:ind w:left="599" w:right="366"/>
        <w:rPr>
          <w:sz w:val="24"/>
        </w:rPr>
      </w:pPr>
      <w:r>
        <w:rPr>
          <w:sz w:val="24"/>
        </w:rPr>
        <w:t>Change from placebo in the natural log-transformed % of hard choices at the highest reward level from the Grip Effort Task at second testing after TAK-041</w:t>
      </w:r>
      <w:r>
        <w:rPr>
          <w:spacing w:val="-14"/>
          <w:sz w:val="24"/>
        </w:rPr>
        <w:t xml:space="preserve"> </w:t>
      </w:r>
      <w:r>
        <w:rPr>
          <w:sz w:val="24"/>
        </w:rPr>
        <w:t>administration.</w:t>
      </w:r>
    </w:p>
    <w:p w14:paraId="5915F7CC" w14:textId="77777777" w:rsidR="002707E6" w:rsidRDefault="00BD04E4" w:rsidP="00D37EFE">
      <w:pPr>
        <w:pStyle w:val="ListParagraph"/>
        <w:numPr>
          <w:ilvl w:val="0"/>
          <w:numId w:val="22"/>
        </w:numPr>
        <w:tabs>
          <w:tab w:val="left" w:pos="600"/>
        </w:tabs>
        <w:spacing w:before="126" w:line="237" w:lineRule="auto"/>
        <w:ind w:left="599" w:right="256"/>
        <w:rPr>
          <w:sz w:val="24"/>
        </w:rPr>
      </w:pPr>
      <w:r>
        <w:rPr>
          <w:sz w:val="24"/>
        </w:rPr>
        <w:t xml:space="preserve">Change in BOLD signal compared to placebo in the average of left and right VS activation </w:t>
      </w:r>
      <w:r>
        <w:rPr>
          <w:spacing w:val="-5"/>
          <w:sz w:val="24"/>
        </w:rPr>
        <w:t xml:space="preserve">in </w:t>
      </w:r>
      <w:r>
        <w:rPr>
          <w:sz w:val="24"/>
        </w:rPr>
        <w:t>the MID Reward Task at second testing after TAK-041</w:t>
      </w:r>
      <w:r>
        <w:rPr>
          <w:spacing w:val="-16"/>
          <w:sz w:val="24"/>
        </w:rPr>
        <w:t xml:space="preserve"> </w:t>
      </w:r>
      <w:r>
        <w:rPr>
          <w:sz w:val="24"/>
        </w:rPr>
        <w:t>administration.</w:t>
      </w:r>
    </w:p>
    <w:p w14:paraId="3AD028AC" w14:textId="77777777" w:rsidR="002707E6" w:rsidRDefault="00BD04E4" w:rsidP="00D37EFE">
      <w:pPr>
        <w:pStyle w:val="ListParagraph"/>
        <w:numPr>
          <w:ilvl w:val="0"/>
          <w:numId w:val="22"/>
        </w:numPr>
        <w:tabs>
          <w:tab w:val="left" w:pos="600"/>
        </w:tabs>
        <w:spacing w:before="123"/>
        <w:ind w:left="599" w:right="219"/>
        <w:rPr>
          <w:sz w:val="24"/>
        </w:rPr>
      </w:pPr>
      <w:r>
        <w:rPr>
          <w:sz w:val="24"/>
        </w:rPr>
        <w:t>Change from placebo in the natural log transformed % of hard choices at the highest reward level</w:t>
      </w:r>
      <w:r>
        <w:rPr>
          <w:spacing w:val="-8"/>
          <w:sz w:val="24"/>
        </w:rPr>
        <w:t xml:space="preserve"> </w:t>
      </w:r>
      <w:r>
        <w:rPr>
          <w:sz w:val="24"/>
        </w:rPr>
        <w:t>from</w:t>
      </w:r>
      <w:r>
        <w:rPr>
          <w:spacing w:val="-10"/>
          <w:sz w:val="24"/>
        </w:rPr>
        <w:t xml:space="preserve"> </w:t>
      </w:r>
      <w:r>
        <w:rPr>
          <w:sz w:val="24"/>
        </w:rPr>
        <w:t>the</w:t>
      </w:r>
      <w:r>
        <w:rPr>
          <w:spacing w:val="-6"/>
          <w:sz w:val="24"/>
        </w:rPr>
        <w:t xml:space="preserve"> </w:t>
      </w:r>
      <w:r>
        <w:rPr>
          <w:sz w:val="24"/>
        </w:rPr>
        <w:t>Effort</w:t>
      </w:r>
      <w:r>
        <w:rPr>
          <w:spacing w:val="-5"/>
          <w:sz w:val="24"/>
        </w:rPr>
        <w:t xml:space="preserve"> </w:t>
      </w:r>
      <w:r>
        <w:rPr>
          <w:sz w:val="24"/>
        </w:rPr>
        <w:t>Expenditure</w:t>
      </w:r>
      <w:r>
        <w:rPr>
          <w:spacing w:val="-5"/>
          <w:sz w:val="24"/>
        </w:rPr>
        <w:t xml:space="preserve"> </w:t>
      </w:r>
      <w:r>
        <w:rPr>
          <w:sz w:val="24"/>
        </w:rPr>
        <w:t>for</w:t>
      </w:r>
      <w:r>
        <w:rPr>
          <w:spacing w:val="-5"/>
          <w:sz w:val="24"/>
        </w:rPr>
        <w:t xml:space="preserve"> </w:t>
      </w:r>
      <w:r>
        <w:rPr>
          <w:sz w:val="24"/>
        </w:rPr>
        <w:t>Rewards</w:t>
      </w:r>
      <w:r>
        <w:rPr>
          <w:spacing w:val="-5"/>
          <w:sz w:val="24"/>
        </w:rPr>
        <w:t xml:space="preserve"> </w:t>
      </w:r>
      <w:r>
        <w:rPr>
          <w:sz w:val="24"/>
        </w:rPr>
        <w:t>Task</w:t>
      </w:r>
      <w:r>
        <w:rPr>
          <w:spacing w:val="-6"/>
          <w:sz w:val="24"/>
        </w:rPr>
        <w:t xml:space="preserve"> </w:t>
      </w:r>
      <w:r>
        <w:rPr>
          <w:sz w:val="24"/>
        </w:rPr>
        <w:t>(EEfRT)</w:t>
      </w:r>
      <w:r>
        <w:rPr>
          <w:spacing w:val="-5"/>
          <w:sz w:val="24"/>
        </w:rPr>
        <w:t xml:space="preserve"> </w:t>
      </w:r>
      <w:r>
        <w:rPr>
          <w:sz w:val="24"/>
        </w:rPr>
        <w:t>at</w:t>
      </w:r>
      <w:r>
        <w:rPr>
          <w:spacing w:val="-5"/>
          <w:sz w:val="24"/>
        </w:rPr>
        <w:t xml:space="preserve"> </w:t>
      </w:r>
      <w:r>
        <w:rPr>
          <w:sz w:val="24"/>
        </w:rPr>
        <w:t>second</w:t>
      </w:r>
      <w:r>
        <w:rPr>
          <w:spacing w:val="-5"/>
          <w:sz w:val="24"/>
        </w:rPr>
        <w:t xml:space="preserve"> </w:t>
      </w:r>
      <w:r>
        <w:rPr>
          <w:sz w:val="24"/>
        </w:rPr>
        <w:t>testing</w:t>
      </w:r>
      <w:r>
        <w:rPr>
          <w:spacing w:val="-6"/>
          <w:sz w:val="24"/>
        </w:rPr>
        <w:t xml:space="preserve"> </w:t>
      </w:r>
      <w:r>
        <w:rPr>
          <w:sz w:val="24"/>
        </w:rPr>
        <w:t>after</w:t>
      </w:r>
      <w:r>
        <w:rPr>
          <w:spacing w:val="-5"/>
          <w:sz w:val="24"/>
        </w:rPr>
        <w:t xml:space="preserve"> </w:t>
      </w:r>
      <w:r>
        <w:rPr>
          <w:sz w:val="24"/>
        </w:rPr>
        <w:t>TAK-041 administration.</w:t>
      </w:r>
    </w:p>
    <w:p w14:paraId="5EB526F9" w14:textId="77777777" w:rsidR="002707E6" w:rsidRDefault="00BD04E4" w:rsidP="00D37EFE">
      <w:pPr>
        <w:pStyle w:val="ListParagraph"/>
        <w:numPr>
          <w:ilvl w:val="0"/>
          <w:numId w:val="22"/>
        </w:numPr>
        <w:tabs>
          <w:tab w:val="left" w:pos="600"/>
        </w:tabs>
        <w:spacing w:before="118" w:line="242" w:lineRule="auto"/>
        <w:ind w:left="599" w:right="1107"/>
        <w:rPr>
          <w:sz w:val="24"/>
        </w:rPr>
      </w:pPr>
      <w:r>
        <w:rPr>
          <w:sz w:val="24"/>
        </w:rPr>
        <w:t>Change from placebo in the BACS composite score at second testing after</w:t>
      </w:r>
      <w:r>
        <w:rPr>
          <w:spacing w:val="-38"/>
          <w:sz w:val="24"/>
        </w:rPr>
        <w:t xml:space="preserve"> </w:t>
      </w:r>
      <w:r>
        <w:rPr>
          <w:sz w:val="24"/>
        </w:rPr>
        <w:t>TAK-041 administration.</w:t>
      </w:r>
    </w:p>
    <w:p w14:paraId="66A50C26" w14:textId="77777777" w:rsidR="002707E6" w:rsidRDefault="00BD04E4" w:rsidP="00D37EFE">
      <w:pPr>
        <w:pStyle w:val="ListParagraph"/>
        <w:numPr>
          <w:ilvl w:val="0"/>
          <w:numId w:val="22"/>
        </w:numPr>
        <w:tabs>
          <w:tab w:val="left" w:pos="600"/>
        </w:tabs>
        <w:spacing w:before="114" w:line="242" w:lineRule="auto"/>
        <w:ind w:left="599" w:right="1034"/>
        <w:rPr>
          <w:sz w:val="24"/>
        </w:rPr>
      </w:pPr>
      <w:r>
        <w:rPr>
          <w:sz w:val="24"/>
        </w:rPr>
        <w:t>Change from placebo in Positive and Negative Syndrome Scale (PANSS) total</w:t>
      </w:r>
      <w:r>
        <w:rPr>
          <w:spacing w:val="-38"/>
          <w:sz w:val="24"/>
        </w:rPr>
        <w:t xml:space="preserve"> </w:t>
      </w:r>
      <w:r>
        <w:rPr>
          <w:sz w:val="24"/>
        </w:rPr>
        <w:t>score, subscales, and factors at all time points tested after TAK-041</w:t>
      </w:r>
      <w:r>
        <w:rPr>
          <w:spacing w:val="-31"/>
          <w:sz w:val="24"/>
        </w:rPr>
        <w:t xml:space="preserve"> </w:t>
      </w:r>
      <w:r>
        <w:rPr>
          <w:sz w:val="24"/>
        </w:rPr>
        <w:t>administration.</w:t>
      </w:r>
    </w:p>
    <w:p w14:paraId="64D00B02" w14:textId="77777777" w:rsidR="002707E6" w:rsidRDefault="00BD04E4" w:rsidP="00D37EFE">
      <w:pPr>
        <w:pStyle w:val="ListParagraph"/>
        <w:numPr>
          <w:ilvl w:val="0"/>
          <w:numId w:val="22"/>
        </w:numPr>
        <w:tabs>
          <w:tab w:val="left" w:pos="600"/>
        </w:tabs>
        <w:spacing w:before="115" w:line="242" w:lineRule="auto"/>
        <w:ind w:left="599" w:right="318"/>
        <w:rPr>
          <w:sz w:val="24"/>
        </w:rPr>
      </w:pPr>
      <w:r>
        <w:rPr>
          <w:sz w:val="24"/>
        </w:rPr>
        <w:t>Change</w:t>
      </w:r>
      <w:r>
        <w:rPr>
          <w:spacing w:val="-4"/>
          <w:sz w:val="24"/>
        </w:rPr>
        <w:t xml:space="preserve"> </w:t>
      </w:r>
      <w:r>
        <w:rPr>
          <w:sz w:val="24"/>
        </w:rPr>
        <w:t>from</w:t>
      </w:r>
      <w:r>
        <w:rPr>
          <w:spacing w:val="-4"/>
          <w:sz w:val="24"/>
        </w:rPr>
        <w:t xml:space="preserve"> </w:t>
      </w:r>
      <w:r>
        <w:rPr>
          <w:sz w:val="24"/>
        </w:rPr>
        <w:t>placebo</w:t>
      </w:r>
      <w:r>
        <w:rPr>
          <w:spacing w:val="-4"/>
          <w:sz w:val="24"/>
        </w:rPr>
        <w:t xml:space="preserve"> </w:t>
      </w:r>
      <w:r>
        <w:rPr>
          <w:sz w:val="24"/>
        </w:rPr>
        <w:t>in</w:t>
      </w:r>
      <w:r>
        <w:rPr>
          <w:spacing w:val="-3"/>
          <w:sz w:val="24"/>
        </w:rPr>
        <w:t xml:space="preserve"> </w:t>
      </w:r>
      <w:r>
        <w:rPr>
          <w:sz w:val="24"/>
        </w:rPr>
        <w:t>Brief</w:t>
      </w:r>
      <w:r>
        <w:rPr>
          <w:spacing w:val="-4"/>
          <w:sz w:val="24"/>
        </w:rPr>
        <w:t xml:space="preserve"> </w:t>
      </w:r>
      <w:r>
        <w:rPr>
          <w:sz w:val="24"/>
        </w:rPr>
        <w:t>Negative</w:t>
      </w:r>
      <w:r>
        <w:rPr>
          <w:spacing w:val="-4"/>
          <w:sz w:val="24"/>
        </w:rPr>
        <w:t xml:space="preserve"> </w:t>
      </w:r>
      <w:r>
        <w:rPr>
          <w:sz w:val="24"/>
        </w:rPr>
        <w:t>Symptom</w:t>
      </w:r>
      <w:r>
        <w:rPr>
          <w:spacing w:val="-3"/>
          <w:sz w:val="24"/>
        </w:rPr>
        <w:t xml:space="preserve"> </w:t>
      </w:r>
      <w:r>
        <w:rPr>
          <w:sz w:val="24"/>
        </w:rPr>
        <w:t>Scale</w:t>
      </w:r>
      <w:r>
        <w:rPr>
          <w:spacing w:val="-4"/>
          <w:sz w:val="24"/>
        </w:rPr>
        <w:t xml:space="preserve"> </w:t>
      </w:r>
      <w:r>
        <w:rPr>
          <w:sz w:val="24"/>
        </w:rPr>
        <w:t>(BNSS)</w:t>
      </w:r>
      <w:r>
        <w:rPr>
          <w:spacing w:val="-4"/>
          <w:sz w:val="24"/>
        </w:rPr>
        <w:t xml:space="preserve"> </w:t>
      </w:r>
      <w:r>
        <w:rPr>
          <w:sz w:val="24"/>
        </w:rPr>
        <w:t>total</w:t>
      </w:r>
      <w:r>
        <w:rPr>
          <w:spacing w:val="-3"/>
          <w:sz w:val="24"/>
        </w:rPr>
        <w:t xml:space="preserve"> </w:t>
      </w:r>
      <w:r>
        <w:rPr>
          <w:sz w:val="24"/>
        </w:rPr>
        <w:t>score</w:t>
      </w:r>
      <w:r>
        <w:rPr>
          <w:spacing w:val="-4"/>
          <w:sz w:val="24"/>
        </w:rPr>
        <w:t xml:space="preserve"> </w:t>
      </w:r>
      <w:r>
        <w:rPr>
          <w:sz w:val="24"/>
        </w:rPr>
        <w:t>at</w:t>
      </w:r>
      <w:r>
        <w:rPr>
          <w:spacing w:val="-4"/>
          <w:sz w:val="24"/>
        </w:rPr>
        <w:t xml:space="preserve"> </w:t>
      </w:r>
      <w:r>
        <w:rPr>
          <w:sz w:val="24"/>
        </w:rPr>
        <w:t>all</w:t>
      </w:r>
      <w:r>
        <w:rPr>
          <w:spacing w:val="-3"/>
          <w:sz w:val="24"/>
        </w:rPr>
        <w:t xml:space="preserve"> </w:t>
      </w:r>
      <w:r>
        <w:rPr>
          <w:sz w:val="24"/>
        </w:rPr>
        <w:t>time</w:t>
      </w:r>
      <w:r>
        <w:rPr>
          <w:spacing w:val="-5"/>
          <w:sz w:val="24"/>
        </w:rPr>
        <w:t xml:space="preserve"> </w:t>
      </w:r>
      <w:r>
        <w:rPr>
          <w:sz w:val="24"/>
        </w:rPr>
        <w:t>points tested after TAK-041</w:t>
      </w:r>
      <w:r>
        <w:rPr>
          <w:spacing w:val="-2"/>
          <w:sz w:val="24"/>
        </w:rPr>
        <w:t xml:space="preserve"> </w:t>
      </w:r>
      <w:r>
        <w:rPr>
          <w:sz w:val="24"/>
        </w:rPr>
        <w:t>administration.</w:t>
      </w:r>
    </w:p>
    <w:p w14:paraId="1C433993" w14:textId="77777777" w:rsidR="002707E6" w:rsidRDefault="002707E6" w:rsidP="00D37EFE">
      <w:pPr>
        <w:spacing w:line="242" w:lineRule="auto"/>
        <w:rPr>
          <w:sz w:val="24"/>
        </w:rPr>
        <w:sectPr w:rsidR="002707E6">
          <w:pgSz w:w="12240" w:h="15840"/>
          <w:pgMar w:top="2160" w:right="1220" w:bottom="1360" w:left="1200" w:header="1443" w:footer="1180" w:gutter="0"/>
          <w:cols w:space="720"/>
        </w:sectPr>
      </w:pPr>
    </w:p>
    <w:p w14:paraId="5A047AD1" w14:textId="77777777" w:rsidR="002707E6" w:rsidRDefault="002707E6" w:rsidP="00D37EFE">
      <w:pPr>
        <w:pStyle w:val="BodyText"/>
        <w:spacing w:before="6"/>
        <w:rPr>
          <w:sz w:val="11"/>
        </w:rPr>
      </w:pPr>
    </w:p>
    <w:p w14:paraId="78E88987" w14:textId="77777777" w:rsidR="002707E6" w:rsidRDefault="00BD04E4" w:rsidP="00D37EFE">
      <w:pPr>
        <w:pStyle w:val="ListParagraph"/>
        <w:numPr>
          <w:ilvl w:val="0"/>
          <w:numId w:val="22"/>
        </w:numPr>
        <w:tabs>
          <w:tab w:val="left" w:pos="600"/>
        </w:tabs>
        <w:spacing w:before="92" w:line="237" w:lineRule="auto"/>
        <w:ind w:right="217"/>
        <w:rPr>
          <w:sz w:val="24"/>
        </w:rPr>
      </w:pPr>
      <w:r>
        <w:rPr>
          <w:sz w:val="24"/>
        </w:rPr>
        <w:t>Change</w:t>
      </w:r>
      <w:r>
        <w:rPr>
          <w:spacing w:val="-6"/>
          <w:sz w:val="24"/>
        </w:rPr>
        <w:t xml:space="preserve"> </w:t>
      </w:r>
      <w:r>
        <w:rPr>
          <w:sz w:val="24"/>
        </w:rPr>
        <w:t>from</w:t>
      </w:r>
      <w:r>
        <w:rPr>
          <w:spacing w:val="-14"/>
          <w:sz w:val="24"/>
        </w:rPr>
        <w:t xml:space="preserve"> </w:t>
      </w:r>
      <w:r>
        <w:rPr>
          <w:sz w:val="24"/>
        </w:rPr>
        <w:t>placebo</w:t>
      </w:r>
      <w:r>
        <w:rPr>
          <w:spacing w:val="-6"/>
          <w:sz w:val="24"/>
        </w:rPr>
        <w:t xml:space="preserve"> </w:t>
      </w:r>
      <w:r>
        <w:rPr>
          <w:sz w:val="24"/>
        </w:rPr>
        <w:t>in</w:t>
      </w:r>
      <w:r>
        <w:rPr>
          <w:spacing w:val="-5"/>
          <w:sz w:val="24"/>
        </w:rPr>
        <w:t xml:space="preserve"> </w:t>
      </w:r>
      <w:r>
        <w:rPr>
          <w:sz w:val="24"/>
        </w:rPr>
        <w:t>Clinical</w:t>
      </w:r>
      <w:r>
        <w:rPr>
          <w:spacing w:val="-5"/>
          <w:sz w:val="24"/>
        </w:rPr>
        <w:t xml:space="preserve"> </w:t>
      </w:r>
      <w:r>
        <w:rPr>
          <w:sz w:val="24"/>
        </w:rPr>
        <w:t>Global</w:t>
      </w:r>
      <w:r>
        <w:rPr>
          <w:spacing w:val="-6"/>
          <w:sz w:val="24"/>
        </w:rPr>
        <w:t xml:space="preserve"> </w:t>
      </w:r>
      <w:r>
        <w:rPr>
          <w:sz w:val="24"/>
        </w:rPr>
        <w:t>Impression</w:t>
      </w:r>
      <w:r>
        <w:rPr>
          <w:spacing w:val="-7"/>
          <w:sz w:val="24"/>
        </w:rPr>
        <w:t xml:space="preserve"> </w:t>
      </w:r>
      <w:r>
        <w:rPr>
          <w:sz w:val="24"/>
        </w:rPr>
        <w:t>(CGI)</w:t>
      </w:r>
      <w:r>
        <w:rPr>
          <w:spacing w:val="-6"/>
          <w:sz w:val="24"/>
        </w:rPr>
        <w:t xml:space="preserve"> </w:t>
      </w:r>
      <w:r>
        <w:rPr>
          <w:sz w:val="24"/>
        </w:rPr>
        <w:t>scores</w:t>
      </w:r>
      <w:r>
        <w:rPr>
          <w:spacing w:val="-6"/>
          <w:sz w:val="24"/>
        </w:rPr>
        <w:t xml:space="preserve"> </w:t>
      </w:r>
      <w:r>
        <w:rPr>
          <w:sz w:val="24"/>
        </w:rPr>
        <w:t>at</w:t>
      </w:r>
      <w:r>
        <w:rPr>
          <w:spacing w:val="-6"/>
          <w:sz w:val="24"/>
        </w:rPr>
        <w:t xml:space="preserve"> </w:t>
      </w:r>
      <w:r>
        <w:rPr>
          <w:sz w:val="24"/>
        </w:rPr>
        <w:t>all</w:t>
      </w:r>
      <w:r>
        <w:rPr>
          <w:spacing w:val="-6"/>
          <w:sz w:val="24"/>
        </w:rPr>
        <w:t xml:space="preserve"> </w:t>
      </w:r>
      <w:r>
        <w:rPr>
          <w:sz w:val="24"/>
        </w:rPr>
        <w:t>time</w:t>
      </w:r>
      <w:r>
        <w:rPr>
          <w:spacing w:val="-8"/>
          <w:sz w:val="24"/>
        </w:rPr>
        <w:t xml:space="preserve"> </w:t>
      </w:r>
      <w:r>
        <w:rPr>
          <w:sz w:val="24"/>
        </w:rPr>
        <w:t>points</w:t>
      </w:r>
      <w:r>
        <w:rPr>
          <w:spacing w:val="-6"/>
          <w:sz w:val="24"/>
        </w:rPr>
        <w:t xml:space="preserve"> </w:t>
      </w:r>
      <w:r>
        <w:rPr>
          <w:sz w:val="24"/>
        </w:rPr>
        <w:t>tested</w:t>
      </w:r>
      <w:r>
        <w:rPr>
          <w:spacing w:val="-5"/>
          <w:sz w:val="24"/>
        </w:rPr>
        <w:t xml:space="preserve"> </w:t>
      </w:r>
      <w:r>
        <w:rPr>
          <w:sz w:val="24"/>
        </w:rPr>
        <w:t>after TAK-041</w:t>
      </w:r>
      <w:r>
        <w:rPr>
          <w:spacing w:val="-2"/>
          <w:sz w:val="24"/>
        </w:rPr>
        <w:t xml:space="preserve"> </w:t>
      </w:r>
      <w:r>
        <w:rPr>
          <w:sz w:val="24"/>
        </w:rPr>
        <w:t>administration.</w:t>
      </w:r>
    </w:p>
    <w:p w14:paraId="0BF0E593" w14:textId="77777777" w:rsidR="002707E6" w:rsidRDefault="00BD04E4" w:rsidP="00D37EFE">
      <w:pPr>
        <w:pStyle w:val="ListParagraph"/>
        <w:numPr>
          <w:ilvl w:val="0"/>
          <w:numId w:val="22"/>
        </w:numPr>
        <w:tabs>
          <w:tab w:val="left" w:pos="600"/>
        </w:tabs>
        <w:spacing w:before="123"/>
        <w:rPr>
          <w:sz w:val="24"/>
        </w:rPr>
      </w:pPr>
      <w:r>
        <w:rPr>
          <w:sz w:val="24"/>
        </w:rPr>
        <w:t xml:space="preserve">Pharmacogenomics (PGx) analysis </w:t>
      </w:r>
      <w:r>
        <w:rPr>
          <w:spacing w:val="4"/>
          <w:sz w:val="24"/>
        </w:rPr>
        <w:t xml:space="preserve">of </w:t>
      </w:r>
      <w:r>
        <w:rPr>
          <w:sz w:val="24"/>
        </w:rPr>
        <w:t>DNA and RNA in blood</w:t>
      </w:r>
      <w:r>
        <w:rPr>
          <w:spacing w:val="-25"/>
          <w:sz w:val="24"/>
        </w:rPr>
        <w:t xml:space="preserve"> </w:t>
      </w:r>
      <w:r>
        <w:rPr>
          <w:sz w:val="24"/>
        </w:rPr>
        <w:t>samples.</w:t>
      </w:r>
    </w:p>
    <w:p w14:paraId="33A3F0AD" w14:textId="77777777" w:rsidR="002707E6" w:rsidRDefault="00BD04E4" w:rsidP="00D37EFE">
      <w:pPr>
        <w:pStyle w:val="ListParagraph"/>
        <w:numPr>
          <w:ilvl w:val="0"/>
          <w:numId w:val="22"/>
        </w:numPr>
        <w:tabs>
          <w:tab w:val="left" w:pos="600"/>
        </w:tabs>
        <w:spacing w:before="118" w:line="242" w:lineRule="auto"/>
        <w:ind w:right="515"/>
        <w:rPr>
          <w:sz w:val="24"/>
        </w:rPr>
      </w:pPr>
      <w:r>
        <w:rPr>
          <w:sz w:val="24"/>
        </w:rPr>
        <w:t>Measurements</w:t>
      </w:r>
      <w:r>
        <w:rPr>
          <w:spacing w:val="-6"/>
          <w:sz w:val="24"/>
        </w:rPr>
        <w:t xml:space="preserve"> </w:t>
      </w:r>
      <w:r>
        <w:rPr>
          <w:sz w:val="24"/>
        </w:rPr>
        <w:t>of</w:t>
      </w:r>
      <w:r>
        <w:rPr>
          <w:spacing w:val="-5"/>
          <w:sz w:val="24"/>
        </w:rPr>
        <w:t xml:space="preserve"> </w:t>
      </w:r>
      <w:r>
        <w:rPr>
          <w:sz w:val="24"/>
        </w:rPr>
        <w:t>device-derived</w:t>
      </w:r>
      <w:r>
        <w:rPr>
          <w:spacing w:val="-7"/>
          <w:sz w:val="24"/>
        </w:rPr>
        <w:t xml:space="preserve"> </w:t>
      </w:r>
      <w:r>
        <w:rPr>
          <w:sz w:val="24"/>
        </w:rPr>
        <w:t>biometric</w:t>
      </w:r>
      <w:r>
        <w:rPr>
          <w:spacing w:val="-5"/>
          <w:sz w:val="24"/>
        </w:rPr>
        <w:t xml:space="preserve"> </w:t>
      </w:r>
      <w:r>
        <w:rPr>
          <w:sz w:val="24"/>
        </w:rPr>
        <w:t>parameters,</w:t>
      </w:r>
      <w:r>
        <w:rPr>
          <w:spacing w:val="-6"/>
          <w:sz w:val="24"/>
        </w:rPr>
        <w:t xml:space="preserve"> </w:t>
      </w:r>
      <w:r>
        <w:rPr>
          <w:sz w:val="24"/>
        </w:rPr>
        <w:t>such</w:t>
      </w:r>
      <w:r>
        <w:rPr>
          <w:spacing w:val="-5"/>
          <w:sz w:val="24"/>
        </w:rPr>
        <w:t xml:space="preserve"> </w:t>
      </w:r>
      <w:r>
        <w:rPr>
          <w:sz w:val="24"/>
        </w:rPr>
        <w:t>as</w:t>
      </w:r>
      <w:r>
        <w:rPr>
          <w:spacing w:val="-6"/>
          <w:sz w:val="24"/>
        </w:rPr>
        <w:t xml:space="preserve"> </w:t>
      </w:r>
      <w:r>
        <w:rPr>
          <w:sz w:val="24"/>
        </w:rPr>
        <w:t>subject’s</w:t>
      </w:r>
      <w:r>
        <w:rPr>
          <w:spacing w:val="-5"/>
          <w:sz w:val="24"/>
        </w:rPr>
        <w:t xml:space="preserve"> </w:t>
      </w:r>
      <w:r>
        <w:rPr>
          <w:sz w:val="24"/>
        </w:rPr>
        <w:t>activity</w:t>
      </w:r>
      <w:r>
        <w:rPr>
          <w:spacing w:val="-12"/>
          <w:sz w:val="24"/>
        </w:rPr>
        <w:t xml:space="preserve"> </w:t>
      </w:r>
      <w:r>
        <w:rPr>
          <w:sz w:val="24"/>
        </w:rPr>
        <w:t>and</w:t>
      </w:r>
      <w:r>
        <w:rPr>
          <w:spacing w:val="-4"/>
          <w:sz w:val="24"/>
        </w:rPr>
        <w:t xml:space="preserve"> </w:t>
      </w:r>
      <w:r>
        <w:rPr>
          <w:sz w:val="24"/>
        </w:rPr>
        <w:t>sleep after TAK-041</w:t>
      </w:r>
      <w:r>
        <w:rPr>
          <w:spacing w:val="-1"/>
          <w:sz w:val="24"/>
        </w:rPr>
        <w:t xml:space="preserve"> </w:t>
      </w:r>
      <w:r>
        <w:rPr>
          <w:sz w:val="24"/>
        </w:rPr>
        <w:t>administration.</w:t>
      </w:r>
    </w:p>
    <w:p w14:paraId="3354E022" w14:textId="77777777" w:rsidR="002707E6" w:rsidRDefault="00BD04E4" w:rsidP="00D37EFE">
      <w:pPr>
        <w:pStyle w:val="ListParagraph"/>
        <w:numPr>
          <w:ilvl w:val="0"/>
          <w:numId w:val="22"/>
        </w:numPr>
        <w:tabs>
          <w:tab w:val="left" w:pos="600"/>
        </w:tabs>
        <w:spacing w:before="114" w:line="242" w:lineRule="auto"/>
        <w:ind w:right="216"/>
        <w:rPr>
          <w:sz w:val="24"/>
        </w:rPr>
      </w:pPr>
      <w:r>
        <w:rPr>
          <w:sz w:val="24"/>
        </w:rPr>
        <w:t>Optional:</w:t>
      </w:r>
      <w:r>
        <w:rPr>
          <w:spacing w:val="-8"/>
          <w:sz w:val="24"/>
        </w:rPr>
        <w:t xml:space="preserve"> </w:t>
      </w:r>
      <w:r>
        <w:rPr>
          <w:sz w:val="24"/>
        </w:rPr>
        <w:t>Change</w:t>
      </w:r>
      <w:r>
        <w:rPr>
          <w:spacing w:val="-8"/>
          <w:sz w:val="24"/>
        </w:rPr>
        <w:t xml:space="preserve"> </w:t>
      </w:r>
      <w:r>
        <w:rPr>
          <w:sz w:val="24"/>
        </w:rPr>
        <w:t>from</w:t>
      </w:r>
      <w:r>
        <w:rPr>
          <w:spacing w:val="-17"/>
          <w:sz w:val="24"/>
        </w:rPr>
        <w:t xml:space="preserve"> </w:t>
      </w:r>
      <w:r>
        <w:rPr>
          <w:sz w:val="24"/>
        </w:rPr>
        <w:t>placebo</w:t>
      </w:r>
      <w:r>
        <w:rPr>
          <w:spacing w:val="-8"/>
          <w:sz w:val="24"/>
        </w:rPr>
        <w:t xml:space="preserve"> </w:t>
      </w:r>
      <w:r>
        <w:rPr>
          <w:sz w:val="24"/>
        </w:rPr>
        <w:t>in</w:t>
      </w:r>
      <w:r>
        <w:rPr>
          <w:spacing w:val="-9"/>
          <w:sz w:val="24"/>
        </w:rPr>
        <w:t xml:space="preserve"> </w:t>
      </w:r>
      <w:r>
        <w:rPr>
          <w:sz w:val="24"/>
        </w:rPr>
        <w:t>the</w:t>
      </w:r>
      <w:r>
        <w:rPr>
          <w:spacing w:val="-9"/>
          <w:sz w:val="24"/>
        </w:rPr>
        <w:t xml:space="preserve"> </w:t>
      </w:r>
      <w:r>
        <w:rPr>
          <w:sz w:val="24"/>
        </w:rPr>
        <w:t>natural</w:t>
      </w:r>
      <w:r>
        <w:rPr>
          <w:spacing w:val="-8"/>
          <w:sz w:val="24"/>
        </w:rPr>
        <w:t xml:space="preserve"> </w:t>
      </w:r>
      <w:r>
        <w:rPr>
          <w:sz w:val="24"/>
        </w:rPr>
        <w:t>log-transformed</w:t>
      </w:r>
      <w:r>
        <w:rPr>
          <w:spacing w:val="-10"/>
          <w:sz w:val="24"/>
        </w:rPr>
        <w:t xml:space="preserve"> </w:t>
      </w:r>
      <w:r>
        <w:rPr>
          <w:sz w:val="24"/>
        </w:rPr>
        <w:t>%</w:t>
      </w:r>
      <w:r>
        <w:rPr>
          <w:spacing w:val="-9"/>
          <w:sz w:val="24"/>
        </w:rPr>
        <w:t xml:space="preserve"> </w:t>
      </w:r>
      <w:r>
        <w:rPr>
          <w:sz w:val="24"/>
        </w:rPr>
        <w:t>of</w:t>
      </w:r>
      <w:r>
        <w:rPr>
          <w:spacing w:val="-10"/>
          <w:sz w:val="24"/>
        </w:rPr>
        <w:t xml:space="preserve"> </w:t>
      </w:r>
      <w:r>
        <w:rPr>
          <w:sz w:val="24"/>
        </w:rPr>
        <w:t>hard</w:t>
      </w:r>
      <w:r>
        <w:rPr>
          <w:spacing w:val="-10"/>
          <w:sz w:val="24"/>
        </w:rPr>
        <w:t xml:space="preserve"> </w:t>
      </w:r>
      <w:r>
        <w:rPr>
          <w:sz w:val="24"/>
        </w:rPr>
        <w:t>choices</w:t>
      </w:r>
      <w:r>
        <w:rPr>
          <w:spacing w:val="-8"/>
          <w:sz w:val="24"/>
        </w:rPr>
        <w:t xml:space="preserve"> </w:t>
      </w:r>
      <w:r>
        <w:rPr>
          <w:sz w:val="24"/>
        </w:rPr>
        <w:t>at</w:t>
      </w:r>
      <w:r>
        <w:rPr>
          <w:spacing w:val="-9"/>
          <w:sz w:val="24"/>
        </w:rPr>
        <w:t xml:space="preserve"> </w:t>
      </w:r>
      <w:r>
        <w:rPr>
          <w:sz w:val="24"/>
        </w:rPr>
        <w:t>the</w:t>
      </w:r>
      <w:r>
        <w:rPr>
          <w:spacing w:val="-9"/>
          <w:sz w:val="24"/>
        </w:rPr>
        <w:t xml:space="preserve"> </w:t>
      </w:r>
      <w:r>
        <w:rPr>
          <w:sz w:val="24"/>
        </w:rPr>
        <w:t>highest reward probability level of the EEfRT at first testing after TAK-041 administration (Day</w:t>
      </w:r>
      <w:r>
        <w:rPr>
          <w:spacing w:val="-21"/>
          <w:sz w:val="24"/>
        </w:rPr>
        <w:t xml:space="preserve"> </w:t>
      </w:r>
      <w:r>
        <w:rPr>
          <w:sz w:val="24"/>
        </w:rPr>
        <w:t>1).</w:t>
      </w:r>
    </w:p>
    <w:p w14:paraId="5A275689" w14:textId="77777777" w:rsidR="002707E6" w:rsidRDefault="00BD04E4" w:rsidP="00D37EFE">
      <w:pPr>
        <w:pStyle w:val="ListParagraph"/>
        <w:numPr>
          <w:ilvl w:val="0"/>
          <w:numId w:val="22"/>
        </w:numPr>
        <w:tabs>
          <w:tab w:val="left" w:pos="600"/>
        </w:tabs>
        <w:spacing w:before="115" w:line="242" w:lineRule="auto"/>
        <w:ind w:right="662"/>
        <w:rPr>
          <w:sz w:val="24"/>
        </w:rPr>
      </w:pPr>
      <w:r>
        <w:rPr>
          <w:sz w:val="24"/>
        </w:rPr>
        <w:t>Optional: Change from placebo in Empathic Accuracy Task at all time points tested after TAK-041</w:t>
      </w:r>
      <w:r>
        <w:rPr>
          <w:spacing w:val="-2"/>
          <w:sz w:val="24"/>
        </w:rPr>
        <w:t xml:space="preserve"> </w:t>
      </w:r>
      <w:r>
        <w:rPr>
          <w:sz w:val="24"/>
        </w:rPr>
        <w:t>administration.</w:t>
      </w:r>
    </w:p>
    <w:p w14:paraId="322FABF9" w14:textId="77777777" w:rsidR="002707E6" w:rsidRDefault="002707E6" w:rsidP="00D37EFE">
      <w:pPr>
        <w:spacing w:line="242" w:lineRule="auto"/>
        <w:rPr>
          <w:sz w:val="24"/>
        </w:rPr>
        <w:sectPr w:rsidR="002707E6">
          <w:pgSz w:w="12240" w:h="15840"/>
          <w:pgMar w:top="2160" w:right="1220" w:bottom="1360" w:left="1200" w:header="1443" w:footer="1180" w:gutter="0"/>
          <w:cols w:space="720"/>
        </w:sectPr>
      </w:pPr>
    </w:p>
    <w:p w14:paraId="69E54001" w14:textId="77777777" w:rsidR="002707E6" w:rsidRDefault="002707E6" w:rsidP="00D37EFE">
      <w:pPr>
        <w:pStyle w:val="BodyText"/>
        <w:spacing w:before="10"/>
        <w:rPr>
          <w:sz w:val="11"/>
        </w:rPr>
      </w:pPr>
    </w:p>
    <w:p w14:paraId="1AD54A52" w14:textId="77777777" w:rsidR="002707E6" w:rsidRDefault="00BD04E4" w:rsidP="00D37EFE">
      <w:pPr>
        <w:pStyle w:val="Heading2"/>
      </w:pPr>
      <w:bookmarkStart w:id="39" w:name="_bookmark30"/>
      <w:bookmarkEnd w:id="39"/>
      <w:r>
        <w:t>STUDY DESIGN AND</w:t>
      </w:r>
      <w:r>
        <w:rPr>
          <w:spacing w:val="-4"/>
        </w:rPr>
        <w:t xml:space="preserve"> </w:t>
      </w:r>
      <w:r>
        <w:t>DESCRIPTION</w:t>
      </w:r>
    </w:p>
    <w:p w14:paraId="0390EB1C" w14:textId="77777777" w:rsidR="002707E6" w:rsidRDefault="002707E6" w:rsidP="00D37EFE">
      <w:pPr>
        <w:pStyle w:val="BodyText"/>
        <w:spacing w:before="8"/>
        <w:rPr>
          <w:b/>
          <w:sz w:val="20"/>
        </w:rPr>
      </w:pPr>
    </w:p>
    <w:p w14:paraId="699830F0" w14:textId="77777777" w:rsidR="002707E6" w:rsidRDefault="00BD04E4" w:rsidP="00D37EFE">
      <w:pPr>
        <w:pStyle w:val="Heading2"/>
      </w:pPr>
      <w:bookmarkStart w:id="40" w:name="_bookmark31"/>
      <w:bookmarkEnd w:id="40"/>
      <w:r>
        <w:t>Study Design</w:t>
      </w:r>
    </w:p>
    <w:p w14:paraId="0E9A67FE" w14:textId="77777777" w:rsidR="002707E6" w:rsidRDefault="00BD04E4" w:rsidP="00D37EFE">
      <w:pPr>
        <w:pStyle w:val="BodyText"/>
        <w:spacing w:before="118"/>
        <w:ind w:left="240" w:right="214"/>
      </w:pPr>
      <w:r>
        <w:t>This</w:t>
      </w:r>
      <w:r>
        <w:rPr>
          <w:spacing w:val="-11"/>
        </w:rPr>
        <w:t xml:space="preserve"> </w:t>
      </w:r>
      <w:r>
        <w:t>study</w:t>
      </w:r>
      <w:r>
        <w:rPr>
          <w:spacing w:val="-11"/>
        </w:rPr>
        <w:t xml:space="preserve"> </w:t>
      </w:r>
      <w:r>
        <w:t>is</w:t>
      </w:r>
      <w:r>
        <w:rPr>
          <w:spacing w:val="-11"/>
        </w:rPr>
        <w:t xml:space="preserve"> </w:t>
      </w:r>
      <w:r>
        <w:t>a</w:t>
      </w:r>
      <w:r>
        <w:rPr>
          <w:spacing w:val="-10"/>
        </w:rPr>
        <w:t xml:space="preserve"> </w:t>
      </w:r>
      <w:r>
        <w:t>randomized,</w:t>
      </w:r>
      <w:r>
        <w:rPr>
          <w:spacing w:val="-11"/>
        </w:rPr>
        <w:t xml:space="preserve"> </w:t>
      </w:r>
      <w:r>
        <w:t>double-blind,</w:t>
      </w:r>
      <w:r>
        <w:rPr>
          <w:spacing w:val="-10"/>
        </w:rPr>
        <w:t xml:space="preserve"> </w:t>
      </w:r>
      <w:r>
        <w:t>placebo-controlled,</w:t>
      </w:r>
      <w:r>
        <w:rPr>
          <w:spacing w:val="-9"/>
        </w:rPr>
        <w:t xml:space="preserve"> </w:t>
      </w:r>
      <w:r>
        <w:t>2-period,</w:t>
      </w:r>
      <w:r>
        <w:rPr>
          <w:spacing w:val="-10"/>
        </w:rPr>
        <w:t xml:space="preserve"> </w:t>
      </w:r>
      <w:r>
        <w:t>crossover</w:t>
      </w:r>
      <w:r>
        <w:rPr>
          <w:spacing w:val="-10"/>
        </w:rPr>
        <w:t xml:space="preserve"> </w:t>
      </w:r>
      <w:r>
        <w:t>phase</w:t>
      </w:r>
      <w:r>
        <w:rPr>
          <w:spacing w:val="-11"/>
        </w:rPr>
        <w:t xml:space="preserve"> </w:t>
      </w:r>
      <w:r>
        <w:t>2</w:t>
      </w:r>
      <w:r>
        <w:rPr>
          <w:spacing w:val="-11"/>
        </w:rPr>
        <w:t xml:space="preserve"> </w:t>
      </w:r>
      <w:r>
        <w:t>study</w:t>
      </w:r>
      <w:r>
        <w:rPr>
          <w:spacing w:val="-10"/>
        </w:rPr>
        <w:t xml:space="preserve"> </w:t>
      </w:r>
      <w:r>
        <w:t xml:space="preserve">to evaluate the pharmacodynamic (PD) effects, safety, tolerability, and PK of single doses of oral TAK-041 in adult subjects with schizophrenia, particularly negative symptoms characterized by reduced motivation. Effects of at least 1 dose level and placebo will be assessed. The study </w:t>
      </w:r>
      <w:r>
        <w:rPr>
          <w:spacing w:val="-3"/>
        </w:rPr>
        <w:t xml:space="preserve">is </w:t>
      </w:r>
      <w:r>
        <w:t>designed to evaluate the effect of TAK-041, a GPR139 orphan receptor agonist, as an add-on to antipsychotics in attenuating the impairment in motivational anhedonia as well as cognitive function using motivation/reward battery tests as well as brain imaging (ie, task-induced fMRI BOLD</w:t>
      </w:r>
      <w:r>
        <w:rPr>
          <w:spacing w:val="-5"/>
        </w:rPr>
        <w:t xml:space="preserve"> </w:t>
      </w:r>
      <w:r>
        <w:t>and</w:t>
      </w:r>
      <w:r>
        <w:rPr>
          <w:spacing w:val="-5"/>
        </w:rPr>
        <w:t xml:space="preserve"> </w:t>
      </w:r>
      <w:r>
        <w:t>ASL)</w:t>
      </w:r>
      <w:r>
        <w:rPr>
          <w:spacing w:val="-4"/>
        </w:rPr>
        <w:t xml:space="preserve"> </w:t>
      </w:r>
      <w:r>
        <w:t>in</w:t>
      </w:r>
      <w:r>
        <w:rPr>
          <w:spacing w:val="-5"/>
        </w:rPr>
        <w:t xml:space="preserve"> </w:t>
      </w:r>
      <w:r>
        <w:t>subjects</w:t>
      </w:r>
      <w:r>
        <w:rPr>
          <w:spacing w:val="-5"/>
        </w:rPr>
        <w:t xml:space="preserve"> </w:t>
      </w:r>
      <w:r>
        <w:t>with</w:t>
      </w:r>
      <w:r>
        <w:rPr>
          <w:spacing w:val="-4"/>
        </w:rPr>
        <w:t xml:space="preserve"> </w:t>
      </w:r>
      <w:r>
        <w:t>stable</w:t>
      </w:r>
      <w:r>
        <w:rPr>
          <w:spacing w:val="-5"/>
        </w:rPr>
        <w:t xml:space="preserve"> </w:t>
      </w:r>
      <w:r>
        <w:t>schizophrenia.</w:t>
      </w:r>
      <w:r>
        <w:rPr>
          <w:spacing w:val="-4"/>
        </w:rPr>
        <w:t xml:space="preserve"> </w:t>
      </w:r>
      <w:r>
        <w:t>Subjects</w:t>
      </w:r>
      <w:r>
        <w:rPr>
          <w:spacing w:val="-5"/>
        </w:rPr>
        <w:t xml:space="preserve"> </w:t>
      </w:r>
      <w:r>
        <w:t>should</w:t>
      </w:r>
      <w:r>
        <w:rPr>
          <w:spacing w:val="-5"/>
        </w:rPr>
        <w:t xml:space="preserve"> </w:t>
      </w:r>
      <w:r>
        <w:t>be</w:t>
      </w:r>
      <w:r>
        <w:rPr>
          <w:spacing w:val="-4"/>
        </w:rPr>
        <w:t xml:space="preserve"> </w:t>
      </w:r>
      <w:r>
        <w:t>stable</w:t>
      </w:r>
      <w:r>
        <w:rPr>
          <w:spacing w:val="-5"/>
        </w:rPr>
        <w:t xml:space="preserve"> </w:t>
      </w:r>
      <w:r>
        <w:t>on</w:t>
      </w:r>
      <w:r>
        <w:rPr>
          <w:spacing w:val="-4"/>
        </w:rPr>
        <w:t xml:space="preserve"> </w:t>
      </w:r>
      <w:r>
        <w:t>their</w:t>
      </w:r>
      <w:r>
        <w:rPr>
          <w:spacing w:val="-5"/>
        </w:rPr>
        <w:t xml:space="preserve"> </w:t>
      </w:r>
      <w:r>
        <w:t xml:space="preserve">existing medicine (ie, second-generation antipsychotics [SGAs]) for at least 2 months prior to screening. The initial dose level selected will be 40 mg but may </w:t>
      </w:r>
      <w:r>
        <w:rPr>
          <w:spacing w:val="-3"/>
        </w:rPr>
        <w:t xml:space="preserve">be </w:t>
      </w:r>
      <w:r>
        <w:t>adjusted based on emerging safety, tolerability</w:t>
      </w:r>
      <w:r>
        <w:rPr>
          <w:spacing w:val="-13"/>
        </w:rPr>
        <w:t xml:space="preserve"> </w:t>
      </w:r>
      <w:r>
        <w:t>and</w:t>
      </w:r>
      <w:r>
        <w:rPr>
          <w:spacing w:val="-9"/>
        </w:rPr>
        <w:t xml:space="preserve"> </w:t>
      </w:r>
      <w:r>
        <w:t>PK</w:t>
      </w:r>
      <w:r>
        <w:rPr>
          <w:spacing w:val="-8"/>
        </w:rPr>
        <w:t xml:space="preserve"> </w:t>
      </w:r>
      <w:r>
        <w:t>data.</w:t>
      </w:r>
      <w:r>
        <w:rPr>
          <w:spacing w:val="-9"/>
        </w:rPr>
        <w:t xml:space="preserve"> </w:t>
      </w:r>
      <w:r>
        <w:t>A</w:t>
      </w:r>
      <w:r>
        <w:rPr>
          <w:spacing w:val="-8"/>
        </w:rPr>
        <w:t xml:space="preserve"> </w:t>
      </w:r>
      <w:r>
        <w:t>planned</w:t>
      </w:r>
      <w:r>
        <w:rPr>
          <w:spacing w:val="-8"/>
        </w:rPr>
        <w:t xml:space="preserve"> </w:t>
      </w:r>
      <w:r>
        <w:t>unblinded</w:t>
      </w:r>
      <w:r>
        <w:rPr>
          <w:spacing w:val="-7"/>
        </w:rPr>
        <w:t xml:space="preserve"> </w:t>
      </w:r>
      <w:r>
        <w:t>interim</w:t>
      </w:r>
      <w:r>
        <w:rPr>
          <w:spacing w:val="-7"/>
        </w:rPr>
        <w:t xml:space="preserve"> </w:t>
      </w:r>
      <w:r>
        <w:t>analysis</w:t>
      </w:r>
      <w:r>
        <w:rPr>
          <w:spacing w:val="-8"/>
        </w:rPr>
        <w:t xml:space="preserve"> </w:t>
      </w:r>
      <w:r>
        <w:t>(IA)</w:t>
      </w:r>
      <w:r>
        <w:rPr>
          <w:spacing w:val="-7"/>
        </w:rPr>
        <w:t xml:space="preserve"> </w:t>
      </w:r>
      <w:r>
        <w:t>for</w:t>
      </w:r>
      <w:r>
        <w:rPr>
          <w:spacing w:val="-7"/>
        </w:rPr>
        <w:t xml:space="preserve"> </w:t>
      </w:r>
      <w:r>
        <w:t>efficacy</w:t>
      </w:r>
      <w:r>
        <w:rPr>
          <w:spacing w:val="-8"/>
        </w:rPr>
        <w:t xml:space="preserve"> </w:t>
      </w:r>
      <w:r>
        <w:t>may</w:t>
      </w:r>
      <w:r>
        <w:rPr>
          <w:spacing w:val="-7"/>
        </w:rPr>
        <w:t xml:space="preserve"> </w:t>
      </w:r>
      <w:r>
        <w:t>be</w:t>
      </w:r>
      <w:r>
        <w:rPr>
          <w:spacing w:val="-7"/>
        </w:rPr>
        <w:t xml:space="preserve"> </w:t>
      </w:r>
      <w:r>
        <w:t>conducted when approximately 12 subjects have completed the Day 14 procedures in both periods. The IA objective</w:t>
      </w:r>
      <w:r>
        <w:rPr>
          <w:spacing w:val="-8"/>
        </w:rPr>
        <w:t xml:space="preserve"> </w:t>
      </w:r>
      <w:r>
        <w:t>is</w:t>
      </w:r>
      <w:r>
        <w:rPr>
          <w:spacing w:val="-8"/>
        </w:rPr>
        <w:t xml:space="preserve"> </w:t>
      </w:r>
      <w:r>
        <w:t>to</w:t>
      </w:r>
      <w:r>
        <w:rPr>
          <w:spacing w:val="-7"/>
        </w:rPr>
        <w:t xml:space="preserve"> </w:t>
      </w:r>
      <w:r>
        <w:t>determine</w:t>
      </w:r>
      <w:r>
        <w:rPr>
          <w:spacing w:val="-7"/>
        </w:rPr>
        <w:t xml:space="preserve"> </w:t>
      </w:r>
      <w:r>
        <w:t>whether</w:t>
      </w:r>
      <w:r>
        <w:rPr>
          <w:spacing w:val="-7"/>
        </w:rPr>
        <w:t xml:space="preserve"> </w:t>
      </w:r>
      <w:r>
        <w:t>to</w:t>
      </w:r>
      <w:r>
        <w:rPr>
          <w:spacing w:val="-7"/>
        </w:rPr>
        <w:t xml:space="preserve"> </w:t>
      </w:r>
      <w:r>
        <w:t>continue</w:t>
      </w:r>
      <w:r>
        <w:rPr>
          <w:spacing w:val="-6"/>
        </w:rPr>
        <w:t xml:space="preserve"> </w:t>
      </w:r>
      <w:r>
        <w:t>the</w:t>
      </w:r>
      <w:r>
        <w:rPr>
          <w:spacing w:val="-7"/>
        </w:rPr>
        <w:t xml:space="preserve"> </w:t>
      </w:r>
      <w:r>
        <w:t>current</w:t>
      </w:r>
      <w:r>
        <w:rPr>
          <w:spacing w:val="-7"/>
        </w:rPr>
        <w:t xml:space="preserve"> </w:t>
      </w:r>
      <w:r>
        <w:t>TAK-041</w:t>
      </w:r>
      <w:r>
        <w:rPr>
          <w:spacing w:val="-7"/>
        </w:rPr>
        <w:t xml:space="preserve"> </w:t>
      </w:r>
      <w:r>
        <w:t>dose</w:t>
      </w:r>
      <w:r>
        <w:rPr>
          <w:spacing w:val="-8"/>
        </w:rPr>
        <w:t xml:space="preserve"> </w:t>
      </w:r>
      <w:r>
        <w:t>after</w:t>
      </w:r>
      <w:r>
        <w:rPr>
          <w:spacing w:val="-8"/>
        </w:rPr>
        <w:t xml:space="preserve"> </w:t>
      </w:r>
      <w:r>
        <w:t>the</w:t>
      </w:r>
      <w:r>
        <w:rPr>
          <w:spacing w:val="-7"/>
        </w:rPr>
        <w:t xml:space="preserve"> </w:t>
      </w:r>
      <w:r>
        <w:t>IA,</w:t>
      </w:r>
      <w:r>
        <w:rPr>
          <w:spacing w:val="-8"/>
        </w:rPr>
        <w:t xml:space="preserve"> </w:t>
      </w:r>
      <w:r>
        <w:t>or</w:t>
      </w:r>
      <w:r>
        <w:rPr>
          <w:spacing w:val="-8"/>
        </w:rPr>
        <w:t xml:space="preserve"> </w:t>
      </w:r>
      <w:r>
        <w:t>revise</w:t>
      </w:r>
      <w:r>
        <w:rPr>
          <w:spacing w:val="-7"/>
        </w:rPr>
        <w:t xml:space="preserve"> </w:t>
      </w:r>
      <w:r>
        <w:t>to</w:t>
      </w:r>
      <w:r>
        <w:rPr>
          <w:spacing w:val="-8"/>
        </w:rPr>
        <w:t xml:space="preserve"> </w:t>
      </w:r>
      <w:r>
        <w:t>a different dose.</w:t>
      </w:r>
    </w:p>
    <w:p w14:paraId="549437F7" w14:textId="77777777" w:rsidR="002707E6" w:rsidRDefault="00BD04E4" w:rsidP="00D37EFE">
      <w:pPr>
        <w:pStyle w:val="BodyText"/>
        <w:spacing w:before="120"/>
        <w:ind w:left="240" w:right="130"/>
      </w:pPr>
      <w:r>
        <w:t>The</w:t>
      </w:r>
      <w:r>
        <w:rPr>
          <w:spacing w:val="-12"/>
        </w:rPr>
        <w:t xml:space="preserve"> </w:t>
      </w:r>
      <w:r>
        <w:t>study</w:t>
      </w:r>
      <w:r>
        <w:rPr>
          <w:spacing w:val="-11"/>
        </w:rPr>
        <w:t xml:space="preserve"> </w:t>
      </w:r>
      <w:r>
        <w:t>will</w:t>
      </w:r>
      <w:r>
        <w:rPr>
          <w:spacing w:val="-12"/>
        </w:rPr>
        <w:t xml:space="preserve"> </w:t>
      </w:r>
      <w:r>
        <w:t>consist</w:t>
      </w:r>
      <w:r>
        <w:rPr>
          <w:spacing w:val="-11"/>
        </w:rPr>
        <w:t xml:space="preserve"> </w:t>
      </w:r>
      <w:r>
        <w:t>of</w:t>
      </w:r>
      <w:r>
        <w:rPr>
          <w:spacing w:val="-11"/>
        </w:rPr>
        <w:t xml:space="preserve"> </w:t>
      </w:r>
      <w:r>
        <w:t>2</w:t>
      </w:r>
      <w:r>
        <w:rPr>
          <w:spacing w:val="-12"/>
        </w:rPr>
        <w:t xml:space="preserve"> </w:t>
      </w:r>
      <w:r>
        <w:t>treatment</w:t>
      </w:r>
      <w:r>
        <w:rPr>
          <w:spacing w:val="-11"/>
        </w:rPr>
        <w:t xml:space="preserve"> </w:t>
      </w:r>
      <w:r>
        <w:t>periods,</w:t>
      </w:r>
      <w:r>
        <w:rPr>
          <w:spacing w:val="-12"/>
        </w:rPr>
        <w:t xml:space="preserve"> </w:t>
      </w:r>
      <w:r>
        <w:t>with</w:t>
      </w:r>
      <w:r>
        <w:rPr>
          <w:spacing w:val="-11"/>
        </w:rPr>
        <w:t xml:space="preserve"> </w:t>
      </w:r>
      <w:r>
        <w:t>a</w:t>
      </w:r>
      <w:r>
        <w:rPr>
          <w:spacing w:val="-11"/>
        </w:rPr>
        <w:t xml:space="preserve"> </w:t>
      </w:r>
      <w:r>
        <w:t>single</w:t>
      </w:r>
      <w:r>
        <w:rPr>
          <w:spacing w:val="-12"/>
        </w:rPr>
        <w:t xml:space="preserve"> </w:t>
      </w:r>
      <w:r>
        <w:t>dose</w:t>
      </w:r>
      <w:r>
        <w:rPr>
          <w:spacing w:val="-11"/>
        </w:rPr>
        <w:t xml:space="preserve"> </w:t>
      </w:r>
      <w:r>
        <w:t>of</w:t>
      </w:r>
      <w:r>
        <w:rPr>
          <w:spacing w:val="-12"/>
        </w:rPr>
        <w:t xml:space="preserve"> </w:t>
      </w:r>
      <w:r>
        <w:t>study</w:t>
      </w:r>
      <w:r>
        <w:rPr>
          <w:spacing w:val="-11"/>
        </w:rPr>
        <w:t xml:space="preserve"> </w:t>
      </w:r>
      <w:r>
        <w:t>drug</w:t>
      </w:r>
      <w:r>
        <w:rPr>
          <w:spacing w:val="-11"/>
        </w:rPr>
        <w:t xml:space="preserve"> </w:t>
      </w:r>
      <w:r>
        <w:t>administered</w:t>
      </w:r>
      <w:r>
        <w:rPr>
          <w:spacing w:val="-12"/>
        </w:rPr>
        <w:t xml:space="preserve"> </w:t>
      </w:r>
      <w:r>
        <w:t>in</w:t>
      </w:r>
      <w:r>
        <w:rPr>
          <w:spacing w:val="-11"/>
        </w:rPr>
        <w:t xml:space="preserve"> </w:t>
      </w:r>
      <w:r>
        <w:t xml:space="preserve">each period. There will be a 35 day (+ 7 days) washout interval between the 2 doses to reduce the potential </w:t>
      </w:r>
      <w:r>
        <w:rPr>
          <w:spacing w:val="-2"/>
        </w:rPr>
        <w:t xml:space="preserve">for </w:t>
      </w:r>
      <w:r>
        <w:t>residual TAK-041 to impact the PD endpoints. Treatment Period 2 begins at the end of</w:t>
      </w:r>
      <w:r>
        <w:rPr>
          <w:spacing w:val="-21"/>
        </w:rPr>
        <w:t xml:space="preserve"> </w:t>
      </w:r>
      <w:r>
        <w:t>the</w:t>
      </w:r>
      <w:r>
        <w:rPr>
          <w:spacing w:val="-10"/>
        </w:rPr>
        <w:t xml:space="preserve"> </w:t>
      </w:r>
      <w:r>
        <w:t>Treatment</w:t>
      </w:r>
      <w:r>
        <w:rPr>
          <w:spacing w:val="-9"/>
        </w:rPr>
        <w:t xml:space="preserve"> </w:t>
      </w:r>
      <w:r>
        <w:t>Period</w:t>
      </w:r>
      <w:r>
        <w:rPr>
          <w:spacing w:val="-9"/>
        </w:rPr>
        <w:t xml:space="preserve"> </w:t>
      </w:r>
      <w:r>
        <w:t>1</w:t>
      </w:r>
      <w:r>
        <w:rPr>
          <w:spacing w:val="-10"/>
        </w:rPr>
        <w:t xml:space="preserve"> </w:t>
      </w:r>
      <w:r>
        <w:t>washout.</w:t>
      </w:r>
      <w:r>
        <w:rPr>
          <w:spacing w:val="-9"/>
        </w:rPr>
        <w:t xml:space="preserve"> </w:t>
      </w:r>
      <w:r>
        <w:t>Because</w:t>
      </w:r>
      <w:r>
        <w:rPr>
          <w:spacing w:val="-9"/>
        </w:rPr>
        <w:t xml:space="preserve"> </w:t>
      </w:r>
      <w:r>
        <w:t>subjects</w:t>
      </w:r>
      <w:r>
        <w:rPr>
          <w:spacing w:val="-10"/>
        </w:rPr>
        <w:t xml:space="preserve"> </w:t>
      </w:r>
      <w:r>
        <w:t>are</w:t>
      </w:r>
      <w:r>
        <w:rPr>
          <w:spacing w:val="-9"/>
        </w:rPr>
        <w:t xml:space="preserve"> </w:t>
      </w:r>
      <w:r>
        <w:t>not</w:t>
      </w:r>
      <w:r>
        <w:rPr>
          <w:spacing w:val="-9"/>
        </w:rPr>
        <w:t xml:space="preserve"> </w:t>
      </w:r>
      <w:r>
        <w:t>confined</w:t>
      </w:r>
      <w:r>
        <w:rPr>
          <w:spacing w:val="-10"/>
        </w:rPr>
        <w:t xml:space="preserve"> </w:t>
      </w:r>
      <w:r>
        <w:t>in</w:t>
      </w:r>
      <w:r>
        <w:rPr>
          <w:spacing w:val="-9"/>
        </w:rPr>
        <w:t xml:space="preserve"> </w:t>
      </w:r>
      <w:r>
        <w:t>this</w:t>
      </w:r>
      <w:r>
        <w:rPr>
          <w:spacing w:val="-9"/>
        </w:rPr>
        <w:t xml:space="preserve"> </w:t>
      </w:r>
      <w:r>
        <w:t>study,</w:t>
      </w:r>
      <w:r>
        <w:rPr>
          <w:spacing w:val="-10"/>
        </w:rPr>
        <w:t xml:space="preserve"> </w:t>
      </w:r>
      <w:r>
        <w:t>they</w:t>
      </w:r>
      <w:r>
        <w:rPr>
          <w:spacing w:val="-9"/>
        </w:rPr>
        <w:t xml:space="preserve"> </w:t>
      </w:r>
      <w:r>
        <w:t>will</w:t>
      </w:r>
      <w:r>
        <w:rPr>
          <w:spacing w:val="-9"/>
        </w:rPr>
        <w:t xml:space="preserve"> </w:t>
      </w:r>
      <w:r>
        <w:rPr>
          <w:spacing w:val="-4"/>
        </w:rPr>
        <w:t xml:space="preserve">come </w:t>
      </w:r>
      <w:r>
        <w:t>to the clinic for the following</w:t>
      </w:r>
      <w:r>
        <w:rPr>
          <w:spacing w:val="-3"/>
        </w:rPr>
        <w:t xml:space="preserve"> </w:t>
      </w:r>
      <w:r>
        <w:t>visits:</w:t>
      </w:r>
    </w:p>
    <w:p w14:paraId="5533DD84" w14:textId="77777777" w:rsidR="002707E6" w:rsidRDefault="00BD04E4" w:rsidP="00D37EFE">
      <w:pPr>
        <w:pStyle w:val="ListParagraph"/>
        <w:numPr>
          <w:ilvl w:val="0"/>
          <w:numId w:val="23"/>
        </w:numPr>
        <w:tabs>
          <w:tab w:val="left" w:pos="599"/>
          <w:tab w:val="left" w:pos="600"/>
        </w:tabs>
        <w:spacing w:before="120"/>
        <w:rPr>
          <w:sz w:val="24"/>
        </w:rPr>
      </w:pPr>
      <w:r>
        <w:rPr>
          <w:sz w:val="24"/>
        </w:rPr>
        <w:t>Screening</w:t>
      </w:r>
      <w:r>
        <w:rPr>
          <w:spacing w:val="-5"/>
          <w:sz w:val="24"/>
        </w:rPr>
        <w:t xml:space="preserve"> </w:t>
      </w:r>
      <w:r>
        <w:rPr>
          <w:sz w:val="24"/>
        </w:rPr>
        <w:t>Visit</w:t>
      </w:r>
      <w:r>
        <w:rPr>
          <w:spacing w:val="-4"/>
          <w:sz w:val="24"/>
        </w:rPr>
        <w:t xml:space="preserve"> </w:t>
      </w:r>
      <w:r>
        <w:rPr>
          <w:sz w:val="24"/>
        </w:rPr>
        <w:t>(between</w:t>
      </w:r>
      <w:r>
        <w:rPr>
          <w:spacing w:val="-5"/>
          <w:sz w:val="24"/>
        </w:rPr>
        <w:t xml:space="preserve"> </w:t>
      </w:r>
      <w:r>
        <w:rPr>
          <w:sz w:val="24"/>
        </w:rPr>
        <w:t>Days -35</w:t>
      </w:r>
      <w:r>
        <w:rPr>
          <w:spacing w:val="-1"/>
          <w:sz w:val="24"/>
        </w:rPr>
        <w:t xml:space="preserve"> </w:t>
      </w:r>
      <w:r>
        <w:rPr>
          <w:sz w:val="24"/>
        </w:rPr>
        <w:t>to</w:t>
      </w:r>
      <w:r>
        <w:rPr>
          <w:spacing w:val="-4"/>
          <w:sz w:val="24"/>
        </w:rPr>
        <w:t xml:space="preserve"> </w:t>
      </w:r>
      <w:r>
        <w:rPr>
          <w:sz w:val="24"/>
        </w:rPr>
        <w:t>-2)</w:t>
      </w:r>
      <w:r>
        <w:rPr>
          <w:spacing w:val="-5"/>
          <w:sz w:val="24"/>
        </w:rPr>
        <w:t xml:space="preserve"> </w:t>
      </w:r>
      <w:r>
        <w:rPr>
          <w:sz w:val="24"/>
        </w:rPr>
        <w:t>covering</w:t>
      </w:r>
      <w:r>
        <w:rPr>
          <w:spacing w:val="-4"/>
          <w:sz w:val="24"/>
        </w:rPr>
        <w:t xml:space="preserve"> </w:t>
      </w:r>
      <w:r>
        <w:rPr>
          <w:sz w:val="24"/>
        </w:rPr>
        <w:t>full</w:t>
      </w:r>
      <w:r>
        <w:rPr>
          <w:spacing w:val="-5"/>
          <w:sz w:val="24"/>
        </w:rPr>
        <w:t xml:space="preserve"> </w:t>
      </w:r>
      <w:r>
        <w:rPr>
          <w:sz w:val="24"/>
        </w:rPr>
        <w:t>medical</w:t>
      </w:r>
      <w:r>
        <w:rPr>
          <w:spacing w:val="-4"/>
          <w:sz w:val="24"/>
        </w:rPr>
        <w:t xml:space="preserve"> </w:t>
      </w:r>
      <w:r>
        <w:rPr>
          <w:sz w:val="24"/>
        </w:rPr>
        <w:t>and</w:t>
      </w:r>
      <w:r>
        <w:rPr>
          <w:spacing w:val="-4"/>
          <w:sz w:val="24"/>
        </w:rPr>
        <w:t xml:space="preserve"> </w:t>
      </w:r>
      <w:r>
        <w:rPr>
          <w:sz w:val="24"/>
        </w:rPr>
        <w:t>psychiatric</w:t>
      </w:r>
      <w:r>
        <w:rPr>
          <w:spacing w:val="-5"/>
          <w:sz w:val="24"/>
        </w:rPr>
        <w:t xml:space="preserve"> </w:t>
      </w:r>
      <w:r>
        <w:rPr>
          <w:sz w:val="24"/>
        </w:rPr>
        <w:t>examinations.</w:t>
      </w:r>
    </w:p>
    <w:p w14:paraId="41C5E22D" w14:textId="77777777" w:rsidR="002707E6" w:rsidRDefault="00BD04E4" w:rsidP="00D37EFE">
      <w:pPr>
        <w:pStyle w:val="ListParagraph"/>
        <w:numPr>
          <w:ilvl w:val="0"/>
          <w:numId w:val="23"/>
        </w:numPr>
        <w:tabs>
          <w:tab w:val="left" w:pos="599"/>
          <w:tab w:val="left" w:pos="600"/>
        </w:tabs>
        <w:spacing w:before="121" w:line="237" w:lineRule="auto"/>
        <w:ind w:right="429"/>
        <w:rPr>
          <w:sz w:val="24"/>
        </w:rPr>
      </w:pPr>
      <w:r>
        <w:rPr>
          <w:sz w:val="24"/>
        </w:rPr>
        <w:t>Baseline Assessments Visit (Day -1 in each Treatment Period), covering</w:t>
      </w:r>
      <w:r>
        <w:rPr>
          <w:spacing w:val="-20"/>
          <w:sz w:val="24"/>
        </w:rPr>
        <w:t xml:space="preserve"> </w:t>
      </w:r>
      <w:r>
        <w:rPr>
          <w:sz w:val="24"/>
        </w:rPr>
        <w:t>motivation/reward and cognitive testing baseline, except</w:t>
      </w:r>
      <w:r>
        <w:rPr>
          <w:spacing w:val="-8"/>
          <w:sz w:val="24"/>
        </w:rPr>
        <w:t xml:space="preserve"> </w:t>
      </w:r>
      <w:r>
        <w:rPr>
          <w:sz w:val="24"/>
        </w:rPr>
        <w:t>fMRI.</w:t>
      </w:r>
    </w:p>
    <w:p w14:paraId="5F82AE4A" w14:textId="77777777" w:rsidR="002707E6" w:rsidRDefault="00BD04E4" w:rsidP="00D37EFE">
      <w:pPr>
        <w:pStyle w:val="ListParagraph"/>
        <w:numPr>
          <w:ilvl w:val="0"/>
          <w:numId w:val="23"/>
        </w:numPr>
        <w:tabs>
          <w:tab w:val="left" w:pos="599"/>
          <w:tab w:val="left" w:pos="600"/>
        </w:tabs>
        <w:spacing w:before="124"/>
        <w:rPr>
          <w:sz w:val="24"/>
        </w:rPr>
      </w:pPr>
      <w:r>
        <w:rPr>
          <w:sz w:val="24"/>
        </w:rPr>
        <w:t>Dosing and First Testing Visit (Day 1 in each Treatment</w:t>
      </w:r>
      <w:r>
        <w:rPr>
          <w:spacing w:val="-10"/>
          <w:sz w:val="24"/>
        </w:rPr>
        <w:t xml:space="preserve"> </w:t>
      </w:r>
      <w:r>
        <w:rPr>
          <w:sz w:val="24"/>
        </w:rPr>
        <w:t>Period).</w:t>
      </w:r>
    </w:p>
    <w:p w14:paraId="336533D6" w14:textId="77777777" w:rsidR="002707E6" w:rsidRDefault="00BD04E4" w:rsidP="00D37EFE">
      <w:pPr>
        <w:pStyle w:val="ListParagraph"/>
        <w:numPr>
          <w:ilvl w:val="0"/>
          <w:numId w:val="23"/>
        </w:numPr>
        <w:tabs>
          <w:tab w:val="left" w:pos="599"/>
          <w:tab w:val="left" w:pos="600"/>
        </w:tabs>
        <w:spacing w:before="119"/>
        <w:rPr>
          <w:sz w:val="24"/>
        </w:rPr>
      </w:pPr>
      <w:r>
        <w:rPr>
          <w:sz w:val="24"/>
        </w:rPr>
        <w:t>Second Testing Visit (Day 14 in each Treatment</w:t>
      </w:r>
      <w:r>
        <w:rPr>
          <w:spacing w:val="-5"/>
          <w:sz w:val="24"/>
        </w:rPr>
        <w:t xml:space="preserve"> </w:t>
      </w:r>
      <w:r>
        <w:rPr>
          <w:sz w:val="24"/>
        </w:rPr>
        <w:t>Period).</w:t>
      </w:r>
    </w:p>
    <w:p w14:paraId="4C82623F" w14:textId="77777777" w:rsidR="002707E6" w:rsidRDefault="00BD04E4" w:rsidP="00D37EFE">
      <w:pPr>
        <w:pStyle w:val="ListParagraph"/>
        <w:numPr>
          <w:ilvl w:val="0"/>
          <w:numId w:val="23"/>
        </w:numPr>
        <w:tabs>
          <w:tab w:val="left" w:pos="599"/>
          <w:tab w:val="left" w:pos="600"/>
        </w:tabs>
        <w:spacing w:before="119"/>
        <w:rPr>
          <w:sz w:val="24"/>
        </w:rPr>
      </w:pPr>
      <w:r>
        <w:rPr>
          <w:sz w:val="24"/>
        </w:rPr>
        <w:t xml:space="preserve">Follow-up </w:t>
      </w:r>
      <w:r>
        <w:rPr>
          <w:spacing w:val="-4"/>
          <w:sz w:val="24"/>
        </w:rPr>
        <w:t xml:space="preserve">Visit </w:t>
      </w:r>
      <w:r>
        <w:rPr>
          <w:sz w:val="24"/>
        </w:rPr>
        <w:t>(Day 49 [±4 days] post dose for Treatment Period 2</w:t>
      </w:r>
      <w:r>
        <w:rPr>
          <w:spacing w:val="-3"/>
          <w:sz w:val="24"/>
        </w:rPr>
        <w:t xml:space="preserve"> </w:t>
      </w:r>
      <w:r>
        <w:rPr>
          <w:sz w:val="24"/>
        </w:rPr>
        <w:t>only).</w:t>
      </w:r>
    </w:p>
    <w:p w14:paraId="40FFEBFE" w14:textId="77777777" w:rsidR="002707E6" w:rsidRDefault="00BD04E4" w:rsidP="00D37EFE">
      <w:pPr>
        <w:pStyle w:val="ListParagraph"/>
        <w:numPr>
          <w:ilvl w:val="0"/>
          <w:numId w:val="23"/>
        </w:numPr>
        <w:tabs>
          <w:tab w:val="left" w:pos="599"/>
          <w:tab w:val="left" w:pos="600"/>
        </w:tabs>
        <w:spacing w:before="121" w:line="237" w:lineRule="auto"/>
        <w:ind w:right="217"/>
        <w:rPr>
          <w:sz w:val="24"/>
        </w:rPr>
      </w:pPr>
      <w:r>
        <w:rPr>
          <w:sz w:val="24"/>
        </w:rPr>
        <w:t>End</w:t>
      </w:r>
      <w:r>
        <w:rPr>
          <w:spacing w:val="-9"/>
          <w:sz w:val="24"/>
        </w:rPr>
        <w:t xml:space="preserve"> </w:t>
      </w:r>
      <w:r>
        <w:rPr>
          <w:sz w:val="24"/>
        </w:rPr>
        <w:t>of</w:t>
      </w:r>
      <w:r>
        <w:rPr>
          <w:spacing w:val="-8"/>
          <w:sz w:val="24"/>
        </w:rPr>
        <w:t xml:space="preserve"> </w:t>
      </w:r>
      <w:r>
        <w:rPr>
          <w:sz w:val="24"/>
        </w:rPr>
        <w:t>Period</w:t>
      </w:r>
      <w:r>
        <w:rPr>
          <w:spacing w:val="-8"/>
          <w:sz w:val="24"/>
        </w:rPr>
        <w:t xml:space="preserve"> </w:t>
      </w:r>
      <w:r>
        <w:rPr>
          <w:sz w:val="24"/>
        </w:rPr>
        <w:t>1</w:t>
      </w:r>
      <w:r>
        <w:rPr>
          <w:spacing w:val="-8"/>
          <w:sz w:val="24"/>
        </w:rPr>
        <w:t xml:space="preserve"> </w:t>
      </w:r>
      <w:r>
        <w:rPr>
          <w:sz w:val="24"/>
        </w:rPr>
        <w:t>Visit</w:t>
      </w:r>
      <w:r>
        <w:rPr>
          <w:spacing w:val="-8"/>
          <w:sz w:val="24"/>
        </w:rPr>
        <w:t xml:space="preserve"> </w:t>
      </w:r>
      <w:r>
        <w:rPr>
          <w:sz w:val="24"/>
        </w:rPr>
        <w:t>(Day</w:t>
      </w:r>
      <w:r>
        <w:rPr>
          <w:spacing w:val="-8"/>
          <w:sz w:val="24"/>
        </w:rPr>
        <w:t xml:space="preserve"> </w:t>
      </w:r>
      <w:r>
        <w:rPr>
          <w:sz w:val="24"/>
        </w:rPr>
        <w:t>35</w:t>
      </w:r>
      <w:r>
        <w:rPr>
          <w:spacing w:val="-8"/>
          <w:sz w:val="24"/>
        </w:rPr>
        <w:t xml:space="preserve"> </w:t>
      </w:r>
      <w:r>
        <w:rPr>
          <w:sz w:val="24"/>
        </w:rPr>
        <w:t>[+7</w:t>
      </w:r>
      <w:r>
        <w:rPr>
          <w:spacing w:val="-8"/>
          <w:sz w:val="24"/>
        </w:rPr>
        <w:t xml:space="preserve"> </w:t>
      </w:r>
      <w:r>
        <w:rPr>
          <w:sz w:val="24"/>
        </w:rPr>
        <w:t>days]</w:t>
      </w:r>
      <w:r>
        <w:rPr>
          <w:spacing w:val="-8"/>
          <w:sz w:val="24"/>
        </w:rPr>
        <w:t xml:space="preserve"> </w:t>
      </w:r>
      <w:r>
        <w:rPr>
          <w:sz w:val="24"/>
        </w:rPr>
        <w:t>postdose</w:t>
      </w:r>
      <w:r>
        <w:rPr>
          <w:spacing w:val="-8"/>
          <w:sz w:val="24"/>
        </w:rPr>
        <w:t xml:space="preserve"> </w:t>
      </w:r>
      <w:r>
        <w:rPr>
          <w:sz w:val="24"/>
        </w:rPr>
        <w:t>in</w:t>
      </w:r>
      <w:r>
        <w:rPr>
          <w:spacing w:val="-8"/>
          <w:sz w:val="24"/>
        </w:rPr>
        <w:t xml:space="preserve"> </w:t>
      </w:r>
      <w:r>
        <w:rPr>
          <w:sz w:val="24"/>
        </w:rPr>
        <w:t>Period</w:t>
      </w:r>
      <w:r>
        <w:rPr>
          <w:spacing w:val="-8"/>
          <w:sz w:val="24"/>
        </w:rPr>
        <w:t xml:space="preserve"> </w:t>
      </w:r>
      <w:r>
        <w:rPr>
          <w:sz w:val="24"/>
        </w:rPr>
        <w:t>1).</w:t>
      </w:r>
      <w:r>
        <w:rPr>
          <w:spacing w:val="-8"/>
          <w:sz w:val="24"/>
        </w:rPr>
        <w:t xml:space="preserve"> </w:t>
      </w:r>
      <w:r>
        <w:rPr>
          <w:sz w:val="24"/>
        </w:rPr>
        <w:t>This</w:t>
      </w:r>
      <w:r>
        <w:rPr>
          <w:spacing w:val="-8"/>
          <w:sz w:val="24"/>
        </w:rPr>
        <w:t xml:space="preserve"> </w:t>
      </w:r>
      <w:r>
        <w:rPr>
          <w:sz w:val="24"/>
        </w:rPr>
        <w:t>Visit</w:t>
      </w:r>
      <w:r>
        <w:rPr>
          <w:spacing w:val="-3"/>
          <w:sz w:val="24"/>
        </w:rPr>
        <w:t xml:space="preserve"> </w:t>
      </w:r>
      <w:r>
        <w:rPr>
          <w:sz w:val="24"/>
        </w:rPr>
        <w:t>will</w:t>
      </w:r>
      <w:r>
        <w:rPr>
          <w:spacing w:val="-7"/>
          <w:sz w:val="24"/>
        </w:rPr>
        <w:t xml:space="preserve"> </w:t>
      </w:r>
      <w:r>
        <w:rPr>
          <w:sz w:val="24"/>
        </w:rPr>
        <w:t>serve</w:t>
      </w:r>
      <w:r>
        <w:rPr>
          <w:spacing w:val="-7"/>
          <w:sz w:val="24"/>
        </w:rPr>
        <w:t xml:space="preserve"> </w:t>
      </w:r>
      <w:r>
        <w:rPr>
          <w:sz w:val="24"/>
        </w:rPr>
        <w:t>to</w:t>
      </w:r>
      <w:r>
        <w:rPr>
          <w:spacing w:val="-7"/>
          <w:sz w:val="24"/>
        </w:rPr>
        <w:t xml:space="preserve"> </w:t>
      </w:r>
      <w:r>
        <w:rPr>
          <w:sz w:val="24"/>
        </w:rPr>
        <w:t>conduct end of Period 1 procedures and the Day -1 Baseline assessments for Period</w:t>
      </w:r>
      <w:r>
        <w:rPr>
          <w:spacing w:val="-16"/>
          <w:sz w:val="24"/>
        </w:rPr>
        <w:t xml:space="preserve"> </w:t>
      </w:r>
      <w:r>
        <w:rPr>
          <w:sz w:val="24"/>
        </w:rPr>
        <w:t>2.</w:t>
      </w:r>
    </w:p>
    <w:p w14:paraId="350D58B3" w14:textId="77777777" w:rsidR="002707E6" w:rsidRDefault="00BD04E4" w:rsidP="00D37EFE">
      <w:pPr>
        <w:pStyle w:val="ListParagraph"/>
        <w:numPr>
          <w:ilvl w:val="0"/>
          <w:numId w:val="23"/>
        </w:numPr>
        <w:tabs>
          <w:tab w:val="left" w:pos="599"/>
          <w:tab w:val="left" w:pos="600"/>
        </w:tabs>
        <w:spacing w:before="125"/>
        <w:rPr>
          <w:sz w:val="24"/>
        </w:rPr>
      </w:pPr>
      <w:r>
        <w:rPr>
          <w:sz w:val="24"/>
        </w:rPr>
        <w:t xml:space="preserve">Study Exit occurs at the Final Visit 77 ±7 </w:t>
      </w:r>
      <w:r>
        <w:rPr>
          <w:spacing w:val="-3"/>
          <w:sz w:val="24"/>
        </w:rPr>
        <w:t xml:space="preserve">days </w:t>
      </w:r>
      <w:r>
        <w:rPr>
          <w:sz w:val="24"/>
        </w:rPr>
        <w:t>post–Period 2</w:t>
      </w:r>
      <w:r>
        <w:rPr>
          <w:spacing w:val="-6"/>
          <w:sz w:val="24"/>
        </w:rPr>
        <w:t xml:space="preserve"> </w:t>
      </w:r>
      <w:r>
        <w:rPr>
          <w:sz w:val="24"/>
        </w:rPr>
        <w:t>dose.</w:t>
      </w:r>
    </w:p>
    <w:p w14:paraId="5C10944E" w14:textId="77777777" w:rsidR="002707E6" w:rsidRDefault="00BD04E4" w:rsidP="00D37EFE">
      <w:pPr>
        <w:pStyle w:val="BodyText"/>
        <w:spacing w:before="116"/>
        <w:ind w:left="239" w:right="117"/>
      </w:pPr>
      <w:r>
        <w:t xml:space="preserve">The trial population will include subjects with stable schizophrenia aged 18-60 years, inclusive, considered eligible on the basis of the trial inclusion and exclusion criteria. The trial will randomize up to 32 subjects to ensure 24 subjects complete. On Day 1 of Period 1, eligible subjects will be randomized in a ratio of 1:1 to 1 of the 2 treatment sequences </w:t>
      </w:r>
      <w:r>
        <w:rPr>
          <w:color w:val="0000FD"/>
        </w:rPr>
        <w:t>(</w:t>
      </w:r>
      <w:hyperlink w:anchor="_bookmark32" w:history="1">
        <w:r>
          <w:rPr>
            <w:color w:val="0000FD"/>
          </w:rPr>
          <w:t>Table 6.a</w:t>
        </w:r>
      </w:hyperlink>
      <w:r>
        <w:rPr>
          <w:color w:val="0000FD"/>
        </w:rPr>
        <w:t xml:space="preserve">) </w:t>
      </w:r>
      <w:r>
        <w:t>and will receive each study drug according to the randomized sequence group. The randomization will be stratified by the sites. The initial dose of TAK-041 will be 40 mg and may be adjusted prior to the IA depending on available PK and safety data from emerging first-in-human cohorts. The dose for</w:t>
      </w:r>
    </w:p>
    <w:p w14:paraId="031666E8" w14:textId="77777777" w:rsidR="002707E6" w:rsidRDefault="002707E6" w:rsidP="00D37EFE">
      <w:pPr>
        <w:sectPr w:rsidR="002707E6">
          <w:pgSz w:w="12240" w:h="15840"/>
          <w:pgMar w:top="2160" w:right="1220" w:bottom="1360" w:left="1200" w:header="1443" w:footer="1180" w:gutter="0"/>
          <w:cols w:space="720"/>
        </w:sectPr>
      </w:pPr>
    </w:p>
    <w:p w14:paraId="0D767B58" w14:textId="77777777" w:rsidR="002707E6" w:rsidRDefault="002707E6" w:rsidP="00D37EFE">
      <w:pPr>
        <w:pStyle w:val="BodyText"/>
        <w:spacing w:before="6"/>
        <w:rPr>
          <w:sz w:val="11"/>
        </w:rPr>
      </w:pPr>
    </w:p>
    <w:p w14:paraId="1566A721" w14:textId="77777777" w:rsidR="002707E6" w:rsidRDefault="00BD04E4" w:rsidP="00D37EFE">
      <w:pPr>
        <w:pStyle w:val="BodyText"/>
        <w:spacing w:before="92" w:line="237" w:lineRule="auto"/>
        <w:ind w:left="240" w:right="130"/>
      </w:pPr>
      <w:r>
        <w:t>TAK-041 may also be changed for subjects enrolled after the IA. The decision criteria will be predefined in the SAP before unblinding.</w:t>
      </w:r>
    </w:p>
    <w:p w14:paraId="1E266466" w14:textId="77777777" w:rsidR="002707E6" w:rsidRDefault="002707E6" w:rsidP="00D37EFE">
      <w:pPr>
        <w:pStyle w:val="BodyText"/>
        <w:spacing w:before="6"/>
        <w:rPr>
          <w:sz w:val="21"/>
        </w:rPr>
      </w:pPr>
    </w:p>
    <w:p w14:paraId="41E65480" w14:textId="0E66808B" w:rsidR="002707E6" w:rsidRDefault="00BD5431" w:rsidP="00D37EFE">
      <w:pPr>
        <w:pStyle w:val="Heading2"/>
      </w:pPr>
      <w:r>
        <w:rPr>
          <w:noProof/>
        </w:rPr>
        <mc:AlternateContent>
          <mc:Choice Requires="wps">
            <w:drawing>
              <wp:anchor distT="0" distB="0" distL="0" distR="0" simplePos="0" relativeHeight="487589888" behindDoc="1" locked="0" layoutInCell="1" allowOverlap="1" wp14:anchorId="5132FB44" wp14:editId="4EFB011C">
                <wp:simplePos x="0" y="0"/>
                <wp:positionH relativeFrom="page">
                  <wp:posOffset>844550</wp:posOffset>
                </wp:positionH>
                <wp:positionV relativeFrom="paragraph">
                  <wp:posOffset>227330</wp:posOffset>
                </wp:positionV>
                <wp:extent cx="4563110" cy="18415"/>
                <wp:effectExtent l="0" t="0" r="0" b="0"/>
                <wp:wrapTopAndBottom/>
                <wp:docPr id="104276789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110"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84258" id="Rectangle 173" o:spid="_x0000_s1026" style="position:absolute;margin-left:66.5pt;margin-top:17.9pt;width:359.3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" fillcolor="#7f7f7f" stroked="f">
                <w10:wrap type="topAndBottom" anchorx="page"/>
              </v:rect>
            </w:pict>
          </mc:Fallback>
        </mc:AlternateContent>
      </w:r>
      <w:bookmarkStart w:id="41" w:name="_bookmark32"/>
      <w:bookmarkEnd w:id="41"/>
      <w:r w:rsidR="00BD04E4">
        <w:t>Table</w:t>
      </w:r>
      <w:r w:rsidR="00BD04E4">
        <w:rPr>
          <w:spacing w:val="-1"/>
        </w:rPr>
        <w:t xml:space="preserve"> </w:t>
      </w:r>
      <w:r w:rsidR="00BD04E4">
        <w:t>6.a</w:t>
      </w:r>
      <w:r w:rsidR="00BD04E4">
        <w:tab/>
        <w:t>Sequence</w:t>
      </w:r>
      <w:r w:rsidR="00BD04E4">
        <w:rPr>
          <w:spacing w:val="-1"/>
        </w:rPr>
        <w:t xml:space="preserve"> </w:t>
      </w:r>
      <w:r w:rsidR="00BD04E4">
        <w:t>Groups</w:t>
      </w:r>
    </w:p>
    <w:p w14:paraId="3C449C39" w14:textId="77777777" w:rsidR="002707E6" w:rsidRDefault="00BD04E4" w:rsidP="00D37EFE">
      <w:pPr>
        <w:tabs>
          <w:tab w:val="left" w:pos="3287"/>
          <w:tab w:val="left" w:pos="5913"/>
        </w:tabs>
        <w:ind w:left="960"/>
        <w:rPr>
          <w:b/>
          <w:sz w:val="20"/>
        </w:rPr>
      </w:pPr>
      <w:r>
        <w:rPr>
          <w:b/>
          <w:sz w:val="20"/>
        </w:rPr>
        <w:t>Sequence</w:t>
      </w:r>
      <w:r>
        <w:rPr>
          <w:b/>
          <w:sz w:val="20"/>
        </w:rPr>
        <w:tab/>
        <w:t>Period</w:t>
      </w:r>
      <w:r>
        <w:rPr>
          <w:b/>
          <w:spacing w:val="-1"/>
          <w:sz w:val="20"/>
        </w:rPr>
        <w:t xml:space="preserve"> </w:t>
      </w:r>
      <w:r>
        <w:rPr>
          <w:b/>
          <w:sz w:val="20"/>
        </w:rPr>
        <w:t>1</w:t>
      </w:r>
      <w:r>
        <w:rPr>
          <w:b/>
          <w:sz w:val="20"/>
        </w:rPr>
        <w:tab/>
        <w:t>Period</w:t>
      </w:r>
      <w:r>
        <w:rPr>
          <w:b/>
          <w:spacing w:val="-1"/>
          <w:sz w:val="20"/>
        </w:rPr>
        <w:t xml:space="preserve"> </w:t>
      </w:r>
      <w:r>
        <w:rPr>
          <w:b/>
          <w:sz w:val="20"/>
        </w:rPr>
        <w:t>2</w:t>
      </w:r>
    </w:p>
    <w:p w14:paraId="2F2A1BDD" w14:textId="77777777" w:rsidR="002707E6" w:rsidRDefault="002707E6" w:rsidP="00D37EFE">
      <w:pPr>
        <w:rPr>
          <w:sz w:val="20"/>
        </w:rPr>
        <w:sectPr w:rsidR="002707E6">
          <w:pgSz w:w="12240" w:h="15840"/>
          <w:pgMar w:top="2160" w:right="1220" w:bottom="1360" w:left="1200" w:header="1443" w:footer="1180" w:gutter="0"/>
          <w:cols w:space="720"/>
        </w:sectPr>
      </w:pPr>
    </w:p>
    <w:p w14:paraId="7D7BA900" w14:textId="2B131ABA" w:rsidR="002707E6" w:rsidRDefault="00BD5431" w:rsidP="00D37EFE">
      <w:pPr>
        <w:tabs>
          <w:tab w:val="left" w:pos="3177"/>
        </w:tabs>
        <w:spacing w:before="72"/>
        <w:ind w:left="1406"/>
        <w:rPr>
          <w:sz w:val="20"/>
        </w:rPr>
      </w:pPr>
      <w:r>
        <w:rPr>
          <w:noProof/>
        </w:rPr>
        <mc:AlternateContent>
          <mc:Choice Requires="wps">
            <w:drawing>
              <wp:anchor distT="0" distB="0" distL="114300" distR="114300" simplePos="0" relativeHeight="15731712" behindDoc="0" locked="0" layoutInCell="1" allowOverlap="1" wp14:anchorId="2BDE2DEE" wp14:editId="5AF95A89">
                <wp:simplePos x="0" y="0"/>
                <wp:positionH relativeFrom="page">
                  <wp:posOffset>844550</wp:posOffset>
                </wp:positionH>
                <wp:positionV relativeFrom="paragraph">
                  <wp:posOffset>42545</wp:posOffset>
                </wp:positionV>
                <wp:extent cx="4563110" cy="8890"/>
                <wp:effectExtent l="0" t="0" r="0" b="0"/>
                <wp:wrapNone/>
                <wp:docPr id="562814161"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110"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B1156" id="Rectangle 172" o:spid="_x0000_s1026" style="position:absolute;margin-left:66.5pt;margin-top:3.35pt;width:359.3pt;height:.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" fillcolor="#7f7f7f" stroked="f">
                <w10:wrap anchorx="page"/>
              </v:rect>
            </w:pict>
          </mc:Fallback>
        </mc:AlternateContent>
      </w:r>
      <w:r w:rsidR="00BD04E4">
        <w:rPr>
          <w:sz w:val="20"/>
        </w:rPr>
        <w:t>1</w:t>
      </w:r>
      <w:r w:rsidR="00BD04E4">
        <w:rPr>
          <w:sz w:val="20"/>
        </w:rPr>
        <w:tab/>
        <w:t>TAK-041</w:t>
      </w:r>
      <w:r w:rsidR="00BD04E4">
        <w:rPr>
          <w:spacing w:val="-2"/>
          <w:sz w:val="20"/>
        </w:rPr>
        <w:t xml:space="preserve"> </w:t>
      </w:r>
      <w:r w:rsidR="00BD04E4">
        <w:rPr>
          <w:sz w:val="20"/>
        </w:rPr>
        <w:t>+</w:t>
      </w:r>
    </w:p>
    <w:p w14:paraId="0C0F5C4A" w14:textId="77777777" w:rsidR="002707E6" w:rsidRDefault="00BD04E4" w:rsidP="00D37EFE">
      <w:pPr>
        <w:spacing w:before="1"/>
        <w:ind w:left="3115"/>
        <w:rPr>
          <w:sz w:val="20"/>
        </w:rPr>
      </w:pPr>
      <w:r>
        <w:rPr>
          <w:sz w:val="20"/>
        </w:rPr>
        <w:t>antipsychotic</w:t>
      </w:r>
    </w:p>
    <w:p w14:paraId="44543CF4" w14:textId="1865CA5D" w:rsidR="002707E6" w:rsidRDefault="00BD5431" w:rsidP="00D37EFE">
      <w:pPr>
        <w:tabs>
          <w:tab w:val="left" w:pos="3249"/>
        </w:tabs>
        <w:spacing w:before="72"/>
        <w:ind w:left="1406"/>
        <w:rPr>
          <w:sz w:val="20"/>
        </w:rPr>
      </w:pPr>
      <w:r>
        <w:rPr>
          <w:noProof/>
        </w:rPr>
        <mc:AlternateContent>
          <mc:Choice Requires="wps">
            <w:drawing>
              <wp:anchor distT="0" distB="0" distL="114300" distR="114300" simplePos="0" relativeHeight="15732224" behindDoc="0" locked="0" layoutInCell="1" allowOverlap="1" wp14:anchorId="0594CF38" wp14:editId="4C7DFD28">
                <wp:simplePos x="0" y="0"/>
                <wp:positionH relativeFrom="page">
                  <wp:posOffset>844550</wp:posOffset>
                </wp:positionH>
                <wp:positionV relativeFrom="paragraph">
                  <wp:posOffset>42545</wp:posOffset>
                </wp:positionV>
                <wp:extent cx="4563110" cy="8890"/>
                <wp:effectExtent l="0" t="0" r="0" b="0"/>
                <wp:wrapNone/>
                <wp:docPr id="365260317"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110"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FA86" id="Rectangle 171" o:spid="_x0000_s1026" style="position:absolute;margin-left:66.5pt;margin-top:3.35pt;width:359.3pt;height:.7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" fillcolor="#7f7f7f" stroked="f">
                <w10:wrap anchorx="page"/>
              </v:rect>
            </w:pict>
          </mc:Fallback>
        </mc:AlternateContent>
      </w:r>
      <w:r w:rsidR="00BD04E4">
        <w:rPr>
          <w:sz w:val="20"/>
        </w:rPr>
        <w:t>2</w:t>
      </w:r>
      <w:r w:rsidR="00BD04E4">
        <w:rPr>
          <w:sz w:val="20"/>
        </w:rPr>
        <w:tab/>
        <w:t>Placebo</w:t>
      </w:r>
      <w:r w:rsidR="00BD04E4">
        <w:rPr>
          <w:spacing w:val="-1"/>
          <w:sz w:val="20"/>
        </w:rPr>
        <w:t xml:space="preserve"> </w:t>
      </w:r>
      <w:r w:rsidR="00BD04E4">
        <w:rPr>
          <w:sz w:val="20"/>
        </w:rPr>
        <w:t>+</w:t>
      </w:r>
    </w:p>
    <w:p w14:paraId="6EB32DB6" w14:textId="77777777" w:rsidR="002707E6" w:rsidRDefault="00BD04E4" w:rsidP="00D37EFE">
      <w:pPr>
        <w:ind w:left="3115"/>
        <w:rPr>
          <w:sz w:val="20"/>
        </w:rPr>
      </w:pPr>
      <w:r>
        <w:rPr>
          <w:sz w:val="20"/>
        </w:rPr>
        <w:t>antipsychotic</w:t>
      </w:r>
    </w:p>
    <w:p w14:paraId="6AED8D7C" w14:textId="77777777" w:rsidR="002707E6" w:rsidRDefault="00BD04E4" w:rsidP="00D37EFE">
      <w:pPr>
        <w:spacing w:before="72"/>
        <w:ind w:left="1406" w:right="3008" w:hanging="3"/>
        <w:jc w:val="center"/>
        <w:rPr>
          <w:sz w:val="20"/>
        </w:rPr>
      </w:pPr>
      <w:r>
        <w:br w:type="column"/>
      </w:r>
      <w:r>
        <w:rPr>
          <w:sz w:val="20"/>
        </w:rPr>
        <w:t>Placebo + antipsychotic</w:t>
      </w:r>
    </w:p>
    <w:p w14:paraId="3659BD51" w14:textId="77777777" w:rsidR="002707E6" w:rsidRDefault="00BD04E4" w:rsidP="00D37EFE">
      <w:pPr>
        <w:spacing w:before="73"/>
        <w:ind w:left="1385" w:right="2989"/>
        <w:jc w:val="center"/>
        <w:rPr>
          <w:sz w:val="20"/>
        </w:rPr>
      </w:pPr>
      <w:r>
        <w:rPr>
          <w:sz w:val="20"/>
        </w:rPr>
        <w:t>TAK-041 +</w:t>
      </w:r>
    </w:p>
    <w:p w14:paraId="2BC09C3A" w14:textId="77777777" w:rsidR="002707E6" w:rsidRDefault="00BD04E4" w:rsidP="00D37EFE">
      <w:pPr>
        <w:ind w:left="1388" w:right="2989"/>
        <w:jc w:val="center"/>
        <w:rPr>
          <w:sz w:val="20"/>
        </w:rPr>
      </w:pPr>
      <w:r>
        <w:rPr>
          <w:sz w:val="20"/>
        </w:rPr>
        <w:t>antipsychotic</w:t>
      </w:r>
    </w:p>
    <w:p w14:paraId="173621B5" w14:textId="77777777" w:rsidR="002707E6" w:rsidRDefault="002707E6" w:rsidP="00D37EFE">
      <w:pPr>
        <w:jc w:val="center"/>
        <w:rPr>
          <w:sz w:val="20"/>
        </w:rPr>
        <w:sectPr w:rsidR="002707E6">
          <w:type w:val="continuous"/>
          <w:pgSz w:w="12240" w:h="15840"/>
          <w:pgMar w:top="1500" w:right="1220" w:bottom="280" w:left="1200" w:header="720" w:footer="720" w:gutter="0"/>
          <w:cols w:num="2" w:space="720" w:equalWidth="0">
            <w:col w:w="4225" w:space="110"/>
            <w:col w:w="5485"/>
          </w:cols>
        </w:sectPr>
      </w:pPr>
    </w:p>
    <w:p w14:paraId="12B7DEEB" w14:textId="77777777" w:rsidR="002707E6" w:rsidRDefault="002707E6" w:rsidP="00D37EFE">
      <w:pPr>
        <w:pStyle w:val="BodyText"/>
        <w:spacing w:before="3"/>
        <w:rPr>
          <w:sz w:val="6"/>
        </w:rPr>
      </w:pPr>
    </w:p>
    <w:p w14:paraId="32EF9FC2" w14:textId="651573C1" w:rsidR="002707E6" w:rsidRDefault="00BD5431" w:rsidP="00D37EFE">
      <w:pPr>
        <w:pStyle w:val="BodyText"/>
        <w:spacing w:line="28" w:lineRule="exact"/>
        <w:ind w:left="115"/>
        <w:rPr>
          <w:sz w:val="2"/>
        </w:rPr>
      </w:pPr>
      <w:r>
        <w:rPr>
          <w:noProof/>
          <w:sz w:val="2"/>
        </w:rPr>
        <mc:AlternateContent>
          <mc:Choice Requires="wpg">
            <w:drawing>
              <wp:inline distT="0" distB="0" distL="0" distR="0" wp14:anchorId="40D563E3" wp14:editId="0A511EC0">
                <wp:extent cx="4572000" cy="18415"/>
                <wp:effectExtent l="0" t="3810" r="3175" b="0"/>
                <wp:docPr id="810956235"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8415"/>
                          <a:chOff x="0" y="0"/>
                          <a:chExt cx="7200" cy="29"/>
                        </a:xfrm>
                      </wpg:grpSpPr>
                      <wps:wsp>
                        <wps:cNvPr id="1913862792" name="Rectangle 170"/>
                        <wps:cNvSpPr>
                          <a:spLocks noChangeArrowheads="1"/>
                        </wps:cNvSpPr>
                        <wps:spPr bwMode="auto">
                          <a:xfrm>
                            <a:off x="0" y="0"/>
                            <a:ext cx="7200"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1173A2" id="Group 169" o:spid="_x0000_s1026" style="width:5in;height:1.45pt;mso-position-horizontal-relative:char;mso-position-vertical-relative:line" coordsize="72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">
                <v:rect id="Rectangle 170" o:spid="_x0000_s1027" style="position:absolute;width:720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" fillcolor="#7f7f7f" stroked="f"/>
                <w10:anchorlock/>
              </v:group>
            </w:pict>
          </mc:Fallback>
        </mc:AlternateContent>
      </w:r>
    </w:p>
    <w:p w14:paraId="2DD0ACC5" w14:textId="77777777" w:rsidR="002707E6" w:rsidRDefault="002707E6" w:rsidP="00D37EFE">
      <w:pPr>
        <w:pStyle w:val="BodyText"/>
        <w:rPr>
          <w:sz w:val="22"/>
        </w:rPr>
      </w:pPr>
    </w:p>
    <w:p w14:paraId="3980CC7F" w14:textId="77777777" w:rsidR="002707E6" w:rsidRDefault="00BD04E4" w:rsidP="00D37EFE">
      <w:pPr>
        <w:pStyle w:val="BodyText"/>
        <w:spacing w:before="90"/>
        <w:ind w:left="240" w:right="130"/>
      </w:pPr>
      <w:r>
        <w:t>During</w:t>
      </w:r>
      <w:r>
        <w:rPr>
          <w:spacing w:val="-11"/>
        </w:rPr>
        <w:t xml:space="preserve"> </w:t>
      </w:r>
      <w:r>
        <w:t>the</w:t>
      </w:r>
      <w:r>
        <w:rPr>
          <w:spacing w:val="-11"/>
        </w:rPr>
        <w:t xml:space="preserve"> </w:t>
      </w:r>
      <w:r>
        <w:t>Screening</w:t>
      </w:r>
      <w:r>
        <w:rPr>
          <w:spacing w:val="-11"/>
        </w:rPr>
        <w:t xml:space="preserve"> </w:t>
      </w:r>
      <w:r>
        <w:t>Visit</w:t>
      </w:r>
      <w:r>
        <w:rPr>
          <w:spacing w:val="-10"/>
        </w:rPr>
        <w:t xml:space="preserve"> </w:t>
      </w:r>
      <w:r>
        <w:t>(Days</w:t>
      </w:r>
      <w:r>
        <w:rPr>
          <w:spacing w:val="-16"/>
        </w:rPr>
        <w:t xml:space="preserve"> </w:t>
      </w:r>
      <w:r>
        <w:t>-35</w:t>
      </w:r>
      <w:r>
        <w:rPr>
          <w:spacing w:val="-7"/>
        </w:rPr>
        <w:t xml:space="preserve"> </w:t>
      </w:r>
      <w:r>
        <w:t>to</w:t>
      </w:r>
      <w:r>
        <w:rPr>
          <w:spacing w:val="-18"/>
        </w:rPr>
        <w:t xml:space="preserve"> </w:t>
      </w:r>
      <w:r>
        <w:t>-2),</w:t>
      </w:r>
      <w:r>
        <w:rPr>
          <w:spacing w:val="-12"/>
        </w:rPr>
        <w:t xml:space="preserve"> </w:t>
      </w:r>
      <w:r>
        <w:t>subjects</w:t>
      </w:r>
      <w:r>
        <w:rPr>
          <w:spacing w:val="-12"/>
        </w:rPr>
        <w:t xml:space="preserve"> </w:t>
      </w:r>
      <w:r>
        <w:t>meeting</w:t>
      </w:r>
      <w:r>
        <w:rPr>
          <w:spacing w:val="-10"/>
        </w:rPr>
        <w:t xml:space="preserve"> </w:t>
      </w:r>
      <w:r>
        <w:t>Diagnostic</w:t>
      </w:r>
      <w:r>
        <w:rPr>
          <w:spacing w:val="-11"/>
        </w:rPr>
        <w:t xml:space="preserve"> </w:t>
      </w:r>
      <w:r>
        <w:t>and</w:t>
      </w:r>
      <w:r>
        <w:rPr>
          <w:spacing w:val="-11"/>
        </w:rPr>
        <w:t xml:space="preserve"> </w:t>
      </w:r>
      <w:r>
        <w:t>Statistical</w:t>
      </w:r>
      <w:r>
        <w:rPr>
          <w:spacing w:val="-11"/>
        </w:rPr>
        <w:t xml:space="preserve"> </w:t>
      </w:r>
      <w:r>
        <w:t>Manual</w:t>
      </w:r>
      <w:r>
        <w:rPr>
          <w:spacing w:val="-10"/>
        </w:rPr>
        <w:t xml:space="preserve"> </w:t>
      </w:r>
      <w:r>
        <w:rPr>
          <w:spacing w:val="5"/>
        </w:rPr>
        <w:t xml:space="preserve">of </w:t>
      </w:r>
      <w:r>
        <w:t xml:space="preserve">Mental Disorders fifth edition (DSM-5) criteria </w:t>
      </w:r>
      <w:r>
        <w:rPr>
          <w:spacing w:val="-3"/>
        </w:rPr>
        <w:t xml:space="preserve">for </w:t>
      </w:r>
      <w:r>
        <w:t xml:space="preserve">schizophrenia </w:t>
      </w:r>
      <w:r>
        <w:rPr>
          <w:color w:val="0000FD"/>
        </w:rPr>
        <w:t>[</w:t>
      </w:r>
      <w:hyperlink w:anchor="_bookmark146" w:history="1">
        <w:r>
          <w:rPr>
            <w:color w:val="0000FD"/>
          </w:rPr>
          <w:t>4</w:t>
        </w:r>
      </w:hyperlink>
      <w:r>
        <w:rPr>
          <w:color w:val="0000FD"/>
        </w:rPr>
        <w:t xml:space="preserve">] </w:t>
      </w:r>
      <w:r>
        <w:t xml:space="preserve">and on stable antipsychotic therapy </w:t>
      </w:r>
      <w:r>
        <w:rPr>
          <w:spacing w:val="-3"/>
        </w:rPr>
        <w:t xml:space="preserve">for </w:t>
      </w:r>
      <w:r>
        <w:t xml:space="preserve">at least 2 months will complete </w:t>
      </w:r>
      <w:r>
        <w:rPr>
          <w:spacing w:val="-3"/>
        </w:rPr>
        <w:t xml:space="preserve">medical </w:t>
      </w:r>
      <w:r>
        <w:t>and psychiatric examinations, electrocardiogram</w:t>
      </w:r>
      <w:r>
        <w:rPr>
          <w:spacing w:val="-11"/>
        </w:rPr>
        <w:t xml:space="preserve"> </w:t>
      </w:r>
      <w:r>
        <w:t>(ECG),</w:t>
      </w:r>
      <w:r>
        <w:rPr>
          <w:spacing w:val="-1"/>
        </w:rPr>
        <w:t xml:space="preserve"> </w:t>
      </w:r>
      <w:r>
        <w:t>and</w:t>
      </w:r>
      <w:r>
        <w:rPr>
          <w:spacing w:val="-2"/>
        </w:rPr>
        <w:t xml:space="preserve"> </w:t>
      </w:r>
      <w:r>
        <w:t>laboratory</w:t>
      </w:r>
      <w:r>
        <w:rPr>
          <w:spacing w:val="-11"/>
        </w:rPr>
        <w:t xml:space="preserve"> </w:t>
      </w:r>
      <w:r>
        <w:t>safety</w:t>
      </w:r>
      <w:r>
        <w:rPr>
          <w:spacing w:val="-9"/>
        </w:rPr>
        <w:t xml:space="preserve"> </w:t>
      </w:r>
      <w:r>
        <w:t>tests.</w:t>
      </w:r>
      <w:r>
        <w:rPr>
          <w:spacing w:val="-2"/>
        </w:rPr>
        <w:t xml:space="preserve"> </w:t>
      </w:r>
      <w:r>
        <w:t>At</w:t>
      </w:r>
      <w:r>
        <w:rPr>
          <w:spacing w:val="-2"/>
        </w:rPr>
        <w:t xml:space="preserve"> </w:t>
      </w:r>
      <w:r>
        <w:t>the</w:t>
      </w:r>
      <w:r>
        <w:rPr>
          <w:spacing w:val="-2"/>
        </w:rPr>
        <w:t xml:space="preserve"> </w:t>
      </w:r>
      <w:r>
        <w:t>Baseline</w:t>
      </w:r>
      <w:r>
        <w:rPr>
          <w:spacing w:val="-2"/>
        </w:rPr>
        <w:t xml:space="preserve"> </w:t>
      </w:r>
      <w:r>
        <w:t>Assessments</w:t>
      </w:r>
      <w:r>
        <w:rPr>
          <w:spacing w:val="-2"/>
        </w:rPr>
        <w:t xml:space="preserve"> </w:t>
      </w:r>
      <w:r>
        <w:t>Visit</w:t>
      </w:r>
      <w:r>
        <w:rPr>
          <w:spacing w:val="-3"/>
        </w:rPr>
        <w:t xml:space="preserve"> </w:t>
      </w:r>
      <w:r>
        <w:t>(Day</w:t>
      </w:r>
      <w:r>
        <w:rPr>
          <w:spacing w:val="-8"/>
        </w:rPr>
        <w:t xml:space="preserve"> </w:t>
      </w:r>
      <w:r>
        <w:t xml:space="preserve">-1) for Period 1, subjects will complete practice sessions </w:t>
      </w:r>
      <w:r>
        <w:rPr>
          <w:spacing w:val="4"/>
        </w:rPr>
        <w:t xml:space="preserve">of </w:t>
      </w:r>
      <w:r>
        <w:t xml:space="preserve">the motivation/reward and cognitive battery </w:t>
      </w:r>
      <w:r>
        <w:rPr>
          <w:spacing w:val="-3"/>
        </w:rPr>
        <w:t xml:space="preserve">in </w:t>
      </w:r>
      <w:r>
        <w:t xml:space="preserve">order to minimize potential practice effects at subsequent treatment visits, and </w:t>
      </w:r>
      <w:r>
        <w:rPr>
          <w:spacing w:val="-3"/>
        </w:rPr>
        <w:t xml:space="preserve">be </w:t>
      </w:r>
      <w:r>
        <w:t>familiarized to the magnetic resonance imaging (MRI) tasks. At both study periods, subjects will also</w:t>
      </w:r>
      <w:r>
        <w:rPr>
          <w:spacing w:val="-2"/>
        </w:rPr>
        <w:t xml:space="preserve"> </w:t>
      </w:r>
      <w:r>
        <w:t>be</w:t>
      </w:r>
      <w:r>
        <w:rPr>
          <w:spacing w:val="-5"/>
        </w:rPr>
        <w:t xml:space="preserve"> </w:t>
      </w:r>
      <w:r>
        <w:t>tested</w:t>
      </w:r>
      <w:r>
        <w:rPr>
          <w:spacing w:val="-4"/>
        </w:rPr>
        <w:t xml:space="preserve"> </w:t>
      </w:r>
      <w:r>
        <w:t>for</w:t>
      </w:r>
      <w:r>
        <w:rPr>
          <w:spacing w:val="-8"/>
        </w:rPr>
        <w:t xml:space="preserve"> </w:t>
      </w:r>
      <w:r>
        <w:rPr>
          <w:spacing w:val="-3"/>
        </w:rPr>
        <w:t>Day</w:t>
      </w:r>
      <w:r>
        <w:rPr>
          <w:spacing w:val="-9"/>
        </w:rPr>
        <w:t xml:space="preserve"> </w:t>
      </w:r>
      <w:r>
        <w:t>-1</w:t>
      </w:r>
      <w:r>
        <w:rPr>
          <w:spacing w:val="-6"/>
        </w:rPr>
        <w:t xml:space="preserve"> </w:t>
      </w:r>
      <w:r>
        <w:t>baseline</w:t>
      </w:r>
      <w:r>
        <w:rPr>
          <w:spacing w:val="-6"/>
        </w:rPr>
        <w:t xml:space="preserve"> </w:t>
      </w:r>
      <w:r>
        <w:t>assessments</w:t>
      </w:r>
      <w:r>
        <w:rPr>
          <w:spacing w:val="-4"/>
        </w:rPr>
        <w:t xml:space="preserve"> </w:t>
      </w:r>
      <w:r>
        <w:t>(except</w:t>
      </w:r>
      <w:r>
        <w:rPr>
          <w:spacing w:val="-6"/>
        </w:rPr>
        <w:t xml:space="preserve"> </w:t>
      </w:r>
      <w:r>
        <w:t>fMRI).</w:t>
      </w:r>
      <w:r>
        <w:rPr>
          <w:spacing w:val="-5"/>
        </w:rPr>
        <w:t xml:space="preserve"> </w:t>
      </w:r>
      <w:r>
        <w:t>Practice</w:t>
      </w:r>
      <w:r>
        <w:rPr>
          <w:spacing w:val="-6"/>
        </w:rPr>
        <w:t xml:space="preserve"> </w:t>
      </w:r>
      <w:r>
        <w:t>sessions</w:t>
      </w:r>
      <w:r>
        <w:rPr>
          <w:spacing w:val="-5"/>
        </w:rPr>
        <w:t xml:space="preserve"> </w:t>
      </w:r>
      <w:r>
        <w:t>will</w:t>
      </w:r>
      <w:r>
        <w:rPr>
          <w:spacing w:val="-6"/>
        </w:rPr>
        <w:t xml:space="preserve"> </w:t>
      </w:r>
      <w:r>
        <w:t>be</w:t>
      </w:r>
      <w:r>
        <w:rPr>
          <w:spacing w:val="-4"/>
        </w:rPr>
        <w:t xml:space="preserve"> </w:t>
      </w:r>
      <w:r>
        <w:t>carried</w:t>
      </w:r>
      <w:r>
        <w:rPr>
          <w:spacing w:val="-5"/>
        </w:rPr>
        <w:t xml:space="preserve"> </w:t>
      </w:r>
      <w:r>
        <w:t>out prior to the baseline assessments in Period 1 only. Subjects meeting all inclusion criteria and no exclusion criteria will be administered study medication or placebo in the clinic based on the randomization schedule on Day 1 of Treatment Periods 1 and</w:t>
      </w:r>
      <w:r>
        <w:rPr>
          <w:spacing w:val="-16"/>
        </w:rPr>
        <w:t xml:space="preserve"> </w:t>
      </w:r>
      <w:r>
        <w:t>2.</w:t>
      </w:r>
    </w:p>
    <w:p w14:paraId="1D31F031" w14:textId="77777777" w:rsidR="002707E6" w:rsidRDefault="00BD04E4" w:rsidP="00D37EFE">
      <w:pPr>
        <w:pStyle w:val="BodyText"/>
        <w:spacing w:before="118" w:line="242" w:lineRule="auto"/>
        <w:ind w:left="240" w:right="555"/>
      </w:pPr>
      <w:r>
        <w:t>On Day 1 of each Treatment Period, following study drug administration, and commencing at approximately 2 hours postdose, subjects will undergo PD tests for a total of approximately</w:t>
      </w:r>
    </w:p>
    <w:p w14:paraId="1FD8494A" w14:textId="77777777" w:rsidR="002707E6" w:rsidRDefault="00BD04E4" w:rsidP="00D37EFE">
      <w:pPr>
        <w:pStyle w:val="BodyText"/>
        <w:spacing w:line="271" w:lineRule="exact"/>
        <w:ind w:left="240"/>
      </w:pPr>
      <w:r>
        <w:t>4 hours. Blood samples will be collected at defined times after dosing to assess the PK of</w:t>
      </w:r>
    </w:p>
    <w:p w14:paraId="47806C48" w14:textId="77777777" w:rsidR="002707E6" w:rsidRDefault="00BD04E4" w:rsidP="00D37EFE">
      <w:pPr>
        <w:pStyle w:val="BodyText"/>
        <w:spacing w:before="3"/>
        <w:ind w:left="240" w:right="155"/>
      </w:pPr>
      <w:r>
        <w:t>TAK-041. After the last PK collection at 6 hours postdose, subjects will leave the clinic. On Day 14 of each Treatment Period, subjects will take the second set of PD tests along with a single time point PK collection. Samples for PK will also be collected on Day 49 and Final Visit of second Treatment Period. There will be a washout period of 35 days (+ 7 days) between doses in each Treatment Period to reduce the potential for residual TAK-041 to impact the PD endpoints.</w:t>
      </w:r>
    </w:p>
    <w:p w14:paraId="24C6DC2D" w14:textId="77777777" w:rsidR="002707E6" w:rsidRDefault="00BD04E4" w:rsidP="00D37EFE">
      <w:pPr>
        <w:pStyle w:val="BodyText"/>
        <w:spacing w:before="117"/>
        <w:ind w:left="240" w:right="213"/>
      </w:pPr>
      <w:r>
        <w:t>PD</w:t>
      </w:r>
      <w:r>
        <w:rPr>
          <w:spacing w:val="-5"/>
        </w:rPr>
        <w:t xml:space="preserve"> </w:t>
      </w:r>
      <w:r>
        <w:t>testing</w:t>
      </w:r>
      <w:r>
        <w:rPr>
          <w:spacing w:val="-5"/>
        </w:rPr>
        <w:t xml:space="preserve"> </w:t>
      </w:r>
      <w:r>
        <w:t>will</w:t>
      </w:r>
      <w:r>
        <w:rPr>
          <w:spacing w:val="-5"/>
        </w:rPr>
        <w:t xml:space="preserve"> </w:t>
      </w:r>
      <w:r>
        <w:t>be</w:t>
      </w:r>
      <w:r>
        <w:rPr>
          <w:spacing w:val="-4"/>
        </w:rPr>
        <w:t xml:space="preserve"> </w:t>
      </w:r>
      <w:r>
        <w:t>performed</w:t>
      </w:r>
      <w:r>
        <w:rPr>
          <w:spacing w:val="-5"/>
        </w:rPr>
        <w:t xml:space="preserve"> </w:t>
      </w:r>
      <w:r>
        <w:t>in</w:t>
      </w:r>
      <w:r>
        <w:rPr>
          <w:spacing w:val="-5"/>
        </w:rPr>
        <w:t xml:space="preserve"> </w:t>
      </w:r>
      <w:r>
        <w:t>3</w:t>
      </w:r>
      <w:r>
        <w:rPr>
          <w:spacing w:val="-4"/>
        </w:rPr>
        <w:t xml:space="preserve"> </w:t>
      </w:r>
      <w:r>
        <w:t>blocks,</w:t>
      </w:r>
      <w:r>
        <w:rPr>
          <w:spacing w:val="-5"/>
        </w:rPr>
        <w:t xml:space="preserve"> </w:t>
      </w:r>
      <w:r>
        <w:t>separated</w:t>
      </w:r>
      <w:r>
        <w:rPr>
          <w:spacing w:val="-5"/>
        </w:rPr>
        <w:t xml:space="preserve"> </w:t>
      </w:r>
      <w:r>
        <w:t>by</w:t>
      </w:r>
      <w:r>
        <w:rPr>
          <w:spacing w:val="-4"/>
        </w:rPr>
        <w:t xml:space="preserve"> </w:t>
      </w:r>
      <w:r>
        <w:t>two</w:t>
      </w:r>
      <w:r>
        <w:rPr>
          <w:spacing w:val="-5"/>
        </w:rPr>
        <w:t xml:space="preserve"> </w:t>
      </w:r>
      <w:r>
        <w:t>breaks.</w:t>
      </w:r>
      <w:r>
        <w:rPr>
          <w:spacing w:val="-5"/>
        </w:rPr>
        <w:t xml:space="preserve"> </w:t>
      </w:r>
      <w:r>
        <w:t>The</w:t>
      </w:r>
      <w:r>
        <w:rPr>
          <w:spacing w:val="-4"/>
        </w:rPr>
        <w:t xml:space="preserve"> </w:t>
      </w:r>
      <w:r>
        <w:t>test</w:t>
      </w:r>
      <w:r>
        <w:rPr>
          <w:spacing w:val="-5"/>
        </w:rPr>
        <w:t xml:space="preserve"> </w:t>
      </w:r>
      <w:r>
        <w:t>schedule</w:t>
      </w:r>
      <w:r>
        <w:rPr>
          <w:spacing w:val="-5"/>
        </w:rPr>
        <w:t xml:space="preserve"> </w:t>
      </w:r>
      <w:r>
        <w:t>is</w:t>
      </w:r>
      <w:r>
        <w:rPr>
          <w:spacing w:val="-4"/>
        </w:rPr>
        <w:t xml:space="preserve"> </w:t>
      </w:r>
      <w:r>
        <w:t>detailed</w:t>
      </w:r>
      <w:r>
        <w:rPr>
          <w:spacing w:val="-5"/>
        </w:rPr>
        <w:t xml:space="preserve"> </w:t>
      </w:r>
      <w:r>
        <w:t xml:space="preserve">in the Schedule of Study Procedures, </w:t>
      </w:r>
      <w:hyperlink w:anchor="_bookmark16" w:history="1">
        <w:r>
          <w:rPr>
            <w:color w:val="0000FD"/>
          </w:rPr>
          <w:t>Table 3.a</w:t>
        </w:r>
      </w:hyperlink>
      <w:r>
        <w:rPr>
          <w:color w:val="0000FD"/>
        </w:rPr>
        <w:t xml:space="preserve">. </w:t>
      </w:r>
      <w:r>
        <w:t>The first block will comprise the Grip Effort Task, Progressive Ratio Test, and BACS. After a break, subjects will take the second block that comprises a battery of imaging tests; namely, brain perfusion using non-contrast ASL MRI and fMRI</w:t>
      </w:r>
      <w:r>
        <w:rPr>
          <w:spacing w:val="-7"/>
        </w:rPr>
        <w:t xml:space="preserve"> </w:t>
      </w:r>
      <w:r>
        <w:t>scans</w:t>
      </w:r>
      <w:r>
        <w:rPr>
          <w:spacing w:val="-7"/>
        </w:rPr>
        <w:t xml:space="preserve"> </w:t>
      </w:r>
      <w:r>
        <w:t>which</w:t>
      </w:r>
      <w:r>
        <w:rPr>
          <w:spacing w:val="-7"/>
        </w:rPr>
        <w:t xml:space="preserve"> </w:t>
      </w:r>
      <w:r>
        <w:t>monitor</w:t>
      </w:r>
      <w:r>
        <w:rPr>
          <w:spacing w:val="-6"/>
        </w:rPr>
        <w:t xml:space="preserve"> </w:t>
      </w:r>
      <w:r>
        <w:t>changes</w:t>
      </w:r>
      <w:r>
        <w:rPr>
          <w:spacing w:val="-6"/>
        </w:rPr>
        <w:t xml:space="preserve"> </w:t>
      </w:r>
      <w:r>
        <w:t>in</w:t>
      </w:r>
      <w:r>
        <w:rPr>
          <w:spacing w:val="-6"/>
        </w:rPr>
        <w:t xml:space="preserve"> </w:t>
      </w:r>
      <w:r>
        <w:t>BOLD</w:t>
      </w:r>
      <w:r>
        <w:rPr>
          <w:spacing w:val="-6"/>
        </w:rPr>
        <w:t xml:space="preserve"> </w:t>
      </w:r>
      <w:r>
        <w:t>signal.</w:t>
      </w:r>
      <w:r>
        <w:rPr>
          <w:spacing w:val="-6"/>
        </w:rPr>
        <w:t xml:space="preserve"> </w:t>
      </w:r>
      <w:r>
        <w:t>The</w:t>
      </w:r>
      <w:r>
        <w:rPr>
          <w:spacing w:val="-6"/>
        </w:rPr>
        <w:t xml:space="preserve"> </w:t>
      </w:r>
      <w:r>
        <w:t>fMRI</w:t>
      </w:r>
      <w:r>
        <w:rPr>
          <w:spacing w:val="-6"/>
        </w:rPr>
        <w:t xml:space="preserve"> </w:t>
      </w:r>
      <w:r>
        <w:t>will</w:t>
      </w:r>
      <w:r>
        <w:rPr>
          <w:spacing w:val="-6"/>
        </w:rPr>
        <w:t xml:space="preserve"> </w:t>
      </w:r>
      <w:r>
        <w:t>be</w:t>
      </w:r>
      <w:r>
        <w:rPr>
          <w:spacing w:val="-6"/>
        </w:rPr>
        <w:t xml:space="preserve"> </w:t>
      </w:r>
      <w:r>
        <w:t>run</w:t>
      </w:r>
      <w:r>
        <w:rPr>
          <w:spacing w:val="-6"/>
        </w:rPr>
        <w:t xml:space="preserve"> </w:t>
      </w:r>
      <w:r>
        <w:t>in</w:t>
      </w:r>
      <w:r>
        <w:rPr>
          <w:spacing w:val="-6"/>
        </w:rPr>
        <w:t xml:space="preserve"> </w:t>
      </w:r>
      <w:r>
        <w:t>resting</w:t>
      </w:r>
      <w:r>
        <w:rPr>
          <w:spacing w:val="-6"/>
        </w:rPr>
        <w:t xml:space="preserve"> </w:t>
      </w:r>
      <w:r>
        <w:t>state</w:t>
      </w:r>
      <w:r>
        <w:rPr>
          <w:spacing w:val="-6"/>
        </w:rPr>
        <w:t xml:space="preserve"> </w:t>
      </w:r>
      <w:r>
        <w:t>without a task (rs-fMRI) and with 2-task functional magnetic resonance imaging (t-fMRI) using the MID Reward Task and a Set-Shifting Task. After a break, subjects will take the third block which comprises</w:t>
      </w:r>
      <w:r>
        <w:rPr>
          <w:spacing w:val="-9"/>
        </w:rPr>
        <w:t xml:space="preserve"> </w:t>
      </w:r>
      <w:r>
        <w:t>the</w:t>
      </w:r>
      <w:r>
        <w:rPr>
          <w:spacing w:val="-8"/>
        </w:rPr>
        <w:t xml:space="preserve"> </w:t>
      </w:r>
      <w:r>
        <w:t>EEfRT</w:t>
      </w:r>
      <w:r>
        <w:rPr>
          <w:spacing w:val="-8"/>
        </w:rPr>
        <w:t xml:space="preserve"> </w:t>
      </w:r>
      <w:r>
        <w:t>and</w:t>
      </w:r>
      <w:r>
        <w:rPr>
          <w:spacing w:val="-9"/>
        </w:rPr>
        <w:t xml:space="preserve"> </w:t>
      </w:r>
      <w:r>
        <w:t>the</w:t>
      </w:r>
      <w:r>
        <w:rPr>
          <w:spacing w:val="-8"/>
        </w:rPr>
        <w:t xml:space="preserve"> </w:t>
      </w:r>
      <w:r>
        <w:t>Empathic</w:t>
      </w:r>
      <w:r>
        <w:rPr>
          <w:spacing w:val="-8"/>
        </w:rPr>
        <w:t xml:space="preserve"> </w:t>
      </w:r>
      <w:r>
        <w:t>Accuracy</w:t>
      </w:r>
      <w:r>
        <w:rPr>
          <w:spacing w:val="-9"/>
        </w:rPr>
        <w:t xml:space="preserve"> </w:t>
      </w:r>
      <w:r>
        <w:t>Task.</w:t>
      </w:r>
      <w:r>
        <w:rPr>
          <w:spacing w:val="-8"/>
        </w:rPr>
        <w:t xml:space="preserve"> </w:t>
      </w:r>
      <w:r>
        <w:t>Subjects</w:t>
      </w:r>
      <w:r>
        <w:rPr>
          <w:spacing w:val="-8"/>
        </w:rPr>
        <w:t xml:space="preserve"> </w:t>
      </w:r>
      <w:r>
        <w:t>will</w:t>
      </w:r>
      <w:r>
        <w:rPr>
          <w:spacing w:val="-9"/>
        </w:rPr>
        <w:t xml:space="preserve"> </w:t>
      </w:r>
      <w:r>
        <w:t>also</w:t>
      </w:r>
      <w:r>
        <w:rPr>
          <w:spacing w:val="-8"/>
        </w:rPr>
        <w:t xml:space="preserve"> </w:t>
      </w:r>
      <w:r>
        <w:t>receive</w:t>
      </w:r>
      <w:r>
        <w:rPr>
          <w:spacing w:val="-8"/>
        </w:rPr>
        <w:t xml:space="preserve"> </w:t>
      </w:r>
      <w:r>
        <w:t>the</w:t>
      </w:r>
      <w:r>
        <w:rPr>
          <w:spacing w:val="-9"/>
        </w:rPr>
        <w:t xml:space="preserve"> </w:t>
      </w:r>
      <w:r>
        <w:t>PANSS,</w:t>
      </w:r>
      <w:r>
        <w:rPr>
          <w:spacing w:val="-8"/>
        </w:rPr>
        <w:t xml:space="preserve"> </w:t>
      </w:r>
      <w:r>
        <w:t>the BNSS,</w:t>
      </w:r>
      <w:r>
        <w:rPr>
          <w:spacing w:val="-8"/>
        </w:rPr>
        <w:t xml:space="preserve"> </w:t>
      </w:r>
      <w:r>
        <w:t>and</w:t>
      </w:r>
      <w:r>
        <w:rPr>
          <w:spacing w:val="-8"/>
        </w:rPr>
        <w:t xml:space="preserve"> </w:t>
      </w:r>
      <w:r>
        <w:t>the</w:t>
      </w:r>
      <w:r>
        <w:rPr>
          <w:spacing w:val="-8"/>
        </w:rPr>
        <w:t xml:space="preserve"> </w:t>
      </w:r>
      <w:r>
        <w:t>CGI</w:t>
      </w:r>
      <w:r>
        <w:rPr>
          <w:spacing w:val="-8"/>
        </w:rPr>
        <w:t xml:space="preserve"> </w:t>
      </w:r>
      <w:r>
        <w:t>Scales</w:t>
      </w:r>
      <w:r>
        <w:rPr>
          <w:spacing w:val="-8"/>
        </w:rPr>
        <w:t xml:space="preserve"> </w:t>
      </w:r>
      <w:r>
        <w:t>(CGI-Severity</w:t>
      </w:r>
      <w:r>
        <w:rPr>
          <w:spacing w:val="-9"/>
        </w:rPr>
        <w:t xml:space="preserve"> </w:t>
      </w:r>
      <w:r>
        <w:t>[CGI-S]</w:t>
      </w:r>
      <w:r>
        <w:rPr>
          <w:spacing w:val="-10"/>
        </w:rPr>
        <w:t xml:space="preserve"> </w:t>
      </w:r>
      <w:r>
        <w:t>and</w:t>
      </w:r>
      <w:r>
        <w:rPr>
          <w:spacing w:val="-9"/>
        </w:rPr>
        <w:t xml:space="preserve"> </w:t>
      </w:r>
      <w:r>
        <w:t>CGI-Improvement</w:t>
      </w:r>
      <w:r>
        <w:rPr>
          <w:spacing w:val="-6"/>
        </w:rPr>
        <w:t xml:space="preserve"> </w:t>
      </w:r>
      <w:r>
        <w:t>[CGI-I])</w:t>
      </w:r>
      <w:r>
        <w:rPr>
          <w:spacing w:val="-9"/>
        </w:rPr>
        <w:t xml:space="preserve"> </w:t>
      </w:r>
      <w:r>
        <w:t>as</w:t>
      </w:r>
      <w:r>
        <w:rPr>
          <w:spacing w:val="-9"/>
        </w:rPr>
        <w:t xml:space="preserve"> </w:t>
      </w:r>
      <w:r>
        <w:t>a</w:t>
      </w:r>
      <w:r>
        <w:rPr>
          <w:spacing w:val="-9"/>
        </w:rPr>
        <w:t xml:space="preserve"> </w:t>
      </w:r>
      <w:r>
        <w:t>part</w:t>
      </w:r>
      <w:r>
        <w:rPr>
          <w:spacing w:val="-8"/>
        </w:rPr>
        <w:t xml:space="preserve"> </w:t>
      </w:r>
      <w:r>
        <w:t>of</w:t>
      </w:r>
      <w:r>
        <w:rPr>
          <w:spacing w:val="-20"/>
        </w:rPr>
        <w:t xml:space="preserve"> </w:t>
      </w:r>
      <w:r>
        <w:t xml:space="preserve">the PD assessment. Subject’s activity and sleep rhythms will also be captured with wearable digital devices after TAK-041 or placebo administration. Note that the EEfRT and Empathic Accuracy tasks, as well the wearable devices, are designated as optional assessments due to the need to </w:t>
      </w:r>
      <w:r>
        <w:lastRenderedPageBreak/>
        <w:t>demonstrate</w:t>
      </w:r>
      <w:r>
        <w:rPr>
          <w:spacing w:val="-5"/>
        </w:rPr>
        <w:t xml:space="preserve"> </w:t>
      </w:r>
      <w:r>
        <w:t>the</w:t>
      </w:r>
      <w:r>
        <w:rPr>
          <w:spacing w:val="-4"/>
        </w:rPr>
        <w:t xml:space="preserve"> </w:t>
      </w:r>
      <w:r>
        <w:t>operational</w:t>
      </w:r>
      <w:r>
        <w:rPr>
          <w:spacing w:val="-4"/>
        </w:rPr>
        <w:t xml:space="preserve"> </w:t>
      </w:r>
      <w:r>
        <w:t>feasibility</w:t>
      </w:r>
      <w:r>
        <w:rPr>
          <w:spacing w:val="-11"/>
        </w:rPr>
        <w:t xml:space="preserve"> </w:t>
      </w:r>
      <w:r>
        <w:rPr>
          <w:spacing w:val="4"/>
        </w:rPr>
        <w:t>of</w:t>
      </w:r>
      <w:r>
        <w:rPr>
          <w:spacing w:val="-11"/>
        </w:rPr>
        <w:t xml:space="preserve"> </w:t>
      </w:r>
      <w:r>
        <w:t>conducting</w:t>
      </w:r>
      <w:r>
        <w:rPr>
          <w:spacing w:val="-3"/>
        </w:rPr>
        <w:t xml:space="preserve"> </w:t>
      </w:r>
      <w:r>
        <w:t>these</w:t>
      </w:r>
      <w:r>
        <w:rPr>
          <w:spacing w:val="-3"/>
        </w:rPr>
        <w:t xml:space="preserve"> </w:t>
      </w:r>
      <w:r>
        <w:t>tasks</w:t>
      </w:r>
      <w:r>
        <w:rPr>
          <w:spacing w:val="-3"/>
        </w:rPr>
        <w:t xml:space="preserve"> </w:t>
      </w:r>
      <w:r>
        <w:t>and</w:t>
      </w:r>
      <w:r>
        <w:rPr>
          <w:spacing w:val="-3"/>
        </w:rPr>
        <w:t xml:space="preserve"> </w:t>
      </w:r>
      <w:r>
        <w:t>devices</w:t>
      </w:r>
      <w:r>
        <w:rPr>
          <w:spacing w:val="-5"/>
        </w:rPr>
        <w:t xml:space="preserve"> </w:t>
      </w:r>
      <w:r>
        <w:t>at</w:t>
      </w:r>
      <w:r>
        <w:rPr>
          <w:spacing w:val="-3"/>
        </w:rPr>
        <w:t xml:space="preserve"> </w:t>
      </w:r>
      <w:r>
        <w:t>the</w:t>
      </w:r>
      <w:r>
        <w:rPr>
          <w:spacing w:val="-3"/>
        </w:rPr>
        <w:t xml:space="preserve"> </w:t>
      </w:r>
      <w:r>
        <w:t>research</w:t>
      </w:r>
      <w:r>
        <w:rPr>
          <w:spacing w:val="-4"/>
        </w:rPr>
        <w:t xml:space="preserve"> </w:t>
      </w:r>
      <w:r>
        <w:t>sites.</w:t>
      </w:r>
    </w:p>
    <w:p w14:paraId="7BF971E7" w14:textId="77777777" w:rsidR="002707E6" w:rsidRDefault="002707E6" w:rsidP="00D37EFE">
      <w:pPr>
        <w:sectPr w:rsidR="002707E6">
          <w:type w:val="continuous"/>
          <w:pgSz w:w="12240" w:h="15840"/>
          <w:pgMar w:top="1500" w:right="1220" w:bottom="280" w:left="1200" w:header="720" w:footer="720" w:gutter="0"/>
          <w:cols w:space="720"/>
        </w:sectPr>
      </w:pPr>
    </w:p>
    <w:p w14:paraId="2B9396AB" w14:textId="77777777" w:rsidR="002707E6" w:rsidRDefault="002707E6" w:rsidP="00D37EFE">
      <w:pPr>
        <w:pStyle w:val="BodyText"/>
        <w:spacing w:before="6"/>
        <w:rPr>
          <w:sz w:val="11"/>
        </w:rPr>
      </w:pPr>
    </w:p>
    <w:p w14:paraId="5807D963" w14:textId="77777777" w:rsidR="002707E6" w:rsidRDefault="00BD04E4" w:rsidP="00D37EFE">
      <w:pPr>
        <w:pStyle w:val="BodyText"/>
        <w:spacing w:before="90"/>
        <w:ind w:left="239" w:right="283"/>
      </w:pPr>
      <w:r>
        <w:t>These tasks will only be included if the feasibility and validity of data generated by the tasks are confirmed. If included in the study procedures, these tasks will be conducted only in participants randomized to study treatment after the feasibility of the task (or tasks) and devices have been demonstrated.</w:t>
      </w:r>
    </w:p>
    <w:p w14:paraId="402B9ECE" w14:textId="77777777" w:rsidR="002707E6" w:rsidRDefault="00BD04E4" w:rsidP="00D37EFE">
      <w:pPr>
        <w:pStyle w:val="BodyText"/>
        <w:spacing w:before="120"/>
        <w:ind w:left="239" w:right="405"/>
      </w:pPr>
      <w:r>
        <w:t xml:space="preserve">Blood will be drawn for PK analysis at defined days and times during the treatment period, follow-up and final visit or at early termination if it occurs, as detailed in the Schedule of Study Procedures, </w:t>
      </w:r>
      <w:hyperlink w:anchor="_bookmark16" w:history="1">
        <w:r>
          <w:rPr>
            <w:color w:val="0000FD"/>
          </w:rPr>
          <w:t>Table 3.a.</w:t>
        </w:r>
      </w:hyperlink>
    </w:p>
    <w:p w14:paraId="647817A1" w14:textId="77777777" w:rsidR="002707E6" w:rsidRDefault="00BD04E4" w:rsidP="00D37EFE">
      <w:pPr>
        <w:pStyle w:val="BodyText"/>
        <w:spacing w:before="117"/>
        <w:ind w:left="239" w:right="130"/>
      </w:pPr>
      <w:r>
        <w:t>PGx</w:t>
      </w:r>
      <w:r>
        <w:rPr>
          <w:spacing w:val="-9"/>
        </w:rPr>
        <w:t xml:space="preserve"> </w:t>
      </w:r>
      <w:r>
        <w:t>assessments</w:t>
      </w:r>
      <w:r>
        <w:rPr>
          <w:spacing w:val="-7"/>
        </w:rPr>
        <w:t xml:space="preserve"> </w:t>
      </w:r>
      <w:r>
        <w:t>will</w:t>
      </w:r>
      <w:r>
        <w:rPr>
          <w:spacing w:val="-8"/>
        </w:rPr>
        <w:t xml:space="preserve"> </w:t>
      </w:r>
      <w:r>
        <w:t>be</w:t>
      </w:r>
      <w:r>
        <w:rPr>
          <w:spacing w:val="-7"/>
        </w:rPr>
        <w:t xml:space="preserve"> </w:t>
      </w:r>
      <w:r>
        <w:t>performed</w:t>
      </w:r>
      <w:r>
        <w:rPr>
          <w:spacing w:val="-8"/>
        </w:rPr>
        <w:t xml:space="preserve"> </w:t>
      </w:r>
      <w:r>
        <w:t>from</w:t>
      </w:r>
      <w:r>
        <w:rPr>
          <w:spacing w:val="-16"/>
        </w:rPr>
        <w:t xml:space="preserve"> </w:t>
      </w:r>
      <w:r>
        <w:t>the</w:t>
      </w:r>
      <w:r>
        <w:rPr>
          <w:spacing w:val="-8"/>
        </w:rPr>
        <w:t xml:space="preserve"> </w:t>
      </w:r>
      <w:r>
        <w:t>blood</w:t>
      </w:r>
      <w:r>
        <w:rPr>
          <w:spacing w:val="-8"/>
        </w:rPr>
        <w:t xml:space="preserve"> </w:t>
      </w:r>
      <w:r>
        <w:t>samples</w:t>
      </w:r>
      <w:r>
        <w:rPr>
          <w:spacing w:val="-8"/>
        </w:rPr>
        <w:t xml:space="preserve"> </w:t>
      </w:r>
      <w:r>
        <w:t>collected</w:t>
      </w:r>
      <w:r>
        <w:rPr>
          <w:spacing w:val="-9"/>
        </w:rPr>
        <w:t xml:space="preserve"> </w:t>
      </w:r>
      <w:r>
        <w:t>on</w:t>
      </w:r>
      <w:r>
        <w:rPr>
          <w:spacing w:val="-8"/>
        </w:rPr>
        <w:t xml:space="preserve"> </w:t>
      </w:r>
      <w:r>
        <w:t>Day</w:t>
      </w:r>
      <w:r>
        <w:rPr>
          <w:spacing w:val="-8"/>
        </w:rPr>
        <w:t xml:space="preserve"> </w:t>
      </w:r>
      <w:r>
        <w:t>1</w:t>
      </w:r>
      <w:r>
        <w:rPr>
          <w:spacing w:val="-8"/>
        </w:rPr>
        <w:t xml:space="preserve"> </w:t>
      </w:r>
      <w:r>
        <w:t>(prior</w:t>
      </w:r>
      <w:r>
        <w:rPr>
          <w:spacing w:val="-8"/>
        </w:rPr>
        <w:t xml:space="preserve"> </w:t>
      </w:r>
      <w:r>
        <w:t>to</w:t>
      </w:r>
      <w:r>
        <w:rPr>
          <w:spacing w:val="-8"/>
        </w:rPr>
        <w:t xml:space="preserve"> </w:t>
      </w:r>
      <w:r>
        <w:t xml:space="preserve">TAK-041 or placebo administration) </w:t>
      </w:r>
      <w:r>
        <w:rPr>
          <w:spacing w:val="-3"/>
        </w:rPr>
        <w:t xml:space="preserve">for </w:t>
      </w:r>
      <w:r>
        <w:t>DNA in Period 1 only, and in both Treatment Periods for RNA on Day 1 (prior to TAK-041 or placebo administration) and on Day</w:t>
      </w:r>
      <w:r>
        <w:rPr>
          <w:spacing w:val="-11"/>
        </w:rPr>
        <w:t xml:space="preserve"> </w:t>
      </w:r>
      <w:r>
        <w:t>14.</w:t>
      </w:r>
    </w:p>
    <w:p w14:paraId="6E2F70AC" w14:textId="77777777" w:rsidR="002707E6" w:rsidRDefault="00BD04E4" w:rsidP="00D37EFE">
      <w:pPr>
        <w:pStyle w:val="BodyText"/>
        <w:spacing w:before="123"/>
        <w:ind w:left="239"/>
      </w:pPr>
      <w:r>
        <w:t xml:space="preserve">Typical treatment, testing, and washout periods are illustrated in </w:t>
      </w:r>
      <w:hyperlink w:anchor="_bookmark14" w:history="1">
        <w:r>
          <w:rPr>
            <w:color w:val="0000FD"/>
          </w:rPr>
          <w:t>Figure 2.a</w:t>
        </w:r>
      </w:hyperlink>
      <w:r>
        <w:rPr>
          <w:color w:val="0000FD"/>
        </w:rPr>
        <w:t>.</w:t>
      </w:r>
    </w:p>
    <w:p w14:paraId="2D0279FC" w14:textId="77777777" w:rsidR="002707E6" w:rsidRDefault="002707E6" w:rsidP="00D37EFE">
      <w:pPr>
        <w:pStyle w:val="BodyText"/>
        <w:spacing w:before="1"/>
        <w:rPr>
          <w:sz w:val="21"/>
        </w:rPr>
      </w:pPr>
    </w:p>
    <w:p w14:paraId="530E89FE" w14:textId="77777777" w:rsidR="002707E6" w:rsidRDefault="00BD04E4" w:rsidP="00D37EFE">
      <w:pPr>
        <w:pStyle w:val="Heading2"/>
      </w:pPr>
      <w:bookmarkStart w:id="42" w:name="_bookmark33"/>
      <w:bookmarkEnd w:id="42"/>
      <w:r>
        <w:t>Rationale for Study Design, Dose, and</w:t>
      </w:r>
      <w:r>
        <w:rPr>
          <w:spacing w:val="-9"/>
        </w:rPr>
        <w:t xml:space="preserve"> </w:t>
      </w:r>
      <w:r>
        <w:t>Endpoints</w:t>
      </w:r>
    </w:p>
    <w:p w14:paraId="6FD0C01E" w14:textId="77777777" w:rsidR="002707E6" w:rsidRDefault="002707E6" w:rsidP="00D37EFE">
      <w:pPr>
        <w:pStyle w:val="BodyText"/>
        <w:rPr>
          <w:b/>
          <w:sz w:val="21"/>
        </w:rPr>
      </w:pPr>
    </w:p>
    <w:p w14:paraId="36673FDA" w14:textId="77777777" w:rsidR="002707E6" w:rsidRDefault="00BD04E4" w:rsidP="00D37EFE">
      <w:pPr>
        <w:pStyle w:val="Heading2"/>
      </w:pPr>
      <w:bookmarkStart w:id="43" w:name="_bookmark34"/>
      <w:bookmarkEnd w:id="43"/>
      <w:r>
        <w:t>Rationale of Study Design and</w:t>
      </w:r>
      <w:r>
        <w:rPr>
          <w:spacing w:val="-5"/>
        </w:rPr>
        <w:t xml:space="preserve"> </w:t>
      </w:r>
      <w:r>
        <w:t>Regimen</w:t>
      </w:r>
    </w:p>
    <w:p w14:paraId="320958E6" w14:textId="77777777" w:rsidR="002707E6" w:rsidRDefault="00BD04E4" w:rsidP="00D37EFE">
      <w:pPr>
        <w:pStyle w:val="BodyText"/>
        <w:spacing w:before="112"/>
        <w:ind w:left="239" w:right="203"/>
      </w:pPr>
      <w:r>
        <w:t>Based on the target expression profile and preclinical data obtained from GPR139 -/- knockout mice as well as from preclinical data for TAK-041, the current trial is designed to evaluate the effect of TAK-041 in attenuating impairment in motivational anhedonia, cognitive function using motivation/reward</w:t>
      </w:r>
      <w:r>
        <w:rPr>
          <w:spacing w:val="-12"/>
        </w:rPr>
        <w:t xml:space="preserve"> </w:t>
      </w:r>
      <w:r>
        <w:t>battery</w:t>
      </w:r>
      <w:r>
        <w:rPr>
          <w:spacing w:val="-12"/>
        </w:rPr>
        <w:t xml:space="preserve"> </w:t>
      </w:r>
      <w:r>
        <w:t>tests,</w:t>
      </w:r>
      <w:r>
        <w:rPr>
          <w:spacing w:val="-12"/>
        </w:rPr>
        <w:t xml:space="preserve"> </w:t>
      </w:r>
      <w:r>
        <w:t>as</w:t>
      </w:r>
      <w:r>
        <w:rPr>
          <w:spacing w:val="-12"/>
        </w:rPr>
        <w:t xml:space="preserve"> </w:t>
      </w:r>
      <w:r>
        <w:t>well</w:t>
      </w:r>
      <w:r>
        <w:rPr>
          <w:spacing w:val="-12"/>
        </w:rPr>
        <w:t xml:space="preserve"> </w:t>
      </w:r>
      <w:r>
        <w:t>as</w:t>
      </w:r>
      <w:r>
        <w:rPr>
          <w:spacing w:val="-12"/>
        </w:rPr>
        <w:t xml:space="preserve"> </w:t>
      </w:r>
      <w:r>
        <w:t>task-based</w:t>
      </w:r>
      <w:r>
        <w:rPr>
          <w:spacing w:val="-12"/>
        </w:rPr>
        <w:t xml:space="preserve"> </w:t>
      </w:r>
      <w:r>
        <w:t>fMRI</w:t>
      </w:r>
      <w:r>
        <w:rPr>
          <w:spacing w:val="-12"/>
        </w:rPr>
        <w:t xml:space="preserve"> </w:t>
      </w:r>
      <w:r>
        <w:t>brain</w:t>
      </w:r>
      <w:r>
        <w:rPr>
          <w:spacing w:val="-12"/>
        </w:rPr>
        <w:t xml:space="preserve"> </w:t>
      </w:r>
      <w:r>
        <w:t>imaging</w:t>
      </w:r>
      <w:r>
        <w:rPr>
          <w:spacing w:val="-12"/>
        </w:rPr>
        <w:t xml:space="preserve"> </w:t>
      </w:r>
      <w:r>
        <w:t>using</w:t>
      </w:r>
      <w:r>
        <w:rPr>
          <w:spacing w:val="-11"/>
        </w:rPr>
        <w:t xml:space="preserve"> </w:t>
      </w:r>
      <w:r>
        <w:t>BOLD</w:t>
      </w:r>
      <w:r>
        <w:rPr>
          <w:spacing w:val="-12"/>
        </w:rPr>
        <w:t xml:space="preserve"> </w:t>
      </w:r>
      <w:r>
        <w:t>in</w:t>
      </w:r>
      <w:r>
        <w:rPr>
          <w:spacing w:val="-12"/>
        </w:rPr>
        <w:t xml:space="preserve"> </w:t>
      </w:r>
      <w:r>
        <w:t>subjects with stable</w:t>
      </w:r>
      <w:r>
        <w:rPr>
          <w:spacing w:val="-7"/>
        </w:rPr>
        <w:t xml:space="preserve"> </w:t>
      </w:r>
      <w:r>
        <w:t>schizophrenia.</w:t>
      </w:r>
    </w:p>
    <w:p w14:paraId="2BA44D11" w14:textId="77777777" w:rsidR="002707E6" w:rsidRDefault="00BD04E4" w:rsidP="00D37EFE">
      <w:pPr>
        <w:pStyle w:val="BodyText"/>
        <w:spacing w:before="123"/>
        <w:ind w:left="239" w:right="130"/>
      </w:pPr>
      <w:r>
        <w:t>To date there are no approved compounds addressing negative symptoms as well as cognitive impairment associated with schizophrenia. Since motivational deficits and anhedonia are core components of negative symptoms, recent research has focused on developing translational tasks in these domains in order to support development of new pharmacological interventions for negative symptoms in subjects with schizophrenia.</w:t>
      </w:r>
    </w:p>
    <w:p w14:paraId="592D5306" w14:textId="77777777" w:rsidR="002707E6" w:rsidRDefault="00BD04E4" w:rsidP="00D37EFE">
      <w:pPr>
        <w:pStyle w:val="BodyText"/>
        <w:spacing w:before="118"/>
        <w:ind w:left="239" w:right="229"/>
      </w:pPr>
      <w:r>
        <w:t>The crossover design has been selected in order to reduce sample size (N = 24), as well as minimize variability in the endpoints. TAK-041 has been evaluated in a single-rising dose (SRD) and multiple rising dose (MRD) trial in healthy volunteers with single doses up to 160 mg and multiple doses regimen 40/20 mg (loading dose on week 1/followed by 3 weekly maintenances doses) of a crystalline suspension. During the SRD trial, PK blood samples were collected for</w:t>
      </w:r>
    </w:p>
    <w:p w14:paraId="3AD702D1" w14:textId="77777777" w:rsidR="002707E6" w:rsidRDefault="00BD04E4" w:rsidP="00D37EFE">
      <w:pPr>
        <w:pStyle w:val="BodyText"/>
        <w:spacing w:before="2"/>
        <w:ind w:left="239" w:right="210"/>
      </w:pPr>
      <w:r>
        <w:t>43 days following a single TAK-041 dose. Preliminary PK data indicated that TAK-041 has a mean terminal elimination half-life (t</w:t>
      </w:r>
      <w:r>
        <w:rPr>
          <w:vertAlign w:val="subscript"/>
        </w:rPr>
        <w:t>1/2</w:t>
      </w:r>
      <w:r>
        <w:t xml:space="preserve">) of approximately 11 days. Therefore, 35 + 7 </w:t>
      </w:r>
      <w:r>
        <w:rPr>
          <w:spacing w:val="-3"/>
        </w:rPr>
        <w:t xml:space="preserve">days </w:t>
      </w:r>
      <w:r>
        <w:t>between</w:t>
      </w:r>
      <w:r>
        <w:rPr>
          <w:spacing w:val="-7"/>
        </w:rPr>
        <w:t xml:space="preserve"> </w:t>
      </w:r>
      <w:r>
        <w:t>the</w:t>
      </w:r>
      <w:r>
        <w:rPr>
          <w:spacing w:val="-7"/>
        </w:rPr>
        <w:t xml:space="preserve"> </w:t>
      </w:r>
      <w:r>
        <w:t>2</w:t>
      </w:r>
      <w:r>
        <w:rPr>
          <w:spacing w:val="-6"/>
        </w:rPr>
        <w:t xml:space="preserve"> </w:t>
      </w:r>
      <w:r>
        <w:t>treatment</w:t>
      </w:r>
      <w:r>
        <w:rPr>
          <w:spacing w:val="-7"/>
        </w:rPr>
        <w:t xml:space="preserve"> </w:t>
      </w:r>
      <w:r>
        <w:t>periods</w:t>
      </w:r>
      <w:r>
        <w:rPr>
          <w:spacing w:val="-6"/>
        </w:rPr>
        <w:t xml:space="preserve"> </w:t>
      </w:r>
      <w:r>
        <w:t>is</w:t>
      </w:r>
      <w:r>
        <w:rPr>
          <w:spacing w:val="-7"/>
        </w:rPr>
        <w:t xml:space="preserve"> </w:t>
      </w:r>
      <w:r>
        <w:t>sufficient</w:t>
      </w:r>
      <w:r>
        <w:rPr>
          <w:spacing w:val="-7"/>
        </w:rPr>
        <w:t xml:space="preserve"> </w:t>
      </w:r>
      <w:r>
        <w:t>to</w:t>
      </w:r>
      <w:r>
        <w:rPr>
          <w:spacing w:val="-7"/>
        </w:rPr>
        <w:t xml:space="preserve"> </w:t>
      </w:r>
      <w:r>
        <w:t>ensure</w:t>
      </w:r>
      <w:r>
        <w:rPr>
          <w:spacing w:val="-6"/>
        </w:rPr>
        <w:t xml:space="preserve"> </w:t>
      </w:r>
      <w:r>
        <w:t>that</w:t>
      </w:r>
      <w:r>
        <w:rPr>
          <w:spacing w:val="-7"/>
        </w:rPr>
        <w:t xml:space="preserve"> </w:t>
      </w:r>
      <w:r>
        <w:t>there</w:t>
      </w:r>
      <w:r>
        <w:rPr>
          <w:spacing w:val="-6"/>
        </w:rPr>
        <w:t xml:space="preserve"> </w:t>
      </w:r>
      <w:r>
        <w:t>is</w:t>
      </w:r>
      <w:r>
        <w:rPr>
          <w:spacing w:val="-7"/>
        </w:rPr>
        <w:t xml:space="preserve"> </w:t>
      </w:r>
      <w:r>
        <w:t>no</w:t>
      </w:r>
      <w:r>
        <w:rPr>
          <w:spacing w:val="-6"/>
        </w:rPr>
        <w:t xml:space="preserve"> </w:t>
      </w:r>
      <w:r>
        <w:t>drug</w:t>
      </w:r>
      <w:r>
        <w:rPr>
          <w:spacing w:val="-7"/>
        </w:rPr>
        <w:t xml:space="preserve"> </w:t>
      </w:r>
      <w:r>
        <w:t>carryover</w:t>
      </w:r>
      <w:r>
        <w:rPr>
          <w:spacing w:val="-6"/>
        </w:rPr>
        <w:t xml:space="preserve"> </w:t>
      </w:r>
      <w:r>
        <w:t>effect.</w:t>
      </w:r>
      <w:r>
        <w:rPr>
          <w:spacing w:val="-7"/>
        </w:rPr>
        <w:t xml:space="preserve"> </w:t>
      </w:r>
      <w:r>
        <w:t>At</w:t>
      </w:r>
      <w:r>
        <w:rPr>
          <w:spacing w:val="-7"/>
        </w:rPr>
        <w:t xml:space="preserve"> </w:t>
      </w:r>
      <w:r>
        <w:t xml:space="preserve">the end of 35 +7 days, the probability </w:t>
      </w:r>
      <w:r>
        <w:rPr>
          <w:spacing w:val="4"/>
        </w:rPr>
        <w:t>of</w:t>
      </w:r>
      <w:r>
        <w:rPr>
          <w:spacing w:val="-40"/>
        </w:rPr>
        <w:t xml:space="preserve"> </w:t>
      </w:r>
      <w:r>
        <w:t>exceeding the “effect” cut-off is less than 2%, with</w:t>
      </w:r>
    </w:p>
    <w:p w14:paraId="6593EC82" w14:textId="77777777" w:rsidR="002707E6" w:rsidRDefault="00BD04E4" w:rsidP="00D37EFE">
      <w:pPr>
        <w:pStyle w:val="BodyText"/>
        <w:ind w:left="239"/>
      </w:pPr>
      <w:r>
        <w:t>17 subjects out of 1000 expected to have plasma concentrations of TAK-041 above 132.5 ng/mL.</w:t>
      </w:r>
    </w:p>
    <w:p w14:paraId="76E5163C" w14:textId="77777777" w:rsidR="002707E6" w:rsidRDefault="002707E6" w:rsidP="00D37EFE">
      <w:pPr>
        <w:pStyle w:val="BodyText"/>
        <w:spacing w:before="1"/>
        <w:rPr>
          <w:sz w:val="21"/>
        </w:rPr>
      </w:pPr>
    </w:p>
    <w:p w14:paraId="4D92E1EC" w14:textId="77777777" w:rsidR="002707E6" w:rsidRDefault="00BD04E4" w:rsidP="00D37EFE">
      <w:pPr>
        <w:pStyle w:val="Heading2"/>
      </w:pPr>
      <w:bookmarkStart w:id="44" w:name="_bookmark35"/>
      <w:bookmarkEnd w:id="44"/>
      <w:r>
        <w:t>Rationale for</w:t>
      </w:r>
      <w:r>
        <w:rPr>
          <w:spacing w:val="-3"/>
        </w:rPr>
        <w:t xml:space="preserve"> </w:t>
      </w:r>
      <w:r>
        <w:t>Dose</w:t>
      </w:r>
    </w:p>
    <w:p w14:paraId="16F20AC1" w14:textId="77777777" w:rsidR="002707E6" w:rsidRDefault="00BD04E4" w:rsidP="00D37EFE">
      <w:pPr>
        <w:pStyle w:val="BodyText"/>
        <w:spacing w:before="118"/>
        <w:ind w:left="239" w:right="130"/>
      </w:pPr>
      <w:r>
        <w:t>The initial dose examined in this study will be a single 40 mg dose of TAK-041 crystalline suspension</w:t>
      </w:r>
      <w:r>
        <w:rPr>
          <w:spacing w:val="-12"/>
        </w:rPr>
        <w:t xml:space="preserve"> </w:t>
      </w:r>
      <w:r>
        <w:t>(or</w:t>
      </w:r>
      <w:r>
        <w:rPr>
          <w:spacing w:val="-12"/>
        </w:rPr>
        <w:t xml:space="preserve"> </w:t>
      </w:r>
      <w:r>
        <w:t>matching</w:t>
      </w:r>
      <w:r>
        <w:rPr>
          <w:spacing w:val="-11"/>
        </w:rPr>
        <w:t xml:space="preserve"> </w:t>
      </w:r>
      <w:r>
        <w:t>placebo)</w:t>
      </w:r>
      <w:r>
        <w:rPr>
          <w:spacing w:val="-12"/>
        </w:rPr>
        <w:t xml:space="preserve"> </w:t>
      </w:r>
      <w:r>
        <w:t>administered</w:t>
      </w:r>
      <w:r>
        <w:rPr>
          <w:spacing w:val="-12"/>
        </w:rPr>
        <w:t xml:space="preserve"> </w:t>
      </w:r>
      <w:r>
        <w:t>on</w:t>
      </w:r>
      <w:r>
        <w:rPr>
          <w:spacing w:val="-11"/>
        </w:rPr>
        <w:t xml:space="preserve"> </w:t>
      </w:r>
      <w:r>
        <w:t>Day</w:t>
      </w:r>
      <w:r>
        <w:rPr>
          <w:spacing w:val="-12"/>
        </w:rPr>
        <w:t xml:space="preserve"> </w:t>
      </w:r>
      <w:r>
        <w:t>1</w:t>
      </w:r>
      <w:r>
        <w:rPr>
          <w:spacing w:val="-12"/>
        </w:rPr>
        <w:t xml:space="preserve"> </w:t>
      </w:r>
      <w:r>
        <w:t>of</w:t>
      </w:r>
      <w:r>
        <w:rPr>
          <w:spacing w:val="-11"/>
        </w:rPr>
        <w:t xml:space="preserve"> </w:t>
      </w:r>
      <w:r>
        <w:t>each</w:t>
      </w:r>
      <w:r>
        <w:rPr>
          <w:spacing w:val="-12"/>
        </w:rPr>
        <w:t xml:space="preserve"> </w:t>
      </w:r>
      <w:r>
        <w:t>treatment</w:t>
      </w:r>
      <w:r>
        <w:rPr>
          <w:spacing w:val="-12"/>
        </w:rPr>
        <w:t xml:space="preserve"> </w:t>
      </w:r>
      <w:r>
        <w:t>period</w:t>
      </w:r>
      <w:r>
        <w:rPr>
          <w:spacing w:val="-11"/>
        </w:rPr>
        <w:t xml:space="preserve"> </w:t>
      </w:r>
      <w:r>
        <w:t>according</w:t>
      </w:r>
      <w:r>
        <w:rPr>
          <w:spacing w:val="-12"/>
        </w:rPr>
        <w:t xml:space="preserve"> </w:t>
      </w:r>
      <w:r>
        <w:t>to</w:t>
      </w:r>
      <w:r>
        <w:rPr>
          <w:spacing w:val="-23"/>
        </w:rPr>
        <w:t xml:space="preserve"> </w:t>
      </w:r>
      <w:r>
        <w:t>the sequence</w:t>
      </w:r>
      <w:r>
        <w:rPr>
          <w:spacing w:val="-4"/>
        </w:rPr>
        <w:t xml:space="preserve"> </w:t>
      </w:r>
      <w:r>
        <w:t>group</w:t>
      </w:r>
      <w:r>
        <w:rPr>
          <w:spacing w:val="-4"/>
        </w:rPr>
        <w:t xml:space="preserve"> </w:t>
      </w:r>
      <w:r>
        <w:t>assigned.</w:t>
      </w:r>
      <w:r>
        <w:rPr>
          <w:spacing w:val="-2"/>
        </w:rPr>
        <w:t xml:space="preserve"> </w:t>
      </w:r>
      <w:r>
        <w:t>A</w:t>
      </w:r>
      <w:r>
        <w:rPr>
          <w:spacing w:val="-4"/>
        </w:rPr>
        <w:t xml:space="preserve"> </w:t>
      </w:r>
      <w:r>
        <w:t>40</w:t>
      </w:r>
      <w:r>
        <w:rPr>
          <w:spacing w:val="-3"/>
        </w:rPr>
        <w:t xml:space="preserve"> </w:t>
      </w:r>
      <w:r>
        <w:t>mg</w:t>
      </w:r>
      <w:r>
        <w:rPr>
          <w:spacing w:val="-3"/>
        </w:rPr>
        <w:t xml:space="preserve"> </w:t>
      </w:r>
      <w:r>
        <w:t>dose</w:t>
      </w:r>
      <w:r>
        <w:rPr>
          <w:spacing w:val="-3"/>
        </w:rPr>
        <w:t xml:space="preserve"> </w:t>
      </w:r>
      <w:r>
        <w:t>of</w:t>
      </w:r>
      <w:r>
        <w:rPr>
          <w:spacing w:val="-4"/>
        </w:rPr>
        <w:t xml:space="preserve"> </w:t>
      </w:r>
      <w:r>
        <w:t>TAK-041</w:t>
      </w:r>
      <w:r>
        <w:rPr>
          <w:spacing w:val="-4"/>
        </w:rPr>
        <w:t xml:space="preserve"> </w:t>
      </w:r>
      <w:r>
        <w:t>has</w:t>
      </w:r>
      <w:r>
        <w:rPr>
          <w:spacing w:val="-3"/>
        </w:rPr>
        <w:t xml:space="preserve"> </w:t>
      </w:r>
      <w:r>
        <w:t>been</w:t>
      </w:r>
      <w:r>
        <w:rPr>
          <w:spacing w:val="-4"/>
        </w:rPr>
        <w:t xml:space="preserve"> </w:t>
      </w:r>
      <w:r>
        <w:t>administered</w:t>
      </w:r>
      <w:r>
        <w:rPr>
          <w:spacing w:val="-2"/>
        </w:rPr>
        <w:t xml:space="preserve"> </w:t>
      </w:r>
      <w:r>
        <w:t>to</w:t>
      </w:r>
      <w:r>
        <w:rPr>
          <w:spacing w:val="-3"/>
        </w:rPr>
        <w:t xml:space="preserve"> </w:t>
      </w:r>
      <w:r>
        <w:t>healthy</w:t>
      </w:r>
      <w:r>
        <w:rPr>
          <w:spacing w:val="-3"/>
        </w:rPr>
        <w:t xml:space="preserve"> </w:t>
      </w:r>
      <w:r>
        <w:t>volunteers</w:t>
      </w:r>
    </w:p>
    <w:p w14:paraId="5E9356CB" w14:textId="77777777" w:rsidR="002707E6" w:rsidRDefault="002707E6" w:rsidP="00D37EFE">
      <w:pPr>
        <w:sectPr w:rsidR="002707E6">
          <w:pgSz w:w="12240" w:h="15840"/>
          <w:pgMar w:top="2160" w:right="1220" w:bottom="1360" w:left="1200" w:header="1443" w:footer="1180" w:gutter="0"/>
          <w:cols w:space="720"/>
        </w:sectPr>
      </w:pPr>
    </w:p>
    <w:p w14:paraId="55758AED" w14:textId="77777777" w:rsidR="002707E6" w:rsidRDefault="002707E6" w:rsidP="00D37EFE">
      <w:pPr>
        <w:pStyle w:val="BodyText"/>
        <w:spacing w:before="6"/>
        <w:rPr>
          <w:sz w:val="11"/>
        </w:rPr>
      </w:pPr>
    </w:p>
    <w:p w14:paraId="195F967E" w14:textId="77777777" w:rsidR="002707E6" w:rsidRDefault="00BD04E4" w:rsidP="00D37EFE">
      <w:pPr>
        <w:pStyle w:val="BodyText"/>
        <w:spacing w:before="90"/>
        <w:ind w:left="240" w:right="130"/>
      </w:pPr>
      <w:r>
        <w:t>in the first in human study, TAK-041-1001, and was found to be safe and well-tolerated. During the study, 6 AEs were observed that were mild in nature, were deemed not related to study drug, and resolved without treatment. No SAEs and no clinically meaningful changes in safety laboratory results, physical examinations, vital signs, or ECGs were reported for the 16 subjects who received a single dose of TAK-041 crystalline suspension up to 40 mg or matching placebo.</w:t>
      </w:r>
    </w:p>
    <w:p w14:paraId="031D24F0" w14:textId="77777777" w:rsidR="002707E6" w:rsidRDefault="00BD04E4" w:rsidP="00D37EFE">
      <w:pPr>
        <w:pStyle w:val="BodyText"/>
        <w:spacing w:before="117"/>
        <w:ind w:left="240" w:right="130"/>
      </w:pPr>
      <w:r>
        <w:t xml:space="preserve">Dose adjustment will be allowed based on emerging safety, tolerability, and PK data from this study and study TAK-041-1001. Overall, the proposed dose range of TAK-041 </w:t>
      </w:r>
      <w:r>
        <w:rPr>
          <w:spacing w:val="-5"/>
        </w:rPr>
        <w:t xml:space="preserve">is </w:t>
      </w:r>
      <w:r>
        <w:t>anticipated to achieve sufficient range of plasma exposures with a margin above and beyond the predicted pharmacologically</w:t>
      </w:r>
      <w:r>
        <w:rPr>
          <w:spacing w:val="-23"/>
        </w:rPr>
        <w:t xml:space="preserve"> </w:t>
      </w:r>
      <w:r>
        <w:t>active</w:t>
      </w:r>
      <w:r>
        <w:rPr>
          <w:spacing w:val="-15"/>
        </w:rPr>
        <w:t xml:space="preserve"> </w:t>
      </w:r>
      <w:r>
        <w:t>exposures/concentrations</w:t>
      </w:r>
      <w:r>
        <w:rPr>
          <w:spacing w:val="-15"/>
        </w:rPr>
        <w:t xml:space="preserve"> </w:t>
      </w:r>
      <w:r>
        <w:t>established</w:t>
      </w:r>
      <w:r>
        <w:rPr>
          <w:spacing w:val="-15"/>
        </w:rPr>
        <w:t xml:space="preserve"> </w:t>
      </w:r>
      <w:r>
        <w:t>in</w:t>
      </w:r>
      <w:r>
        <w:rPr>
          <w:spacing w:val="-15"/>
        </w:rPr>
        <w:t xml:space="preserve"> </w:t>
      </w:r>
      <w:r>
        <w:t>preclinical</w:t>
      </w:r>
      <w:r>
        <w:rPr>
          <w:spacing w:val="-15"/>
        </w:rPr>
        <w:t xml:space="preserve"> </w:t>
      </w:r>
      <w:r>
        <w:t>models.</w:t>
      </w:r>
      <w:r>
        <w:rPr>
          <w:spacing w:val="-15"/>
        </w:rPr>
        <w:t xml:space="preserve"> </w:t>
      </w:r>
      <w:r>
        <w:t>Based</w:t>
      </w:r>
      <w:r>
        <w:rPr>
          <w:spacing w:val="-15"/>
        </w:rPr>
        <w:t xml:space="preserve"> </w:t>
      </w:r>
      <w:r>
        <w:t>on</w:t>
      </w:r>
      <w:r>
        <w:rPr>
          <w:spacing w:val="-26"/>
        </w:rPr>
        <w:t xml:space="preserve"> </w:t>
      </w:r>
      <w:r>
        <w:t xml:space="preserve">the IA results, adjustment to higher doses </w:t>
      </w:r>
      <w:r>
        <w:rPr>
          <w:spacing w:val="-2"/>
        </w:rPr>
        <w:t xml:space="preserve">may </w:t>
      </w:r>
      <w:r>
        <w:t>be performed to allow for the exploration of</w:t>
      </w:r>
      <w:r>
        <w:rPr>
          <w:spacing w:val="-27"/>
        </w:rPr>
        <w:t xml:space="preserve"> </w:t>
      </w:r>
      <w:r>
        <w:t>the</w:t>
      </w:r>
    </w:p>
    <w:p w14:paraId="101EB167" w14:textId="77777777" w:rsidR="002707E6" w:rsidRDefault="00BD04E4" w:rsidP="00D37EFE">
      <w:pPr>
        <w:pStyle w:val="BodyText"/>
        <w:spacing w:before="3"/>
        <w:ind w:left="240"/>
      </w:pPr>
      <w:r>
        <w:t>dose-response.</w:t>
      </w:r>
    </w:p>
    <w:p w14:paraId="04888854" w14:textId="77777777" w:rsidR="002707E6" w:rsidRDefault="00BD04E4" w:rsidP="00D37EFE">
      <w:pPr>
        <w:pStyle w:val="BodyText"/>
        <w:spacing w:before="117"/>
        <w:ind w:left="240" w:right="149"/>
      </w:pPr>
      <w:r>
        <w:t>The clinical exposure achieved at the 40 mg dose is aligned with predicted human exposure of the highest efficacious dose (1 mg/kg) tested in nonclinical in vivo models of anhedonia and asociality. The maximum efficacious dose preclinically observed was 3 mg/kg in the ASST [(attention set shifting task) which measures executive function, applicable to cognitive impairment associated with schizophrenia (CIAS) and negative symptoms of schizophrenia], and 5 mg/kg on the Nicotine and Amphetamine dopamine release on the nucleus accumbens.</w:t>
      </w:r>
    </w:p>
    <w:p w14:paraId="04E2A2B6" w14:textId="77777777" w:rsidR="002707E6" w:rsidRDefault="00BD04E4" w:rsidP="00D37EFE">
      <w:pPr>
        <w:pStyle w:val="BodyText"/>
        <w:spacing w:before="1" w:line="242" w:lineRule="auto"/>
        <w:ind w:left="240" w:right="130"/>
      </w:pPr>
      <w:r>
        <w:t>TAK-041 continues to be evaluated in the ongoing SRD/MRD study (Study TAK-041-1001), and the safety and exposure data for additional single and multiple doses will be evaluated.</w:t>
      </w:r>
    </w:p>
    <w:p w14:paraId="0588C955" w14:textId="77777777" w:rsidR="002707E6" w:rsidRDefault="00BD04E4" w:rsidP="00D37EFE">
      <w:pPr>
        <w:pStyle w:val="BodyText"/>
        <w:spacing w:before="114"/>
        <w:ind w:left="240" w:right="130"/>
      </w:pPr>
      <w:r>
        <w:t xml:space="preserve">Preliminary blinded results from the TAK-041-1001 study indicate that single doses of 5, 10, 20, 40, 80,120, and 160 mg and multiple dose cohorts 1 (40 mg/20 mg) and 2 (80 mg/40 mg) consisting of 4 weekly doses, 1 loading dose followed by weekly maintenance doses for 3 weeks are well tolerated. In the TAK-041-1001 study, 31 AEs were observed that were </w:t>
      </w:r>
      <w:r>
        <w:rPr>
          <w:spacing w:val="-3"/>
        </w:rPr>
        <w:t xml:space="preserve">all mild </w:t>
      </w:r>
      <w:r>
        <w:t>and resolved</w:t>
      </w:r>
      <w:r>
        <w:rPr>
          <w:spacing w:val="-10"/>
        </w:rPr>
        <w:t xml:space="preserve"> </w:t>
      </w:r>
      <w:r>
        <w:t>without</w:t>
      </w:r>
      <w:r>
        <w:rPr>
          <w:spacing w:val="-17"/>
        </w:rPr>
        <w:t xml:space="preserve"> </w:t>
      </w:r>
      <w:r>
        <w:t>treatment.</w:t>
      </w:r>
      <w:r>
        <w:rPr>
          <w:spacing w:val="-10"/>
        </w:rPr>
        <w:t xml:space="preserve"> </w:t>
      </w:r>
      <w:r>
        <w:t>For</w:t>
      </w:r>
      <w:r>
        <w:rPr>
          <w:spacing w:val="-18"/>
        </w:rPr>
        <w:t xml:space="preserve"> </w:t>
      </w:r>
      <w:r>
        <w:t>the</w:t>
      </w:r>
      <w:r>
        <w:rPr>
          <w:spacing w:val="-14"/>
        </w:rPr>
        <w:t xml:space="preserve"> </w:t>
      </w:r>
      <w:r>
        <w:t>66</w:t>
      </w:r>
      <w:r>
        <w:rPr>
          <w:spacing w:val="-13"/>
        </w:rPr>
        <w:t xml:space="preserve"> </w:t>
      </w:r>
      <w:r>
        <w:t>subjects</w:t>
      </w:r>
      <w:r>
        <w:rPr>
          <w:spacing w:val="-9"/>
        </w:rPr>
        <w:t xml:space="preserve"> </w:t>
      </w:r>
      <w:r>
        <w:t>in</w:t>
      </w:r>
      <w:r>
        <w:rPr>
          <w:spacing w:val="-8"/>
        </w:rPr>
        <w:t xml:space="preserve"> </w:t>
      </w:r>
      <w:r>
        <w:t>the</w:t>
      </w:r>
      <w:r>
        <w:rPr>
          <w:spacing w:val="-9"/>
        </w:rPr>
        <w:t xml:space="preserve"> </w:t>
      </w:r>
      <w:r>
        <w:t>above</w:t>
      </w:r>
      <w:r>
        <w:rPr>
          <w:spacing w:val="-9"/>
        </w:rPr>
        <w:t xml:space="preserve"> </w:t>
      </w:r>
      <w:r>
        <w:t>cohorts,</w:t>
      </w:r>
      <w:r>
        <w:rPr>
          <w:spacing w:val="-14"/>
        </w:rPr>
        <w:t xml:space="preserve"> </w:t>
      </w:r>
      <w:r>
        <w:t>there</w:t>
      </w:r>
      <w:r>
        <w:rPr>
          <w:spacing w:val="-10"/>
        </w:rPr>
        <w:t xml:space="preserve"> </w:t>
      </w:r>
      <w:r>
        <w:t>were</w:t>
      </w:r>
      <w:r>
        <w:rPr>
          <w:spacing w:val="-10"/>
        </w:rPr>
        <w:t xml:space="preserve"> </w:t>
      </w:r>
      <w:r>
        <w:t>no</w:t>
      </w:r>
      <w:r>
        <w:rPr>
          <w:spacing w:val="-9"/>
        </w:rPr>
        <w:t xml:space="preserve"> </w:t>
      </w:r>
      <w:r>
        <w:t>serious</w:t>
      </w:r>
      <w:r>
        <w:rPr>
          <w:spacing w:val="-10"/>
        </w:rPr>
        <w:t xml:space="preserve"> </w:t>
      </w:r>
      <w:r>
        <w:t>AEs,</w:t>
      </w:r>
      <w:r>
        <w:rPr>
          <w:spacing w:val="-9"/>
        </w:rPr>
        <w:t xml:space="preserve"> </w:t>
      </w:r>
      <w:r>
        <w:t>no clinically</w:t>
      </w:r>
      <w:r>
        <w:rPr>
          <w:spacing w:val="-7"/>
        </w:rPr>
        <w:t xml:space="preserve"> </w:t>
      </w:r>
      <w:r>
        <w:t>meaningful</w:t>
      </w:r>
      <w:r>
        <w:rPr>
          <w:spacing w:val="-6"/>
        </w:rPr>
        <w:t xml:space="preserve"> </w:t>
      </w:r>
      <w:r>
        <w:t>abnormalities</w:t>
      </w:r>
      <w:r>
        <w:rPr>
          <w:spacing w:val="-8"/>
        </w:rPr>
        <w:t xml:space="preserve"> </w:t>
      </w:r>
      <w:r>
        <w:t>in</w:t>
      </w:r>
      <w:r>
        <w:rPr>
          <w:spacing w:val="-7"/>
        </w:rPr>
        <w:t xml:space="preserve"> </w:t>
      </w:r>
      <w:r>
        <w:t>safety</w:t>
      </w:r>
      <w:r>
        <w:rPr>
          <w:spacing w:val="-12"/>
        </w:rPr>
        <w:t xml:space="preserve"> </w:t>
      </w:r>
      <w:r>
        <w:t>laboratory</w:t>
      </w:r>
      <w:r>
        <w:rPr>
          <w:spacing w:val="-15"/>
        </w:rPr>
        <w:t xml:space="preserve"> </w:t>
      </w:r>
      <w:r>
        <w:t>results</w:t>
      </w:r>
      <w:r>
        <w:rPr>
          <w:spacing w:val="-8"/>
        </w:rPr>
        <w:t xml:space="preserve"> </w:t>
      </w:r>
      <w:r>
        <w:t>(including</w:t>
      </w:r>
      <w:r>
        <w:rPr>
          <w:spacing w:val="-6"/>
        </w:rPr>
        <w:t xml:space="preserve"> </w:t>
      </w:r>
      <w:r>
        <w:t>ALP,</w:t>
      </w:r>
      <w:r>
        <w:rPr>
          <w:spacing w:val="-7"/>
        </w:rPr>
        <w:t xml:space="preserve"> </w:t>
      </w:r>
      <w:r>
        <w:t>AST,</w:t>
      </w:r>
      <w:r>
        <w:rPr>
          <w:spacing w:val="-6"/>
        </w:rPr>
        <w:t xml:space="preserve"> </w:t>
      </w:r>
      <w:r>
        <w:t>ALT,</w:t>
      </w:r>
      <w:r>
        <w:rPr>
          <w:spacing w:val="-7"/>
        </w:rPr>
        <w:t xml:space="preserve"> </w:t>
      </w:r>
      <w:r>
        <w:t>GGT, and</w:t>
      </w:r>
      <w:r>
        <w:rPr>
          <w:spacing w:val="-13"/>
        </w:rPr>
        <w:t xml:space="preserve"> </w:t>
      </w:r>
      <w:r>
        <w:t>TBILI)</w:t>
      </w:r>
      <w:r>
        <w:rPr>
          <w:spacing w:val="-13"/>
        </w:rPr>
        <w:t xml:space="preserve"> </w:t>
      </w:r>
      <w:r>
        <w:t>and</w:t>
      </w:r>
      <w:r>
        <w:rPr>
          <w:spacing w:val="-13"/>
        </w:rPr>
        <w:t xml:space="preserve"> </w:t>
      </w:r>
      <w:r>
        <w:t>no</w:t>
      </w:r>
      <w:r>
        <w:rPr>
          <w:spacing w:val="-13"/>
        </w:rPr>
        <w:t xml:space="preserve"> </w:t>
      </w:r>
      <w:r>
        <w:t>clinically</w:t>
      </w:r>
      <w:r>
        <w:rPr>
          <w:spacing w:val="-13"/>
        </w:rPr>
        <w:t xml:space="preserve"> </w:t>
      </w:r>
      <w:r>
        <w:t>significant</w:t>
      </w:r>
      <w:r>
        <w:rPr>
          <w:spacing w:val="-13"/>
        </w:rPr>
        <w:t xml:space="preserve"> </w:t>
      </w:r>
      <w:r>
        <w:t>abnormalities</w:t>
      </w:r>
      <w:r>
        <w:rPr>
          <w:spacing w:val="-13"/>
        </w:rPr>
        <w:t xml:space="preserve"> </w:t>
      </w:r>
      <w:r>
        <w:t>in</w:t>
      </w:r>
      <w:r>
        <w:rPr>
          <w:spacing w:val="-13"/>
        </w:rPr>
        <w:t xml:space="preserve"> </w:t>
      </w:r>
      <w:r>
        <w:t>physical</w:t>
      </w:r>
      <w:r>
        <w:rPr>
          <w:spacing w:val="-13"/>
        </w:rPr>
        <w:t xml:space="preserve"> </w:t>
      </w:r>
      <w:r>
        <w:t>examination,</w:t>
      </w:r>
      <w:r>
        <w:rPr>
          <w:spacing w:val="-12"/>
        </w:rPr>
        <w:t xml:space="preserve"> </w:t>
      </w:r>
      <w:r>
        <w:t>vital</w:t>
      </w:r>
      <w:r>
        <w:rPr>
          <w:spacing w:val="-12"/>
        </w:rPr>
        <w:t xml:space="preserve"> </w:t>
      </w:r>
      <w:r>
        <w:t>signs,</w:t>
      </w:r>
      <w:r>
        <w:rPr>
          <w:spacing w:val="-21"/>
        </w:rPr>
        <w:t xml:space="preserve"> </w:t>
      </w:r>
      <w:r>
        <w:t>or</w:t>
      </w:r>
      <w:r>
        <w:rPr>
          <w:spacing w:val="-20"/>
        </w:rPr>
        <w:t xml:space="preserve"> </w:t>
      </w:r>
      <w:r>
        <w:t>ECG results reported.</w:t>
      </w:r>
    </w:p>
    <w:p w14:paraId="6BA0719B" w14:textId="77777777" w:rsidR="002707E6" w:rsidRDefault="00BD04E4" w:rsidP="00D37EFE">
      <w:pPr>
        <w:pStyle w:val="BodyText"/>
        <w:spacing w:before="120"/>
        <w:ind w:left="240" w:right="116"/>
      </w:pPr>
      <w:r>
        <w:t>The highest planned dose will not exceed the highest dose (target range 40-160 mg) deemed safe, and well tolerated in healthy subjects. Dose escalation documents may be provided separately to the principal investigator and ethics as appropriate to support any dose change and will not exceed 160 mg.</w:t>
      </w:r>
    </w:p>
    <w:p w14:paraId="05333C33" w14:textId="77777777" w:rsidR="002707E6" w:rsidRDefault="002707E6" w:rsidP="00D37EFE">
      <w:pPr>
        <w:pStyle w:val="BodyText"/>
        <w:spacing w:before="3"/>
        <w:rPr>
          <w:sz w:val="21"/>
        </w:rPr>
      </w:pPr>
    </w:p>
    <w:p w14:paraId="199931CB" w14:textId="77777777" w:rsidR="002707E6" w:rsidRDefault="00BD04E4" w:rsidP="00D37EFE">
      <w:pPr>
        <w:pStyle w:val="Heading2"/>
      </w:pPr>
      <w:bookmarkStart w:id="45" w:name="_bookmark36"/>
      <w:bookmarkEnd w:id="45"/>
      <w:r>
        <w:t>Rationale for Endpoints</w:t>
      </w:r>
    </w:p>
    <w:p w14:paraId="2517F43E" w14:textId="77777777" w:rsidR="002707E6" w:rsidRDefault="002707E6" w:rsidP="00D37EFE">
      <w:pPr>
        <w:pStyle w:val="BodyText"/>
        <w:spacing w:before="7"/>
        <w:rPr>
          <w:b/>
          <w:sz w:val="20"/>
        </w:rPr>
      </w:pPr>
    </w:p>
    <w:p w14:paraId="2301AA8B" w14:textId="77777777" w:rsidR="002707E6" w:rsidRDefault="00BD04E4" w:rsidP="00D37EFE">
      <w:pPr>
        <w:pStyle w:val="ListParagraph"/>
        <w:numPr>
          <w:ilvl w:val="3"/>
          <w:numId w:val="21"/>
        </w:numPr>
        <w:tabs>
          <w:tab w:val="left" w:pos="1104"/>
        </w:tabs>
        <w:spacing w:before="0"/>
        <w:jc w:val="both"/>
        <w:rPr>
          <w:i/>
          <w:sz w:val="24"/>
        </w:rPr>
      </w:pPr>
      <w:r>
        <w:rPr>
          <w:i/>
          <w:sz w:val="24"/>
        </w:rPr>
        <w:t>PK Endpoints</w:t>
      </w:r>
    </w:p>
    <w:p w14:paraId="11F85CEF" w14:textId="77777777" w:rsidR="002707E6" w:rsidRDefault="00BD04E4" w:rsidP="00D37EFE">
      <w:pPr>
        <w:pStyle w:val="BodyText"/>
        <w:spacing w:before="118"/>
        <w:ind w:left="239" w:right="448"/>
        <w:jc w:val="both"/>
      </w:pPr>
      <w:r>
        <w:t>The PK endpoints selected for this study, AUCs and C</w:t>
      </w:r>
      <w:r>
        <w:rPr>
          <w:vertAlign w:val="subscript"/>
        </w:rPr>
        <w:t>max</w:t>
      </w:r>
      <w:r>
        <w:t xml:space="preserve"> of TAK-041, are commonly used PK parameters to measure the exposure to the study drug following a single-dose administration in clinical studies.</w:t>
      </w:r>
    </w:p>
    <w:p w14:paraId="0011E66A" w14:textId="77777777" w:rsidR="002707E6" w:rsidRDefault="002707E6" w:rsidP="00D37EFE">
      <w:pPr>
        <w:jc w:val="both"/>
        <w:sectPr w:rsidR="002707E6">
          <w:pgSz w:w="12240" w:h="15840"/>
          <w:pgMar w:top="2160" w:right="1220" w:bottom="1360" w:left="1200" w:header="1443" w:footer="1180" w:gutter="0"/>
          <w:cols w:space="720"/>
        </w:sectPr>
      </w:pPr>
    </w:p>
    <w:p w14:paraId="49C11CB7" w14:textId="77777777" w:rsidR="002707E6" w:rsidRDefault="002707E6" w:rsidP="00D37EFE">
      <w:pPr>
        <w:pStyle w:val="BodyText"/>
        <w:spacing w:before="6"/>
        <w:rPr>
          <w:sz w:val="11"/>
        </w:rPr>
      </w:pPr>
    </w:p>
    <w:p w14:paraId="107778C5" w14:textId="77777777" w:rsidR="002707E6" w:rsidRDefault="00BD04E4" w:rsidP="00D37EFE">
      <w:pPr>
        <w:pStyle w:val="ListParagraph"/>
        <w:numPr>
          <w:ilvl w:val="3"/>
          <w:numId w:val="21"/>
        </w:numPr>
        <w:tabs>
          <w:tab w:val="left" w:pos="1103"/>
          <w:tab w:val="left" w:pos="1104"/>
        </w:tabs>
        <w:spacing w:before="90"/>
        <w:rPr>
          <w:i/>
          <w:sz w:val="24"/>
        </w:rPr>
      </w:pPr>
      <w:r>
        <w:rPr>
          <w:i/>
          <w:sz w:val="24"/>
        </w:rPr>
        <w:t>PD Endpoints</w:t>
      </w:r>
    </w:p>
    <w:p w14:paraId="5260C7FA" w14:textId="77777777" w:rsidR="002707E6" w:rsidRDefault="00BD04E4" w:rsidP="00D37EFE">
      <w:pPr>
        <w:pStyle w:val="BodyText"/>
        <w:spacing w:before="117"/>
        <w:ind w:left="240" w:right="130"/>
      </w:pPr>
      <w:r>
        <w:t>Based on the fact that patients with schizophrenia often have difficulty with anticipatory pleasure and recruiting efforts to pursue rewards, a number of functional tasks have been developed recently to study avolition and anhedonia as PD endpoints in this patient population [</w:t>
      </w:r>
      <w:hyperlink w:anchor="_bookmark147" w:history="1">
        <w:r>
          <w:rPr>
            <w:color w:val="0000FD"/>
          </w:rPr>
          <w:t>5-9</w:t>
        </w:r>
      </w:hyperlink>
      <w:r>
        <w:rPr>
          <w:color w:val="0000FD"/>
        </w:rPr>
        <w:t>]</w:t>
      </w:r>
      <w:r>
        <w:t xml:space="preserve">. Using these tasks, it has been reported that patients with schizophrenia demonstrate reduced effort allocation or impaired effort-cost computations compared to healthy controls </w:t>
      </w:r>
      <w:r>
        <w:rPr>
          <w:color w:val="0000FD"/>
        </w:rPr>
        <w:t>[</w:t>
      </w:r>
      <w:hyperlink w:anchor="_bookmark147" w:history="1">
        <w:r>
          <w:rPr>
            <w:color w:val="0000FD"/>
          </w:rPr>
          <w:t>5-9</w:t>
        </w:r>
      </w:hyperlink>
      <w:r>
        <w:rPr>
          <w:color w:val="0000FD"/>
        </w:rPr>
        <w:t>]</w:t>
      </w:r>
      <w:r>
        <w:t>. In order to assess motivation/reward in patients with schizophrenia, a specific test battery containing both performance</w:t>
      </w:r>
      <w:r>
        <w:rPr>
          <w:spacing w:val="-11"/>
        </w:rPr>
        <w:t xml:space="preserve"> </w:t>
      </w:r>
      <w:r>
        <w:t>tests</w:t>
      </w:r>
      <w:r>
        <w:rPr>
          <w:spacing w:val="-10"/>
        </w:rPr>
        <w:t xml:space="preserve"> </w:t>
      </w:r>
      <w:r>
        <w:t>and</w:t>
      </w:r>
      <w:r>
        <w:rPr>
          <w:spacing w:val="-10"/>
        </w:rPr>
        <w:t xml:space="preserve"> </w:t>
      </w:r>
      <w:r>
        <w:t>task-induced</w:t>
      </w:r>
      <w:r>
        <w:rPr>
          <w:spacing w:val="-11"/>
        </w:rPr>
        <w:t xml:space="preserve"> </w:t>
      </w:r>
      <w:r>
        <w:t>fMRI</w:t>
      </w:r>
      <w:r>
        <w:rPr>
          <w:spacing w:val="-12"/>
        </w:rPr>
        <w:t xml:space="preserve"> </w:t>
      </w:r>
      <w:r>
        <w:t>BOLD</w:t>
      </w:r>
      <w:r>
        <w:rPr>
          <w:spacing w:val="-11"/>
        </w:rPr>
        <w:t xml:space="preserve"> </w:t>
      </w:r>
      <w:r>
        <w:t>assessments</w:t>
      </w:r>
      <w:r>
        <w:rPr>
          <w:spacing w:val="-11"/>
        </w:rPr>
        <w:t xml:space="preserve"> </w:t>
      </w:r>
      <w:r>
        <w:t>has</w:t>
      </w:r>
      <w:r>
        <w:rPr>
          <w:spacing w:val="-11"/>
        </w:rPr>
        <w:t xml:space="preserve"> </w:t>
      </w:r>
      <w:r>
        <w:t>been</w:t>
      </w:r>
      <w:r>
        <w:rPr>
          <w:spacing w:val="-11"/>
        </w:rPr>
        <w:t xml:space="preserve"> </w:t>
      </w:r>
      <w:r>
        <w:t>chosen</w:t>
      </w:r>
      <w:r>
        <w:rPr>
          <w:spacing w:val="-14"/>
        </w:rPr>
        <w:t xml:space="preserve"> </w:t>
      </w:r>
      <w:r>
        <w:rPr>
          <w:color w:val="0000FD"/>
        </w:rPr>
        <w:t>[</w:t>
      </w:r>
      <w:hyperlink w:anchor="_bookmark147" w:history="1">
        <w:r>
          <w:rPr>
            <w:color w:val="0000FD"/>
          </w:rPr>
          <w:t>5-9</w:t>
        </w:r>
      </w:hyperlink>
      <w:r>
        <w:rPr>
          <w:color w:val="0000FD"/>
        </w:rPr>
        <w:t>]</w:t>
      </w:r>
      <w:r>
        <w:t>.</w:t>
      </w:r>
      <w:r>
        <w:rPr>
          <w:spacing w:val="-11"/>
        </w:rPr>
        <w:t xml:space="preserve"> </w:t>
      </w:r>
      <w:r>
        <w:t>Patients</w:t>
      </w:r>
      <w:r>
        <w:rPr>
          <w:spacing w:val="-11"/>
        </w:rPr>
        <w:t xml:space="preserve"> </w:t>
      </w:r>
      <w:r>
        <w:t>with schizophrenia also show impairments in executive functions including cognitive flexibility [</w:t>
      </w:r>
      <w:hyperlink w:anchor="_bookmark150" w:history="1">
        <w:r>
          <w:rPr>
            <w:color w:val="0000FD"/>
          </w:rPr>
          <w:t>10</w:t>
        </w:r>
      </w:hyperlink>
      <w:r>
        <w:rPr>
          <w:color w:val="0000FD"/>
        </w:rPr>
        <w:t xml:space="preserve">] </w:t>
      </w:r>
      <w:r>
        <w:t>and this will be assessed using the set-shifting task</w:t>
      </w:r>
      <w:r>
        <w:rPr>
          <w:spacing w:val="-4"/>
        </w:rPr>
        <w:t xml:space="preserve"> </w:t>
      </w:r>
      <w:r>
        <w:rPr>
          <w:color w:val="0000FD"/>
        </w:rPr>
        <w:t>[</w:t>
      </w:r>
      <w:hyperlink w:anchor="_bookmark151" w:history="1">
        <w:r>
          <w:rPr>
            <w:color w:val="0000FD"/>
          </w:rPr>
          <w:t>11</w:t>
        </w:r>
      </w:hyperlink>
      <w:r>
        <w:t>].</w:t>
      </w:r>
    </w:p>
    <w:p w14:paraId="65E49450" w14:textId="77777777" w:rsidR="002707E6" w:rsidRDefault="002707E6" w:rsidP="00D37EFE">
      <w:pPr>
        <w:pStyle w:val="BodyText"/>
        <w:spacing w:before="1"/>
        <w:rPr>
          <w:sz w:val="21"/>
        </w:rPr>
      </w:pPr>
    </w:p>
    <w:p w14:paraId="0D1AC0BE" w14:textId="77777777" w:rsidR="002707E6" w:rsidRDefault="00BD04E4" w:rsidP="00D37EFE">
      <w:pPr>
        <w:ind w:left="240"/>
        <w:rPr>
          <w:i/>
          <w:sz w:val="24"/>
        </w:rPr>
      </w:pPr>
      <w:r>
        <w:rPr>
          <w:i/>
          <w:sz w:val="24"/>
          <w:u w:val="single"/>
        </w:rPr>
        <w:t>Primary Endpoints</w:t>
      </w:r>
    </w:p>
    <w:p w14:paraId="56610047" w14:textId="77777777" w:rsidR="002707E6" w:rsidRDefault="00BD04E4" w:rsidP="00D37EFE">
      <w:pPr>
        <w:pStyle w:val="BodyText"/>
        <w:spacing w:before="118"/>
        <w:ind w:left="240" w:right="130"/>
      </w:pPr>
      <w:r>
        <w:t>MID Task-induced fMRI BOLD signal: the MID task is a well-established reward anticipation paradigm</w:t>
      </w:r>
      <w:r>
        <w:rPr>
          <w:spacing w:val="-11"/>
        </w:rPr>
        <w:t xml:space="preserve"> </w:t>
      </w:r>
      <w:r>
        <w:t>that</w:t>
      </w:r>
      <w:r>
        <w:rPr>
          <w:spacing w:val="-1"/>
        </w:rPr>
        <w:t xml:space="preserve"> </w:t>
      </w:r>
      <w:r>
        <w:rPr>
          <w:spacing w:val="-5"/>
        </w:rPr>
        <w:t>is</w:t>
      </w:r>
      <w:r>
        <w:rPr>
          <w:spacing w:val="-4"/>
        </w:rPr>
        <w:t xml:space="preserve"> </w:t>
      </w:r>
      <w:r>
        <w:t>known</w:t>
      </w:r>
      <w:r>
        <w:rPr>
          <w:spacing w:val="-4"/>
        </w:rPr>
        <w:t xml:space="preserve"> </w:t>
      </w:r>
      <w:r>
        <w:t>for</w:t>
      </w:r>
      <w:r>
        <w:rPr>
          <w:spacing w:val="-4"/>
        </w:rPr>
        <w:t xml:space="preserve"> </w:t>
      </w:r>
      <w:r>
        <w:t>robustly</w:t>
      </w:r>
      <w:r>
        <w:rPr>
          <w:spacing w:val="-5"/>
        </w:rPr>
        <w:t xml:space="preserve"> </w:t>
      </w:r>
      <w:r>
        <w:t>engaging</w:t>
      </w:r>
      <w:r>
        <w:rPr>
          <w:spacing w:val="-4"/>
        </w:rPr>
        <w:t xml:space="preserve"> </w:t>
      </w:r>
      <w:r>
        <w:t>the</w:t>
      </w:r>
      <w:r>
        <w:rPr>
          <w:spacing w:val="-4"/>
        </w:rPr>
        <w:t xml:space="preserve"> </w:t>
      </w:r>
      <w:r>
        <w:t>VS,</w:t>
      </w:r>
      <w:r>
        <w:rPr>
          <w:spacing w:val="-4"/>
        </w:rPr>
        <w:t xml:space="preserve"> </w:t>
      </w:r>
      <w:r>
        <w:t>a</w:t>
      </w:r>
      <w:r>
        <w:rPr>
          <w:spacing w:val="-4"/>
        </w:rPr>
        <w:t xml:space="preserve"> </w:t>
      </w:r>
      <w:r>
        <w:t>key</w:t>
      </w:r>
      <w:r>
        <w:rPr>
          <w:spacing w:val="-5"/>
        </w:rPr>
        <w:t xml:space="preserve"> </w:t>
      </w:r>
      <w:r>
        <w:t>area</w:t>
      </w:r>
      <w:r>
        <w:rPr>
          <w:spacing w:val="-4"/>
        </w:rPr>
        <w:t xml:space="preserve"> </w:t>
      </w:r>
      <w:r>
        <w:t>associated</w:t>
      </w:r>
      <w:r>
        <w:rPr>
          <w:spacing w:val="-4"/>
        </w:rPr>
        <w:t xml:space="preserve"> </w:t>
      </w:r>
      <w:r>
        <w:t>with</w:t>
      </w:r>
      <w:r>
        <w:rPr>
          <w:spacing w:val="-4"/>
        </w:rPr>
        <w:t xml:space="preserve"> </w:t>
      </w:r>
      <w:r>
        <w:t>coding</w:t>
      </w:r>
      <w:r>
        <w:rPr>
          <w:spacing w:val="-4"/>
        </w:rPr>
        <w:t xml:space="preserve"> </w:t>
      </w:r>
      <w:r>
        <w:t>incentive reward. Dysfunctional processing of reward information has been associated with motivational impairments</w:t>
      </w:r>
      <w:r>
        <w:rPr>
          <w:spacing w:val="-10"/>
        </w:rPr>
        <w:t xml:space="preserve"> </w:t>
      </w:r>
      <w:r>
        <w:t>in</w:t>
      </w:r>
      <w:r>
        <w:rPr>
          <w:spacing w:val="-10"/>
        </w:rPr>
        <w:t xml:space="preserve"> </w:t>
      </w:r>
      <w:r>
        <w:t>schizophrenia.</w:t>
      </w:r>
      <w:r>
        <w:rPr>
          <w:spacing w:val="-10"/>
        </w:rPr>
        <w:t xml:space="preserve"> </w:t>
      </w:r>
      <w:r>
        <w:t>Motivational</w:t>
      </w:r>
      <w:r>
        <w:rPr>
          <w:spacing w:val="-10"/>
        </w:rPr>
        <w:t xml:space="preserve"> </w:t>
      </w:r>
      <w:r>
        <w:t>impairment</w:t>
      </w:r>
      <w:r>
        <w:rPr>
          <w:spacing w:val="-11"/>
        </w:rPr>
        <w:t xml:space="preserve"> </w:t>
      </w:r>
      <w:r>
        <w:t>is</w:t>
      </w:r>
      <w:r>
        <w:rPr>
          <w:spacing w:val="-10"/>
        </w:rPr>
        <w:t xml:space="preserve"> </w:t>
      </w:r>
      <w:r>
        <w:t>a</w:t>
      </w:r>
      <w:r>
        <w:rPr>
          <w:spacing w:val="-11"/>
        </w:rPr>
        <w:t xml:space="preserve"> </w:t>
      </w:r>
      <w:r>
        <w:t>key</w:t>
      </w:r>
      <w:r>
        <w:rPr>
          <w:spacing w:val="-11"/>
        </w:rPr>
        <w:t xml:space="preserve"> </w:t>
      </w:r>
      <w:r>
        <w:t>aspect</w:t>
      </w:r>
      <w:r>
        <w:rPr>
          <w:spacing w:val="-10"/>
        </w:rPr>
        <w:t xml:space="preserve"> </w:t>
      </w:r>
      <w:r>
        <w:t>of</w:t>
      </w:r>
      <w:r>
        <w:rPr>
          <w:spacing w:val="-11"/>
        </w:rPr>
        <w:t xml:space="preserve"> </w:t>
      </w:r>
      <w:r>
        <w:t>negative</w:t>
      </w:r>
      <w:r>
        <w:rPr>
          <w:spacing w:val="-10"/>
        </w:rPr>
        <w:t xml:space="preserve"> </w:t>
      </w:r>
      <w:r>
        <w:t>symptoms,</w:t>
      </w:r>
      <w:r>
        <w:rPr>
          <w:spacing w:val="-11"/>
        </w:rPr>
        <w:t xml:space="preserve"> </w:t>
      </w:r>
      <w:r>
        <w:rPr>
          <w:spacing w:val="-2"/>
        </w:rPr>
        <w:t xml:space="preserve">and </w:t>
      </w:r>
      <w:r>
        <w:t>has been associated with reduced activity in the</w:t>
      </w:r>
      <w:r>
        <w:rPr>
          <w:spacing w:val="-10"/>
        </w:rPr>
        <w:t xml:space="preserve"> </w:t>
      </w:r>
      <w:r>
        <w:rPr>
          <w:spacing w:val="2"/>
        </w:rPr>
        <w:t>VS.</w:t>
      </w:r>
    </w:p>
    <w:p w14:paraId="62549A07" w14:textId="77777777" w:rsidR="002707E6" w:rsidRDefault="00BD04E4" w:rsidP="00D37EFE">
      <w:pPr>
        <w:pStyle w:val="BodyText"/>
        <w:spacing w:before="125" w:line="237" w:lineRule="auto"/>
        <w:ind w:left="240" w:right="130"/>
      </w:pPr>
      <w:r>
        <w:t xml:space="preserve">The MID Reward Task-induced fMRI BOLD signal also has fair to good test-retest reliability (ie, ICC value 0.62) as well as moderate effect size (ie, </w:t>
      </w:r>
      <w:r>
        <w:rPr>
          <w:i/>
        </w:rPr>
        <w:t xml:space="preserve">d </w:t>
      </w:r>
      <w:r>
        <w:t xml:space="preserve">value 0.56) </w:t>
      </w:r>
      <w:r>
        <w:rPr>
          <w:color w:val="0000FD"/>
        </w:rPr>
        <w:t>[</w:t>
      </w:r>
      <w:hyperlink w:anchor="_bookmark149" w:history="1">
        <w:r>
          <w:rPr>
            <w:color w:val="0000FD"/>
          </w:rPr>
          <w:t>9</w:t>
        </w:r>
      </w:hyperlink>
      <w:r>
        <w:rPr>
          <w:color w:val="0000FD"/>
        </w:rPr>
        <w:t>]</w:t>
      </w:r>
      <w:r>
        <w:t>.</w:t>
      </w:r>
    </w:p>
    <w:p w14:paraId="62A5F082" w14:textId="77777777" w:rsidR="002707E6" w:rsidRDefault="00BD04E4" w:rsidP="00D37EFE">
      <w:pPr>
        <w:pStyle w:val="BodyText"/>
        <w:spacing w:before="123"/>
        <w:ind w:left="239" w:right="130"/>
      </w:pPr>
      <w:r>
        <w:t xml:space="preserve">BACS: This is a reliable and sensitive measure of cognitive function in schizophrenia </w:t>
      </w:r>
      <w:r>
        <w:rPr>
          <w:color w:val="0000FD"/>
        </w:rPr>
        <w:t>[</w:t>
      </w:r>
      <w:hyperlink w:anchor="_bookmark152" w:history="1">
        <w:r>
          <w:rPr>
            <w:color w:val="0000FD"/>
          </w:rPr>
          <w:t>12</w:t>
        </w:r>
      </w:hyperlink>
      <w:r>
        <w:rPr>
          <w:color w:val="0000FD"/>
        </w:rPr>
        <w:t>]</w:t>
      </w:r>
      <w:r>
        <w:t xml:space="preserve">. The BACS version in this study will assesses 4 domains of cognitive function found to be consistently impaired in schizophrenia: verbal and visual memory, verbal fluency, and processing speed. The set of tests is of approximately 25 minutes duration and may be conducted using either paper and pencil or a comparable version delivered electronically </w:t>
      </w:r>
      <w:r>
        <w:rPr>
          <w:color w:val="0000FD"/>
        </w:rPr>
        <w:t>[</w:t>
      </w:r>
      <w:hyperlink w:anchor="_bookmark153" w:history="1">
        <w:r>
          <w:rPr>
            <w:color w:val="0000FD"/>
          </w:rPr>
          <w:t>13</w:t>
        </w:r>
      </w:hyperlink>
      <w:r>
        <w:rPr>
          <w:color w:val="0000FD"/>
        </w:rPr>
        <w:t>]</w:t>
      </w:r>
      <w:r>
        <w:t>.</w:t>
      </w:r>
    </w:p>
    <w:p w14:paraId="13088FA2" w14:textId="77777777" w:rsidR="002707E6" w:rsidRDefault="002707E6" w:rsidP="00D37EFE">
      <w:pPr>
        <w:pStyle w:val="BodyText"/>
        <w:spacing w:before="8"/>
        <w:rPr>
          <w:sz w:val="20"/>
        </w:rPr>
      </w:pPr>
    </w:p>
    <w:p w14:paraId="4A7AFC9D" w14:textId="77777777" w:rsidR="002707E6" w:rsidRDefault="00BD04E4" w:rsidP="00D37EFE">
      <w:pPr>
        <w:ind w:left="239"/>
        <w:rPr>
          <w:i/>
          <w:sz w:val="24"/>
        </w:rPr>
      </w:pPr>
      <w:r>
        <w:rPr>
          <w:i/>
          <w:sz w:val="24"/>
          <w:u w:val="single"/>
        </w:rPr>
        <w:t>Secondary Endpoints</w:t>
      </w:r>
    </w:p>
    <w:p w14:paraId="6B39E6CD" w14:textId="77777777" w:rsidR="002707E6" w:rsidRDefault="00BD04E4" w:rsidP="00D37EFE">
      <w:pPr>
        <w:pStyle w:val="BodyText"/>
        <w:spacing w:before="122"/>
        <w:ind w:left="240" w:right="130"/>
      </w:pPr>
      <w:r>
        <w:t xml:space="preserve">During the SRD trial, in order to fully assess the safety and PK profile </w:t>
      </w:r>
      <w:r>
        <w:rPr>
          <w:spacing w:val="4"/>
        </w:rPr>
        <w:t xml:space="preserve">of </w:t>
      </w:r>
      <w:r>
        <w:t>TAK-041 in subjects receiving</w:t>
      </w:r>
      <w:r>
        <w:rPr>
          <w:spacing w:val="-10"/>
        </w:rPr>
        <w:t xml:space="preserve"> </w:t>
      </w:r>
      <w:r>
        <w:t>up</w:t>
      </w:r>
      <w:r>
        <w:rPr>
          <w:spacing w:val="-9"/>
        </w:rPr>
        <w:t xml:space="preserve"> </w:t>
      </w:r>
      <w:r>
        <w:t>to</w:t>
      </w:r>
      <w:r>
        <w:rPr>
          <w:spacing w:val="-10"/>
        </w:rPr>
        <w:t xml:space="preserve"> </w:t>
      </w:r>
      <w:r>
        <w:t>40</w:t>
      </w:r>
      <w:r>
        <w:rPr>
          <w:spacing w:val="-9"/>
        </w:rPr>
        <w:t xml:space="preserve"> </w:t>
      </w:r>
      <w:r>
        <w:t>mg</w:t>
      </w:r>
      <w:r>
        <w:rPr>
          <w:spacing w:val="-10"/>
        </w:rPr>
        <w:t xml:space="preserve"> </w:t>
      </w:r>
      <w:r>
        <w:t>TAK-041</w:t>
      </w:r>
      <w:r>
        <w:rPr>
          <w:spacing w:val="-9"/>
        </w:rPr>
        <w:t xml:space="preserve"> </w:t>
      </w:r>
      <w:r>
        <w:t>doses,</w:t>
      </w:r>
      <w:r>
        <w:rPr>
          <w:spacing w:val="-10"/>
        </w:rPr>
        <w:t xml:space="preserve"> </w:t>
      </w:r>
      <w:r>
        <w:t>follow-up</w:t>
      </w:r>
      <w:r>
        <w:rPr>
          <w:spacing w:val="-9"/>
        </w:rPr>
        <w:t xml:space="preserve"> </w:t>
      </w:r>
      <w:r>
        <w:t>PK</w:t>
      </w:r>
      <w:r>
        <w:rPr>
          <w:spacing w:val="-10"/>
        </w:rPr>
        <w:t xml:space="preserve"> </w:t>
      </w:r>
      <w:r>
        <w:t>blood</w:t>
      </w:r>
      <w:r>
        <w:rPr>
          <w:spacing w:val="-9"/>
        </w:rPr>
        <w:t xml:space="preserve"> </w:t>
      </w:r>
      <w:r>
        <w:t>draws</w:t>
      </w:r>
      <w:r>
        <w:rPr>
          <w:spacing w:val="-10"/>
        </w:rPr>
        <w:t xml:space="preserve"> </w:t>
      </w:r>
      <w:r>
        <w:t>were</w:t>
      </w:r>
      <w:r>
        <w:rPr>
          <w:spacing w:val="-9"/>
        </w:rPr>
        <w:t xml:space="preserve"> </w:t>
      </w:r>
      <w:r>
        <w:t>performed</w:t>
      </w:r>
      <w:r>
        <w:rPr>
          <w:spacing w:val="-10"/>
        </w:rPr>
        <w:t xml:space="preserve"> </w:t>
      </w:r>
      <w:r>
        <w:t>until</w:t>
      </w:r>
      <w:r>
        <w:rPr>
          <w:spacing w:val="-12"/>
        </w:rPr>
        <w:t xml:space="preserve"> </w:t>
      </w:r>
      <w:r>
        <w:t>TAK-041 plasma concentrations were below the limit of quantitation (&lt;1 ng/mL). Six AEs were observed that were mild in nature, were deemed not related to study drug, and resolved without treatment. No</w:t>
      </w:r>
      <w:r>
        <w:rPr>
          <w:spacing w:val="-17"/>
        </w:rPr>
        <w:t xml:space="preserve"> </w:t>
      </w:r>
      <w:r>
        <w:t>SAEs</w:t>
      </w:r>
      <w:r>
        <w:rPr>
          <w:spacing w:val="-12"/>
        </w:rPr>
        <w:t xml:space="preserve"> </w:t>
      </w:r>
      <w:r>
        <w:t>and</w:t>
      </w:r>
      <w:r>
        <w:rPr>
          <w:spacing w:val="-11"/>
        </w:rPr>
        <w:t xml:space="preserve"> </w:t>
      </w:r>
      <w:r>
        <w:t>no</w:t>
      </w:r>
      <w:r>
        <w:rPr>
          <w:spacing w:val="-11"/>
        </w:rPr>
        <w:t xml:space="preserve"> </w:t>
      </w:r>
      <w:r>
        <w:t>clinically</w:t>
      </w:r>
      <w:r>
        <w:rPr>
          <w:spacing w:val="-11"/>
        </w:rPr>
        <w:t xml:space="preserve"> </w:t>
      </w:r>
      <w:r>
        <w:t>meaningful</w:t>
      </w:r>
      <w:r>
        <w:rPr>
          <w:spacing w:val="-11"/>
        </w:rPr>
        <w:t xml:space="preserve"> </w:t>
      </w:r>
      <w:r>
        <w:t>changes</w:t>
      </w:r>
      <w:r>
        <w:rPr>
          <w:spacing w:val="-11"/>
        </w:rPr>
        <w:t xml:space="preserve"> </w:t>
      </w:r>
      <w:r>
        <w:t>in</w:t>
      </w:r>
      <w:r>
        <w:rPr>
          <w:spacing w:val="-11"/>
        </w:rPr>
        <w:t xml:space="preserve"> </w:t>
      </w:r>
      <w:r>
        <w:t>safety</w:t>
      </w:r>
      <w:r>
        <w:rPr>
          <w:spacing w:val="-21"/>
        </w:rPr>
        <w:t xml:space="preserve"> </w:t>
      </w:r>
      <w:r>
        <w:t>laboratory</w:t>
      </w:r>
      <w:r>
        <w:rPr>
          <w:spacing w:val="-18"/>
        </w:rPr>
        <w:t xml:space="preserve"> </w:t>
      </w:r>
      <w:r>
        <w:t>results,</w:t>
      </w:r>
      <w:r>
        <w:rPr>
          <w:spacing w:val="-10"/>
        </w:rPr>
        <w:t xml:space="preserve"> </w:t>
      </w:r>
      <w:r>
        <w:t>physical</w:t>
      </w:r>
      <w:r>
        <w:rPr>
          <w:spacing w:val="-11"/>
        </w:rPr>
        <w:t xml:space="preserve"> </w:t>
      </w:r>
      <w:r>
        <w:t>examinations, vital signs, or ECGs were reported for the 16 subjects who received a single dose of TAK-041 crystalline</w:t>
      </w:r>
      <w:r>
        <w:rPr>
          <w:spacing w:val="-5"/>
        </w:rPr>
        <w:t xml:space="preserve"> </w:t>
      </w:r>
      <w:r>
        <w:t>suspension</w:t>
      </w:r>
      <w:r>
        <w:rPr>
          <w:spacing w:val="-5"/>
        </w:rPr>
        <w:t xml:space="preserve"> </w:t>
      </w:r>
      <w:r>
        <w:t>up</w:t>
      </w:r>
      <w:r>
        <w:rPr>
          <w:spacing w:val="-4"/>
        </w:rPr>
        <w:t xml:space="preserve"> </w:t>
      </w:r>
      <w:r>
        <w:t>to</w:t>
      </w:r>
      <w:r>
        <w:rPr>
          <w:spacing w:val="-5"/>
        </w:rPr>
        <w:t xml:space="preserve"> </w:t>
      </w:r>
      <w:r>
        <w:t>40</w:t>
      </w:r>
      <w:r>
        <w:rPr>
          <w:spacing w:val="-4"/>
        </w:rPr>
        <w:t xml:space="preserve"> </w:t>
      </w:r>
      <w:r>
        <w:t>mg</w:t>
      </w:r>
      <w:r>
        <w:rPr>
          <w:spacing w:val="-5"/>
        </w:rPr>
        <w:t xml:space="preserve"> </w:t>
      </w:r>
      <w:r>
        <w:t>or</w:t>
      </w:r>
      <w:r>
        <w:rPr>
          <w:spacing w:val="-4"/>
        </w:rPr>
        <w:t xml:space="preserve"> </w:t>
      </w:r>
      <w:r>
        <w:t>matching</w:t>
      </w:r>
      <w:r>
        <w:rPr>
          <w:spacing w:val="-5"/>
        </w:rPr>
        <w:t xml:space="preserve"> </w:t>
      </w:r>
      <w:r>
        <w:t>placebo.</w:t>
      </w:r>
      <w:r>
        <w:rPr>
          <w:spacing w:val="-4"/>
        </w:rPr>
        <w:t xml:space="preserve"> </w:t>
      </w:r>
      <w:r>
        <w:t>Therefore,</w:t>
      </w:r>
      <w:r>
        <w:rPr>
          <w:spacing w:val="-5"/>
        </w:rPr>
        <w:t xml:space="preserve"> </w:t>
      </w:r>
      <w:r>
        <w:t>standard</w:t>
      </w:r>
      <w:r>
        <w:rPr>
          <w:spacing w:val="-5"/>
        </w:rPr>
        <w:t xml:space="preserve"> </w:t>
      </w:r>
      <w:r>
        <w:t>safety</w:t>
      </w:r>
      <w:r>
        <w:rPr>
          <w:spacing w:val="-11"/>
        </w:rPr>
        <w:t xml:space="preserve"> </w:t>
      </w:r>
      <w:r>
        <w:t>endpoints</w:t>
      </w:r>
      <w:r>
        <w:rPr>
          <w:spacing w:val="-4"/>
        </w:rPr>
        <w:t xml:space="preserve"> </w:t>
      </w:r>
      <w:r>
        <w:t>and monitoring have been included in the current</w:t>
      </w:r>
      <w:r>
        <w:rPr>
          <w:spacing w:val="-11"/>
        </w:rPr>
        <w:t xml:space="preserve"> </w:t>
      </w:r>
      <w:r>
        <w:t>trial.</w:t>
      </w:r>
    </w:p>
    <w:p w14:paraId="27584986" w14:textId="77777777" w:rsidR="002707E6" w:rsidRDefault="002707E6" w:rsidP="00D37EFE">
      <w:pPr>
        <w:pStyle w:val="BodyText"/>
        <w:spacing w:before="10"/>
        <w:rPr>
          <w:sz w:val="20"/>
        </w:rPr>
      </w:pPr>
    </w:p>
    <w:p w14:paraId="010967AF" w14:textId="77777777" w:rsidR="002707E6" w:rsidRDefault="00BD04E4" w:rsidP="00D37EFE">
      <w:pPr>
        <w:ind w:left="240"/>
        <w:rPr>
          <w:i/>
          <w:sz w:val="24"/>
        </w:rPr>
      </w:pPr>
      <w:r>
        <w:rPr>
          <w:i/>
          <w:sz w:val="24"/>
          <w:u w:val="single"/>
        </w:rPr>
        <w:t>Exploratory Endpoints</w:t>
      </w:r>
    </w:p>
    <w:p w14:paraId="60DB5B6C" w14:textId="77777777" w:rsidR="002707E6" w:rsidRDefault="00BD04E4" w:rsidP="00D37EFE">
      <w:pPr>
        <w:pStyle w:val="BodyText"/>
        <w:spacing w:before="118"/>
        <w:ind w:left="239" w:right="150"/>
      </w:pPr>
      <w:r>
        <w:t xml:space="preserve">Grip Effort Task: This task has been implemented in fMRI and behavioral studies, consistently showing it is a sensitive measure of behavioral effort-expenditure decision-making </w:t>
      </w:r>
      <w:r>
        <w:rPr>
          <w:color w:val="0000FD"/>
        </w:rPr>
        <w:t>[</w:t>
      </w:r>
      <w:hyperlink w:anchor="_bookmark148" w:history="1">
        <w:r>
          <w:rPr>
            <w:color w:val="0000FD"/>
          </w:rPr>
          <w:t>6</w:t>
        </w:r>
      </w:hyperlink>
      <w:r>
        <w:rPr>
          <w:color w:val="0000FD"/>
        </w:rPr>
        <w:t>]</w:t>
      </w:r>
      <w:r>
        <w:t>. The task employs a commercially available grip force fiber optic response device capturing grip force in real time. Based on the difficulty of the task, subjects grip the handgrip with different strength levels, which correlate with different amounts of monetary reward. Grip Effort Task demonstrates</w:t>
      </w:r>
    </w:p>
    <w:p w14:paraId="5A4F1693" w14:textId="77777777" w:rsidR="002707E6" w:rsidRDefault="002707E6" w:rsidP="00D37EFE">
      <w:pPr>
        <w:sectPr w:rsidR="002707E6">
          <w:pgSz w:w="12240" w:h="15840"/>
          <w:pgMar w:top="2160" w:right="1220" w:bottom="1360" w:left="1200" w:header="1443" w:footer="1180" w:gutter="0"/>
          <w:cols w:space="720"/>
        </w:sectPr>
      </w:pPr>
    </w:p>
    <w:p w14:paraId="2721F0A0" w14:textId="77777777" w:rsidR="002707E6" w:rsidRDefault="002707E6" w:rsidP="00D37EFE">
      <w:pPr>
        <w:pStyle w:val="BodyText"/>
        <w:spacing w:before="6"/>
        <w:rPr>
          <w:sz w:val="11"/>
        </w:rPr>
      </w:pPr>
    </w:p>
    <w:p w14:paraId="5C190131" w14:textId="77777777" w:rsidR="002707E6" w:rsidRDefault="00BD04E4" w:rsidP="00D37EFE">
      <w:pPr>
        <w:pStyle w:val="BodyText"/>
        <w:spacing w:before="92" w:line="237" w:lineRule="auto"/>
        <w:ind w:left="240" w:right="130"/>
      </w:pPr>
      <w:r>
        <w:t xml:space="preserve">fair to good test-retest reliability (ie, intra-class correlation [ICC] value 0.63 </w:t>
      </w:r>
      <w:r>
        <w:rPr>
          <w:color w:val="0000FD"/>
        </w:rPr>
        <w:t>[</w:t>
      </w:r>
      <w:hyperlink w:anchor="_bookmark148" w:history="1">
        <w:r>
          <w:rPr>
            <w:color w:val="0000FD"/>
          </w:rPr>
          <w:t>6</w:t>
        </w:r>
      </w:hyperlink>
      <w:r>
        <w:rPr>
          <w:color w:val="0000FD"/>
        </w:rPr>
        <w:t>]</w:t>
      </w:r>
      <w:r>
        <w:t xml:space="preserve">) as well as moderate effect size (ie, </w:t>
      </w:r>
      <w:r>
        <w:rPr>
          <w:i/>
        </w:rPr>
        <w:t xml:space="preserve">d </w:t>
      </w:r>
      <w:r>
        <w:t xml:space="preserve">value 0.34 </w:t>
      </w:r>
      <w:r>
        <w:rPr>
          <w:color w:val="0000FD"/>
        </w:rPr>
        <w:t>[</w:t>
      </w:r>
      <w:hyperlink w:anchor="_bookmark148" w:history="1">
        <w:r>
          <w:rPr>
            <w:color w:val="0000FD"/>
          </w:rPr>
          <w:t>6</w:t>
        </w:r>
      </w:hyperlink>
      <w:r>
        <w:rPr>
          <w:color w:val="0000FD"/>
        </w:rPr>
        <w:t>]</w:t>
      </w:r>
      <w:r>
        <w:t>).</w:t>
      </w:r>
    </w:p>
    <w:p w14:paraId="464F9130" w14:textId="77777777" w:rsidR="002707E6" w:rsidRDefault="00BD04E4" w:rsidP="00D37EFE">
      <w:pPr>
        <w:pStyle w:val="BodyText"/>
        <w:spacing w:before="123"/>
        <w:ind w:left="240" w:right="130"/>
      </w:pPr>
      <w:r>
        <w:t>Progressive</w:t>
      </w:r>
      <w:r>
        <w:rPr>
          <w:spacing w:val="-9"/>
        </w:rPr>
        <w:t xml:space="preserve"> </w:t>
      </w:r>
      <w:r>
        <w:t>Ratio</w:t>
      </w:r>
      <w:r>
        <w:rPr>
          <w:spacing w:val="-3"/>
        </w:rPr>
        <w:t xml:space="preserve"> </w:t>
      </w:r>
      <w:r>
        <w:t>Task:</w:t>
      </w:r>
      <w:r>
        <w:rPr>
          <w:spacing w:val="-9"/>
        </w:rPr>
        <w:t xml:space="preserve"> </w:t>
      </w:r>
      <w:r>
        <w:t>In</w:t>
      </w:r>
      <w:r>
        <w:rPr>
          <w:spacing w:val="-10"/>
        </w:rPr>
        <w:t xml:space="preserve"> </w:t>
      </w:r>
      <w:r>
        <w:t>this</w:t>
      </w:r>
      <w:r>
        <w:rPr>
          <w:spacing w:val="-9"/>
        </w:rPr>
        <w:t xml:space="preserve"> </w:t>
      </w:r>
      <w:r>
        <w:t>task</w:t>
      </w:r>
      <w:r>
        <w:rPr>
          <w:spacing w:val="-9"/>
        </w:rPr>
        <w:t xml:space="preserve"> </w:t>
      </w:r>
      <w:r>
        <w:t>subjects</w:t>
      </w:r>
      <w:r>
        <w:rPr>
          <w:spacing w:val="-9"/>
        </w:rPr>
        <w:t xml:space="preserve"> </w:t>
      </w:r>
      <w:r>
        <w:t>are</w:t>
      </w:r>
      <w:r>
        <w:rPr>
          <w:spacing w:val="-9"/>
        </w:rPr>
        <w:t xml:space="preserve"> </w:t>
      </w:r>
      <w:r>
        <w:t>presented</w:t>
      </w:r>
      <w:r>
        <w:rPr>
          <w:spacing w:val="-9"/>
        </w:rPr>
        <w:t xml:space="preserve"> </w:t>
      </w:r>
      <w:r>
        <w:t>with</w:t>
      </w:r>
      <w:r>
        <w:rPr>
          <w:spacing w:val="-9"/>
        </w:rPr>
        <w:t xml:space="preserve"> </w:t>
      </w:r>
      <w:r>
        <w:t>4</w:t>
      </w:r>
      <w:r>
        <w:rPr>
          <w:spacing w:val="-9"/>
        </w:rPr>
        <w:t xml:space="preserve"> </w:t>
      </w:r>
      <w:r>
        <w:t>red</w:t>
      </w:r>
      <w:r>
        <w:rPr>
          <w:spacing w:val="-9"/>
        </w:rPr>
        <w:t xml:space="preserve"> </w:t>
      </w:r>
      <w:r>
        <w:t>squares</w:t>
      </w:r>
      <w:r>
        <w:rPr>
          <w:spacing w:val="-9"/>
        </w:rPr>
        <w:t xml:space="preserve"> </w:t>
      </w:r>
      <w:r>
        <w:t>on</w:t>
      </w:r>
      <w:r>
        <w:rPr>
          <w:spacing w:val="-9"/>
        </w:rPr>
        <w:t xml:space="preserve"> </w:t>
      </w:r>
      <w:r>
        <w:t>the</w:t>
      </w:r>
      <w:r>
        <w:rPr>
          <w:spacing w:val="-9"/>
        </w:rPr>
        <w:t xml:space="preserve"> </w:t>
      </w:r>
      <w:r>
        <w:t>screen</w:t>
      </w:r>
      <w:r>
        <w:rPr>
          <w:spacing w:val="-9"/>
        </w:rPr>
        <w:t xml:space="preserve"> </w:t>
      </w:r>
      <w:r>
        <w:t>and</w:t>
      </w:r>
      <w:r>
        <w:rPr>
          <w:spacing w:val="-9"/>
        </w:rPr>
        <w:t xml:space="preserve"> </w:t>
      </w:r>
      <w:r>
        <w:rPr>
          <w:spacing w:val="-2"/>
        </w:rPr>
        <w:t xml:space="preserve">are </w:t>
      </w:r>
      <w:r>
        <w:t>instructed</w:t>
      </w:r>
      <w:r>
        <w:rPr>
          <w:spacing w:val="-18"/>
        </w:rPr>
        <w:t xml:space="preserve"> </w:t>
      </w:r>
      <w:r>
        <w:t>to</w:t>
      </w:r>
      <w:r>
        <w:rPr>
          <w:spacing w:val="-11"/>
        </w:rPr>
        <w:t xml:space="preserve"> </w:t>
      </w:r>
      <w:r>
        <w:t>select</w:t>
      </w:r>
      <w:r>
        <w:rPr>
          <w:spacing w:val="-18"/>
        </w:rPr>
        <w:t xml:space="preserve"> </w:t>
      </w:r>
      <w:r>
        <w:t>the</w:t>
      </w:r>
      <w:r>
        <w:rPr>
          <w:spacing w:val="-9"/>
        </w:rPr>
        <w:t xml:space="preserve"> </w:t>
      </w:r>
      <w:r>
        <w:t>square</w:t>
      </w:r>
      <w:r>
        <w:rPr>
          <w:spacing w:val="-10"/>
        </w:rPr>
        <w:t xml:space="preserve"> </w:t>
      </w:r>
      <w:r>
        <w:t>that</w:t>
      </w:r>
      <w:r>
        <w:rPr>
          <w:spacing w:val="-9"/>
        </w:rPr>
        <w:t xml:space="preserve"> </w:t>
      </w:r>
      <w:r>
        <w:t>differs</w:t>
      </w:r>
      <w:r>
        <w:rPr>
          <w:spacing w:val="-9"/>
        </w:rPr>
        <w:t xml:space="preserve"> </w:t>
      </w:r>
      <w:r>
        <w:t>in</w:t>
      </w:r>
      <w:r>
        <w:rPr>
          <w:spacing w:val="-9"/>
        </w:rPr>
        <w:t xml:space="preserve"> </w:t>
      </w:r>
      <w:r>
        <w:t>size</w:t>
      </w:r>
      <w:r>
        <w:rPr>
          <w:spacing w:val="-9"/>
        </w:rPr>
        <w:t xml:space="preserve"> </w:t>
      </w:r>
      <w:r>
        <w:t>to</w:t>
      </w:r>
      <w:r>
        <w:rPr>
          <w:spacing w:val="-19"/>
        </w:rPr>
        <w:t xml:space="preserve"> </w:t>
      </w:r>
      <w:r>
        <w:t>the</w:t>
      </w:r>
      <w:r>
        <w:rPr>
          <w:spacing w:val="-9"/>
        </w:rPr>
        <w:t xml:space="preserve"> </w:t>
      </w:r>
      <w:r>
        <w:t>other</w:t>
      </w:r>
      <w:r>
        <w:rPr>
          <w:spacing w:val="-9"/>
        </w:rPr>
        <w:t xml:space="preserve"> </w:t>
      </w:r>
      <w:r>
        <w:t>3.</w:t>
      </w:r>
      <w:r>
        <w:rPr>
          <w:spacing w:val="-9"/>
        </w:rPr>
        <w:t xml:space="preserve"> </w:t>
      </w:r>
      <w:r>
        <w:t>Subjects</w:t>
      </w:r>
      <w:r>
        <w:rPr>
          <w:spacing w:val="-9"/>
        </w:rPr>
        <w:t xml:space="preserve"> </w:t>
      </w:r>
      <w:r>
        <w:t>are</w:t>
      </w:r>
      <w:r>
        <w:rPr>
          <w:spacing w:val="-9"/>
        </w:rPr>
        <w:t xml:space="preserve"> </w:t>
      </w:r>
      <w:r>
        <w:t>paid</w:t>
      </w:r>
      <w:r>
        <w:rPr>
          <w:spacing w:val="-9"/>
        </w:rPr>
        <w:t xml:space="preserve"> </w:t>
      </w:r>
      <w:r>
        <w:t>progressively</w:t>
      </w:r>
      <w:r>
        <w:rPr>
          <w:spacing w:val="-9"/>
        </w:rPr>
        <w:t xml:space="preserve"> </w:t>
      </w:r>
      <w:r>
        <w:t>less per</w:t>
      </w:r>
      <w:r>
        <w:rPr>
          <w:spacing w:val="-10"/>
        </w:rPr>
        <w:t xml:space="preserve"> </w:t>
      </w:r>
      <w:r>
        <w:t>trial</w:t>
      </w:r>
      <w:r>
        <w:rPr>
          <w:spacing w:val="-9"/>
        </w:rPr>
        <w:t xml:space="preserve"> </w:t>
      </w:r>
      <w:r>
        <w:t>as</w:t>
      </w:r>
      <w:r>
        <w:rPr>
          <w:spacing w:val="-10"/>
        </w:rPr>
        <w:t xml:space="preserve"> </w:t>
      </w:r>
      <w:r>
        <w:t>they</w:t>
      </w:r>
      <w:r>
        <w:rPr>
          <w:spacing w:val="-9"/>
        </w:rPr>
        <w:t xml:space="preserve"> </w:t>
      </w:r>
      <w:r>
        <w:t>continue</w:t>
      </w:r>
      <w:r>
        <w:rPr>
          <w:spacing w:val="-9"/>
        </w:rPr>
        <w:t xml:space="preserve"> </w:t>
      </w:r>
      <w:r>
        <w:t>with</w:t>
      </w:r>
      <w:r>
        <w:rPr>
          <w:spacing w:val="-10"/>
        </w:rPr>
        <w:t xml:space="preserve"> </w:t>
      </w:r>
      <w:r>
        <w:t>the</w:t>
      </w:r>
      <w:r>
        <w:rPr>
          <w:spacing w:val="-9"/>
        </w:rPr>
        <w:t xml:space="preserve"> </w:t>
      </w:r>
      <w:r>
        <w:t>task</w:t>
      </w:r>
      <w:r>
        <w:rPr>
          <w:spacing w:val="-12"/>
        </w:rPr>
        <w:t xml:space="preserve"> </w:t>
      </w:r>
      <w:r>
        <w:rPr>
          <w:color w:val="0000FD"/>
        </w:rPr>
        <w:t>[</w:t>
      </w:r>
      <w:hyperlink w:anchor="_bookmark154" w:history="1">
        <w:r>
          <w:rPr>
            <w:color w:val="0000FD"/>
          </w:rPr>
          <w:t>14</w:t>
        </w:r>
      </w:hyperlink>
      <w:r>
        <w:rPr>
          <w:color w:val="0000FD"/>
        </w:rPr>
        <w:t>]</w:t>
      </w:r>
      <w:r>
        <w:t>.</w:t>
      </w:r>
      <w:r>
        <w:rPr>
          <w:spacing w:val="-10"/>
        </w:rPr>
        <w:t xml:space="preserve"> </w:t>
      </w:r>
      <w:r>
        <w:t>They</w:t>
      </w:r>
      <w:r>
        <w:rPr>
          <w:spacing w:val="-9"/>
        </w:rPr>
        <w:t xml:space="preserve"> </w:t>
      </w:r>
      <w:r>
        <w:t>are</w:t>
      </w:r>
      <w:r>
        <w:rPr>
          <w:spacing w:val="-10"/>
        </w:rPr>
        <w:t xml:space="preserve"> </w:t>
      </w:r>
      <w:r>
        <w:t>also</w:t>
      </w:r>
      <w:r>
        <w:rPr>
          <w:spacing w:val="-9"/>
        </w:rPr>
        <w:t xml:space="preserve"> </w:t>
      </w:r>
      <w:r>
        <w:t>told</w:t>
      </w:r>
      <w:r>
        <w:rPr>
          <w:spacing w:val="-9"/>
        </w:rPr>
        <w:t xml:space="preserve"> </w:t>
      </w:r>
      <w:r>
        <w:t>that</w:t>
      </w:r>
      <w:r>
        <w:rPr>
          <w:spacing w:val="-10"/>
        </w:rPr>
        <w:t xml:space="preserve"> </w:t>
      </w:r>
      <w:r>
        <w:t>they</w:t>
      </w:r>
      <w:r>
        <w:rPr>
          <w:spacing w:val="-9"/>
        </w:rPr>
        <w:t xml:space="preserve"> </w:t>
      </w:r>
      <w:r>
        <w:t>can</w:t>
      </w:r>
      <w:r>
        <w:rPr>
          <w:spacing w:val="-10"/>
        </w:rPr>
        <w:t xml:space="preserve"> </w:t>
      </w:r>
      <w:r>
        <w:t>stop</w:t>
      </w:r>
      <w:r>
        <w:rPr>
          <w:spacing w:val="-9"/>
        </w:rPr>
        <w:t xml:space="preserve"> </w:t>
      </w:r>
      <w:r>
        <w:t>their</w:t>
      </w:r>
      <w:r>
        <w:rPr>
          <w:spacing w:val="-9"/>
        </w:rPr>
        <w:t xml:space="preserve"> </w:t>
      </w:r>
      <w:r>
        <w:t>participation in the task at any point, but that they still have to sit facing the screen for the remaining time (20 minutes</w:t>
      </w:r>
      <w:r>
        <w:rPr>
          <w:spacing w:val="-7"/>
        </w:rPr>
        <w:t xml:space="preserve"> </w:t>
      </w:r>
      <w:r>
        <w:t>minus</w:t>
      </w:r>
      <w:r>
        <w:rPr>
          <w:spacing w:val="-6"/>
        </w:rPr>
        <w:t xml:space="preserve"> </w:t>
      </w:r>
      <w:r>
        <w:t>the</w:t>
      </w:r>
      <w:r>
        <w:rPr>
          <w:spacing w:val="-6"/>
        </w:rPr>
        <w:t xml:space="preserve"> </w:t>
      </w:r>
      <w:r>
        <w:t>time</w:t>
      </w:r>
      <w:r>
        <w:rPr>
          <w:spacing w:val="-6"/>
        </w:rPr>
        <w:t xml:space="preserve"> </w:t>
      </w:r>
      <w:r>
        <w:t>they</w:t>
      </w:r>
      <w:r>
        <w:rPr>
          <w:spacing w:val="-7"/>
        </w:rPr>
        <w:t xml:space="preserve"> </w:t>
      </w:r>
      <w:r>
        <w:t>performed</w:t>
      </w:r>
      <w:r>
        <w:rPr>
          <w:spacing w:val="-6"/>
        </w:rPr>
        <w:t xml:space="preserve"> </w:t>
      </w:r>
      <w:r>
        <w:t>the</w:t>
      </w:r>
      <w:r>
        <w:rPr>
          <w:spacing w:val="-6"/>
        </w:rPr>
        <w:t xml:space="preserve"> </w:t>
      </w:r>
      <w:r>
        <w:t>task).</w:t>
      </w:r>
      <w:r>
        <w:rPr>
          <w:spacing w:val="-6"/>
        </w:rPr>
        <w:t xml:space="preserve"> </w:t>
      </w:r>
      <w:r>
        <w:t>The</w:t>
      </w:r>
      <w:r>
        <w:rPr>
          <w:spacing w:val="-6"/>
        </w:rPr>
        <w:t xml:space="preserve"> </w:t>
      </w:r>
      <w:r>
        <w:t>principle</w:t>
      </w:r>
      <w:r>
        <w:rPr>
          <w:spacing w:val="-7"/>
        </w:rPr>
        <w:t xml:space="preserve"> </w:t>
      </w:r>
      <w:r>
        <w:t>outcome</w:t>
      </w:r>
      <w:r>
        <w:rPr>
          <w:spacing w:val="-6"/>
        </w:rPr>
        <w:t xml:space="preserve"> </w:t>
      </w:r>
      <w:r>
        <w:t>measure</w:t>
      </w:r>
      <w:r>
        <w:rPr>
          <w:spacing w:val="-6"/>
        </w:rPr>
        <w:t xml:space="preserve"> </w:t>
      </w:r>
      <w:r>
        <w:t>is</w:t>
      </w:r>
      <w:r>
        <w:rPr>
          <w:spacing w:val="-6"/>
        </w:rPr>
        <w:t xml:space="preserve"> </w:t>
      </w:r>
      <w:r>
        <w:t>the</w:t>
      </w:r>
      <w:r>
        <w:rPr>
          <w:spacing w:val="-6"/>
        </w:rPr>
        <w:t xml:space="preserve"> </w:t>
      </w:r>
      <w:r>
        <w:t>number</w:t>
      </w:r>
      <w:r>
        <w:rPr>
          <w:spacing w:val="-7"/>
        </w:rPr>
        <w:t xml:space="preserve"> </w:t>
      </w:r>
      <w:r>
        <w:t>of trials until the subject stops the task (the break point). Two additional measures are calculated: running rate is calculated as the time taken to complete the block of trials, and the post reinforcement pause is calculated as the average time taken to initiate the next trial following a reward.</w:t>
      </w:r>
    </w:p>
    <w:p w14:paraId="7581B6DA" w14:textId="77777777" w:rsidR="002707E6" w:rsidRDefault="00BD04E4" w:rsidP="00D37EFE">
      <w:pPr>
        <w:pStyle w:val="BodyText"/>
        <w:spacing w:before="118"/>
        <w:ind w:left="239" w:right="130"/>
      </w:pPr>
      <w:r>
        <w:t>PANSS:</w:t>
      </w:r>
      <w:r>
        <w:rPr>
          <w:spacing w:val="-15"/>
        </w:rPr>
        <w:t xml:space="preserve"> </w:t>
      </w:r>
      <w:r>
        <w:t>The</w:t>
      </w:r>
      <w:r>
        <w:rPr>
          <w:spacing w:val="-12"/>
        </w:rPr>
        <w:t xml:space="preserve"> </w:t>
      </w:r>
      <w:r>
        <w:t>PANSS</w:t>
      </w:r>
      <w:r>
        <w:rPr>
          <w:spacing w:val="-12"/>
        </w:rPr>
        <w:t xml:space="preserve"> </w:t>
      </w:r>
      <w:r>
        <w:t>was</w:t>
      </w:r>
      <w:r>
        <w:rPr>
          <w:spacing w:val="-12"/>
        </w:rPr>
        <w:t xml:space="preserve"> </w:t>
      </w:r>
      <w:r>
        <w:t>developed</w:t>
      </w:r>
      <w:r>
        <w:rPr>
          <w:spacing w:val="-12"/>
        </w:rPr>
        <w:t xml:space="preserve"> </w:t>
      </w:r>
      <w:r>
        <w:t>and</w:t>
      </w:r>
      <w:r>
        <w:rPr>
          <w:spacing w:val="-12"/>
        </w:rPr>
        <w:t xml:space="preserve"> </w:t>
      </w:r>
      <w:r>
        <w:t>standardized</w:t>
      </w:r>
      <w:r>
        <w:rPr>
          <w:spacing w:val="-9"/>
        </w:rPr>
        <w:t xml:space="preserve"> </w:t>
      </w:r>
      <w:r>
        <w:t>for</w:t>
      </w:r>
      <w:r>
        <w:rPr>
          <w:spacing w:val="-21"/>
        </w:rPr>
        <w:t xml:space="preserve"> </w:t>
      </w:r>
      <w:r>
        <w:t>typological</w:t>
      </w:r>
      <w:r>
        <w:rPr>
          <w:spacing w:val="-18"/>
        </w:rPr>
        <w:t xml:space="preserve"> </w:t>
      </w:r>
      <w:r>
        <w:t>and</w:t>
      </w:r>
      <w:r>
        <w:rPr>
          <w:spacing w:val="-11"/>
        </w:rPr>
        <w:t xml:space="preserve"> </w:t>
      </w:r>
      <w:r>
        <w:t>dimensional</w:t>
      </w:r>
      <w:r>
        <w:rPr>
          <w:spacing w:val="-11"/>
        </w:rPr>
        <w:t xml:space="preserve"> </w:t>
      </w:r>
      <w:r>
        <w:t xml:space="preserve">assessment of schizophrenic phenomena </w:t>
      </w:r>
      <w:r>
        <w:rPr>
          <w:color w:val="0000FD"/>
        </w:rPr>
        <w:t>[</w:t>
      </w:r>
      <w:hyperlink w:anchor="_bookmark155" w:history="1">
        <w:r>
          <w:rPr>
            <w:color w:val="0000FD"/>
          </w:rPr>
          <w:t>15</w:t>
        </w:r>
      </w:hyperlink>
      <w:hyperlink w:anchor="_bookmark156" w:history="1">
        <w:r>
          <w:rPr>
            <w:color w:val="0000FD"/>
          </w:rPr>
          <w:t>,16</w:t>
        </w:r>
      </w:hyperlink>
      <w:r>
        <w:rPr>
          <w:color w:val="0000FD"/>
        </w:rPr>
        <w:t>]</w:t>
      </w:r>
      <w:r>
        <w:t>. The scale measures the following empirically derived factors: positive symptom factors (delusions, unusual thoughts, somatic concern, grandiosity, suspiciousness, and hallucinations), negative symptom factors (emotional withdrawal, blunted affect, poor rapport, disturbance of volition, preoccupation, and motor retardation), cognitive factors (difficulty in abstract thinking, stereotyped thinking, cognitive disorganization, lack of judgment and insight, poor attention, tension, mannerisms, and posturing), hostility (excitement, hostility,</w:t>
      </w:r>
      <w:r>
        <w:rPr>
          <w:spacing w:val="-10"/>
        </w:rPr>
        <w:t xml:space="preserve"> </w:t>
      </w:r>
      <w:r>
        <w:t>impulse</w:t>
      </w:r>
      <w:r>
        <w:rPr>
          <w:spacing w:val="-11"/>
        </w:rPr>
        <w:t xml:space="preserve"> </w:t>
      </w:r>
      <w:r>
        <w:t>control,</w:t>
      </w:r>
      <w:r>
        <w:rPr>
          <w:spacing w:val="-12"/>
        </w:rPr>
        <w:t xml:space="preserve"> </w:t>
      </w:r>
      <w:r>
        <w:t>and</w:t>
      </w:r>
      <w:r>
        <w:rPr>
          <w:spacing w:val="-11"/>
        </w:rPr>
        <w:t xml:space="preserve"> </w:t>
      </w:r>
      <w:r>
        <w:t>uncooperativeness),</w:t>
      </w:r>
      <w:r>
        <w:rPr>
          <w:spacing w:val="-12"/>
        </w:rPr>
        <w:t xml:space="preserve"> </w:t>
      </w:r>
      <w:r>
        <w:t>and</w:t>
      </w:r>
      <w:r>
        <w:rPr>
          <w:spacing w:val="-11"/>
        </w:rPr>
        <w:t xml:space="preserve"> </w:t>
      </w:r>
      <w:r>
        <w:t>emotional</w:t>
      </w:r>
      <w:r>
        <w:rPr>
          <w:spacing w:val="-12"/>
        </w:rPr>
        <w:t xml:space="preserve"> </w:t>
      </w:r>
      <w:r>
        <w:t>discomfort</w:t>
      </w:r>
      <w:r>
        <w:rPr>
          <w:spacing w:val="-11"/>
        </w:rPr>
        <w:t xml:space="preserve"> </w:t>
      </w:r>
      <w:r>
        <w:t>(depression,</w:t>
      </w:r>
      <w:r>
        <w:rPr>
          <w:spacing w:val="-12"/>
        </w:rPr>
        <w:t xml:space="preserve"> </w:t>
      </w:r>
      <w:r>
        <w:t>anxiety, and guilt). The total score of the PANSS is derived from the summation of each item. It</w:t>
      </w:r>
      <w:r>
        <w:rPr>
          <w:spacing w:val="-31"/>
        </w:rPr>
        <w:t xml:space="preserve"> </w:t>
      </w:r>
      <w:r>
        <w:t>takes</w:t>
      </w:r>
    </w:p>
    <w:p w14:paraId="0C50AFED" w14:textId="77777777" w:rsidR="002707E6" w:rsidRDefault="00BD04E4" w:rsidP="00D37EFE">
      <w:pPr>
        <w:pStyle w:val="BodyText"/>
        <w:spacing w:before="3"/>
        <w:ind w:left="239"/>
      </w:pPr>
      <w:r>
        <w:t>45 minutes to administer the scale.</w:t>
      </w:r>
    </w:p>
    <w:p w14:paraId="0E79CBC7" w14:textId="77777777" w:rsidR="002707E6" w:rsidRDefault="00BD04E4" w:rsidP="00D37EFE">
      <w:pPr>
        <w:pStyle w:val="BodyText"/>
        <w:spacing w:before="117"/>
        <w:ind w:left="239" w:right="288"/>
      </w:pPr>
      <w:r>
        <w:t xml:space="preserve">BNSS: The BNSS is a13-item instrument designed for use in clinical trials and other studies that measures 5 domains of negative symptoms: blunted affect, alogia, asociality, anhedonia, and avolition </w:t>
      </w:r>
      <w:r>
        <w:rPr>
          <w:color w:val="0000FD"/>
        </w:rPr>
        <w:t>[</w:t>
      </w:r>
      <w:hyperlink w:anchor="_bookmark157" w:history="1">
        <w:r>
          <w:rPr>
            <w:color w:val="0000FD"/>
          </w:rPr>
          <w:t>17</w:t>
        </w:r>
      </w:hyperlink>
      <w:r>
        <w:rPr>
          <w:color w:val="0000FD"/>
        </w:rPr>
        <w:t>]</w:t>
      </w:r>
      <w:r>
        <w:t>. Examination of the correlations between other instruments supports the discriminant validity (ie, low correlations with other instruments measuring positive symptoms) and convergent validity (ie, high correlations with other instruments measuring negative symptoms). It takes approximately 15 minutes to administer the BNSS.</w:t>
      </w:r>
    </w:p>
    <w:p w14:paraId="718B3901" w14:textId="77777777" w:rsidR="002707E6" w:rsidRDefault="00BD04E4" w:rsidP="00D37EFE">
      <w:pPr>
        <w:pStyle w:val="BodyText"/>
        <w:spacing w:before="120"/>
        <w:ind w:left="239" w:right="130"/>
      </w:pPr>
      <w:r>
        <w:t xml:space="preserve">CGI Scales: The CGI scales </w:t>
      </w:r>
      <w:r>
        <w:rPr>
          <w:color w:val="0000FD"/>
        </w:rPr>
        <w:t>[</w:t>
      </w:r>
      <w:hyperlink w:anchor="_bookmark158" w:history="1">
        <w:r>
          <w:rPr>
            <w:color w:val="0000FD"/>
          </w:rPr>
          <w:t>18</w:t>
        </w:r>
      </w:hyperlink>
      <w:r>
        <w:rPr>
          <w:color w:val="0000FD"/>
        </w:rPr>
        <w:t xml:space="preserve">] </w:t>
      </w:r>
      <w:r>
        <w:t xml:space="preserve">consist of 2 subscales: the CGI-S and the CGI-I. It takes approximately 5 minutes to administer the CGI scales. The CGI-S assesses the clinician’s impression </w:t>
      </w:r>
      <w:r>
        <w:rPr>
          <w:spacing w:val="4"/>
        </w:rPr>
        <w:t xml:space="preserve">of </w:t>
      </w:r>
      <w:r>
        <w:t>the subject’s current mental illness state. The clinician should use his/her total clinical</w:t>
      </w:r>
      <w:r>
        <w:rPr>
          <w:spacing w:val="-9"/>
        </w:rPr>
        <w:t xml:space="preserve"> </w:t>
      </w:r>
      <w:r>
        <w:t>experience</w:t>
      </w:r>
      <w:r>
        <w:rPr>
          <w:spacing w:val="-9"/>
        </w:rPr>
        <w:t xml:space="preserve"> </w:t>
      </w:r>
      <w:r>
        <w:t>with</w:t>
      </w:r>
      <w:r>
        <w:rPr>
          <w:spacing w:val="-17"/>
        </w:rPr>
        <w:t xml:space="preserve"> </w:t>
      </w:r>
      <w:r>
        <w:t>this</w:t>
      </w:r>
      <w:r>
        <w:rPr>
          <w:spacing w:val="-11"/>
        </w:rPr>
        <w:t xml:space="preserve"> </w:t>
      </w:r>
      <w:r>
        <w:t>patient</w:t>
      </w:r>
      <w:r>
        <w:rPr>
          <w:spacing w:val="-3"/>
        </w:rPr>
        <w:t xml:space="preserve"> </w:t>
      </w:r>
      <w:r>
        <w:t>population</w:t>
      </w:r>
      <w:r>
        <w:rPr>
          <w:spacing w:val="-8"/>
        </w:rPr>
        <w:t xml:space="preserve"> </w:t>
      </w:r>
      <w:r>
        <w:t>and</w:t>
      </w:r>
      <w:r>
        <w:rPr>
          <w:spacing w:val="-9"/>
        </w:rPr>
        <w:t xml:space="preserve"> </w:t>
      </w:r>
      <w:r>
        <w:t>rate</w:t>
      </w:r>
      <w:r>
        <w:rPr>
          <w:spacing w:val="-19"/>
        </w:rPr>
        <w:t xml:space="preserve"> </w:t>
      </w:r>
      <w:r>
        <w:t>the</w:t>
      </w:r>
      <w:r>
        <w:rPr>
          <w:spacing w:val="-9"/>
        </w:rPr>
        <w:t xml:space="preserve"> </w:t>
      </w:r>
      <w:r>
        <w:t>current</w:t>
      </w:r>
      <w:r>
        <w:rPr>
          <w:spacing w:val="-9"/>
        </w:rPr>
        <w:t xml:space="preserve"> </w:t>
      </w:r>
      <w:r>
        <w:t>severity</w:t>
      </w:r>
      <w:r>
        <w:rPr>
          <w:spacing w:val="-21"/>
        </w:rPr>
        <w:t xml:space="preserve"> </w:t>
      </w:r>
      <w:r>
        <w:t>of</w:t>
      </w:r>
      <w:r>
        <w:rPr>
          <w:spacing w:val="-21"/>
        </w:rPr>
        <w:t xml:space="preserve"> </w:t>
      </w:r>
      <w:r>
        <w:t>the</w:t>
      </w:r>
      <w:r>
        <w:rPr>
          <w:spacing w:val="-8"/>
        </w:rPr>
        <w:t xml:space="preserve"> </w:t>
      </w:r>
      <w:r>
        <w:t>subject’s</w:t>
      </w:r>
      <w:r>
        <w:rPr>
          <w:spacing w:val="-8"/>
        </w:rPr>
        <w:t xml:space="preserve"> </w:t>
      </w:r>
      <w:r>
        <w:t xml:space="preserve">mental illness on a 7-point scale. The CGI-I assesses the subject’s improvement (or worsening). </w:t>
      </w:r>
      <w:r>
        <w:rPr>
          <w:spacing w:val="-2"/>
        </w:rPr>
        <w:t xml:space="preserve">The </w:t>
      </w:r>
      <w:r>
        <w:t>clinician is required to assess the subject’s condition relative to Baseline (Day -1) on a 7-point scale. In all cases, the assessment should be made independent of whether the rater believes the improvement/worsening is drug-related or</w:t>
      </w:r>
      <w:r>
        <w:rPr>
          <w:spacing w:val="-3"/>
        </w:rPr>
        <w:t xml:space="preserve"> </w:t>
      </w:r>
      <w:r>
        <w:t>not.</w:t>
      </w:r>
    </w:p>
    <w:p w14:paraId="0516BF8C" w14:textId="77777777" w:rsidR="002707E6" w:rsidRDefault="00BD04E4" w:rsidP="00D37EFE">
      <w:pPr>
        <w:pStyle w:val="BodyText"/>
        <w:spacing w:before="120"/>
        <w:ind w:left="240"/>
      </w:pPr>
      <w:r>
        <w:t>Optional:</w:t>
      </w:r>
    </w:p>
    <w:p w14:paraId="54BF0BCA" w14:textId="77777777" w:rsidR="002707E6" w:rsidRDefault="00BD04E4" w:rsidP="00D37EFE">
      <w:pPr>
        <w:pStyle w:val="BodyText"/>
        <w:spacing w:before="123"/>
        <w:ind w:left="240" w:right="130"/>
      </w:pPr>
      <w:r>
        <w:t>EEfRT: Based on animal paradigms, EEfRT is a computerized button-pressing task in which the subject chooses easy or hard tasks for variable amounts of reward. The hard task requires an individually calibrated number of button presses to be made within 30 seconds, with the nondominant pinkie finger. The easy task requires one-third the amount of the individually</w:t>
      </w:r>
    </w:p>
    <w:p w14:paraId="40342B7C" w14:textId="77777777" w:rsidR="002707E6" w:rsidRDefault="002707E6" w:rsidP="00D37EFE">
      <w:pPr>
        <w:sectPr w:rsidR="002707E6">
          <w:pgSz w:w="12240" w:h="15840"/>
          <w:pgMar w:top="2160" w:right="1220" w:bottom="1360" w:left="1200" w:header="1443" w:footer="1180" w:gutter="0"/>
          <w:cols w:space="720"/>
        </w:sectPr>
      </w:pPr>
    </w:p>
    <w:p w14:paraId="2C750B7D" w14:textId="77777777" w:rsidR="002707E6" w:rsidRDefault="002707E6" w:rsidP="00D37EFE">
      <w:pPr>
        <w:pStyle w:val="BodyText"/>
        <w:spacing w:before="6"/>
        <w:rPr>
          <w:sz w:val="11"/>
        </w:rPr>
      </w:pPr>
    </w:p>
    <w:p w14:paraId="21469347" w14:textId="77777777" w:rsidR="002707E6" w:rsidRDefault="00BD04E4" w:rsidP="00D37EFE">
      <w:pPr>
        <w:pStyle w:val="BodyText"/>
        <w:spacing w:before="90"/>
        <w:ind w:left="239" w:right="151"/>
      </w:pPr>
      <w:r>
        <w:t>calibrated hard number of presses to be made within 7 seconds with the dominant index finger. The rewards are grouped into low, medium, and high bins for analyses and the primary dependent variable is the percentage of hard choices within the high probability trials and percentage of hard choices at each reward level. EEfRT demonstrates fair to good test-retest reliability (ie, ICC value</w:t>
      </w:r>
    </w:p>
    <w:p w14:paraId="2B8CCE9B" w14:textId="77777777" w:rsidR="002707E6" w:rsidRDefault="00BD04E4" w:rsidP="00D37EFE">
      <w:pPr>
        <w:pStyle w:val="BodyText"/>
        <w:spacing w:line="343" w:lineRule="auto"/>
        <w:ind w:left="239" w:right="4235"/>
      </w:pPr>
      <w:r>
        <w:t xml:space="preserve">0.79 </w:t>
      </w:r>
      <w:r>
        <w:rPr>
          <w:color w:val="0000FD"/>
        </w:rPr>
        <w:t>[</w:t>
      </w:r>
      <w:hyperlink w:anchor="_bookmark147" w:history="1">
        <w:r>
          <w:rPr>
            <w:color w:val="0000FD"/>
          </w:rPr>
          <w:t>5</w:t>
        </w:r>
      </w:hyperlink>
      <w:r>
        <w:rPr>
          <w:color w:val="0000FD"/>
        </w:rPr>
        <w:t>]</w:t>
      </w:r>
      <w:r>
        <w:t xml:space="preserve">) and small effect size (ie, d value 0.17 </w:t>
      </w:r>
      <w:r>
        <w:rPr>
          <w:color w:val="0000FD"/>
        </w:rPr>
        <w:t>[</w:t>
      </w:r>
      <w:hyperlink w:anchor="_bookmark147" w:history="1">
        <w:r>
          <w:rPr>
            <w:color w:val="0000FD"/>
          </w:rPr>
          <w:t>5</w:t>
        </w:r>
      </w:hyperlink>
      <w:r>
        <w:rPr>
          <w:color w:val="0000FD"/>
        </w:rPr>
        <w:t>]</w:t>
      </w:r>
      <w:r>
        <w:t>). Optional:</w:t>
      </w:r>
    </w:p>
    <w:p w14:paraId="53DED28B" w14:textId="77777777" w:rsidR="002707E6" w:rsidRDefault="00BD04E4" w:rsidP="00D37EFE">
      <w:pPr>
        <w:pStyle w:val="BodyText"/>
        <w:spacing w:before="2" w:line="275" w:lineRule="exact"/>
        <w:ind w:left="239"/>
      </w:pPr>
      <w:r>
        <w:t>Empathic Accuracy task: This task involves subjects watching 9 video clips, each lasting ~2.0 to</w:t>
      </w:r>
    </w:p>
    <w:p w14:paraId="26400E37" w14:textId="77777777" w:rsidR="002707E6" w:rsidRDefault="00BD04E4" w:rsidP="00D37EFE">
      <w:pPr>
        <w:pStyle w:val="BodyText"/>
        <w:ind w:left="239" w:right="130"/>
      </w:pPr>
      <w:r>
        <w:t>2.5 minutes. Each clip shows the head and shoulders of 1 of 6 individuals (targets) while he/she discusses a positive or negative autobiographical event. For each clip, subjects are instructed to press</w:t>
      </w:r>
      <w:r>
        <w:rPr>
          <w:spacing w:val="-6"/>
        </w:rPr>
        <w:t xml:space="preserve"> </w:t>
      </w:r>
      <w:r>
        <w:t>1</w:t>
      </w:r>
      <w:r>
        <w:rPr>
          <w:spacing w:val="-5"/>
        </w:rPr>
        <w:t xml:space="preserve"> </w:t>
      </w:r>
      <w:r>
        <w:t>of</w:t>
      </w:r>
      <w:r>
        <w:rPr>
          <w:spacing w:val="-5"/>
        </w:rPr>
        <w:t xml:space="preserve"> </w:t>
      </w:r>
      <w:r>
        <w:t>2</w:t>
      </w:r>
      <w:r>
        <w:rPr>
          <w:spacing w:val="-5"/>
        </w:rPr>
        <w:t xml:space="preserve"> </w:t>
      </w:r>
      <w:r>
        <w:t>response</w:t>
      </w:r>
      <w:r>
        <w:rPr>
          <w:spacing w:val="-5"/>
        </w:rPr>
        <w:t xml:space="preserve"> </w:t>
      </w:r>
      <w:r>
        <w:t>keys</w:t>
      </w:r>
      <w:r>
        <w:rPr>
          <w:spacing w:val="-5"/>
        </w:rPr>
        <w:t xml:space="preserve"> </w:t>
      </w:r>
      <w:r>
        <w:t>on</w:t>
      </w:r>
      <w:r>
        <w:rPr>
          <w:spacing w:val="-5"/>
        </w:rPr>
        <w:t xml:space="preserve"> </w:t>
      </w:r>
      <w:r>
        <w:t>a</w:t>
      </w:r>
      <w:r>
        <w:rPr>
          <w:spacing w:val="-5"/>
        </w:rPr>
        <w:t xml:space="preserve"> </w:t>
      </w:r>
      <w:r>
        <w:t>computer</w:t>
      </w:r>
      <w:r>
        <w:rPr>
          <w:spacing w:val="-5"/>
        </w:rPr>
        <w:t xml:space="preserve"> </w:t>
      </w:r>
      <w:r>
        <w:t>keyboard</w:t>
      </w:r>
      <w:r>
        <w:rPr>
          <w:spacing w:val="-5"/>
        </w:rPr>
        <w:t xml:space="preserve"> </w:t>
      </w:r>
      <w:r>
        <w:t>to</w:t>
      </w:r>
      <w:r>
        <w:rPr>
          <w:spacing w:val="-6"/>
        </w:rPr>
        <w:t xml:space="preserve"> </w:t>
      </w:r>
      <w:r>
        <w:t>adjust</w:t>
      </w:r>
      <w:r>
        <w:rPr>
          <w:spacing w:val="-5"/>
        </w:rPr>
        <w:t xml:space="preserve"> </w:t>
      </w:r>
      <w:r>
        <w:t>how</w:t>
      </w:r>
      <w:r>
        <w:rPr>
          <w:spacing w:val="-5"/>
        </w:rPr>
        <w:t xml:space="preserve"> </w:t>
      </w:r>
      <w:r>
        <w:t>positive</w:t>
      </w:r>
      <w:r>
        <w:rPr>
          <w:spacing w:val="-5"/>
        </w:rPr>
        <w:t xml:space="preserve"> </w:t>
      </w:r>
      <w:r>
        <w:t>or</w:t>
      </w:r>
      <w:r>
        <w:rPr>
          <w:spacing w:val="-5"/>
        </w:rPr>
        <w:t xml:space="preserve"> </w:t>
      </w:r>
      <w:r>
        <w:t>negative</w:t>
      </w:r>
      <w:r>
        <w:rPr>
          <w:spacing w:val="-5"/>
        </w:rPr>
        <w:t xml:space="preserve"> </w:t>
      </w:r>
      <w:r>
        <w:t>they</w:t>
      </w:r>
      <w:r>
        <w:rPr>
          <w:spacing w:val="-5"/>
        </w:rPr>
        <w:t xml:space="preserve"> </w:t>
      </w:r>
      <w:r>
        <w:t>believe the</w:t>
      </w:r>
      <w:r>
        <w:rPr>
          <w:spacing w:val="-5"/>
        </w:rPr>
        <w:t xml:space="preserve"> </w:t>
      </w:r>
      <w:r>
        <w:t>individual</w:t>
      </w:r>
      <w:r>
        <w:rPr>
          <w:spacing w:val="-4"/>
        </w:rPr>
        <w:t xml:space="preserve"> </w:t>
      </w:r>
      <w:r>
        <w:t>is</w:t>
      </w:r>
      <w:r>
        <w:rPr>
          <w:spacing w:val="-5"/>
        </w:rPr>
        <w:t xml:space="preserve"> </w:t>
      </w:r>
      <w:r>
        <w:t>feeling</w:t>
      </w:r>
      <w:r>
        <w:rPr>
          <w:spacing w:val="-4"/>
        </w:rPr>
        <w:t xml:space="preserve"> </w:t>
      </w:r>
      <w:r>
        <w:t>throughout</w:t>
      </w:r>
      <w:r>
        <w:rPr>
          <w:spacing w:val="-4"/>
        </w:rPr>
        <w:t xml:space="preserve"> </w:t>
      </w:r>
      <w:r>
        <w:t>the</w:t>
      </w:r>
      <w:r>
        <w:rPr>
          <w:spacing w:val="-5"/>
        </w:rPr>
        <w:t xml:space="preserve"> </w:t>
      </w:r>
      <w:r>
        <w:t>duration</w:t>
      </w:r>
      <w:r>
        <w:rPr>
          <w:spacing w:val="-4"/>
        </w:rPr>
        <w:t xml:space="preserve"> </w:t>
      </w:r>
      <w:r>
        <w:t>of</w:t>
      </w:r>
      <w:r>
        <w:rPr>
          <w:spacing w:val="-4"/>
        </w:rPr>
        <w:t xml:space="preserve"> </w:t>
      </w:r>
      <w:r>
        <w:t>the</w:t>
      </w:r>
      <w:r>
        <w:rPr>
          <w:spacing w:val="-5"/>
        </w:rPr>
        <w:t xml:space="preserve"> </w:t>
      </w:r>
      <w:r>
        <w:t>clip</w:t>
      </w:r>
      <w:r>
        <w:rPr>
          <w:spacing w:val="-4"/>
        </w:rPr>
        <w:t xml:space="preserve"> </w:t>
      </w:r>
      <w:r>
        <w:t>based</w:t>
      </w:r>
      <w:r>
        <w:rPr>
          <w:spacing w:val="-4"/>
        </w:rPr>
        <w:t xml:space="preserve"> </w:t>
      </w:r>
      <w:r>
        <w:t>on</w:t>
      </w:r>
      <w:r>
        <w:rPr>
          <w:spacing w:val="-5"/>
        </w:rPr>
        <w:t xml:space="preserve"> </w:t>
      </w:r>
      <w:r>
        <w:t>a</w:t>
      </w:r>
      <w:r>
        <w:rPr>
          <w:spacing w:val="-4"/>
        </w:rPr>
        <w:t xml:space="preserve"> </w:t>
      </w:r>
      <w:r>
        <w:t>9-point</w:t>
      </w:r>
      <w:r>
        <w:rPr>
          <w:spacing w:val="-5"/>
        </w:rPr>
        <w:t xml:space="preserve"> </w:t>
      </w:r>
      <w:r>
        <w:t>scale</w:t>
      </w:r>
      <w:r>
        <w:rPr>
          <w:spacing w:val="-6"/>
        </w:rPr>
        <w:t xml:space="preserve"> </w:t>
      </w:r>
      <w:r>
        <w:t>(ranging</w:t>
      </w:r>
      <w:r>
        <w:rPr>
          <w:spacing w:val="-5"/>
        </w:rPr>
        <w:t xml:space="preserve"> </w:t>
      </w:r>
      <w:r>
        <w:t xml:space="preserve">from 1=extremely negative to 9=extremely positive). Subjects can adjust their ratings as frequently as they </w:t>
      </w:r>
      <w:r>
        <w:rPr>
          <w:spacing w:val="-4"/>
        </w:rPr>
        <w:t xml:space="preserve">felt </w:t>
      </w:r>
      <w:r>
        <w:t>necessary during the clip to adjust for changes in emotion. The primary dependent measure</w:t>
      </w:r>
      <w:r>
        <w:rPr>
          <w:spacing w:val="-5"/>
        </w:rPr>
        <w:t xml:space="preserve"> </w:t>
      </w:r>
      <w:r>
        <w:t>is</w:t>
      </w:r>
      <w:r>
        <w:rPr>
          <w:spacing w:val="-5"/>
        </w:rPr>
        <w:t xml:space="preserve"> </w:t>
      </w:r>
      <w:r>
        <w:t>the</w:t>
      </w:r>
      <w:r>
        <w:rPr>
          <w:spacing w:val="-5"/>
        </w:rPr>
        <w:t xml:space="preserve"> </w:t>
      </w:r>
      <w:r>
        <w:t>mean</w:t>
      </w:r>
      <w:r>
        <w:rPr>
          <w:spacing w:val="-5"/>
        </w:rPr>
        <w:t xml:space="preserve"> </w:t>
      </w:r>
      <w:r>
        <w:t>correlation</w:t>
      </w:r>
      <w:r>
        <w:rPr>
          <w:spacing w:val="-5"/>
        </w:rPr>
        <w:t xml:space="preserve"> </w:t>
      </w:r>
      <w:r>
        <w:t>across</w:t>
      </w:r>
      <w:r>
        <w:rPr>
          <w:spacing w:val="-5"/>
        </w:rPr>
        <w:t xml:space="preserve"> </w:t>
      </w:r>
      <w:r>
        <w:t>clips</w:t>
      </w:r>
      <w:r>
        <w:rPr>
          <w:spacing w:val="-5"/>
        </w:rPr>
        <w:t xml:space="preserve"> </w:t>
      </w:r>
      <w:r>
        <w:t>between</w:t>
      </w:r>
      <w:r>
        <w:rPr>
          <w:spacing w:val="-5"/>
        </w:rPr>
        <w:t xml:space="preserve"> </w:t>
      </w:r>
      <w:r>
        <w:t>the</w:t>
      </w:r>
      <w:r>
        <w:rPr>
          <w:spacing w:val="-5"/>
        </w:rPr>
        <w:t xml:space="preserve"> </w:t>
      </w:r>
      <w:r>
        <w:t>subjects’</w:t>
      </w:r>
      <w:r>
        <w:rPr>
          <w:spacing w:val="-5"/>
        </w:rPr>
        <w:t xml:space="preserve"> </w:t>
      </w:r>
      <w:r>
        <w:t>ratings</w:t>
      </w:r>
      <w:r>
        <w:rPr>
          <w:spacing w:val="-5"/>
        </w:rPr>
        <w:t xml:space="preserve"> </w:t>
      </w:r>
      <w:r>
        <w:t>of</w:t>
      </w:r>
      <w:r>
        <w:rPr>
          <w:spacing w:val="-5"/>
        </w:rPr>
        <w:t xml:space="preserve"> </w:t>
      </w:r>
      <w:r>
        <w:t>the</w:t>
      </w:r>
      <w:r>
        <w:rPr>
          <w:spacing w:val="-5"/>
        </w:rPr>
        <w:t xml:space="preserve"> </w:t>
      </w:r>
      <w:r>
        <w:t>targets’</w:t>
      </w:r>
      <w:r>
        <w:rPr>
          <w:spacing w:val="-12"/>
        </w:rPr>
        <w:t xml:space="preserve"> </w:t>
      </w:r>
      <w:r>
        <w:t>emotions and the targets’ ratings of their own emotions calculated in 2-s time epochs throughout the clip. Positive and negative valence clips are included. The empathic accuracy task demonstrates adequate</w:t>
      </w:r>
      <w:r>
        <w:rPr>
          <w:spacing w:val="-16"/>
        </w:rPr>
        <w:t xml:space="preserve"> </w:t>
      </w:r>
      <w:r>
        <w:t>test-retest</w:t>
      </w:r>
      <w:r>
        <w:rPr>
          <w:spacing w:val="-5"/>
        </w:rPr>
        <w:t xml:space="preserve"> </w:t>
      </w:r>
      <w:r>
        <w:t>reliability</w:t>
      </w:r>
      <w:r>
        <w:rPr>
          <w:spacing w:val="-19"/>
        </w:rPr>
        <w:t xml:space="preserve"> </w:t>
      </w:r>
      <w:r>
        <w:t>(ie,</w:t>
      </w:r>
      <w:r>
        <w:rPr>
          <w:spacing w:val="-6"/>
        </w:rPr>
        <w:t xml:space="preserve"> </w:t>
      </w:r>
      <w:r>
        <w:t>Pearson</w:t>
      </w:r>
      <w:r>
        <w:rPr>
          <w:spacing w:val="-11"/>
        </w:rPr>
        <w:t xml:space="preserve"> </w:t>
      </w:r>
      <w:r>
        <w:rPr>
          <w:i/>
        </w:rPr>
        <w:t>r</w:t>
      </w:r>
      <w:r>
        <w:rPr>
          <w:i/>
          <w:spacing w:val="-12"/>
        </w:rPr>
        <w:t xml:space="preserve"> </w:t>
      </w:r>
      <w:r>
        <w:t>was</w:t>
      </w:r>
      <w:r>
        <w:rPr>
          <w:spacing w:val="-6"/>
        </w:rPr>
        <w:t xml:space="preserve"> </w:t>
      </w:r>
      <w:r>
        <w:t>0.72)</w:t>
      </w:r>
      <w:r>
        <w:rPr>
          <w:spacing w:val="-12"/>
        </w:rPr>
        <w:t xml:space="preserve"> </w:t>
      </w:r>
      <w:r>
        <w:t>and</w:t>
      </w:r>
      <w:r>
        <w:rPr>
          <w:spacing w:val="-7"/>
        </w:rPr>
        <w:t xml:space="preserve"> </w:t>
      </w:r>
      <w:r>
        <w:t>a</w:t>
      </w:r>
      <w:r>
        <w:rPr>
          <w:spacing w:val="-8"/>
        </w:rPr>
        <w:t xml:space="preserve"> </w:t>
      </w:r>
      <w:r>
        <w:rPr>
          <w:spacing w:val="-3"/>
        </w:rPr>
        <w:t>medium</w:t>
      </w:r>
      <w:r>
        <w:rPr>
          <w:spacing w:val="-7"/>
        </w:rPr>
        <w:t xml:space="preserve"> </w:t>
      </w:r>
      <w:r>
        <w:t>to</w:t>
      </w:r>
      <w:r>
        <w:rPr>
          <w:spacing w:val="-7"/>
        </w:rPr>
        <w:t xml:space="preserve"> </w:t>
      </w:r>
      <w:r>
        <w:rPr>
          <w:spacing w:val="-3"/>
        </w:rPr>
        <w:t>large</w:t>
      </w:r>
      <w:r>
        <w:rPr>
          <w:spacing w:val="-8"/>
        </w:rPr>
        <w:t xml:space="preserve"> </w:t>
      </w:r>
      <w:r>
        <w:rPr>
          <w:spacing w:val="-3"/>
        </w:rPr>
        <w:t>effect</w:t>
      </w:r>
      <w:r>
        <w:rPr>
          <w:spacing w:val="-7"/>
        </w:rPr>
        <w:t xml:space="preserve"> </w:t>
      </w:r>
      <w:r>
        <w:rPr>
          <w:spacing w:val="-3"/>
        </w:rPr>
        <w:t>size</w:t>
      </w:r>
      <w:r>
        <w:rPr>
          <w:spacing w:val="-8"/>
        </w:rPr>
        <w:t xml:space="preserve"> </w:t>
      </w:r>
      <w:r>
        <w:rPr>
          <w:spacing w:val="-3"/>
        </w:rPr>
        <w:t>(ie,</w:t>
      </w:r>
      <w:r>
        <w:rPr>
          <w:spacing w:val="-14"/>
        </w:rPr>
        <w:t xml:space="preserve"> </w:t>
      </w:r>
      <w:r>
        <w:rPr>
          <w:i/>
        </w:rPr>
        <w:t>d</w:t>
      </w:r>
      <w:r>
        <w:rPr>
          <w:i/>
          <w:spacing w:val="-14"/>
        </w:rPr>
        <w:t xml:space="preserve"> </w:t>
      </w:r>
      <w:r>
        <w:t>value</w:t>
      </w:r>
    </w:p>
    <w:p w14:paraId="026E2728" w14:textId="77777777" w:rsidR="002707E6" w:rsidRDefault="00BD04E4" w:rsidP="00D37EFE">
      <w:pPr>
        <w:pStyle w:val="BodyText"/>
        <w:ind w:left="239"/>
      </w:pPr>
      <w:r>
        <w:t xml:space="preserve">.79 </w:t>
      </w:r>
      <w:r>
        <w:rPr>
          <w:color w:val="0000FD"/>
        </w:rPr>
        <w:t>[</w:t>
      </w:r>
      <w:hyperlink w:anchor="_bookmark159" w:history="1">
        <w:r>
          <w:rPr>
            <w:color w:val="0000FD"/>
          </w:rPr>
          <w:t>19</w:t>
        </w:r>
      </w:hyperlink>
      <w:r>
        <w:rPr>
          <w:color w:val="0000FD"/>
        </w:rPr>
        <w:t>]</w:t>
      </w:r>
      <w:r>
        <w:t>).</w:t>
      </w:r>
    </w:p>
    <w:p w14:paraId="56E0CE78" w14:textId="77777777" w:rsidR="002707E6" w:rsidRDefault="002707E6" w:rsidP="00D37EFE">
      <w:pPr>
        <w:pStyle w:val="BodyText"/>
        <w:rPr>
          <w:sz w:val="21"/>
        </w:rPr>
      </w:pPr>
    </w:p>
    <w:p w14:paraId="095DC07E" w14:textId="77777777" w:rsidR="002707E6" w:rsidRDefault="00BD04E4" w:rsidP="00D37EFE">
      <w:pPr>
        <w:pStyle w:val="ListParagraph"/>
        <w:numPr>
          <w:ilvl w:val="3"/>
          <w:numId w:val="21"/>
        </w:numPr>
        <w:tabs>
          <w:tab w:val="left" w:pos="1103"/>
          <w:tab w:val="left" w:pos="1104"/>
        </w:tabs>
        <w:spacing w:before="0"/>
        <w:ind w:hanging="865"/>
        <w:rPr>
          <w:i/>
          <w:sz w:val="24"/>
        </w:rPr>
      </w:pPr>
      <w:r>
        <w:rPr>
          <w:i/>
          <w:sz w:val="24"/>
        </w:rPr>
        <w:t>Exploratory Biomarker</w:t>
      </w:r>
      <w:r>
        <w:rPr>
          <w:i/>
          <w:spacing w:val="-3"/>
          <w:sz w:val="24"/>
        </w:rPr>
        <w:t xml:space="preserve"> </w:t>
      </w:r>
      <w:r>
        <w:rPr>
          <w:i/>
          <w:sz w:val="24"/>
        </w:rPr>
        <w:t>Research</w:t>
      </w:r>
    </w:p>
    <w:p w14:paraId="6CAE65A8" w14:textId="77777777" w:rsidR="002707E6" w:rsidRDefault="00BD04E4" w:rsidP="00D37EFE">
      <w:pPr>
        <w:pStyle w:val="BodyText"/>
        <w:spacing w:before="118"/>
        <w:ind w:left="239" w:right="130"/>
      </w:pPr>
      <w:r>
        <w:t>This trial employs a number of functional tests to assess their utility as potential PD markers for the effects of TAK-041 on motivation/reward and cognition, as well as social deficits in order to develop</w:t>
      </w:r>
      <w:r>
        <w:rPr>
          <w:spacing w:val="-7"/>
        </w:rPr>
        <w:t xml:space="preserve"> </w:t>
      </w:r>
      <w:r>
        <w:t>a</w:t>
      </w:r>
      <w:r>
        <w:rPr>
          <w:spacing w:val="-16"/>
        </w:rPr>
        <w:t xml:space="preserve"> </w:t>
      </w:r>
      <w:r>
        <w:t>tool</w:t>
      </w:r>
      <w:r>
        <w:rPr>
          <w:spacing w:val="-18"/>
        </w:rPr>
        <w:t xml:space="preserve"> </w:t>
      </w:r>
      <w:r>
        <w:t>box</w:t>
      </w:r>
      <w:r>
        <w:rPr>
          <w:spacing w:val="-8"/>
        </w:rPr>
        <w:t xml:space="preserve"> </w:t>
      </w:r>
      <w:r>
        <w:t>to</w:t>
      </w:r>
      <w:r>
        <w:rPr>
          <w:spacing w:val="-8"/>
        </w:rPr>
        <w:t xml:space="preserve"> </w:t>
      </w:r>
      <w:r>
        <w:t>be</w:t>
      </w:r>
      <w:r>
        <w:rPr>
          <w:spacing w:val="-8"/>
        </w:rPr>
        <w:t xml:space="preserve"> </w:t>
      </w:r>
      <w:r>
        <w:rPr>
          <w:spacing w:val="-3"/>
        </w:rPr>
        <w:t>used</w:t>
      </w:r>
      <w:r>
        <w:rPr>
          <w:spacing w:val="-9"/>
        </w:rPr>
        <w:t xml:space="preserve"> </w:t>
      </w:r>
      <w:r>
        <w:t>in</w:t>
      </w:r>
      <w:r>
        <w:rPr>
          <w:spacing w:val="-8"/>
        </w:rPr>
        <w:t xml:space="preserve"> </w:t>
      </w:r>
      <w:r>
        <w:rPr>
          <w:spacing w:val="-3"/>
        </w:rPr>
        <w:t>future</w:t>
      </w:r>
      <w:r>
        <w:rPr>
          <w:spacing w:val="-8"/>
        </w:rPr>
        <w:t xml:space="preserve"> </w:t>
      </w:r>
      <w:r>
        <w:rPr>
          <w:spacing w:val="-3"/>
        </w:rPr>
        <w:t>proof</w:t>
      </w:r>
      <w:r>
        <w:rPr>
          <w:spacing w:val="-8"/>
        </w:rPr>
        <w:t xml:space="preserve"> </w:t>
      </w:r>
      <w:r>
        <w:t>of</w:t>
      </w:r>
      <w:r>
        <w:rPr>
          <w:spacing w:val="-8"/>
        </w:rPr>
        <w:t xml:space="preserve"> </w:t>
      </w:r>
      <w:r>
        <w:t>activity</w:t>
      </w:r>
      <w:r>
        <w:rPr>
          <w:spacing w:val="-15"/>
        </w:rPr>
        <w:t xml:space="preserve"> </w:t>
      </w:r>
      <w:r>
        <w:t>studies</w:t>
      </w:r>
      <w:r>
        <w:rPr>
          <w:spacing w:val="-9"/>
        </w:rPr>
        <w:t xml:space="preserve"> </w:t>
      </w:r>
      <w:r>
        <w:t>as</w:t>
      </w:r>
      <w:r>
        <w:rPr>
          <w:spacing w:val="-8"/>
        </w:rPr>
        <w:t xml:space="preserve"> </w:t>
      </w:r>
      <w:r>
        <w:rPr>
          <w:spacing w:val="-3"/>
        </w:rPr>
        <w:t>well</w:t>
      </w:r>
      <w:r>
        <w:rPr>
          <w:spacing w:val="-9"/>
        </w:rPr>
        <w:t xml:space="preserve"> </w:t>
      </w:r>
      <w:r>
        <w:t>as</w:t>
      </w:r>
      <w:r>
        <w:rPr>
          <w:spacing w:val="-7"/>
        </w:rPr>
        <w:t xml:space="preserve"> </w:t>
      </w:r>
      <w:r>
        <w:rPr>
          <w:spacing w:val="-3"/>
        </w:rPr>
        <w:t>next</w:t>
      </w:r>
      <w:r>
        <w:rPr>
          <w:spacing w:val="-8"/>
        </w:rPr>
        <w:t xml:space="preserve"> </w:t>
      </w:r>
      <w:r>
        <w:rPr>
          <w:spacing w:val="-3"/>
        </w:rPr>
        <w:t>step</w:t>
      </w:r>
      <w:r>
        <w:rPr>
          <w:spacing w:val="-7"/>
        </w:rPr>
        <w:t xml:space="preserve"> </w:t>
      </w:r>
      <w:r>
        <w:rPr>
          <w:spacing w:val="-3"/>
        </w:rPr>
        <w:t>proof</w:t>
      </w:r>
      <w:r>
        <w:rPr>
          <w:spacing w:val="-7"/>
        </w:rPr>
        <w:t xml:space="preserve"> </w:t>
      </w:r>
      <w:r>
        <w:t>of</w:t>
      </w:r>
      <w:r>
        <w:rPr>
          <w:spacing w:val="-8"/>
        </w:rPr>
        <w:t xml:space="preserve"> </w:t>
      </w:r>
      <w:r>
        <w:t>concept studies as exploratory PD</w:t>
      </w:r>
      <w:r>
        <w:rPr>
          <w:spacing w:val="-3"/>
        </w:rPr>
        <w:t xml:space="preserve"> </w:t>
      </w:r>
      <w:r>
        <w:t>markers.</w:t>
      </w:r>
    </w:p>
    <w:p w14:paraId="797ECD99" w14:textId="77777777" w:rsidR="002707E6" w:rsidRDefault="002707E6" w:rsidP="00D37EFE">
      <w:pPr>
        <w:pStyle w:val="BodyText"/>
        <w:spacing w:before="10"/>
        <w:rPr>
          <w:sz w:val="20"/>
        </w:rPr>
      </w:pPr>
    </w:p>
    <w:p w14:paraId="10A25242" w14:textId="77777777" w:rsidR="002707E6" w:rsidRDefault="00BD04E4" w:rsidP="00D37EFE">
      <w:pPr>
        <w:pStyle w:val="ListParagraph"/>
        <w:numPr>
          <w:ilvl w:val="3"/>
          <w:numId w:val="21"/>
        </w:numPr>
        <w:tabs>
          <w:tab w:val="left" w:pos="1103"/>
          <w:tab w:val="left" w:pos="1104"/>
        </w:tabs>
        <w:spacing w:before="0"/>
        <w:ind w:hanging="865"/>
        <w:rPr>
          <w:i/>
          <w:sz w:val="24"/>
        </w:rPr>
      </w:pPr>
      <w:r>
        <w:rPr>
          <w:i/>
          <w:sz w:val="24"/>
        </w:rPr>
        <w:t>Optional Wearable</w:t>
      </w:r>
      <w:r>
        <w:rPr>
          <w:i/>
          <w:spacing w:val="-3"/>
          <w:sz w:val="24"/>
        </w:rPr>
        <w:t xml:space="preserve"> </w:t>
      </w:r>
      <w:r>
        <w:rPr>
          <w:i/>
          <w:sz w:val="24"/>
        </w:rPr>
        <w:t>Devices</w:t>
      </w:r>
    </w:p>
    <w:p w14:paraId="3E3A6234" w14:textId="77777777" w:rsidR="002707E6" w:rsidRDefault="00BD04E4" w:rsidP="00D37EFE">
      <w:pPr>
        <w:pStyle w:val="BodyText"/>
        <w:spacing w:before="122"/>
        <w:ind w:left="239" w:right="130"/>
      </w:pPr>
      <w:r>
        <w:t>As an exploratory objective of this trial, the sponsor wishes to explore the utility of a number of endpoints derived from wearable digital devices for monitoring physical activities. Currently, the impact of a drug on activities of daily living (including physical activity level and sleep) is typically captured by questionnaires that rely on the subject’s recall. Wearable digital devices provide an opportunity to collect dense data with continuous monitoring, to obtain objective data on physical activity, and for these parameters to be monitored when the subject is not confined to the clinic. This component of the trial will evaluate these technologies and allow the sponsor to gain experience with the logistics of deploying them during a clinical trial. The data obtained will be exploratory in nature and will help in the design of future trials.</w:t>
      </w:r>
    </w:p>
    <w:p w14:paraId="60D62F84" w14:textId="77777777" w:rsidR="002707E6" w:rsidRDefault="002707E6" w:rsidP="00D37EFE">
      <w:pPr>
        <w:pStyle w:val="BodyText"/>
        <w:spacing w:before="1"/>
        <w:rPr>
          <w:sz w:val="21"/>
        </w:rPr>
      </w:pPr>
    </w:p>
    <w:p w14:paraId="13E9D7DD" w14:textId="77777777" w:rsidR="002707E6" w:rsidRDefault="00BD04E4" w:rsidP="00D37EFE">
      <w:pPr>
        <w:pStyle w:val="Heading2"/>
      </w:pPr>
      <w:bookmarkStart w:id="46" w:name="_bookmark37"/>
      <w:bookmarkEnd w:id="46"/>
      <w:r>
        <w:t>Critical Procedures Based on Study Objectives: Timing of</w:t>
      </w:r>
      <w:r>
        <w:rPr>
          <w:spacing w:val="-16"/>
        </w:rPr>
        <w:t xml:space="preserve"> </w:t>
      </w:r>
      <w:r>
        <w:t>Procedures</w:t>
      </w:r>
    </w:p>
    <w:p w14:paraId="0D0AE4E6" w14:textId="77777777" w:rsidR="002707E6" w:rsidRDefault="00BD04E4" w:rsidP="00D37EFE">
      <w:pPr>
        <w:pStyle w:val="BodyText"/>
        <w:spacing w:before="119" w:line="237" w:lineRule="auto"/>
        <w:ind w:left="239" w:right="130"/>
      </w:pPr>
      <w:r>
        <w:t>For this trial, the MID Task-induced fMRI BOLD, BACS, and Grip Effort Task are the critical procedures.</w:t>
      </w:r>
    </w:p>
    <w:p w14:paraId="75FBF417" w14:textId="77777777" w:rsidR="002707E6" w:rsidRDefault="00BD04E4" w:rsidP="00D37EFE">
      <w:pPr>
        <w:pStyle w:val="ListParagraph"/>
        <w:numPr>
          <w:ilvl w:val="0"/>
          <w:numId w:val="23"/>
        </w:numPr>
        <w:tabs>
          <w:tab w:val="left" w:pos="599"/>
          <w:tab w:val="left" w:pos="600"/>
        </w:tabs>
        <w:spacing w:before="128" w:line="237" w:lineRule="auto"/>
        <w:ind w:left="599" w:right="1095"/>
        <w:rPr>
          <w:sz w:val="24"/>
        </w:rPr>
      </w:pPr>
      <w:r>
        <w:rPr>
          <w:spacing w:val="-3"/>
          <w:sz w:val="24"/>
        </w:rPr>
        <w:t xml:space="preserve">At </w:t>
      </w:r>
      <w:r>
        <w:rPr>
          <w:sz w:val="24"/>
        </w:rPr>
        <w:t xml:space="preserve">any postdose </w:t>
      </w:r>
      <w:r>
        <w:rPr>
          <w:spacing w:val="-3"/>
          <w:sz w:val="24"/>
        </w:rPr>
        <w:t xml:space="preserve">time </w:t>
      </w:r>
      <w:r>
        <w:rPr>
          <w:sz w:val="24"/>
        </w:rPr>
        <w:t>point, these procedures should occur as close as possible to the prescribed/scheduled</w:t>
      </w:r>
      <w:r>
        <w:rPr>
          <w:spacing w:val="-2"/>
          <w:sz w:val="24"/>
        </w:rPr>
        <w:t xml:space="preserve"> </w:t>
      </w:r>
      <w:r>
        <w:rPr>
          <w:sz w:val="24"/>
        </w:rPr>
        <w:t>time.</w:t>
      </w:r>
    </w:p>
    <w:p w14:paraId="5DCFFA75"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0EC84E1F" w14:textId="77777777" w:rsidR="002707E6" w:rsidRDefault="002707E6" w:rsidP="00D37EFE">
      <w:pPr>
        <w:pStyle w:val="BodyText"/>
        <w:spacing w:before="9"/>
        <w:rPr>
          <w:sz w:val="10"/>
        </w:rPr>
      </w:pPr>
    </w:p>
    <w:p w14:paraId="3569B927" w14:textId="77777777" w:rsidR="002707E6" w:rsidRDefault="00BD04E4" w:rsidP="00D37EFE">
      <w:pPr>
        <w:pStyle w:val="ListParagraph"/>
        <w:numPr>
          <w:ilvl w:val="0"/>
          <w:numId w:val="23"/>
        </w:numPr>
        <w:tabs>
          <w:tab w:val="left" w:pos="599"/>
          <w:tab w:val="left" w:pos="600"/>
        </w:tabs>
        <w:spacing w:before="102" w:line="237" w:lineRule="auto"/>
        <w:ind w:left="599" w:right="826"/>
        <w:rPr>
          <w:sz w:val="24"/>
        </w:rPr>
      </w:pPr>
      <w:r>
        <w:rPr>
          <w:sz w:val="24"/>
        </w:rPr>
        <w:t>All other procedures should be completed as close as possible, either before or after the prescribed/scheduled</w:t>
      </w:r>
      <w:r>
        <w:rPr>
          <w:spacing w:val="-2"/>
          <w:sz w:val="24"/>
        </w:rPr>
        <w:t xml:space="preserve"> </w:t>
      </w:r>
      <w:r>
        <w:rPr>
          <w:sz w:val="24"/>
        </w:rPr>
        <w:t>time.</w:t>
      </w:r>
    </w:p>
    <w:p w14:paraId="33F0E85B" w14:textId="77777777" w:rsidR="002707E6" w:rsidRDefault="00BD04E4" w:rsidP="00D37EFE">
      <w:pPr>
        <w:pStyle w:val="ListParagraph"/>
        <w:numPr>
          <w:ilvl w:val="0"/>
          <w:numId w:val="23"/>
        </w:numPr>
        <w:tabs>
          <w:tab w:val="left" w:pos="599"/>
          <w:tab w:val="left" w:pos="600"/>
        </w:tabs>
        <w:spacing w:before="120"/>
        <w:ind w:left="599" w:right="227"/>
        <w:rPr>
          <w:sz w:val="24"/>
        </w:rPr>
      </w:pPr>
      <w:r>
        <w:rPr>
          <w:sz w:val="24"/>
        </w:rPr>
        <w:t xml:space="preserve">The order of priority can be changed during the study with </w:t>
      </w:r>
      <w:r>
        <w:rPr>
          <w:spacing w:val="-3"/>
          <w:sz w:val="24"/>
        </w:rPr>
        <w:t xml:space="preserve">joint </w:t>
      </w:r>
      <w:r>
        <w:rPr>
          <w:sz w:val="24"/>
        </w:rPr>
        <w:t>agreement of the investigator and the sponsor.</w:t>
      </w:r>
    </w:p>
    <w:p w14:paraId="3C0EC712" w14:textId="77777777" w:rsidR="002707E6" w:rsidRDefault="00BD04E4" w:rsidP="00D37EFE">
      <w:pPr>
        <w:pStyle w:val="ListParagraph"/>
        <w:numPr>
          <w:ilvl w:val="0"/>
          <w:numId w:val="23"/>
        </w:numPr>
        <w:tabs>
          <w:tab w:val="left" w:pos="599"/>
          <w:tab w:val="left" w:pos="600"/>
        </w:tabs>
        <w:spacing w:before="124" w:line="237" w:lineRule="auto"/>
        <w:ind w:left="599" w:right="1115"/>
        <w:rPr>
          <w:sz w:val="24"/>
        </w:rPr>
      </w:pPr>
      <w:r>
        <w:rPr>
          <w:sz w:val="24"/>
        </w:rPr>
        <w:t>Any</w:t>
      </w:r>
      <w:r>
        <w:rPr>
          <w:spacing w:val="-5"/>
          <w:sz w:val="24"/>
        </w:rPr>
        <w:t xml:space="preserve"> </w:t>
      </w:r>
      <w:r>
        <w:rPr>
          <w:sz w:val="24"/>
        </w:rPr>
        <w:t>nonscheduled</w:t>
      </w:r>
      <w:r>
        <w:rPr>
          <w:spacing w:val="-5"/>
          <w:sz w:val="24"/>
        </w:rPr>
        <w:t xml:space="preserve"> </w:t>
      </w:r>
      <w:r>
        <w:rPr>
          <w:sz w:val="24"/>
        </w:rPr>
        <w:t>procedures</w:t>
      </w:r>
      <w:r>
        <w:rPr>
          <w:spacing w:val="-4"/>
          <w:sz w:val="24"/>
        </w:rPr>
        <w:t xml:space="preserve"> </w:t>
      </w:r>
      <w:r>
        <w:rPr>
          <w:sz w:val="24"/>
        </w:rPr>
        <w:t>required</w:t>
      </w:r>
      <w:r>
        <w:rPr>
          <w:spacing w:val="-5"/>
          <w:sz w:val="24"/>
        </w:rPr>
        <w:t xml:space="preserve"> </w:t>
      </w:r>
      <w:r>
        <w:rPr>
          <w:sz w:val="24"/>
        </w:rPr>
        <w:t>for</w:t>
      </w:r>
      <w:r>
        <w:rPr>
          <w:spacing w:val="-4"/>
          <w:sz w:val="24"/>
        </w:rPr>
        <w:t xml:space="preserve"> </w:t>
      </w:r>
      <w:r>
        <w:rPr>
          <w:sz w:val="24"/>
        </w:rPr>
        <w:t>urgent</w:t>
      </w:r>
      <w:r>
        <w:rPr>
          <w:spacing w:val="-5"/>
          <w:sz w:val="24"/>
        </w:rPr>
        <w:t xml:space="preserve"> </w:t>
      </w:r>
      <w:r>
        <w:rPr>
          <w:sz w:val="24"/>
        </w:rPr>
        <w:t>evaluation</w:t>
      </w:r>
      <w:r>
        <w:rPr>
          <w:spacing w:val="-6"/>
          <w:sz w:val="24"/>
        </w:rPr>
        <w:t xml:space="preserve"> </w:t>
      </w:r>
      <w:r>
        <w:rPr>
          <w:sz w:val="24"/>
        </w:rPr>
        <w:t>of</w:t>
      </w:r>
      <w:r>
        <w:rPr>
          <w:spacing w:val="-5"/>
          <w:sz w:val="24"/>
        </w:rPr>
        <w:t xml:space="preserve"> </w:t>
      </w:r>
      <w:r>
        <w:rPr>
          <w:sz w:val="24"/>
        </w:rPr>
        <w:t>safety</w:t>
      </w:r>
      <w:r>
        <w:rPr>
          <w:spacing w:val="-11"/>
          <w:sz w:val="24"/>
        </w:rPr>
        <w:t xml:space="preserve"> </w:t>
      </w:r>
      <w:r>
        <w:rPr>
          <w:sz w:val="24"/>
        </w:rPr>
        <w:t>concerns</w:t>
      </w:r>
      <w:r>
        <w:rPr>
          <w:spacing w:val="-3"/>
          <w:sz w:val="24"/>
        </w:rPr>
        <w:t xml:space="preserve"> </w:t>
      </w:r>
      <w:r>
        <w:rPr>
          <w:sz w:val="24"/>
        </w:rPr>
        <w:t>take precedence over all routine scheduled</w:t>
      </w:r>
      <w:r>
        <w:rPr>
          <w:spacing w:val="-2"/>
          <w:sz w:val="24"/>
        </w:rPr>
        <w:t xml:space="preserve"> </w:t>
      </w:r>
      <w:r>
        <w:rPr>
          <w:sz w:val="24"/>
        </w:rPr>
        <w:t>procedures.</w:t>
      </w:r>
    </w:p>
    <w:p w14:paraId="1DF7D97A" w14:textId="77777777" w:rsidR="002707E6" w:rsidRDefault="002707E6" w:rsidP="00D37EFE">
      <w:pPr>
        <w:pStyle w:val="BodyText"/>
        <w:spacing w:before="8"/>
        <w:rPr>
          <w:sz w:val="21"/>
        </w:rPr>
      </w:pPr>
    </w:p>
    <w:p w14:paraId="485EF24A" w14:textId="77777777" w:rsidR="002707E6" w:rsidRDefault="00BD04E4" w:rsidP="00D37EFE">
      <w:pPr>
        <w:pStyle w:val="Heading2"/>
      </w:pPr>
      <w:bookmarkStart w:id="47" w:name="_bookmark38"/>
      <w:bookmarkEnd w:id="47"/>
      <w:r>
        <w:t>Study Design/Dosing/Procedures Modifications Permitted Within</w:t>
      </w:r>
      <w:r>
        <w:rPr>
          <w:spacing w:val="-34"/>
        </w:rPr>
        <w:t xml:space="preserve"> </w:t>
      </w:r>
      <w:r>
        <w:t>Protocol Parameters</w:t>
      </w:r>
    </w:p>
    <w:p w14:paraId="7D81D9F8" w14:textId="77777777" w:rsidR="002707E6" w:rsidRDefault="00BD04E4" w:rsidP="00D37EFE">
      <w:pPr>
        <w:pStyle w:val="BodyText"/>
        <w:spacing w:before="118"/>
        <w:ind w:left="239"/>
      </w:pPr>
      <w:r>
        <w:t>This trial is a proof-of-activity assessment of TAK-041.</w:t>
      </w:r>
    </w:p>
    <w:p w14:paraId="7993FE2B" w14:textId="77777777" w:rsidR="002707E6" w:rsidRDefault="00BD04E4" w:rsidP="00D37EFE">
      <w:pPr>
        <w:pStyle w:val="ListParagraph"/>
        <w:numPr>
          <w:ilvl w:val="0"/>
          <w:numId w:val="23"/>
        </w:numPr>
        <w:tabs>
          <w:tab w:val="left" w:pos="599"/>
          <w:tab w:val="left" w:pos="600"/>
        </w:tabs>
        <w:spacing w:before="122" w:line="237" w:lineRule="auto"/>
        <w:ind w:right="332"/>
        <w:rPr>
          <w:sz w:val="24"/>
        </w:rPr>
      </w:pPr>
      <w:r>
        <w:rPr>
          <w:sz w:val="24"/>
        </w:rPr>
        <w:t xml:space="preserve">The washout period between the doses in the 2 Treatment Periods </w:t>
      </w:r>
      <w:r>
        <w:rPr>
          <w:spacing w:val="-3"/>
          <w:sz w:val="24"/>
        </w:rPr>
        <w:t xml:space="preserve">may </w:t>
      </w:r>
      <w:r>
        <w:rPr>
          <w:sz w:val="24"/>
        </w:rPr>
        <w:t xml:space="preserve">be lengthened (not to exceed 42 </w:t>
      </w:r>
      <w:r>
        <w:rPr>
          <w:spacing w:val="-3"/>
          <w:sz w:val="24"/>
        </w:rPr>
        <w:t>days</w:t>
      </w:r>
      <w:r>
        <w:rPr>
          <w:spacing w:val="2"/>
          <w:sz w:val="24"/>
        </w:rPr>
        <w:t xml:space="preserve"> </w:t>
      </w:r>
      <w:r>
        <w:rPr>
          <w:sz w:val="24"/>
        </w:rPr>
        <w:t>total).</w:t>
      </w:r>
    </w:p>
    <w:p w14:paraId="3D8ABA39" w14:textId="77777777" w:rsidR="002707E6" w:rsidRDefault="00BD04E4" w:rsidP="00D37EFE">
      <w:pPr>
        <w:pStyle w:val="ListParagraph"/>
        <w:numPr>
          <w:ilvl w:val="0"/>
          <w:numId w:val="23"/>
        </w:numPr>
        <w:tabs>
          <w:tab w:val="left" w:pos="599"/>
          <w:tab w:val="left" w:pos="600"/>
        </w:tabs>
        <w:spacing w:before="127" w:line="237" w:lineRule="auto"/>
        <w:ind w:right="433"/>
        <w:rPr>
          <w:sz w:val="24"/>
        </w:rPr>
      </w:pPr>
      <w:r>
        <w:rPr>
          <w:sz w:val="24"/>
        </w:rPr>
        <w:t>The</w:t>
      </w:r>
      <w:r>
        <w:rPr>
          <w:spacing w:val="-5"/>
          <w:sz w:val="24"/>
        </w:rPr>
        <w:t xml:space="preserve"> </w:t>
      </w:r>
      <w:r>
        <w:rPr>
          <w:sz w:val="24"/>
        </w:rPr>
        <w:t>PK/PD</w:t>
      </w:r>
      <w:r>
        <w:rPr>
          <w:spacing w:val="-5"/>
          <w:sz w:val="24"/>
        </w:rPr>
        <w:t xml:space="preserve"> </w:t>
      </w:r>
      <w:r>
        <w:rPr>
          <w:sz w:val="24"/>
        </w:rPr>
        <w:t>sampling</w:t>
      </w:r>
      <w:r>
        <w:rPr>
          <w:spacing w:val="-4"/>
          <w:sz w:val="24"/>
        </w:rPr>
        <w:t xml:space="preserve"> </w:t>
      </w:r>
      <w:r>
        <w:rPr>
          <w:sz w:val="24"/>
        </w:rPr>
        <w:t>scheme</w:t>
      </w:r>
      <w:r>
        <w:rPr>
          <w:spacing w:val="-5"/>
          <w:sz w:val="24"/>
        </w:rPr>
        <w:t xml:space="preserve"> </w:t>
      </w:r>
      <w:r>
        <w:rPr>
          <w:sz w:val="24"/>
        </w:rPr>
        <w:t>currently</w:t>
      </w:r>
      <w:r>
        <w:rPr>
          <w:spacing w:val="-5"/>
          <w:sz w:val="24"/>
        </w:rPr>
        <w:t xml:space="preserve"> </w:t>
      </w:r>
      <w:r>
        <w:rPr>
          <w:sz w:val="24"/>
        </w:rPr>
        <w:t>outlined</w:t>
      </w:r>
      <w:r>
        <w:rPr>
          <w:spacing w:val="-4"/>
          <w:sz w:val="24"/>
        </w:rPr>
        <w:t xml:space="preserve"> </w:t>
      </w:r>
      <w:r>
        <w:rPr>
          <w:sz w:val="24"/>
        </w:rPr>
        <w:t>in</w:t>
      </w:r>
      <w:r>
        <w:rPr>
          <w:spacing w:val="-5"/>
          <w:sz w:val="24"/>
        </w:rPr>
        <w:t xml:space="preserve"> </w:t>
      </w:r>
      <w:r>
        <w:rPr>
          <w:sz w:val="24"/>
        </w:rPr>
        <w:t>the</w:t>
      </w:r>
      <w:r>
        <w:rPr>
          <w:spacing w:val="-5"/>
          <w:sz w:val="24"/>
        </w:rPr>
        <w:t xml:space="preserve"> </w:t>
      </w:r>
      <w:r>
        <w:rPr>
          <w:sz w:val="24"/>
        </w:rPr>
        <w:t>protocol</w:t>
      </w:r>
      <w:r>
        <w:rPr>
          <w:spacing w:val="-4"/>
          <w:sz w:val="24"/>
        </w:rPr>
        <w:t xml:space="preserve"> </w:t>
      </w:r>
      <w:r>
        <w:rPr>
          <w:sz w:val="24"/>
        </w:rPr>
        <w:t>may</w:t>
      </w:r>
      <w:r>
        <w:rPr>
          <w:spacing w:val="-5"/>
          <w:sz w:val="24"/>
        </w:rPr>
        <w:t xml:space="preserve"> </w:t>
      </w:r>
      <w:r>
        <w:rPr>
          <w:sz w:val="24"/>
        </w:rPr>
        <w:t>be</w:t>
      </w:r>
      <w:r>
        <w:rPr>
          <w:spacing w:val="-5"/>
          <w:sz w:val="24"/>
        </w:rPr>
        <w:t xml:space="preserve"> </w:t>
      </w:r>
      <w:r>
        <w:rPr>
          <w:sz w:val="24"/>
        </w:rPr>
        <w:t>modified</w:t>
      </w:r>
      <w:r>
        <w:rPr>
          <w:spacing w:val="-4"/>
          <w:sz w:val="24"/>
        </w:rPr>
        <w:t xml:space="preserve"> </w:t>
      </w:r>
      <w:r>
        <w:rPr>
          <w:sz w:val="24"/>
        </w:rPr>
        <w:t>during</w:t>
      </w:r>
      <w:r>
        <w:rPr>
          <w:spacing w:val="-5"/>
          <w:sz w:val="24"/>
        </w:rPr>
        <w:t xml:space="preserve"> </w:t>
      </w:r>
      <w:r>
        <w:rPr>
          <w:sz w:val="24"/>
        </w:rPr>
        <w:t>the trial based on newly available PK or PD data (eg, to obtain data closer to the time of peak plasma concentrations). If indicated, these collected samples may also be assayed in an exploratory manner for metabolites and/or additional PD markers. PK timepoint sampling windows are provided in a separate Laboratory</w:t>
      </w:r>
      <w:r>
        <w:rPr>
          <w:spacing w:val="-12"/>
          <w:sz w:val="24"/>
        </w:rPr>
        <w:t xml:space="preserve"> </w:t>
      </w:r>
      <w:r>
        <w:rPr>
          <w:sz w:val="24"/>
        </w:rPr>
        <w:t>Manual.</w:t>
      </w:r>
    </w:p>
    <w:p w14:paraId="0E16E744" w14:textId="77777777" w:rsidR="002707E6" w:rsidRDefault="00BD04E4" w:rsidP="00D37EFE">
      <w:pPr>
        <w:pStyle w:val="ListParagraph"/>
        <w:numPr>
          <w:ilvl w:val="0"/>
          <w:numId w:val="23"/>
        </w:numPr>
        <w:tabs>
          <w:tab w:val="left" w:pos="599"/>
          <w:tab w:val="left" w:pos="600"/>
        </w:tabs>
        <w:spacing w:before="131"/>
        <w:ind w:right="217"/>
        <w:rPr>
          <w:sz w:val="24"/>
        </w:rPr>
      </w:pPr>
      <w:r>
        <w:rPr>
          <w:sz w:val="24"/>
        </w:rPr>
        <w:t>Up to an additional 50 mL of blood may be drawn for PK and/or PD analyses. This may include</w:t>
      </w:r>
      <w:r>
        <w:rPr>
          <w:spacing w:val="-13"/>
          <w:sz w:val="24"/>
        </w:rPr>
        <w:t xml:space="preserve"> </w:t>
      </w:r>
      <w:r>
        <w:rPr>
          <w:sz w:val="24"/>
        </w:rPr>
        <w:t>repeat</w:t>
      </w:r>
      <w:r>
        <w:rPr>
          <w:spacing w:val="-12"/>
          <w:sz w:val="24"/>
        </w:rPr>
        <w:t xml:space="preserve"> </w:t>
      </w:r>
      <w:r>
        <w:rPr>
          <w:sz w:val="24"/>
        </w:rPr>
        <w:t>samples</w:t>
      </w:r>
      <w:r>
        <w:rPr>
          <w:spacing w:val="-13"/>
          <w:sz w:val="24"/>
        </w:rPr>
        <w:t xml:space="preserve"> </w:t>
      </w:r>
      <w:r>
        <w:rPr>
          <w:sz w:val="24"/>
        </w:rPr>
        <w:t>or</w:t>
      </w:r>
      <w:r>
        <w:rPr>
          <w:spacing w:val="-13"/>
          <w:sz w:val="24"/>
        </w:rPr>
        <w:t xml:space="preserve"> </w:t>
      </w:r>
      <w:r>
        <w:rPr>
          <w:sz w:val="24"/>
        </w:rPr>
        <w:t>modified</w:t>
      </w:r>
      <w:r>
        <w:rPr>
          <w:spacing w:val="-12"/>
          <w:sz w:val="24"/>
        </w:rPr>
        <w:t xml:space="preserve"> </w:t>
      </w:r>
      <w:r>
        <w:rPr>
          <w:sz w:val="24"/>
        </w:rPr>
        <w:t>PK/PD</w:t>
      </w:r>
      <w:r>
        <w:rPr>
          <w:spacing w:val="-22"/>
          <w:sz w:val="24"/>
        </w:rPr>
        <w:t xml:space="preserve"> </w:t>
      </w:r>
      <w:r>
        <w:rPr>
          <w:sz w:val="24"/>
        </w:rPr>
        <w:t>time</w:t>
      </w:r>
      <w:r>
        <w:rPr>
          <w:spacing w:val="-13"/>
          <w:sz w:val="24"/>
        </w:rPr>
        <w:t xml:space="preserve"> </w:t>
      </w:r>
      <w:r>
        <w:rPr>
          <w:sz w:val="24"/>
        </w:rPr>
        <w:t>points</w:t>
      </w:r>
      <w:r>
        <w:rPr>
          <w:spacing w:val="-13"/>
          <w:sz w:val="24"/>
        </w:rPr>
        <w:t xml:space="preserve"> </w:t>
      </w:r>
      <w:r>
        <w:rPr>
          <w:sz w:val="24"/>
        </w:rPr>
        <w:t>based</w:t>
      </w:r>
      <w:r>
        <w:rPr>
          <w:spacing w:val="-13"/>
          <w:sz w:val="24"/>
        </w:rPr>
        <w:t xml:space="preserve"> </w:t>
      </w:r>
      <w:r>
        <w:rPr>
          <w:sz w:val="24"/>
        </w:rPr>
        <w:t>on</w:t>
      </w:r>
      <w:r>
        <w:rPr>
          <w:spacing w:val="-13"/>
          <w:sz w:val="24"/>
        </w:rPr>
        <w:t xml:space="preserve"> </w:t>
      </w:r>
      <w:r>
        <w:rPr>
          <w:sz w:val="24"/>
        </w:rPr>
        <w:t>emerging</w:t>
      </w:r>
      <w:r>
        <w:rPr>
          <w:spacing w:val="-13"/>
          <w:sz w:val="24"/>
        </w:rPr>
        <w:t xml:space="preserve"> </w:t>
      </w:r>
      <w:r>
        <w:rPr>
          <w:sz w:val="24"/>
        </w:rPr>
        <w:t>data.</w:t>
      </w:r>
      <w:r>
        <w:rPr>
          <w:spacing w:val="-22"/>
          <w:sz w:val="24"/>
        </w:rPr>
        <w:t xml:space="preserve"> </w:t>
      </w:r>
      <w:r>
        <w:rPr>
          <w:sz w:val="24"/>
        </w:rPr>
        <w:t>The</w:t>
      </w:r>
      <w:r>
        <w:rPr>
          <w:spacing w:val="-12"/>
          <w:sz w:val="24"/>
        </w:rPr>
        <w:t xml:space="preserve"> </w:t>
      </w:r>
      <w:r>
        <w:rPr>
          <w:sz w:val="24"/>
        </w:rPr>
        <w:t>total</w:t>
      </w:r>
      <w:r>
        <w:rPr>
          <w:spacing w:val="-12"/>
          <w:sz w:val="24"/>
        </w:rPr>
        <w:t xml:space="preserve"> </w:t>
      </w:r>
      <w:r>
        <w:rPr>
          <w:sz w:val="24"/>
        </w:rPr>
        <w:t>blood volume withdrawn from any single subject will not exceed the maximum allowable volume during his/her participation in the entire</w:t>
      </w:r>
      <w:r>
        <w:rPr>
          <w:spacing w:val="-2"/>
          <w:sz w:val="24"/>
        </w:rPr>
        <w:t xml:space="preserve"> </w:t>
      </w:r>
      <w:r>
        <w:rPr>
          <w:spacing w:val="-3"/>
          <w:sz w:val="24"/>
        </w:rPr>
        <w:t>trial.</w:t>
      </w:r>
    </w:p>
    <w:p w14:paraId="1FB2C4EA" w14:textId="77777777" w:rsidR="002707E6" w:rsidRDefault="00BD04E4" w:rsidP="00D37EFE">
      <w:pPr>
        <w:pStyle w:val="ListParagraph"/>
        <w:numPr>
          <w:ilvl w:val="0"/>
          <w:numId w:val="23"/>
        </w:numPr>
        <w:tabs>
          <w:tab w:val="left" w:pos="599"/>
          <w:tab w:val="left" w:pos="600"/>
        </w:tabs>
        <w:spacing w:before="116"/>
        <w:ind w:right="367"/>
        <w:rPr>
          <w:sz w:val="24"/>
        </w:rPr>
      </w:pPr>
      <w:r>
        <w:rPr>
          <w:sz w:val="24"/>
        </w:rPr>
        <w:t xml:space="preserve">The timing of planned procedures for assessment of safety procedures (eg, vital signs, ECG, safety laboratory tests) currently outlined in the protocol may </w:t>
      </w:r>
      <w:r>
        <w:rPr>
          <w:spacing w:val="-3"/>
          <w:sz w:val="24"/>
        </w:rPr>
        <w:t xml:space="preserve">be </w:t>
      </w:r>
      <w:r>
        <w:rPr>
          <w:sz w:val="24"/>
        </w:rPr>
        <w:t>modified during the study based on newly available safety, tolerability, PK, or PD data (eg, to obtain data closer to the time of peak plasma concentrations). These changes will not increase the number of trial procedures for a given subject during his/her participation in the entire</w:t>
      </w:r>
      <w:r>
        <w:rPr>
          <w:spacing w:val="-24"/>
          <w:sz w:val="24"/>
        </w:rPr>
        <w:t xml:space="preserve"> </w:t>
      </w:r>
      <w:r>
        <w:rPr>
          <w:sz w:val="24"/>
        </w:rPr>
        <w:t>trial.</w:t>
      </w:r>
    </w:p>
    <w:p w14:paraId="28391B1A" w14:textId="77777777" w:rsidR="002707E6" w:rsidRDefault="00BD04E4" w:rsidP="00D37EFE">
      <w:pPr>
        <w:pStyle w:val="ListParagraph"/>
        <w:numPr>
          <w:ilvl w:val="0"/>
          <w:numId w:val="23"/>
        </w:numPr>
        <w:tabs>
          <w:tab w:val="left" w:pos="600"/>
        </w:tabs>
        <w:spacing w:before="119"/>
        <w:ind w:right="285"/>
        <w:jc w:val="both"/>
        <w:rPr>
          <w:sz w:val="24"/>
        </w:rPr>
      </w:pPr>
      <w:r>
        <w:rPr>
          <w:sz w:val="24"/>
        </w:rPr>
        <w:t xml:space="preserve">Additional laboratory safety tests </w:t>
      </w:r>
      <w:r>
        <w:rPr>
          <w:spacing w:val="-3"/>
          <w:sz w:val="24"/>
        </w:rPr>
        <w:t xml:space="preserve">may be </w:t>
      </w:r>
      <w:r>
        <w:rPr>
          <w:sz w:val="24"/>
        </w:rPr>
        <w:t>added to blood samples previously drawn to obtain additional safety information (eg, adding creatinine kinase to serum chemistry panel that</w:t>
      </w:r>
      <w:r>
        <w:rPr>
          <w:spacing w:val="-28"/>
          <w:sz w:val="24"/>
        </w:rPr>
        <w:t xml:space="preserve"> </w:t>
      </w:r>
      <w:r>
        <w:rPr>
          <w:sz w:val="24"/>
        </w:rPr>
        <w:t>was already</w:t>
      </w:r>
      <w:r>
        <w:rPr>
          <w:spacing w:val="-1"/>
          <w:sz w:val="24"/>
        </w:rPr>
        <w:t xml:space="preserve"> </w:t>
      </w:r>
      <w:r>
        <w:rPr>
          <w:sz w:val="24"/>
        </w:rPr>
        <w:t>drawn).</w:t>
      </w:r>
    </w:p>
    <w:p w14:paraId="31D182F9" w14:textId="77777777" w:rsidR="002707E6" w:rsidRDefault="00BD04E4" w:rsidP="00D37EFE">
      <w:pPr>
        <w:pStyle w:val="ListParagraph"/>
        <w:numPr>
          <w:ilvl w:val="0"/>
          <w:numId w:val="23"/>
        </w:numPr>
        <w:tabs>
          <w:tab w:val="left" w:pos="599"/>
          <w:tab w:val="left" w:pos="600"/>
        </w:tabs>
        <w:spacing w:before="119"/>
        <w:ind w:right="216"/>
        <w:rPr>
          <w:sz w:val="24"/>
        </w:rPr>
      </w:pPr>
      <w:r>
        <w:rPr>
          <w:sz w:val="24"/>
        </w:rPr>
        <w:t>Exploratory</w:t>
      </w:r>
      <w:r>
        <w:rPr>
          <w:spacing w:val="-13"/>
          <w:sz w:val="24"/>
        </w:rPr>
        <w:t xml:space="preserve"> </w:t>
      </w:r>
      <w:r>
        <w:rPr>
          <w:sz w:val="24"/>
        </w:rPr>
        <w:t>PD</w:t>
      </w:r>
      <w:r>
        <w:rPr>
          <w:spacing w:val="-4"/>
          <w:sz w:val="24"/>
        </w:rPr>
        <w:t xml:space="preserve"> </w:t>
      </w:r>
      <w:r>
        <w:rPr>
          <w:sz w:val="24"/>
        </w:rPr>
        <w:t>assessments</w:t>
      </w:r>
      <w:r>
        <w:rPr>
          <w:spacing w:val="-4"/>
          <w:sz w:val="24"/>
        </w:rPr>
        <w:t xml:space="preserve"> </w:t>
      </w:r>
      <w:r>
        <w:rPr>
          <w:sz w:val="24"/>
        </w:rPr>
        <w:t>labeled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protocol</w:t>
      </w:r>
      <w:r>
        <w:rPr>
          <w:spacing w:val="-4"/>
          <w:sz w:val="24"/>
        </w:rPr>
        <w:t xml:space="preserve"> </w:t>
      </w:r>
      <w:r>
        <w:rPr>
          <w:sz w:val="24"/>
        </w:rPr>
        <w:t>as</w:t>
      </w:r>
      <w:r>
        <w:rPr>
          <w:spacing w:val="-4"/>
          <w:sz w:val="24"/>
        </w:rPr>
        <w:t xml:space="preserve"> </w:t>
      </w:r>
      <w:r>
        <w:rPr>
          <w:sz w:val="24"/>
        </w:rPr>
        <w:t>‘Optional’</w:t>
      </w:r>
      <w:r>
        <w:rPr>
          <w:spacing w:val="-4"/>
          <w:sz w:val="24"/>
        </w:rPr>
        <w:t xml:space="preserve"> </w:t>
      </w:r>
      <w:r>
        <w:rPr>
          <w:sz w:val="24"/>
        </w:rPr>
        <w:t>may</w:t>
      </w:r>
      <w:r>
        <w:rPr>
          <w:spacing w:val="-4"/>
          <w:sz w:val="24"/>
        </w:rPr>
        <w:t xml:space="preserve"> </w:t>
      </w:r>
      <w:r>
        <w:rPr>
          <w:sz w:val="24"/>
        </w:rPr>
        <w:t>or</w:t>
      </w:r>
      <w:r>
        <w:rPr>
          <w:spacing w:val="-4"/>
          <w:sz w:val="24"/>
        </w:rPr>
        <w:t xml:space="preserve"> </w:t>
      </w:r>
      <w:r>
        <w:rPr>
          <w:sz w:val="24"/>
        </w:rPr>
        <w:t>may</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 xml:space="preserve">included during the conduct of the study based on whether the specific tasks are available and successfully operationalized at the research sites (see Section </w:t>
      </w:r>
      <w:hyperlink w:anchor="_bookmark31" w:history="1">
        <w:r>
          <w:rPr>
            <w:color w:val="0000FD"/>
            <w:sz w:val="24"/>
          </w:rPr>
          <w:t>6.1</w:t>
        </w:r>
      </w:hyperlink>
      <w:r>
        <w:rPr>
          <w:color w:val="0000FD"/>
          <w:sz w:val="24"/>
        </w:rPr>
        <w:t>)</w:t>
      </w:r>
      <w:r>
        <w:rPr>
          <w:sz w:val="24"/>
        </w:rPr>
        <w:t xml:space="preserve">. If included in the study procedures, these tasks will be conducted only in participants randomized to study treatment after the feasibility </w:t>
      </w:r>
      <w:r>
        <w:rPr>
          <w:spacing w:val="4"/>
          <w:sz w:val="24"/>
        </w:rPr>
        <w:t xml:space="preserve">of </w:t>
      </w:r>
      <w:r>
        <w:rPr>
          <w:sz w:val="24"/>
        </w:rPr>
        <w:t>the task (or tasks) have been</w:t>
      </w:r>
      <w:r>
        <w:rPr>
          <w:spacing w:val="-29"/>
          <w:sz w:val="24"/>
        </w:rPr>
        <w:t xml:space="preserve"> </w:t>
      </w:r>
      <w:r>
        <w:rPr>
          <w:sz w:val="24"/>
        </w:rPr>
        <w:t>demonstrated.</w:t>
      </w:r>
    </w:p>
    <w:p w14:paraId="4D9A4BB8" w14:textId="77777777" w:rsidR="002707E6" w:rsidRDefault="00BD04E4" w:rsidP="00D37EFE">
      <w:pPr>
        <w:pStyle w:val="BodyText"/>
        <w:spacing w:before="122"/>
        <w:ind w:left="240" w:right="213"/>
        <w:jc w:val="both"/>
      </w:pPr>
      <w:r>
        <w:t>It</w:t>
      </w:r>
      <w:r>
        <w:rPr>
          <w:spacing w:val="-6"/>
        </w:rPr>
        <w:t xml:space="preserve"> </w:t>
      </w:r>
      <w:r>
        <w:t>is</w:t>
      </w:r>
      <w:r>
        <w:rPr>
          <w:spacing w:val="-5"/>
        </w:rPr>
        <w:t xml:space="preserve"> </w:t>
      </w:r>
      <w:r>
        <w:t>understood</w:t>
      </w:r>
      <w:r>
        <w:rPr>
          <w:spacing w:val="-5"/>
        </w:rPr>
        <w:t xml:space="preserve"> </w:t>
      </w:r>
      <w:r>
        <w:t>that</w:t>
      </w:r>
      <w:r>
        <w:rPr>
          <w:spacing w:val="-5"/>
        </w:rPr>
        <w:t xml:space="preserve"> </w:t>
      </w:r>
      <w:r>
        <w:t>the</w:t>
      </w:r>
      <w:r>
        <w:rPr>
          <w:spacing w:val="-5"/>
        </w:rPr>
        <w:t xml:space="preserve"> </w:t>
      </w:r>
      <w:r>
        <w:t>current</w:t>
      </w:r>
      <w:r>
        <w:rPr>
          <w:spacing w:val="-5"/>
        </w:rPr>
        <w:t xml:space="preserve"> </w:t>
      </w:r>
      <w:r>
        <w:t>trial</w:t>
      </w:r>
      <w:r>
        <w:rPr>
          <w:spacing w:val="-6"/>
        </w:rPr>
        <w:t xml:space="preserve"> </w:t>
      </w:r>
      <w:r>
        <w:t>may</w:t>
      </w:r>
      <w:r>
        <w:rPr>
          <w:spacing w:val="-5"/>
        </w:rPr>
        <w:t xml:space="preserve"> </w:t>
      </w:r>
      <w:r>
        <w:t>employ</w:t>
      </w:r>
      <w:r>
        <w:rPr>
          <w:spacing w:val="-5"/>
        </w:rPr>
        <w:t xml:space="preserve"> </w:t>
      </w:r>
      <w:r>
        <w:t>some</w:t>
      </w:r>
      <w:r>
        <w:rPr>
          <w:spacing w:val="-5"/>
        </w:rPr>
        <w:t xml:space="preserve"> </w:t>
      </w:r>
      <w:r>
        <w:t>or</w:t>
      </w:r>
      <w:r>
        <w:rPr>
          <w:spacing w:val="-5"/>
        </w:rPr>
        <w:t xml:space="preserve"> </w:t>
      </w:r>
      <w:r>
        <w:t>none</w:t>
      </w:r>
      <w:r>
        <w:rPr>
          <w:spacing w:val="-5"/>
        </w:rPr>
        <w:t xml:space="preserve"> </w:t>
      </w:r>
      <w:r>
        <w:t>of</w:t>
      </w:r>
      <w:r>
        <w:rPr>
          <w:spacing w:val="-5"/>
        </w:rPr>
        <w:t xml:space="preserve"> </w:t>
      </w:r>
      <w:r>
        <w:t>the</w:t>
      </w:r>
      <w:r>
        <w:rPr>
          <w:spacing w:val="-6"/>
        </w:rPr>
        <w:t xml:space="preserve"> </w:t>
      </w:r>
      <w:r>
        <w:t>alterations</w:t>
      </w:r>
      <w:r>
        <w:rPr>
          <w:spacing w:val="-4"/>
        </w:rPr>
        <w:t xml:space="preserve"> </w:t>
      </w:r>
      <w:r>
        <w:t>described</w:t>
      </w:r>
      <w:r>
        <w:rPr>
          <w:spacing w:val="-4"/>
        </w:rPr>
        <w:t xml:space="preserve"> </w:t>
      </w:r>
      <w:r>
        <w:t>above. Any</w:t>
      </w:r>
      <w:r>
        <w:rPr>
          <w:spacing w:val="-7"/>
        </w:rPr>
        <w:t xml:space="preserve"> </w:t>
      </w:r>
      <w:r>
        <w:t>alteration</w:t>
      </w:r>
      <w:r>
        <w:rPr>
          <w:spacing w:val="-6"/>
        </w:rPr>
        <w:t xml:space="preserve"> </w:t>
      </w:r>
      <w:r>
        <w:t>made</w:t>
      </w:r>
      <w:r>
        <w:rPr>
          <w:spacing w:val="-6"/>
        </w:rPr>
        <w:t xml:space="preserve"> </w:t>
      </w:r>
      <w:r>
        <w:t>to</w:t>
      </w:r>
      <w:r>
        <w:rPr>
          <w:spacing w:val="-7"/>
        </w:rPr>
        <w:t xml:space="preserve"> </w:t>
      </w:r>
      <w:r>
        <w:t>this</w:t>
      </w:r>
      <w:r>
        <w:rPr>
          <w:spacing w:val="-6"/>
        </w:rPr>
        <w:t xml:space="preserve"> </w:t>
      </w:r>
      <w:r>
        <w:t>protocol</w:t>
      </w:r>
      <w:r>
        <w:rPr>
          <w:spacing w:val="-6"/>
        </w:rPr>
        <w:t xml:space="preserve"> </w:t>
      </w:r>
      <w:r>
        <w:t>to</w:t>
      </w:r>
      <w:r>
        <w:rPr>
          <w:spacing w:val="-6"/>
        </w:rPr>
        <w:t xml:space="preserve"> </w:t>
      </w:r>
      <w:r>
        <w:t>meet</w:t>
      </w:r>
      <w:r>
        <w:rPr>
          <w:spacing w:val="-7"/>
        </w:rPr>
        <w:t xml:space="preserve"> </w:t>
      </w:r>
      <w:r>
        <w:t>the</w:t>
      </w:r>
      <w:r>
        <w:rPr>
          <w:spacing w:val="-6"/>
        </w:rPr>
        <w:t xml:space="preserve"> </w:t>
      </w:r>
      <w:r>
        <w:t>trial</w:t>
      </w:r>
      <w:r>
        <w:rPr>
          <w:spacing w:val="-6"/>
        </w:rPr>
        <w:t xml:space="preserve"> </w:t>
      </w:r>
      <w:r>
        <w:t>objectives</w:t>
      </w:r>
      <w:r>
        <w:rPr>
          <w:spacing w:val="-7"/>
        </w:rPr>
        <w:t xml:space="preserve"> </w:t>
      </w:r>
      <w:r>
        <w:t>must</w:t>
      </w:r>
      <w:r>
        <w:rPr>
          <w:spacing w:val="-6"/>
        </w:rPr>
        <w:t xml:space="preserve"> </w:t>
      </w:r>
      <w:r>
        <w:t>be</w:t>
      </w:r>
      <w:r>
        <w:rPr>
          <w:spacing w:val="-6"/>
        </w:rPr>
        <w:t xml:space="preserve"> </w:t>
      </w:r>
      <w:r>
        <w:t>detailed</w:t>
      </w:r>
      <w:r>
        <w:rPr>
          <w:spacing w:val="-6"/>
        </w:rPr>
        <w:t xml:space="preserve"> </w:t>
      </w:r>
      <w:r>
        <w:t>by</w:t>
      </w:r>
      <w:r>
        <w:rPr>
          <w:spacing w:val="-7"/>
        </w:rPr>
        <w:t xml:space="preserve"> </w:t>
      </w:r>
      <w:r>
        <w:t>the</w:t>
      </w:r>
      <w:r>
        <w:rPr>
          <w:spacing w:val="-6"/>
        </w:rPr>
        <w:t xml:space="preserve"> </w:t>
      </w:r>
      <w:r>
        <w:t>Sponsor</w:t>
      </w:r>
      <w:r>
        <w:rPr>
          <w:spacing w:val="-6"/>
        </w:rPr>
        <w:t xml:space="preserve"> </w:t>
      </w:r>
      <w:r>
        <w:t>in a letter to the Master File and forwarded to the investigator for retention. The letter may</w:t>
      </w:r>
      <w:r>
        <w:rPr>
          <w:spacing w:val="-37"/>
        </w:rPr>
        <w:t xml:space="preserve"> </w:t>
      </w:r>
      <w:r>
        <w:t>be</w:t>
      </w:r>
    </w:p>
    <w:p w14:paraId="3357B3B4" w14:textId="77777777" w:rsidR="002707E6" w:rsidRDefault="002707E6" w:rsidP="00D37EFE">
      <w:pPr>
        <w:jc w:val="both"/>
        <w:sectPr w:rsidR="002707E6">
          <w:pgSz w:w="12240" w:h="15840"/>
          <w:pgMar w:top="2160" w:right="1220" w:bottom="1360" w:left="1200" w:header="1443" w:footer="1180" w:gutter="0"/>
          <w:cols w:space="720"/>
        </w:sectPr>
      </w:pPr>
    </w:p>
    <w:p w14:paraId="4695BC68" w14:textId="77777777" w:rsidR="002707E6" w:rsidRDefault="002707E6" w:rsidP="00D37EFE">
      <w:pPr>
        <w:pStyle w:val="BodyText"/>
        <w:spacing w:before="6"/>
        <w:rPr>
          <w:sz w:val="11"/>
        </w:rPr>
      </w:pPr>
    </w:p>
    <w:p w14:paraId="7969CE93" w14:textId="77777777" w:rsidR="002707E6" w:rsidRDefault="00BD04E4" w:rsidP="00D37EFE">
      <w:pPr>
        <w:pStyle w:val="BodyText"/>
        <w:spacing w:before="92" w:line="237" w:lineRule="auto"/>
        <w:ind w:left="239" w:right="130"/>
      </w:pPr>
      <w:r>
        <w:t>forwarded to the Institutional Review Board (IRB)/Independent Ethics Committee (IEC) at the discretion of the investigator.</w:t>
      </w:r>
    </w:p>
    <w:p w14:paraId="6B26D3B6" w14:textId="77777777" w:rsidR="002707E6" w:rsidRDefault="002707E6" w:rsidP="00D37EFE">
      <w:pPr>
        <w:pStyle w:val="BodyText"/>
        <w:spacing w:before="6"/>
        <w:rPr>
          <w:sz w:val="21"/>
        </w:rPr>
      </w:pPr>
    </w:p>
    <w:p w14:paraId="4B94E620" w14:textId="77777777" w:rsidR="002707E6" w:rsidRDefault="00BD04E4" w:rsidP="00D37EFE">
      <w:pPr>
        <w:pStyle w:val="Heading2"/>
      </w:pPr>
      <w:bookmarkStart w:id="48" w:name="_bookmark39"/>
      <w:bookmarkEnd w:id="48"/>
      <w:r>
        <w:t>Study Beginning and</w:t>
      </w:r>
      <w:r>
        <w:rPr>
          <w:spacing w:val="-2"/>
        </w:rPr>
        <w:t xml:space="preserve"> </w:t>
      </w:r>
      <w:r>
        <w:t>End/Completion</w:t>
      </w:r>
    </w:p>
    <w:p w14:paraId="2A4D40F4" w14:textId="77777777" w:rsidR="002707E6" w:rsidRDefault="002707E6" w:rsidP="00D37EFE">
      <w:pPr>
        <w:pStyle w:val="BodyText"/>
        <w:spacing w:before="8"/>
        <w:rPr>
          <w:b/>
          <w:sz w:val="20"/>
        </w:rPr>
      </w:pPr>
    </w:p>
    <w:p w14:paraId="70C1969F" w14:textId="77777777" w:rsidR="002707E6" w:rsidRDefault="00BD04E4" w:rsidP="00D37EFE">
      <w:pPr>
        <w:pStyle w:val="Heading2"/>
      </w:pPr>
      <w:bookmarkStart w:id="49" w:name="_bookmark40"/>
      <w:bookmarkEnd w:id="49"/>
      <w:r>
        <w:t>Definition of Beginning of the</w:t>
      </w:r>
      <w:r>
        <w:rPr>
          <w:spacing w:val="-3"/>
        </w:rPr>
        <w:t xml:space="preserve"> </w:t>
      </w:r>
      <w:r>
        <w:t>Study</w:t>
      </w:r>
    </w:p>
    <w:p w14:paraId="4DBC44A0" w14:textId="77777777" w:rsidR="002707E6" w:rsidRDefault="00BD04E4" w:rsidP="00D37EFE">
      <w:pPr>
        <w:pStyle w:val="BodyText"/>
        <w:spacing w:before="118"/>
        <w:ind w:left="239"/>
      </w:pPr>
      <w:r>
        <w:t>The trial begins when the first subject signs the trial informed consent form.</w:t>
      </w:r>
    </w:p>
    <w:p w14:paraId="4AA1997F" w14:textId="77777777" w:rsidR="002707E6" w:rsidRDefault="002707E6" w:rsidP="00D37EFE">
      <w:pPr>
        <w:pStyle w:val="BodyText"/>
        <w:rPr>
          <w:sz w:val="21"/>
        </w:rPr>
      </w:pPr>
    </w:p>
    <w:p w14:paraId="348A8224" w14:textId="77777777" w:rsidR="002707E6" w:rsidRDefault="00BD04E4" w:rsidP="00D37EFE">
      <w:pPr>
        <w:pStyle w:val="Heading2"/>
      </w:pPr>
      <w:bookmarkStart w:id="50" w:name="_bookmark41"/>
      <w:bookmarkEnd w:id="50"/>
      <w:r>
        <w:t>Definition of End of the Study</w:t>
      </w:r>
    </w:p>
    <w:p w14:paraId="40AF7339" w14:textId="77777777" w:rsidR="002707E6" w:rsidRDefault="00BD04E4" w:rsidP="00D37EFE">
      <w:pPr>
        <w:pStyle w:val="BodyText"/>
        <w:spacing w:before="117"/>
        <w:ind w:left="239" w:right="130"/>
      </w:pPr>
      <w:r>
        <w:t>The overall trial ends when the last subject completes the last planned or follow-up visit/interaction associated with a planned visit, discontinues from the trial or is lost to follow-up (ie, the investigator is unable to contact the subject).</w:t>
      </w:r>
    </w:p>
    <w:p w14:paraId="25E42AE0" w14:textId="77777777" w:rsidR="002707E6" w:rsidRDefault="002707E6" w:rsidP="00D37EFE">
      <w:pPr>
        <w:pStyle w:val="BodyText"/>
        <w:spacing w:before="1"/>
        <w:rPr>
          <w:sz w:val="21"/>
        </w:rPr>
      </w:pPr>
    </w:p>
    <w:p w14:paraId="3D4D8CB2" w14:textId="77777777" w:rsidR="002707E6" w:rsidRDefault="00BD04E4" w:rsidP="00D37EFE">
      <w:pPr>
        <w:pStyle w:val="Heading2"/>
      </w:pPr>
      <w:bookmarkStart w:id="51" w:name="_bookmark42"/>
      <w:bookmarkEnd w:id="51"/>
      <w:r>
        <w:t>Definition of Study</w:t>
      </w:r>
      <w:r>
        <w:rPr>
          <w:spacing w:val="-4"/>
        </w:rPr>
        <w:t xml:space="preserve"> </w:t>
      </w:r>
      <w:r>
        <w:t>Completion</w:t>
      </w:r>
    </w:p>
    <w:p w14:paraId="631B60C7" w14:textId="77777777" w:rsidR="002707E6" w:rsidRDefault="00BD04E4" w:rsidP="00D37EFE">
      <w:pPr>
        <w:pStyle w:val="BodyText"/>
        <w:spacing w:before="118"/>
        <w:ind w:left="239" w:right="214"/>
      </w:pPr>
      <w:r>
        <w:t>The primary objective of this trial is to estimate the likelihood of attenuating motivation/reward deficits observed in schizophrenia by add-on TAK-041 administration to antipsychotics in subjects</w:t>
      </w:r>
      <w:r>
        <w:rPr>
          <w:spacing w:val="-9"/>
        </w:rPr>
        <w:t xml:space="preserve"> </w:t>
      </w:r>
      <w:r>
        <w:t>with</w:t>
      </w:r>
      <w:r>
        <w:rPr>
          <w:spacing w:val="-8"/>
        </w:rPr>
        <w:t xml:space="preserve"> </w:t>
      </w:r>
      <w:r>
        <w:t>stable</w:t>
      </w:r>
      <w:r>
        <w:rPr>
          <w:spacing w:val="-9"/>
        </w:rPr>
        <w:t xml:space="preserve"> </w:t>
      </w:r>
      <w:r>
        <w:t>schizophrenia.</w:t>
      </w:r>
      <w:r>
        <w:rPr>
          <w:spacing w:val="-7"/>
        </w:rPr>
        <w:t xml:space="preserve"> </w:t>
      </w:r>
      <w:r>
        <w:t>It</w:t>
      </w:r>
      <w:r>
        <w:rPr>
          <w:spacing w:val="-10"/>
        </w:rPr>
        <w:t xml:space="preserve"> </w:t>
      </w:r>
      <w:r>
        <w:t>is</w:t>
      </w:r>
      <w:r>
        <w:rPr>
          <w:spacing w:val="-8"/>
        </w:rPr>
        <w:t xml:space="preserve"> </w:t>
      </w:r>
      <w:r>
        <w:t>possible</w:t>
      </w:r>
      <w:r>
        <w:rPr>
          <w:spacing w:val="-10"/>
        </w:rPr>
        <w:t xml:space="preserve"> </w:t>
      </w:r>
      <w:r>
        <w:t>that</w:t>
      </w:r>
      <w:r>
        <w:rPr>
          <w:spacing w:val="-8"/>
        </w:rPr>
        <w:t xml:space="preserve"> </w:t>
      </w:r>
      <w:r>
        <w:t>study</w:t>
      </w:r>
      <w:r>
        <w:rPr>
          <w:spacing w:val="-9"/>
        </w:rPr>
        <w:t xml:space="preserve"> </w:t>
      </w:r>
      <w:r>
        <w:t>subjects</w:t>
      </w:r>
      <w:r>
        <w:rPr>
          <w:spacing w:val="-10"/>
        </w:rPr>
        <w:t xml:space="preserve"> </w:t>
      </w:r>
      <w:r>
        <w:t>may</w:t>
      </w:r>
      <w:r>
        <w:rPr>
          <w:spacing w:val="-8"/>
        </w:rPr>
        <w:t xml:space="preserve"> </w:t>
      </w:r>
      <w:r>
        <w:t>not</w:t>
      </w:r>
      <w:r>
        <w:rPr>
          <w:spacing w:val="-10"/>
        </w:rPr>
        <w:t xml:space="preserve"> </w:t>
      </w:r>
      <w:r>
        <w:t>receive</w:t>
      </w:r>
      <w:r>
        <w:rPr>
          <w:spacing w:val="-9"/>
        </w:rPr>
        <w:t xml:space="preserve"> </w:t>
      </w:r>
      <w:r>
        <w:t>all</w:t>
      </w:r>
      <w:r>
        <w:rPr>
          <w:spacing w:val="-8"/>
        </w:rPr>
        <w:t xml:space="preserve"> </w:t>
      </w:r>
      <w:r>
        <w:t>dose</w:t>
      </w:r>
      <w:r>
        <w:rPr>
          <w:spacing w:val="-10"/>
        </w:rPr>
        <w:t xml:space="preserve"> </w:t>
      </w:r>
      <w:r>
        <w:t>levels specified</w:t>
      </w:r>
      <w:r>
        <w:rPr>
          <w:spacing w:val="-5"/>
        </w:rPr>
        <w:t xml:space="preserve"> </w:t>
      </w:r>
      <w:r>
        <w:t>in</w:t>
      </w:r>
      <w:r>
        <w:rPr>
          <w:spacing w:val="-4"/>
        </w:rPr>
        <w:t xml:space="preserve"> </w:t>
      </w:r>
      <w:r>
        <w:t>the</w:t>
      </w:r>
      <w:r>
        <w:rPr>
          <w:spacing w:val="-5"/>
        </w:rPr>
        <w:t xml:space="preserve"> </w:t>
      </w:r>
      <w:r>
        <w:t>protocol,</w:t>
      </w:r>
      <w:r>
        <w:rPr>
          <w:spacing w:val="-4"/>
        </w:rPr>
        <w:t xml:space="preserve"> </w:t>
      </w:r>
      <w:r>
        <w:t>or</w:t>
      </w:r>
      <w:r>
        <w:rPr>
          <w:spacing w:val="-5"/>
        </w:rPr>
        <w:t xml:space="preserve"> </w:t>
      </w:r>
      <w:r>
        <w:t>that</w:t>
      </w:r>
      <w:r>
        <w:rPr>
          <w:spacing w:val="-4"/>
        </w:rPr>
        <w:t xml:space="preserve"> </w:t>
      </w:r>
      <w:r>
        <w:t>the</w:t>
      </w:r>
      <w:r>
        <w:rPr>
          <w:spacing w:val="-5"/>
        </w:rPr>
        <w:t xml:space="preserve"> </w:t>
      </w:r>
      <w:r>
        <w:t>study</w:t>
      </w:r>
      <w:r>
        <w:rPr>
          <w:spacing w:val="-4"/>
        </w:rPr>
        <w:t xml:space="preserve"> </w:t>
      </w:r>
      <w:r>
        <w:t>may</w:t>
      </w:r>
      <w:r>
        <w:rPr>
          <w:spacing w:val="-5"/>
        </w:rPr>
        <w:t xml:space="preserve"> </w:t>
      </w:r>
      <w:r>
        <w:t>be</w:t>
      </w:r>
      <w:r>
        <w:rPr>
          <w:spacing w:val="-4"/>
        </w:rPr>
        <w:t xml:space="preserve"> </w:t>
      </w:r>
      <w:r>
        <w:t>stopped</w:t>
      </w:r>
      <w:r>
        <w:rPr>
          <w:spacing w:val="-4"/>
        </w:rPr>
        <w:t xml:space="preserve"> </w:t>
      </w:r>
      <w:r>
        <w:t>before</w:t>
      </w:r>
      <w:r>
        <w:rPr>
          <w:spacing w:val="-5"/>
        </w:rPr>
        <w:t xml:space="preserve"> </w:t>
      </w:r>
      <w:r>
        <w:t>all</w:t>
      </w:r>
      <w:r>
        <w:rPr>
          <w:spacing w:val="-4"/>
        </w:rPr>
        <w:t xml:space="preserve"> </w:t>
      </w:r>
      <w:r>
        <w:t>planned</w:t>
      </w:r>
      <w:r>
        <w:rPr>
          <w:spacing w:val="-3"/>
        </w:rPr>
        <w:t xml:space="preserve"> </w:t>
      </w:r>
      <w:r>
        <w:t>subjects</w:t>
      </w:r>
      <w:r>
        <w:rPr>
          <w:spacing w:val="-4"/>
        </w:rPr>
        <w:t xml:space="preserve"> </w:t>
      </w:r>
      <w:r>
        <w:t>are</w:t>
      </w:r>
      <w:r>
        <w:rPr>
          <w:spacing w:val="-4"/>
        </w:rPr>
        <w:t xml:space="preserve"> </w:t>
      </w:r>
      <w:r>
        <w:t xml:space="preserve">enrolled if this objective is achieved early in this study. This </w:t>
      </w:r>
      <w:r>
        <w:rPr>
          <w:spacing w:val="-5"/>
        </w:rPr>
        <w:t xml:space="preserve">is </w:t>
      </w:r>
      <w:r>
        <w:t>not considered an early termination of the trial, but rather an earlier than anticipated achievement of the trial objective or trial</w:t>
      </w:r>
      <w:r>
        <w:rPr>
          <w:spacing w:val="-24"/>
        </w:rPr>
        <w:t xml:space="preserve"> </w:t>
      </w:r>
      <w:r>
        <w:t>completion.</w:t>
      </w:r>
    </w:p>
    <w:p w14:paraId="2C5CA383" w14:textId="77777777" w:rsidR="002707E6" w:rsidRDefault="002707E6" w:rsidP="00D37EFE">
      <w:pPr>
        <w:pStyle w:val="BodyText"/>
        <w:spacing w:before="3"/>
        <w:rPr>
          <w:sz w:val="21"/>
        </w:rPr>
      </w:pPr>
    </w:p>
    <w:p w14:paraId="78F99DAC" w14:textId="77777777" w:rsidR="002707E6" w:rsidRDefault="00BD04E4" w:rsidP="00D37EFE">
      <w:pPr>
        <w:pStyle w:val="Heading2"/>
      </w:pPr>
      <w:bookmarkStart w:id="52" w:name="_bookmark43"/>
      <w:bookmarkEnd w:id="52"/>
      <w:r>
        <w:t>Definition of Study</w:t>
      </w:r>
      <w:r>
        <w:rPr>
          <w:spacing w:val="-1"/>
        </w:rPr>
        <w:t xml:space="preserve"> </w:t>
      </w:r>
      <w:r>
        <w:t>Discontinuation</w:t>
      </w:r>
    </w:p>
    <w:p w14:paraId="1B22BB75" w14:textId="77777777" w:rsidR="002707E6" w:rsidRDefault="00BD04E4" w:rsidP="00D37EFE">
      <w:pPr>
        <w:pStyle w:val="BodyText"/>
        <w:spacing w:before="113"/>
        <w:ind w:left="240"/>
      </w:pPr>
      <w:r>
        <w:t xml:space="preserve">Study discontinuation due to </w:t>
      </w:r>
      <w:r>
        <w:rPr>
          <w:u w:val="single"/>
        </w:rPr>
        <w:t>non-safety reasons,</w:t>
      </w:r>
      <w:r>
        <w:t xml:space="preserve"> such as:</w:t>
      </w:r>
    </w:p>
    <w:p w14:paraId="1E7E479B" w14:textId="77777777" w:rsidR="002707E6" w:rsidRDefault="00BD04E4" w:rsidP="00D37EFE">
      <w:pPr>
        <w:pStyle w:val="ListParagraph"/>
        <w:numPr>
          <w:ilvl w:val="0"/>
          <w:numId w:val="23"/>
        </w:numPr>
        <w:tabs>
          <w:tab w:val="left" w:pos="599"/>
          <w:tab w:val="left" w:pos="600"/>
        </w:tabs>
        <w:spacing w:before="127" w:line="237" w:lineRule="auto"/>
        <w:ind w:right="215"/>
        <w:rPr>
          <w:sz w:val="24"/>
        </w:rPr>
      </w:pPr>
      <w:r>
        <w:rPr>
          <w:sz w:val="24"/>
        </w:rPr>
        <w:t>A</w:t>
      </w:r>
      <w:r>
        <w:rPr>
          <w:spacing w:val="-13"/>
          <w:sz w:val="24"/>
        </w:rPr>
        <w:t xml:space="preserve"> </w:t>
      </w:r>
      <w:r>
        <w:rPr>
          <w:spacing w:val="-3"/>
          <w:sz w:val="24"/>
        </w:rPr>
        <w:t>finding</w:t>
      </w:r>
      <w:r>
        <w:rPr>
          <w:spacing w:val="-12"/>
          <w:sz w:val="24"/>
        </w:rPr>
        <w:t xml:space="preserve"> </w:t>
      </w:r>
      <w:r>
        <w:rPr>
          <w:spacing w:val="-3"/>
          <w:sz w:val="24"/>
        </w:rPr>
        <w:t>(eg,</w:t>
      </w:r>
      <w:r>
        <w:rPr>
          <w:spacing w:val="-12"/>
          <w:sz w:val="24"/>
        </w:rPr>
        <w:t xml:space="preserve"> </w:t>
      </w:r>
      <w:r>
        <w:rPr>
          <w:sz w:val="24"/>
        </w:rPr>
        <w:t>PK,</w:t>
      </w:r>
      <w:r>
        <w:rPr>
          <w:spacing w:val="-13"/>
          <w:sz w:val="24"/>
        </w:rPr>
        <w:t xml:space="preserve"> </w:t>
      </w:r>
      <w:r>
        <w:rPr>
          <w:sz w:val="24"/>
        </w:rPr>
        <w:t>PD,</w:t>
      </w:r>
      <w:r>
        <w:rPr>
          <w:spacing w:val="-13"/>
          <w:sz w:val="24"/>
        </w:rPr>
        <w:t xml:space="preserve"> </w:t>
      </w:r>
      <w:r>
        <w:rPr>
          <w:sz w:val="24"/>
        </w:rPr>
        <w:t>biologic</w:t>
      </w:r>
      <w:r>
        <w:rPr>
          <w:spacing w:val="-11"/>
          <w:sz w:val="24"/>
        </w:rPr>
        <w:t xml:space="preserve"> </w:t>
      </w:r>
      <w:r>
        <w:rPr>
          <w:sz w:val="24"/>
        </w:rPr>
        <w:t>targets)</w:t>
      </w:r>
      <w:r>
        <w:rPr>
          <w:spacing w:val="-11"/>
          <w:sz w:val="24"/>
        </w:rPr>
        <w:t xml:space="preserve"> </w:t>
      </w:r>
      <w:r>
        <w:rPr>
          <w:sz w:val="24"/>
        </w:rPr>
        <w:t>from</w:t>
      </w:r>
      <w:r>
        <w:rPr>
          <w:spacing w:val="-11"/>
          <w:sz w:val="24"/>
        </w:rPr>
        <w:t xml:space="preserve"> </w:t>
      </w:r>
      <w:r>
        <w:rPr>
          <w:sz w:val="24"/>
        </w:rPr>
        <w:t>another</w:t>
      </w:r>
      <w:r>
        <w:rPr>
          <w:spacing w:val="-11"/>
          <w:sz w:val="24"/>
        </w:rPr>
        <w:t xml:space="preserve"> </w:t>
      </w:r>
      <w:r>
        <w:rPr>
          <w:sz w:val="24"/>
        </w:rPr>
        <w:t>preclinical</w:t>
      </w:r>
      <w:r>
        <w:rPr>
          <w:spacing w:val="-11"/>
          <w:sz w:val="24"/>
        </w:rPr>
        <w:t xml:space="preserve"> </w:t>
      </w:r>
      <w:r>
        <w:rPr>
          <w:sz w:val="24"/>
        </w:rPr>
        <w:t>or</w:t>
      </w:r>
      <w:r>
        <w:rPr>
          <w:spacing w:val="-11"/>
          <w:sz w:val="24"/>
        </w:rPr>
        <w:t xml:space="preserve"> </w:t>
      </w:r>
      <w:r>
        <w:rPr>
          <w:sz w:val="24"/>
        </w:rPr>
        <w:t>clinical</w:t>
      </w:r>
      <w:r>
        <w:rPr>
          <w:spacing w:val="-11"/>
          <w:sz w:val="24"/>
        </w:rPr>
        <w:t xml:space="preserve"> </w:t>
      </w:r>
      <w:r>
        <w:rPr>
          <w:sz w:val="24"/>
        </w:rPr>
        <w:t>trial</w:t>
      </w:r>
      <w:r>
        <w:rPr>
          <w:spacing w:val="-12"/>
          <w:sz w:val="24"/>
        </w:rPr>
        <w:t xml:space="preserve"> </w:t>
      </w:r>
      <w:r>
        <w:rPr>
          <w:sz w:val="24"/>
        </w:rPr>
        <w:t>using</w:t>
      </w:r>
      <w:r>
        <w:rPr>
          <w:spacing w:val="-11"/>
          <w:sz w:val="24"/>
        </w:rPr>
        <w:t xml:space="preserve"> </w:t>
      </w:r>
      <w:r>
        <w:rPr>
          <w:sz w:val="24"/>
        </w:rPr>
        <w:t>the</w:t>
      </w:r>
      <w:r>
        <w:rPr>
          <w:spacing w:val="-11"/>
          <w:sz w:val="24"/>
        </w:rPr>
        <w:t xml:space="preserve"> </w:t>
      </w:r>
      <w:r>
        <w:rPr>
          <w:sz w:val="24"/>
        </w:rPr>
        <w:t>same treatment results in the trial being stopped for a non-safety-related</w:t>
      </w:r>
      <w:r>
        <w:rPr>
          <w:spacing w:val="-2"/>
          <w:sz w:val="24"/>
        </w:rPr>
        <w:t xml:space="preserve"> </w:t>
      </w:r>
      <w:r>
        <w:rPr>
          <w:sz w:val="24"/>
        </w:rPr>
        <w:t>reason.</w:t>
      </w:r>
    </w:p>
    <w:p w14:paraId="6D8DBF73" w14:textId="77777777" w:rsidR="002707E6" w:rsidRDefault="00BD04E4" w:rsidP="00D37EFE">
      <w:pPr>
        <w:pStyle w:val="ListParagraph"/>
        <w:numPr>
          <w:ilvl w:val="0"/>
          <w:numId w:val="23"/>
        </w:numPr>
        <w:tabs>
          <w:tab w:val="left" w:pos="599"/>
          <w:tab w:val="left" w:pos="600"/>
        </w:tabs>
        <w:spacing w:before="122" w:line="237" w:lineRule="auto"/>
        <w:ind w:right="784"/>
        <w:rPr>
          <w:sz w:val="24"/>
        </w:rPr>
      </w:pPr>
      <w:r>
        <w:rPr>
          <w:sz w:val="24"/>
        </w:rPr>
        <w:t>Data from comparator, drug of the same class, or methodology used in this trial</w:t>
      </w:r>
      <w:r>
        <w:rPr>
          <w:spacing w:val="-31"/>
          <w:sz w:val="24"/>
        </w:rPr>
        <w:t xml:space="preserve"> </w:t>
      </w:r>
      <w:r>
        <w:rPr>
          <w:sz w:val="24"/>
        </w:rPr>
        <w:t>become available and result in the trial being stopped for a non-safety-related</w:t>
      </w:r>
      <w:r>
        <w:rPr>
          <w:spacing w:val="-15"/>
          <w:sz w:val="24"/>
        </w:rPr>
        <w:t xml:space="preserve"> </w:t>
      </w:r>
      <w:r>
        <w:rPr>
          <w:sz w:val="24"/>
        </w:rPr>
        <w:t>reason.</w:t>
      </w:r>
    </w:p>
    <w:p w14:paraId="71F69D2E" w14:textId="77777777" w:rsidR="002707E6" w:rsidRDefault="00BD04E4" w:rsidP="00D37EFE">
      <w:pPr>
        <w:pStyle w:val="ListParagraph"/>
        <w:numPr>
          <w:ilvl w:val="0"/>
          <w:numId w:val="23"/>
        </w:numPr>
        <w:tabs>
          <w:tab w:val="left" w:pos="599"/>
          <w:tab w:val="left" w:pos="600"/>
        </w:tabs>
        <w:spacing w:before="125" w:line="336" w:lineRule="auto"/>
        <w:ind w:left="240" w:right="590" w:firstLine="0"/>
        <w:rPr>
          <w:sz w:val="24"/>
        </w:rPr>
      </w:pPr>
      <w:r>
        <w:rPr>
          <w:sz w:val="24"/>
        </w:rPr>
        <w:t xml:space="preserve">The trial </w:t>
      </w:r>
      <w:r>
        <w:rPr>
          <w:spacing w:val="-3"/>
          <w:sz w:val="24"/>
        </w:rPr>
        <w:t xml:space="preserve">is </w:t>
      </w:r>
      <w:r>
        <w:rPr>
          <w:sz w:val="24"/>
        </w:rPr>
        <w:t xml:space="preserve">stopped due to non-scientific and non-safety reasons, such as slow enrollment. Study discontinuation due to </w:t>
      </w:r>
      <w:r>
        <w:rPr>
          <w:sz w:val="24"/>
          <w:u w:val="single"/>
        </w:rPr>
        <w:t>safety</w:t>
      </w:r>
      <w:r>
        <w:rPr>
          <w:spacing w:val="-12"/>
          <w:sz w:val="24"/>
        </w:rPr>
        <w:t xml:space="preserve"> </w:t>
      </w:r>
      <w:r>
        <w:rPr>
          <w:sz w:val="24"/>
        </w:rPr>
        <w:t>reasons:</w:t>
      </w:r>
    </w:p>
    <w:p w14:paraId="1CF8D809" w14:textId="77777777" w:rsidR="002707E6" w:rsidRDefault="00BD04E4" w:rsidP="00D37EFE">
      <w:pPr>
        <w:pStyle w:val="BodyText"/>
        <w:spacing w:before="11"/>
        <w:ind w:left="240" w:right="130"/>
      </w:pPr>
      <w:r>
        <w:t xml:space="preserve">Early trial termination due to unanticipated concerns </w:t>
      </w:r>
      <w:r>
        <w:rPr>
          <w:spacing w:val="4"/>
        </w:rPr>
        <w:t xml:space="preserve">of </w:t>
      </w:r>
      <w:r>
        <w:t>safety to the trial subjects arising from clinical</w:t>
      </w:r>
      <w:r>
        <w:rPr>
          <w:spacing w:val="-11"/>
        </w:rPr>
        <w:t xml:space="preserve"> </w:t>
      </w:r>
      <w:r>
        <w:t>or</w:t>
      </w:r>
      <w:r>
        <w:rPr>
          <w:spacing w:val="-11"/>
        </w:rPr>
        <w:t xml:space="preserve"> </w:t>
      </w:r>
      <w:r>
        <w:t>preclinical</w:t>
      </w:r>
      <w:r>
        <w:rPr>
          <w:spacing w:val="-11"/>
        </w:rPr>
        <w:t xml:space="preserve"> </w:t>
      </w:r>
      <w:r>
        <w:t>studies</w:t>
      </w:r>
      <w:r>
        <w:rPr>
          <w:spacing w:val="-11"/>
        </w:rPr>
        <w:t xml:space="preserve"> </w:t>
      </w:r>
      <w:r>
        <w:t>with</w:t>
      </w:r>
      <w:r>
        <w:rPr>
          <w:spacing w:val="-10"/>
        </w:rPr>
        <w:t xml:space="preserve"> </w:t>
      </w:r>
      <w:r>
        <w:t>the</w:t>
      </w:r>
      <w:r>
        <w:rPr>
          <w:spacing w:val="-11"/>
        </w:rPr>
        <w:t xml:space="preserve"> </w:t>
      </w:r>
      <w:r>
        <w:t>same</w:t>
      </w:r>
      <w:r>
        <w:rPr>
          <w:spacing w:val="-11"/>
        </w:rPr>
        <w:t xml:space="preserve"> </w:t>
      </w:r>
      <w:r>
        <w:t>treatment,</w:t>
      </w:r>
      <w:r>
        <w:rPr>
          <w:spacing w:val="-11"/>
        </w:rPr>
        <w:t xml:space="preserve"> </w:t>
      </w:r>
      <w:r>
        <w:t>drug</w:t>
      </w:r>
      <w:r>
        <w:rPr>
          <w:spacing w:val="-21"/>
        </w:rPr>
        <w:t xml:space="preserve"> </w:t>
      </w:r>
      <w:r>
        <w:t>of</w:t>
      </w:r>
      <w:r>
        <w:rPr>
          <w:spacing w:val="-22"/>
        </w:rPr>
        <w:t xml:space="preserve"> </w:t>
      </w:r>
      <w:r>
        <w:t>the</w:t>
      </w:r>
      <w:r>
        <w:rPr>
          <w:spacing w:val="-12"/>
        </w:rPr>
        <w:t xml:space="preserve"> </w:t>
      </w:r>
      <w:r>
        <w:t>same</w:t>
      </w:r>
      <w:r>
        <w:rPr>
          <w:spacing w:val="-11"/>
        </w:rPr>
        <w:t xml:space="preserve"> </w:t>
      </w:r>
      <w:r>
        <w:t>class,</w:t>
      </w:r>
      <w:r>
        <w:rPr>
          <w:spacing w:val="-21"/>
        </w:rPr>
        <w:t xml:space="preserve"> </w:t>
      </w:r>
      <w:r>
        <w:t>or</w:t>
      </w:r>
      <w:r>
        <w:rPr>
          <w:spacing w:val="-11"/>
        </w:rPr>
        <w:t xml:space="preserve"> </w:t>
      </w:r>
      <w:r>
        <w:t>methodology</w:t>
      </w:r>
      <w:r>
        <w:rPr>
          <w:spacing w:val="-10"/>
        </w:rPr>
        <w:t xml:space="preserve"> </w:t>
      </w:r>
      <w:r>
        <w:t>used in this</w:t>
      </w:r>
      <w:r>
        <w:rPr>
          <w:spacing w:val="2"/>
        </w:rPr>
        <w:t xml:space="preserve"> </w:t>
      </w:r>
      <w:r>
        <w:rPr>
          <w:spacing w:val="-3"/>
        </w:rPr>
        <w:t>trial.</w:t>
      </w:r>
    </w:p>
    <w:p w14:paraId="1184A185" w14:textId="77777777" w:rsidR="002707E6" w:rsidRDefault="002707E6" w:rsidP="00D37EFE">
      <w:pPr>
        <w:pStyle w:val="BodyText"/>
        <w:spacing w:before="1"/>
        <w:rPr>
          <w:sz w:val="21"/>
        </w:rPr>
      </w:pPr>
    </w:p>
    <w:p w14:paraId="28353366" w14:textId="77777777" w:rsidR="002707E6" w:rsidRDefault="00BD04E4" w:rsidP="00D37EFE">
      <w:pPr>
        <w:pStyle w:val="Heading2"/>
      </w:pPr>
      <w:bookmarkStart w:id="53" w:name="_bookmark44"/>
      <w:bookmarkEnd w:id="53"/>
      <w:r>
        <w:t>Criteria for Premature Termination or Suspension of the</w:t>
      </w:r>
      <w:r>
        <w:rPr>
          <w:spacing w:val="-2"/>
        </w:rPr>
        <w:t xml:space="preserve"> </w:t>
      </w:r>
      <w:r>
        <w:t>Study</w:t>
      </w:r>
    </w:p>
    <w:p w14:paraId="1C019FDB" w14:textId="77777777" w:rsidR="002707E6" w:rsidRDefault="00BD04E4" w:rsidP="00D37EFE">
      <w:pPr>
        <w:pStyle w:val="BodyText"/>
        <w:spacing w:before="120" w:line="237" w:lineRule="auto"/>
        <w:ind w:left="240" w:right="130"/>
      </w:pPr>
      <w:r>
        <w:t>The</w:t>
      </w:r>
      <w:r>
        <w:rPr>
          <w:spacing w:val="-10"/>
        </w:rPr>
        <w:t xml:space="preserve"> </w:t>
      </w:r>
      <w:r>
        <w:rPr>
          <w:spacing w:val="-3"/>
        </w:rPr>
        <w:t>trial</w:t>
      </w:r>
      <w:r>
        <w:rPr>
          <w:spacing w:val="-10"/>
        </w:rPr>
        <w:t xml:space="preserve"> </w:t>
      </w:r>
      <w:r>
        <w:rPr>
          <w:spacing w:val="-3"/>
        </w:rPr>
        <w:t>will</w:t>
      </w:r>
      <w:r>
        <w:rPr>
          <w:spacing w:val="-10"/>
        </w:rPr>
        <w:t xml:space="preserve"> </w:t>
      </w:r>
      <w:r>
        <w:t>be</w:t>
      </w:r>
      <w:r>
        <w:rPr>
          <w:spacing w:val="-10"/>
        </w:rPr>
        <w:t xml:space="preserve"> </w:t>
      </w:r>
      <w:r>
        <w:t>completed</w:t>
      </w:r>
      <w:r>
        <w:rPr>
          <w:spacing w:val="-9"/>
        </w:rPr>
        <w:t xml:space="preserve"> </w:t>
      </w:r>
      <w:r>
        <w:t>as</w:t>
      </w:r>
      <w:r>
        <w:rPr>
          <w:spacing w:val="-10"/>
        </w:rPr>
        <w:t xml:space="preserve"> </w:t>
      </w:r>
      <w:r>
        <w:t>planned</w:t>
      </w:r>
      <w:r>
        <w:rPr>
          <w:spacing w:val="-9"/>
        </w:rPr>
        <w:t xml:space="preserve"> </w:t>
      </w:r>
      <w:r>
        <w:t>unless</w:t>
      </w:r>
      <w:r>
        <w:rPr>
          <w:spacing w:val="-9"/>
        </w:rPr>
        <w:t xml:space="preserve"> </w:t>
      </w:r>
      <w:r>
        <w:t>one</w:t>
      </w:r>
      <w:r>
        <w:rPr>
          <w:spacing w:val="-19"/>
        </w:rPr>
        <w:t xml:space="preserve"> </w:t>
      </w:r>
      <w:r>
        <w:t>or</w:t>
      </w:r>
      <w:r>
        <w:rPr>
          <w:spacing w:val="-8"/>
        </w:rPr>
        <w:t xml:space="preserve"> </w:t>
      </w:r>
      <w:r>
        <w:t>more</w:t>
      </w:r>
      <w:r>
        <w:rPr>
          <w:spacing w:val="-18"/>
        </w:rPr>
        <w:t xml:space="preserve"> </w:t>
      </w:r>
      <w:r>
        <w:t>of</w:t>
      </w:r>
      <w:r>
        <w:rPr>
          <w:spacing w:val="-20"/>
        </w:rPr>
        <w:t xml:space="preserve"> </w:t>
      </w:r>
      <w:r>
        <w:t>the</w:t>
      </w:r>
      <w:r>
        <w:rPr>
          <w:spacing w:val="-16"/>
        </w:rPr>
        <w:t xml:space="preserve"> </w:t>
      </w:r>
      <w:r>
        <w:t>following</w:t>
      </w:r>
      <w:r>
        <w:rPr>
          <w:spacing w:val="-8"/>
        </w:rPr>
        <w:t xml:space="preserve"> </w:t>
      </w:r>
      <w:r>
        <w:t>criteria</w:t>
      </w:r>
      <w:r>
        <w:rPr>
          <w:spacing w:val="-8"/>
        </w:rPr>
        <w:t xml:space="preserve"> </w:t>
      </w:r>
      <w:r>
        <w:t>are</w:t>
      </w:r>
      <w:r>
        <w:rPr>
          <w:spacing w:val="-8"/>
        </w:rPr>
        <w:t xml:space="preserve"> </w:t>
      </w:r>
      <w:r>
        <w:t>satisfied</w:t>
      </w:r>
      <w:r>
        <w:rPr>
          <w:spacing w:val="-8"/>
        </w:rPr>
        <w:t xml:space="preserve"> </w:t>
      </w:r>
      <w:r>
        <w:t>that require temporary suspension or early termination of the</w:t>
      </w:r>
      <w:r>
        <w:rPr>
          <w:spacing w:val="-22"/>
        </w:rPr>
        <w:t xml:space="preserve"> </w:t>
      </w:r>
      <w:r>
        <w:t>trial.</w:t>
      </w:r>
    </w:p>
    <w:p w14:paraId="055E5932" w14:textId="77777777" w:rsidR="002707E6" w:rsidRDefault="00BD04E4" w:rsidP="00D37EFE">
      <w:pPr>
        <w:pStyle w:val="ListParagraph"/>
        <w:numPr>
          <w:ilvl w:val="0"/>
          <w:numId w:val="23"/>
        </w:numPr>
        <w:tabs>
          <w:tab w:val="left" w:pos="599"/>
          <w:tab w:val="left" w:pos="600"/>
        </w:tabs>
        <w:spacing w:before="127" w:line="237" w:lineRule="auto"/>
        <w:ind w:right="459"/>
        <w:rPr>
          <w:sz w:val="24"/>
        </w:rPr>
      </w:pPr>
      <w:r>
        <w:rPr>
          <w:sz w:val="24"/>
        </w:rPr>
        <w:t>New</w:t>
      </w:r>
      <w:r>
        <w:rPr>
          <w:spacing w:val="-5"/>
          <w:sz w:val="24"/>
        </w:rPr>
        <w:t xml:space="preserve"> </w:t>
      </w:r>
      <w:r>
        <w:rPr>
          <w:sz w:val="24"/>
        </w:rPr>
        <w:t>information</w:t>
      </w:r>
      <w:r>
        <w:rPr>
          <w:spacing w:val="-3"/>
          <w:sz w:val="24"/>
        </w:rPr>
        <w:t xml:space="preserve"> </w:t>
      </w:r>
      <w:r>
        <w:rPr>
          <w:sz w:val="24"/>
        </w:rPr>
        <w:t>or</w:t>
      </w:r>
      <w:r>
        <w:rPr>
          <w:spacing w:val="-4"/>
          <w:sz w:val="24"/>
        </w:rPr>
        <w:t xml:space="preserve"> </w:t>
      </w:r>
      <w:r>
        <w:rPr>
          <w:sz w:val="24"/>
        </w:rPr>
        <w:t>other</w:t>
      </w:r>
      <w:r>
        <w:rPr>
          <w:spacing w:val="-3"/>
          <w:sz w:val="24"/>
        </w:rPr>
        <w:t xml:space="preserve"> </w:t>
      </w:r>
      <w:r>
        <w:rPr>
          <w:sz w:val="24"/>
        </w:rPr>
        <w:t>evaluation</w:t>
      </w:r>
      <w:r>
        <w:rPr>
          <w:spacing w:val="-4"/>
          <w:sz w:val="24"/>
        </w:rPr>
        <w:t xml:space="preserve"> </w:t>
      </w:r>
      <w:r>
        <w:rPr>
          <w:sz w:val="24"/>
        </w:rPr>
        <w:t>regarding</w:t>
      </w:r>
      <w:r>
        <w:rPr>
          <w:spacing w:val="-3"/>
          <w:sz w:val="24"/>
        </w:rPr>
        <w:t xml:space="preserve"> </w:t>
      </w:r>
      <w:r>
        <w:rPr>
          <w:sz w:val="24"/>
        </w:rPr>
        <w:t>the</w:t>
      </w:r>
      <w:r>
        <w:rPr>
          <w:spacing w:val="-4"/>
          <w:sz w:val="24"/>
        </w:rPr>
        <w:t xml:space="preserve"> </w:t>
      </w:r>
      <w:r>
        <w:rPr>
          <w:sz w:val="24"/>
        </w:rPr>
        <w:t>safety</w:t>
      </w:r>
      <w:r>
        <w:rPr>
          <w:spacing w:val="-10"/>
          <w:sz w:val="24"/>
        </w:rPr>
        <w:t xml:space="preserve"> </w:t>
      </w:r>
      <w:r>
        <w:rPr>
          <w:sz w:val="24"/>
        </w:rPr>
        <w:t>or</w:t>
      </w:r>
      <w:r>
        <w:rPr>
          <w:spacing w:val="-3"/>
          <w:sz w:val="24"/>
        </w:rPr>
        <w:t xml:space="preserve"> </w:t>
      </w:r>
      <w:r>
        <w:rPr>
          <w:sz w:val="24"/>
        </w:rPr>
        <w:t>efficacy</w:t>
      </w:r>
      <w:r>
        <w:rPr>
          <w:spacing w:val="-6"/>
          <w:sz w:val="24"/>
        </w:rPr>
        <w:t xml:space="preserve"> </w:t>
      </w:r>
      <w:r>
        <w:rPr>
          <w:spacing w:val="3"/>
          <w:sz w:val="24"/>
        </w:rPr>
        <w:t>of</w:t>
      </w:r>
      <w:r>
        <w:rPr>
          <w:spacing w:val="-9"/>
          <w:sz w:val="24"/>
        </w:rPr>
        <w:t xml:space="preserve"> </w:t>
      </w:r>
      <w:r>
        <w:rPr>
          <w:sz w:val="24"/>
        </w:rPr>
        <w:t>the trial</w:t>
      </w:r>
      <w:r>
        <w:rPr>
          <w:spacing w:val="-4"/>
          <w:sz w:val="24"/>
        </w:rPr>
        <w:t xml:space="preserve"> </w:t>
      </w:r>
      <w:r>
        <w:rPr>
          <w:sz w:val="24"/>
        </w:rPr>
        <w:t xml:space="preserve">medication that indicates a change in the known risk/benefit profile for the compound, such that the </w:t>
      </w:r>
      <w:r>
        <w:rPr>
          <w:sz w:val="24"/>
        </w:rPr>
        <w:lastRenderedPageBreak/>
        <w:t>risk/benefit is no longer acceptable for subjects participating in the</w:t>
      </w:r>
      <w:r>
        <w:rPr>
          <w:spacing w:val="-16"/>
          <w:sz w:val="24"/>
        </w:rPr>
        <w:t xml:space="preserve"> </w:t>
      </w:r>
      <w:r>
        <w:rPr>
          <w:sz w:val="24"/>
        </w:rPr>
        <w:t>trial.</w:t>
      </w:r>
    </w:p>
    <w:p w14:paraId="0F909554"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38BD79E7" w14:textId="77777777" w:rsidR="002707E6" w:rsidRDefault="002707E6" w:rsidP="00D37EFE">
      <w:pPr>
        <w:pStyle w:val="BodyText"/>
        <w:spacing w:before="9"/>
        <w:rPr>
          <w:sz w:val="10"/>
        </w:rPr>
      </w:pPr>
    </w:p>
    <w:p w14:paraId="57FA6A35" w14:textId="77777777" w:rsidR="002707E6" w:rsidRDefault="00BD04E4" w:rsidP="00D37EFE">
      <w:pPr>
        <w:pStyle w:val="ListParagraph"/>
        <w:numPr>
          <w:ilvl w:val="0"/>
          <w:numId w:val="23"/>
        </w:numPr>
        <w:tabs>
          <w:tab w:val="left" w:pos="599"/>
          <w:tab w:val="left" w:pos="600"/>
        </w:tabs>
        <w:spacing w:before="102" w:line="237" w:lineRule="auto"/>
        <w:ind w:right="236"/>
        <w:rPr>
          <w:sz w:val="24"/>
        </w:rPr>
      </w:pPr>
      <w:r>
        <w:rPr>
          <w:sz w:val="24"/>
        </w:rPr>
        <w:t>Significant</w:t>
      </w:r>
      <w:r>
        <w:rPr>
          <w:spacing w:val="-5"/>
          <w:sz w:val="24"/>
        </w:rPr>
        <w:t xml:space="preserve"> </w:t>
      </w:r>
      <w:r>
        <w:rPr>
          <w:sz w:val="24"/>
        </w:rPr>
        <w:t>violation</w:t>
      </w:r>
      <w:r>
        <w:rPr>
          <w:spacing w:val="-5"/>
          <w:sz w:val="24"/>
        </w:rPr>
        <w:t xml:space="preserve"> </w:t>
      </w:r>
      <w:r>
        <w:rPr>
          <w:sz w:val="24"/>
        </w:rPr>
        <w:t>of</w:t>
      </w:r>
      <w:r>
        <w:rPr>
          <w:spacing w:val="-6"/>
          <w:sz w:val="24"/>
        </w:rPr>
        <w:t xml:space="preserve"> </w:t>
      </w:r>
      <w:r>
        <w:rPr>
          <w:sz w:val="24"/>
        </w:rPr>
        <w:t>Good</w:t>
      </w:r>
      <w:r>
        <w:rPr>
          <w:spacing w:val="-4"/>
          <w:sz w:val="24"/>
        </w:rPr>
        <w:t xml:space="preserve"> </w:t>
      </w:r>
      <w:r>
        <w:rPr>
          <w:sz w:val="24"/>
        </w:rPr>
        <w:t>Clinical</w:t>
      </w:r>
      <w:r>
        <w:rPr>
          <w:spacing w:val="-5"/>
          <w:sz w:val="24"/>
        </w:rPr>
        <w:t xml:space="preserve"> </w:t>
      </w:r>
      <w:r>
        <w:rPr>
          <w:sz w:val="24"/>
        </w:rPr>
        <w:t>Practice</w:t>
      </w:r>
      <w:r>
        <w:rPr>
          <w:spacing w:val="-4"/>
          <w:sz w:val="24"/>
        </w:rPr>
        <w:t xml:space="preserve"> </w:t>
      </w:r>
      <w:r>
        <w:rPr>
          <w:sz w:val="24"/>
        </w:rPr>
        <w:t>(GCP)</w:t>
      </w:r>
      <w:r>
        <w:rPr>
          <w:spacing w:val="-5"/>
          <w:sz w:val="24"/>
        </w:rPr>
        <w:t xml:space="preserve"> </w:t>
      </w:r>
      <w:r>
        <w:rPr>
          <w:sz w:val="24"/>
        </w:rPr>
        <w:t>that</w:t>
      </w:r>
      <w:r>
        <w:rPr>
          <w:spacing w:val="-4"/>
          <w:sz w:val="24"/>
        </w:rPr>
        <w:t xml:space="preserve"> </w:t>
      </w:r>
      <w:r>
        <w:rPr>
          <w:sz w:val="24"/>
        </w:rPr>
        <w:t>compromises</w:t>
      </w:r>
      <w:r>
        <w:rPr>
          <w:spacing w:val="-5"/>
          <w:sz w:val="24"/>
        </w:rPr>
        <w:t xml:space="preserve"> </w:t>
      </w:r>
      <w:r>
        <w:rPr>
          <w:sz w:val="24"/>
        </w:rPr>
        <w:t>the</w:t>
      </w:r>
      <w:r>
        <w:rPr>
          <w:spacing w:val="-4"/>
          <w:sz w:val="24"/>
        </w:rPr>
        <w:t xml:space="preserve"> </w:t>
      </w:r>
      <w:r>
        <w:rPr>
          <w:sz w:val="24"/>
        </w:rPr>
        <w:t>ability</w:t>
      </w:r>
      <w:r>
        <w:rPr>
          <w:spacing w:val="-5"/>
          <w:sz w:val="24"/>
        </w:rPr>
        <w:t xml:space="preserve"> </w:t>
      </w:r>
      <w:r>
        <w:rPr>
          <w:sz w:val="24"/>
        </w:rPr>
        <w:t>to</w:t>
      </w:r>
      <w:r>
        <w:rPr>
          <w:spacing w:val="-4"/>
          <w:sz w:val="24"/>
        </w:rPr>
        <w:t xml:space="preserve"> </w:t>
      </w:r>
      <w:r>
        <w:rPr>
          <w:sz w:val="24"/>
        </w:rPr>
        <w:t>achieve the primary trial objectives or compromises subject</w:t>
      </w:r>
      <w:r>
        <w:rPr>
          <w:spacing w:val="-18"/>
          <w:sz w:val="24"/>
        </w:rPr>
        <w:t xml:space="preserve"> </w:t>
      </w:r>
      <w:r>
        <w:rPr>
          <w:sz w:val="24"/>
        </w:rPr>
        <w:t>safety.</w:t>
      </w:r>
    </w:p>
    <w:p w14:paraId="3CC9648C" w14:textId="77777777" w:rsidR="002707E6" w:rsidRDefault="002707E6" w:rsidP="00D37EFE">
      <w:pPr>
        <w:pStyle w:val="BodyText"/>
        <w:spacing w:before="8"/>
        <w:rPr>
          <w:sz w:val="20"/>
        </w:rPr>
      </w:pPr>
    </w:p>
    <w:p w14:paraId="15231AEA" w14:textId="77777777" w:rsidR="002707E6" w:rsidRDefault="00BD04E4" w:rsidP="00D37EFE">
      <w:pPr>
        <w:pStyle w:val="ListParagraph"/>
        <w:numPr>
          <w:ilvl w:val="3"/>
          <w:numId w:val="20"/>
        </w:numPr>
        <w:tabs>
          <w:tab w:val="left" w:pos="1103"/>
          <w:tab w:val="left" w:pos="1104"/>
        </w:tabs>
        <w:spacing w:before="0"/>
        <w:rPr>
          <w:i/>
          <w:sz w:val="24"/>
        </w:rPr>
      </w:pPr>
      <w:r>
        <w:rPr>
          <w:i/>
          <w:sz w:val="24"/>
        </w:rPr>
        <w:t>Criteria for Premature Termination or Suspension of Study</w:t>
      </w:r>
      <w:r>
        <w:rPr>
          <w:i/>
          <w:spacing w:val="-3"/>
          <w:sz w:val="24"/>
        </w:rPr>
        <w:t xml:space="preserve"> </w:t>
      </w:r>
      <w:r>
        <w:rPr>
          <w:i/>
          <w:sz w:val="24"/>
        </w:rPr>
        <w:t>Sites</w:t>
      </w:r>
    </w:p>
    <w:p w14:paraId="7ECC447E" w14:textId="77777777" w:rsidR="002707E6" w:rsidRDefault="00BD04E4" w:rsidP="00D37EFE">
      <w:pPr>
        <w:pStyle w:val="BodyText"/>
        <w:spacing w:before="123"/>
        <w:ind w:left="240" w:right="130"/>
      </w:pPr>
      <w:r>
        <w:t>A trial site may be terminated prematurely or suspended if the site (including the investigator) is found in significant violation of GCP, protocol, or contractual agreement, is unable to ensure adequate performance of the trial, or as otherwise permitted by the contractual agreement.</w:t>
      </w:r>
    </w:p>
    <w:p w14:paraId="7D6C8C88" w14:textId="77777777" w:rsidR="002707E6" w:rsidRDefault="002707E6" w:rsidP="00D37EFE">
      <w:pPr>
        <w:pStyle w:val="BodyText"/>
        <w:spacing w:before="7"/>
        <w:rPr>
          <w:sz w:val="20"/>
        </w:rPr>
      </w:pPr>
    </w:p>
    <w:p w14:paraId="485839DD" w14:textId="77777777" w:rsidR="002707E6" w:rsidRDefault="00BD04E4" w:rsidP="00D37EFE">
      <w:pPr>
        <w:pStyle w:val="ListParagraph"/>
        <w:numPr>
          <w:ilvl w:val="3"/>
          <w:numId w:val="20"/>
        </w:numPr>
        <w:tabs>
          <w:tab w:val="left" w:pos="1104"/>
        </w:tabs>
        <w:spacing w:before="0" w:line="242" w:lineRule="auto"/>
        <w:ind w:right="216"/>
        <w:jc w:val="both"/>
        <w:rPr>
          <w:i/>
          <w:sz w:val="24"/>
        </w:rPr>
      </w:pPr>
      <w:r>
        <w:rPr>
          <w:i/>
          <w:sz w:val="24"/>
        </w:rPr>
        <w:t>Procedures</w:t>
      </w:r>
      <w:r>
        <w:rPr>
          <w:i/>
          <w:spacing w:val="-10"/>
          <w:sz w:val="24"/>
        </w:rPr>
        <w:t xml:space="preserve"> </w:t>
      </w:r>
      <w:r>
        <w:rPr>
          <w:i/>
          <w:sz w:val="24"/>
        </w:rPr>
        <w:t>for</w:t>
      </w:r>
      <w:r>
        <w:rPr>
          <w:i/>
          <w:spacing w:val="-10"/>
          <w:sz w:val="24"/>
        </w:rPr>
        <w:t xml:space="preserve"> </w:t>
      </w:r>
      <w:r>
        <w:rPr>
          <w:i/>
          <w:sz w:val="24"/>
        </w:rPr>
        <w:t>Premature</w:t>
      </w:r>
      <w:r>
        <w:rPr>
          <w:i/>
          <w:spacing w:val="-10"/>
          <w:sz w:val="24"/>
        </w:rPr>
        <w:t xml:space="preserve"> </w:t>
      </w:r>
      <w:r>
        <w:rPr>
          <w:i/>
          <w:sz w:val="24"/>
        </w:rPr>
        <w:t>Termination</w:t>
      </w:r>
      <w:r>
        <w:rPr>
          <w:i/>
          <w:spacing w:val="-17"/>
          <w:sz w:val="24"/>
        </w:rPr>
        <w:t xml:space="preserve"> </w:t>
      </w:r>
      <w:r>
        <w:rPr>
          <w:i/>
          <w:sz w:val="24"/>
        </w:rPr>
        <w:t>or</w:t>
      </w:r>
      <w:r>
        <w:rPr>
          <w:i/>
          <w:spacing w:val="-10"/>
          <w:sz w:val="24"/>
        </w:rPr>
        <w:t xml:space="preserve"> </w:t>
      </w:r>
      <w:r>
        <w:rPr>
          <w:i/>
          <w:sz w:val="24"/>
        </w:rPr>
        <w:t>Suspension</w:t>
      </w:r>
      <w:r>
        <w:rPr>
          <w:i/>
          <w:spacing w:val="-11"/>
          <w:sz w:val="24"/>
        </w:rPr>
        <w:t xml:space="preserve"> </w:t>
      </w:r>
      <w:r>
        <w:rPr>
          <w:i/>
          <w:sz w:val="24"/>
        </w:rPr>
        <w:t>of</w:t>
      </w:r>
      <w:r>
        <w:rPr>
          <w:i/>
          <w:spacing w:val="-11"/>
          <w:sz w:val="24"/>
        </w:rPr>
        <w:t xml:space="preserve"> </w:t>
      </w:r>
      <w:r>
        <w:rPr>
          <w:i/>
          <w:sz w:val="24"/>
        </w:rPr>
        <w:t>the</w:t>
      </w:r>
      <w:r>
        <w:rPr>
          <w:i/>
          <w:spacing w:val="-11"/>
          <w:sz w:val="24"/>
        </w:rPr>
        <w:t xml:space="preserve"> </w:t>
      </w:r>
      <w:r>
        <w:rPr>
          <w:i/>
          <w:sz w:val="24"/>
        </w:rPr>
        <w:t>Study</w:t>
      </w:r>
      <w:r>
        <w:rPr>
          <w:i/>
          <w:spacing w:val="-10"/>
          <w:sz w:val="24"/>
        </w:rPr>
        <w:t xml:space="preserve"> </w:t>
      </w:r>
      <w:r>
        <w:rPr>
          <w:i/>
          <w:sz w:val="24"/>
        </w:rPr>
        <w:t>or</w:t>
      </w:r>
      <w:r>
        <w:rPr>
          <w:i/>
          <w:spacing w:val="-11"/>
          <w:sz w:val="24"/>
        </w:rPr>
        <w:t xml:space="preserve"> </w:t>
      </w:r>
      <w:r>
        <w:rPr>
          <w:i/>
          <w:sz w:val="24"/>
        </w:rPr>
        <w:t>the</w:t>
      </w:r>
      <w:r>
        <w:rPr>
          <w:i/>
          <w:spacing w:val="-11"/>
          <w:sz w:val="24"/>
        </w:rPr>
        <w:t xml:space="preserve"> </w:t>
      </w:r>
      <w:r>
        <w:rPr>
          <w:i/>
          <w:sz w:val="24"/>
        </w:rPr>
        <w:t>Participation</w:t>
      </w:r>
      <w:r>
        <w:rPr>
          <w:i/>
          <w:spacing w:val="-10"/>
          <w:sz w:val="24"/>
        </w:rPr>
        <w:t xml:space="preserve"> </w:t>
      </w:r>
      <w:r>
        <w:rPr>
          <w:i/>
          <w:sz w:val="24"/>
        </w:rPr>
        <w:t>of Study Site</w:t>
      </w:r>
    </w:p>
    <w:p w14:paraId="7BB0A1E2" w14:textId="77777777" w:rsidR="002707E6" w:rsidRDefault="00BD04E4" w:rsidP="00D37EFE">
      <w:pPr>
        <w:pStyle w:val="BodyText"/>
        <w:spacing w:before="115"/>
        <w:ind w:left="240" w:right="214"/>
        <w:jc w:val="both"/>
      </w:pPr>
      <w:r>
        <w:t>In</w:t>
      </w:r>
      <w:r>
        <w:rPr>
          <w:spacing w:val="-11"/>
        </w:rPr>
        <w:t xml:space="preserve"> </w:t>
      </w:r>
      <w:r>
        <w:t>the</w:t>
      </w:r>
      <w:r>
        <w:rPr>
          <w:spacing w:val="-10"/>
        </w:rPr>
        <w:t xml:space="preserve"> </w:t>
      </w:r>
      <w:r>
        <w:t>event</w:t>
      </w:r>
      <w:r>
        <w:rPr>
          <w:spacing w:val="-20"/>
        </w:rPr>
        <w:t xml:space="preserve"> </w:t>
      </w:r>
      <w:r>
        <w:t>that</w:t>
      </w:r>
      <w:r>
        <w:rPr>
          <w:spacing w:val="-19"/>
        </w:rPr>
        <w:t xml:space="preserve"> </w:t>
      </w:r>
      <w:r>
        <w:t>the</w:t>
      </w:r>
      <w:r>
        <w:rPr>
          <w:spacing w:val="-9"/>
        </w:rPr>
        <w:t xml:space="preserve"> </w:t>
      </w:r>
      <w:r>
        <w:t>sponsor,</w:t>
      </w:r>
      <w:r>
        <w:rPr>
          <w:spacing w:val="-10"/>
        </w:rPr>
        <w:t xml:space="preserve"> </w:t>
      </w:r>
      <w:r>
        <w:t>an</w:t>
      </w:r>
      <w:r>
        <w:rPr>
          <w:spacing w:val="-9"/>
        </w:rPr>
        <w:t xml:space="preserve"> </w:t>
      </w:r>
      <w:r>
        <w:t>IRB/IEC,</w:t>
      </w:r>
      <w:r>
        <w:rPr>
          <w:spacing w:val="-19"/>
        </w:rPr>
        <w:t xml:space="preserve"> </w:t>
      </w:r>
      <w:r>
        <w:t>or</w:t>
      </w:r>
      <w:r>
        <w:rPr>
          <w:spacing w:val="-17"/>
        </w:rPr>
        <w:t xml:space="preserve"> </w:t>
      </w:r>
      <w:r>
        <w:t>regulatory</w:t>
      </w:r>
      <w:r>
        <w:rPr>
          <w:spacing w:val="-17"/>
        </w:rPr>
        <w:t xml:space="preserve"> </w:t>
      </w:r>
      <w:r>
        <w:t>authority</w:t>
      </w:r>
      <w:r>
        <w:rPr>
          <w:spacing w:val="-9"/>
        </w:rPr>
        <w:t xml:space="preserve"> </w:t>
      </w:r>
      <w:r>
        <w:t>elects</w:t>
      </w:r>
      <w:r>
        <w:rPr>
          <w:spacing w:val="-10"/>
        </w:rPr>
        <w:t xml:space="preserve"> </w:t>
      </w:r>
      <w:r>
        <w:t>to</w:t>
      </w:r>
      <w:r>
        <w:rPr>
          <w:spacing w:val="-20"/>
        </w:rPr>
        <w:t xml:space="preserve"> </w:t>
      </w:r>
      <w:r>
        <w:t>terminate</w:t>
      </w:r>
      <w:r>
        <w:rPr>
          <w:spacing w:val="-9"/>
        </w:rPr>
        <w:t xml:space="preserve"> </w:t>
      </w:r>
      <w:r>
        <w:t>or</w:t>
      </w:r>
      <w:r>
        <w:rPr>
          <w:spacing w:val="-10"/>
        </w:rPr>
        <w:t xml:space="preserve"> </w:t>
      </w:r>
      <w:r>
        <w:t>suspend</w:t>
      </w:r>
      <w:r>
        <w:rPr>
          <w:spacing w:val="-9"/>
        </w:rPr>
        <w:t xml:space="preserve"> </w:t>
      </w:r>
      <w:r>
        <w:rPr>
          <w:spacing w:val="-2"/>
        </w:rPr>
        <w:t xml:space="preserve">the </w:t>
      </w:r>
      <w:r>
        <w:t>trial</w:t>
      </w:r>
      <w:r>
        <w:rPr>
          <w:spacing w:val="-23"/>
        </w:rPr>
        <w:t xml:space="preserve"> </w:t>
      </w:r>
      <w:r>
        <w:t>or</w:t>
      </w:r>
      <w:r>
        <w:rPr>
          <w:spacing w:val="-17"/>
        </w:rPr>
        <w:t xml:space="preserve"> </w:t>
      </w:r>
      <w:r>
        <w:t>the</w:t>
      </w:r>
      <w:r>
        <w:rPr>
          <w:spacing w:val="-11"/>
        </w:rPr>
        <w:t xml:space="preserve"> </w:t>
      </w:r>
      <w:r>
        <w:t>participation</w:t>
      </w:r>
      <w:r>
        <w:rPr>
          <w:spacing w:val="-17"/>
        </w:rPr>
        <w:t xml:space="preserve"> </w:t>
      </w:r>
      <w:r>
        <w:t>of</w:t>
      </w:r>
      <w:r>
        <w:rPr>
          <w:spacing w:val="-14"/>
        </w:rPr>
        <w:t xml:space="preserve"> </w:t>
      </w:r>
      <w:r>
        <w:t>an</w:t>
      </w:r>
      <w:r>
        <w:rPr>
          <w:spacing w:val="-13"/>
        </w:rPr>
        <w:t xml:space="preserve"> </w:t>
      </w:r>
      <w:r>
        <w:t>investigational</w:t>
      </w:r>
      <w:r>
        <w:rPr>
          <w:spacing w:val="-11"/>
        </w:rPr>
        <w:t xml:space="preserve"> </w:t>
      </w:r>
      <w:r>
        <w:t>site,</w:t>
      </w:r>
      <w:r>
        <w:rPr>
          <w:spacing w:val="-11"/>
        </w:rPr>
        <w:t xml:space="preserve"> </w:t>
      </w:r>
      <w:r>
        <w:t>a</w:t>
      </w:r>
      <w:r>
        <w:rPr>
          <w:spacing w:val="-11"/>
        </w:rPr>
        <w:t xml:space="preserve"> </w:t>
      </w:r>
      <w:r>
        <w:t>trial-specific</w:t>
      </w:r>
      <w:r>
        <w:rPr>
          <w:spacing w:val="-10"/>
        </w:rPr>
        <w:t xml:space="preserve"> </w:t>
      </w:r>
      <w:r>
        <w:t>procedure</w:t>
      </w:r>
      <w:r>
        <w:rPr>
          <w:spacing w:val="-10"/>
        </w:rPr>
        <w:t xml:space="preserve"> </w:t>
      </w:r>
      <w:r>
        <w:t>for</w:t>
      </w:r>
      <w:r>
        <w:rPr>
          <w:spacing w:val="-10"/>
        </w:rPr>
        <w:t xml:space="preserve"> </w:t>
      </w:r>
      <w:r>
        <w:t>early</w:t>
      </w:r>
      <w:r>
        <w:rPr>
          <w:spacing w:val="-22"/>
        </w:rPr>
        <w:t xml:space="preserve"> </w:t>
      </w:r>
      <w:r>
        <w:t>termination</w:t>
      </w:r>
      <w:r>
        <w:rPr>
          <w:spacing w:val="-18"/>
        </w:rPr>
        <w:t xml:space="preserve"> </w:t>
      </w:r>
      <w:r>
        <w:t>or suspension will be provided by the sponsor; the procedure will be followed by the investigational site during the course of termination or trial suspension.</w:t>
      </w:r>
    </w:p>
    <w:p w14:paraId="423F49B2" w14:textId="77777777" w:rsidR="002707E6" w:rsidRDefault="002707E6" w:rsidP="00D37EFE">
      <w:pPr>
        <w:jc w:val="both"/>
        <w:sectPr w:rsidR="002707E6">
          <w:pgSz w:w="12240" w:h="15840"/>
          <w:pgMar w:top="2160" w:right="1220" w:bottom="1360" w:left="1200" w:header="1443" w:footer="1180" w:gutter="0"/>
          <w:cols w:space="720"/>
        </w:sectPr>
      </w:pPr>
    </w:p>
    <w:p w14:paraId="10FB0F67" w14:textId="77777777" w:rsidR="002707E6" w:rsidRDefault="002707E6" w:rsidP="00D37EFE">
      <w:pPr>
        <w:pStyle w:val="BodyText"/>
        <w:spacing w:before="10"/>
        <w:rPr>
          <w:sz w:val="11"/>
        </w:rPr>
      </w:pPr>
    </w:p>
    <w:p w14:paraId="0A8A9ED0" w14:textId="77777777" w:rsidR="002707E6" w:rsidRDefault="00BD04E4" w:rsidP="00D37EFE">
      <w:pPr>
        <w:pStyle w:val="Heading2"/>
      </w:pPr>
      <w:bookmarkStart w:id="54" w:name="_bookmark45"/>
      <w:bookmarkEnd w:id="54"/>
      <w:r>
        <w:t>SELECTION AND DISCONTINUATION/WITHDRAWAL OF</w:t>
      </w:r>
      <w:r>
        <w:rPr>
          <w:spacing w:val="-6"/>
        </w:rPr>
        <w:t xml:space="preserve"> </w:t>
      </w:r>
      <w:r>
        <w:t>SUBJECTS</w:t>
      </w:r>
    </w:p>
    <w:p w14:paraId="02FB547A" w14:textId="77777777" w:rsidR="002707E6" w:rsidRDefault="00BD04E4" w:rsidP="00D37EFE">
      <w:pPr>
        <w:pStyle w:val="BodyText"/>
        <w:spacing w:before="113"/>
        <w:ind w:left="240"/>
        <w:jc w:val="both"/>
      </w:pPr>
      <w:r>
        <w:t>All entry criteria, including test results, need to be confirmed prior to randomization.</w:t>
      </w:r>
    </w:p>
    <w:p w14:paraId="7EE487A9" w14:textId="77777777" w:rsidR="002707E6" w:rsidRDefault="002707E6" w:rsidP="00D37EFE">
      <w:pPr>
        <w:pStyle w:val="BodyText"/>
        <w:spacing w:before="6"/>
        <w:rPr>
          <w:sz w:val="21"/>
        </w:rPr>
      </w:pPr>
    </w:p>
    <w:p w14:paraId="20355935" w14:textId="77777777" w:rsidR="002707E6" w:rsidRDefault="00BD04E4" w:rsidP="00D37EFE">
      <w:pPr>
        <w:pStyle w:val="Heading2"/>
      </w:pPr>
      <w:bookmarkStart w:id="55" w:name="_bookmark46"/>
      <w:bookmarkEnd w:id="55"/>
      <w:r>
        <w:t>Inclusion</w:t>
      </w:r>
      <w:r>
        <w:rPr>
          <w:spacing w:val="-2"/>
        </w:rPr>
        <w:t xml:space="preserve"> </w:t>
      </w:r>
      <w:r>
        <w:t>Criteria</w:t>
      </w:r>
    </w:p>
    <w:p w14:paraId="39AC0592" w14:textId="77777777" w:rsidR="002707E6" w:rsidRDefault="00BD04E4" w:rsidP="00D37EFE">
      <w:pPr>
        <w:pStyle w:val="BodyText"/>
        <w:spacing w:before="113"/>
        <w:ind w:left="239"/>
        <w:jc w:val="both"/>
      </w:pPr>
      <w:r>
        <w:t>Subject eligibility is determined according to the following criteria prior to entry into the trial:</w:t>
      </w:r>
    </w:p>
    <w:p w14:paraId="175E782D" w14:textId="77777777" w:rsidR="002707E6" w:rsidRDefault="00BD04E4" w:rsidP="00D37EFE">
      <w:pPr>
        <w:pStyle w:val="ListParagraph"/>
        <w:numPr>
          <w:ilvl w:val="0"/>
          <w:numId w:val="18"/>
        </w:numPr>
        <w:tabs>
          <w:tab w:val="left" w:pos="600"/>
        </w:tabs>
        <w:spacing w:before="124" w:line="237" w:lineRule="auto"/>
        <w:ind w:left="599" w:right="553"/>
        <w:jc w:val="both"/>
        <w:rPr>
          <w:sz w:val="24"/>
        </w:rPr>
      </w:pPr>
      <w:r>
        <w:rPr>
          <w:sz w:val="24"/>
        </w:rPr>
        <w:t>The subject understands the trial procedures and agrees to participate by providing written informed consent.</w:t>
      </w:r>
    </w:p>
    <w:p w14:paraId="1E350A6D" w14:textId="77777777" w:rsidR="002707E6" w:rsidRDefault="00BD04E4" w:rsidP="00D37EFE">
      <w:pPr>
        <w:pStyle w:val="ListParagraph"/>
        <w:numPr>
          <w:ilvl w:val="0"/>
          <w:numId w:val="18"/>
        </w:numPr>
        <w:tabs>
          <w:tab w:val="left" w:pos="600"/>
        </w:tabs>
        <w:spacing w:before="124"/>
        <w:ind w:hanging="361"/>
        <w:jc w:val="both"/>
        <w:rPr>
          <w:sz w:val="24"/>
        </w:rPr>
      </w:pPr>
      <w:r>
        <w:rPr>
          <w:sz w:val="24"/>
        </w:rPr>
        <w:t>The subject is willing and able to comply with all trial procedures and</w:t>
      </w:r>
      <w:r>
        <w:rPr>
          <w:spacing w:val="-34"/>
          <w:sz w:val="24"/>
        </w:rPr>
        <w:t xml:space="preserve"> </w:t>
      </w:r>
      <w:r>
        <w:rPr>
          <w:sz w:val="24"/>
        </w:rPr>
        <w:t>restrictions.</w:t>
      </w:r>
    </w:p>
    <w:p w14:paraId="73DDB449" w14:textId="77777777" w:rsidR="002707E6" w:rsidRDefault="00BD04E4" w:rsidP="00D37EFE">
      <w:pPr>
        <w:pStyle w:val="ListParagraph"/>
        <w:numPr>
          <w:ilvl w:val="0"/>
          <w:numId w:val="18"/>
        </w:numPr>
        <w:tabs>
          <w:tab w:val="left" w:pos="600"/>
        </w:tabs>
        <w:spacing w:before="117"/>
        <w:ind w:left="599" w:right="470"/>
        <w:jc w:val="both"/>
        <w:rPr>
          <w:sz w:val="24"/>
        </w:rPr>
      </w:pPr>
      <w:r>
        <w:rPr>
          <w:sz w:val="24"/>
        </w:rPr>
        <w:t>The subject is judged to be in good health by the investigator, based on clinical evaluations including laboratory safety tests, medical history, physical examination, 12-lead ECG, and vital sign measurements performed at the Screening Visit and prior to administration of</w:t>
      </w:r>
      <w:r>
        <w:rPr>
          <w:spacing w:val="-37"/>
          <w:sz w:val="24"/>
        </w:rPr>
        <w:t xml:space="preserve"> </w:t>
      </w:r>
      <w:r>
        <w:rPr>
          <w:sz w:val="24"/>
        </w:rPr>
        <w:t>the initial dose of study drug/invasive</w:t>
      </w:r>
      <w:r>
        <w:rPr>
          <w:spacing w:val="-10"/>
          <w:sz w:val="24"/>
        </w:rPr>
        <w:t xml:space="preserve"> </w:t>
      </w:r>
      <w:r>
        <w:rPr>
          <w:sz w:val="24"/>
        </w:rPr>
        <w:t>procedure.</w:t>
      </w:r>
    </w:p>
    <w:p w14:paraId="1B5A59AB" w14:textId="77777777" w:rsidR="002707E6" w:rsidRDefault="00BD04E4" w:rsidP="00D37EFE">
      <w:pPr>
        <w:pStyle w:val="ListParagraph"/>
        <w:numPr>
          <w:ilvl w:val="0"/>
          <w:numId w:val="18"/>
        </w:numPr>
        <w:tabs>
          <w:tab w:val="left" w:pos="600"/>
        </w:tabs>
        <w:spacing w:before="120"/>
        <w:ind w:hanging="361"/>
        <w:jc w:val="both"/>
        <w:rPr>
          <w:sz w:val="24"/>
        </w:rPr>
      </w:pPr>
      <w:r>
        <w:rPr>
          <w:sz w:val="24"/>
        </w:rPr>
        <w:t>The</w:t>
      </w:r>
      <w:r>
        <w:rPr>
          <w:spacing w:val="-3"/>
          <w:sz w:val="24"/>
        </w:rPr>
        <w:t xml:space="preserve"> </w:t>
      </w:r>
      <w:r>
        <w:rPr>
          <w:sz w:val="24"/>
        </w:rPr>
        <w:t>subject</w:t>
      </w:r>
      <w:r>
        <w:rPr>
          <w:spacing w:val="-3"/>
          <w:sz w:val="24"/>
        </w:rPr>
        <w:t xml:space="preserve"> </w:t>
      </w:r>
      <w:r>
        <w:rPr>
          <w:sz w:val="24"/>
        </w:rPr>
        <w:t>is</w:t>
      </w:r>
      <w:r>
        <w:rPr>
          <w:spacing w:val="-3"/>
          <w:sz w:val="24"/>
        </w:rPr>
        <w:t xml:space="preserve"> </w:t>
      </w:r>
      <w:r>
        <w:rPr>
          <w:sz w:val="24"/>
        </w:rPr>
        <w:t>male</w:t>
      </w:r>
      <w:r>
        <w:rPr>
          <w:spacing w:val="-3"/>
          <w:sz w:val="24"/>
        </w:rPr>
        <w:t xml:space="preserve"> </w:t>
      </w:r>
      <w:r>
        <w:rPr>
          <w:sz w:val="24"/>
        </w:rPr>
        <w:t>or</w:t>
      </w:r>
      <w:r>
        <w:rPr>
          <w:spacing w:val="-3"/>
          <w:sz w:val="24"/>
        </w:rPr>
        <w:t xml:space="preserve"> </w:t>
      </w:r>
      <w:r>
        <w:rPr>
          <w:sz w:val="24"/>
        </w:rPr>
        <w:t>female</w:t>
      </w:r>
      <w:r>
        <w:rPr>
          <w:spacing w:val="-3"/>
          <w:sz w:val="24"/>
        </w:rPr>
        <w:t xml:space="preserve"> </w:t>
      </w:r>
      <w:r>
        <w:rPr>
          <w:sz w:val="24"/>
        </w:rPr>
        <w:t>and</w:t>
      </w:r>
      <w:r>
        <w:rPr>
          <w:spacing w:val="-3"/>
          <w:sz w:val="24"/>
        </w:rPr>
        <w:t xml:space="preserve"> </w:t>
      </w:r>
      <w:r>
        <w:rPr>
          <w:sz w:val="24"/>
        </w:rPr>
        <w:t>18</w:t>
      </w:r>
      <w:r>
        <w:rPr>
          <w:spacing w:val="-3"/>
          <w:sz w:val="24"/>
        </w:rPr>
        <w:t xml:space="preserve"> </w:t>
      </w:r>
      <w:r>
        <w:rPr>
          <w:sz w:val="24"/>
        </w:rPr>
        <w:t>to</w:t>
      </w:r>
      <w:r>
        <w:rPr>
          <w:spacing w:val="-2"/>
          <w:sz w:val="24"/>
        </w:rPr>
        <w:t xml:space="preserve"> </w:t>
      </w:r>
      <w:r>
        <w:rPr>
          <w:sz w:val="24"/>
        </w:rPr>
        <w:t>60</w:t>
      </w:r>
      <w:r>
        <w:rPr>
          <w:spacing w:val="-3"/>
          <w:sz w:val="24"/>
        </w:rPr>
        <w:t xml:space="preserve"> </w:t>
      </w:r>
      <w:r>
        <w:rPr>
          <w:sz w:val="24"/>
        </w:rPr>
        <w:t>years</w:t>
      </w:r>
      <w:r>
        <w:rPr>
          <w:spacing w:val="-3"/>
          <w:sz w:val="24"/>
        </w:rPr>
        <w:t xml:space="preserve"> </w:t>
      </w:r>
      <w:r>
        <w:rPr>
          <w:sz w:val="24"/>
        </w:rPr>
        <w:t>of</w:t>
      </w:r>
      <w:r>
        <w:rPr>
          <w:spacing w:val="-3"/>
          <w:sz w:val="24"/>
        </w:rPr>
        <w:t xml:space="preserve"> </w:t>
      </w:r>
      <w:r>
        <w:rPr>
          <w:sz w:val="24"/>
        </w:rPr>
        <w:t>age,</w:t>
      </w:r>
      <w:r>
        <w:rPr>
          <w:spacing w:val="-3"/>
          <w:sz w:val="24"/>
        </w:rPr>
        <w:t xml:space="preserve"> </w:t>
      </w:r>
      <w:r>
        <w:rPr>
          <w:sz w:val="24"/>
        </w:rPr>
        <w:t>inclusive,</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Screening</w:t>
      </w:r>
      <w:r>
        <w:rPr>
          <w:spacing w:val="-3"/>
          <w:sz w:val="24"/>
        </w:rPr>
        <w:t xml:space="preserve"> </w:t>
      </w:r>
      <w:r>
        <w:rPr>
          <w:sz w:val="24"/>
        </w:rPr>
        <w:t>Visit.</w:t>
      </w:r>
    </w:p>
    <w:p w14:paraId="742EC66A" w14:textId="77777777" w:rsidR="002707E6" w:rsidRDefault="00BD04E4" w:rsidP="00D37EFE">
      <w:pPr>
        <w:pStyle w:val="ListParagraph"/>
        <w:numPr>
          <w:ilvl w:val="0"/>
          <w:numId w:val="18"/>
        </w:numPr>
        <w:tabs>
          <w:tab w:val="left" w:pos="600"/>
        </w:tabs>
        <w:spacing w:before="123"/>
        <w:ind w:left="599" w:right="217"/>
        <w:rPr>
          <w:sz w:val="24"/>
        </w:rPr>
      </w:pPr>
      <w:r>
        <w:rPr>
          <w:sz w:val="24"/>
        </w:rPr>
        <w:t>A female subject of childbearing potential who is sexually active with a nonsterilized male partner</w:t>
      </w:r>
      <w:r>
        <w:rPr>
          <w:spacing w:val="-11"/>
          <w:sz w:val="24"/>
        </w:rPr>
        <w:t xml:space="preserve"> </w:t>
      </w:r>
      <w:r>
        <w:rPr>
          <w:sz w:val="24"/>
        </w:rPr>
        <w:t>must</w:t>
      </w:r>
      <w:r>
        <w:rPr>
          <w:spacing w:val="-10"/>
          <w:sz w:val="24"/>
        </w:rPr>
        <w:t xml:space="preserve"> </w:t>
      </w:r>
      <w:r>
        <w:rPr>
          <w:sz w:val="24"/>
        </w:rPr>
        <w:t>agree</w:t>
      </w:r>
      <w:r>
        <w:rPr>
          <w:spacing w:val="-20"/>
          <w:sz w:val="24"/>
        </w:rPr>
        <w:t xml:space="preserve"> </w:t>
      </w:r>
      <w:r>
        <w:rPr>
          <w:sz w:val="24"/>
        </w:rPr>
        <w:t>to</w:t>
      </w:r>
      <w:r>
        <w:rPr>
          <w:spacing w:val="-12"/>
          <w:sz w:val="24"/>
        </w:rPr>
        <w:t xml:space="preserve"> </w:t>
      </w:r>
      <w:r>
        <w:rPr>
          <w:sz w:val="24"/>
        </w:rPr>
        <w:t>use</w:t>
      </w:r>
      <w:r>
        <w:rPr>
          <w:spacing w:val="-13"/>
          <w:sz w:val="24"/>
        </w:rPr>
        <w:t xml:space="preserve"> </w:t>
      </w:r>
      <w:r>
        <w:rPr>
          <w:sz w:val="24"/>
        </w:rPr>
        <w:t>2</w:t>
      </w:r>
      <w:r>
        <w:rPr>
          <w:spacing w:val="-13"/>
          <w:sz w:val="24"/>
        </w:rPr>
        <w:t xml:space="preserve"> </w:t>
      </w:r>
      <w:r>
        <w:rPr>
          <w:spacing w:val="-3"/>
          <w:sz w:val="24"/>
        </w:rPr>
        <w:t>highly</w:t>
      </w:r>
      <w:r>
        <w:rPr>
          <w:spacing w:val="-12"/>
          <w:sz w:val="24"/>
        </w:rPr>
        <w:t xml:space="preserve"> </w:t>
      </w:r>
      <w:r>
        <w:rPr>
          <w:sz w:val="24"/>
        </w:rPr>
        <w:t>effective</w:t>
      </w:r>
      <w:r>
        <w:rPr>
          <w:spacing w:val="-11"/>
          <w:sz w:val="24"/>
        </w:rPr>
        <w:t xml:space="preserve"> </w:t>
      </w:r>
      <w:r>
        <w:rPr>
          <w:sz w:val="24"/>
        </w:rPr>
        <w:t>methods</w:t>
      </w:r>
      <w:r>
        <w:rPr>
          <w:spacing w:val="-11"/>
          <w:sz w:val="24"/>
        </w:rPr>
        <w:t xml:space="preserve"> </w:t>
      </w:r>
      <w:r>
        <w:rPr>
          <w:sz w:val="24"/>
        </w:rPr>
        <w:t>of</w:t>
      </w:r>
      <w:r>
        <w:rPr>
          <w:spacing w:val="-11"/>
          <w:sz w:val="24"/>
        </w:rPr>
        <w:t xml:space="preserve"> </w:t>
      </w:r>
      <w:r>
        <w:rPr>
          <w:sz w:val="24"/>
        </w:rPr>
        <w:t>contraception</w:t>
      </w:r>
      <w:r>
        <w:rPr>
          <w:spacing w:val="-11"/>
          <w:sz w:val="24"/>
        </w:rPr>
        <w:t xml:space="preserve"> </w:t>
      </w:r>
      <w:r>
        <w:rPr>
          <w:sz w:val="24"/>
        </w:rPr>
        <w:t>from</w:t>
      </w:r>
      <w:r>
        <w:rPr>
          <w:spacing w:val="-22"/>
          <w:sz w:val="24"/>
        </w:rPr>
        <w:t xml:space="preserve"> </w:t>
      </w:r>
      <w:r>
        <w:rPr>
          <w:sz w:val="24"/>
        </w:rPr>
        <w:t>signing</w:t>
      </w:r>
      <w:r>
        <w:rPr>
          <w:spacing w:val="-10"/>
          <w:sz w:val="24"/>
        </w:rPr>
        <w:t xml:space="preserve"> </w:t>
      </w:r>
      <w:r>
        <w:rPr>
          <w:sz w:val="24"/>
        </w:rPr>
        <w:t>of</w:t>
      </w:r>
      <w:r>
        <w:rPr>
          <w:spacing w:val="-11"/>
          <w:sz w:val="24"/>
        </w:rPr>
        <w:t xml:space="preserve"> </w:t>
      </w:r>
      <w:r>
        <w:rPr>
          <w:sz w:val="24"/>
        </w:rPr>
        <w:t>informed consent throughout the duration of the trial and for 85 days after the last dose or she is postmenopausal or of non-childbearing</w:t>
      </w:r>
      <w:r>
        <w:rPr>
          <w:spacing w:val="-3"/>
          <w:sz w:val="24"/>
        </w:rPr>
        <w:t xml:space="preserve"> </w:t>
      </w:r>
      <w:r>
        <w:rPr>
          <w:sz w:val="24"/>
        </w:rPr>
        <w:t>potential.</w:t>
      </w:r>
    </w:p>
    <w:p w14:paraId="417ED3C8" w14:textId="77777777" w:rsidR="002707E6" w:rsidRDefault="00BD04E4" w:rsidP="00D37EFE">
      <w:pPr>
        <w:pStyle w:val="ListParagraph"/>
        <w:numPr>
          <w:ilvl w:val="0"/>
          <w:numId w:val="18"/>
        </w:numPr>
        <w:tabs>
          <w:tab w:val="left" w:pos="600"/>
        </w:tabs>
        <w:spacing w:before="120"/>
        <w:ind w:left="599" w:right="269"/>
        <w:rPr>
          <w:sz w:val="24"/>
        </w:rPr>
      </w:pPr>
      <w:r>
        <w:rPr>
          <w:sz w:val="24"/>
        </w:rPr>
        <w:t>A</w:t>
      </w:r>
      <w:r>
        <w:rPr>
          <w:spacing w:val="-3"/>
          <w:sz w:val="24"/>
        </w:rPr>
        <w:t xml:space="preserve"> </w:t>
      </w:r>
      <w:r>
        <w:rPr>
          <w:sz w:val="24"/>
        </w:rPr>
        <w:t>male</w:t>
      </w:r>
      <w:r>
        <w:rPr>
          <w:spacing w:val="-5"/>
          <w:sz w:val="24"/>
        </w:rPr>
        <w:t xml:space="preserve"> </w:t>
      </w:r>
      <w:r>
        <w:rPr>
          <w:sz w:val="24"/>
        </w:rPr>
        <w:t>subject</w:t>
      </w:r>
      <w:r>
        <w:rPr>
          <w:spacing w:val="-5"/>
          <w:sz w:val="24"/>
        </w:rPr>
        <w:t xml:space="preserve"> </w:t>
      </w:r>
      <w:r>
        <w:rPr>
          <w:sz w:val="24"/>
        </w:rPr>
        <w:t>who</w:t>
      </w:r>
      <w:r>
        <w:rPr>
          <w:spacing w:val="-4"/>
          <w:sz w:val="24"/>
        </w:rPr>
        <w:t xml:space="preserve"> </w:t>
      </w:r>
      <w:r>
        <w:rPr>
          <w:sz w:val="24"/>
        </w:rPr>
        <w:t>is</w:t>
      </w:r>
      <w:r>
        <w:rPr>
          <w:spacing w:val="-5"/>
          <w:sz w:val="24"/>
        </w:rPr>
        <w:t xml:space="preserve"> </w:t>
      </w:r>
      <w:r>
        <w:rPr>
          <w:sz w:val="24"/>
        </w:rPr>
        <w:t>nonsterilized</w:t>
      </w:r>
      <w:r>
        <w:rPr>
          <w:spacing w:val="-5"/>
          <w:sz w:val="24"/>
        </w:rPr>
        <w:t xml:space="preserve"> </w:t>
      </w:r>
      <w:r>
        <w:rPr>
          <w:sz w:val="24"/>
        </w:rPr>
        <w:t>and</w:t>
      </w:r>
      <w:r>
        <w:rPr>
          <w:spacing w:val="-4"/>
          <w:sz w:val="24"/>
        </w:rPr>
        <w:t xml:space="preserve"> </w:t>
      </w:r>
      <w:r>
        <w:rPr>
          <w:sz w:val="24"/>
        </w:rPr>
        <w:t>sexually</w:t>
      </w:r>
      <w:r>
        <w:rPr>
          <w:spacing w:val="-5"/>
          <w:sz w:val="24"/>
        </w:rPr>
        <w:t xml:space="preserve"> </w:t>
      </w:r>
      <w:r>
        <w:rPr>
          <w:sz w:val="24"/>
        </w:rPr>
        <w:t>active</w:t>
      </w:r>
      <w:r>
        <w:rPr>
          <w:spacing w:val="-4"/>
          <w:sz w:val="24"/>
        </w:rPr>
        <w:t xml:space="preserve"> </w:t>
      </w:r>
      <w:r>
        <w:rPr>
          <w:sz w:val="24"/>
        </w:rPr>
        <w:t>with</w:t>
      </w:r>
      <w:r>
        <w:rPr>
          <w:spacing w:val="-5"/>
          <w:sz w:val="24"/>
        </w:rPr>
        <w:t xml:space="preserve"> </w:t>
      </w:r>
      <w:r>
        <w:rPr>
          <w:sz w:val="24"/>
        </w:rPr>
        <w:t>a</w:t>
      </w:r>
      <w:r>
        <w:rPr>
          <w:spacing w:val="-5"/>
          <w:sz w:val="24"/>
        </w:rPr>
        <w:t xml:space="preserve"> </w:t>
      </w:r>
      <w:r>
        <w:rPr>
          <w:sz w:val="24"/>
        </w:rPr>
        <w:t>female</w:t>
      </w:r>
      <w:r>
        <w:rPr>
          <w:spacing w:val="-4"/>
          <w:sz w:val="24"/>
        </w:rPr>
        <w:t xml:space="preserve"> </w:t>
      </w:r>
      <w:r>
        <w:rPr>
          <w:sz w:val="24"/>
        </w:rPr>
        <w:t>partner</w:t>
      </w:r>
      <w:r>
        <w:rPr>
          <w:spacing w:val="-5"/>
          <w:sz w:val="24"/>
        </w:rPr>
        <w:t xml:space="preserve"> </w:t>
      </w:r>
      <w:r>
        <w:rPr>
          <w:sz w:val="24"/>
        </w:rPr>
        <w:t>of</w:t>
      </w:r>
      <w:r>
        <w:rPr>
          <w:spacing w:val="-5"/>
          <w:sz w:val="24"/>
        </w:rPr>
        <w:t xml:space="preserve"> </w:t>
      </w:r>
      <w:r>
        <w:rPr>
          <w:sz w:val="24"/>
        </w:rPr>
        <w:t xml:space="preserve">childbearing potential must agree to use adequate contraception from signing </w:t>
      </w:r>
      <w:r>
        <w:rPr>
          <w:spacing w:val="2"/>
          <w:sz w:val="24"/>
        </w:rPr>
        <w:t xml:space="preserve">of </w:t>
      </w:r>
      <w:r>
        <w:rPr>
          <w:sz w:val="24"/>
        </w:rPr>
        <w:t xml:space="preserve">informed consent throughout the duration of the trial and for 145 days after </w:t>
      </w:r>
      <w:r>
        <w:rPr>
          <w:spacing w:val="-3"/>
          <w:sz w:val="24"/>
        </w:rPr>
        <w:t xml:space="preserve">last </w:t>
      </w:r>
      <w:r>
        <w:rPr>
          <w:sz w:val="24"/>
        </w:rPr>
        <w:t>dose. The female partner of a male subject should also be advised to use a highly effective method of</w:t>
      </w:r>
      <w:r>
        <w:rPr>
          <w:spacing w:val="-38"/>
          <w:sz w:val="24"/>
        </w:rPr>
        <w:t xml:space="preserve"> </w:t>
      </w:r>
      <w:r>
        <w:rPr>
          <w:sz w:val="24"/>
        </w:rPr>
        <w:t>contraception.</w:t>
      </w:r>
    </w:p>
    <w:p w14:paraId="398F827D" w14:textId="77777777" w:rsidR="002707E6" w:rsidRDefault="00BD04E4" w:rsidP="00D37EFE">
      <w:pPr>
        <w:pStyle w:val="ListParagraph"/>
        <w:numPr>
          <w:ilvl w:val="0"/>
          <w:numId w:val="18"/>
        </w:numPr>
        <w:tabs>
          <w:tab w:val="left" w:pos="600"/>
        </w:tabs>
        <w:spacing w:before="122" w:line="237" w:lineRule="auto"/>
        <w:ind w:left="599" w:right="600"/>
        <w:rPr>
          <w:sz w:val="24"/>
        </w:rPr>
      </w:pPr>
      <w:r>
        <w:rPr>
          <w:sz w:val="24"/>
        </w:rPr>
        <w:t>The subject is on a stable dose of an antipsychotic for at least 2 months as documented by medical history and assessed by site staff (other than those excluded in Table</w:t>
      </w:r>
      <w:r>
        <w:rPr>
          <w:spacing w:val="-19"/>
          <w:sz w:val="24"/>
        </w:rPr>
        <w:t xml:space="preserve"> </w:t>
      </w:r>
      <w:r>
        <w:rPr>
          <w:sz w:val="24"/>
        </w:rPr>
        <w:t>7.a).</w:t>
      </w:r>
    </w:p>
    <w:p w14:paraId="518DBF4A" w14:textId="77777777" w:rsidR="002707E6" w:rsidRDefault="00BD04E4" w:rsidP="00D37EFE">
      <w:pPr>
        <w:pStyle w:val="ListParagraph"/>
        <w:numPr>
          <w:ilvl w:val="0"/>
          <w:numId w:val="18"/>
        </w:numPr>
        <w:tabs>
          <w:tab w:val="left" w:pos="600"/>
        </w:tabs>
        <w:spacing w:before="126" w:line="237" w:lineRule="auto"/>
        <w:ind w:left="599" w:right="419"/>
        <w:rPr>
          <w:sz w:val="24"/>
        </w:rPr>
      </w:pPr>
      <w:r>
        <w:rPr>
          <w:sz w:val="24"/>
        </w:rPr>
        <w:t>The subject meets schizophrenia criteria as defined by</w:t>
      </w:r>
      <w:r>
        <w:rPr>
          <w:spacing w:val="-46"/>
          <w:sz w:val="24"/>
        </w:rPr>
        <w:t xml:space="preserve"> </w:t>
      </w:r>
      <w:r>
        <w:rPr>
          <w:sz w:val="24"/>
        </w:rPr>
        <w:t>the DSM-5 by the Mini International Neuropsychiatric Interview</w:t>
      </w:r>
      <w:r>
        <w:rPr>
          <w:spacing w:val="-2"/>
          <w:sz w:val="24"/>
        </w:rPr>
        <w:t xml:space="preserve"> </w:t>
      </w:r>
      <w:r>
        <w:rPr>
          <w:sz w:val="24"/>
        </w:rPr>
        <w:t>(MINI).</w:t>
      </w:r>
    </w:p>
    <w:p w14:paraId="45F05778" w14:textId="77777777" w:rsidR="002707E6" w:rsidRDefault="00BD04E4" w:rsidP="00D37EFE">
      <w:pPr>
        <w:pStyle w:val="ListParagraph"/>
        <w:numPr>
          <w:ilvl w:val="0"/>
          <w:numId w:val="18"/>
        </w:numPr>
        <w:tabs>
          <w:tab w:val="left" w:pos="600"/>
        </w:tabs>
        <w:spacing w:before="125" w:line="237" w:lineRule="auto"/>
        <w:ind w:left="599" w:right="434"/>
        <w:rPr>
          <w:sz w:val="24"/>
        </w:rPr>
      </w:pPr>
      <w:r>
        <w:rPr>
          <w:sz w:val="24"/>
        </w:rPr>
        <w:t>The</w:t>
      </w:r>
      <w:r>
        <w:rPr>
          <w:spacing w:val="-5"/>
          <w:sz w:val="24"/>
        </w:rPr>
        <w:t xml:space="preserve"> </w:t>
      </w:r>
      <w:r>
        <w:rPr>
          <w:sz w:val="24"/>
        </w:rPr>
        <w:t>subject</w:t>
      </w:r>
      <w:r>
        <w:rPr>
          <w:spacing w:val="-3"/>
          <w:sz w:val="24"/>
        </w:rPr>
        <w:t xml:space="preserve"> </w:t>
      </w:r>
      <w:r>
        <w:rPr>
          <w:sz w:val="24"/>
        </w:rPr>
        <w:t>has</w:t>
      </w:r>
      <w:r>
        <w:rPr>
          <w:spacing w:val="-3"/>
          <w:sz w:val="24"/>
        </w:rPr>
        <w:t xml:space="preserve"> </w:t>
      </w:r>
      <w:r>
        <w:rPr>
          <w:sz w:val="24"/>
        </w:rPr>
        <w:t>PANSS</w:t>
      </w:r>
      <w:r>
        <w:rPr>
          <w:spacing w:val="-3"/>
          <w:sz w:val="24"/>
        </w:rPr>
        <w:t xml:space="preserve"> </w:t>
      </w:r>
      <w:r>
        <w:rPr>
          <w:sz w:val="24"/>
        </w:rPr>
        <w:t>total</w:t>
      </w:r>
      <w:r>
        <w:rPr>
          <w:spacing w:val="-4"/>
          <w:sz w:val="24"/>
        </w:rPr>
        <w:t xml:space="preserve"> </w:t>
      </w:r>
      <w:r>
        <w:rPr>
          <w:sz w:val="24"/>
        </w:rPr>
        <w:t>score ≤90</w:t>
      </w:r>
      <w:r>
        <w:rPr>
          <w:spacing w:val="-4"/>
          <w:sz w:val="24"/>
        </w:rPr>
        <w:t xml:space="preserve"> </w:t>
      </w:r>
      <w:r>
        <w:rPr>
          <w:sz w:val="24"/>
        </w:rPr>
        <w:t>and</w:t>
      </w:r>
      <w:r>
        <w:rPr>
          <w:spacing w:val="-4"/>
          <w:sz w:val="24"/>
        </w:rPr>
        <w:t xml:space="preserve"> </w:t>
      </w:r>
      <w:r>
        <w:rPr>
          <w:sz w:val="24"/>
        </w:rPr>
        <w:t>PANSS</w:t>
      </w:r>
      <w:r>
        <w:rPr>
          <w:spacing w:val="-4"/>
          <w:sz w:val="24"/>
        </w:rPr>
        <w:t xml:space="preserve"> </w:t>
      </w:r>
      <w:r>
        <w:rPr>
          <w:sz w:val="24"/>
        </w:rPr>
        <w:t>negative</w:t>
      </w:r>
      <w:r>
        <w:rPr>
          <w:spacing w:val="-5"/>
          <w:sz w:val="24"/>
        </w:rPr>
        <w:t xml:space="preserve"> </w:t>
      </w:r>
      <w:r>
        <w:rPr>
          <w:sz w:val="24"/>
        </w:rPr>
        <w:t>symptom</w:t>
      </w:r>
      <w:r>
        <w:rPr>
          <w:spacing w:val="-4"/>
          <w:sz w:val="24"/>
        </w:rPr>
        <w:t xml:space="preserve"> </w:t>
      </w:r>
      <w:r>
        <w:rPr>
          <w:sz w:val="24"/>
        </w:rPr>
        <w:t>factor</w:t>
      </w:r>
      <w:r>
        <w:rPr>
          <w:spacing w:val="-4"/>
          <w:sz w:val="24"/>
        </w:rPr>
        <w:t xml:space="preserve"> </w:t>
      </w:r>
      <w:r>
        <w:rPr>
          <w:sz w:val="24"/>
        </w:rPr>
        <w:t>score</w:t>
      </w:r>
      <w:r>
        <w:rPr>
          <w:spacing w:val="-4"/>
          <w:sz w:val="24"/>
        </w:rPr>
        <w:t xml:space="preserve"> </w:t>
      </w:r>
      <w:r>
        <w:rPr>
          <w:sz w:val="24"/>
        </w:rPr>
        <w:t>(NSFS; Sum of PANSS N1, N2, N3, N4, N6, G7, and G16) ≥15 at screening and baseline (Day</w:t>
      </w:r>
      <w:r>
        <w:rPr>
          <w:spacing w:val="-28"/>
          <w:sz w:val="24"/>
        </w:rPr>
        <w:t xml:space="preserve"> </w:t>
      </w:r>
      <w:r>
        <w:rPr>
          <w:sz w:val="24"/>
        </w:rPr>
        <w:t>-1).</w:t>
      </w:r>
    </w:p>
    <w:p w14:paraId="30586B6A" w14:textId="77777777" w:rsidR="002707E6" w:rsidRDefault="00BD04E4" w:rsidP="00D37EFE">
      <w:pPr>
        <w:pStyle w:val="ListParagraph"/>
        <w:numPr>
          <w:ilvl w:val="0"/>
          <w:numId w:val="18"/>
        </w:numPr>
        <w:tabs>
          <w:tab w:val="left" w:pos="600"/>
        </w:tabs>
        <w:spacing w:before="126" w:line="237" w:lineRule="auto"/>
        <w:ind w:left="599" w:right="280"/>
        <w:rPr>
          <w:sz w:val="24"/>
        </w:rPr>
      </w:pPr>
      <w:r>
        <w:rPr>
          <w:sz w:val="24"/>
        </w:rPr>
        <w:t>The subject has stable screening and baseline (Day -1) PANSS and NSFS total scores (&lt;20% change).</w:t>
      </w:r>
    </w:p>
    <w:p w14:paraId="4B1D8CA9" w14:textId="77777777" w:rsidR="002707E6" w:rsidRDefault="00BD04E4" w:rsidP="00D37EFE">
      <w:pPr>
        <w:pStyle w:val="ListParagraph"/>
        <w:numPr>
          <w:ilvl w:val="0"/>
          <w:numId w:val="18"/>
        </w:numPr>
        <w:tabs>
          <w:tab w:val="left" w:pos="600"/>
        </w:tabs>
        <w:spacing w:before="123"/>
        <w:ind w:left="599" w:right="692"/>
        <w:jc w:val="both"/>
        <w:rPr>
          <w:sz w:val="24"/>
        </w:rPr>
      </w:pPr>
      <w:r>
        <w:rPr>
          <w:sz w:val="24"/>
        </w:rPr>
        <w:t>The</w:t>
      </w:r>
      <w:r>
        <w:rPr>
          <w:spacing w:val="-5"/>
          <w:sz w:val="24"/>
        </w:rPr>
        <w:t xml:space="preserve"> </w:t>
      </w:r>
      <w:r>
        <w:rPr>
          <w:sz w:val="24"/>
        </w:rPr>
        <w:t>subject</w:t>
      </w:r>
      <w:r>
        <w:rPr>
          <w:spacing w:val="-5"/>
          <w:sz w:val="24"/>
        </w:rPr>
        <w:t xml:space="preserve"> </w:t>
      </w:r>
      <w:r>
        <w:rPr>
          <w:sz w:val="24"/>
        </w:rPr>
        <w:t>has</w:t>
      </w:r>
      <w:r>
        <w:rPr>
          <w:spacing w:val="-5"/>
          <w:sz w:val="24"/>
        </w:rPr>
        <w:t xml:space="preserve"> </w:t>
      </w:r>
      <w:r>
        <w:rPr>
          <w:sz w:val="24"/>
        </w:rPr>
        <w:t>had</w:t>
      </w:r>
      <w:r>
        <w:rPr>
          <w:spacing w:val="-5"/>
          <w:sz w:val="24"/>
        </w:rPr>
        <w:t xml:space="preserve"> </w:t>
      </w:r>
      <w:r>
        <w:rPr>
          <w:sz w:val="24"/>
        </w:rPr>
        <w:t>a</w:t>
      </w:r>
      <w:r>
        <w:rPr>
          <w:spacing w:val="-5"/>
          <w:sz w:val="24"/>
        </w:rPr>
        <w:t xml:space="preserve"> </w:t>
      </w:r>
      <w:r>
        <w:rPr>
          <w:sz w:val="24"/>
        </w:rPr>
        <w:t>structural</w:t>
      </w:r>
      <w:r>
        <w:rPr>
          <w:spacing w:val="-5"/>
          <w:sz w:val="24"/>
        </w:rPr>
        <w:t xml:space="preserve"> </w:t>
      </w:r>
      <w:r>
        <w:rPr>
          <w:sz w:val="24"/>
        </w:rPr>
        <w:t>brain</w:t>
      </w:r>
      <w:r>
        <w:rPr>
          <w:spacing w:val="-5"/>
          <w:sz w:val="24"/>
        </w:rPr>
        <w:t xml:space="preserve"> </w:t>
      </w:r>
      <w:r>
        <w:rPr>
          <w:sz w:val="24"/>
        </w:rPr>
        <w:t>MRI</w:t>
      </w:r>
      <w:r>
        <w:rPr>
          <w:spacing w:val="-5"/>
          <w:sz w:val="24"/>
        </w:rPr>
        <w:t xml:space="preserve"> </w:t>
      </w:r>
      <w:r>
        <w:rPr>
          <w:sz w:val="24"/>
        </w:rPr>
        <w:t>within</w:t>
      </w:r>
      <w:r>
        <w:rPr>
          <w:spacing w:val="-5"/>
          <w:sz w:val="24"/>
        </w:rPr>
        <w:t xml:space="preserve"> </w:t>
      </w:r>
      <w:r>
        <w:rPr>
          <w:sz w:val="24"/>
        </w:rPr>
        <w:t>the</w:t>
      </w:r>
      <w:r>
        <w:rPr>
          <w:spacing w:val="-5"/>
          <w:sz w:val="24"/>
        </w:rPr>
        <w:t xml:space="preserve"> </w:t>
      </w:r>
      <w:r>
        <w:rPr>
          <w:sz w:val="24"/>
        </w:rPr>
        <w:t>preceding</w:t>
      </w:r>
      <w:r>
        <w:rPr>
          <w:spacing w:val="-5"/>
          <w:sz w:val="24"/>
        </w:rPr>
        <w:t xml:space="preserve"> </w:t>
      </w:r>
      <w:r>
        <w:rPr>
          <w:sz w:val="24"/>
        </w:rPr>
        <w:t>year</w:t>
      </w:r>
      <w:r>
        <w:rPr>
          <w:spacing w:val="-5"/>
          <w:sz w:val="24"/>
        </w:rPr>
        <w:t xml:space="preserve"> </w:t>
      </w:r>
      <w:r>
        <w:rPr>
          <w:sz w:val="24"/>
        </w:rPr>
        <w:t>or</w:t>
      </w:r>
      <w:r>
        <w:rPr>
          <w:spacing w:val="-5"/>
          <w:sz w:val="24"/>
        </w:rPr>
        <w:t xml:space="preserve"> </w:t>
      </w:r>
      <w:r>
        <w:rPr>
          <w:sz w:val="24"/>
        </w:rPr>
        <w:t>during</w:t>
      </w:r>
      <w:r>
        <w:rPr>
          <w:spacing w:val="-5"/>
          <w:sz w:val="24"/>
        </w:rPr>
        <w:t xml:space="preserve"> </w:t>
      </w:r>
      <w:r>
        <w:rPr>
          <w:sz w:val="24"/>
        </w:rPr>
        <w:t>screening indicating</w:t>
      </w:r>
      <w:r>
        <w:rPr>
          <w:spacing w:val="-5"/>
          <w:sz w:val="24"/>
        </w:rPr>
        <w:t xml:space="preserve"> </w:t>
      </w:r>
      <w:r>
        <w:rPr>
          <w:sz w:val="24"/>
        </w:rPr>
        <w:t>no</w:t>
      </w:r>
      <w:r>
        <w:rPr>
          <w:spacing w:val="-5"/>
          <w:sz w:val="24"/>
        </w:rPr>
        <w:t xml:space="preserve"> </w:t>
      </w:r>
      <w:r>
        <w:rPr>
          <w:sz w:val="24"/>
        </w:rPr>
        <w:t>concerning</w:t>
      </w:r>
      <w:r>
        <w:rPr>
          <w:spacing w:val="-4"/>
          <w:sz w:val="24"/>
        </w:rPr>
        <w:t xml:space="preserve"> </w:t>
      </w:r>
      <w:r>
        <w:rPr>
          <w:sz w:val="24"/>
        </w:rPr>
        <w:t>structural</w:t>
      </w:r>
      <w:r>
        <w:rPr>
          <w:spacing w:val="-5"/>
          <w:sz w:val="24"/>
        </w:rPr>
        <w:t xml:space="preserve"> </w:t>
      </w:r>
      <w:r>
        <w:rPr>
          <w:sz w:val="24"/>
        </w:rPr>
        <w:t>brain</w:t>
      </w:r>
      <w:r>
        <w:rPr>
          <w:spacing w:val="-5"/>
          <w:sz w:val="24"/>
        </w:rPr>
        <w:t xml:space="preserve"> </w:t>
      </w:r>
      <w:r>
        <w:rPr>
          <w:sz w:val="24"/>
        </w:rPr>
        <w:t>abnormalities</w:t>
      </w:r>
      <w:r>
        <w:rPr>
          <w:spacing w:val="-4"/>
          <w:sz w:val="24"/>
        </w:rPr>
        <w:t xml:space="preserve"> </w:t>
      </w:r>
      <w:r>
        <w:rPr>
          <w:sz w:val="24"/>
        </w:rPr>
        <w:t>or</w:t>
      </w:r>
      <w:r>
        <w:rPr>
          <w:spacing w:val="-5"/>
          <w:sz w:val="24"/>
        </w:rPr>
        <w:t xml:space="preserve"> </w:t>
      </w:r>
      <w:r>
        <w:rPr>
          <w:sz w:val="24"/>
        </w:rPr>
        <w:t>other</w:t>
      </w:r>
      <w:r>
        <w:rPr>
          <w:spacing w:val="-4"/>
          <w:sz w:val="24"/>
        </w:rPr>
        <w:t xml:space="preserve"> </w:t>
      </w:r>
      <w:r>
        <w:rPr>
          <w:sz w:val="24"/>
        </w:rPr>
        <w:t>abnormalities</w:t>
      </w:r>
      <w:r>
        <w:rPr>
          <w:spacing w:val="-5"/>
          <w:sz w:val="24"/>
        </w:rPr>
        <w:t xml:space="preserve"> </w:t>
      </w:r>
      <w:r>
        <w:rPr>
          <w:sz w:val="24"/>
        </w:rPr>
        <w:t>that</w:t>
      </w:r>
      <w:r>
        <w:rPr>
          <w:spacing w:val="-5"/>
          <w:sz w:val="24"/>
        </w:rPr>
        <w:t xml:space="preserve"> </w:t>
      </w:r>
      <w:r>
        <w:rPr>
          <w:sz w:val="24"/>
        </w:rPr>
        <w:t>would interfere with interpretation of functional brain imaging</w:t>
      </w:r>
      <w:r>
        <w:rPr>
          <w:spacing w:val="-1"/>
          <w:sz w:val="24"/>
        </w:rPr>
        <w:t xml:space="preserve"> </w:t>
      </w:r>
      <w:r>
        <w:rPr>
          <w:sz w:val="24"/>
        </w:rPr>
        <w:t>results.</w:t>
      </w:r>
    </w:p>
    <w:p w14:paraId="47AA105A" w14:textId="77777777" w:rsidR="002707E6" w:rsidRDefault="002707E6" w:rsidP="00D37EFE">
      <w:pPr>
        <w:pStyle w:val="BodyText"/>
        <w:spacing w:before="1"/>
        <w:rPr>
          <w:sz w:val="21"/>
        </w:rPr>
      </w:pPr>
    </w:p>
    <w:p w14:paraId="6242282E" w14:textId="77777777" w:rsidR="002707E6" w:rsidRDefault="00BD04E4" w:rsidP="00D37EFE">
      <w:pPr>
        <w:pStyle w:val="Heading2"/>
      </w:pPr>
      <w:bookmarkStart w:id="56" w:name="_bookmark47"/>
      <w:bookmarkEnd w:id="56"/>
      <w:r>
        <w:t>Exclusion</w:t>
      </w:r>
      <w:r>
        <w:rPr>
          <w:spacing w:val="-2"/>
        </w:rPr>
        <w:t xml:space="preserve"> </w:t>
      </w:r>
      <w:r>
        <w:t>Criteria</w:t>
      </w:r>
    </w:p>
    <w:p w14:paraId="1F0C6499" w14:textId="77777777" w:rsidR="002707E6" w:rsidRDefault="00BD04E4" w:rsidP="00D37EFE">
      <w:pPr>
        <w:pStyle w:val="BodyText"/>
        <w:spacing w:before="118"/>
        <w:ind w:left="239"/>
      </w:pPr>
      <w:r>
        <w:t>The subject must be excluded from participating in the trial if the subject:</w:t>
      </w:r>
    </w:p>
    <w:p w14:paraId="397C0D09" w14:textId="77777777" w:rsidR="002707E6" w:rsidRDefault="00BD04E4" w:rsidP="00D37EFE">
      <w:pPr>
        <w:pStyle w:val="ListParagraph"/>
        <w:numPr>
          <w:ilvl w:val="0"/>
          <w:numId w:val="17"/>
        </w:numPr>
        <w:tabs>
          <w:tab w:val="left" w:pos="600"/>
        </w:tabs>
        <w:spacing w:before="118" w:line="242" w:lineRule="auto"/>
        <w:ind w:left="599" w:right="332"/>
        <w:rPr>
          <w:sz w:val="24"/>
        </w:rPr>
      </w:pPr>
      <w:r>
        <w:rPr>
          <w:sz w:val="24"/>
        </w:rPr>
        <w:t>Has</w:t>
      </w:r>
      <w:r>
        <w:rPr>
          <w:spacing w:val="-3"/>
          <w:sz w:val="24"/>
        </w:rPr>
        <w:t xml:space="preserve"> </w:t>
      </w:r>
      <w:r>
        <w:rPr>
          <w:sz w:val="24"/>
        </w:rPr>
        <w:t>participated</w:t>
      </w:r>
      <w:r>
        <w:rPr>
          <w:spacing w:val="-3"/>
          <w:sz w:val="24"/>
        </w:rPr>
        <w:t xml:space="preserve"> </w:t>
      </w:r>
      <w:r>
        <w:rPr>
          <w:sz w:val="24"/>
        </w:rPr>
        <w:t>in</w:t>
      </w:r>
      <w:r>
        <w:rPr>
          <w:spacing w:val="-3"/>
          <w:sz w:val="24"/>
        </w:rPr>
        <w:t xml:space="preserve"> </w:t>
      </w:r>
      <w:r>
        <w:rPr>
          <w:sz w:val="24"/>
        </w:rPr>
        <w:t>another</w:t>
      </w:r>
      <w:r>
        <w:rPr>
          <w:spacing w:val="-3"/>
          <w:sz w:val="24"/>
        </w:rPr>
        <w:t xml:space="preserve"> </w:t>
      </w:r>
      <w:r>
        <w:rPr>
          <w:sz w:val="24"/>
        </w:rPr>
        <w:t>investigational</w:t>
      </w:r>
      <w:r>
        <w:rPr>
          <w:spacing w:val="-2"/>
          <w:sz w:val="24"/>
        </w:rPr>
        <w:t xml:space="preserve"> </w:t>
      </w:r>
      <w:r>
        <w:rPr>
          <w:sz w:val="24"/>
        </w:rPr>
        <w:t>trial</w:t>
      </w:r>
      <w:r>
        <w:rPr>
          <w:spacing w:val="-9"/>
          <w:sz w:val="24"/>
        </w:rPr>
        <w:t xml:space="preserve"> </w:t>
      </w:r>
      <w:r>
        <w:rPr>
          <w:sz w:val="24"/>
        </w:rPr>
        <w:t>within</w:t>
      </w:r>
      <w:r>
        <w:rPr>
          <w:spacing w:val="-4"/>
          <w:sz w:val="24"/>
        </w:rPr>
        <w:t xml:space="preserve"> </w:t>
      </w:r>
      <w:r>
        <w:rPr>
          <w:sz w:val="24"/>
        </w:rPr>
        <w:t>4</w:t>
      </w:r>
      <w:r>
        <w:rPr>
          <w:spacing w:val="-5"/>
          <w:sz w:val="24"/>
        </w:rPr>
        <w:t xml:space="preserve"> </w:t>
      </w:r>
      <w:r>
        <w:rPr>
          <w:sz w:val="24"/>
        </w:rPr>
        <w:t>weeks</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pretrial/screening visit.</w:t>
      </w:r>
      <w:r>
        <w:rPr>
          <w:spacing w:val="-4"/>
          <w:sz w:val="24"/>
        </w:rPr>
        <w:t xml:space="preserve"> </w:t>
      </w:r>
      <w:r>
        <w:rPr>
          <w:sz w:val="24"/>
        </w:rPr>
        <w:t>The</w:t>
      </w:r>
      <w:r>
        <w:rPr>
          <w:spacing w:val="-3"/>
          <w:sz w:val="24"/>
        </w:rPr>
        <w:t xml:space="preserve"> </w:t>
      </w:r>
      <w:r>
        <w:rPr>
          <w:sz w:val="24"/>
        </w:rPr>
        <w:t>4-week</w:t>
      </w:r>
      <w:r>
        <w:rPr>
          <w:spacing w:val="-3"/>
          <w:sz w:val="24"/>
        </w:rPr>
        <w:t xml:space="preserve"> </w:t>
      </w:r>
      <w:r>
        <w:rPr>
          <w:sz w:val="24"/>
        </w:rPr>
        <w:t>window</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derived</w:t>
      </w:r>
      <w:r>
        <w:rPr>
          <w:spacing w:val="-3"/>
          <w:sz w:val="24"/>
        </w:rPr>
        <w:t xml:space="preserve"> </w:t>
      </w:r>
      <w:r>
        <w:rPr>
          <w:sz w:val="24"/>
        </w:rPr>
        <w:t>from</w:t>
      </w:r>
      <w:r>
        <w:rPr>
          <w:spacing w:val="-9"/>
          <w:sz w:val="24"/>
        </w:rPr>
        <w:t xml:space="preserve"> </w:t>
      </w:r>
      <w:r>
        <w:rPr>
          <w:sz w:val="24"/>
        </w:rPr>
        <w:t>the</w:t>
      </w:r>
      <w:r>
        <w:rPr>
          <w:spacing w:val="-1"/>
          <w:sz w:val="24"/>
        </w:rPr>
        <w:t xml:space="preserve"> </w:t>
      </w:r>
      <w:r>
        <w:rPr>
          <w:sz w:val="24"/>
        </w:rPr>
        <w:t>date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last trial</w:t>
      </w:r>
      <w:r>
        <w:rPr>
          <w:spacing w:val="-4"/>
          <w:sz w:val="24"/>
        </w:rPr>
        <w:t xml:space="preserve"> </w:t>
      </w:r>
      <w:r>
        <w:rPr>
          <w:sz w:val="24"/>
        </w:rPr>
        <w:t>procedure</w:t>
      </w:r>
      <w:r>
        <w:rPr>
          <w:spacing w:val="-3"/>
          <w:sz w:val="24"/>
        </w:rPr>
        <w:t xml:space="preserve"> </w:t>
      </w:r>
      <w:r>
        <w:rPr>
          <w:sz w:val="24"/>
        </w:rPr>
        <w:t>and/or</w:t>
      </w:r>
      <w:r>
        <w:rPr>
          <w:spacing w:val="-3"/>
          <w:sz w:val="24"/>
        </w:rPr>
        <w:t xml:space="preserve"> </w:t>
      </w:r>
      <w:r>
        <w:rPr>
          <w:sz w:val="24"/>
        </w:rPr>
        <w:t>AE</w:t>
      </w:r>
    </w:p>
    <w:p w14:paraId="670CE8BC" w14:textId="77777777" w:rsidR="002707E6" w:rsidRDefault="002707E6" w:rsidP="00D37EFE">
      <w:pPr>
        <w:spacing w:line="242" w:lineRule="auto"/>
        <w:rPr>
          <w:sz w:val="24"/>
        </w:rPr>
        <w:sectPr w:rsidR="002707E6">
          <w:pgSz w:w="12240" w:h="15840"/>
          <w:pgMar w:top="2160" w:right="1220" w:bottom="1360" w:left="1200" w:header="1443" w:footer="1180" w:gutter="0"/>
          <w:cols w:space="720"/>
        </w:sectPr>
      </w:pPr>
    </w:p>
    <w:p w14:paraId="754965A9" w14:textId="77777777" w:rsidR="002707E6" w:rsidRDefault="002707E6" w:rsidP="00D37EFE">
      <w:pPr>
        <w:pStyle w:val="BodyText"/>
        <w:spacing w:before="6"/>
        <w:rPr>
          <w:sz w:val="11"/>
        </w:rPr>
      </w:pPr>
    </w:p>
    <w:p w14:paraId="1BCDFDC8" w14:textId="77777777" w:rsidR="002707E6" w:rsidRDefault="00BD04E4" w:rsidP="00D37EFE">
      <w:pPr>
        <w:pStyle w:val="BodyText"/>
        <w:spacing w:before="92" w:line="237" w:lineRule="auto"/>
        <w:ind w:left="600" w:right="289"/>
      </w:pPr>
      <w:r>
        <w:t>related to the trial procedure in the previous trial to the pretrial/Screening Visit of the current trial.</w:t>
      </w:r>
    </w:p>
    <w:p w14:paraId="488D9F06" w14:textId="77777777" w:rsidR="002707E6" w:rsidRDefault="00BD04E4" w:rsidP="00D37EFE">
      <w:pPr>
        <w:pStyle w:val="ListParagraph"/>
        <w:numPr>
          <w:ilvl w:val="0"/>
          <w:numId w:val="17"/>
        </w:numPr>
        <w:tabs>
          <w:tab w:val="left" w:pos="600"/>
        </w:tabs>
        <w:spacing w:before="125" w:line="237" w:lineRule="auto"/>
        <w:ind w:right="215"/>
        <w:rPr>
          <w:sz w:val="24"/>
        </w:rPr>
      </w:pPr>
      <w:r>
        <w:rPr>
          <w:sz w:val="24"/>
        </w:rPr>
        <w:t>Is</w:t>
      </w:r>
      <w:r>
        <w:rPr>
          <w:spacing w:val="-10"/>
          <w:sz w:val="24"/>
        </w:rPr>
        <w:t xml:space="preserve"> </w:t>
      </w:r>
      <w:r>
        <w:rPr>
          <w:sz w:val="24"/>
        </w:rPr>
        <w:t>an</w:t>
      </w:r>
      <w:r>
        <w:rPr>
          <w:spacing w:val="-8"/>
          <w:sz w:val="24"/>
        </w:rPr>
        <w:t xml:space="preserve"> </w:t>
      </w:r>
      <w:r>
        <w:rPr>
          <w:sz w:val="24"/>
        </w:rPr>
        <w:t>employee</w:t>
      </w:r>
      <w:r>
        <w:rPr>
          <w:spacing w:val="-6"/>
          <w:sz w:val="24"/>
        </w:rPr>
        <w:t xml:space="preserve"> </w:t>
      </w:r>
      <w:r>
        <w:rPr>
          <w:sz w:val="24"/>
        </w:rPr>
        <w:t>or</w:t>
      </w:r>
      <w:r>
        <w:rPr>
          <w:spacing w:val="-6"/>
          <w:sz w:val="24"/>
        </w:rPr>
        <w:t xml:space="preserve"> </w:t>
      </w:r>
      <w:r>
        <w:rPr>
          <w:sz w:val="24"/>
        </w:rPr>
        <w:t>immediate</w:t>
      </w:r>
      <w:r>
        <w:rPr>
          <w:spacing w:val="-7"/>
          <w:sz w:val="24"/>
        </w:rPr>
        <w:t xml:space="preserve"> </w:t>
      </w:r>
      <w:r>
        <w:rPr>
          <w:sz w:val="24"/>
        </w:rPr>
        <w:t>family</w:t>
      </w:r>
      <w:r>
        <w:rPr>
          <w:spacing w:val="-6"/>
          <w:sz w:val="24"/>
        </w:rPr>
        <w:t xml:space="preserve"> </w:t>
      </w:r>
      <w:r>
        <w:rPr>
          <w:sz w:val="24"/>
        </w:rPr>
        <w:t>member</w:t>
      </w:r>
      <w:r>
        <w:rPr>
          <w:spacing w:val="-6"/>
          <w:sz w:val="24"/>
        </w:rPr>
        <w:t xml:space="preserve"> </w:t>
      </w:r>
      <w:r>
        <w:rPr>
          <w:sz w:val="24"/>
        </w:rPr>
        <w:t>(eg,</w:t>
      </w:r>
      <w:r>
        <w:rPr>
          <w:spacing w:val="-7"/>
          <w:sz w:val="24"/>
        </w:rPr>
        <w:t xml:space="preserve"> </w:t>
      </w:r>
      <w:r>
        <w:rPr>
          <w:sz w:val="24"/>
        </w:rPr>
        <w:t>spouse,</w:t>
      </w:r>
      <w:r>
        <w:rPr>
          <w:spacing w:val="-6"/>
          <w:sz w:val="24"/>
        </w:rPr>
        <w:t xml:space="preserve"> </w:t>
      </w:r>
      <w:r>
        <w:rPr>
          <w:sz w:val="24"/>
        </w:rPr>
        <w:t>parent,</w:t>
      </w:r>
      <w:r>
        <w:rPr>
          <w:spacing w:val="-6"/>
          <w:sz w:val="24"/>
        </w:rPr>
        <w:t xml:space="preserve"> </w:t>
      </w:r>
      <w:r>
        <w:rPr>
          <w:sz w:val="24"/>
        </w:rPr>
        <w:t>child,</w:t>
      </w:r>
      <w:r>
        <w:rPr>
          <w:spacing w:val="-7"/>
          <w:sz w:val="24"/>
        </w:rPr>
        <w:t xml:space="preserve"> </w:t>
      </w:r>
      <w:r>
        <w:rPr>
          <w:sz w:val="24"/>
        </w:rPr>
        <w:t>sibling)</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Clinical Site or the</w:t>
      </w:r>
      <w:r>
        <w:rPr>
          <w:spacing w:val="-1"/>
          <w:sz w:val="24"/>
        </w:rPr>
        <w:t xml:space="preserve"> </w:t>
      </w:r>
      <w:r>
        <w:rPr>
          <w:sz w:val="24"/>
        </w:rPr>
        <w:t>Sponsor.</w:t>
      </w:r>
    </w:p>
    <w:p w14:paraId="7C1A79F3" w14:textId="77777777" w:rsidR="002707E6" w:rsidRDefault="00BD04E4" w:rsidP="00D37EFE">
      <w:pPr>
        <w:pStyle w:val="ListParagraph"/>
        <w:numPr>
          <w:ilvl w:val="0"/>
          <w:numId w:val="17"/>
        </w:numPr>
        <w:tabs>
          <w:tab w:val="left" w:pos="600"/>
        </w:tabs>
        <w:spacing w:before="124"/>
        <w:rPr>
          <w:sz w:val="24"/>
        </w:rPr>
      </w:pPr>
      <w:r>
        <w:rPr>
          <w:sz w:val="24"/>
        </w:rPr>
        <w:t>Has a history of cancer</w:t>
      </w:r>
      <w:r>
        <w:rPr>
          <w:spacing w:val="-12"/>
          <w:sz w:val="24"/>
        </w:rPr>
        <w:t xml:space="preserve"> </w:t>
      </w:r>
      <w:r>
        <w:rPr>
          <w:sz w:val="24"/>
        </w:rPr>
        <w:t>(malignancy).</w:t>
      </w:r>
    </w:p>
    <w:p w14:paraId="1EC55824" w14:textId="77777777" w:rsidR="002707E6" w:rsidRDefault="00BD04E4" w:rsidP="00D37EFE">
      <w:pPr>
        <w:pStyle w:val="ListParagraph"/>
        <w:numPr>
          <w:ilvl w:val="0"/>
          <w:numId w:val="17"/>
        </w:numPr>
        <w:tabs>
          <w:tab w:val="left" w:pos="600"/>
        </w:tabs>
        <w:spacing w:before="117"/>
        <w:ind w:right="216"/>
        <w:rPr>
          <w:sz w:val="24"/>
        </w:rPr>
      </w:pPr>
      <w:r>
        <w:rPr>
          <w:sz w:val="24"/>
        </w:rPr>
        <w:t>Has</w:t>
      </w:r>
      <w:r>
        <w:rPr>
          <w:spacing w:val="-12"/>
          <w:sz w:val="24"/>
        </w:rPr>
        <w:t xml:space="preserve"> </w:t>
      </w:r>
      <w:r>
        <w:rPr>
          <w:sz w:val="24"/>
        </w:rPr>
        <w:t>a</w:t>
      </w:r>
      <w:r>
        <w:rPr>
          <w:spacing w:val="-11"/>
          <w:sz w:val="24"/>
        </w:rPr>
        <w:t xml:space="preserve"> </w:t>
      </w:r>
      <w:r>
        <w:rPr>
          <w:sz w:val="24"/>
        </w:rPr>
        <w:t>history</w:t>
      </w:r>
      <w:r>
        <w:rPr>
          <w:spacing w:val="-12"/>
          <w:sz w:val="24"/>
        </w:rPr>
        <w:t xml:space="preserve"> </w:t>
      </w:r>
      <w:r>
        <w:rPr>
          <w:sz w:val="24"/>
        </w:rPr>
        <w:t>of</w:t>
      </w:r>
      <w:r>
        <w:rPr>
          <w:spacing w:val="-11"/>
          <w:sz w:val="24"/>
        </w:rPr>
        <w:t xml:space="preserve"> </w:t>
      </w:r>
      <w:r>
        <w:rPr>
          <w:sz w:val="24"/>
        </w:rPr>
        <w:t>significant</w:t>
      </w:r>
      <w:r>
        <w:rPr>
          <w:spacing w:val="-12"/>
          <w:sz w:val="24"/>
        </w:rPr>
        <w:t xml:space="preserve"> </w:t>
      </w:r>
      <w:r>
        <w:rPr>
          <w:sz w:val="24"/>
        </w:rPr>
        <w:t>multiple</w:t>
      </w:r>
      <w:r>
        <w:rPr>
          <w:spacing w:val="-11"/>
          <w:sz w:val="24"/>
        </w:rPr>
        <w:t xml:space="preserve"> </w:t>
      </w:r>
      <w:r>
        <w:rPr>
          <w:sz w:val="24"/>
        </w:rPr>
        <w:t>and/or</w:t>
      </w:r>
      <w:r>
        <w:rPr>
          <w:spacing w:val="-11"/>
          <w:sz w:val="24"/>
        </w:rPr>
        <w:t xml:space="preserve"> </w:t>
      </w:r>
      <w:r>
        <w:rPr>
          <w:sz w:val="24"/>
        </w:rPr>
        <w:t>severe</w:t>
      </w:r>
      <w:r>
        <w:rPr>
          <w:spacing w:val="-12"/>
          <w:sz w:val="24"/>
        </w:rPr>
        <w:t xml:space="preserve"> </w:t>
      </w:r>
      <w:r>
        <w:rPr>
          <w:sz w:val="24"/>
        </w:rPr>
        <w:t>allergies</w:t>
      </w:r>
      <w:r>
        <w:rPr>
          <w:spacing w:val="-11"/>
          <w:sz w:val="24"/>
        </w:rPr>
        <w:t xml:space="preserve"> </w:t>
      </w:r>
      <w:r>
        <w:rPr>
          <w:sz w:val="24"/>
        </w:rPr>
        <w:t>(eg,</w:t>
      </w:r>
      <w:r>
        <w:rPr>
          <w:spacing w:val="-12"/>
          <w:sz w:val="24"/>
        </w:rPr>
        <w:t xml:space="preserve"> </w:t>
      </w:r>
      <w:r>
        <w:rPr>
          <w:sz w:val="24"/>
        </w:rPr>
        <w:t>food,</w:t>
      </w:r>
      <w:r>
        <w:rPr>
          <w:spacing w:val="-11"/>
          <w:sz w:val="24"/>
        </w:rPr>
        <w:t xml:space="preserve"> </w:t>
      </w:r>
      <w:r>
        <w:rPr>
          <w:sz w:val="24"/>
        </w:rPr>
        <w:t>drug,</w:t>
      </w:r>
      <w:r>
        <w:rPr>
          <w:spacing w:val="-11"/>
          <w:sz w:val="24"/>
        </w:rPr>
        <w:t xml:space="preserve"> </w:t>
      </w:r>
      <w:r>
        <w:rPr>
          <w:sz w:val="24"/>
        </w:rPr>
        <w:t>latex)</w:t>
      </w:r>
      <w:r>
        <w:rPr>
          <w:spacing w:val="-12"/>
          <w:sz w:val="24"/>
        </w:rPr>
        <w:t xml:space="preserve"> </w:t>
      </w:r>
      <w:r>
        <w:rPr>
          <w:sz w:val="24"/>
        </w:rPr>
        <w:t>or</w:t>
      </w:r>
      <w:r>
        <w:rPr>
          <w:spacing w:val="-11"/>
          <w:sz w:val="24"/>
        </w:rPr>
        <w:t xml:space="preserve"> </w:t>
      </w:r>
      <w:r>
        <w:rPr>
          <w:sz w:val="24"/>
        </w:rPr>
        <w:t>has</w:t>
      </w:r>
      <w:r>
        <w:rPr>
          <w:spacing w:val="-12"/>
          <w:sz w:val="24"/>
        </w:rPr>
        <w:t xml:space="preserve"> </w:t>
      </w:r>
      <w:r>
        <w:rPr>
          <w:sz w:val="24"/>
        </w:rPr>
        <w:t>had</w:t>
      </w:r>
      <w:r>
        <w:rPr>
          <w:spacing w:val="-11"/>
          <w:sz w:val="24"/>
        </w:rPr>
        <w:t xml:space="preserve"> </w:t>
      </w:r>
      <w:r>
        <w:rPr>
          <w:sz w:val="24"/>
        </w:rPr>
        <w:t>an anaphylactic reaction or significant intolerability to prescription or nonprescription drugs or food.</w:t>
      </w:r>
    </w:p>
    <w:p w14:paraId="13D3101B" w14:textId="77777777" w:rsidR="002707E6" w:rsidRDefault="00BD04E4" w:rsidP="00D37EFE">
      <w:pPr>
        <w:pStyle w:val="ListParagraph"/>
        <w:numPr>
          <w:ilvl w:val="0"/>
          <w:numId w:val="17"/>
        </w:numPr>
        <w:tabs>
          <w:tab w:val="left" w:pos="600"/>
        </w:tabs>
        <w:spacing w:before="123"/>
        <w:rPr>
          <w:sz w:val="24"/>
        </w:rPr>
      </w:pPr>
      <w:r>
        <w:rPr>
          <w:sz w:val="24"/>
        </w:rPr>
        <w:t>Has a positive alcohol and/or positive drug screen at Screening or Day</w:t>
      </w:r>
      <w:r>
        <w:rPr>
          <w:spacing w:val="-22"/>
          <w:sz w:val="24"/>
        </w:rPr>
        <w:t xml:space="preserve"> </w:t>
      </w:r>
      <w:r>
        <w:rPr>
          <w:sz w:val="24"/>
        </w:rPr>
        <w:t>-1.</w:t>
      </w:r>
    </w:p>
    <w:p w14:paraId="231DAA09" w14:textId="77777777" w:rsidR="002707E6" w:rsidRDefault="00BD04E4" w:rsidP="00D37EFE">
      <w:pPr>
        <w:pStyle w:val="ListParagraph"/>
        <w:numPr>
          <w:ilvl w:val="0"/>
          <w:numId w:val="17"/>
        </w:numPr>
        <w:tabs>
          <w:tab w:val="left" w:pos="600"/>
        </w:tabs>
        <w:spacing w:before="117"/>
        <w:rPr>
          <w:sz w:val="24"/>
        </w:rPr>
      </w:pPr>
      <w:r>
        <w:rPr>
          <w:sz w:val="24"/>
        </w:rPr>
        <w:t>Has a positive pregnancy test. (Female</w:t>
      </w:r>
      <w:r>
        <w:rPr>
          <w:spacing w:val="-10"/>
          <w:sz w:val="24"/>
        </w:rPr>
        <w:t xml:space="preserve"> </w:t>
      </w:r>
      <w:r>
        <w:rPr>
          <w:sz w:val="24"/>
        </w:rPr>
        <w:t>only).</w:t>
      </w:r>
    </w:p>
    <w:p w14:paraId="4410E706" w14:textId="77777777" w:rsidR="002707E6" w:rsidRDefault="00BD04E4" w:rsidP="00D37EFE">
      <w:pPr>
        <w:pStyle w:val="ListParagraph"/>
        <w:numPr>
          <w:ilvl w:val="0"/>
          <w:numId w:val="17"/>
        </w:numPr>
        <w:tabs>
          <w:tab w:val="left" w:pos="600"/>
        </w:tabs>
        <w:spacing w:before="123"/>
        <w:rPr>
          <w:sz w:val="24"/>
        </w:rPr>
      </w:pPr>
      <w:r>
        <w:rPr>
          <w:sz w:val="24"/>
        </w:rPr>
        <w:t>Is a lactating/nursing female.</w:t>
      </w:r>
    </w:p>
    <w:p w14:paraId="577B9D28" w14:textId="77777777" w:rsidR="002707E6" w:rsidRDefault="00BD04E4" w:rsidP="00D37EFE">
      <w:pPr>
        <w:pStyle w:val="ListParagraph"/>
        <w:numPr>
          <w:ilvl w:val="0"/>
          <w:numId w:val="17"/>
        </w:numPr>
        <w:tabs>
          <w:tab w:val="left" w:pos="600"/>
        </w:tabs>
        <w:spacing w:before="117"/>
        <w:ind w:right="215"/>
        <w:rPr>
          <w:sz w:val="24"/>
        </w:rPr>
      </w:pPr>
      <w:r>
        <w:rPr>
          <w:sz w:val="24"/>
        </w:rPr>
        <w:t>Is positive for hepatitis B surface antigen (HBsAg), hepatitis C virus (HCV) antibody, or human</w:t>
      </w:r>
      <w:r>
        <w:rPr>
          <w:spacing w:val="-16"/>
          <w:sz w:val="24"/>
        </w:rPr>
        <w:t xml:space="preserve"> </w:t>
      </w:r>
      <w:r>
        <w:rPr>
          <w:sz w:val="24"/>
        </w:rPr>
        <w:t>immunodeficiency</w:t>
      </w:r>
      <w:r>
        <w:rPr>
          <w:spacing w:val="-16"/>
          <w:sz w:val="24"/>
        </w:rPr>
        <w:t xml:space="preserve"> </w:t>
      </w:r>
      <w:r>
        <w:rPr>
          <w:sz w:val="24"/>
        </w:rPr>
        <w:t>virus</w:t>
      </w:r>
      <w:r>
        <w:rPr>
          <w:spacing w:val="-16"/>
          <w:sz w:val="24"/>
        </w:rPr>
        <w:t xml:space="preserve"> </w:t>
      </w:r>
      <w:r>
        <w:rPr>
          <w:sz w:val="24"/>
        </w:rPr>
        <w:t>(HIV)</w:t>
      </w:r>
      <w:r>
        <w:rPr>
          <w:spacing w:val="-16"/>
          <w:sz w:val="24"/>
        </w:rPr>
        <w:t xml:space="preserve"> </w:t>
      </w:r>
      <w:r>
        <w:rPr>
          <w:sz w:val="24"/>
        </w:rPr>
        <w:t>antibody/antigen</w:t>
      </w:r>
      <w:r>
        <w:rPr>
          <w:spacing w:val="-16"/>
          <w:sz w:val="24"/>
        </w:rPr>
        <w:t xml:space="preserve"> </w:t>
      </w:r>
      <w:r>
        <w:rPr>
          <w:sz w:val="24"/>
        </w:rPr>
        <w:t>(confirmatory</w:t>
      </w:r>
      <w:r>
        <w:rPr>
          <w:spacing w:val="-16"/>
          <w:sz w:val="24"/>
        </w:rPr>
        <w:t xml:space="preserve"> </w:t>
      </w:r>
      <w:r>
        <w:rPr>
          <w:sz w:val="24"/>
        </w:rPr>
        <w:t>testing</w:t>
      </w:r>
      <w:r>
        <w:rPr>
          <w:spacing w:val="-16"/>
          <w:sz w:val="24"/>
        </w:rPr>
        <w:t xml:space="preserve"> </w:t>
      </w:r>
      <w:r>
        <w:rPr>
          <w:sz w:val="24"/>
        </w:rPr>
        <w:t>is</w:t>
      </w:r>
      <w:r>
        <w:rPr>
          <w:spacing w:val="-16"/>
          <w:sz w:val="24"/>
        </w:rPr>
        <w:t xml:space="preserve"> </w:t>
      </w:r>
      <w:r>
        <w:rPr>
          <w:sz w:val="24"/>
        </w:rPr>
        <w:t>allowed;</w:t>
      </w:r>
      <w:r>
        <w:rPr>
          <w:spacing w:val="-16"/>
          <w:sz w:val="24"/>
        </w:rPr>
        <w:t xml:space="preserve"> </w:t>
      </w:r>
      <w:r>
        <w:rPr>
          <w:sz w:val="24"/>
        </w:rPr>
        <w:t>most sensitive test should take</w:t>
      </w:r>
      <w:r>
        <w:rPr>
          <w:spacing w:val="-5"/>
          <w:sz w:val="24"/>
        </w:rPr>
        <w:t xml:space="preserve"> </w:t>
      </w:r>
      <w:r>
        <w:rPr>
          <w:sz w:val="24"/>
        </w:rPr>
        <w:t>precedence).</w:t>
      </w:r>
    </w:p>
    <w:p w14:paraId="3C48E86A" w14:textId="77777777" w:rsidR="002707E6" w:rsidRDefault="00BD04E4" w:rsidP="00D37EFE">
      <w:pPr>
        <w:pStyle w:val="ListParagraph"/>
        <w:numPr>
          <w:ilvl w:val="0"/>
          <w:numId w:val="17"/>
        </w:numPr>
        <w:tabs>
          <w:tab w:val="left" w:pos="600"/>
        </w:tabs>
        <w:spacing w:before="123"/>
        <w:ind w:right="423"/>
        <w:rPr>
          <w:sz w:val="24"/>
        </w:rPr>
      </w:pPr>
      <w:r>
        <w:rPr>
          <w:sz w:val="24"/>
        </w:rPr>
        <w:t>The</w:t>
      </w:r>
      <w:r>
        <w:rPr>
          <w:spacing w:val="-4"/>
          <w:sz w:val="24"/>
        </w:rPr>
        <w:t xml:space="preserve"> </w:t>
      </w:r>
      <w:r>
        <w:rPr>
          <w:sz w:val="24"/>
        </w:rPr>
        <w:t>subject</w:t>
      </w:r>
      <w:r>
        <w:rPr>
          <w:spacing w:val="-4"/>
          <w:sz w:val="24"/>
        </w:rPr>
        <w:t xml:space="preserve"> </w:t>
      </w:r>
      <w:r>
        <w:rPr>
          <w:sz w:val="24"/>
        </w:rPr>
        <w:t>has</w:t>
      </w:r>
      <w:r>
        <w:rPr>
          <w:spacing w:val="-4"/>
          <w:sz w:val="24"/>
        </w:rPr>
        <w:t xml:space="preserve"> </w:t>
      </w:r>
      <w:r>
        <w:rPr>
          <w:sz w:val="24"/>
        </w:rPr>
        <w:t>abnormal</w:t>
      </w:r>
      <w:r>
        <w:rPr>
          <w:spacing w:val="-4"/>
          <w:sz w:val="24"/>
        </w:rPr>
        <w:t xml:space="preserve"> </w:t>
      </w:r>
      <w:r>
        <w:rPr>
          <w:sz w:val="24"/>
        </w:rPr>
        <w:t>Screening</w:t>
      </w:r>
      <w:r>
        <w:rPr>
          <w:spacing w:val="-3"/>
          <w:sz w:val="24"/>
        </w:rPr>
        <w:t xml:space="preserve"> </w:t>
      </w:r>
      <w:r>
        <w:rPr>
          <w:sz w:val="24"/>
        </w:rPr>
        <w:t>or</w:t>
      </w:r>
      <w:r>
        <w:rPr>
          <w:spacing w:val="-3"/>
          <w:sz w:val="24"/>
        </w:rPr>
        <w:t xml:space="preserve"> </w:t>
      </w:r>
      <w:r>
        <w:rPr>
          <w:sz w:val="24"/>
        </w:rPr>
        <w:t>baseline</w:t>
      </w:r>
      <w:r>
        <w:rPr>
          <w:spacing w:val="-3"/>
          <w:sz w:val="24"/>
        </w:rPr>
        <w:t xml:space="preserve"> </w:t>
      </w:r>
      <w:r>
        <w:rPr>
          <w:sz w:val="24"/>
        </w:rPr>
        <w:t>laboratory</w:t>
      </w:r>
      <w:r>
        <w:rPr>
          <w:spacing w:val="-7"/>
          <w:sz w:val="24"/>
        </w:rPr>
        <w:t xml:space="preserve"> </w:t>
      </w:r>
      <w:r>
        <w:rPr>
          <w:sz w:val="24"/>
        </w:rPr>
        <w:t>values</w:t>
      </w:r>
      <w:r>
        <w:rPr>
          <w:spacing w:val="-4"/>
          <w:sz w:val="24"/>
        </w:rPr>
        <w:t xml:space="preserve"> </w:t>
      </w:r>
      <w:r>
        <w:rPr>
          <w:sz w:val="24"/>
        </w:rPr>
        <w:t>(&gt;ULN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respective serum chemistries) of ALT, AST, TBILI, ALP, GGT, confirmed upon repeat testing, 5’nucleotidase (Screening only) and/or abnormal urine osmolality, confirmed upon repeat testing.</w:t>
      </w:r>
    </w:p>
    <w:p w14:paraId="5408FF07" w14:textId="77777777" w:rsidR="002707E6" w:rsidRDefault="00BD04E4" w:rsidP="00D37EFE">
      <w:pPr>
        <w:pStyle w:val="ListParagraph"/>
        <w:numPr>
          <w:ilvl w:val="0"/>
          <w:numId w:val="17"/>
        </w:numPr>
        <w:tabs>
          <w:tab w:val="left" w:pos="600"/>
        </w:tabs>
        <w:spacing w:before="122" w:line="237" w:lineRule="auto"/>
        <w:ind w:right="218"/>
        <w:rPr>
          <w:sz w:val="24"/>
        </w:rPr>
      </w:pPr>
      <w:r>
        <w:rPr>
          <w:sz w:val="24"/>
        </w:rPr>
        <w:t>Had</w:t>
      </w:r>
      <w:r>
        <w:rPr>
          <w:spacing w:val="-5"/>
          <w:sz w:val="24"/>
        </w:rPr>
        <w:t xml:space="preserve"> </w:t>
      </w:r>
      <w:r>
        <w:rPr>
          <w:sz w:val="24"/>
        </w:rPr>
        <w:t>major</w:t>
      </w:r>
      <w:r>
        <w:rPr>
          <w:spacing w:val="-3"/>
          <w:sz w:val="24"/>
        </w:rPr>
        <w:t xml:space="preserve"> </w:t>
      </w:r>
      <w:r>
        <w:rPr>
          <w:sz w:val="24"/>
        </w:rPr>
        <w:t>surgery,</w:t>
      </w:r>
      <w:r>
        <w:rPr>
          <w:spacing w:val="-4"/>
          <w:sz w:val="24"/>
        </w:rPr>
        <w:t xml:space="preserve"> </w:t>
      </w:r>
      <w:r>
        <w:rPr>
          <w:sz w:val="24"/>
        </w:rPr>
        <w:t>or</w:t>
      </w:r>
      <w:r>
        <w:rPr>
          <w:spacing w:val="-4"/>
          <w:sz w:val="24"/>
        </w:rPr>
        <w:t xml:space="preserve"> </w:t>
      </w:r>
      <w:r>
        <w:rPr>
          <w:sz w:val="24"/>
        </w:rPr>
        <w:t>donated</w:t>
      </w:r>
      <w:r>
        <w:rPr>
          <w:spacing w:val="-5"/>
          <w:sz w:val="24"/>
        </w:rPr>
        <w:t xml:space="preserve"> </w:t>
      </w:r>
      <w:r>
        <w:rPr>
          <w:sz w:val="24"/>
        </w:rPr>
        <w:t>or</w:t>
      </w:r>
      <w:r>
        <w:rPr>
          <w:spacing w:val="-4"/>
          <w:sz w:val="24"/>
        </w:rPr>
        <w:t xml:space="preserve"> </w:t>
      </w:r>
      <w:r>
        <w:rPr>
          <w:sz w:val="24"/>
        </w:rPr>
        <w:t>lost</w:t>
      </w:r>
      <w:r>
        <w:rPr>
          <w:spacing w:val="-4"/>
          <w:sz w:val="24"/>
        </w:rPr>
        <w:t xml:space="preserve"> </w:t>
      </w:r>
      <w:r>
        <w:rPr>
          <w:sz w:val="24"/>
        </w:rPr>
        <w:t>1</w:t>
      </w:r>
      <w:r>
        <w:rPr>
          <w:spacing w:val="-4"/>
          <w:sz w:val="24"/>
        </w:rPr>
        <w:t xml:space="preserve"> </w:t>
      </w:r>
      <w:r>
        <w:rPr>
          <w:sz w:val="24"/>
        </w:rPr>
        <w:t>unit</w:t>
      </w:r>
      <w:r>
        <w:rPr>
          <w:spacing w:val="-4"/>
          <w:sz w:val="24"/>
        </w:rPr>
        <w:t xml:space="preserve"> </w:t>
      </w:r>
      <w:r>
        <w:rPr>
          <w:sz w:val="24"/>
        </w:rPr>
        <w:t>of</w:t>
      </w:r>
      <w:r>
        <w:rPr>
          <w:spacing w:val="-4"/>
          <w:sz w:val="24"/>
        </w:rPr>
        <w:t xml:space="preserve"> </w:t>
      </w:r>
      <w:r>
        <w:rPr>
          <w:sz w:val="24"/>
        </w:rPr>
        <w:t>blood</w:t>
      </w:r>
      <w:r>
        <w:rPr>
          <w:spacing w:val="-5"/>
          <w:sz w:val="24"/>
        </w:rPr>
        <w:t xml:space="preserve"> </w:t>
      </w:r>
      <w:r>
        <w:rPr>
          <w:sz w:val="24"/>
        </w:rPr>
        <w:t>(approximately</w:t>
      </w:r>
      <w:r>
        <w:rPr>
          <w:spacing w:val="-4"/>
          <w:sz w:val="24"/>
        </w:rPr>
        <w:t xml:space="preserve"> </w:t>
      </w:r>
      <w:r>
        <w:rPr>
          <w:sz w:val="24"/>
        </w:rPr>
        <w:t>500</w:t>
      </w:r>
      <w:r>
        <w:rPr>
          <w:spacing w:val="-4"/>
          <w:sz w:val="24"/>
        </w:rPr>
        <w:t xml:space="preserve"> </w:t>
      </w:r>
      <w:r>
        <w:rPr>
          <w:sz w:val="24"/>
        </w:rPr>
        <w:t>mL)</w:t>
      </w:r>
      <w:r>
        <w:rPr>
          <w:spacing w:val="-4"/>
          <w:sz w:val="24"/>
        </w:rPr>
        <w:t xml:space="preserve"> </w:t>
      </w:r>
      <w:r>
        <w:rPr>
          <w:sz w:val="24"/>
        </w:rPr>
        <w:t>within</w:t>
      </w:r>
      <w:r>
        <w:rPr>
          <w:spacing w:val="-4"/>
          <w:sz w:val="24"/>
        </w:rPr>
        <w:t xml:space="preserve"> </w:t>
      </w:r>
      <w:r>
        <w:rPr>
          <w:sz w:val="24"/>
        </w:rPr>
        <w:t>4</w:t>
      </w:r>
      <w:r>
        <w:rPr>
          <w:spacing w:val="-5"/>
          <w:sz w:val="24"/>
        </w:rPr>
        <w:t xml:space="preserve"> </w:t>
      </w:r>
      <w:r>
        <w:rPr>
          <w:sz w:val="24"/>
        </w:rPr>
        <w:t>weeks prior to the pretrial/Screening</w:t>
      </w:r>
      <w:r>
        <w:rPr>
          <w:spacing w:val="-1"/>
          <w:sz w:val="24"/>
        </w:rPr>
        <w:t xml:space="preserve"> </w:t>
      </w:r>
      <w:r>
        <w:rPr>
          <w:sz w:val="24"/>
        </w:rPr>
        <w:t>Visit.</w:t>
      </w:r>
    </w:p>
    <w:p w14:paraId="782C852F" w14:textId="77777777" w:rsidR="002707E6" w:rsidRDefault="00BD04E4" w:rsidP="00D37EFE">
      <w:pPr>
        <w:pStyle w:val="ListParagraph"/>
        <w:numPr>
          <w:ilvl w:val="0"/>
          <w:numId w:val="17"/>
        </w:numPr>
        <w:tabs>
          <w:tab w:val="left" w:pos="600"/>
        </w:tabs>
        <w:spacing w:before="126" w:line="237" w:lineRule="auto"/>
        <w:ind w:right="269"/>
        <w:rPr>
          <w:sz w:val="24"/>
        </w:rPr>
      </w:pPr>
      <w:r>
        <w:rPr>
          <w:sz w:val="24"/>
        </w:rPr>
        <w:t>Is</w:t>
      </w:r>
      <w:r>
        <w:rPr>
          <w:spacing w:val="-4"/>
          <w:sz w:val="24"/>
        </w:rPr>
        <w:t xml:space="preserve"> </w:t>
      </w:r>
      <w:r>
        <w:rPr>
          <w:sz w:val="24"/>
        </w:rPr>
        <w:t>unable</w:t>
      </w:r>
      <w:r>
        <w:rPr>
          <w:spacing w:val="-4"/>
          <w:sz w:val="24"/>
        </w:rPr>
        <w:t xml:space="preserve"> </w:t>
      </w:r>
      <w:r>
        <w:rPr>
          <w:sz w:val="24"/>
        </w:rPr>
        <w:t>to</w:t>
      </w:r>
      <w:r>
        <w:rPr>
          <w:spacing w:val="-3"/>
          <w:sz w:val="24"/>
        </w:rPr>
        <w:t xml:space="preserve"> </w:t>
      </w:r>
      <w:r>
        <w:rPr>
          <w:sz w:val="24"/>
        </w:rPr>
        <w:t>refrain</w:t>
      </w:r>
      <w:r>
        <w:rPr>
          <w:spacing w:val="3"/>
          <w:sz w:val="24"/>
        </w:rPr>
        <w:t xml:space="preserve"> </w:t>
      </w:r>
      <w:r>
        <w:rPr>
          <w:sz w:val="24"/>
        </w:rPr>
        <w:t>from</w:t>
      </w:r>
      <w:r>
        <w:rPr>
          <w:spacing w:val="-9"/>
          <w:sz w:val="24"/>
        </w:rPr>
        <w:t xml:space="preserve"> </w:t>
      </w:r>
      <w:r>
        <w:rPr>
          <w:sz w:val="24"/>
        </w:rPr>
        <w:t>or</w:t>
      </w:r>
      <w:r>
        <w:rPr>
          <w:spacing w:val="-2"/>
          <w:sz w:val="24"/>
        </w:rPr>
        <w:t xml:space="preserve"> </w:t>
      </w:r>
      <w:r>
        <w:rPr>
          <w:sz w:val="24"/>
        </w:rPr>
        <w:t>anticipates</w:t>
      </w:r>
      <w:r>
        <w:rPr>
          <w:spacing w:val="-2"/>
          <w:sz w:val="24"/>
        </w:rPr>
        <w:t xml:space="preserve"> </w:t>
      </w:r>
      <w:r>
        <w:rPr>
          <w:sz w:val="24"/>
        </w:rPr>
        <w:t>the</w:t>
      </w:r>
      <w:r>
        <w:rPr>
          <w:spacing w:val="-3"/>
          <w:sz w:val="24"/>
        </w:rPr>
        <w:t xml:space="preserve"> </w:t>
      </w:r>
      <w:r>
        <w:rPr>
          <w:sz w:val="24"/>
        </w:rPr>
        <w:t>use</w:t>
      </w:r>
      <w:r>
        <w:rPr>
          <w:spacing w:val="-2"/>
          <w:sz w:val="24"/>
        </w:rPr>
        <w:t xml:space="preserve"> </w:t>
      </w:r>
      <w:r>
        <w:rPr>
          <w:sz w:val="24"/>
        </w:rPr>
        <w:t>of</w:t>
      </w:r>
      <w:r>
        <w:rPr>
          <w:spacing w:val="-3"/>
          <w:sz w:val="24"/>
        </w:rPr>
        <w:t xml:space="preserve"> </w:t>
      </w:r>
      <w:r>
        <w:rPr>
          <w:sz w:val="24"/>
        </w:rPr>
        <w:t>any</w:t>
      </w:r>
      <w:r>
        <w:rPr>
          <w:spacing w:val="-6"/>
          <w:sz w:val="24"/>
        </w:rPr>
        <w:t xml:space="preserve"> </w:t>
      </w:r>
      <w:r>
        <w:rPr>
          <w:sz w:val="24"/>
        </w:rPr>
        <w:t>medication</w:t>
      </w:r>
      <w:r>
        <w:rPr>
          <w:spacing w:val="-4"/>
          <w:sz w:val="24"/>
        </w:rPr>
        <w:t xml:space="preserve"> </w:t>
      </w:r>
      <w:r>
        <w:rPr>
          <w:sz w:val="24"/>
        </w:rPr>
        <w:t>(except</w:t>
      </w:r>
      <w:r>
        <w:rPr>
          <w:spacing w:val="-3"/>
          <w:sz w:val="24"/>
        </w:rPr>
        <w:t xml:space="preserve"> </w:t>
      </w:r>
      <w:r>
        <w:rPr>
          <w:sz w:val="24"/>
        </w:rPr>
        <w:t>those</w:t>
      </w:r>
      <w:r>
        <w:rPr>
          <w:spacing w:val="-4"/>
          <w:sz w:val="24"/>
        </w:rPr>
        <w:t xml:space="preserve"> </w:t>
      </w:r>
      <w:r>
        <w:rPr>
          <w:sz w:val="24"/>
        </w:rPr>
        <w:t>prescribed)</w:t>
      </w:r>
      <w:r>
        <w:rPr>
          <w:spacing w:val="-3"/>
          <w:sz w:val="24"/>
        </w:rPr>
        <w:t xml:space="preserve"> </w:t>
      </w:r>
      <w:r>
        <w:rPr>
          <w:sz w:val="24"/>
        </w:rPr>
        <w:t>as described in Section</w:t>
      </w:r>
      <w:r>
        <w:rPr>
          <w:spacing w:val="-2"/>
          <w:sz w:val="24"/>
        </w:rPr>
        <w:t xml:space="preserve"> </w:t>
      </w:r>
      <w:hyperlink w:anchor="_bookmark48" w:history="1">
        <w:r>
          <w:rPr>
            <w:color w:val="0000FD"/>
            <w:sz w:val="24"/>
          </w:rPr>
          <w:t>7.3.</w:t>
        </w:r>
      </w:hyperlink>
    </w:p>
    <w:p w14:paraId="5EFE4D84" w14:textId="77777777" w:rsidR="002707E6" w:rsidRDefault="00BD04E4" w:rsidP="00D37EFE">
      <w:pPr>
        <w:pStyle w:val="ListParagraph"/>
        <w:numPr>
          <w:ilvl w:val="0"/>
          <w:numId w:val="17"/>
        </w:numPr>
        <w:tabs>
          <w:tab w:val="left" w:pos="600"/>
        </w:tabs>
        <w:spacing w:before="125" w:line="237" w:lineRule="auto"/>
        <w:ind w:right="414"/>
        <w:rPr>
          <w:sz w:val="24"/>
        </w:rPr>
      </w:pPr>
      <w:r>
        <w:rPr>
          <w:sz w:val="24"/>
        </w:rPr>
        <w:t xml:space="preserve">Meets DSM-5 criteria </w:t>
      </w:r>
      <w:r>
        <w:rPr>
          <w:spacing w:val="-3"/>
          <w:sz w:val="24"/>
        </w:rPr>
        <w:t xml:space="preserve">for </w:t>
      </w:r>
      <w:r>
        <w:rPr>
          <w:sz w:val="24"/>
        </w:rPr>
        <w:t>substance use disorder or history of alcohol abuse within 1 month prior to Screening</w:t>
      </w:r>
      <w:r>
        <w:rPr>
          <w:spacing w:val="-3"/>
          <w:sz w:val="24"/>
        </w:rPr>
        <w:t xml:space="preserve"> </w:t>
      </w:r>
      <w:r>
        <w:rPr>
          <w:sz w:val="24"/>
        </w:rPr>
        <w:t>Visit.</w:t>
      </w:r>
    </w:p>
    <w:p w14:paraId="5CF09B17" w14:textId="77777777" w:rsidR="002707E6" w:rsidRDefault="00BD04E4" w:rsidP="00D37EFE">
      <w:pPr>
        <w:pStyle w:val="ListParagraph"/>
        <w:numPr>
          <w:ilvl w:val="0"/>
          <w:numId w:val="17"/>
        </w:numPr>
        <w:tabs>
          <w:tab w:val="left" w:pos="600"/>
        </w:tabs>
        <w:spacing w:before="126" w:line="237" w:lineRule="auto"/>
        <w:ind w:right="731"/>
        <w:rPr>
          <w:sz w:val="24"/>
        </w:rPr>
      </w:pPr>
      <w:r>
        <w:rPr>
          <w:sz w:val="24"/>
        </w:rPr>
        <w:t xml:space="preserve">Has a history of claustrophobia or inability to tolerate </w:t>
      </w:r>
      <w:r>
        <w:rPr>
          <w:spacing w:val="-3"/>
          <w:sz w:val="24"/>
        </w:rPr>
        <w:t xml:space="preserve">mock </w:t>
      </w:r>
      <w:r>
        <w:rPr>
          <w:sz w:val="24"/>
        </w:rPr>
        <w:t>scanner environment during habituation/screening</w:t>
      </w:r>
      <w:r>
        <w:rPr>
          <w:spacing w:val="-3"/>
          <w:sz w:val="24"/>
        </w:rPr>
        <w:t xml:space="preserve"> </w:t>
      </w:r>
      <w:r>
        <w:rPr>
          <w:sz w:val="24"/>
        </w:rPr>
        <w:t>session.</w:t>
      </w:r>
    </w:p>
    <w:p w14:paraId="157AAEE7" w14:textId="77777777" w:rsidR="002707E6" w:rsidRDefault="00BD04E4" w:rsidP="00D37EFE">
      <w:pPr>
        <w:pStyle w:val="ListParagraph"/>
        <w:numPr>
          <w:ilvl w:val="0"/>
          <w:numId w:val="17"/>
        </w:numPr>
        <w:tabs>
          <w:tab w:val="left" w:pos="600"/>
        </w:tabs>
        <w:spacing w:before="123"/>
        <w:rPr>
          <w:sz w:val="24"/>
        </w:rPr>
      </w:pPr>
      <w:r>
        <w:rPr>
          <w:spacing w:val="-3"/>
          <w:sz w:val="24"/>
        </w:rPr>
        <w:t>Fulfills</w:t>
      </w:r>
      <w:r>
        <w:rPr>
          <w:spacing w:val="-10"/>
          <w:sz w:val="24"/>
        </w:rPr>
        <w:t xml:space="preserve"> </w:t>
      </w:r>
      <w:r>
        <w:rPr>
          <w:sz w:val="24"/>
        </w:rPr>
        <w:t>any</w:t>
      </w:r>
      <w:r>
        <w:rPr>
          <w:spacing w:val="-10"/>
          <w:sz w:val="24"/>
        </w:rPr>
        <w:t xml:space="preserve"> </w:t>
      </w:r>
      <w:r>
        <w:rPr>
          <w:spacing w:val="4"/>
          <w:sz w:val="24"/>
        </w:rPr>
        <w:t>of</w:t>
      </w:r>
      <w:r>
        <w:rPr>
          <w:spacing w:val="-20"/>
          <w:sz w:val="24"/>
        </w:rPr>
        <w:t xml:space="preserve"> </w:t>
      </w:r>
      <w:r>
        <w:rPr>
          <w:sz w:val="24"/>
        </w:rPr>
        <w:t>the</w:t>
      </w:r>
      <w:r>
        <w:rPr>
          <w:spacing w:val="-8"/>
          <w:sz w:val="24"/>
        </w:rPr>
        <w:t xml:space="preserve"> </w:t>
      </w:r>
      <w:r>
        <w:rPr>
          <w:sz w:val="24"/>
        </w:rPr>
        <w:t>MRI</w:t>
      </w:r>
      <w:r>
        <w:rPr>
          <w:spacing w:val="-9"/>
          <w:sz w:val="24"/>
        </w:rPr>
        <w:t xml:space="preserve"> </w:t>
      </w:r>
      <w:r>
        <w:rPr>
          <w:sz w:val="24"/>
        </w:rPr>
        <w:t>contraindications</w:t>
      </w:r>
      <w:r>
        <w:rPr>
          <w:spacing w:val="-8"/>
          <w:sz w:val="24"/>
        </w:rPr>
        <w:t xml:space="preserve"> </w:t>
      </w:r>
      <w:r>
        <w:rPr>
          <w:sz w:val="24"/>
        </w:rPr>
        <w:t>on</w:t>
      </w:r>
      <w:r>
        <w:rPr>
          <w:spacing w:val="-19"/>
          <w:sz w:val="24"/>
        </w:rPr>
        <w:t xml:space="preserve"> </w:t>
      </w:r>
      <w:r>
        <w:rPr>
          <w:sz w:val="24"/>
        </w:rPr>
        <w:t>the</w:t>
      </w:r>
      <w:r>
        <w:rPr>
          <w:spacing w:val="-8"/>
          <w:sz w:val="24"/>
        </w:rPr>
        <w:t xml:space="preserve"> </w:t>
      </w:r>
      <w:r>
        <w:rPr>
          <w:sz w:val="24"/>
        </w:rPr>
        <w:t>site</w:t>
      </w:r>
      <w:r>
        <w:rPr>
          <w:spacing w:val="-9"/>
          <w:sz w:val="24"/>
        </w:rPr>
        <w:t xml:space="preserve"> </w:t>
      </w:r>
      <w:r>
        <w:rPr>
          <w:sz w:val="24"/>
        </w:rPr>
        <w:t>standard</w:t>
      </w:r>
      <w:r>
        <w:rPr>
          <w:spacing w:val="-7"/>
          <w:sz w:val="24"/>
        </w:rPr>
        <w:t xml:space="preserve"> </w:t>
      </w:r>
      <w:r>
        <w:rPr>
          <w:sz w:val="24"/>
        </w:rPr>
        <w:t>radiography</w:t>
      </w:r>
      <w:r>
        <w:rPr>
          <w:spacing w:val="-7"/>
          <w:sz w:val="24"/>
        </w:rPr>
        <w:t xml:space="preserve"> </w:t>
      </w:r>
      <w:r>
        <w:rPr>
          <w:sz w:val="24"/>
        </w:rPr>
        <w:t>screening</w:t>
      </w:r>
      <w:r>
        <w:rPr>
          <w:spacing w:val="-7"/>
          <w:sz w:val="24"/>
        </w:rPr>
        <w:t xml:space="preserve"> </w:t>
      </w:r>
      <w:r>
        <w:rPr>
          <w:sz w:val="24"/>
        </w:rPr>
        <w:t>document.</w:t>
      </w:r>
    </w:p>
    <w:p w14:paraId="1E949CD3" w14:textId="77777777" w:rsidR="002707E6" w:rsidRDefault="00BD04E4" w:rsidP="00D37EFE">
      <w:pPr>
        <w:pStyle w:val="ListParagraph"/>
        <w:numPr>
          <w:ilvl w:val="0"/>
          <w:numId w:val="17"/>
        </w:numPr>
        <w:tabs>
          <w:tab w:val="left" w:pos="600"/>
        </w:tabs>
        <w:spacing w:before="118" w:line="242" w:lineRule="auto"/>
        <w:ind w:right="360"/>
        <w:rPr>
          <w:sz w:val="24"/>
        </w:rPr>
      </w:pPr>
      <w:r>
        <w:rPr>
          <w:sz w:val="24"/>
        </w:rPr>
        <w:t xml:space="preserve">Has a history </w:t>
      </w:r>
      <w:r>
        <w:rPr>
          <w:spacing w:val="-3"/>
          <w:sz w:val="24"/>
        </w:rPr>
        <w:t xml:space="preserve">in </w:t>
      </w:r>
      <w:r>
        <w:rPr>
          <w:sz w:val="24"/>
        </w:rPr>
        <w:t>the last year from the randomization visit or is currently receiving treatment with</w:t>
      </w:r>
      <w:r>
        <w:rPr>
          <w:spacing w:val="-3"/>
          <w:sz w:val="24"/>
        </w:rPr>
        <w:t xml:space="preserve"> </w:t>
      </w:r>
      <w:r>
        <w:rPr>
          <w:sz w:val="24"/>
        </w:rPr>
        <w:t>clozapine.</w:t>
      </w:r>
    </w:p>
    <w:p w14:paraId="46511A60" w14:textId="77777777" w:rsidR="002707E6" w:rsidRDefault="00BD04E4" w:rsidP="00D37EFE">
      <w:pPr>
        <w:pStyle w:val="ListParagraph"/>
        <w:numPr>
          <w:ilvl w:val="0"/>
          <w:numId w:val="17"/>
        </w:numPr>
        <w:tabs>
          <w:tab w:val="left" w:pos="600"/>
        </w:tabs>
        <w:spacing w:before="114" w:line="242" w:lineRule="auto"/>
        <w:ind w:right="842"/>
        <w:rPr>
          <w:sz w:val="24"/>
        </w:rPr>
      </w:pPr>
      <w:r>
        <w:rPr>
          <w:sz w:val="24"/>
        </w:rPr>
        <w:t>Has a current diagnosis of a significant psychiatric illness other than schizophrenia,</w:t>
      </w:r>
      <w:r>
        <w:rPr>
          <w:spacing w:val="-14"/>
          <w:sz w:val="24"/>
        </w:rPr>
        <w:t xml:space="preserve"> </w:t>
      </w:r>
      <w:r>
        <w:rPr>
          <w:sz w:val="24"/>
        </w:rPr>
        <w:t>per DSM-5 and is in an acute</w:t>
      </w:r>
      <w:r>
        <w:rPr>
          <w:spacing w:val="-5"/>
          <w:sz w:val="24"/>
        </w:rPr>
        <w:t xml:space="preserve"> </w:t>
      </w:r>
      <w:r>
        <w:rPr>
          <w:sz w:val="24"/>
        </w:rPr>
        <w:t>phase/episode.</w:t>
      </w:r>
    </w:p>
    <w:p w14:paraId="306DB8E8" w14:textId="77777777" w:rsidR="002707E6" w:rsidRDefault="00BD04E4" w:rsidP="00D37EFE">
      <w:pPr>
        <w:pStyle w:val="ListParagraph"/>
        <w:numPr>
          <w:ilvl w:val="0"/>
          <w:numId w:val="17"/>
        </w:numPr>
        <w:tabs>
          <w:tab w:val="left" w:pos="600"/>
        </w:tabs>
        <w:spacing w:before="115" w:line="242" w:lineRule="auto"/>
        <w:ind w:right="217"/>
        <w:rPr>
          <w:sz w:val="24"/>
        </w:rPr>
      </w:pPr>
      <w:r>
        <w:rPr>
          <w:sz w:val="24"/>
        </w:rPr>
        <w:t>Has</w:t>
      </w:r>
      <w:r>
        <w:rPr>
          <w:spacing w:val="-12"/>
          <w:sz w:val="24"/>
        </w:rPr>
        <w:t xml:space="preserve"> </w:t>
      </w:r>
      <w:r>
        <w:rPr>
          <w:sz w:val="24"/>
        </w:rPr>
        <w:t>a</w:t>
      </w:r>
      <w:r>
        <w:rPr>
          <w:spacing w:val="-12"/>
          <w:sz w:val="24"/>
        </w:rPr>
        <w:t xml:space="preserve"> </w:t>
      </w:r>
      <w:r>
        <w:rPr>
          <w:sz w:val="24"/>
        </w:rPr>
        <w:t>risk</w:t>
      </w:r>
      <w:r>
        <w:rPr>
          <w:spacing w:val="-11"/>
          <w:sz w:val="24"/>
        </w:rPr>
        <w:t xml:space="preserve"> </w:t>
      </w:r>
      <w:r>
        <w:rPr>
          <w:sz w:val="24"/>
        </w:rPr>
        <w:t>of</w:t>
      </w:r>
      <w:r>
        <w:rPr>
          <w:spacing w:val="-12"/>
          <w:sz w:val="24"/>
        </w:rPr>
        <w:t xml:space="preserve"> </w:t>
      </w:r>
      <w:r>
        <w:rPr>
          <w:sz w:val="24"/>
        </w:rPr>
        <w:t>suicide</w:t>
      </w:r>
      <w:r>
        <w:rPr>
          <w:spacing w:val="-11"/>
          <w:sz w:val="24"/>
        </w:rPr>
        <w:t xml:space="preserve"> </w:t>
      </w:r>
      <w:r>
        <w:rPr>
          <w:sz w:val="24"/>
        </w:rPr>
        <w:t>according</w:t>
      </w:r>
      <w:r>
        <w:rPr>
          <w:spacing w:val="-12"/>
          <w:sz w:val="24"/>
        </w:rPr>
        <w:t xml:space="preserve"> </w:t>
      </w:r>
      <w:r>
        <w:rPr>
          <w:sz w:val="24"/>
        </w:rPr>
        <w:t>to</w:t>
      </w:r>
      <w:r>
        <w:rPr>
          <w:spacing w:val="-20"/>
          <w:sz w:val="24"/>
        </w:rPr>
        <w:t xml:space="preserve"> </w:t>
      </w:r>
      <w:r>
        <w:rPr>
          <w:sz w:val="24"/>
        </w:rPr>
        <w:t>the</w:t>
      </w:r>
      <w:r>
        <w:rPr>
          <w:spacing w:val="-12"/>
          <w:sz w:val="24"/>
        </w:rPr>
        <w:t xml:space="preserve"> </w:t>
      </w:r>
      <w:r>
        <w:rPr>
          <w:sz w:val="24"/>
        </w:rPr>
        <w:t>investigator’s</w:t>
      </w:r>
      <w:r>
        <w:rPr>
          <w:spacing w:val="-20"/>
          <w:sz w:val="24"/>
        </w:rPr>
        <w:t xml:space="preserve"> </w:t>
      </w:r>
      <w:r>
        <w:rPr>
          <w:sz w:val="24"/>
        </w:rPr>
        <w:t>clinical</w:t>
      </w:r>
      <w:r>
        <w:rPr>
          <w:spacing w:val="-11"/>
          <w:sz w:val="24"/>
        </w:rPr>
        <w:t xml:space="preserve"> </w:t>
      </w:r>
      <w:r>
        <w:rPr>
          <w:sz w:val="24"/>
        </w:rPr>
        <w:t>judgment</w:t>
      </w:r>
      <w:r>
        <w:rPr>
          <w:spacing w:val="-10"/>
          <w:sz w:val="24"/>
        </w:rPr>
        <w:t xml:space="preserve"> </w:t>
      </w:r>
      <w:r>
        <w:rPr>
          <w:sz w:val="24"/>
        </w:rPr>
        <w:t>(eg,</w:t>
      </w:r>
      <w:r>
        <w:rPr>
          <w:spacing w:val="-11"/>
          <w:sz w:val="24"/>
        </w:rPr>
        <w:t xml:space="preserve"> </w:t>
      </w:r>
      <w:r>
        <w:rPr>
          <w:sz w:val="24"/>
        </w:rPr>
        <w:t>per</w:t>
      </w:r>
      <w:r>
        <w:rPr>
          <w:spacing w:val="-11"/>
          <w:sz w:val="24"/>
        </w:rPr>
        <w:t xml:space="preserve"> </w:t>
      </w:r>
      <w:r>
        <w:rPr>
          <w:sz w:val="24"/>
        </w:rPr>
        <w:t>C-SSRS</w:t>
      </w:r>
      <w:r>
        <w:rPr>
          <w:spacing w:val="-12"/>
          <w:sz w:val="24"/>
        </w:rPr>
        <w:t xml:space="preserve"> </w:t>
      </w:r>
      <w:r>
        <w:rPr>
          <w:sz w:val="24"/>
        </w:rPr>
        <w:t>positive answers on questions 4 or 5 for the last 6 months or has made a suicide attempt</w:t>
      </w:r>
      <w:r>
        <w:rPr>
          <w:spacing w:val="-33"/>
          <w:sz w:val="24"/>
        </w:rPr>
        <w:t xml:space="preserve"> </w:t>
      </w:r>
      <w:r>
        <w:rPr>
          <w:sz w:val="24"/>
        </w:rPr>
        <w:t>within</w:t>
      </w:r>
    </w:p>
    <w:p w14:paraId="7C5B6290" w14:textId="77777777" w:rsidR="002707E6" w:rsidRDefault="00BD04E4" w:rsidP="00D37EFE">
      <w:pPr>
        <w:pStyle w:val="BodyText"/>
        <w:spacing w:line="271" w:lineRule="exact"/>
        <w:ind w:left="600"/>
      </w:pPr>
      <w:r>
        <w:t>6 months prior to screening visit).</w:t>
      </w:r>
    </w:p>
    <w:p w14:paraId="58E116B0" w14:textId="77777777" w:rsidR="002707E6" w:rsidRDefault="00BD04E4" w:rsidP="00D37EFE">
      <w:pPr>
        <w:pStyle w:val="ListParagraph"/>
        <w:numPr>
          <w:ilvl w:val="0"/>
          <w:numId w:val="17"/>
        </w:numPr>
        <w:tabs>
          <w:tab w:val="left" w:pos="600"/>
        </w:tabs>
        <w:spacing w:before="122"/>
        <w:rPr>
          <w:sz w:val="24"/>
        </w:rPr>
      </w:pPr>
      <w:r>
        <w:rPr>
          <w:sz w:val="24"/>
        </w:rPr>
        <w:t>Is unsuitable for inclusion in the trial in the opinion of the investigator or</w:t>
      </w:r>
      <w:r>
        <w:rPr>
          <w:spacing w:val="-16"/>
          <w:sz w:val="24"/>
        </w:rPr>
        <w:t xml:space="preserve"> </w:t>
      </w:r>
      <w:r>
        <w:rPr>
          <w:sz w:val="24"/>
        </w:rPr>
        <w:t>sponsor.</w:t>
      </w:r>
    </w:p>
    <w:p w14:paraId="4E3038D3" w14:textId="77777777" w:rsidR="002707E6" w:rsidRDefault="002707E6" w:rsidP="00D37EFE">
      <w:pPr>
        <w:rPr>
          <w:sz w:val="24"/>
        </w:rPr>
        <w:sectPr w:rsidR="002707E6">
          <w:pgSz w:w="12240" w:h="15840"/>
          <w:pgMar w:top="2160" w:right="1220" w:bottom="1360" w:left="1200" w:header="1443" w:footer="1180" w:gutter="0"/>
          <w:cols w:space="720"/>
        </w:sectPr>
      </w:pPr>
    </w:p>
    <w:p w14:paraId="2B00DD28" w14:textId="77777777" w:rsidR="002707E6" w:rsidRDefault="002707E6" w:rsidP="00D37EFE">
      <w:pPr>
        <w:pStyle w:val="BodyText"/>
        <w:spacing w:before="10"/>
        <w:rPr>
          <w:sz w:val="11"/>
        </w:rPr>
      </w:pPr>
    </w:p>
    <w:p w14:paraId="5B310D96" w14:textId="77777777" w:rsidR="002707E6" w:rsidRDefault="00BD04E4" w:rsidP="00D37EFE">
      <w:pPr>
        <w:pStyle w:val="Heading2"/>
      </w:pPr>
      <w:bookmarkStart w:id="57" w:name="_bookmark48"/>
      <w:bookmarkEnd w:id="57"/>
      <w:r>
        <w:t>Excluded Medications, Supplements, and Dietary</w:t>
      </w:r>
      <w:r>
        <w:rPr>
          <w:spacing w:val="5"/>
        </w:rPr>
        <w:t xml:space="preserve"> </w:t>
      </w:r>
      <w:r>
        <w:t>Products</w:t>
      </w:r>
    </w:p>
    <w:p w14:paraId="03E32D54" w14:textId="77777777" w:rsidR="002707E6" w:rsidRDefault="00BD04E4" w:rsidP="00D37EFE">
      <w:pPr>
        <w:pStyle w:val="BodyText"/>
        <w:spacing w:before="113" w:line="242" w:lineRule="auto"/>
        <w:ind w:left="240" w:right="130"/>
      </w:pPr>
      <w:r>
        <w:t xml:space="preserve">Use of the agents in </w:t>
      </w:r>
      <w:hyperlink w:anchor="_bookmark49" w:history="1">
        <w:r>
          <w:rPr>
            <w:color w:val="0000FD"/>
          </w:rPr>
          <w:t xml:space="preserve">Table 7.a </w:t>
        </w:r>
      </w:hyperlink>
      <w:r>
        <w:t>the (prescription or nonprescription) is prohibited at the time points specified.</w:t>
      </w:r>
    </w:p>
    <w:p w14:paraId="3D4EB054" w14:textId="77777777" w:rsidR="002707E6" w:rsidRDefault="002707E6" w:rsidP="00D37EFE">
      <w:pPr>
        <w:pStyle w:val="BodyText"/>
        <w:spacing w:before="9"/>
        <w:rPr>
          <w:sz w:val="20"/>
        </w:rPr>
      </w:pPr>
    </w:p>
    <w:p w14:paraId="0ECF64EE" w14:textId="4DC41795" w:rsidR="002707E6" w:rsidRDefault="00BD5431" w:rsidP="00D37EFE">
      <w:pPr>
        <w:pStyle w:val="Heading2"/>
      </w:pPr>
      <w:r>
        <w:rPr>
          <w:noProof/>
        </w:rPr>
        <mc:AlternateContent>
          <mc:Choice Requires="wps">
            <w:drawing>
              <wp:anchor distT="0" distB="0" distL="0" distR="0" simplePos="0" relativeHeight="487591936" behindDoc="1" locked="0" layoutInCell="1" allowOverlap="1" wp14:anchorId="5565CFFC" wp14:editId="2C8A3947">
                <wp:simplePos x="0" y="0"/>
                <wp:positionH relativeFrom="page">
                  <wp:posOffset>859790</wp:posOffset>
                </wp:positionH>
                <wp:positionV relativeFrom="paragraph">
                  <wp:posOffset>231140</wp:posOffset>
                </wp:positionV>
                <wp:extent cx="6053455" cy="18415"/>
                <wp:effectExtent l="0" t="0" r="0" b="0"/>
                <wp:wrapTopAndBottom/>
                <wp:docPr id="17962706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345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DC37B" id="Rectangle 168" o:spid="_x0000_s1026" style="position:absolute;margin-left:67.7pt;margin-top:18.2pt;width:476.65pt;height:1.4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" fillcolor="#7f7f7f" stroked="f">
                <w10:wrap type="topAndBottom" anchorx="page"/>
              </v:rect>
            </w:pict>
          </mc:Fallback>
        </mc:AlternateContent>
      </w:r>
      <w:bookmarkStart w:id="58" w:name="_bookmark49"/>
      <w:bookmarkEnd w:id="58"/>
      <w:r w:rsidR="00BD04E4">
        <w:t>Table</w:t>
      </w:r>
      <w:r w:rsidR="00BD04E4">
        <w:rPr>
          <w:spacing w:val="-1"/>
        </w:rPr>
        <w:t xml:space="preserve"> </w:t>
      </w:r>
      <w:r w:rsidR="00BD04E4">
        <w:t>7.a</w:t>
      </w:r>
      <w:r w:rsidR="00BD04E4">
        <w:tab/>
        <w:t>Excluded Medications, Supplements, and Dietary</w:t>
      </w:r>
      <w:r w:rsidR="00BD04E4">
        <w:rPr>
          <w:spacing w:val="-8"/>
        </w:rPr>
        <w:t xml:space="preserve"> </w:t>
      </w:r>
      <w:r w:rsidR="00BD04E4">
        <w:t>Products</w:t>
      </w:r>
    </w:p>
    <w:p w14:paraId="455FACD7" w14:textId="77777777" w:rsidR="002707E6" w:rsidRDefault="00BD04E4" w:rsidP="00D37EFE">
      <w:pPr>
        <w:spacing w:before="72"/>
        <w:ind w:left="240"/>
        <w:rPr>
          <w:b/>
          <w:sz w:val="20"/>
        </w:rPr>
      </w:pPr>
      <w:r>
        <w:rPr>
          <w:b/>
          <w:sz w:val="20"/>
        </w:rPr>
        <w:t>Disallowed (X) During the Study</w:t>
      </w:r>
    </w:p>
    <w:p w14:paraId="02769EA8" w14:textId="77777777" w:rsidR="002707E6" w:rsidRDefault="00BD04E4" w:rsidP="00D37EFE">
      <w:pPr>
        <w:ind w:left="240"/>
        <w:rPr>
          <w:b/>
          <w:sz w:val="20"/>
        </w:rPr>
      </w:pPr>
      <w:r>
        <w:rPr>
          <w:b/>
          <w:sz w:val="20"/>
        </w:rPr>
        <w:t>(sections without [X] indicate no restrictions) (a)</w:t>
      </w:r>
    </w:p>
    <w:p w14:paraId="1BB151C0" w14:textId="77777777" w:rsidR="002707E6" w:rsidRDefault="002707E6" w:rsidP="00D37EFE">
      <w:pPr>
        <w:pStyle w:val="BodyText"/>
        <w:spacing w:before="1"/>
        <w:rPr>
          <w:b/>
          <w:sz w:val="6"/>
        </w:rPr>
      </w:pPr>
    </w:p>
    <w:tbl>
      <w:tblPr>
        <w:tblW w:w="0" w:type="auto"/>
        <w:tblInd w:w="117" w:type="dxa"/>
        <w:tblLayout w:type="fixed"/>
        <w:tblCellMar>
          <w:left w:w="0" w:type="dxa"/>
          <w:right w:w="0" w:type="dxa"/>
        </w:tblCellMar>
        <w:tblLook w:val="01E0" w:firstRow="1" w:lastRow="1" w:firstColumn="1" w:lastColumn="1" w:noHBand="0" w:noVBand="0"/>
      </w:tblPr>
      <w:tblGrid>
        <w:gridCol w:w="3710"/>
        <w:gridCol w:w="1259"/>
        <w:gridCol w:w="1279"/>
        <w:gridCol w:w="3356"/>
      </w:tblGrid>
      <w:tr w:rsidR="002707E6" w14:paraId="5B99E95A" w14:textId="77777777">
        <w:trPr>
          <w:trHeight w:val="292"/>
        </w:trPr>
        <w:tc>
          <w:tcPr>
            <w:tcW w:w="3710" w:type="dxa"/>
            <w:tcBorders>
              <w:top w:val="single" w:sz="6" w:space="0" w:color="7F7F7F"/>
              <w:bottom w:val="single" w:sz="6" w:space="0" w:color="7F7F7F"/>
            </w:tcBorders>
          </w:tcPr>
          <w:p w14:paraId="7C99E780" w14:textId="77777777" w:rsidR="002707E6" w:rsidRDefault="00BD04E4" w:rsidP="00D37EFE">
            <w:pPr>
              <w:pStyle w:val="TableParagraph"/>
              <w:ind w:left="129"/>
              <w:rPr>
                <w:b/>
                <w:sz w:val="20"/>
              </w:rPr>
            </w:pPr>
            <w:r>
              <w:rPr>
                <w:b/>
                <w:sz w:val="20"/>
              </w:rPr>
              <w:t>Drug Class</w:t>
            </w:r>
          </w:p>
        </w:tc>
        <w:tc>
          <w:tcPr>
            <w:tcW w:w="1259" w:type="dxa"/>
            <w:tcBorders>
              <w:top w:val="single" w:sz="6" w:space="0" w:color="7F7F7F"/>
              <w:bottom w:val="single" w:sz="6" w:space="0" w:color="7F7F7F"/>
            </w:tcBorders>
          </w:tcPr>
          <w:p w14:paraId="3753058C" w14:textId="77777777" w:rsidR="002707E6" w:rsidRDefault="00BD04E4" w:rsidP="00D37EFE">
            <w:pPr>
              <w:pStyle w:val="TableParagraph"/>
              <w:ind w:left="68" w:right="88"/>
              <w:jc w:val="center"/>
              <w:rPr>
                <w:b/>
                <w:sz w:val="20"/>
              </w:rPr>
            </w:pPr>
            <w:r>
              <w:rPr>
                <w:b/>
                <w:sz w:val="20"/>
              </w:rPr>
              <w:t>Chronic Use</w:t>
            </w:r>
          </w:p>
        </w:tc>
        <w:tc>
          <w:tcPr>
            <w:tcW w:w="1279" w:type="dxa"/>
            <w:tcBorders>
              <w:top w:val="single" w:sz="6" w:space="0" w:color="7F7F7F"/>
              <w:bottom w:val="single" w:sz="6" w:space="0" w:color="7F7F7F"/>
            </w:tcBorders>
          </w:tcPr>
          <w:p w14:paraId="0708A301" w14:textId="77777777" w:rsidR="002707E6" w:rsidRDefault="00BD04E4" w:rsidP="00D37EFE">
            <w:pPr>
              <w:pStyle w:val="TableParagraph"/>
              <w:ind w:left="88" w:right="88"/>
              <w:jc w:val="center"/>
              <w:rPr>
                <w:b/>
                <w:sz w:val="20"/>
              </w:rPr>
            </w:pPr>
            <w:r>
              <w:rPr>
                <w:b/>
                <w:sz w:val="20"/>
              </w:rPr>
              <w:t>Episodic use</w:t>
            </w:r>
          </w:p>
        </w:tc>
        <w:tc>
          <w:tcPr>
            <w:tcW w:w="3356" w:type="dxa"/>
            <w:tcBorders>
              <w:top w:val="single" w:sz="6" w:space="0" w:color="7F7F7F"/>
              <w:bottom w:val="single" w:sz="6" w:space="0" w:color="7F7F7F"/>
            </w:tcBorders>
          </w:tcPr>
          <w:p w14:paraId="71621A5A" w14:textId="77777777" w:rsidR="002707E6" w:rsidRDefault="00BD04E4" w:rsidP="00D37EFE">
            <w:pPr>
              <w:pStyle w:val="TableParagraph"/>
              <w:ind w:left="112"/>
              <w:rPr>
                <w:b/>
                <w:sz w:val="20"/>
              </w:rPr>
            </w:pPr>
            <w:r>
              <w:rPr>
                <w:b/>
                <w:sz w:val="20"/>
              </w:rPr>
              <w:t>Comments or Exceptions</w:t>
            </w:r>
          </w:p>
        </w:tc>
      </w:tr>
      <w:tr w:rsidR="002707E6" w14:paraId="15B4883B" w14:textId="77777777">
        <w:trPr>
          <w:trHeight w:val="224"/>
        </w:trPr>
        <w:tc>
          <w:tcPr>
            <w:tcW w:w="3710" w:type="dxa"/>
            <w:tcBorders>
              <w:top w:val="single" w:sz="6" w:space="0" w:color="7F7F7F"/>
            </w:tcBorders>
          </w:tcPr>
          <w:p w14:paraId="3A9A08DF" w14:textId="77777777" w:rsidR="002707E6" w:rsidRDefault="00BD04E4" w:rsidP="00D37EFE">
            <w:pPr>
              <w:pStyle w:val="TableParagraph"/>
              <w:spacing w:line="204" w:lineRule="exact"/>
              <w:ind w:left="129"/>
              <w:rPr>
                <w:sz w:val="20"/>
              </w:rPr>
            </w:pPr>
            <w:r>
              <w:rPr>
                <w:sz w:val="20"/>
              </w:rPr>
              <w:t>Any investigational drug</w:t>
            </w:r>
          </w:p>
        </w:tc>
        <w:tc>
          <w:tcPr>
            <w:tcW w:w="1259" w:type="dxa"/>
            <w:tcBorders>
              <w:top w:val="single" w:sz="6" w:space="0" w:color="7F7F7F"/>
            </w:tcBorders>
          </w:tcPr>
          <w:p w14:paraId="4253316C" w14:textId="77777777" w:rsidR="002707E6" w:rsidRDefault="00BD04E4" w:rsidP="00D37EFE">
            <w:pPr>
              <w:pStyle w:val="TableParagraph"/>
              <w:spacing w:line="204" w:lineRule="exact"/>
              <w:ind w:left="20"/>
              <w:jc w:val="center"/>
              <w:rPr>
                <w:sz w:val="20"/>
              </w:rPr>
            </w:pPr>
            <w:r>
              <w:rPr>
                <w:sz w:val="20"/>
              </w:rPr>
              <w:t>X</w:t>
            </w:r>
          </w:p>
        </w:tc>
        <w:tc>
          <w:tcPr>
            <w:tcW w:w="1279" w:type="dxa"/>
            <w:tcBorders>
              <w:top w:val="single" w:sz="6" w:space="0" w:color="7F7F7F"/>
            </w:tcBorders>
          </w:tcPr>
          <w:p w14:paraId="0C9BD0FB" w14:textId="77777777" w:rsidR="002707E6" w:rsidRDefault="00BD04E4" w:rsidP="00D37EFE">
            <w:pPr>
              <w:pStyle w:val="TableParagraph"/>
              <w:spacing w:line="204" w:lineRule="exact"/>
              <w:ind w:left="45"/>
              <w:jc w:val="center"/>
              <w:rPr>
                <w:sz w:val="20"/>
              </w:rPr>
            </w:pPr>
            <w:r>
              <w:rPr>
                <w:sz w:val="20"/>
              </w:rPr>
              <w:t>X</w:t>
            </w:r>
          </w:p>
        </w:tc>
        <w:tc>
          <w:tcPr>
            <w:tcW w:w="3356" w:type="dxa"/>
            <w:tcBorders>
              <w:top w:val="single" w:sz="6" w:space="0" w:color="7F7F7F"/>
            </w:tcBorders>
          </w:tcPr>
          <w:p w14:paraId="50ACF15E" w14:textId="77777777" w:rsidR="002707E6" w:rsidRDefault="00BD04E4" w:rsidP="00D37EFE">
            <w:pPr>
              <w:pStyle w:val="TableParagraph"/>
              <w:spacing w:line="204" w:lineRule="exact"/>
              <w:ind w:left="112"/>
              <w:rPr>
                <w:sz w:val="20"/>
              </w:rPr>
            </w:pPr>
            <w:r>
              <w:rPr>
                <w:sz w:val="20"/>
              </w:rPr>
              <w:t>&lt;60 days before Screening or</w:t>
            </w:r>
          </w:p>
        </w:tc>
      </w:tr>
      <w:tr w:rsidR="002707E6" w14:paraId="1E246AF0" w14:textId="77777777">
        <w:trPr>
          <w:trHeight w:val="293"/>
        </w:trPr>
        <w:tc>
          <w:tcPr>
            <w:tcW w:w="3710" w:type="dxa"/>
            <w:tcBorders>
              <w:bottom w:val="single" w:sz="6" w:space="0" w:color="7F7F7F"/>
            </w:tcBorders>
          </w:tcPr>
          <w:p w14:paraId="49DAF42F" w14:textId="77777777" w:rsidR="002707E6" w:rsidRDefault="002707E6" w:rsidP="00D37EFE">
            <w:pPr>
              <w:pStyle w:val="TableParagraph"/>
              <w:rPr>
                <w:sz w:val="20"/>
              </w:rPr>
            </w:pPr>
          </w:p>
        </w:tc>
        <w:tc>
          <w:tcPr>
            <w:tcW w:w="1259" w:type="dxa"/>
            <w:tcBorders>
              <w:bottom w:val="single" w:sz="6" w:space="0" w:color="7F7F7F"/>
            </w:tcBorders>
          </w:tcPr>
          <w:p w14:paraId="6FD6841E" w14:textId="77777777" w:rsidR="002707E6" w:rsidRDefault="002707E6" w:rsidP="00D37EFE">
            <w:pPr>
              <w:pStyle w:val="TableParagraph"/>
              <w:rPr>
                <w:sz w:val="20"/>
              </w:rPr>
            </w:pPr>
          </w:p>
        </w:tc>
        <w:tc>
          <w:tcPr>
            <w:tcW w:w="1279" w:type="dxa"/>
            <w:tcBorders>
              <w:bottom w:val="single" w:sz="6" w:space="0" w:color="7F7F7F"/>
            </w:tcBorders>
          </w:tcPr>
          <w:p w14:paraId="139752F6" w14:textId="77777777" w:rsidR="002707E6" w:rsidRDefault="002707E6" w:rsidP="00D37EFE">
            <w:pPr>
              <w:pStyle w:val="TableParagraph"/>
              <w:rPr>
                <w:sz w:val="20"/>
              </w:rPr>
            </w:pPr>
          </w:p>
        </w:tc>
        <w:tc>
          <w:tcPr>
            <w:tcW w:w="3356" w:type="dxa"/>
            <w:tcBorders>
              <w:bottom w:val="single" w:sz="6" w:space="0" w:color="7F7F7F"/>
            </w:tcBorders>
          </w:tcPr>
          <w:p w14:paraId="2F5655C0" w14:textId="77777777" w:rsidR="002707E6" w:rsidRDefault="00BD04E4" w:rsidP="00D37EFE">
            <w:pPr>
              <w:pStyle w:val="TableParagraph"/>
              <w:spacing w:line="226" w:lineRule="exact"/>
              <w:ind w:left="112"/>
              <w:rPr>
                <w:sz w:val="20"/>
              </w:rPr>
            </w:pPr>
            <w:r>
              <w:rPr>
                <w:sz w:val="20"/>
              </w:rPr>
              <w:t>5 half-lives – whichever is longer</w:t>
            </w:r>
          </w:p>
        </w:tc>
      </w:tr>
      <w:tr w:rsidR="002707E6" w14:paraId="15C65CD7" w14:textId="77777777">
        <w:trPr>
          <w:trHeight w:val="292"/>
        </w:trPr>
        <w:tc>
          <w:tcPr>
            <w:tcW w:w="3710" w:type="dxa"/>
            <w:tcBorders>
              <w:top w:val="single" w:sz="6" w:space="0" w:color="7F7F7F"/>
              <w:bottom w:val="single" w:sz="6" w:space="0" w:color="7F7F7F"/>
            </w:tcBorders>
          </w:tcPr>
          <w:p w14:paraId="762737E6" w14:textId="77777777" w:rsidR="002707E6" w:rsidRDefault="00BD04E4" w:rsidP="00D37EFE">
            <w:pPr>
              <w:pStyle w:val="TableParagraph"/>
              <w:spacing w:line="225" w:lineRule="exact"/>
              <w:ind w:left="129"/>
              <w:rPr>
                <w:sz w:val="20"/>
              </w:rPr>
            </w:pPr>
            <w:r>
              <w:rPr>
                <w:sz w:val="20"/>
              </w:rPr>
              <w:t>Narcotic analgesics</w:t>
            </w:r>
          </w:p>
        </w:tc>
        <w:tc>
          <w:tcPr>
            <w:tcW w:w="1259" w:type="dxa"/>
            <w:tcBorders>
              <w:top w:val="single" w:sz="6" w:space="0" w:color="7F7F7F"/>
              <w:bottom w:val="single" w:sz="6" w:space="0" w:color="7F7F7F"/>
            </w:tcBorders>
          </w:tcPr>
          <w:p w14:paraId="59987408" w14:textId="77777777" w:rsidR="002707E6" w:rsidRDefault="00BD04E4" w:rsidP="00D37EFE">
            <w:pPr>
              <w:pStyle w:val="TableParagraph"/>
              <w:spacing w:line="225" w:lineRule="exact"/>
              <w:ind w:left="20"/>
              <w:jc w:val="center"/>
              <w:rPr>
                <w:sz w:val="20"/>
              </w:rPr>
            </w:pPr>
            <w:r>
              <w:rPr>
                <w:sz w:val="20"/>
              </w:rPr>
              <w:t>X</w:t>
            </w:r>
          </w:p>
        </w:tc>
        <w:tc>
          <w:tcPr>
            <w:tcW w:w="1279" w:type="dxa"/>
            <w:tcBorders>
              <w:top w:val="single" w:sz="6" w:space="0" w:color="7F7F7F"/>
              <w:bottom w:val="single" w:sz="6" w:space="0" w:color="7F7F7F"/>
            </w:tcBorders>
          </w:tcPr>
          <w:p w14:paraId="48A82BF3" w14:textId="77777777" w:rsidR="002707E6" w:rsidRDefault="00BD04E4" w:rsidP="00D37EFE">
            <w:pPr>
              <w:pStyle w:val="TableParagraph"/>
              <w:spacing w:line="225" w:lineRule="exact"/>
              <w:ind w:left="45"/>
              <w:jc w:val="center"/>
              <w:rPr>
                <w:sz w:val="20"/>
              </w:rPr>
            </w:pPr>
            <w:r>
              <w:rPr>
                <w:sz w:val="20"/>
              </w:rPr>
              <w:t>X</w:t>
            </w:r>
          </w:p>
        </w:tc>
        <w:tc>
          <w:tcPr>
            <w:tcW w:w="3356" w:type="dxa"/>
            <w:tcBorders>
              <w:top w:val="single" w:sz="6" w:space="0" w:color="7F7F7F"/>
              <w:bottom w:val="single" w:sz="6" w:space="0" w:color="7F7F7F"/>
            </w:tcBorders>
          </w:tcPr>
          <w:p w14:paraId="76AAE955" w14:textId="77777777" w:rsidR="002707E6" w:rsidRDefault="002707E6" w:rsidP="00D37EFE">
            <w:pPr>
              <w:pStyle w:val="TableParagraph"/>
              <w:rPr>
                <w:sz w:val="20"/>
              </w:rPr>
            </w:pPr>
          </w:p>
        </w:tc>
      </w:tr>
      <w:tr w:rsidR="002707E6" w14:paraId="6FFCBA5D" w14:textId="77777777">
        <w:trPr>
          <w:trHeight w:val="224"/>
        </w:trPr>
        <w:tc>
          <w:tcPr>
            <w:tcW w:w="3710" w:type="dxa"/>
            <w:tcBorders>
              <w:top w:val="single" w:sz="6" w:space="0" w:color="7F7F7F"/>
            </w:tcBorders>
          </w:tcPr>
          <w:p w14:paraId="75E45A6D" w14:textId="77777777" w:rsidR="002707E6" w:rsidRDefault="00BD04E4" w:rsidP="00D37EFE">
            <w:pPr>
              <w:pStyle w:val="TableParagraph"/>
              <w:spacing w:line="204" w:lineRule="exact"/>
              <w:ind w:left="129"/>
              <w:rPr>
                <w:sz w:val="20"/>
              </w:rPr>
            </w:pPr>
            <w:r>
              <w:rPr>
                <w:sz w:val="20"/>
              </w:rPr>
              <w:t>Alcohol</w:t>
            </w:r>
          </w:p>
        </w:tc>
        <w:tc>
          <w:tcPr>
            <w:tcW w:w="1259" w:type="dxa"/>
            <w:tcBorders>
              <w:top w:val="single" w:sz="6" w:space="0" w:color="7F7F7F"/>
            </w:tcBorders>
          </w:tcPr>
          <w:p w14:paraId="546DFBE3" w14:textId="77777777" w:rsidR="002707E6" w:rsidRDefault="002707E6" w:rsidP="00D37EFE">
            <w:pPr>
              <w:pStyle w:val="TableParagraph"/>
              <w:rPr>
                <w:sz w:val="16"/>
              </w:rPr>
            </w:pPr>
          </w:p>
        </w:tc>
        <w:tc>
          <w:tcPr>
            <w:tcW w:w="1279" w:type="dxa"/>
            <w:tcBorders>
              <w:top w:val="single" w:sz="6" w:space="0" w:color="7F7F7F"/>
            </w:tcBorders>
          </w:tcPr>
          <w:p w14:paraId="1A6509B6" w14:textId="77777777" w:rsidR="002707E6" w:rsidRDefault="002707E6" w:rsidP="00D37EFE">
            <w:pPr>
              <w:pStyle w:val="TableParagraph"/>
              <w:rPr>
                <w:sz w:val="16"/>
              </w:rPr>
            </w:pPr>
          </w:p>
        </w:tc>
        <w:tc>
          <w:tcPr>
            <w:tcW w:w="3356" w:type="dxa"/>
            <w:tcBorders>
              <w:top w:val="single" w:sz="6" w:space="0" w:color="7F7F7F"/>
            </w:tcBorders>
          </w:tcPr>
          <w:p w14:paraId="31324137" w14:textId="77777777" w:rsidR="002707E6" w:rsidRDefault="00BD04E4" w:rsidP="00D37EFE">
            <w:pPr>
              <w:pStyle w:val="TableParagraph"/>
              <w:spacing w:line="204" w:lineRule="exact"/>
              <w:ind w:left="112"/>
              <w:rPr>
                <w:sz w:val="20"/>
              </w:rPr>
            </w:pPr>
            <w:r>
              <w:rPr>
                <w:sz w:val="20"/>
              </w:rPr>
              <w:t>Not restricted, except for 72 hours prior</w:t>
            </w:r>
          </w:p>
        </w:tc>
      </w:tr>
      <w:tr w:rsidR="002707E6" w14:paraId="4564EA7F" w14:textId="77777777">
        <w:trPr>
          <w:trHeight w:val="230"/>
        </w:trPr>
        <w:tc>
          <w:tcPr>
            <w:tcW w:w="3710" w:type="dxa"/>
          </w:tcPr>
          <w:p w14:paraId="4D866464" w14:textId="77777777" w:rsidR="002707E6" w:rsidRDefault="002707E6" w:rsidP="00D37EFE">
            <w:pPr>
              <w:pStyle w:val="TableParagraph"/>
              <w:rPr>
                <w:sz w:val="16"/>
              </w:rPr>
            </w:pPr>
          </w:p>
        </w:tc>
        <w:tc>
          <w:tcPr>
            <w:tcW w:w="1259" w:type="dxa"/>
          </w:tcPr>
          <w:p w14:paraId="37C62BAB" w14:textId="77777777" w:rsidR="002707E6" w:rsidRDefault="002707E6" w:rsidP="00D37EFE">
            <w:pPr>
              <w:pStyle w:val="TableParagraph"/>
              <w:rPr>
                <w:sz w:val="16"/>
              </w:rPr>
            </w:pPr>
          </w:p>
        </w:tc>
        <w:tc>
          <w:tcPr>
            <w:tcW w:w="1279" w:type="dxa"/>
          </w:tcPr>
          <w:p w14:paraId="488602B5" w14:textId="77777777" w:rsidR="002707E6" w:rsidRDefault="002707E6" w:rsidP="00D37EFE">
            <w:pPr>
              <w:pStyle w:val="TableParagraph"/>
              <w:rPr>
                <w:sz w:val="16"/>
              </w:rPr>
            </w:pPr>
          </w:p>
        </w:tc>
        <w:tc>
          <w:tcPr>
            <w:tcW w:w="3356" w:type="dxa"/>
          </w:tcPr>
          <w:p w14:paraId="5822AD73" w14:textId="77777777" w:rsidR="002707E6" w:rsidRDefault="00BD04E4" w:rsidP="00D37EFE">
            <w:pPr>
              <w:pStyle w:val="TableParagraph"/>
              <w:spacing w:line="210" w:lineRule="exact"/>
              <w:ind w:left="112"/>
              <w:rPr>
                <w:sz w:val="20"/>
              </w:rPr>
            </w:pPr>
            <w:r>
              <w:rPr>
                <w:sz w:val="20"/>
              </w:rPr>
              <w:t>to and during baseline assessments and</w:t>
            </w:r>
          </w:p>
        </w:tc>
      </w:tr>
      <w:tr w:rsidR="002707E6" w14:paraId="7A74856C" w14:textId="77777777">
        <w:trPr>
          <w:trHeight w:val="230"/>
        </w:trPr>
        <w:tc>
          <w:tcPr>
            <w:tcW w:w="3710" w:type="dxa"/>
          </w:tcPr>
          <w:p w14:paraId="4B84DC2F" w14:textId="77777777" w:rsidR="002707E6" w:rsidRDefault="002707E6" w:rsidP="00D37EFE">
            <w:pPr>
              <w:pStyle w:val="TableParagraph"/>
              <w:rPr>
                <w:sz w:val="16"/>
              </w:rPr>
            </w:pPr>
          </w:p>
        </w:tc>
        <w:tc>
          <w:tcPr>
            <w:tcW w:w="1259" w:type="dxa"/>
          </w:tcPr>
          <w:p w14:paraId="42FFCCF1" w14:textId="77777777" w:rsidR="002707E6" w:rsidRDefault="002707E6" w:rsidP="00D37EFE">
            <w:pPr>
              <w:pStyle w:val="TableParagraph"/>
              <w:rPr>
                <w:sz w:val="16"/>
              </w:rPr>
            </w:pPr>
          </w:p>
        </w:tc>
        <w:tc>
          <w:tcPr>
            <w:tcW w:w="1279" w:type="dxa"/>
          </w:tcPr>
          <w:p w14:paraId="6A661988" w14:textId="77777777" w:rsidR="002707E6" w:rsidRDefault="002707E6" w:rsidP="00D37EFE">
            <w:pPr>
              <w:pStyle w:val="TableParagraph"/>
              <w:rPr>
                <w:sz w:val="16"/>
              </w:rPr>
            </w:pPr>
          </w:p>
        </w:tc>
        <w:tc>
          <w:tcPr>
            <w:tcW w:w="3356" w:type="dxa"/>
          </w:tcPr>
          <w:p w14:paraId="69EE6A65" w14:textId="77777777" w:rsidR="002707E6" w:rsidRDefault="00BD04E4" w:rsidP="00D37EFE">
            <w:pPr>
              <w:pStyle w:val="TableParagraph"/>
              <w:spacing w:line="210" w:lineRule="exact"/>
              <w:ind w:left="112"/>
              <w:rPr>
                <w:sz w:val="20"/>
              </w:rPr>
            </w:pPr>
            <w:r>
              <w:rPr>
                <w:sz w:val="20"/>
              </w:rPr>
              <w:t>during PD testing on Day -1, Day 1,</w:t>
            </w:r>
          </w:p>
        </w:tc>
      </w:tr>
      <w:tr w:rsidR="002707E6" w14:paraId="5BE9A4B5" w14:textId="77777777">
        <w:trPr>
          <w:trHeight w:val="293"/>
        </w:trPr>
        <w:tc>
          <w:tcPr>
            <w:tcW w:w="3710" w:type="dxa"/>
            <w:tcBorders>
              <w:bottom w:val="single" w:sz="6" w:space="0" w:color="7F7F7F"/>
            </w:tcBorders>
          </w:tcPr>
          <w:p w14:paraId="632F6D2E" w14:textId="77777777" w:rsidR="002707E6" w:rsidRDefault="002707E6" w:rsidP="00D37EFE">
            <w:pPr>
              <w:pStyle w:val="TableParagraph"/>
              <w:rPr>
                <w:sz w:val="20"/>
              </w:rPr>
            </w:pPr>
          </w:p>
        </w:tc>
        <w:tc>
          <w:tcPr>
            <w:tcW w:w="1259" w:type="dxa"/>
            <w:tcBorders>
              <w:bottom w:val="single" w:sz="6" w:space="0" w:color="7F7F7F"/>
            </w:tcBorders>
          </w:tcPr>
          <w:p w14:paraId="2D7C5BBF" w14:textId="77777777" w:rsidR="002707E6" w:rsidRDefault="002707E6" w:rsidP="00D37EFE">
            <w:pPr>
              <w:pStyle w:val="TableParagraph"/>
              <w:rPr>
                <w:sz w:val="20"/>
              </w:rPr>
            </w:pPr>
          </w:p>
        </w:tc>
        <w:tc>
          <w:tcPr>
            <w:tcW w:w="1279" w:type="dxa"/>
            <w:tcBorders>
              <w:bottom w:val="single" w:sz="6" w:space="0" w:color="7F7F7F"/>
            </w:tcBorders>
          </w:tcPr>
          <w:p w14:paraId="16D886A8" w14:textId="77777777" w:rsidR="002707E6" w:rsidRDefault="002707E6" w:rsidP="00D37EFE">
            <w:pPr>
              <w:pStyle w:val="TableParagraph"/>
              <w:rPr>
                <w:sz w:val="20"/>
              </w:rPr>
            </w:pPr>
          </w:p>
        </w:tc>
        <w:tc>
          <w:tcPr>
            <w:tcW w:w="3356" w:type="dxa"/>
            <w:tcBorders>
              <w:bottom w:val="single" w:sz="6" w:space="0" w:color="7F7F7F"/>
            </w:tcBorders>
          </w:tcPr>
          <w:p w14:paraId="0BB28D76" w14:textId="77777777" w:rsidR="002707E6" w:rsidRDefault="00BD04E4" w:rsidP="00D37EFE">
            <w:pPr>
              <w:pStyle w:val="TableParagraph"/>
              <w:spacing w:line="226" w:lineRule="exact"/>
              <w:ind w:left="112"/>
              <w:rPr>
                <w:sz w:val="20"/>
              </w:rPr>
            </w:pPr>
            <w:r>
              <w:rPr>
                <w:sz w:val="20"/>
              </w:rPr>
              <w:t>and Day 14 in Periods 1 and 2.</w:t>
            </w:r>
          </w:p>
        </w:tc>
      </w:tr>
      <w:tr w:rsidR="002707E6" w14:paraId="4A76F0A6" w14:textId="77777777">
        <w:trPr>
          <w:trHeight w:val="224"/>
        </w:trPr>
        <w:tc>
          <w:tcPr>
            <w:tcW w:w="3710" w:type="dxa"/>
            <w:tcBorders>
              <w:top w:val="single" w:sz="6" w:space="0" w:color="7F7F7F"/>
            </w:tcBorders>
          </w:tcPr>
          <w:p w14:paraId="2D60A07A" w14:textId="77777777" w:rsidR="002707E6" w:rsidRDefault="00BD04E4" w:rsidP="00D37EFE">
            <w:pPr>
              <w:pStyle w:val="TableParagraph"/>
              <w:spacing w:line="204" w:lineRule="exact"/>
              <w:ind w:left="129"/>
              <w:rPr>
                <w:sz w:val="20"/>
              </w:rPr>
            </w:pPr>
            <w:r>
              <w:rPr>
                <w:sz w:val="20"/>
              </w:rPr>
              <w:t>Anorexiants (eg, phentermine,</w:t>
            </w:r>
          </w:p>
        </w:tc>
        <w:tc>
          <w:tcPr>
            <w:tcW w:w="1259" w:type="dxa"/>
            <w:tcBorders>
              <w:top w:val="single" w:sz="6" w:space="0" w:color="7F7F7F"/>
            </w:tcBorders>
          </w:tcPr>
          <w:p w14:paraId="6EF9314C" w14:textId="77777777" w:rsidR="002707E6" w:rsidRDefault="00BD04E4" w:rsidP="00D37EFE">
            <w:pPr>
              <w:pStyle w:val="TableParagraph"/>
              <w:spacing w:line="204" w:lineRule="exact"/>
              <w:ind w:left="20"/>
              <w:jc w:val="center"/>
              <w:rPr>
                <w:sz w:val="20"/>
              </w:rPr>
            </w:pPr>
            <w:r>
              <w:rPr>
                <w:sz w:val="20"/>
              </w:rPr>
              <w:t>X</w:t>
            </w:r>
          </w:p>
        </w:tc>
        <w:tc>
          <w:tcPr>
            <w:tcW w:w="1279" w:type="dxa"/>
            <w:tcBorders>
              <w:top w:val="single" w:sz="6" w:space="0" w:color="7F7F7F"/>
            </w:tcBorders>
          </w:tcPr>
          <w:p w14:paraId="68E52DAA" w14:textId="77777777" w:rsidR="002707E6" w:rsidRDefault="00BD04E4" w:rsidP="00D37EFE">
            <w:pPr>
              <w:pStyle w:val="TableParagraph"/>
              <w:spacing w:line="204" w:lineRule="exact"/>
              <w:ind w:left="45"/>
              <w:jc w:val="center"/>
              <w:rPr>
                <w:sz w:val="20"/>
              </w:rPr>
            </w:pPr>
            <w:r>
              <w:rPr>
                <w:sz w:val="20"/>
              </w:rPr>
              <w:t>X</w:t>
            </w:r>
          </w:p>
        </w:tc>
        <w:tc>
          <w:tcPr>
            <w:tcW w:w="3356" w:type="dxa"/>
            <w:tcBorders>
              <w:top w:val="single" w:sz="6" w:space="0" w:color="7F7F7F"/>
            </w:tcBorders>
          </w:tcPr>
          <w:p w14:paraId="3B15B2BE" w14:textId="77777777" w:rsidR="002707E6" w:rsidRDefault="00BD04E4" w:rsidP="00D37EFE">
            <w:pPr>
              <w:pStyle w:val="TableParagraph"/>
              <w:spacing w:line="204" w:lineRule="exact"/>
              <w:ind w:left="112"/>
              <w:rPr>
                <w:sz w:val="20"/>
              </w:rPr>
            </w:pPr>
            <w:r>
              <w:rPr>
                <w:sz w:val="20"/>
              </w:rPr>
              <w:t>Must be discontinued for ≥30 days</w:t>
            </w:r>
          </w:p>
        </w:tc>
      </w:tr>
      <w:tr w:rsidR="002707E6" w14:paraId="114FBFDB" w14:textId="77777777">
        <w:trPr>
          <w:trHeight w:val="230"/>
        </w:trPr>
        <w:tc>
          <w:tcPr>
            <w:tcW w:w="3710" w:type="dxa"/>
          </w:tcPr>
          <w:p w14:paraId="4FFAF109" w14:textId="77777777" w:rsidR="002707E6" w:rsidRDefault="00BD04E4" w:rsidP="00D37EFE">
            <w:pPr>
              <w:pStyle w:val="TableParagraph"/>
              <w:spacing w:line="210" w:lineRule="exact"/>
              <w:ind w:left="129"/>
              <w:rPr>
                <w:sz w:val="20"/>
              </w:rPr>
            </w:pPr>
            <w:r>
              <w:rPr>
                <w:sz w:val="20"/>
              </w:rPr>
              <w:t>benzphetamine, phendimetrazine,</w:t>
            </w:r>
          </w:p>
        </w:tc>
        <w:tc>
          <w:tcPr>
            <w:tcW w:w="1259" w:type="dxa"/>
          </w:tcPr>
          <w:p w14:paraId="68FDD337" w14:textId="77777777" w:rsidR="002707E6" w:rsidRDefault="002707E6" w:rsidP="00D37EFE">
            <w:pPr>
              <w:pStyle w:val="TableParagraph"/>
              <w:rPr>
                <w:sz w:val="16"/>
              </w:rPr>
            </w:pPr>
          </w:p>
        </w:tc>
        <w:tc>
          <w:tcPr>
            <w:tcW w:w="1279" w:type="dxa"/>
          </w:tcPr>
          <w:p w14:paraId="6C9CC2DD" w14:textId="77777777" w:rsidR="002707E6" w:rsidRDefault="002707E6" w:rsidP="00D37EFE">
            <w:pPr>
              <w:pStyle w:val="TableParagraph"/>
              <w:rPr>
                <w:sz w:val="16"/>
              </w:rPr>
            </w:pPr>
          </w:p>
        </w:tc>
        <w:tc>
          <w:tcPr>
            <w:tcW w:w="3356" w:type="dxa"/>
          </w:tcPr>
          <w:p w14:paraId="54EC88FA" w14:textId="77777777" w:rsidR="002707E6" w:rsidRDefault="00BD04E4" w:rsidP="00D37EFE">
            <w:pPr>
              <w:pStyle w:val="TableParagraph"/>
              <w:spacing w:line="210" w:lineRule="exact"/>
              <w:ind w:left="112"/>
              <w:rPr>
                <w:sz w:val="20"/>
              </w:rPr>
            </w:pPr>
            <w:r>
              <w:rPr>
                <w:sz w:val="20"/>
              </w:rPr>
              <w:t>prior to Screening</w:t>
            </w:r>
          </w:p>
        </w:tc>
      </w:tr>
      <w:tr w:rsidR="002707E6" w14:paraId="01FD1C7C" w14:textId="77777777">
        <w:trPr>
          <w:trHeight w:val="230"/>
        </w:trPr>
        <w:tc>
          <w:tcPr>
            <w:tcW w:w="3710" w:type="dxa"/>
          </w:tcPr>
          <w:p w14:paraId="3B7FF0A7" w14:textId="77777777" w:rsidR="002707E6" w:rsidRDefault="00BD04E4" w:rsidP="00D37EFE">
            <w:pPr>
              <w:pStyle w:val="TableParagraph"/>
              <w:spacing w:line="210" w:lineRule="exact"/>
              <w:ind w:left="129"/>
              <w:rPr>
                <w:sz w:val="20"/>
              </w:rPr>
            </w:pPr>
            <w:r>
              <w:rPr>
                <w:sz w:val="20"/>
              </w:rPr>
              <w:t>methamphetamine, amphetamine,</w:t>
            </w:r>
          </w:p>
        </w:tc>
        <w:tc>
          <w:tcPr>
            <w:tcW w:w="1259" w:type="dxa"/>
          </w:tcPr>
          <w:p w14:paraId="36400412" w14:textId="77777777" w:rsidR="002707E6" w:rsidRDefault="002707E6" w:rsidP="00D37EFE">
            <w:pPr>
              <w:pStyle w:val="TableParagraph"/>
              <w:rPr>
                <w:sz w:val="16"/>
              </w:rPr>
            </w:pPr>
          </w:p>
        </w:tc>
        <w:tc>
          <w:tcPr>
            <w:tcW w:w="1279" w:type="dxa"/>
          </w:tcPr>
          <w:p w14:paraId="50E8F25E" w14:textId="77777777" w:rsidR="002707E6" w:rsidRDefault="002707E6" w:rsidP="00D37EFE">
            <w:pPr>
              <w:pStyle w:val="TableParagraph"/>
              <w:rPr>
                <w:sz w:val="16"/>
              </w:rPr>
            </w:pPr>
          </w:p>
        </w:tc>
        <w:tc>
          <w:tcPr>
            <w:tcW w:w="3356" w:type="dxa"/>
          </w:tcPr>
          <w:p w14:paraId="13A6D319" w14:textId="77777777" w:rsidR="002707E6" w:rsidRDefault="002707E6" w:rsidP="00D37EFE">
            <w:pPr>
              <w:pStyle w:val="TableParagraph"/>
              <w:rPr>
                <w:sz w:val="16"/>
              </w:rPr>
            </w:pPr>
          </w:p>
        </w:tc>
      </w:tr>
      <w:tr w:rsidR="002707E6" w14:paraId="07AE8FEC" w14:textId="77777777">
        <w:trPr>
          <w:trHeight w:val="230"/>
        </w:trPr>
        <w:tc>
          <w:tcPr>
            <w:tcW w:w="3710" w:type="dxa"/>
          </w:tcPr>
          <w:p w14:paraId="663A6F93" w14:textId="77777777" w:rsidR="002707E6" w:rsidRDefault="00BD04E4" w:rsidP="00D37EFE">
            <w:pPr>
              <w:pStyle w:val="TableParagraph"/>
              <w:spacing w:line="210" w:lineRule="exact"/>
              <w:ind w:left="129"/>
              <w:rPr>
                <w:sz w:val="20"/>
              </w:rPr>
            </w:pPr>
            <w:r>
              <w:rPr>
                <w:sz w:val="20"/>
              </w:rPr>
              <w:t>stimulants, sibutramine, Belviq (lorcaserin),</w:t>
            </w:r>
          </w:p>
        </w:tc>
        <w:tc>
          <w:tcPr>
            <w:tcW w:w="1259" w:type="dxa"/>
          </w:tcPr>
          <w:p w14:paraId="6AD752E3" w14:textId="77777777" w:rsidR="002707E6" w:rsidRDefault="002707E6" w:rsidP="00D37EFE">
            <w:pPr>
              <w:pStyle w:val="TableParagraph"/>
              <w:rPr>
                <w:sz w:val="16"/>
              </w:rPr>
            </w:pPr>
          </w:p>
        </w:tc>
        <w:tc>
          <w:tcPr>
            <w:tcW w:w="1279" w:type="dxa"/>
          </w:tcPr>
          <w:p w14:paraId="6193C24D" w14:textId="77777777" w:rsidR="002707E6" w:rsidRDefault="002707E6" w:rsidP="00D37EFE">
            <w:pPr>
              <w:pStyle w:val="TableParagraph"/>
              <w:rPr>
                <w:sz w:val="16"/>
              </w:rPr>
            </w:pPr>
          </w:p>
        </w:tc>
        <w:tc>
          <w:tcPr>
            <w:tcW w:w="3356" w:type="dxa"/>
          </w:tcPr>
          <w:p w14:paraId="7C91FD47" w14:textId="77777777" w:rsidR="002707E6" w:rsidRDefault="002707E6" w:rsidP="00D37EFE">
            <w:pPr>
              <w:pStyle w:val="TableParagraph"/>
              <w:rPr>
                <w:sz w:val="16"/>
              </w:rPr>
            </w:pPr>
          </w:p>
        </w:tc>
      </w:tr>
      <w:tr w:rsidR="002707E6" w14:paraId="52A7A12B" w14:textId="77777777">
        <w:trPr>
          <w:trHeight w:val="293"/>
        </w:trPr>
        <w:tc>
          <w:tcPr>
            <w:tcW w:w="3710" w:type="dxa"/>
            <w:tcBorders>
              <w:bottom w:val="single" w:sz="6" w:space="0" w:color="7F7F7F"/>
            </w:tcBorders>
          </w:tcPr>
          <w:p w14:paraId="4ED3FF6A" w14:textId="77777777" w:rsidR="002707E6" w:rsidRDefault="00BD04E4" w:rsidP="00D37EFE">
            <w:pPr>
              <w:pStyle w:val="TableParagraph"/>
              <w:spacing w:line="226" w:lineRule="exact"/>
              <w:ind w:left="129"/>
              <w:rPr>
                <w:sz w:val="20"/>
              </w:rPr>
            </w:pPr>
            <w:r>
              <w:rPr>
                <w:sz w:val="20"/>
              </w:rPr>
              <w:t>Qsymia (phentermine/topiramate)</w:t>
            </w:r>
          </w:p>
        </w:tc>
        <w:tc>
          <w:tcPr>
            <w:tcW w:w="1259" w:type="dxa"/>
            <w:tcBorders>
              <w:bottom w:val="single" w:sz="6" w:space="0" w:color="7F7F7F"/>
            </w:tcBorders>
          </w:tcPr>
          <w:p w14:paraId="35FA6591" w14:textId="77777777" w:rsidR="002707E6" w:rsidRDefault="002707E6" w:rsidP="00D37EFE">
            <w:pPr>
              <w:pStyle w:val="TableParagraph"/>
              <w:rPr>
                <w:sz w:val="20"/>
              </w:rPr>
            </w:pPr>
          </w:p>
        </w:tc>
        <w:tc>
          <w:tcPr>
            <w:tcW w:w="1279" w:type="dxa"/>
            <w:tcBorders>
              <w:bottom w:val="single" w:sz="6" w:space="0" w:color="7F7F7F"/>
            </w:tcBorders>
          </w:tcPr>
          <w:p w14:paraId="62174045" w14:textId="77777777" w:rsidR="002707E6" w:rsidRDefault="002707E6" w:rsidP="00D37EFE">
            <w:pPr>
              <w:pStyle w:val="TableParagraph"/>
              <w:rPr>
                <w:sz w:val="20"/>
              </w:rPr>
            </w:pPr>
          </w:p>
        </w:tc>
        <w:tc>
          <w:tcPr>
            <w:tcW w:w="3356" w:type="dxa"/>
            <w:tcBorders>
              <w:bottom w:val="single" w:sz="6" w:space="0" w:color="7F7F7F"/>
            </w:tcBorders>
          </w:tcPr>
          <w:p w14:paraId="310973AE" w14:textId="77777777" w:rsidR="002707E6" w:rsidRDefault="002707E6" w:rsidP="00D37EFE">
            <w:pPr>
              <w:pStyle w:val="TableParagraph"/>
              <w:rPr>
                <w:sz w:val="20"/>
              </w:rPr>
            </w:pPr>
          </w:p>
        </w:tc>
      </w:tr>
      <w:tr w:rsidR="002707E6" w14:paraId="7403549D" w14:textId="77777777">
        <w:trPr>
          <w:trHeight w:val="292"/>
        </w:trPr>
        <w:tc>
          <w:tcPr>
            <w:tcW w:w="3710" w:type="dxa"/>
            <w:tcBorders>
              <w:top w:val="single" w:sz="6" w:space="0" w:color="7F7F7F"/>
              <w:bottom w:val="single" w:sz="6" w:space="0" w:color="7F7F7F"/>
            </w:tcBorders>
          </w:tcPr>
          <w:p w14:paraId="03DEC8FD" w14:textId="77777777" w:rsidR="002707E6" w:rsidRDefault="00BD04E4" w:rsidP="00D37EFE">
            <w:pPr>
              <w:pStyle w:val="TableParagraph"/>
              <w:spacing w:line="225" w:lineRule="exact"/>
              <w:ind w:left="129"/>
              <w:rPr>
                <w:sz w:val="20"/>
              </w:rPr>
            </w:pPr>
            <w:r>
              <w:rPr>
                <w:sz w:val="20"/>
              </w:rPr>
              <w:t>Antiarrhythmics of 1C class, quinidine</w:t>
            </w:r>
          </w:p>
        </w:tc>
        <w:tc>
          <w:tcPr>
            <w:tcW w:w="1259" w:type="dxa"/>
            <w:tcBorders>
              <w:top w:val="single" w:sz="6" w:space="0" w:color="7F7F7F"/>
              <w:bottom w:val="single" w:sz="6" w:space="0" w:color="7F7F7F"/>
            </w:tcBorders>
          </w:tcPr>
          <w:p w14:paraId="14D147A3" w14:textId="77777777" w:rsidR="002707E6" w:rsidRDefault="00BD04E4" w:rsidP="00D37EFE">
            <w:pPr>
              <w:pStyle w:val="TableParagraph"/>
              <w:spacing w:line="225" w:lineRule="exact"/>
              <w:ind w:left="20"/>
              <w:jc w:val="center"/>
              <w:rPr>
                <w:sz w:val="20"/>
              </w:rPr>
            </w:pPr>
            <w:r>
              <w:rPr>
                <w:sz w:val="20"/>
              </w:rPr>
              <w:t>X</w:t>
            </w:r>
          </w:p>
        </w:tc>
        <w:tc>
          <w:tcPr>
            <w:tcW w:w="1279" w:type="dxa"/>
            <w:tcBorders>
              <w:top w:val="single" w:sz="6" w:space="0" w:color="7F7F7F"/>
              <w:bottom w:val="single" w:sz="6" w:space="0" w:color="7F7F7F"/>
            </w:tcBorders>
          </w:tcPr>
          <w:p w14:paraId="3BB5F4C2" w14:textId="77777777" w:rsidR="002707E6" w:rsidRDefault="00BD04E4" w:rsidP="00D37EFE">
            <w:pPr>
              <w:pStyle w:val="TableParagraph"/>
              <w:spacing w:line="225" w:lineRule="exact"/>
              <w:ind w:left="45"/>
              <w:jc w:val="center"/>
              <w:rPr>
                <w:sz w:val="20"/>
              </w:rPr>
            </w:pPr>
            <w:r>
              <w:rPr>
                <w:sz w:val="20"/>
              </w:rPr>
              <w:t>X</w:t>
            </w:r>
          </w:p>
        </w:tc>
        <w:tc>
          <w:tcPr>
            <w:tcW w:w="3356" w:type="dxa"/>
            <w:tcBorders>
              <w:top w:val="single" w:sz="6" w:space="0" w:color="7F7F7F"/>
              <w:bottom w:val="single" w:sz="6" w:space="0" w:color="7F7F7F"/>
            </w:tcBorders>
          </w:tcPr>
          <w:p w14:paraId="4E7B8753" w14:textId="77777777" w:rsidR="002707E6" w:rsidRDefault="002707E6" w:rsidP="00D37EFE">
            <w:pPr>
              <w:pStyle w:val="TableParagraph"/>
              <w:rPr>
                <w:sz w:val="20"/>
              </w:rPr>
            </w:pPr>
          </w:p>
        </w:tc>
      </w:tr>
      <w:tr w:rsidR="002707E6" w14:paraId="12CD2DD4" w14:textId="77777777">
        <w:trPr>
          <w:trHeight w:val="287"/>
        </w:trPr>
        <w:tc>
          <w:tcPr>
            <w:tcW w:w="3710" w:type="dxa"/>
            <w:tcBorders>
              <w:top w:val="single" w:sz="6" w:space="0" w:color="7F7F7F"/>
              <w:bottom w:val="single" w:sz="6" w:space="0" w:color="7F7F7F"/>
            </w:tcBorders>
          </w:tcPr>
          <w:p w14:paraId="3ED20698" w14:textId="77777777" w:rsidR="002707E6" w:rsidRDefault="00BD04E4" w:rsidP="00D37EFE">
            <w:pPr>
              <w:pStyle w:val="TableParagraph"/>
              <w:spacing w:line="221" w:lineRule="exact"/>
              <w:ind w:left="129"/>
              <w:rPr>
                <w:sz w:val="20"/>
              </w:rPr>
            </w:pPr>
            <w:r>
              <w:rPr>
                <w:sz w:val="20"/>
              </w:rPr>
              <w:t>Antibiotics</w:t>
            </w:r>
          </w:p>
        </w:tc>
        <w:tc>
          <w:tcPr>
            <w:tcW w:w="1259" w:type="dxa"/>
            <w:tcBorders>
              <w:top w:val="single" w:sz="6" w:space="0" w:color="7F7F7F"/>
              <w:bottom w:val="single" w:sz="6" w:space="0" w:color="7F7F7F"/>
            </w:tcBorders>
          </w:tcPr>
          <w:p w14:paraId="1A53BCEE" w14:textId="77777777" w:rsidR="002707E6" w:rsidRDefault="00BD04E4" w:rsidP="00D37EFE">
            <w:pPr>
              <w:pStyle w:val="TableParagraph"/>
              <w:spacing w:line="221" w:lineRule="exact"/>
              <w:ind w:left="20"/>
              <w:jc w:val="center"/>
              <w:rPr>
                <w:sz w:val="20"/>
              </w:rPr>
            </w:pPr>
            <w:r>
              <w:rPr>
                <w:sz w:val="20"/>
              </w:rPr>
              <w:t>X</w:t>
            </w:r>
          </w:p>
        </w:tc>
        <w:tc>
          <w:tcPr>
            <w:tcW w:w="1279" w:type="dxa"/>
            <w:tcBorders>
              <w:top w:val="single" w:sz="6" w:space="0" w:color="7F7F7F"/>
              <w:bottom w:val="single" w:sz="6" w:space="0" w:color="7F7F7F"/>
            </w:tcBorders>
          </w:tcPr>
          <w:p w14:paraId="1983A36C" w14:textId="77777777" w:rsidR="002707E6" w:rsidRDefault="002707E6" w:rsidP="00D37EFE">
            <w:pPr>
              <w:pStyle w:val="TableParagraph"/>
              <w:rPr>
                <w:sz w:val="20"/>
              </w:rPr>
            </w:pPr>
          </w:p>
        </w:tc>
        <w:tc>
          <w:tcPr>
            <w:tcW w:w="3356" w:type="dxa"/>
            <w:tcBorders>
              <w:top w:val="single" w:sz="6" w:space="0" w:color="7F7F7F"/>
              <w:bottom w:val="single" w:sz="6" w:space="0" w:color="7F7F7F"/>
            </w:tcBorders>
          </w:tcPr>
          <w:p w14:paraId="6A21191C" w14:textId="77777777" w:rsidR="002707E6" w:rsidRDefault="002707E6" w:rsidP="00D37EFE">
            <w:pPr>
              <w:pStyle w:val="TableParagraph"/>
              <w:rPr>
                <w:sz w:val="20"/>
              </w:rPr>
            </w:pPr>
          </w:p>
        </w:tc>
      </w:tr>
      <w:tr w:rsidR="002707E6" w14:paraId="78DA69C8" w14:textId="77777777">
        <w:trPr>
          <w:trHeight w:val="229"/>
        </w:trPr>
        <w:tc>
          <w:tcPr>
            <w:tcW w:w="3710" w:type="dxa"/>
            <w:tcBorders>
              <w:top w:val="single" w:sz="6" w:space="0" w:color="7F7F7F"/>
            </w:tcBorders>
          </w:tcPr>
          <w:p w14:paraId="6463CBA5" w14:textId="77777777" w:rsidR="002707E6" w:rsidRDefault="00BD04E4" w:rsidP="00D37EFE">
            <w:pPr>
              <w:pStyle w:val="TableParagraph"/>
              <w:spacing w:line="209" w:lineRule="exact"/>
              <w:ind w:left="129"/>
              <w:rPr>
                <w:sz w:val="20"/>
              </w:rPr>
            </w:pPr>
            <w:r>
              <w:rPr>
                <w:sz w:val="20"/>
              </w:rPr>
              <w:t>Anticholinergics</w:t>
            </w:r>
          </w:p>
        </w:tc>
        <w:tc>
          <w:tcPr>
            <w:tcW w:w="1259" w:type="dxa"/>
            <w:tcBorders>
              <w:top w:val="single" w:sz="6" w:space="0" w:color="7F7F7F"/>
            </w:tcBorders>
          </w:tcPr>
          <w:p w14:paraId="63886A88" w14:textId="77777777" w:rsidR="002707E6" w:rsidRDefault="00BD04E4" w:rsidP="00D37EFE">
            <w:pPr>
              <w:pStyle w:val="TableParagraph"/>
              <w:spacing w:line="209" w:lineRule="exact"/>
              <w:ind w:left="20"/>
              <w:jc w:val="center"/>
              <w:rPr>
                <w:sz w:val="20"/>
              </w:rPr>
            </w:pPr>
            <w:r>
              <w:rPr>
                <w:sz w:val="20"/>
              </w:rPr>
              <w:t>X</w:t>
            </w:r>
          </w:p>
        </w:tc>
        <w:tc>
          <w:tcPr>
            <w:tcW w:w="1279" w:type="dxa"/>
            <w:tcBorders>
              <w:top w:val="single" w:sz="6" w:space="0" w:color="7F7F7F"/>
            </w:tcBorders>
          </w:tcPr>
          <w:p w14:paraId="036BCB56" w14:textId="77777777" w:rsidR="002707E6" w:rsidRDefault="00BD04E4" w:rsidP="00D37EFE">
            <w:pPr>
              <w:pStyle w:val="TableParagraph"/>
              <w:spacing w:line="209" w:lineRule="exact"/>
              <w:ind w:left="45"/>
              <w:jc w:val="center"/>
              <w:rPr>
                <w:sz w:val="20"/>
              </w:rPr>
            </w:pPr>
            <w:r>
              <w:rPr>
                <w:sz w:val="20"/>
              </w:rPr>
              <w:t>X</w:t>
            </w:r>
          </w:p>
        </w:tc>
        <w:tc>
          <w:tcPr>
            <w:tcW w:w="3356" w:type="dxa"/>
            <w:tcBorders>
              <w:top w:val="single" w:sz="6" w:space="0" w:color="7F7F7F"/>
            </w:tcBorders>
          </w:tcPr>
          <w:p w14:paraId="5964533E" w14:textId="77777777" w:rsidR="002707E6" w:rsidRDefault="00BD04E4" w:rsidP="00D37EFE">
            <w:pPr>
              <w:pStyle w:val="TableParagraph"/>
              <w:spacing w:line="209" w:lineRule="exact"/>
              <w:ind w:left="112"/>
              <w:rPr>
                <w:sz w:val="20"/>
              </w:rPr>
            </w:pPr>
            <w:r>
              <w:rPr>
                <w:sz w:val="20"/>
              </w:rPr>
              <w:t>Maximum dose of chronic</w:t>
            </w:r>
          </w:p>
        </w:tc>
      </w:tr>
      <w:tr w:rsidR="002707E6" w14:paraId="25768C29" w14:textId="77777777">
        <w:trPr>
          <w:trHeight w:val="523"/>
        </w:trPr>
        <w:tc>
          <w:tcPr>
            <w:tcW w:w="3710" w:type="dxa"/>
            <w:tcBorders>
              <w:bottom w:val="single" w:sz="6" w:space="0" w:color="7F7F7F"/>
            </w:tcBorders>
          </w:tcPr>
          <w:p w14:paraId="6E190BF3" w14:textId="77777777" w:rsidR="002707E6" w:rsidRDefault="002707E6" w:rsidP="00D37EFE">
            <w:pPr>
              <w:pStyle w:val="TableParagraph"/>
              <w:rPr>
                <w:sz w:val="20"/>
              </w:rPr>
            </w:pPr>
          </w:p>
        </w:tc>
        <w:tc>
          <w:tcPr>
            <w:tcW w:w="1259" w:type="dxa"/>
            <w:tcBorders>
              <w:bottom w:val="single" w:sz="6" w:space="0" w:color="7F7F7F"/>
            </w:tcBorders>
          </w:tcPr>
          <w:p w14:paraId="51EC5180" w14:textId="77777777" w:rsidR="002707E6" w:rsidRDefault="002707E6" w:rsidP="00D37EFE">
            <w:pPr>
              <w:pStyle w:val="TableParagraph"/>
              <w:rPr>
                <w:sz w:val="20"/>
              </w:rPr>
            </w:pPr>
          </w:p>
        </w:tc>
        <w:tc>
          <w:tcPr>
            <w:tcW w:w="1279" w:type="dxa"/>
            <w:tcBorders>
              <w:bottom w:val="single" w:sz="6" w:space="0" w:color="7F7F7F"/>
            </w:tcBorders>
          </w:tcPr>
          <w:p w14:paraId="71FF8ED0" w14:textId="77777777" w:rsidR="002707E6" w:rsidRDefault="002707E6" w:rsidP="00D37EFE">
            <w:pPr>
              <w:pStyle w:val="TableParagraph"/>
              <w:rPr>
                <w:sz w:val="20"/>
              </w:rPr>
            </w:pPr>
          </w:p>
        </w:tc>
        <w:tc>
          <w:tcPr>
            <w:tcW w:w="3356" w:type="dxa"/>
            <w:tcBorders>
              <w:bottom w:val="single" w:sz="6" w:space="0" w:color="7F7F7F"/>
            </w:tcBorders>
          </w:tcPr>
          <w:p w14:paraId="7416B04E" w14:textId="77777777" w:rsidR="002707E6" w:rsidRDefault="00BD04E4" w:rsidP="00D37EFE">
            <w:pPr>
              <w:pStyle w:val="TableParagraph"/>
              <w:spacing w:line="235" w:lineRule="auto"/>
              <w:ind w:left="112" w:right="236"/>
              <w:rPr>
                <w:sz w:val="20"/>
              </w:rPr>
            </w:pPr>
            <w:r>
              <w:rPr>
                <w:sz w:val="20"/>
              </w:rPr>
              <w:t>anticholinergic treatment is 2 mg/day of benztropine or equivalent.</w:t>
            </w:r>
          </w:p>
        </w:tc>
      </w:tr>
      <w:tr w:rsidR="002707E6" w14:paraId="6BD9AD94" w14:textId="77777777">
        <w:trPr>
          <w:trHeight w:val="224"/>
        </w:trPr>
        <w:tc>
          <w:tcPr>
            <w:tcW w:w="3710" w:type="dxa"/>
            <w:tcBorders>
              <w:top w:val="single" w:sz="6" w:space="0" w:color="7F7F7F"/>
            </w:tcBorders>
          </w:tcPr>
          <w:p w14:paraId="4FEBC30E" w14:textId="77777777" w:rsidR="002707E6" w:rsidRDefault="00BD04E4" w:rsidP="00D37EFE">
            <w:pPr>
              <w:pStyle w:val="TableParagraph"/>
              <w:spacing w:line="204" w:lineRule="exact"/>
              <w:ind w:left="129"/>
              <w:rPr>
                <w:sz w:val="20"/>
              </w:rPr>
            </w:pPr>
            <w:r>
              <w:rPr>
                <w:sz w:val="20"/>
              </w:rPr>
              <w:t>Antithrombic agents and anticoagulants</w:t>
            </w:r>
          </w:p>
        </w:tc>
        <w:tc>
          <w:tcPr>
            <w:tcW w:w="1259" w:type="dxa"/>
            <w:tcBorders>
              <w:top w:val="single" w:sz="6" w:space="0" w:color="7F7F7F"/>
            </w:tcBorders>
          </w:tcPr>
          <w:p w14:paraId="22A6D8D6" w14:textId="77777777" w:rsidR="002707E6" w:rsidRDefault="002707E6" w:rsidP="00D37EFE">
            <w:pPr>
              <w:pStyle w:val="TableParagraph"/>
              <w:rPr>
                <w:sz w:val="16"/>
              </w:rPr>
            </w:pPr>
          </w:p>
        </w:tc>
        <w:tc>
          <w:tcPr>
            <w:tcW w:w="1279" w:type="dxa"/>
            <w:tcBorders>
              <w:top w:val="single" w:sz="6" w:space="0" w:color="7F7F7F"/>
            </w:tcBorders>
          </w:tcPr>
          <w:p w14:paraId="75D96108" w14:textId="77777777" w:rsidR="002707E6" w:rsidRDefault="00BD04E4" w:rsidP="00D37EFE">
            <w:pPr>
              <w:pStyle w:val="TableParagraph"/>
              <w:spacing w:line="204" w:lineRule="exact"/>
              <w:ind w:left="45"/>
              <w:jc w:val="center"/>
              <w:rPr>
                <w:sz w:val="20"/>
              </w:rPr>
            </w:pPr>
            <w:r>
              <w:rPr>
                <w:sz w:val="20"/>
              </w:rPr>
              <w:t>X</w:t>
            </w:r>
          </w:p>
        </w:tc>
        <w:tc>
          <w:tcPr>
            <w:tcW w:w="3356" w:type="dxa"/>
            <w:tcBorders>
              <w:top w:val="single" w:sz="6" w:space="0" w:color="7F7F7F"/>
            </w:tcBorders>
          </w:tcPr>
          <w:p w14:paraId="2F6C6133" w14:textId="77777777" w:rsidR="002707E6" w:rsidRDefault="002707E6" w:rsidP="00D37EFE">
            <w:pPr>
              <w:pStyle w:val="TableParagraph"/>
              <w:rPr>
                <w:sz w:val="16"/>
              </w:rPr>
            </w:pPr>
          </w:p>
        </w:tc>
      </w:tr>
      <w:tr w:rsidR="002707E6" w14:paraId="5083FCA6" w14:textId="77777777">
        <w:trPr>
          <w:trHeight w:val="293"/>
        </w:trPr>
        <w:tc>
          <w:tcPr>
            <w:tcW w:w="3710" w:type="dxa"/>
            <w:tcBorders>
              <w:bottom w:val="single" w:sz="6" w:space="0" w:color="7F7F7F"/>
            </w:tcBorders>
          </w:tcPr>
          <w:p w14:paraId="18E4EE9E" w14:textId="77777777" w:rsidR="002707E6" w:rsidRDefault="00BD04E4" w:rsidP="00D37EFE">
            <w:pPr>
              <w:pStyle w:val="TableParagraph"/>
              <w:spacing w:line="226" w:lineRule="exact"/>
              <w:ind w:left="129"/>
              <w:rPr>
                <w:sz w:val="20"/>
              </w:rPr>
            </w:pPr>
            <w:r>
              <w:rPr>
                <w:sz w:val="20"/>
              </w:rPr>
              <w:t>(excluding warfarin, which is excluded)</w:t>
            </w:r>
          </w:p>
        </w:tc>
        <w:tc>
          <w:tcPr>
            <w:tcW w:w="1259" w:type="dxa"/>
            <w:tcBorders>
              <w:bottom w:val="single" w:sz="6" w:space="0" w:color="7F7F7F"/>
            </w:tcBorders>
          </w:tcPr>
          <w:p w14:paraId="21A2F3F3" w14:textId="77777777" w:rsidR="002707E6" w:rsidRDefault="002707E6" w:rsidP="00D37EFE">
            <w:pPr>
              <w:pStyle w:val="TableParagraph"/>
              <w:rPr>
                <w:sz w:val="20"/>
              </w:rPr>
            </w:pPr>
          </w:p>
        </w:tc>
        <w:tc>
          <w:tcPr>
            <w:tcW w:w="1279" w:type="dxa"/>
            <w:tcBorders>
              <w:bottom w:val="single" w:sz="6" w:space="0" w:color="7F7F7F"/>
            </w:tcBorders>
          </w:tcPr>
          <w:p w14:paraId="03756EDF" w14:textId="77777777" w:rsidR="002707E6" w:rsidRDefault="002707E6" w:rsidP="00D37EFE">
            <w:pPr>
              <w:pStyle w:val="TableParagraph"/>
              <w:rPr>
                <w:sz w:val="20"/>
              </w:rPr>
            </w:pPr>
          </w:p>
        </w:tc>
        <w:tc>
          <w:tcPr>
            <w:tcW w:w="3356" w:type="dxa"/>
            <w:tcBorders>
              <w:bottom w:val="single" w:sz="6" w:space="0" w:color="7F7F7F"/>
            </w:tcBorders>
          </w:tcPr>
          <w:p w14:paraId="4B2B2053" w14:textId="77777777" w:rsidR="002707E6" w:rsidRDefault="002707E6" w:rsidP="00D37EFE">
            <w:pPr>
              <w:pStyle w:val="TableParagraph"/>
              <w:rPr>
                <w:sz w:val="20"/>
              </w:rPr>
            </w:pPr>
          </w:p>
        </w:tc>
      </w:tr>
      <w:tr w:rsidR="002707E6" w14:paraId="17FA04CA" w14:textId="77777777">
        <w:trPr>
          <w:trHeight w:val="224"/>
        </w:trPr>
        <w:tc>
          <w:tcPr>
            <w:tcW w:w="3710" w:type="dxa"/>
            <w:tcBorders>
              <w:top w:val="single" w:sz="6" w:space="0" w:color="7F7F7F"/>
            </w:tcBorders>
          </w:tcPr>
          <w:p w14:paraId="728046BE" w14:textId="77777777" w:rsidR="002707E6" w:rsidRDefault="00BD04E4" w:rsidP="00D37EFE">
            <w:pPr>
              <w:pStyle w:val="TableParagraph"/>
              <w:spacing w:line="204" w:lineRule="exact"/>
              <w:ind w:left="129"/>
              <w:rPr>
                <w:sz w:val="20"/>
              </w:rPr>
            </w:pPr>
            <w:r>
              <w:rPr>
                <w:sz w:val="20"/>
              </w:rPr>
              <w:t>Anticonvulsants</w:t>
            </w:r>
          </w:p>
        </w:tc>
        <w:tc>
          <w:tcPr>
            <w:tcW w:w="1259" w:type="dxa"/>
            <w:tcBorders>
              <w:top w:val="single" w:sz="6" w:space="0" w:color="7F7F7F"/>
            </w:tcBorders>
          </w:tcPr>
          <w:p w14:paraId="3E26CA14" w14:textId="77777777" w:rsidR="002707E6" w:rsidRDefault="00BD04E4" w:rsidP="00D37EFE">
            <w:pPr>
              <w:pStyle w:val="TableParagraph"/>
              <w:spacing w:line="204" w:lineRule="exact"/>
              <w:ind w:left="20"/>
              <w:jc w:val="center"/>
              <w:rPr>
                <w:sz w:val="20"/>
              </w:rPr>
            </w:pPr>
            <w:r>
              <w:rPr>
                <w:sz w:val="20"/>
              </w:rPr>
              <w:t>X</w:t>
            </w:r>
          </w:p>
        </w:tc>
        <w:tc>
          <w:tcPr>
            <w:tcW w:w="1279" w:type="dxa"/>
            <w:tcBorders>
              <w:top w:val="single" w:sz="6" w:space="0" w:color="7F7F7F"/>
            </w:tcBorders>
          </w:tcPr>
          <w:p w14:paraId="71234032" w14:textId="77777777" w:rsidR="002707E6" w:rsidRDefault="00BD04E4" w:rsidP="00D37EFE">
            <w:pPr>
              <w:pStyle w:val="TableParagraph"/>
              <w:spacing w:line="204" w:lineRule="exact"/>
              <w:ind w:left="45"/>
              <w:jc w:val="center"/>
              <w:rPr>
                <w:sz w:val="20"/>
              </w:rPr>
            </w:pPr>
            <w:r>
              <w:rPr>
                <w:sz w:val="20"/>
              </w:rPr>
              <w:t>X</w:t>
            </w:r>
          </w:p>
        </w:tc>
        <w:tc>
          <w:tcPr>
            <w:tcW w:w="3356" w:type="dxa"/>
            <w:tcBorders>
              <w:top w:val="single" w:sz="6" w:space="0" w:color="7F7F7F"/>
            </w:tcBorders>
          </w:tcPr>
          <w:p w14:paraId="7062C3AF" w14:textId="77777777" w:rsidR="002707E6" w:rsidRDefault="00BD04E4" w:rsidP="00D37EFE">
            <w:pPr>
              <w:pStyle w:val="TableParagraph"/>
              <w:spacing w:line="204" w:lineRule="exact"/>
              <w:ind w:left="112"/>
              <w:rPr>
                <w:sz w:val="20"/>
              </w:rPr>
            </w:pPr>
            <w:r>
              <w:rPr>
                <w:sz w:val="20"/>
              </w:rPr>
              <w:t>Exception: gabapentin and pregabalin</w:t>
            </w:r>
          </w:p>
        </w:tc>
      </w:tr>
      <w:tr w:rsidR="002707E6" w14:paraId="45B57B5B" w14:textId="77777777">
        <w:trPr>
          <w:trHeight w:val="230"/>
        </w:trPr>
        <w:tc>
          <w:tcPr>
            <w:tcW w:w="3710" w:type="dxa"/>
          </w:tcPr>
          <w:p w14:paraId="6D9688BB" w14:textId="77777777" w:rsidR="002707E6" w:rsidRDefault="002707E6" w:rsidP="00D37EFE">
            <w:pPr>
              <w:pStyle w:val="TableParagraph"/>
              <w:rPr>
                <w:sz w:val="16"/>
              </w:rPr>
            </w:pPr>
          </w:p>
        </w:tc>
        <w:tc>
          <w:tcPr>
            <w:tcW w:w="1259" w:type="dxa"/>
          </w:tcPr>
          <w:p w14:paraId="4308557C" w14:textId="77777777" w:rsidR="002707E6" w:rsidRDefault="002707E6" w:rsidP="00D37EFE">
            <w:pPr>
              <w:pStyle w:val="TableParagraph"/>
              <w:rPr>
                <w:sz w:val="16"/>
              </w:rPr>
            </w:pPr>
          </w:p>
        </w:tc>
        <w:tc>
          <w:tcPr>
            <w:tcW w:w="1279" w:type="dxa"/>
          </w:tcPr>
          <w:p w14:paraId="31C45116" w14:textId="77777777" w:rsidR="002707E6" w:rsidRDefault="002707E6" w:rsidP="00D37EFE">
            <w:pPr>
              <w:pStyle w:val="TableParagraph"/>
              <w:rPr>
                <w:sz w:val="16"/>
              </w:rPr>
            </w:pPr>
          </w:p>
        </w:tc>
        <w:tc>
          <w:tcPr>
            <w:tcW w:w="3356" w:type="dxa"/>
          </w:tcPr>
          <w:p w14:paraId="53678711" w14:textId="77777777" w:rsidR="002707E6" w:rsidRDefault="00BD04E4" w:rsidP="00D37EFE">
            <w:pPr>
              <w:pStyle w:val="TableParagraph"/>
              <w:spacing w:line="210" w:lineRule="exact"/>
              <w:ind w:left="112"/>
              <w:rPr>
                <w:sz w:val="20"/>
              </w:rPr>
            </w:pPr>
            <w:r>
              <w:rPr>
                <w:sz w:val="20"/>
              </w:rPr>
              <w:t>are permitted if they are prescribed at a</w:t>
            </w:r>
          </w:p>
        </w:tc>
      </w:tr>
      <w:tr w:rsidR="002707E6" w14:paraId="012C96CD" w14:textId="77777777">
        <w:trPr>
          <w:trHeight w:val="230"/>
        </w:trPr>
        <w:tc>
          <w:tcPr>
            <w:tcW w:w="3710" w:type="dxa"/>
          </w:tcPr>
          <w:p w14:paraId="5E4A2647" w14:textId="77777777" w:rsidR="002707E6" w:rsidRDefault="002707E6" w:rsidP="00D37EFE">
            <w:pPr>
              <w:pStyle w:val="TableParagraph"/>
              <w:rPr>
                <w:sz w:val="16"/>
              </w:rPr>
            </w:pPr>
          </w:p>
        </w:tc>
        <w:tc>
          <w:tcPr>
            <w:tcW w:w="1259" w:type="dxa"/>
          </w:tcPr>
          <w:p w14:paraId="5DAB51ED" w14:textId="77777777" w:rsidR="002707E6" w:rsidRDefault="002707E6" w:rsidP="00D37EFE">
            <w:pPr>
              <w:pStyle w:val="TableParagraph"/>
              <w:rPr>
                <w:sz w:val="16"/>
              </w:rPr>
            </w:pPr>
          </w:p>
        </w:tc>
        <w:tc>
          <w:tcPr>
            <w:tcW w:w="1279" w:type="dxa"/>
          </w:tcPr>
          <w:p w14:paraId="1072CCAA" w14:textId="77777777" w:rsidR="002707E6" w:rsidRDefault="002707E6" w:rsidP="00D37EFE">
            <w:pPr>
              <w:pStyle w:val="TableParagraph"/>
              <w:rPr>
                <w:sz w:val="16"/>
              </w:rPr>
            </w:pPr>
          </w:p>
        </w:tc>
        <w:tc>
          <w:tcPr>
            <w:tcW w:w="3356" w:type="dxa"/>
          </w:tcPr>
          <w:p w14:paraId="1F2247E3" w14:textId="77777777" w:rsidR="002707E6" w:rsidRDefault="00BD04E4" w:rsidP="00D37EFE">
            <w:pPr>
              <w:pStyle w:val="TableParagraph"/>
              <w:spacing w:line="210" w:lineRule="exact"/>
              <w:ind w:left="112"/>
              <w:rPr>
                <w:sz w:val="20"/>
              </w:rPr>
            </w:pPr>
            <w:r>
              <w:rPr>
                <w:sz w:val="20"/>
              </w:rPr>
              <w:t>stable dose for ≥2 months prior to</w:t>
            </w:r>
          </w:p>
        </w:tc>
      </w:tr>
      <w:tr w:rsidR="002707E6" w14:paraId="659BEA81" w14:textId="77777777">
        <w:trPr>
          <w:trHeight w:val="230"/>
        </w:trPr>
        <w:tc>
          <w:tcPr>
            <w:tcW w:w="3710" w:type="dxa"/>
          </w:tcPr>
          <w:p w14:paraId="26A1E6F4" w14:textId="77777777" w:rsidR="002707E6" w:rsidRDefault="002707E6" w:rsidP="00D37EFE">
            <w:pPr>
              <w:pStyle w:val="TableParagraph"/>
              <w:rPr>
                <w:sz w:val="16"/>
              </w:rPr>
            </w:pPr>
          </w:p>
        </w:tc>
        <w:tc>
          <w:tcPr>
            <w:tcW w:w="1259" w:type="dxa"/>
          </w:tcPr>
          <w:p w14:paraId="2C25E620" w14:textId="77777777" w:rsidR="002707E6" w:rsidRDefault="002707E6" w:rsidP="00D37EFE">
            <w:pPr>
              <w:pStyle w:val="TableParagraph"/>
              <w:rPr>
                <w:sz w:val="16"/>
              </w:rPr>
            </w:pPr>
          </w:p>
        </w:tc>
        <w:tc>
          <w:tcPr>
            <w:tcW w:w="1279" w:type="dxa"/>
          </w:tcPr>
          <w:p w14:paraId="44FA238B" w14:textId="77777777" w:rsidR="002707E6" w:rsidRDefault="002707E6" w:rsidP="00D37EFE">
            <w:pPr>
              <w:pStyle w:val="TableParagraph"/>
              <w:rPr>
                <w:sz w:val="16"/>
              </w:rPr>
            </w:pPr>
          </w:p>
        </w:tc>
        <w:tc>
          <w:tcPr>
            <w:tcW w:w="3356" w:type="dxa"/>
          </w:tcPr>
          <w:p w14:paraId="4B325962" w14:textId="77777777" w:rsidR="002707E6" w:rsidRDefault="00BD04E4" w:rsidP="00D37EFE">
            <w:pPr>
              <w:pStyle w:val="TableParagraph"/>
              <w:spacing w:line="210" w:lineRule="exact"/>
              <w:ind w:left="112"/>
              <w:rPr>
                <w:sz w:val="20"/>
              </w:rPr>
            </w:pPr>
            <w:r>
              <w:rPr>
                <w:sz w:val="20"/>
              </w:rPr>
              <w:t>Screening and throughout study</w:t>
            </w:r>
          </w:p>
        </w:tc>
      </w:tr>
      <w:tr w:rsidR="002707E6" w14:paraId="5021F38E" w14:textId="77777777">
        <w:trPr>
          <w:trHeight w:val="230"/>
        </w:trPr>
        <w:tc>
          <w:tcPr>
            <w:tcW w:w="3710" w:type="dxa"/>
          </w:tcPr>
          <w:p w14:paraId="298031E7" w14:textId="77777777" w:rsidR="002707E6" w:rsidRDefault="002707E6" w:rsidP="00D37EFE">
            <w:pPr>
              <w:pStyle w:val="TableParagraph"/>
              <w:rPr>
                <w:sz w:val="16"/>
              </w:rPr>
            </w:pPr>
          </w:p>
        </w:tc>
        <w:tc>
          <w:tcPr>
            <w:tcW w:w="1259" w:type="dxa"/>
          </w:tcPr>
          <w:p w14:paraId="360738FF" w14:textId="77777777" w:rsidR="002707E6" w:rsidRDefault="002707E6" w:rsidP="00D37EFE">
            <w:pPr>
              <w:pStyle w:val="TableParagraph"/>
              <w:rPr>
                <w:sz w:val="16"/>
              </w:rPr>
            </w:pPr>
          </w:p>
        </w:tc>
        <w:tc>
          <w:tcPr>
            <w:tcW w:w="1279" w:type="dxa"/>
          </w:tcPr>
          <w:p w14:paraId="4E224C74" w14:textId="77777777" w:rsidR="002707E6" w:rsidRDefault="002707E6" w:rsidP="00D37EFE">
            <w:pPr>
              <w:pStyle w:val="TableParagraph"/>
              <w:rPr>
                <w:sz w:val="16"/>
              </w:rPr>
            </w:pPr>
          </w:p>
        </w:tc>
        <w:tc>
          <w:tcPr>
            <w:tcW w:w="3356" w:type="dxa"/>
          </w:tcPr>
          <w:p w14:paraId="14DBD25D" w14:textId="77777777" w:rsidR="002707E6" w:rsidRDefault="00BD04E4" w:rsidP="00D37EFE">
            <w:pPr>
              <w:pStyle w:val="TableParagraph"/>
              <w:spacing w:line="210" w:lineRule="exact"/>
              <w:ind w:left="112"/>
              <w:rPr>
                <w:sz w:val="20"/>
              </w:rPr>
            </w:pPr>
            <w:r>
              <w:rPr>
                <w:sz w:val="20"/>
              </w:rPr>
              <w:t>treatment. Subjects taking other</w:t>
            </w:r>
          </w:p>
        </w:tc>
      </w:tr>
      <w:tr w:rsidR="002707E6" w14:paraId="7F19C42B" w14:textId="77777777">
        <w:trPr>
          <w:trHeight w:val="230"/>
        </w:trPr>
        <w:tc>
          <w:tcPr>
            <w:tcW w:w="3710" w:type="dxa"/>
          </w:tcPr>
          <w:p w14:paraId="41896A26" w14:textId="77777777" w:rsidR="002707E6" w:rsidRDefault="002707E6" w:rsidP="00D37EFE">
            <w:pPr>
              <w:pStyle w:val="TableParagraph"/>
              <w:rPr>
                <w:sz w:val="16"/>
              </w:rPr>
            </w:pPr>
          </w:p>
        </w:tc>
        <w:tc>
          <w:tcPr>
            <w:tcW w:w="1259" w:type="dxa"/>
          </w:tcPr>
          <w:p w14:paraId="4FBA0C4B" w14:textId="77777777" w:rsidR="002707E6" w:rsidRDefault="002707E6" w:rsidP="00D37EFE">
            <w:pPr>
              <w:pStyle w:val="TableParagraph"/>
              <w:rPr>
                <w:sz w:val="16"/>
              </w:rPr>
            </w:pPr>
          </w:p>
        </w:tc>
        <w:tc>
          <w:tcPr>
            <w:tcW w:w="1279" w:type="dxa"/>
          </w:tcPr>
          <w:p w14:paraId="2F7686F1" w14:textId="77777777" w:rsidR="002707E6" w:rsidRDefault="002707E6" w:rsidP="00D37EFE">
            <w:pPr>
              <w:pStyle w:val="TableParagraph"/>
              <w:rPr>
                <w:sz w:val="16"/>
              </w:rPr>
            </w:pPr>
          </w:p>
        </w:tc>
        <w:tc>
          <w:tcPr>
            <w:tcW w:w="3356" w:type="dxa"/>
          </w:tcPr>
          <w:p w14:paraId="7123A264" w14:textId="77777777" w:rsidR="002707E6" w:rsidRDefault="00BD04E4" w:rsidP="00D37EFE">
            <w:pPr>
              <w:pStyle w:val="TableParagraph"/>
              <w:spacing w:line="210" w:lineRule="exact"/>
              <w:ind w:left="112"/>
              <w:rPr>
                <w:sz w:val="20"/>
              </w:rPr>
            </w:pPr>
            <w:r>
              <w:rPr>
                <w:sz w:val="20"/>
              </w:rPr>
              <w:t>anticonvulsants should not be</w:t>
            </w:r>
          </w:p>
        </w:tc>
      </w:tr>
      <w:tr w:rsidR="002707E6" w14:paraId="20F367C7" w14:textId="77777777">
        <w:trPr>
          <w:trHeight w:val="230"/>
        </w:trPr>
        <w:tc>
          <w:tcPr>
            <w:tcW w:w="3710" w:type="dxa"/>
          </w:tcPr>
          <w:p w14:paraId="1A87B0EA" w14:textId="77777777" w:rsidR="002707E6" w:rsidRDefault="002707E6" w:rsidP="00D37EFE">
            <w:pPr>
              <w:pStyle w:val="TableParagraph"/>
              <w:rPr>
                <w:sz w:val="16"/>
              </w:rPr>
            </w:pPr>
          </w:p>
        </w:tc>
        <w:tc>
          <w:tcPr>
            <w:tcW w:w="1259" w:type="dxa"/>
          </w:tcPr>
          <w:p w14:paraId="629ACE42" w14:textId="77777777" w:rsidR="002707E6" w:rsidRDefault="002707E6" w:rsidP="00D37EFE">
            <w:pPr>
              <w:pStyle w:val="TableParagraph"/>
              <w:rPr>
                <w:sz w:val="16"/>
              </w:rPr>
            </w:pPr>
          </w:p>
        </w:tc>
        <w:tc>
          <w:tcPr>
            <w:tcW w:w="1279" w:type="dxa"/>
          </w:tcPr>
          <w:p w14:paraId="67E79E3A" w14:textId="77777777" w:rsidR="002707E6" w:rsidRDefault="002707E6" w:rsidP="00D37EFE">
            <w:pPr>
              <w:pStyle w:val="TableParagraph"/>
              <w:rPr>
                <w:sz w:val="16"/>
              </w:rPr>
            </w:pPr>
          </w:p>
        </w:tc>
        <w:tc>
          <w:tcPr>
            <w:tcW w:w="3356" w:type="dxa"/>
          </w:tcPr>
          <w:p w14:paraId="3BAE189F" w14:textId="77777777" w:rsidR="002707E6" w:rsidRDefault="00BD04E4" w:rsidP="00D37EFE">
            <w:pPr>
              <w:pStyle w:val="TableParagraph"/>
              <w:spacing w:line="210" w:lineRule="exact"/>
              <w:ind w:left="112"/>
              <w:rPr>
                <w:sz w:val="20"/>
              </w:rPr>
            </w:pPr>
            <w:r>
              <w:rPr>
                <w:sz w:val="20"/>
              </w:rPr>
              <w:t>considered for participation in the</w:t>
            </w:r>
          </w:p>
        </w:tc>
      </w:tr>
      <w:tr w:rsidR="002707E6" w14:paraId="798FB0DC" w14:textId="77777777">
        <w:trPr>
          <w:trHeight w:val="230"/>
        </w:trPr>
        <w:tc>
          <w:tcPr>
            <w:tcW w:w="3710" w:type="dxa"/>
          </w:tcPr>
          <w:p w14:paraId="34E0F2DE" w14:textId="77777777" w:rsidR="002707E6" w:rsidRDefault="002707E6" w:rsidP="00D37EFE">
            <w:pPr>
              <w:pStyle w:val="TableParagraph"/>
              <w:rPr>
                <w:sz w:val="16"/>
              </w:rPr>
            </w:pPr>
          </w:p>
        </w:tc>
        <w:tc>
          <w:tcPr>
            <w:tcW w:w="1259" w:type="dxa"/>
          </w:tcPr>
          <w:p w14:paraId="34D2039E" w14:textId="77777777" w:rsidR="002707E6" w:rsidRDefault="002707E6" w:rsidP="00D37EFE">
            <w:pPr>
              <w:pStyle w:val="TableParagraph"/>
              <w:rPr>
                <w:sz w:val="16"/>
              </w:rPr>
            </w:pPr>
          </w:p>
        </w:tc>
        <w:tc>
          <w:tcPr>
            <w:tcW w:w="1279" w:type="dxa"/>
          </w:tcPr>
          <w:p w14:paraId="77E19D7C" w14:textId="77777777" w:rsidR="002707E6" w:rsidRDefault="002707E6" w:rsidP="00D37EFE">
            <w:pPr>
              <w:pStyle w:val="TableParagraph"/>
              <w:rPr>
                <w:sz w:val="16"/>
              </w:rPr>
            </w:pPr>
          </w:p>
        </w:tc>
        <w:tc>
          <w:tcPr>
            <w:tcW w:w="3356" w:type="dxa"/>
          </w:tcPr>
          <w:p w14:paraId="25639D21" w14:textId="77777777" w:rsidR="002707E6" w:rsidRDefault="00BD04E4" w:rsidP="00D37EFE">
            <w:pPr>
              <w:pStyle w:val="TableParagraph"/>
              <w:spacing w:line="210" w:lineRule="exact"/>
              <w:ind w:left="112"/>
              <w:rPr>
                <w:sz w:val="20"/>
              </w:rPr>
            </w:pPr>
            <w:r>
              <w:rPr>
                <w:sz w:val="20"/>
              </w:rPr>
              <w:t>study, as their discontinuation could</w:t>
            </w:r>
          </w:p>
        </w:tc>
      </w:tr>
      <w:tr w:rsidR="002707E6" w14:paraId="4AC2DA95" w14:textId="77777777">
        <w:trPr>
          <w:trHeight w:val="293"/>
        </w:trPr>
        <w:tc>
          <w:tcPr>
            <w:tcW w:w="3710" w:type="dxa"/>
            <w:tcBorders>
              <w:bottom w:val="single" w:sz="6" w:space="0" w:color="7F7F7F"/>
            </w:tcBorders>
          </w:tcPr>
          <w:p w14:paraId="1880D8C4" w14:textId="77777777" w:rsidR="002707E6" w:rsidRDefault="002707E6" w:rsidP="00D37EFE">
            <w:pPr>
              <w:pStyle w:val="TableParagraph"/>
              <w:rPr>
                <w:sz w:val="20"/>
              </w:rPr>
            </w:pPr>
          </w:p>
        </w:tc>
        <w:tc>
          <w:tcPr>
            <w:tcW w:w="1259" w:type="dxa"/>
            <w:tcBorders>
              <w:bottom w:val="single" w:sz="6" w:space="0" w:color="7F7F7F"/>
            </w:tcBorders>
          </w:tcPr>
          <w:p w14:paraId="22089FF6" w14:textId="77777777" w:rsidR="002707E6" w:rsidRDefault="002707E6" w:rsidP="00D37EFE">
            <w:pPr>
              <w:pStyle w:val="TableParagraph"/>
              <w:rPr>
                <w:sz w:val="20"/>
              </w:rPr>
            </w:pPr>
          </w:p>
        </w:tc>
        <w:tc>
          <w:tcPr>
            <w:tcW w:w="1279" w:type="dxa"/>
            <w:tcBorders>
              <w:bottom w:val="single" w:sz="6" w:space="0" w:color="7F7F7F"/>
            </w:tcBorders>
          </w:tcPr>
          <w:p w14:paraId="3FED6228" w14:textId="77777777" w:rsidR="002707E6" w:rsidRDefault="002707E6" w:rsidP="00D37EFE">
            <w:pPr>
              <w:pStyle w:val="TableParagraph"/>
              <w:rPr>
                <w:sz w:val="20"/>
              </w:rPr>
            </w:pPr>
          </w:p>
        </w:tc>
        <w:tc>
          <w:tcPr>
            <w:tcW w:w="3356" w:type="dxa"/>
            <w:tcBorders>
              <w:bottom w:val="single" w:sz="6" w:space="0" w:color="7F7F7F"/>
            </w:tcBorders>
          </w:tcPr>
          <w:p w14:paraId="10DB5E71" w14:textId="77777777" w:rsidR="002707E6" w:rsidRDefault="00BD04E4" w:rsidP="00D37EFE">
            <w:pPr>
              <w:pStyle w:val="TableParagraph"/>
              <w:spacing w:line="226" w:lineRule="exact"/>
              <w:ind w:left="112"/>
              <w:rPr>
                <w:sz w:val="20"/>
              </w:rPr>
            </w:pPr>
            <w:r>
              <w:rPr>
                <w:sz w:val="20"/>
              </w:rPr>
              <w:t>lead to symptom instability.</w:t>
            </w:r>
          </w:p>
        </w:tc>
      </w:tr>
      <w:tr w:rsidR="002707E6" w14:paraId="59F9BA70" w14:textId="77777777">
        <w:trPr>
          <w:trHeight w:val="224"/>
        </w:trPr>
        <w:tc>
          <w:tcPr>
            <w:tcW w:w="3710" w:type="dxa"/>
            <w:tcBorders>
              <w:top w:val="single" w:sz="6" w:space="0" w:color="7F7F7F"/>
            </w:tcBorders>
          </w:tcPr>
          <w:p w14:paraId="3048758C" w14:textId="77777777" w:rsidR="002707E6" w:rsidRDefault="00BD04E4" w:rsidP="00D37EFE">
            <w:pPr>
              <w:pStyle w:val="TableParagraph"/>
              <w:spacing w:line="204" w:lineRule="exact"/>
              <w:ind w:left="129"/>
              <w:rPr>
                <w:sz w:val="20"/>
              </w:rPr>
            </w:pPr>
            <w:r>
              <w:rPr>
                <w:sz w:val="20"/>
              </w:rPr>
              <w:t>Antidepressants (excluding tricyclic</w:t>
            </w:r>
          </w:p>
        </w:tc>
        <w:tc>
          <w:tcPr>
            <w:tcW w:w="1259" w:type="dxa"/>
            <w:tcBorders>
              <w:top w:val="single" w:sz="6" w:space="0" w:color="7F7F7F"/>
            </w:tcBorders>
          </w:tcPr>
          <w:p w14:paraId="66D25985" w14:textId="77777777" w:rsidR="002707E6" w:rsidRDefault="002707E6" w:rsidP="00D37EFE">
            <w:pPr>
              <w:pStyle w:val="TableParagraph"/>
              <w:rPr>
                <w:sz w:val="16"/>
              </w:rPr>
            </w:pPr>
          </w:p>
        </w:tc>
        <w:tc>
          <w:tcPr>
            <w:tcW w:w="1279" w:type="dxa"/>
            <w:tcBorders>
              <w:top w:val="single" w:sz="6" w:space="0" w:color="7F7F7F"/>
            </w:tcBorders>
          </w:tcPr>
          <w:p w14:paraId="2EC11F1B" w14:textId="77777777" w:rsidR="002707E6" w:rsidRDefault="00BD04E4" w:rsidP="00D37EFE">
            <w:pPr>
              <w:pStyle w:val="TableParagraph"/>
              <w:spacing w:line="204" w:lineRule="exact"/>
              <w:ind w:left="45"/>
              <w:jc w:val="center"/>
              <w:rPr>
                <w:sz w:val="20"/>
              </w:rPr>
            </w:pPr>
            <w:r>
              <w:rPr>
                <w:sz w:val="20"/>
              </w:rPr>
              <w:t>X</w:t>
            </w:r>
          </w:p>
        </w:tc>
        <w:tc>
          <w:tcPr>
            <w:tcW w:w="3356" w:type="dxa"/>
            <w:tcBorders>
              <w:top w:val="single" w:sz="6" w:space="0" w:color="7F7F7F"/>
            </w:tcBorders>
          </w:tcPr>
          <w:p w14:paraId="41D315D7" w14:textId="77777777" w:rsidR="002707E6" w:rsidRDefault="00BD04E4" w:rsidP="00D37EFE">
            <w:pPr>
              <w:pStyle w:val="TableParagraph"/>
              <w:spacing w:line="204" w:lineRule="exact"/>
              <w:ind w:left="112"/>
              <w:rPr>
                <w:sz w:val="20"/>
              </w:rPr>
            </w:pPr>
            <w:r>
              <w:rPr>
                <w:sz w:val="20"/>
              </w:rPr>
              <w:t>Tricyclic antidepressants, MAOIs, and</w:t>
            </w:r>
          </w:p>
        </w:tc>
      </w:tr>
      <w:tr w:rsidR="002707E6" w14:paraId="635E79B0" w14:textId="77777777">
        <w:trPr>
          <w:trHeight w:val="230"/>
        </w:trPr>
        <w:tc>
          <w:tcPr>
            <w:tcW w:w="3710" w:type="dxa"/>
          </w:tcPr>
          <w:p w14:paraId="5C7232A7" w14:textId="77777777" w:rsidR="002707E6" w:rsidRDefault="00BD04E4" w:rsidP="00D37EFE">
            <w:pPr>
              <w:pStyle w:val="TableParagraph"/>
              <w:spacing w:line="210" w:lineRule="exact"/>
              <w:ind w:left="129"/>
              <w:rPr>
                <w:sz w:val="20"/>
              </w:rPr>
            </w:pPr>
            <w:r>
              <w:rPr>
                <w:sz w:val="20"/>
              </w:rPr>
              <w:t>antidepressants, MAOIs, and RIMAs)</w:t>
            </w:r>
          </w:p>
        </w:tc>
        <w:tc>
          <w:tcPr>
            <w:tcW w:w="1259" w:type="dxa"/>
          </w:tcPr>
          <w:p w14:paraId="240E13F3" w14:textId="77777777" w:rsidR="002707E6" w:rsidRDefault="002707E6" w:rsidP="00D37EFE">
            <w:pPr>
              <w:pStyle w:val="TableParagraph"/>
              <w:rPr>
                <w:sz w:val="16"/>
              </w:rPr>
            </w:pPr>
          </w:p>
        </w:tc>
        <w:tc>
          <w:tcPr>
            <w:tcW w:w="1279" w:type="dxa"/>
          </w:tcPr>
          <w:p w14:paraId="4B201E9A" w14:textId="77777777" w:rsidR="002707E6" w:rsidRDefault="002707E6" w:rsidP="00D37EFE">
            <w:pPr>
              <w:pStyle w:val="TableParagraph"/>
              <w:rPr>
                <w:sz w:val="16"/>
              </w:rPr>
            </w:pPr>
          </w:p>
        </w:tc>
        <w:tc>
          <w:tcPr>
            <w:tcW w:w="3356" w:type="dxa"/>
          </w:tcPr>
          <w:p w14:paraId="2A42E52B" w14:textId="77777777" w:rsidR="002707E6" w:rsidRDefault="00BD04E4" w:rsidP="00D37EFE">
            <w:pPr>
              <w:pStyle w:val="TableParagraph"/>
              <w:spacing w:line="210" w:lineRule="exact"/>
              <w:ind w:left="112"/>
              <w:rPr>
                <w:sz w:val="20"/>
              </w:rPr>
            </w:pPr>
            <w:r>
              <w:rPr>
                <w:sz w:val="20"/>
              </w:rPr>
              <w:t>RIMAs are excluded, and subjects</w:t>
            </w:r>
          </w:p>
        </w:tc>
      </w:tr>
      <w:tr w:rsidR="002707E6" w14:paraId="56A82AB5" w14:textId="77777777">
        <w:trPr>
          <w:trHeight w:val="230"/>
        </w:trPr>
        <w:tc>
          <w:tcPr>
            <w:tcW w:w="3710" w:type="dxa"/>
          </w:tcPr>
          <w:p w14:paraId="3A6F3153" w14:textId="77777777" w:rsidR="002707E6" w:rsidRDefault="002707E6" w:rsidP="00D37EFE">
            <w:pPr>
              <w:pStyle w:val="TableParagraph"/>
              <w:rPr>
                <w:sz w:val="16"/>
              </w:rPr>
            </w:pPr>
          </w:p>
        </w:tc>
        <w:tc>
          <w:tcPr>
            <w:tcW w:w="1259" w:type="dxa"/>
          </w:tcPr>
          <w:p w14:paraId="56C41591" w14:textId="77777777" w:rsidR="002707E6" w:rsidRDefault="002707E6" w:rsidP="00D37EFE">
            <w:pPr>
              <w:pStyle w:val="TableParagraph"/>
              <w:rPr>
                <w:sz w:val="16"/>
              </w:rPr>
            </w:pPr>
          </w:p>
        </w:tc>
        <w:tc>
          <w:tcPr>
            <w:tcW w:w="1279" w:type="dxa"/>
          </w:tcPr>
          <w:p w14:paraId="3B7C4267" w14:textId="77777777" w:rsidR="002707E6" w:rsidRDefault="002707E6" w:rsidP="00D37EFE">
            <w:pPr>
              <w:pStyle w:val="TableParagraph"/>
              <w:rPr>
                <w:sz w:val="16"/>
              </w:rPr>
            </w:pPr>
          </w:p>
        </w:tc>
        <w:tc>
          <w:tcPr>
            <w:tcW w:w="3356" w:type="dxa"/>
          </w:tcPr>
          <w:p w14:paraId="290C4462" w14:textId="77777777" w:rsidR="002707E6" w:rsidRDefault="00BD04E4" w:rsidP="00D37EFE">
            <w:pPr>
              <w:pStyle w:val="TableParagraph"/>
              <w:spacing w:line="210" w:lineRule="exact"/>
              <w:ind w:left="112"/>
              <w:rPr>
                <w:sz w:val="20"/>
              </w:rPr>
            </w:pPr>
            <w:r>
              <w:rPr>
                <w:sz w:val="20"/>
              </w:rPr>
              <w:t>taking them should not be considered</w:t>
            </w:r>
          </w:p>
        </w:tc>
      </w:tr>
      <w:tr w:rsidR="002707E6" w14:paraId="64323BBF" w14:textId="77777777">
        <w:trPr>
          <w:trHeight w:val="230"/>
        </w:trPr>
        <w:tc>
          <w:tcPr>
            <w:tcW w:w="3710" w:type="dxa"/>
          </w:tcPr>
          <w:p w14:paraId="0C7B4A0F" w14:textId="77777777" w:rsidR="002707E6" w:rsidRDefault="002707E6" w:rsidP="00D37EFE">
            <w:pPr>
              <w:pStyle w:val="TableParagraph"/>
              <w:rPr>
                <w:sz w:val="16"/>
              </w:rPr>
            </w:pPr>
          </w:p>
        </w:tc>
        <w:tc>
          <w:tcPr>
            <w:tcW w:w="1259" w:type="dxa"/>
          </w:tcPr>
          <w:p w14:paraId="70D4CEEE" w14:textId="77777777" w:rsidR="002707E6" w:rsidRDefault="002707E6" w:rsidP="00D37EFE">
            <w:pPr>
              <w:pStyle w:val="TableParagraph"/>
              <w:rPr>
                <w:sz w:val="16"/>
              </w:rPr>
            </w:pPr>
          </w:p>
        </w:tc>
        <w:tc>
          <w:tcPr>
            <w:tcW w:w="1279" w:type="dxa"/>
          </w:tcPr>
          <w:p w14:paraId="2F13641E" w14:textId="77777777" w:rsidR="002707E6" w:rsidRDefault="002707E6" w:rsidP="00D37EFE">
            <w:pPr>
              <w:pStyle w:val="TableParagraph"/>
              <w:rPr>
                <w:sz w:val="16"/>
              </w:rPr>
            </w:pPr>
          </w:p>
        </w:tc>
        <w:tc>
          <w:tcPr>
            <w:tcW w:w="3356" w:type="dxa"/>
          </w:tcPr>
          <w:p w14:paraId="15F49CDB" w14:textId="77777777" w:rsidR="002707E6" w:rsidRDefault="00BD04E4" w:rsidP="00D37EFE">
            <w:pPr>
              <w:pStyle w:val="TableParagraph"/>
              <w:spacing w:line="210" w:lineRule="exact"/>
              <w:ind w:left="112"/>
              <w:rPr>
                <w:sz w:val="20"/>
              </w:rPr>
            </w:pPr>
            <w:r>
              <w:rPr>
                <w:sz w:val="20"/>
              </w:rPr>
              <w:t>for participation in the study, as their</w:t>
            </w:r>
          </w:p>
        </w:tc>
      </w:tr>
      <w:tr w:rsidR="002707E6" w14:paraId="0A1635D5" w14:textId="77777777">
        <w:trPr>
          <w:trHeight w:val="230"/>
        </w:trPr>
        <w:tc>
          <w:tcPr>
            <w:tcW w:w="3710" w:type="dxa"/>
          </w:tcPr>
          <w:p w14:paraId="762B0572" w14:textId="77777777" w:rsidR="002707E6" w:rsidRDefault="002707E6" w:rsidP="00D37EFE">
            <w:pPr>
              <w:pStyle w:val="TableParagraph"/>
              <w:rPr>
                <w:sz w:val="16"/>
              </w:rPr>
            </w:pPr>
          </w:p>
        </w:tc>
        <w:tc>
          <w:tcPr>
            <w:tcW w:w="1259" w:type="dxa"/>
          </w:tcPr>
          <w:p w14:paraId="6B7CD84E" w14:textId="77777777" w:rsidR="002707E6" w:rsidRDefault="002707E6" w:rsidP="00D37EFE">
            <w:pPr>
              <w:pStyle w:val="TableParagraph"/>
              <w:rPr>
                <w:sz w:val="16"/>
              </w:rPr>
            </w:pPr>
          </w:p>
        </w:tc>
        <w:tc>
          <w:tcPr>
            <w:tcW w:w="1279" w:type="dxa"/>
          </w:tcPr>
          <w:p w14:paraId="2F8305C6" w14:textId="77777777" w:rsidR="002707E6" w:rsidRDefault="002707E6" w:rsidP="00D37EFE">
            <w:pPr>
              <w:pStyle w:val="TableParagraph"/>
              <w:rPr>
                <w:sz w:val="16"/>
              </w:rPr>
            </w:pPr>
          </w:p>
        </w:tc>
        <w:tc>
          <w:tcPr>
            <w:tcW w:w="3356" w:type="dxa"/>
          </w:tcPr>
          <w:p w14:paraId="508143E3" w14:textId="77777777" w:rsidR="002707E6" w:rsidRDefault="00BD04E4" w:rsidP="00D37EFE">
            <w:pPr>
              <w:pStyle w:val="TableParagraph"/>
              <w:spacing w:line="210" w:lineRule="exact"/>
              <w:ind w:left="112"/>
              <w:rPr>
                <w:sz w:val="20"/>
              </w:rPr>
            </w:pPr>
            <w:r>
              <w:rPr>
                <w:sz w:val="20"/>
              </w:rPr>
              <w:t>discontinuation could lead to symptom</w:t>
            </w:r>
          </w:p>
        </w:tc>
      </w:tr>
      <w:tr w:rsidR="002707E6" w14:paraId="06E34A6F" w14:textId="77777777">
        <w:trPr>
          <w:trHeight w:val="293"/>
        </w:trPr>
        <w:tc>
          <w:tcPr>
            <w:tcW w:w="3710" w:type="dxa"/>
            <w:tcBorders>
              <w:bottom w:val="single" w:sz="12" w:space="0" w:color="7F7F7F"/>
            </w:tcBorders>
          </w:tcPr>
          <w:p w14:paraId="111BE21B" w14:textId="77777777" w:rsidR="002707E6" w:rsidRDefault="002707E6" w:rsidP="00D37EFE">
            <w:pPr>
              <w:pStyle w:val="TableParagraph"/>
              <w:rPr>
                <w:sz w:val="20"/>
              </w:rPr>
            </w:pPr>
          </w:p>
        </w:tc>
        <w:tc>
          <w:tcPr>
            <w:tcW w:w="1259" w:type="dxa"/>
            <w:tcBorders>
              <w:bottom w:val="single" w:sz="12" w:space="0" w:color="7F7F7F"/>
            </w:tcBorders>
          </w:tcPr>
          <w:p w14:paraId="75BDE259" w14:textId="77777777" w:rsidR="002707E6" w:rsidRDefault="002707E6" w:rsidP="00D37EFE">
            <w:pPr>
              <w:pStyle w:val="TableParagraph"/>
              <w:rPr>
                <w:sz w:val="20"/>
              </w:rPr>
            </w:pPr>
          </w:p>
        </w:tc>
        <w:tc>
          <w:tcPr>
            <w:tcW w:w="1279" w:type="dxa"/>
            <w:tcBorders>
              <w:bottom w:val="single" w:sz="12" w:space="0" w:color="7F7F7F"/>
            </w:tcBorders>
          </w:tcPr>
          <w:p w14:paraId="10A1678C" w14:textId="77777777" w:rsidR="002707E6" w:rsidRDefault="002707E6" w:rsidP="00D37EFE">
            <w:pPr>
              <w:pStyle w:val="TableParagraph"/>
              <w:rPr>
                <w:sz w:val="20"/>
              </w:rPr>
            </w:pPr>
          </w:p>
        </w:tc>
        <w:tc>
          <w:tcPr>
            <w:tcW w:w="3356" w:type="dxa"/>
            <w:tcBorders>
              <w:bottom w:val="single" w:sz="12" w:space="0" w:color="7F7F7F"/>
            </w:tcBorders>
          </w:tcPr>
          <w:p w14:paraId="1B0E190A" w14:textId="77777777" w:rsidR="002707E6" w:rsidRDefault="00BD04E4" w:rsidP="00D37EFE">
            <w:pPr>
              <w:pStyle w:val="TableParagraph"/>
              <w:spacing w:line="226" w:lineRule="exact"/>
              <w:ind w:left="112"/>
              <w:rPr>
                <w:sz w:val="20"/>
              </w:rPr>
            </w:pPr>
            <w:r>
              <w:rPr>
                <w:sz w:val="20"/>
              </w:rPr>
              <w:t>instability.</w:t>
            </w:r>
          </w:p>
        </w:tc>
      </w:tr>
      <w:tr w:rsidR="002707E6" w14:paraId="0A246108" w14:textId="77777777">
        <w:trPr>
          <w:trHeight w:val="220"/>
        </w:trPr>
        <w:tc>
          <w:tcPr>
            <w:tcW w:w="3710" w:type="dxa"/>
            <w:tcBorders>
              <w:top w:val="single" w:sz="12" w:space="0" w:color="7F7F7F"/>
            </w:tcBorders>
          </w:tcPr>
          <w:p w14:paraId="58AB47D5" w14:textId="77777777" w:rsidR="002707E6" w:rsidRDefault="00BD04E4" w:rsidP="00D37EFE">
            <w:pPr>
              <w:pStyle w:val="TableParagraph"/>
              <w:spacing w:line="201" w:lineRule="exact"/>
              <w:ind w:left="129"/>
              <w:rPr>
                <w:sz w:val="20"/>
              </w:rPr>
            </w:pPr>
            <w:r>
              <w:rPr>
                <w:sz w:val="20"/>
              </w:rPr>
              <w:t>Footnotes are on last table page.</w:t>
            </w:r>
          </w:p>
        </w:tc>
        <w:tc>
          <w:tcPr>
            <w:tcW w:w="1259" w:type="dxa"/>
            <w:tcBorders>
              <w:top w:val="single" w:sz="12" w:space="0" w:color="7F7F7F"/>
            </w:tcBorders>
          </w:tcPr>
          <w:p w14:paraId="3DEFA978" w14:textId="77777777" w:rsidR="002707E6" w:rsidRDefault="002707E6" w:rsidP="00D37EFE">
            <w:pPr>
              <w:pStyle w:val="TableParagraph"/>
              <w:rPr>
                <w:sz w:val="14"/>
              </w:rPr>
            </w:pPr>
          </w:p>
        </w:tc>
        <w:tc>
          <w:tcPr>
            <w:tcW w:w="1279" w:type="dxa"/>
            <w:tcBorders>
              <w:top w:val="single" w:sz="12" w:space="0" w:color="7F7F7F"/>
            </w:tcBorders>
          </w:tcPr>
          <w:p w14:paraId="2E453A6F" w14:textId="77777777" w:rsidR="002707E6" w:rsidRDefault="002707E6" w:rsidP="00D37EFE">
            <w:pPr>
              <w:pStyle w:val="TableParagraph"/>
              <w:rPr>
                <w:sz w:val="14"/>
              </w:rPr>
            </w:pPr>
          </w:p>
        </w:tc>
        <w:tc>
          <w:tcPr>
            <w:tcW w:w="3356" w:type="dxa"/>
            <w:tcBorders>
              <w:top w:val="single" w:sz="12" w:space="0" w:color="7F7F7F"/>
            </w:tcBorders>
          </w:tcPr>
          <w:p w14:paraId="30DF85FF" w14:textId="77777777" w:rsidR="002707E6" w:rsidRDefault="002707E6" w:rsidP="00D37EFE">
            <w:pPr>
              <w:pStyle w:val="TableParagraph"/>
              <w:rPr>
                <w:sz w:val="14"/>
              </w:rPr>
            </w:pPr>
          </w:p>
        </w:tc>
      </w:tr>
    </w:tbl>
    <w:p w14:paraId="30AB17C5" w14:textId="77777777" w:rsidR="002707E6" w:rsidRDefault="002707E6" w:rsidP="00D37EFE">
      <w:pPr>
        <w:rPr>
          <w:sz w:val="14"/>
        </w:rPr>
        <w:sectPr w:rsidR="002707E6">
          <w:pgSz w:w="12240" w:h="15840"/>
          <w:pgMar w:top="2160" w:right="1220" w:bottom="1360" w:left="1200" w:header="1443" w:footer="1180" w:gutter="0"/>
          <w:cols w:space="720"/>
        </w:sectPr>
      </w:pPr>
    </w:p>
    <w:p w14:paraId="2EBBAC52" w14:textId="77777777" w:rsidR="002707E6" w:rsidRDefault="002707E6" w:rsidP="00D37EFE">
      <w:pPr>
        <w:pStyle w:val="BodyText"/>
        <w:rPr>
          <w:b/>
          <w:sz w:val="20"/>
        </w:rPr>
      </w:pPr>
    </w:p>
    <w:p w14:paraId="70CE91C4" w14:textId="77777777" w:rsidR="002707E6" w:rsidRDefault="002707E6" w:rsidP="00D37EFE">
      <w:pPr>
        <w:pStyle w:val="BodyText"/>
        <w:rPr>
          <w:b/>
          <w:sz w:val="20"/>
        </w:rPr>
      </w:pPr>
    </w:p>
    <w:p w14:paraId="3FBAED16" w14:textId="77777777" w:rsidR="002707E6" w:rsidRDefault="002707E6" w:rsidP="00D37EFE">
      <w:pPr>
        <w:pStyle w:val="BodyText"/>
        <w:rPr>
          <w:b/>
          <w:sz w:val="20"/>
        </w:rPr>
      </w:pPr>
    </w:p>
    <w:p w14:paraId="01263997" w14:textId="77777777" w:rsidR="002707E6" w:rsidRDefault="002707E6" w:rsidP="00D37EFE">
      <w:pPr>
        <w:pStyle w:val="BodyText"/>
        <w:spacing w:before="7"/>
        <w:rPr>
          <w:b/>
          <w:sz w:val="17"/>
        </w:rPr>
      </w:pPr>
    </w:p>
    <w:p w14:paraId="327C0C1B" w14:textId="20ED966C" w:rsidR="002707E6" w:rsidRDefault="00BD5431" w:rsidP="00D37EFE">
      <w:pPr>
        <w:pStyle w:val="BodyText"/>
        <w:spacing w:line="28" w:lineRule="exact"/>
        <w:ind w:left="153"/>
        <w:rPr>
          <w:sz w:val="2"/>
        </w:rPr>
      </w:pPr>
      <w:r>
        <w:rPr>
          <w:noProof/>
          <w:sz w:val="2"/>
        </w:rPr>
        <mc:AlternateContent>
          <mc:Choice Requires="wpg">
            <w:drawing>
              <wp:inline distT="0" distB="0" distL="0" distR="0" wp14:anchorId="26EE3EE1" wp14:editId="5A0F8852">
                <wp:extent cx="6053455" cy="18415"/>
                <wp:effectExtent l="3810" t="0" r="635" b="635"/>
                <wp:docPr id="206414516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8415"/>
                          <a:chOff x="0" y="0"/>
                          <a:chExt cx="9533" cy="29"/>
                        </a:xfrm>
                      </wpg:grpSpPr>
                      <wps:wsp>
                        <wps:cNvPr id="2049309734" name="Rectangle 167"/>
                        <wps:cNvSpPr>
                          <a:spLocks noChangeArrowheads="1"/>
                        </wps:cNvSpPr>
                        <wps:spPr bwMode="auto">
                          <a:xfrm>
                            <a:off x="0" y="0"/>
                            <a:ext cx="9533"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BE7619" id="Group 166" o:spid="_x0000_s1026" style="width:476.65pt;height:1.45pt;mso-position-horizontal-relative:char;mso-position-vertical-relative:line" coordsize="953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">
                <v:rect id="Rectangle 167" o:spid="_x0000_s1027" style="position:absolute;width:953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" fillcolor="#7f7f7f" stroked="f"/>
                <w10:anchorlock/>
              </v:group>
            </w:pict>
          </mc:Fallback>
        </mc:AlternateContent>
      </w:r>
    </w:p>
    <w:p w14:paraId="5BE92EC4" w14:textId="77777777" w:rsidR="002707E6" w:rsidRDefault="00BD04E4" w:rsidP="00D37EFE">
      <w:pPr>
        <w:spacing w:before="107"/>
        <w:ind w:left="240"/>
        <w:rPr>
          <w:b/>
          <w:sz w:val="20"/>
        </w:rPr>
      </w:pPr>
      <w:r>
        <w:rPr>
          <w:b/>
          <w:sz w:val="20"/>
        </w:rPr>
        <w:t>Disallowed (X) During the Study</w:t>
      </w:r>
    </w:p>
    <w:p w14:paraId="1BB3FB12" w14:textId="77777777" w:rsidR="002707E6" w:rsidRDefault="00BD04E4" w:rsidP="00D37EFE">
      <w:pPr>
        <w:ind w:left="240"/>
        <w:rPr>
          <w:b/>
          <w:sz w:val="20"/>
        </w:rPr>
      </w:pPr>
      <w:r>
        <w:rPr>
          <w:b/>
          <w:sz w:val="20"/>
        </w:rPr>
        <w:t>(sections without [X] indicate no restrictions) (a)</w:t>
      </w:r>
    </w:p>
    <w:p w14:paraId="62B3A5DF" w14:textId="77777777" w:rsidR="002707E6" w:rsidRDefault="002707E6" w:rsidP="00D37EFE">
      <w:pPr>
        <w:pStyle w:val="BodyText"/>
        <w:rPr>
          <w:b/>
          <w:sz w:val="6"/>
        </w:rPr>
      </w:pPr>
    </w:p>
    <w:tbl>
      <w:tblPr>
        <w:tblW w:w="0" w:type="auto"/>
        <w:tblInd w:w="117" w:type="dxa"/>
        <w:tblLayout w:type="fixed"/>
        <w:tblCellMar>
          <w:left w:w="0" w:type="dxa"/>
          <w:right w:w="0" w:type="dxa"/>
        </w:tblCellMar>
        <w:tblLook w:val="01E0" w:firstRow="1" w:lastRow="1" w:firstColumn="1" w:lastColumn="1" w:noHBand="0" w:noVBand="0"/>
      </w:tblPr>
      <w:tblGrid>
        <w:gridCol w:w="3679"/>
        <w:gridCol w:w="1289"/>
        <w:gridCol w:w="1279"/>
        <w:gridCol w:w="3356"/>
      </w:tblGrid>
      <w:tr w:rsidR="002707E6" w14:paraId="0DA4A7A9" w14:textId="77777777">
        <w:trPr>
          <w:trHeight w:val="292"/>
        </w:trPr>
        <w:tc>
          <w:tcPr>
            <w:tcW w:w="3679" w:type="dxa"/>
            <w:tcBorders>
              <w:top w:val="single" w:sz="6" w:space="0" w:color="7F7F7F"/>
              <w:bottom w:val="single" w:sz="6" w:space="0" w:color="7F7F7F"/>
            </w:tcBorders>
          </w:tcPr>
          <w:p w14:paraId="20EF4F07" w14:textId="77777777" w:rsidR="002707E6" w:rsidRDefault="00BD04E4" w:rsidP="00D37EFE">
            <w:pPr>
              <w:pStyle w:val="TableParagraph"/>
              <w:spacing w:line="225" w:lineRule="exact"/>
              <w:ind w:left="129"/>
              <w:rPr>
                <w:b/>
                <w:sz w:val="20"/>
              </w:rPr>
            </w:pPr>
            <w:r>
              <w:rPr>
                <w:b/>
                <w:sz w:val="20"/>
              </w:rPr>
              <w:t>Drug Class</w:t>
            </w:r>
          </w:p>
        </w:tc>
        <w:tc>
          <w:tcPr>
            <w:tcW w:w="1289" w:type="dxa"/>
            <w:tcBorders>
              <w:top w:val="single" w:sz="6" w:space="0" w:color="7F7F7F"/>
              <w:bottom w:val="single" w:sz="6" w:space="0" w:color="7F7F7F"/>
            </w:tcBorders>
          </w:tcPr>
          <w:p w14:paraId="17B7926B" w14:textId="77777777" w:rsidR="002707E6" w:rsidRDefault="00BD04E4" w:rsidP="00D37EFE">
            <w:pPr>
              <w:pStyle w:val="TableParagraph"/>
              <w:spacing w:line="225" w:lineRule="exact"/>
              <w:ind w:left="97" w:right="89"/>
              <w:jc w:val="center"/>
              <w:rPr>
                <w:b/>
                <w:sz w:val="20"/>
              </w:rPr>
            </w:pPr>
            <w:r>
              <w:rPr>
                <w:b/>
                <w:sz w:val="20"/>
              </w:rPr>
              <w:t>Chronic Use</w:t>
            </w:r>
          </w:p>
        </w:tc>
        <w:tc>
          <w:tcPr>
            <w:tcW w:w="1279" w:type="dxa"/>
            <w:tcBorders>
              <w:top w:val="single" w:sz="6" w:space="0" w:color="7F7F7F"/>
              <w:bottom w:val="single" w:sz="6" w:space="0" w:color="7F7F7F"/>
            </w:tcBorders>
          </w:tcPr>
          <w:p w14:paraId="7878C24C" w14:textId="77777777" w:rsidR="002707E6" w:rsidRDefault="00BD04E4" w:rsidP="00D37EFE">
            <w:pPr>
              <w:pStyle w:val="TableParagraph"/>
              <w:spacing w:line="225" w:lineRule="exact"/>
              <w:ind w:left="88" w:right="88"/>
              <w:jc w:val="center"/>
              <w:rPr>
                <w:b/>
                <w:sz w:val="20"/>
              </w:rPr>
            </w:pPr>
            <w:r>
              <w:rPr>
                <w:b/>
                <w:sz w:val="20"/>
              </w:rPr>
              <w:t>Episodic use</w:t>
            </w:r>
          </w:p>
        </w:tc>
        <w:tc>
          <w:tcPr>
            <w:tcW w:w="3356" w:type="dxa"/>
            <w:tcBorders>
              <w:top w:val="single" w:sz="6" w:space="0" w:color="7F7F7F"/>
              <w:bottom w:val="single" w:sz="6" w:space="0" w:color="7F7F7F"/>
            </w:tcBorders>
          </w:tcPr>
          <w:p w14:paraId="4BC2DCFD" w14:textId="77777777" w:rsidR="002707E6" w:rsidRDefault="00BD04E4" w:rsidP="00D37EFE">
            <w:pPr>
              <w:pStyle w:val="TableParagraph"/>
              <w:spacing w:line="225" w:lineRule="exact"/>
              <w:ind w:left="113"/>
              <w:rPr>
                <w:b/>
                <w:sz w:val="20"/>
              </w:rPr>
            </w:pPr>
            <w:r>
              <w:rPr>
                <w:b/>
                <w:sz w:val="20"/>
              </w:rPr>
              <w:t>Comments or Exceptions</w:t>
            </w:r>
          </w:p>
        </w:tc>
      </w:tr>
      <w:tr w:rsidR="002707E6" w14:paraId="1AFA1BF2" w14:textId="77777777">
        <w:trPr>
          <w:trHeight w:val="224"/>
        </w:trPr>
        <w:tc>
          <w:tcPr>
            <w:tcW w:w="3679" w:type="dxa"/>
            <w:tcBorders>
              <w:top w:val="single" w:sz="6" w:space="0" w:color="7F7F7F"/>
            </w:tcBorders>
          </w:tcPr>
          <w:p w14:paraId="00C0B865" w14:textId="77777777" w:rsidR="002707E6" w:rsidRDefault="00BD04E4" w:rsidP="00D37EFE">
            <w:pPr>
              <w:pStyle w:val="TableParagraph"/>
              <w:spacing w:line="204" w:lineRule="exact"/>
              <w:ind w:left="129"/>
              <w:rPr>
                <w:sz w:val="20"/>
              </w:rPr>
            </w:pPr>
            <w:r>
              <w:rPr>
                <w:sz w:val="20"/>
              </w:rPr>
              <w:t>Antihistamines</w:t>
            </w:r>
          </w:p>
        </w:tc>
        <w:tc>
          <w:tcPr>
            <w:tcW w:w="1289" w:type="dxa"/>
            <w:tcBorders>
              <w:top w:val="single" w:sz="6" w:space="0" w:color="7F7F7F"/>
            </w:tcBorders>
          </w:tcPr>
          <w:p w14:paraId="7C6E9E6E" w14:textId="77777777" w:rsidR="002707E6" w:rsidRDefault="00BD04E4" w:rsidP="00D37EFE">
            <w:pPr>
              <w:pStyle w:val="TableParagraph"/>
              <w:spacing w:line="204" w:lineRule="exact"/>
              <w:ind w:left="52"/>
              <w:jc w:val="center"/>
              <w:rPr>
                <w:sz w:val="20"/>
              </w:rPr>
            </w:pPr>
            <w:r>
              <w:rPr>
                <w:sz w:val="20"/>
              </w:rPr>
              <w:t>X</w:t>
            </w:r>
          </w:p>
        </w:tc>
        <w:tc>
          <w:tcPr>
            <w:tcW w:w="1279" w:type="dxa"/>
            <w:tcBorders>
              <w:top w:val="single" w:sz="6" w:space="0" w:color="7F7F7F"/>
            </w:tcBorders>
          </w:tcPr>
          <w:p w14:paraId="3AC0D474" w14:textId="77777777" w:rsidR="002707E6" w:rsidRDefault="00BD04E4" w:rsidP="00D37EFE">
            <w:pPr>
              <w:pStyle w:val="TableParagraph"/>
              <w:spacing w:line="204" w:lineRule="exact"/>
              <w:ind w:left="47"/>
              <w:jc w:val="center"/>
              <w:rPr>
                <w:sz w:val="20"/>
              </w:rPr>
            </w:pPr>
            <w:r>
              <w:rPr>
                <w:sz w:val="20"/>
              </w:rPr>
              <w:t>X</w:t>
            </w:r>
          </w:p>
        </w:tc>
        <w:tc>
          <w:tcPr>
            <w:tcW w:w="3356" w:type="dxa"/>
            <w:tcBorders>
              <w:top w:val="single" w:sz="6" w:space="0" w:color="7F7F7F"/>
            </w:tcBorders>
          </w:tcPr>
          <w:p w14:paraId="12A33A23" w14:textId="77777777" w:rsidR="002707E6" w:rsidRDefault="00BD04E4" w:rsidP="00D37EFE">
            <w:pPr>
              <w:pStyle w:val="TableParagraph"/>
              <w:spacing w:line="204" w:lineRule="exact"/>
              <w:ind w:left="113"/>
              <w:rPr>
                <w:sz w:val="20"/>
              </w:rPr>
            </w:pPr>
            <w:r>
              <w:rPr>
                <w:sz w:val="20"/>
              </w:rPr>
              <w:t>Except loratadine, desloratadine,</w:t>
            </w:r>
          </w:p>
        </w:tc>
      </w:tr>
      <w:tr w:rsidR="002707E6" w14:paraId="62D4ABB5" w14:textId="77777777">
        <w:trPr>
          <w:trHeight w:val="230"/>
        </w:trPr>
        <w:tc>
          <w:tcPr>
            <w:tcW w:w="3679" w:type="dxa"/>
          </w:tcPr>
          <w:p w14:paraId="080ED47B" w14:textId="77777777" w:rsidR="002707E6" w:rsidRDefault="002707E6" w:rsidP="00D37EFE">
            <w:pPr>
              <w:pStyle w:val="TableParagraph"/>
              <w:rPr>
                <w:sz w:val="16"/>
              </w:rPr>
            </w:pPr>
          </w:p>
        </w:tc>
        <w:tc>
          <w:tcPr>
            <w:tcW w:w="1289" w:type="dxa"/>
          </w:tcPr>
          <w:p w14:paraId="3BFA23B0" w14:textId="77777777" w:rsidR="002707E6" w:rsidRDefault="002707E6" w:rsidP="00D37EFE">
            <w:pPr>
              <w:pStyle w:val="TableParagraph"/>
              <w:rPr>
                <w:sz w:val="16"/>
              </w:rPr>
            </w:pPr>
          </w:p>
        </w:tc>
        <w:tc>
          <w:tcPr>
            <w:tcW w:w="1279" w:type="dxa"/>
          </w:tcPr>
          <w:p w14:paraId="0637E8D7" w14:textId="77777777" w:rsidR="002707E6" w:rsidRDefault="002707E6" w:rsidP="00D37EFE">
            <w:pPr>
              <w:pStyle w:val="TableParagraph"/>
              <w:rPr>
                <w:sz w:val="16"/>
              </w:rPr>
            </w:pPr>
          </w:p>
        </w:tc>
        <w:tc>
          <w:tcPr>
            <w:tcW w:w="3356" w:type="dxa"/>
          </w:tcPr>
          <w:p w14:paraId="29EC21AD" w14:textId="77777777" w:rsidR="002707E6" w:rsidRDefault="00BD04E4" w:rsidP="00D37EFE">
            <w:pPr>
              <w:pStyle w:val="TableParagraph"/>
              <w:spacing w:line="210" w:lineRule="exact"/>
              <w:ind w:left="113"/>
              <w:rPr>
                <w:sz w:val="20"/>
              </w:rPr>
            </w:pPr>
            <w:r>
              <w:rPr>
                <w:sz w:val="20"/>
              </w:rPr>
              <w:t>cetirizine, levocetirizine, mizolastine,</w:t>
            </w:r>
          </w:p>
        </w:tc>
      </w:tr>
      <w:tr w:rsidR="002707E6" w14:paraId="4DD6BCE1" w14:textId="77777777">
        <w:trPr>
          <w:trHeight w:val="293"/>
        </w:trPr>
        <w:tc>
          <w:tcPr>
            <w:tcW w:w="3679" w:type="dxa"/>
            <w:tcBorders>
              <w:bottom w:val="single" w:sz="6" w:space="0" w:color="7F7F7F"/>
            </w:tcBorders>
          </w:tcPr>
          <w:p w14:paraId="13CC31FF" w14:textId="77777777" w:rsidR="002707E6" w:rsidRDefault="002707E6" w:rsidP="00D37EFE">
            <w:pPr>
              <w:pStyle w:val="TableParagraph"/>
              <w:rPr>
                <w:sz w:val="20"/>
              </w:rPr>
            </w:pPr>
          </w:p>
        </w:tc>
        <w:tc>
          <w:tcPr>
            <w:tcW w:w="1289" w:type="dxa"/>
            <w:tcBorders>
              <w:bottom w:val="single" w:sz="6" w:space="0" w:color="7F7F7F"/>
            </w:tcBorders>
          </w:tcPr>
          <w:p w14:paraId="1BA6C50D" w14:textId="77777777" w:rsidR="002707E6" w:rsidRDefault="002707E6" w:rsidP="00D37EFE">
            <w:pPr>
              <w:pStyle w:val="TableParagraph"/>
              <w:rPr>
                <w:sz w:val="20"/>
              </w:rPr>
            </w:pPr>
          </w:p>
        </w:tc>
        <w:tc>
          <w:tcPr>
            <w:tcW w:w="1279" w:type="dxa"/>
            <w:tcBorders>
              <w:bottom w:val="single" w:sz="6" w:space="0" w:color="7F7F7F"/>
            </w:tcBorders>
          </w:tcPr>
          <w:p w14:paraId="67E24D26" w14:textId="77777777" w:rsidR="002707E6" w:rsidRDefault="002707E6" w:rsidP="00D37EFE">
            <w:pPr>
              <w:pStyle w:val="TableParagraph"/>
              <w:rPr>
                <w:sz w:val="20"/>
              </w:rPr>
            </w:pPr>
          </w:p>
        </w:tc>
        <w:tc>
          <w:tcPr>
            <w:tcW w:w="3356" w:type="dxa"/>
            <w:tcBorders>
              <w:bottom w:val="single" w:sz="6" w:space="0" w:color="7F7F7F"/>
            </w:tcBorders>
          </w:tcPr>
          <w:p w14:paraId="6FB6AB4E" w14:textId="77777777" w:rsidR="002707E6" w:rsidRDefault="00BD04E4" w:rsidP="00D37EFE">
            <w:pPr>
              <w:pStyle w:val="TableParagraph"/>
              <w:spacing w:line="226" w:lineRule="exact"/>
              <w:ind w:left="113"/>
              <w:rPr>
                <w:sz w:val="20"/>
              </w:rPr>
            </w:pPr>
            <w:r>
              <w:rPr>
                <w:sz w:val="20"/>
              </w:rPr>
              <w:t>and fexofenadine.</w:t>
            </w:r>
          </w:p>
        </w:tc>
      </w:tr>
      <w:tr w:rsidR="002707E6" w14:paraId="693A0ACB" w14:textId="77777777">
        <w:trPr>
          <w:trHeight w:val="292"/>
        </w:trPr>
        <w:tc>
          <w:tcPr>
            <w:tcW w:w="3679" w:type="dxa"/>
            <w:tcBorders>
              <w:top w:val="single" w:sz="6" w:space="0" w:color="7F7F7F"/>
              <w:bottom w:val="single" w:sz="6" w:space="0" w:color="7F7F7F"/>
            </w:tcBorders>
          </w:tcPr>
          <w:p w14:paraId="4218F328" w14:textId="77777777" w:rsidR="002707E6" w:rsidRDefault="00BD04E4" w:rsidP="00D37EFE">
            <w:pPr>
              <w:pStyle w:val="TableParagraph"/>
              <w:spacing w:line="221" w:lineRule="exact"/>
              <w:ind w:left="129"/>
              <w:rPr>
                <w:sz w:val="20"/>
              </w:rPr>
            </w:pPr>
            <w:r>
              <w:rPr>
                <w:sz w:val="20"/>
              </w:rPr>
              <w:t>Antihypertensives</w:t>
            </w:r>
          </w:p>
        </w:tc>
        <w:tc>
          <w:tcPr>
            <w:tcW w:w="1289" w:type="dxa"/>
            <w:tcBorders>
              <w:top w:val="single" w:sz="6" w:space="0" w:color="7F7F7F"/>
              <w:bottom w:val="single" w:sz="6" w:space="0" w:color="7F7F7F"/>
            </w:tcBorders>
          </w:tcPr>
          <w:p w14:paraId="52352331" w14:textId="77777777" w:rsidR="002707E6" w:rsidRDefault="002707E6" w:rsidP="00D37EFE">
            <w:pPr>
              <w:pStyle w:val="TableParagraph"/>
              <w:rPr>
                <w:sz w:val="20"/>
              </w:rPr>
            </w:pPr>
          </w:p>
        </w:tc>
        <w:tc>
          <w:tcPr>
            <w:tcW w:w="1279" w:type="dxa"/>
            <w:tcBorders>
              <w:top w:val="single" w:sz="6" w:space="0" w:color="7F7F7F"/>
              <w:bottom w:val="single" w:sz="6" w:space="0" w:color="7F7F7F"/>
            </w:tcBorders>
          </w:tcPr>
          <w:p w14:paraId="5B93EA96" w14:textId="77777777" w:rsidR="002707E6" w:rsidRDefault="002707E6" w:rsidP="00D37EFE">
            <w:pPr>
              <w:pStyle w:val="TableParagraph"/>
              <w:rPr>
                <w:sz w:val="20"/>
              </w:rPr>
            </w:pPr>
          </w:p>
        </w:tc>
        <w:tc>
          <w:tcPr>
            <w:tcW w:w="3356" w:type="dxa"/>
            <w:tcBorders>
              <w:top w:val="single" w:sz="6" w:space="0" w:color="7F7F7F"/>
              <w:bottom w:val="single" w:sz="6" w:space="0" w:color="7F7F7F"/>
            </w:tcBorders>
          </w:tcPr>
          <w:p w14:paraId="549B69E3" w14:textId="77777777" w:rsidR="002707E6" w:rsidRDefault="00BD04E4" w:rsidP="00D37EFE">
            <w:pPr>
              <w:pStyle w:val="TableParagraph"/>
              <w:spacing w:line="221" w:lineRule="exact"/>
              <w:ind w:left="113"/>
              <w:rPr>
                <w:sz w:val="20"/>
              </w:rPr>
            </w:pPr>
            <w:r>
              <w:rPr>
                <w:sz w:val="20"/>
              </w:rPr>
              <w:t>Clonidine NOT allowed.</w:t>
            </w:r>
          </w:p>
        </w:tc>
      </w:tr>
      <w:tr w:rsidR="002707E6" w14:paraId="25BAD8C1" w14:textId="77777777">
        <w:trPr>
          <w:trHeight w:val="287"/>
        </w:trPr>
        <w:tc>
          <w:tcPr>
            <w:tcW w:w="3679" w:type="dxa"/>
            <w:tcBorders>
              <w:top w:val="single" w:sz="6" w:space="0" w:color="7F7F7F"/>
              <w:bottom w:val="single" w:sz="6" w:space="0" w:color="7F7F7F"/>
            </w:tcBorders>
          </w:tcPr>
          <w:p w14:paraId="72BD0C13" w14:textId="77777777" w:rsidR="002707E6" w:rsidRDefault="00BD04E4" w:rsidP="00D37EFE">
            <w:pPr>
              <w:pStyle w:val="TableParagraph"/>
              <w:spacing w:line="221" w:lineRule="exact"/>
              <w:ind w:left="129"/>
              <w:rPr>
                <w:sz w:val="20"/>
              </w:rPr>
            </w:pPr>
            <w:r>
              <w:rPr>
                <w:sz w:val="20"/>
              </w:rPr>
              <w:t>Antipsoriatic agents</w:t>
            </w:r>
          </w:p>
        </w:tc>
        <w:tc>
          <w:tcPr>
            <w:tcW w:w="1289" w:type="dxa"/>
            <w:tcBorders>
              <w:top w:val="single" w:sz="6" w:space="0" w:color="7F7F7F"/>
              <w:bottom w:val="single" w:sz="6" w:space="0" w:color="7F7F7F"/>
            </w:tcBorders>
          </w:tcPr>
          <w:p w14:paraId="5985182E" w14:textId="77777777" w:rsidR="002707E6" w:rsidRDefault="00BD04E4" w:rsidP="00D37EFE">
            <w:pPr>
              <w:pStyle w:val="TableParagraph"/>
              <w:spacing w:line="221" w:lineRule="exact"/>
              <w:ind w:left="52"/>
              <w:jc w:val="center"/>
              <w:rPr>
                <w:sz w:val="20"/>
              </w:rPr>
            </w:pPr>
            <w:r>
              <w:rPr>
                <w:sz w:val="20"/>
              </w:rPr>
              <w:t>X</w:t>
            </w:r>
          </w:p>
        </w:tc>
        <w:tc>
          <w:tcPr>
            <w:tcW w:w="1279" w:type="dxa"/>
            <w:tcBorders>
              <w:top w:val="single" w:sz="6" w:space="0" w:color="7F7F7F"/>
              <w:bottom w:val="single" w:sz="6" w:space="0" w:color="7F7F7F"/>
            </w:tcBorders>
          </w:tcPr>
          <w:p w14:paraId="61FD9079" w14:textId="77777777" w:rsidR="002707E6" w:rsidRDefault="00BD04E4" w:rsidP="00D37EFE">
            <w:pPr>
              <w:pStyle w:val="TableParagraph"/>
              <w:spacing w:line="221" w:lineRule="exact"/>
              <w:ind w:left="47"/>
              <w:jc w:val="center"/>
              <w:rPr>
                <w:sz w:val="20"/>
              </w:rPr>
            </w:pPr>
            <w:r>
              <w:rPr>
                <w:sz w:val="20"/>
              </w:rPr>
              <w:t>X</w:t>
            </w:r>
          </w:p>
        </w:tc>
        <w:tc>
          <w:tcPr>
            <w:tcW w:w="3356" w:type="dxa"/>
            <w:tcBorders>
              <w:top w:val="single" w:sz="6" w:space="0" w:color="7F7F7F"/>
              <w:bottom w:val="single" w:sz="6" w:space="0" w:color="7F7F7F"/>
            </w:tcBorders>
          </w:tcPr>
          <w:p w14:paraId="579C6426" w14:textId="77777777" w:rsidR="002707E6" w:rsidRDefault="00BD04E4" w:rsidP="00D37EFE">
            <w:pPr>
              <w:pStyle w:val="TableParagraph"/>
              <w:spacing w:line="221" w:lineRule="exact"/>
              <w:ind w:left="113"/>
              <w:rPr>
                <w:sz w:val="20"/>
              </w:rPr>
            </w:pPr>
            <w:r>
              <w:rPr>
                <w:sz w:val="20"/>
              </w:rPr>
              <w:t>Topical agents are allowed.</w:t>
            </w:r>
          </w:p>
        </w:tc>
      </w:tr>
      <w:tr w:rsidR="002707E6" w14:paraId="6A002170" w14:textId="77777777">
        <w:trPr>
          <w:trHeight w:val="224"/>
        </w:trPr>
        <w:tc>
          <w:tcPr>
            <w:tcW w:w="3679" w:type="dxa"/>
            <w:tcBorders>
              <w:top w:val="single" w:sz="6" w:space="0" w:color="7F7F7F"/>
            </w:tcBorders>
          </w:tcPr>
          <w:p w14:paraId="0C1A1A84" w14:textId="77777777" w:rsidR="002707E6" w:rsidRDefault="00BD04E4" w:rsidP="00D37EFE">
            <w:pPr>
              <w:pStyle w:val="TableParagraph"/>
              <w:spacing w:line="204" w:lineRule="exact"/>
              <w:ind w:left="129"/>
              <w:rPr>
                <w:sz w:val="20"/>
              </w:rPr>
            </w:pPr>
            <w:r>
              <w:rPr>
                <w:sz w:val="20"/>
              </w:rPr>
              <w:t>Antipsychotics</w:t>
            </w:r>
          </w:p>
        </w:tc>
        <w:tc>
          <w:tcPr>
            <w:tcW w:w="1289" w:type="dxa"/>
            <w:tcBorders>
              <w:top w:val="single" w:sz="6" w:space="0" w:color="7F7F7F"/>
            </w:tcBorders>
          </w:tcPr>
          <w:p w14:paraId="6077E87B" w14:textId="77777777" w:rsidR="002707E6" w:rsidRDefault="002707E6" w:rsidP="00D37EFE">
            <w:pPr>
              <w:pStyle w:val="TableParagraph"/>
              <w:rPr>
                <w:sz w:val="16"/>
              </w:rPr>
            </w:pPr>
          </w:p>
        </w:tc>
        <w:tc>
          <w:tcPr>
            <w:tcW w:w="1279" w:type="dxa"/>
            <w:tcBorders>
              <w:top w:val="single" w:sz="6" w:space="0" w:color="7F7F7F"/>
            </w:tcBorders>
          </w:tcPr>
          <w:p w14:paraId="731EAF2A" w14:textId="77777777" w:rsidR="002707E6" w:rsidRDefault="00BD04E4" w:rsidP="00D37EFE">
            <w:pPr>
              <w:pStyle w:val="TableParagraph"/>
              <w:spacing w:line="204" w:lineRule="exact"/>
              <w:ind w:left="47"/>
              <w:jc w:val="center"/>
              <w:rPr>
                <w:sz w:val="20"/>
              </w:rPr>
            </w:pPr>
            <w:r>
              <w:rPr>
                <w:sz w:val="20"/>
              </w:rPr>
              <w:t>X</w:t>
            </w:r>
          </w:p>
        </w:tc>
        <w:tc>
          <w:tcPr>
            <w:tcW w:w="3356" w:type="dxa"/>
            <w:tcBorders>
              <w:top w:val="single" w:sz="6" w:space="0" w:color="7F7F7F"/>
            </w:tcBorders>
          </w:tcPr>
          <w:p w14:paraId="7B32E174" w14:textId="77777777" w:rsidR="002707E6" w:rsidRDefault="00BD04E4" w:rsidP="00D37EFE">
            <w:pPr>
              <w:pStyle w:val="TableParagraph"/>
              <w:spacing w:line="204" w:lineRule="exact"/>
              <w:ind w:left="113"/>
              <w:rPr>
                <w:sz w:val="20"/>
              </w:rPr>
            </w:pPr>
            <w:r>
              <w:rPr>
                <w:sz w:val="20"/>
              </w:rPr>
              <w:t>Phenothiazines (chlorpromazine,</w:t>
            </w:r>
          </w:p>
        </w:tc>
      </w:tr>
      <w:tr w:rsidR="002707E6" w14:paraId="2E1DC239" w14:textId="77777777">
        <w:trPr>
          <w:trHeight w:val="230"/>
        </w:trPr>
        <w:tc>
          <w:tcPr>
            <w:tcW w:w="3679" w:type="dxa"/>
          </w:tcPr>
          <w:p w14:paraId="220FC119" w14:textId="77777777" w:rsidR="002707E6" w:rsidRDefault="002707E6" w:rsidP="00D37EFE">
            <w:pPr>
              <w:pStyle w:val="TableParagraph"/>
              <w:rPr>
                <w:sz w:val="16"/>
              </w:rPr>
            </w:pPr>
          </w:p>
        </w:tc>
        <w:tc>
          <w:tcPr>
            <w:tcW w:w="1289" w:type="dxa"/>
          </w:tcPr>
          <w:p w14:paraId="516F95C7" w14:textId="77777777" w:rsidR="002707E6" w:rsidRDefault="002707E6" w:rsidP="00D37EFE">
            <w:pPr>
              <w:pStyle w:val="TableParagraph"/>
              <w:rPr>
                <w:sz w:val="16"/>
              </w:rPr>
            </w:pPr>
          </w:p>
        </w:tc>
        <w:tc>
          <w:tcPr>
            <w:tcW w:w="1279" w:type="dxa"/>
          </w:tcPr>
          <w:p w14:paraId="40D1C7E3" w14:textId="77777777" w:rsidR="002707E6" w:rsidRDefault="002707E6" w:rsidP="00D37EFE">
            <w:pPr>
              <w:pStyle w:val="TableParagraph"/>
              <w:rPr>
                <w:sz w:val="16"/>
              </w:rPr>
            </w:pPr>
          </w:p>
        </w:tc>
        <w:tc>
          <w:tcPr>
            <w:tcW w:w="3356" w:type="dxa"/>
          </w:tcPr>
          <w:p w14:paraId="4AEE2C13" w14:textId="77777777" w:rsidR="002707E6" w:rsidRDefault="00BD04E4" w:rsidP="00D37EFE">
            <w:pPr>
              <w:pStyle w:val="TableParagraph"/>
              <w:spacing w:line="210" w:lineRule="exact"/>
              <w:ind w:left="113"/>
              <w:rPr>
                <w:sz w:val="20"/>
              </w:rPr>
            </w:pPr>
            <w:r>
              <w:rPr>
                <w:sz w:val="20"/>
              </w:rPr>
              <w:t>perphenazine, prochlorperazine,</w:t>
            </w:r>
          </w:p>
        </w:tc>
      </w:tr>
      <w:tr w:rsidR="002707E6" w14:paraId="662A3693" w14:textId="77777777">
        <w:trPr>
          <w:trHeight w:val="230"/>
        </w:trPr>
        <w:tc>
          <w:tcPr>
            <w:tcW w:w="3679" w:type="dxa"/>
          </w:tcPr>
          <w:p w14:paraId="46B0DF12" w14:textId="77777777" w:rsidR="002707E6" w:rsidRDefault="002707E6" w:rsidP="00D37EFE">
            <w:pPr>
              <w:pStyle w:val="TableParagraph"/>
              <w:rPr>
                <w:sz w:val="16"/>
              </w:rPr>
            </w:pPr>
          </w:p>
        </w:tc>
        <w:tc>
          <w:tcPr>
            <w:tcW w:w="1289" w:type="dxa"/>
          </w:tcPr>
          <w:p w14:paraId="0A6A91A1" w14:textId="77777777" w:rsidR="002707E6" w:rsidRDefault="002707E6" w:rsidP="00D37EFE">
            <w:pPr>
              <w:pStyle w:val="TableParagraph"/>
              <w:rPr>
                <w:sz w:val="16"/>
              </w:rPr>
            </w:pPr>
          </w:p>
        </w:tc>
        <w:tc>
          <w:tcPr>
            <w:tcW w:w="1279" w:type="dxa"/>
          </w:tcPr>
          <w:p w14:paraId="35618A08" w14:textId="77777777" w:rsidR="002707E6" w:rsidRDefault="002707E6" w:rsidP="00D37EFE">
            <w:pPr>
              <w:pStyle w:val="TableParagraph"/>
              <w:rPr>
                <w:sz w:val="16"/>
              </w:rPr>
            </w:pPr>
          </w:p>
        </w:tc>
        <w:tc>
          <w:tcPr>
            <w:tcW w:w="3356" w:type="dxa"/>
          </w:tcPr>
          <w:p w14:paraId="79F925C0" w14:textId="77777777" w:rsidR="002707E6" w:rsidRDefault="00BD04E4" w:rsidP="00D37EFE">
            <w:pPr>
              <w:pStyle w:val="TableParagraph"/>
              <w:spacing w:line="210" w:lineRule="exact"/>
              <w:ind w:left="113"/>
              <w:rPr>
                <w:sz w:val="20"/>
              </w:rPr>
            </w:pPr>
            <w:r>
              <w:rPr>
                <w:sz w:val="20"/>
              </w:rPr>
              <w:t>thioridazine), haloperidol, and</w:t>
            </w:r>
          </w:p>
        </w:tc>
      </w:tr>
      <w:tr w:rsidR="002707E6" w14:paraId="407338E2" w14:textId="77777777">
        <w:trPr>
          <w:trHeight w:val="230"/>
        </w:trPr>
        <w:tc>
          <w:tcPr>
            <w:tcW w:w="3679" w:type="dxa"/>
          </w:tcPr>
          <w:p w14:paraId="7C7CA11B" w14:textId="77777777" w:rsidR="002707E6" w:rsidRDefault="002707E6" w:rsidP="00D37EFE">
            <w:pPr>
              <w:pStyle w:val="TableParagraph"/>
              <w:rPr>
                <w:sz w:val="16"/>
              </w:rPr>
            </w:pPr>
          </w:p>
        </w:tc>
        <w:tc>
          <w:tcPr>
            <w:tcW w:w="1289" w:type="dxa"/>
          </w:tcPr>
          <w:p w14:paraId="543D84BD" w14:textId="77777777" w:rsidR="002707E6" w:rsidRDefault="002707E6" w:rsidP="00D37EFE">
            <w:pPr>
              <w:pStyle w:val="TableParagraph"/>
              <w:rPr>
                <w:sz w:val="16"/>
              </w:rPr>
            </w:pPr>
          </w:p>
        </w:tc>
        <w:tc>
          <w:tcPr>
            <w:tcW w:w="1279" w:type="dxa"/>
          </w:tcPr>
          <w:p w14:paraId="571A3148" w14:textId="77777777" w:rsidR="002707E6" w:rsidRDefault="002707E6" w:rsidP="00D37EFE">
            <w:pPr>
              <w:pStyle w:val="TableParagraph"/>
              <w:rPr>
                <w:sz w:val="16"/>
              </w:rPr>
            </w:pPr>
          </w:p>
        </w:tc>
        <w:tc>
          <w:tcPr>
            <w:tcW w:w="3356" w:type="dxa"/>
          </w:tcPr>
          <w:p w14:paraId="22E18334" w14:textId="77777777" w:rsidR="002707E6" w:rsidRDefault="00BD04E4" w:rsidP="00D37EFE">
            <w:pPr>
              <w:pStyle w:val="TableParagraph"/>
              <w:spacing w:line="210" w:lineRule="exact"/>
              <w:ind w:left="113"/>
              <w:rPr>
                <w:sz w:val="20"/>
              </w:rPr>
            </w:pPr>
            <w:r>
              <w:rPr>
                <w:sz w:val="20"/>
              </w:rPr>
              <w:t>clozapine are excluded and must be</w:t>
            </w:r>
          </w:p>
        </w:tc>
      </w:tr>
      <w:tr w:rsidR="002707E6" w14:paraId="7CD3A6AD" w14:textId="77777777">
        <w:trPr>
          <w:trHeight w:val="230"/>
        </w:trPr>
        <w:tc>
          <w:tcPr>
            <w:tcW w:w="3679" w:type="dxa"/>
          </w:tcPr>
          <w:p w14:paraId="1F5A0B86" w14:textId="77777777" w:rsidR="002707E6" w:rsidRDefault="002707E6" w:rsidP="00D37EFE">
            <w:pPr>
              <w:pStyle w:val="TableParagraph"/>
              <w:rPr>
                <w:sz w:val="16"/>
              </w:rPr>
            </w:pPr>
          </w:p>
        </w:tc>
        <w:tc>
          <w:tcPr>
            <w:tcW w:w="1289" w:type="dxa"/>
          </w:tcPr>
          <w:p w14:paraId="5C78C9DA" w14:textId="77777777" w:rsidR="002707E6" w:rsidRDefault="002707E6" w:rsidP="00D37EFE">
            <w:pPr>
              <w:pStyle w:val="TableParagraph"/>
              <w:rPr>
                <w:sz w:val="16"/>
              </w:rPr>
            </w:pPr>
          </w:p>
        </w:tc>
        <w:tc>
          <w:tcPr>
            <w:tcW w:w="1279" w:type="dxa"/>
          </w:tcPr>
          <w:p w14:paraId="20E4968D" w14:textId="77777777" w:rsidR="002707E6" w:rsidRDefault="002707E6" w:rsidP="00D37EFE">
            <w:pPr>
              <w:pStyle w:val="TableParagraph"/>
              <w:rPr>
                <w:sz w:val="16"/>
              </w:rPr>
            </w:pPr>
          </w:p>
        </w:tc>
        <w:tc>
          <w:tcPr>
            <w:tcW w:w="3356" w:type="dxa"/>
          </w:tcPr>
          <w:p w14:paraId="7C705757" w14:textId="77777777" w:rsidR="002707E6" w:rsidRDefault="00BD04E4" w:rsidP="00D37EFE">
            <w:pPr>
              <w:pStyle w:val="TableParagraph"/>
              <w:spacing w:line="210" w:lineRule="exact"/>
              <w:ind w:left="113"/>
              <w:rPr>
                <w:sz w:val="20"/>
              </w:rPr>
            </w:pPr>
            <w:r>
              <w:rPr>
                <w:sz w:val="20"/>
              </w:rPr>
              <w:t>discontinued 60 days prior to</w:t>
            </w:r>
          </w:p>
        </w:tc>
      </w:tr>
      <w:tr w:rsidR="002707E6" w14:paraId="034E6596" w14:textId="77777777">
        <w:trPr>
          <w:trHeight w:val="230"/>
        </w:trPr>
        <w:tc>
          <w:tcPr>
            <w:tcW w:w="3679" w:type="dxa"/>
          </w:tcPr>
          <w:p w14:paraId="5EAE47A3" w14:textId="77777777" w:rsidR="002707E6" w:rsidRDefault="002707E6" w:rsidP="00D37EFE">
            <w:pPr>
              <w:pStyle w:val="TableParagraph"/>
              <w:rPr>
                <w:sz w:val="16"/>
              </w:rPr>
            </w:pPr>
          </w:p>
        </w:tc>
        <w:tc>
          <w:tcPr>
            <w:tcW w:w="1289" w:type="dxa"/>
          </w:tcPr>
          <w:p w14:paraId="5EFF1DBE" w14:textId="77777777" w:rsidR="002707E6" w:rsidRDefault="002707E6" w:rsidP="00D37EFE">
            <w:pPr>
              <w:pStyle w:val="TableParagraph"/>
              <w:rPr>
                <w:sz w:val="16"/>
              </w:rPr>
            </w:pPr>
          </w:p>
        </w:tc>
        <w:tc>
          <w:tcPr>
            <w:tcW w:w="1279" w:type="dxa"/>
          </w:tcPr>
          <w:p w14:paraId="7C24E094" w14:textId="77777777" w:rsidR="002707E6" w:rsidRDefault="002707E6" w:rsidP="00D37EFE">
            <w:pPr>
              <w:pStyle w:val="TableParagraph"/>
              <w:rPr>
                <w:sz w:val="16"/>
              </w:rPr>
            </w:pPr>
          </w:p>
        </w:tc>
        <w:tc>
          <w:tcPr>
            <w:tcW w:w="3356" w:type="dxa"/>
          </w:tcPr>
          <w:p w14:paraId="2DC896D0" w14:textId="77777777" w:rsidR="002707E6" w:rsidRDefault="00BD04E4" w:rsidP="00D37EFE">
            <w:pPr>
              <w:pStyle w:val="TableParagraph"/>
              <w:spacing w:line="210" w:lineRule="exact"/>
              <w:ind w:left="113"/>
              <w:rPr>
                <w:sz w:val="20"/>
              </w:rPr>
            </w:pPr>
            <w:r>
              <w:rPr>
                <w:sz w:val="20"/>
              </w:rPr>
              <w:t>screening; all other treatments must</w:t>
            </w:r>
          </w:p>
        </w:tc>
      </w:tr>
      <w:tr w:rsidR="002707E6" w14:paraId="3C02427F" w14:textId="77777777">
        <w:trPr>
          <w:trHeight w:val="230"/>
        </w:trPr>
        <w:tc>
          <w:tcPr>
            <w:tcW w:w="3679" w:type="dxa"/>
          </w:tcPr>
          <w:p w14:paraId="719BCB8F" w14:textId="77777777" w:rsidR="002707E6" w:rsidRDefault="002707E6" w:rsidP="00D37EFE">
            <w:pPr>
              <w:pStyle w:val="TableParagraph"/>
              <w:rPr>
                <w:sz w:val="16"/>
              </w:rPr>
            </w:pPr>
          </w:p>
        </w:tc>
        <w:tc>
          <w:tcPr>
            <w:tcW w:w="1289" w:type="dxa"/>
          </w:tcPr>
          <w:p w14:paraId="00DD2344" w14:textId="77777777" w:rsidR="002707E6" w:rsidRDefault="002707E6" w:rsidP="00D37EFE">
            <w:pPr>
              <w:pStyle w:val="TableParagraph"/>
              <w:rPr>
                <w:sz w:val="16"/>
              </w:rPr>
            </w:pPr>
          </w:p>
        </w:tc>
        <w:tc>
          <w:tcPr>
            <w:tcW w:w="1279" w:type="dxa"/>
          </w:tcPr>
          <w:p w14:paraId="3E9EAAEA" w14:textId="77777777" w:rsidR="002707E6" w:rsidRDefault="002707E6" w:rsidP="00D37EFE">
            <w:pPr>
              <w:pStyle w:val="TableParagraph"/>
              <w:rPr>
                <w:sz w:val="16"/>
              </w:rPr>
            </w:pPr>
          </w:p>
        </w:tc>
        <w:tc>
          <w:tcPr>
            <w:tcW w:w="3356" w:type="dxa"/>
          </w:tcPr>
          <w:p w14:paraId="680FAA39" w14:textId="77777777" w:rsidR="002707E6" w:rsidRDefault="00BD04E4" w:rsidP="00D37EFE">
            <w:pPr>
              <w:pStyle w:val="TableParagraph"/>
              <w:spacing w:line="210" w:lineRule="exact"/>
              <w:ind w:left="113"/>
              <w:rPr>
                <w:sz w:val="20"/>
              </w:rPr>
            </w:pPr>
            <w:r>
              <w:rPr>
                <w:sz w:val="20"/>
              </w:rPr>
              <w:t>adhere to requirements outlined in the</w:t>
            </w:r>
          </w:p>
        </w:tc>
      </w:tr>
      <w:tr w:rsidR="002707E6" w14:paraId="3BCFF0B8" w14:textId="77777777">
        <w:trPr>
          <w:trHeight w:val="259"/>
        </w:trPr>
        <w:tc>
          <w:tcPr>
            <w:tcW w:w="3679" w:type="dxa"/>
          </w:tcPr>
          <w:p w14:paraId="3DBDCA4B" w14:textId="77777777" w:rsidR="002707E6" w:rsidRDefault="002707E6" w:rsidP="00D37EFE">
            <w:pPr>
              <w:pStyle w:val="TableParagraph"/>
              <w:rPr>
                <w:sz w:val="18"/>
              </w:rPr>
            </w:pPr>
          </w:p>
        </w:tc>
        <w:tc>
          <w:tcPr>
            <w:tcW w:w="1289" w:type="dxa"/>
          </w:tcPr>
          <w:p w14:paraId="35067604" w14:textId="77777777" w:rsidR="002707E6" w:rsidRDefault="002707E6" w:rsidP="00D37EFE">
            <w:pPr>
              <w:pStyle w:val="TableParagraph"/>
              <w:rPr>
                <w:sz w:val="18"/>
              </w:rPr>
            </w:pPr>
          </w:p>
        </w:tc>
        <w:tc>
          <w:tcPr>
            <w:tcW w:w="1279" w:type="dxa"/>
          </w:tcPr>
          <w:p w14:paraId="53EA37F7" w14:textId="77777777" w:rsidR="002707E6" w:rsidRDefault="002707E6" w:rsidP="00D37EFE">
            <w:pPr>
              <w:pStyle w:val="TableParagraph"/>
              <w:rPr>
                <w:sz w:val="18"/>
              </w:rPr>
            </w:pPr>
          </w:p>
        </w:tc>
        <w:tc>
          <w:tcPr>
            <w:tcW w:w="3356" w:type="dxa"/>
          </w:tcPr>
          <w:p w14:paraId="5B71E7A1" w14:textId="77777777" w:rsidR="002707E6" w:rsidRDefault="00BD04E4" w:rsidP="00D37EFE">
            <w:pPr>
              <w:pStyle w:val="TableParagraph"/>
              <w:spacing w:line="226" w:lineRule="exact"/>
              <w:ind w:left="113"/>
              <w:rPr>
                <w:sz w:val="20"/>
              </w:rPr>
            </w:pPr>
            <w:r>
              <w:rPr>
                <w:sz w:val="20"/>
              </w:rPr>
              <w:t>study entry criteria.</w:t>
            </w:r>
          </w:p>
        </w:tc>
      </w:tr>
      <w:tr w:rsidR="002707E6" w14:paraId="190CAD8D" w14:textId="77777777">
        <w:trPr>
          <w:trHeight w:val="259"/>
        </w:trPr>
        <w:tc>
          <w:tcPr>
            <w:tcW w:w="3679" w:type="dxa"/>
          </w:tcPr>
          <w:p w14:paraId="33528588" w14:textId="77777777" w:rsidR="002707E6" w:rsidRDefault="002707E6" w:rsidP="00D37EFE">
            <w:pPr>
              <w:pStyle w:val="TableParagraph"/>
              <w:rPr>
                <w:sz w:val="18"/>
              </w:rPr>
            </w:pPr>
          </w:p>
        </w:tc>
        <w:tc>
          <w:tcPr>
            <w:tcW w:w="1289" w:type="dxa"/>
          </w:tcPr>
          <w:p w14:paraId="7FD97F34" w14:textId="77777777" w:rsidR="002707E6" w:rsidRDefault="002707E6" w:rsidP="00D37EFE">
            <w:pPr>
              <w:pStyle w:val="TableParagraph"/>
              <w:rPr>
                <w:sz w:val="18"/>
              </w:rPr>
            </w:pPr>
          </w:p>
        </w:tc>
        <w:tc>
          <w:tcPr>
            <w:tcW w:w="1279" w:type="dxa"/>
          </w:tcPr>
          <w:p w14:paraId="55F1F50F" w14:textId="77777777" w:rsidR="002707E6" w:rsidRDefault="002707E6" w:rsidP="00D37EFE">
            <w:pPr>
              <w:pStyle w:val="TableParagraph"/>
              <w:rPr>
                <w:sz w:val="18"/>
              </w:rPr>
            </w:pPr>
          </w:p>
        </w:tc>
        <w:tc>
          <w:tcPr>
            <w:tcW w:w="3356" w:type="dxa"/>
          </w:tcPr>
          <w:p w14:paraId="3E53345D" w14:textId="77777777" w:rsidR="002707E6" w:rsidRDefault="00BD04E4" w:rsidP="00D37EFE">
            <w:pPr>
              <w:pStyle w:val="TableParagraph"/>
              <w:spacing w:before="25" w:line="214" w:lineRule="exact"/>
              <w:ind w:left="113"/>
              <w:rPr>
                <w:sz w:val="20"/>
              </w:rPr>
            </w:pPr>
            <w:r>
              <w:rPr>
                <w:sz w:val="20"/>
              </w:rPr>
              <w:t>As an exception, occasional use of an</w:t>
            </w:r>
          </w:p>
        </w:tc>
      </w:tr>
      <w:tr w:rsidR="002707E6" w14:paraId="37F3EF39" w14:textId="77777777">
        <w:trPr>
          <w:trHeight w:val="230"/>
        </w:trPr>
        <w:tc>
          <w:tcPr>
            <w:tcW w:w="3679" w:type="dxa"/>
          </w:tcPr>
          <w:p w14:paraId="166AC4EE" w14:textId="77777777" w:rsidR="002707E6" w:rsidRDefault="002707E6" w:rsidP="00D37EFE">
            <w:pPr>
              <w:pStyle w:val="TableParagraph"/>
              <w:rPr>
                <w:sz w:val="16"/>
              </w:rPr>
            </w:pPr>
          </w:p>
        </w:tc>
        <w:tc>
          <w:tcPr>
            <w:tcW w:w="1289" w:type="dxa"/>
          </w:tcPr>
          <w:p w14:paraId="1911959C" w14:textId="77777777" w:rsidR="002707E6" w:rsidRDefault="002707E6" w:rsidP="00D37EFE">
            <w:pPr>
              <w:pStyle w:val="TableParagraph"/>
              <w:rPr>
                <w:sz w:val="16"/>
              </w:rPr>
            </w:pPr>
          </w:p>
        </w:tc>
        <w:tc>
          <w:tcPr>
            <w:tcW w:w="1279" w:type="dxa"/>
          </w:tcPr>
          <w:p w14:paraId="52A54F86" w14:textId="77777777" w:rsidR="002707E6" w:rsidRDefault="002707E6" w:rsidP="00D37EFE">
            <w:pPr>
              <w:pStyle w:val="TableParagraph"/>
              <w:rPr>
                <w:sz w:val="16"/>
              </w:rPr>
            </w:pPr>
          </w:p>
        </w:tc>
        <w:tc>
          <w:tcPr>
            <w:tcW w:w="3356" w:type="dxa"/>
          </w:tcPr>
          <w:p w14:paraId="2AE896F5" w14:textId="77777777" w:rsidR="002707E6" w:rsidRDefault="00BD04E4" w:rsidP="00D37EFE">
            <w:pPr>
              <w:pStyle w:val="TableParagraph"/>
              <w:spacing w:line="210" w:lineRule="exact"/>
              <w:ind w:left="113"/>
              <w:rPr>
                <w:sz w:val="20"/>
              </w:rPr>
            </w:pPr>
            <w:r>
              <w:rPr>
                <w:sz w:val="20"/>
              </w:rPr>
              <w:t>additional dose of the background</w:t>
            </w:r>
          </w:p>
        </w:tc>
      </w:tr>
      <w:tr w:rsidR="002707E6" w14:paraId="7B77C832" w14:textId="77777777">
        <w:trPr>
          <w:trHeight w:val="230"/>
        </w:trPr>
        <w:tc>
          <w:tcPr>
            <w:tcW w:w="3679" w:type="dxa"/>
          </w:tcPr>
          <w:p w14:paraId="242D3CB8" w14:textId="77777777" w:rsidR="002707E6" w:rsidRDefault="002707E6" w:rsidP="00D37EFE">
            <w:pPr>
              <w:pStyle w:val="TableParagraph"/>
              <w:rPr>
                <w:sz w:val="16"/>
              </w:rPr>
            </w:pPr>
          </w:p>
        </w:tc>
        <w:tc>
          <w:tcPr>
            <w:tcW w:w="1289" w:type="dxa"/>
          </w:tcPr>
          <w:p w14:paraId="767F1E9B" w14:textId="77777777" w:rsidR="002707E6" w:rsidRDefault="002707E6" w:rsidP="00D37EFE">
            <w:pPr>
              <w:pStyle w:val="TableParagraph"/>
              <w:rPr>
                <w:sz w:val="16"/>
              </w:rPr>
            </w:pPr>
          </w:p>
        </w:tc>
        <w:tc>
          <w:tcPr>
            <w:tcW w:w="1279" w:type="dxa"/>
          </w:tcPr>
          <w:p w14:paraId="05C61041" w14:textId="77777777" w:rsidR="002707E6" w:rsidRDefault="002707E6" w:rsidP="00D37EFE">
            <w:pPr>
              <w:pStyle w:val="TableParagraph"/>
              <w:rPr>
                <w:sz w:val="16"/>
              </w:rPr>
            </w:pPr>
          </w:p>
        </w:tc>
        <w:tc>
          <w:tcPr>
            <w:tcW w:w="3356" w:type="dxa"/>
          </w:tcPr>
          <w:p w14:paraId="1A6A4F7A" w14:textId="77777777" w:rsidR="002707E6" w:rsidRDefault="00BD04E4" w:rsidP="00D37EFE">
            <w:pPr>
              <w:pStyle w:val="TableParagraph"/>
              <w:spacing w:line="210" w:lineRule="exact"/>
              <w:ind w:left="113"/>
              <w:rPr>
                <w:sz w:val="20"/>
              </w:rPr>
            </w:pPr>
            <w:r>
              <w:rPr>
                <w:sz w:val="20"/>
              </w:rPr>
              <w:t>antipsychotic may be permitted with</w:t>
            </w:r>
          </w:p>
        </w:tc>
      </w:tr>
      <w:tr w:rsidR="002707E6" w14:paraId="0CE5815B" w14:textId="77777777">
        <w:trPr>
          <w:trHeight w:val="293"/>
        </w:trPr>
        <w:tc>
          <w:tcPr>
            <w:tcW w:w="3679" w:type="dxa"/>
            <w:tcBorders>
              <w:bottom w:val="single" w:sz="6" w:space="0" w:color="7F7F7F"/>
            </w:tcBorders>
          </w:tcPr>
          <w:p w14:paraId="3D480DF1" w14:textId="77777777" w:rsidR="002707E6" w:rsidRDefault="002707E6" w:rsidP="00D37EFE">
            <w:pPr>
              <w:pStyle w:val="TableParagraph"/>
              <w:rPr>
                <w:sz w:val="20"/>
              </w:rPr>
            </w:pPr>
          </w:p>
        </w:tc>
        <w:tc>
          <w:tcPr>
            <w:tcW w:w="1289" w:type="dxa"/>
            <w:tcBorders>
              <w:bottom w:val="single" w:sz="6" w:space="0" w:color="7F7F7F"/>
            </w:tcBorders>
          </w:tcPr>
          <w:p w14:paraId="104BA00F" w14:textId="77777777" w:rsidR="002707E6" w:rsidRDefault="002707E6" w:rsidP="00D37EFE">
            <w:pPr>
              <w:pStyle w:val="TableParagraph"/>
              <w:rPr>
                <w:sz w:val="20"/>
              </w:rPr>
            </w:pPr>
          </w:p>
        </w:tc>
        <w:tc>
          <w:tcPr>
            <w:tcW w:w="1279" w:type="dxa"/>
            <w:tcBorders>
              <w:bottom w:val="single" w:sz="6" w:space="0" w:color="7F7F7F"/>
            </w:tcBorders>
          </w:tcPr>
          <w:p w14:paraId="40481A31" w14:textId="77777777" w:rsidR="002707E6" w:rsidRDefault="002707E6" w:rsidP="00D37EFE">
            <w:pPr>
              <w:pStyle w:val="TableParagraph"/>
              <w:rPr>
                <w:sz w:val="20"/>
              </w:rPr>
            </w:pPr>
          </w:p>
        </w:tc>
        <w:tc>
          <w:tcPr>
            <w:tcW w:w="3356" w:type="dxa"/>
            <w:tcBorders>
              <w:bottom w:val="single" w:sz="6" w:space="0" w:color="7F7F7F"/>
            </w:tcBorders>
          </w:tcPr>
          <w:p w14:paraId="2921B33A" w14:textId="77777777" w:rsidR="002707E6" w:rsidRDefault="00BD04E4" w:rsidP="00D37EFE">
            <w:pPr>
              <w:pStyle w:val="TableParagraph"/>
              <w:spacing w:line="226" w:lineRule="exact"/>
              <w:ind w:left="113"/>
              <w:rPr>
                <w:sz w:val="20"/>
              </w:rPr>
            </w:pPr>
            <w:r>
              <w:rPr>
                <w:sz w:val="20"/>
              </w:rPr>
              <w:t>sponsor or designee approval.</w:t>
            </w:r>
          </w:p>
        </w:tc>
      </w:tr>
      <w:tr w:rsidR="002707E6" w14:paraId="3A216364" w14:textId="77777777">
        <w:trPr>
          <w:trHeight w:val="224"/>
        </w:trPr>
        <w:tc>
          <w:tcPr>
            <w:tcW w:w="3679" w:type="dxa"/>
            <w:tcBorders>
              <w:top w:val="single" w:sz="6" w:space="0" w:color="7F7F7F"/>
            </w:tcBorders>
          </w:tcPr>
          <w:p w14:paraId="5BA025E5" w14:textId="77777777" w:rsidR="002707E6" w:rsidRDefault="00BD04E4" w:rsidP="00D37EFE">
            <w:pPr>
              <w:pStyle w:val="TableParagraph"/>
              <w:spacing w:line="204" w:lineRule="exact"/>
              <w:ind w:left="129"/>
              <w:rPr>
                <w:sz w:val="20"/>
              </w:rPr>
            </w:pPr>
            <w:r>
              <w:rPr>
                <w:sz w:val="20"/>
              </w:rPr>
              <w:t>Fruit juice</w:t>
            </w:r>
          </w:p>
        </w:tc>
        <w:tc>
          <w:tcPr>
            <w:tcW w:w="1289" w:type="dxa"/>
            <w:tcBorders>
              <w:top w:val="single" w:sz="6" w:space="0" w:color="7F7F7F"/>
            </w:tcBorders>
          </w:tcPr>
          <w:p w14:paraId="29DAB7FB" w14:textId="77777777" w:rsidR="002707E6" w:rsidRDefault="002707E6" w:rsidP="00D37EFE">
            <w:pPr>
              <w:pStyle w:val="TableParagraph"/>
              <w:rPr>
                <w:sz w:val="16"/>
              </w:rPr>
            </w:pPr>
          </w:p>
        </w:tc>
        <w:tc>
          <w:tcPr>
            <w:tcW w:w="1279" w:type="dxa"/>
            <w:tcBorders>
              <w:top w:val="single" w:sz="6" w:space="0" w:color="7F7F7F"/>
            </w:tcBorders>
          </w:tcPr>
          <w:p w14:paraId="46D0E057" w14:textId="77777777" w:rsidR="002707E6" w:rsidRDefault="002707E6" w:rsidP="00D37EFE">
            <w:pPr>
              <w:pStyle w:val="TableParagraph"/>
              <w:rPr>
                <w:sz w:val="16"/>
              </w:rPr>
            </w:pPr>
          </w:p>
        </w:tc>
        <w:tc>
          <w:tcPr>
            <w:tcW w:w="3356" w:type="dxa"/>
            <w:tcBorders>
              <w:top w:val="single" w:sz="6" w:space="0" w:color="7F7F7F"/>
            </w:tcBorders>
          </w:tcPr>
          <w:p w14:paraId="563B405F" w14:textId="77777777" w:rsidR="002707E6" w:rsidRDefault="00BD04E4" w:rsidP="00D37EFE">
            <w:pPr>
              <w:pStyle w:val="TableParagraph"/>
              <w:spacing w:line="204" w:lineRule="exact"/>
              <w:ind w:left="113"/>
              <w:rPr>
                <w:sz w:val="20"/>
              </w:rPr>
            </w:pPr>
            <w:r>
              <w:rPr>
                <w:sz w:val="20"/>
              </w:rPr>
              <w:t>Not restricted, except that dosing will</w:t>
            </w:r>
          </w:p>
        </w:tc>
      </w:tr>
      <w:tr w:rsidR="002707E6" w14:paraId="6A50780B" w14:textId="77777777">
        <w:trPr>
          <w:trHeight w:val="230"/>
        </w:trPr>
        <w:tc>
          <w:tcPr>
            <w:tcW w:w="3679" w:type="dxa"/>
          </w:tcPr>
          <w:p w14:paraId="2DEEB5DE" w14:textId="77777777" w:rsidR="002707E6" w:rsidRDefault="002707E6" w:rsidP="00D37EFE">
            <w:pPr>
              <w:pStyle w:val="TableParagraph"/>
              <w:rPr>
                <w:sz w:val="16"/>
              </w:rPr>
            </w:pPr>
          </w:p>
        </w:tc>
        <w:tc>
          <w:tcPr>
            <w:tcW w:w="1289" w:type="dxa"/>
          </w:tcPr>
          <w:p w14:paraId="39C3C484" w14:textId="77777777" w:rsidR="002707E6" w:rsidRDefault="002707E6" w:rsidP="00D37EFE">
            <w:pPr>
              <w:pStyle w:val="TableParagraph"/>
              <w:rPr>
                <w:sz w:val="16"/>
              </w:rPr>
            </w:pPr>
          </w:p>
        </w:tc>
        <w:tc>
          <w:tcPr>
            <w:tcW w:w="1279" w:type="dxa"/>
          </w:tcPr>
          <w:p w14:paraId="2656BEA4" w14:textId="77777777" w:rsidR="002707E6" w:rsidRDefault="002707E6" w:rsidP="00D37EFE">
            <w:pPr>
              <w:pStyle w:val="TableParagraph"/>
              <w:rPr>
                <w:sz w:val="16"/>
              </w:rPr>
            </w:pPr>
          </w:p>
        </w:tc>
        <w:tc>
          <w:tcPr>
            <w:tcW w:w="3356" w:type="dxa"/>
          </w:tcPr>
          <w:p w14:paraId="68DC6661" w14:textId="77777777" w:rsidR="002707E6" w:rsidRDefault="00BD04E4" w:rsidP="00D37EFE">
            <w:pPr>
              <w:pStyle w:val="TableParagraph"/>
              <w:spacing w:line="210" w:lineRule="exact"/>
              <w:ind w:left="113"/>
              <w:rPr>
                <w:sz w:val="20"/>
              </w:rPr>
            </w:pPr>
            <w:r>
              <w:rPr>
                <w:sz w:val="20"/>
              </w:rPr>
              <w:t>occur without consumption of fruit</w:t>
            </w:r>
          </w:p>
        </w:tc>
      </w:tr>
      <w:tr w:rsidR="002707E6" w14:paraId="199DA2D2" w14:textId="77777777">
        <w:trPr>
          <w:trHeight w:val="230"/>
        </w:trPr>
        <w:tc>
          <w:tcPr>
            <w:tcW w:w="3679" w:type="dxa"/>
          </w:tcPr>
          <w:p w14:paraId="2C1A31E9" w14:textId="77777777" w:rsidR="002707E6" w:rsidRDefault="002707E6" w:rsidP="00D37EFE">
            <w:pPr>
              <w:pStyle w:val="TableParagraph"/>
              <w:rPr>
                <w:sz w:val="16"/>
              </w:rPr>
            </w:pPr>
          </w:p>
        </w:tc>
        <w:tc>
          <w:tcPr>
            <w:tcW w:w="1289" w:type="dxa"/>
          </w:tcPr>
          <w:p w14:paraId="03F9916A" w14:textId="77777777" w:rsidR="002707E6" w:rsidRDefault="002707E6" w:rsidP="00D37EFE">
            <w:pPr>
              <w:pStyle w:val="TableParagraph"/>
              <w:rPr>
                <w:sz w:val="16"/>
              </w:rPr>
            </w:pPr>
          </w:p>
        </w:tc>
        <w:tc>
          <w:tcPr>
            <w:tcW w:w="1279" w:type="dxa"/>
          </w:tcPr>
          <w:p w14:paraId="184C33DA" w14:textId="77777777" w:rsidR="002707E6" w:rsidRDefault="002707E6" w:rsidP="00D37EFE">
            <w:pPr>
              <w:pStyle w:val="TableParagraph"/>
              <w:rPr>
                <w:sz w:val="16"/>
              </w:rPr>
            </w:pPr>
          </w:p>
        </w:tc>
        <w:tc>
          <w:tcPr>
            <w:tcW w:w="3356" w:type="dxa"/>
          </w:tcPr>
          <w:p w14:paraId="3E6DE958" w14:textId="77777777" w:rsidR="002707E6" w:rsidRDefault="00BD04E4" w:rsidP="00D37EFE">
            <w:pPr>
              <w:pStyle w:val="TableParagraph"/>
              <w:spacing w:line="210" w:lineRule="exact"/>
              <w:ind w:left="113"/>
              <w:rPr>
                <w:sz w:val="20"/>
              </w:rPr>
            </w:pPr>
            <w:r>
              <w:rPr>
                <w:sz w:val="20"/>
              </w:rPr>
              <w:t>juice. Fruit juice is restricted until 4</w:t>
            </w:r>
          </w:p>
        </w:tc>
      </w:tr>
      <w:tr w:rsidR="002707E6" w14:paraId="007EFD9D" w14:textId="77777777">
        <w:trPr>
          <w:trHeight w:val="298"/>
        </w:trPr>
        <w:tc>
          <w:tcPr>
            <w:tcW w:w="3679" w:type="dxa"/>
            <w:tcBorders>
              <w:bottom w:val="single" w:sz="6" w:space="0" w:color="7F7F7F"/>
            </w:tcBorders>
          </w:tcPr>
          <w:p w14:paraId="4F7C2190" w14:textId="77777777" w:rsidR="002707E6" w:rsidRDefault="002707E6" w:rsidP="00D37EFE">
            <w:pPr>
              <w:pStyle w:val="TableParagraph"/>
              <w:rPr>
                <w:sz w:val="20"/>
              </w:rPr>
            </w:pPr>
          </w:p>
        </w:tc>
        <w:tc>
          <w:tcPr>
            <w:tcW w:w="1289" w:type="dxa"/>
            <w:tcBorders>
              <w:bottom w:val="single" w:sz="6" w:space="0" w:color="7F7F7F"/>
            </w:tcBorders>
          </w:tcPr>
          <w:p w14:paraId="682071E5" w14:textId="77777777" w:rsidR="002707E6" w:rsidRDefault="002707E6" w:rsidP="00D37EFE">
            <w:pPr>
              <w:pStyle w:val="TableParagraph"/>
              <w:rPr>
                <w:sz w:val="20"/>
              </w:rPr>
            </w:pPr>
          </w:p>
        </w:tc>
        <w:tc>
          <w:tcPr>
            <w:tcW w:w="1279" w:type="dxa"/>
            <w:tcBorders>
              <w:bottom w:val="single" w:sz="6" w:space="0" w:color="7F7F7F"/>
            </w:tcBorders>
          </w:tcPr>
          <w:p w14:paraId="3FBE3D33" w14:textId="77777777" w:rsidR="002707E6" w:rsidRDefault="002707E6" w:rsidP="00D37EFE">
            <w:pPr>
              <w:pStyle w:val="TableParagraph"/>
              <w:rPr>
                <w:sz w:val="20"/>
              </w:rPr>
            </w:pPr>
          </w:p>
        </w:tc>
        <w:tc>
          <w:tcPr>
            <w:tcW w:w="3356" w:type="dxa"/>
            <w:tcBorders>
              <w:bottom w:val="single" w:sz="6" w:space="0" w:color="7F7F7F"/>
            </w:tcBorders>
          </w:tcPr>
          <w:p w14:paraId="003EB3A9" w14:textId="77777777" w:rsidR="002707E6" w:rsidRDefault="00BD04E4" w:rsidP="00D37EFE">
            <w:pPr>
              <w:pStyle w:val="TableParagraph"/>
              <w:spacing w:line="226" w:lineRule="exact"/>
              <w:ind w:left="113"/>
              <w:rPr>
                <w:sz w:val="20"/>
              </w:rPr>
            </w:pPr>
            <w:r>
              <w:rPr>
                <w:sz w:val="20"/>
              </w:rPr>
              <w:t>hours after dosing.</w:t>
            </w:r>
          </w:p>
        </w:tc>
      </w:tr>
      <w:tr w:rsidR="002707E6" w14:paraId="2800C940" w14:textId="77777777">
        <w:trPr>
          <w:trHeight w:val="224"/>
        </w:trPr>
        <w:tc>
          <w:tcPr>
            <w:tcW w:w="3679" w:type="dxa"/>
            <w:tcBorders>
              <w:top w:val="single" w:sz="6" w:space="0" w:color="7F7F7F"/>
            </w:tcBorders>
          </w:tcPr>
          <w:p w14:paraId="22D431C0" w14:textId="77777777" w:rsidR="002707E6" w:rsidRDefault="00BD04E4" w:rsidP="00D37EFE">
            <w:pPr>
              <w:pStyle w:val="TableParagraph"/>
              <w:spacing w:line="204" w:lineRule="exact"/>
              <w:ind w:left="129"/>
              <w:rPr>
                <w:sz w:val="20"/>
              </w:rPr>
            </w:pPr>
            <w:r>
              <w:rPr>
                <w:sz w:val="20"/>
              </w:rPr>
              <w:t>Herbal remedies, which are psychoactive</w:t>
            </w:r>
          </w:p>
        </w:tc>
        <w:tc>
          <w:tcPr>
            <w:tcW w:w="1289" w:type="dxa"/>
            <w:tcBorders>
              <w:top w:val="single" w:sz="6" w:space="0" w:color="7F7F7F"/>
            </w:tcBorders>
          </w:tcPr>
          <w:p w14:paraId="41856010" w14:textId="77777777" w:rsidR="002707E6" w:rsidRDefault="00BD04E4" w:rsidP="00D37EFE">
            <w:pPr>
              <w:pStyle w:val="TableParagraph"/>
              <w:spacing w:line="204" w:lineRule="exact"/>
              <w:ind w:left="52"/>
              <w:jc w:val="center"/>
              <w:rPr>
                <w:sz w:val="20"/>
              </w:rPr>
            </w:pPr>
            <w:r>
              <w:rPr>
                <w:sz w:val="20"/>
              </w:rPr>
              <w:t>X</w:t>
            </w:r>
          </w:p>
        </w:tc>
        <w:tc>
          <w:tcPr>
            <w:tcW w:w="1279" w:type="dxa"/>
            <w:tcBorders>
              <w:top w:val="single" w:sz="6" w:space="0" w:color="7F7F7F"/>
            </w:tcBorders>
          </w:tcPr>
          <w:p w14:paraId="34C325A6" w14:textId="77777777" w:rsidR="002707E6" w:rsidRDefault="00BD04E4" w:rsidP="00D37EFE">
            <w:pPr>
              <w:pStyle w:val="TableParagraph"/>
              <w:spacing w:line="204" w:lineRule="exact"/>
              <w:ind w:left="47"/>
              <w:jc w:val="center"/>
              <w:rPr>
                <w:sz w:val="20"/>
              </w:rPr>
            </w:pPr>
            <w:r>
              <w:rPr>
                <w:sz w:val="20"/>
              </w:rPr>
              <w:t>X</w:t>
            </w:r>
          </w:p>
        </w:tc>
        <w:tc>
          <w:tcPr>
            <w:tcW w:w="3356" w:type="dxa"/>
            <w:tcBorders>
              <w:top w:val="single" w:sz="6" w:space="0" w:color="7F7F7F"/>
            </w:tcBorders>
          </w:tcPr>
          <w:p w14:paraId="3D8810FF" w14:textId="77777777" w:rsidR="002707E6" w:rsidRDefault="00BD04E4" w:rsidP="00D37EFE">
            <w:pPr>
              <w:pStyle w:val="TableParagraph"/>
              <w:spacing w:line="204" w:lineRule="exact"/>
              <w:ind w:left="113"/>
              <w:rPr>
                <w:sz w:val="20"/>
              </w:rPr>
            </w:pPr>
            <w:r>
              <w:rPr>
                <w:sz w:val="20"/>
              </w:rPr>
              <w:t>Must be discontinued ≥7 days prior to</w:t>
            </w:r>
          </w:p>
        </w:tc>
      </w:tr>
      <w:tr w:rsidR="002707E6" w14:paraId="6C1C58F3" w14:textId="77777777">
        <w:trPr>
          <w:trHeight w:val="523"/>
        </w:trPr>
        <w:tc>
          <w:tcPr>
            <w:tcW w:w="3679" w:type="dxa"/>
            <w:tcBorders>
              <w:bottom w:val="single" w:sz="6" w:space="0" w:color="7F7F7F"/>
            </w:tcBorders>
          </w:tcPr>
          <w:p w14:paraId="41356215" w14:textId="77777777" w:rsidR="002707E6" w:rsidRDefault="00BD04E4" w:rsidP="00D37EFE">
            <w:pPr>
              <w:pStyle w:val="TableParagraph"/>
              <w:spacing w:line="235" w:lineRule="auto"/>
              <w:ind w:left="129" w:right="97"/>
              <w:rPr>
                <w:sz w:val="20"/>
              </w:rPr>
            </w:pPr>
            <w:r>
              <w:rPr>
                <w:sz w:val="20"/>
              </w:rPr>
              <w:t>(eg, St John’s Wort, kava, valerian, ginkgo biloba,)</w:t>
            </w:r>
          </w:p>
        </w:tc>
        <w:tc>
          <w:tcPr>
            <w:tcW w:w="1289" w:type="dxa"/>
            <w:tcBorders>
              <w:bottom w:val="single" w:sz="6" w:space="0" w:color="7F7F7F"/>
            </w:tcBorders>
          </w:tcPr>
          <w:p w14:paraId="3800A48F" w14:textId="77777777" w:rsidR="002707E6" w:rsidRDefault="002707E6" w:rsidP="00D37EFE">
            <w:pPr>
              <w:pStyle w:val="TableParagraph"/>
              <w:rPr>
                <w:sz w:val="20"/>
              </w:rPr>
            </w:pPr>
          </w:p>
        </w:tc>
        <w:tc>
          <w:tcPr>
            <w:tcW w:w="1279" w:type="dxa"/>
            <w:tcBorders>
              <w:bottom w:val="single" w:sz="6" w:space="0" w:color="7F7F7F"/>
            </w:tcBorders>
          </w:tcPr>
          <w:p w14:paraId="0BB5CF21" w14:textId="77777777" w:rsidR="002707E6" w:rsidRDefault="002707E6" w:rsidP="00D37EFE">
            <w:pPr>
              <w:pStyle w:val="TableParagraph"/>
              <w:rPr>
                <w:sz w:val="20"/>
              </w:rPr>
            </w:pPr>
          </w:p>
        </w:tc>
        <w:tc>
          <w:tcPr>
            <w:tcW w:w="3356" w:type="dxa"/>
            <w:tcBorders>
              <w:bottom w:val="single" w:sz="6" w:space="0" w:color="7F7F7F"/>
            </w:tcBorders>
          </w:tcPr>
          <w:p w14:paraId="58D7DBE9" w14:textId="77777777" w:rsidR="002707E6" w:rsidRDefault="00BD04E4" w:rsidP="00D37EFE">
            <w:pPr>
              <w:pStyle w:val="TableParagraph"/>
              <w:spacing w:line="226" w:lineRule="exact"/>
              <w:ind w:left="113"/>
              <w:rPr>
                <w:sz w:val="20"/>
              </w:rPr>
            </w:pPr>
            <w:r>
              <w:rPr>
                <w:sz w:val="20"/>
              </w:rPr>
              <w:t>Screening.</w:t>
            </w:r>
          </w:p>
        </w:tc>
      </w:tr>
      <w:tr w:rsidR="002707E6" w14:paraId="23A1B32D" w14:textId="77777777">
        <w:trPr>
          <w:trHeight w:val="224"/>
        </w:trPr>
        <w:tc>
          <w:tcPr>
            <w:tcW w:w="3679" w:type="dxa"/>
            <w:tcBorders>
              <w:top w:val="single" w:sz="6" w:space="0" w:color="7F7F7F"/>
            </w:tcBorders>
          </w:tcPr>
          <w:p w14:paraId="168D6448" w14:textId="77777777" w:rsidR="002707E6" w:rsidRDefault="00BD04E4" w:rsidP="00D37EFE">
            <w:pPr>
              <w:pStyle w:val="TableParagraph"/>
              <w:spacing w:line="204" w:lineRule="exact"/>
              <w:ind w:left="129"/>
              <w:rPr>
                <w:sz w:val="20"/>
              </w:rPr>
            </w:pPr>
            <w:r>
              <w:rPr>
                <w:sz w:val="20"/>
              </w:rPr>
              <w:t>Melatonin</w:t>
            </w:r>
          </w:p>
        </w:tc>
        <w:tc>
          <w:tcPr>
            <w:tcW w:w="1289" w:type="dxa"/>
            <w:tcBorders>
              <w:top w:val="single" w:sz="6" w:space="0" w:color="7F7F7F"/>
            </w:tcBorders>
          </w:tcPr>
          <w:p w14:paraId="494CD754" w14:textId="77777777" w:rsidR="002707E6" w:rsidRDefault="00BD04E4" w:rsidP="00D37EFE">
            <w:pPr>
              <w:pStyle w:val="TableParagraph"/>
              <w:spacing w:line="204" w:lineRule="exact"/>
              <w:ind w:left="52"/>
              <w:jc w:val="center"/>
              <w:rPr>
                <w:sz w:val="20"/>
              </w:rPr>
            </w:pPr>
            <w:r>
              <w:rPr>
                <w:sz w:val="20"/>
              </w:rPr>
              <w:t>X</w:t>
            </w:r>
          </w:p>
        </w:tc>
        <w:tc>
          <w:tcPr>
            <w:tcW w:w="1279" w:type="dxa"/>
            <w:tcBorders>
              <w:top w:val="single" w:sz="6" w:space="0" w:color="7F7F7F"/>
            </w:tcBorders>
          </w:tcPr>
          <w:p w14:paraId="23ED7BB2" w14:textId="77777777" w:rsidR="002707E6" w:rsidRDefault="00BD04E4" w:rsidP="00D37EFE">
            <w:pPr>
              <w:pStyle w:val="TableParagraph"/>
              <w:spacing w:line="204" w:lineRule="exact"/>
              <w:ind w:left="47"/>
              <w:jc w:val="center"/>
              <w:rPr>
                <w:sz w:val="20"/>
              </w:rPr>
            </w:pPr>
            <w:r>
              <w:rPr>
                <w:sz w:val="20"/>
              </w:rPr>
              <w:t>X</w:t>
            </w:r>
          </w:p>
        </w:tc>
        <w:tc>
          <w:tcPr>
            <w:tcW w:w="3356" w:type="dxa"/>
            <w:tcBorders>
              <w:top w:val="single" w:sz="6" w:space="0" w:color="7F7F7F"/>
            </w:tcBorders>
          </w:tcPr>
          <w:p w14:paraId="68AF2EC2" w14:textId="77777777" w:rsidR="002707E6" w:rsidRDefault="00BD04E4" w:rsidP="00D37EFE">
            <w:pPr>
              <w:pStyle w:val="TableParagraph"/>
              <w:spacing w:line="204" w:lineRule="exact"/>
              <w:ind w:left="113"/>
              <w:rPr>
                <w:sz w:val="20"/>
              </w:rPr>
            </w:pPr>
            <w:r>
              <w:rPr>
                <w:sz w:val="20"/>
              </w:rPr>
              <w:t>Must be discontinued ≥7 days prior to</w:t>
            </w:r>
          </w:p>
        </w:tc>
      </w:tr>
      <w:tr w:rsidR="002707E6" w14:paraId="132183F2" w14:textId="77777777">
        <w:trPr>
          <w:trHeight w:val="293"/>
        </w:trPr>
        <w:tc>
          <w:tcPr>
            <w:tcW w:w="3679" w:type="dxa"/>
            <w:tcBorders>
              <w:bottom w:val="single" w:sz="6" w:space="0" w:color="7F7F7F"/>
            </w:tcBorders>
          </w:tcPr>
          <w:p w14:paraId="0D639201" w14:textId="77777777" w:rsidR="002707E6" w:rsidRDefault="002707E6" w:rsidP="00D37EFE">
            <w:pPr>
              <w:pStyle w:val="TableParagraph"/>
              <w:rPr>
                <w:sz w:val="20"/>
              </w:rPr>
            </w:pPr>
          </w:p>
        </w:tc>
        <w:tc>
          <w:tcPr>
            <w:tcW w:w="1289" w:type="dxa"/>
            <w:tcBorders>
              <w:bottom w:val="single" w:sz="6" w:space="0" w:color="7F7F7F"/>
            </w:tcBorders>
          </w:tcPr>
          <w:p w14:paraId="3FE4DCDF" w14:textId="77777777" w:rsidR="002707E6" w:rsidRDefault="002707E6" w:rsidP="00D37EFE">
            <w:pPr>
              <w:pStyle w:val="TableParagraph"/>
              <w:rPr>
                <w:sz w:val="20"/>
              </w:rPr>
            </w:pPr>
          </w:p>
        </w:tc>
        <w:tc>
          <w:tcPr>
            <w:tcW w:w="1279" w:type="dxa"/>
            <w:tcBorders>
              <w:bottom w:val="single" w:sz="6" w:space="0" w:color="7F7F7F"/>
            </w:tcBorders>
          </w:tcPr>
          <w:p w14:paraId="49FA2CCE" w14:textId="77777777" w:rsidR="002707E6" w:rsidRDefault="002707E6" w:rsidP="00D37EFE">
            <w:pPr>
              <w:pStyle w:val="TableParagraph"/>
              <w:rPr>
                <w:sz w:val="20"/>
              </w:rPr>
            </w:pPr>
          </w:p>
        </w:tc>
        <w:tc>
          <w:tcPr>
            <w:tcW w:w="3356" w:type="dxa"/>
            <w:tcBorders>
              <w:bottom w:val="single" w:sz="6" w:space="0" w:color="7F7F7F"/>
            </w:tcBorders>
          </w:tcPr>
          <w:p w14:paraId="1D95B3DA" w14:textId="77777777" w:rsidR="002707E6" w:rsidRDefault="00BD04E4" w:rsidP="00D37EFE">
            <w:pPr>
              <w:pStyle w:val="TableParagraph"/>
              <w:spacing w:line="226" w:lineRule="exact"/>
              <w:ind w:left="113"/>
              <w:rPr>
                <w:sz w:val="20"/>
              </w:rPr>
            </w:pPr>
            <w:r>
              <w:rPr>
                <w:sz w:val="20"/>
              </w:rPr>
              <w:t>Screening.</w:t>
            </w:r>
          </w:p>
        </w:tc>
      </w:tr>
      <w:tr w:rsidR="002707E6" w14:paraId="223AFB71" w14:textId="77777777">
        <w:trPr>
          <w:trHeight w:val="224"/>
        </w:trPr>
        <w:tc>
          <w:tcPr>
            <w:tcW w:w="3679" w:type="dxa"/>
            <w:tcBorders>
              <w:top w:val="single" w:sz="6" w:space="0" w:color="7F7F7F"/>
            </w:tcBorders>
          </w:tcPr>
          <w:p w14:paraId="07CF94EA" w14:textId="77777777" w:rsidR="002707E6" w:rsidRDefault="00BD04E4" w:rsidP="00D37EFE">
            <w:pPr>
              <w:pStyle w:val="TableParagraph"/>
              <w:spacing w:line="204" w:lineRule="exact"/>
              <w:ind w:left="129"/>
              <w:rPr>
                <w:sz w:val="20"/>
              </w:rPr>
            </w:pPr>
            <w:r>
              <w:rPr>
                <w:sz w:val="20"/>
              </w:rPr>
              <w:t>Sedative hypnotics</w:t>
            </w:r>
          </w:p>
        </w:tc>
        <w:tc>
          <w:tcPr>
            <w:tcW w:w="1289" w:type="dxa"/>
            <w:tcBorders>
              <w:top w:val="single" w:sz="6" w:space="0" w:color="7F7F7F"/>
            </w:tcBorders>
          </w:tcPr>
          <w:p w14:paraId="419078C0" w14:textId="77777777" w:rsidR="002707E6" w:rsidRDefault="002707E6" w:rsidP="00D37EFE">
            <w:pPr>
              <w:pStyle w:val="TableParagraph"/>
              <w:rPr>
                <w:sz w:val="16"/>
              </w:rPr>
            </w:pPr>
          </w:p>
        </w:tc>
        <w:tc>
          <w:tcPr>
            <w:tcW w:w="1279" w:type="dxa"/>
            <w:tcBorders>
              <w:top w:val="single" w:sz="6" w:space="0" w:color="7F7F7F"/>
            </w:tcBorders>
          </w:tcPr>
          <w:p w14:paraId="5E7529E0" w14:textId="77777777" w:rsidR="002707E6" w:rsidRDefault="002707E6" w:rsidP="00D37EFE">
            <w:pPr>
              <w:pStyle w:val="TableParagraph"/>
              <w:rPr>
                <w:sz w:val="16"/>
              </w:rPr>
            </w:pPr>
          </w:p>
        </w:tc>
        <w:tc>
          <w:tcPr>
            <w:tcW w:w="3356" w:type="dxa"/>
            <w:tcBorders>
              <w:top w:val="single" w:sz="6" w:space="0" w:color="7F7F7F"/>
            </w:tcBorders>
          </w:tcPr>
          <w:p w14:paraId="4FD46531" w14:textId="77777777" w:rsidR="002707E6" w:rsidRDefault="00BD04E4" w:rsidP="00D37EFE">
            <w:pPr>
              <w:pStyle w:val="TableParagraph"/>
              <w:spacing w:line="204" w:lineRule="exact"/>
              <w:ind w:left="113"/>
              <w:rPr>
                <w:sz w:val="20"/>
              </w:rPr>
            </w:pPr>
            <w:r>
              <w:rPr>
                <w:sz w:val="20"/>
              </w:rPr>
              <w:t>Barbiturates are excluded. Chronic</w:t>
            </w:r>
          </w:p>
        </w:tc>
      </w:tr>
      <w:tr w:rsidR="002707E6" w14:paraId="1800B8DE" w14:textId="77777777">
        <w:trPr>
          <w:trHeight w:val="230"/>
        </w:trPr>
        <w:tc>
          <w:tcPr>
            <w:tcW w:w="3679" w:type="dxa"/>
          </w:tcPr>
          <w:p w14:paraId="4BCCF471" w14:textId="77777777" w:rsidR="002707E6" w:rsidRDefault="002707E6" w:rsidP="00D37EFE">
            <w:pPr>
              <w:pStyle w:val="TableParagraph"/>
              <w:rPr>
                <w:sz w:val="16"/>
              </w:rPr>
            </w:pPr>
          </w:p>
        </w:tc>
        <w:tc>
          <w:tcPr>
            <w:tcW w:w="1289" w:type="dxa"/>
          </w:tcPr>
          <w:p w14:paraId="10CA7D74" w14:textId="77777777" w:rsidR="002707E6" w:rsidRDefault="002707E6" w:rsidP="00D37EFE">
            <w:pPr>
              <w:pStyle w:val="TableParagraph"/>
              <w:rPr>
                <w:sz w:val="16"/>
              </w:rPr>
            </w:pPr>
          </w:p>
        </w:tc>
        <w:tc>
          <w:tcPr>
            <w:tcW w:w="1279" w:type="dxa"/>
          </w:tcPr>
          <w:p w14:paraId="433B7BEB" w14:textId="77777777" w:rsidR="002707E6" w:rsidRDefault="002707E6" w:rsidP="00D37EFE">
            <w:pPr>
              <w:pStyle w:val="TableParagraph"/>
              <w:rPr>
                <w:sz w:val="16"/>
              </w:rPr>
            </w:pPr>
          </w:p>
        </w:tc>
        <w:tc>
          <w:tcPr>
            <w:tcW w:w="3356" w:type="dxa"/>
          </w:tcPr>
          <w:p w14:paraId="5C0DC9BA" w14:textId="77777777" w:rsidR="002707E6" w:rsidRDefault="00BD04E4" w:rsidP="00D37EFE">
            <w:pPr>
              <w:pStyle w:val="TableParagraph"/>
              <w:spacing w:line="210" w:lineRule="exact"/>
              <w:ind w:left="113"/>
              <w:rPr>
                <w:sz w:val="20"/>
              </w:rPr>
            </w:pPr>
            <w:r>
              <w:rPr>
                <w:sz w:val="20"/>
              </w:rPr>
              <w:t>treatment with BZs is allowed up to 3</w:t>
            </w:r>
          </w:p>
        </w:tc>
      </w:tr>
      <w:tr w:rsidR="002707E6" w14:paraId="36F94AE6" w14:textId="77777777">
        <w:trPr>
          <w:trHeight w:val="230"/>
        </w:trPr>
        <w:tc>
          <w:tcPr>
            <w:tcW w:w="3679" w:type="dxa"/>
          </w:tcPr>
          <w:p w14:paraId="6EC0DD62" w14:textId="77777777" w:rsidR="002707E6" w:rsidRDefault="002707E6" w:rsidP="00D37EFE">
            <w:pPr>
              <w:pStyle w:val="TableParagraph"/>
              <w:rPr>
                <w:sz w:val="16"/>
              </w:rPr>
            </w:pPr>
          </w:p>
        </w:tc>
        <w:tc>
          <w:tcPr>
            <w:tcW w:w="1289" w:type="dxa"/>
          </w:tcPr>
          <w:p w14:paraId="77F9F667" w14:textId="77777777" w:rsidR="002707E6" w:rsidRDefault="002707E6" w:rsidP="00D37EFE">
            <w:pPr>
              <w:pStyle w:val="TableParagraph"/>
              <w:rPr>
                <w:sz w:val="16"/>
              </w:rPr>
            </w:pPr>
          </w:p>
        </w:tc>
        <w:tc>
          <w:tcPr>
            <w:tcW w:w="1279" w:type="dxa"/>
          </w:tcPr>
          <w:p w14:paraId="4B6ECCB9" w14:textId="77777777" w:rsidR="002707E6" w:rsidRDefault="002707E6" w:rsidP="00D37EFE">
            <w:pPr>
              <w:pStyle w:val="TableParagraph"/>
              <w:rPr>
                <w:sz w:val="16"/>
              </w:rPr>
            </w:pPr>
          </w:p>
        </w:tc>
        <w:tc>
          <w:tcPr>
            <w:tcW w:w="3356" w:type="dxa"/>
          </w:tcPr>
          <w:p w14:paraId="74B0A00F" w14:textId="77777777" w:rsidR="002707E6" w:rsidRDefault="00BD04E4" w:rsidP="00D37EFE">
            <w:pPr>
              <w:pStyle w:val="TableParagraph"/>
              <w:spacing w:line="210" w:lineRule="exact"/>
              <w:ind w:left="113"/>
              <w:rPr>
                <w:sz w:val="20"/>
              </w:rPr>
            </w:pPr>
            <w:r>
              <w:rPr>
                <w:sz w:val="20"/>
              </w:rPr>
              <w:t>mg/day lorazepam or equivalent (BZ</w:t>
            </w:r>
          </w:p>
        </w:tc>
      </w:tr>
      <w:tr w:rsidR="002707E6" w14:paraId="05957045" w14:textId="77777777">
        <w:trPr>
          <w:trHeight w:val="230"/>
        </w:trPr>
        <w:tc>
          <w:tcPr>
            <w:tcW w:w="3679" w:type="dxa"/>
          </w:tcPr>
          <w:p w14:paraId="14BB1F51" w14:textId="77777777" w:rsidR="002707E6" w:rsidRDefault="002707E6" w:rsidP="00D37EFE">
            <w:pPr>
              <w:pStyle w:val="TableParagraph"/>
              <w:rPr>
                <w:sz w:val="16"/>
              </w:rPr>
            </w:pPr>
          </w:p>
        </w:tc>
        <w:tc>
          <w:tcPr>
            <w:tcW w:w="1289" w:type="dxa"/>
          </w:tcPr>
          <w:p w14:paraId="69AD1E05" w14:textId="77777777" w:rsidR="002707E6" w:rsidRDefault="002707E6" w:rsidP="00D37EFE">
            <w:pPr>
              <w:pStyle w:val="TableParagraph"/>
              <w:rPr>
                <w:sz w:val="16"/>
              </w:rPr>
            </w:pPr>
          </w:p>
        </w:tc>
        <w:tc>
          <w:tcPr>
            <w:tcW w:w="1279" w:type="dxa"/>
          </w:tcPr>
          <w:p w14:paraId="31659D7A" w14:textId="77777777" w:rsidR="002707E6" w:rsidRDefault="002707E6" w:rsidP="00D37EFE">
            <w:pPr>
              <w:pStyle w:val="TableParagraph"/>
              <w:rPr>
                <w:sz w:val="16"/>
              </w:rPr>
            </w:pPr>
          </w:p>
        </w:tc>
        <w:tc>
          <w:tcPr>
            <w:tcW w:w="3356" w:type="dxa"/>
          </w:tcPr>
          <w:p w14:paraId="22572E3C" w14:textId="77777777" w:rsidR="002707E6" w:rsidRDefault="00BD04E4" w:rsidP="00D37EFE">
            <w:pPr>
              <w:pStyle w:val="TableParagraph"/>
              <w:spacing w:line="210" w:lineRule="exact"/>
              <w:ind w:left="113"/>
              <w:rPr>
                <w:sz w:val="20"/>
              </w:rPr>
            </w:pPr>
            <w:r>
              <w:rPr>
                <w:sz w:val="20"/>
              </w:rPr>
              <w:t>equivalence standards will be provided</w:t>
            </w:r>
          </w:p>
        </w:tc>
      </w:tr>
      <w:tr w:rsidR="002707E6" w14:paraId="28075596" w14:textId="77777777">
        <w:trPr>
          <w:trHeight w:val="298"/>
        </w:trPr>
        <w:tc>
          <w:tcPr>
            <w:tcW w:w="3679" w:type="dxa"/>
            <w:tcBorders>
              <w:bottom w:val="single" w:sz="6" w:space="0" w:color="7F7F7F"/>
            </w:tcBorders>
          </w:tcPr>
          <w:p w14:paraId="5100AA95" w14:textId="77777777" w:rsidR="002707E6" w:rsidRDefault="002707E6" w:rsidP="00D37EFE">
            <w:pPr>
              <w:pStyle w:val="TableParagraph"/>
              <w:rPr>
                <w:sz w:val="20"/>
              </w:rPr>
            </w:pPr>
          </w:p>
        </w:tc>
        <w:tc>
          <w:tcPr>
            <w:tcW w:w="1289" w:type="dxa"/>
            <w:tcBorders>
              <w:bottom w:val="single" w:sz="6" w:space="0" w:color="7F7F7F"/>
            </w:tcBorders>
          </w:tcPr>
          <w:p w14:paraId="219CF3B7" w14:textId="77777777" w:rsidR="002707E6" w:rsidRDefault="002707E6" w:rsidP="00D37EFE">
            <w:pPr>
              <w:pStyle w:val="TableParagraph"/>
              <w:rPr>
                <w:sz w:val="20"/>
              </w:rPr>
            </w:pPr>
          </w:p>
        </w:tc>
        <w:tc>
          <w:tcPr>
            <w:tcW w:w="1279" w:type="dxa"/>
            <w:tcBorders>
              <w:bottom w:val="single" w:sz="6" w:space="0" w:color="7F7F7F"/>
            </w:tcBorders>
          </w:tcPr>
          <w:p w14:paraId="1D3E884D" w14:textId="77777777" w:rsidR="002707E6" w:rsidRDefault="002707E6" w:rsidP="00D37EFE">
            <w:pPr>
              <w:pStyle w:val="TableParagraph"/>
              <w:rPr>
                <w:sz w:val="20"/>
              </w:rPr>
            </w:pPr>
          </w:p>
        </w:tc>
        <w:tc>
          <w:tcPr>
            <w:tcW w:w="3356" w:type="dxa"/>
            <w:tcBorders>
              <w:bottom w:val="single" w:sz="6" w:space="0" w:color="7F7F7F"/>
            </w:tcBorders>
          </w:tcPr>
          <w:p w14:paraId="02FFBD21" w14:textId="77777777" w:rsidR="002707E6" w:rsidRDefault="00BD04E4" w:rsidP="00D37EFE">
            <w:pPr>
              <w:pStyle w:val="TableParagraph"/>
              <w:spacing w:line="226" w:lineRule="exact"/>
              <w:ind w:left="113"/>
              <w:rPr>
                <w:sz w:val="20"/>
              </w:rPr>
            </w:pPr>
            <w:r>
              <w:rPr>
                <w:sz w:val="20"/>
              </w:rPr>
              <w:t>in a site reference document).</w:t>
            </w:r>
          </w:p>
        </w:tc>
      </w:tr>
      <w:tr w:rsidR="002707E6" w14:paraId="281DBF47" w14:textId="77777777">
        <w:trPr>
          <w:trHeight w:val="287"/>
        </w:trPr>
        <w:tc>
          <w:tcPr>
            <w:tcW w:w="3679" w:type="dxa"/>
            <w:tcBorders>
              <w:top w:val="single" w:sz="6" w:space="0" w:color="7F7F7F"/>
              <w:bottom w:val="single" w:sz="6" w:space="0" w:color="7F7F7F"/>
            </w:tcBorders>
          </w:tcPr>
          <w:p w14:paraId="3C6B109F" w14:textId="77777777" w:rsidR="002707E6" w:rsidRDefault="00BD04E4" w:rsidP="00D37EFE">
            <w:pPr>
              <w:pStyle w:val="TableParagraph"/>
              <w:spacing w:line="221" w:lineRule="exact"/>
              <w:ind w:left="129"/>
              <w:rPr>
                <w:sz w:val="20"/>
              </w:rPr>
            </w:pPr>
            <w:r>
              <w:rPr>
                <w:sz w:val="20"/>
              </w:rPr>
              <w:t>Insulin</w:t>
            </w:r>
          </w:p>
        </w:tc>
        <w:tc>
          <w:tcPr>
            <w:tcW w:w="1289" w:type="dxa"/>
            <w:tcBorders>
              <w:top w:val="single" w:sz="6" w:space="0" w:color="7F7F7F"/>
              <w:bottom w:val="single" w:sz="6" w:space="0" w:color="7F7F7F"/>
            </w:tcBorders>
          </w:tcPr>
          <w:p w14:paraId="726965EC" w14:textId="77777777" w:rsidR="002707E6" w:rsidRDefault="00BD04E4" w:rsidP="00D37EFE">
            <w:pPr>
              <w:pStyle w:val="TableParagraph"/>
              <w:spacing w:line="221" w:lineRule="exact"/>
              <w:ind w:left="52"/>
              <w:jc w:val="center"/>
              <w:rPr>
                <w:sz w:val="20"/>
              </w:rPr>
            </w:pPr>
            <w:r>
              <w:rPr>
                <w:sz w:val="20"/>
              </w:rPr>
              <w:t>X</w:t>
            </w:r>
          </w:p>
        </w:tc>
        <w:tc>
          <w:tcPr>
            <w:tcW w:w="1279" w:type="dxa"/>
            <w:tcBorders>
              <w:top w:val="single" w:sz="6" w:space="0" w:color="7F7F7F"/>
              <w:bottom w:val="single" w:sz="6" w:space="0" w:color="7F7F7F"/>
            </w:tcBorders>
          </w:tcPr>
          <w:p w14:paraId="5077F77C" w14:textId="77777777" w:rsidR="002707E6" w:rsidRDefault="00BD04E4" w:rsidP="00D37EFE">
            <w:pPr>
              <w:pStyle w:val="TableParagraph"/>
              <w:spacing w:line="221" w:lineRule="exact"/>
              <w:ind w:left="47"/>
              <w:jc w:val="center"/>
              <w:rPr>
                <w:sz w:val="20"/>
              </w:rPr>
            </w:pPr>
            <w:r>
              <w:rPr>
                <w:sz w:val="20"/>
              </w:rPr>
              <w:t>X</w:t>
            </w:r>
          </w:p>
        </w:tc>
        <w:tc>
          <w:tcPr>
            <w:tcW w:w="3356" w:type="dxa"/>
            <w:tcBorders>
              <w:top w:val="single" w:sz="6" w:space="0" w:color="7F7F7F"/>
              <w:bottom w:val="single" w:sz="6" w:space="0" w:color="7F7F7F"/>
            </w:tcBorders>
          </w:tcPr>
          <w:p w14:paraId="255E277D" w14:textId="77777777" w:rsidR="002707E6" w:rsidRDefault="002707E6" w:rsidP="00D37EFE">
            <w:pPr>
              <w:pStyle w:val="TableParagraph"/>
              <w:rPr>
                <w:sz w:val="20"/>
              </w:rPr>
            </w:pPr>
          </w:p>
        </w:tc>
      </w:tr>
      <w:tr w:rsidR="002707E6" w14:paraId="18648A79" w14:textId="77777777">
        <w:trPr>
          <w:trHeight w:val="291"/>
        </w:trPr>
        <w:tc>
          <w:tcPr>
            <w:tcW w:w="3679" w:type="dxa"/>
            <w:tcBorders>
              <w:top w:val="single" w:sz="6" w:space="0" w:color="7F7F7F"/>
              <w:bottom w:val="single" w:sz="12" w:space="0" w:color="7F7F7F"/>
            </w:tcBorders>
          </w:tcPr>
          <w:p w14:paraId="183FCA9B" w14:textId="77777777" w:rsidR="002707E6" w:rsidRDefault="00BD04E4" w:rsidP="00D37EFE">
            <w:pPr>
              <w:pStyle w:val="TableParagraph"/>
              <w:spacing w:line="221" w:lineRule="exact"/>
              <w:ind w:left="129"/>
              <w:rPr>
                <w:sz w:val="20"/>
              </w:rPr>
            </w:pPr>
            <w:r>
              <w:rPr>
                <w:sz w:val="20"/>
              </w:rPr>
              <w:t>Mood stabilizers</w:t>
            </w:r>
          </w:p>
        </w:tc>
        <w:tc>
          <w:tcPr>
            <w:tcW w:w="1289" w:type="dxa"/>
            <w:tcBorders>
              <w:top w:val="single" w:sz="6" w:space="0" w:color="7F7F7F"/>
              <w:bottom w:val="single" w:sz="12" w:space="0" w:color="7F7F7F"/>
            </w:tcBorders>
          </w:tcPr>
          <w:p w14:paraId="624C5E8B" w14:textId="77777777" w:rsidR="002707E6" w:rsidRDefault="00BD04E4" w:rsidP="00D37EFE">
            <w:pPr>
              <w:pStyle w:val="TableParagraph"/>
              <w:spacing w:line="221" w:lineRule="exact"/>
              <w:ind w:left="52"/>
              <w:jc w:val="center"/>
              <w:rPr>
                <w:sz w:val="20"/>
              </w:rPr>
            </w:pPr>
            <w:r>
              <w:rPr>
                <w:sz w:val="20"/>
              </w:rPr>
              <w:t>X</w:t>
            </w:r>
          </w:p>
        </w:tc>
        <w:tc>
          <w:tcPr>
            <w:tcW w:w="1279" w:type="dxa"/>
            <w:tcBorders>
              <w:top w:val="single" w:sz="6" w:space="0" w:color="7F7F7F"/>
              <w:bottom w:val="single" w:sz="12" w:space="0" w:color="7F7F7F"/>
            </w:tcBorders>
          </w:tcPr>
          <w:p w14:paraId="26D3EA37" w14:textId="77777777" w:rsidR="002707E6" w:rsidRDefault="00BD04E4" w:rsidP="00D37EFE">
            <w:pPr>
              <w:pStyle w:val="TableParagraph"/>
              <w:spacing w:line="221" w:lineRule="exact"/>
              <w:ind w:left="47"/>
              <w:jc w:val="center"/>
              <w:rPr>
                <w:sz w:val="20"/>
              </w:rPr>
            </w:pPr>
            <w:r>
              <w:rPr>
                <w:sz w:val="20"/>
              </w:rPr>
              <w:t>X</w:t>
            </w:r>
          </w:p>
        </w:tc>
        <w:tc>
          <w:tcPr>
            <w:tcW w:w="3356" w:type="dxa"/>
            <w:tcBorders>
              <w:top w:val="single" w:sz="6" w:space="0" w:color="7F7F7F"/>
              <w:bottom w:val="single" w:sz="12" w:space="0" w:color="7F7F7F"/>
            </w:tcBorders>
          </w:tcPr>
          <w:p w14:paraId="2ACD1327" w14:textId="77777777" w:rsidR="002707E6" w:rsidRDefault="00BD04E4" w:rsidP="00D37EFE">
            <w:pPr>
              <w:pStyle w:val="TableParagraph"/>
              <w:spacing w:line="221" w:lineRule="exact"/>
              <w:ind w:left="113"/>
              <w:rPr>
                <w:sz w:val="20"/>
              </w:rPr>
            </w:pPr>
            <w:r>
              <w:rPr>
                <w:sz w:val="20"/>
              </w:rPr>
              <w:t>Lithium, valproic acid, and lamotrigine</w:t>
            </w:r>
          </w:p>
        </w:tc>
      </w:tr>
      <w:tr w:rsidR="002707E6" w14:paraId="76B86001" w14:textId="77777777">
        <w:trPr>
          <w:trHeight w:val="220"/>
        </w:trPr>
        <w:tc>
          <w:tcPr>
            <w:tcW w:w="3679" w:type="dxa"/>
            <w:tcBorders>
              <w:top w:val="single" w:sz="12" w:space="0" w:color="7F7F7F"/>
            </w:tcBorders>
          </w:tcPr>
          <w:p w14:paraId="64210C7C" w14:textId="77777777" w:rsidR="002707E6" w:rsidRDefault="00BD04E4" w:rsidP="00D37EFE">
            <w:pPr>
              <w:pStyle w:val="TableParagraph"/>
              <w:spacing w:line="201" w:lineRule="exact"/>
              <w:ind w:left="129"/>
              <w:rPr>
                <w:sz w:val="20"/>
              </w:rPr>
            </w:pPr>
            <w:r>
              <w:rPr>
                <w:sz w:val="20"/>
              </w:rPr>
              <w:t>Footnotes are on last table page.</w:t>
            </w:r>
          </w:p>
        </w:tc>
        <w:tc>
          <w:tcPr>
            <w:tcW w:w="1289" w:type="dxa"/>
            <w:tcBorders>
              <w:top w:val="single" w:sz="12" w:space="0" w:color="7F7F7F"/>
            </w:tcBorders>
          </w:tcPr>
          <w:p w14:paraId="62E8EAA7" w14:textId="77777777" w:rsidR="002707E6" w:rsidRDefault="002707E6" w:rsidP="00D37EFE">
            <w:pPr>
              <w:pStyle w:val="TableParagraph"/>
              <w:rPr>
                <w:sz w:val="14"/>
              </w:rPr>
            </w:pPr>
          </w:p>
        </w:tc>
        <w:tc>
          <w:tcPr>
            <w:tcW w:w="1279" w:type="dxa"/>
            <w:tcBorders>
              <w:top w:val="single" w:sz="12" w:space="0" w:color="7F7F7F"/>
            </w:tcBorders>
          </w:tcPr>
          <w:p w14:paraId="1C7F014E" w14:textId="77777777" w:rsidR="002707E6" w:rsidRDefault="002707E6" w:rsidP="00D37EFE">
            <w:pPr>
              <w:pStyle w:val="TableParagraph"/>
              <w:rPr>
                <w:sz w:val="14"/>
              </w:rPr>
            </w:pPr>
          </w:p>
        </w:tc>
        <w:tc>
          <w:tcPr>
            <w:tcW w:w="3356" w:type="dxa"/>
            <w:tcBorders>
              <w:top w:val="single" w:sz="12" w:space="0" w:color="7F7F7F"/>
            </w:tcBorders>
          </w:tcPr>
          <w:p w14:paraId="4F61D1BF" w14:textId="77777777" w:rsidR="002707E6" w:rsidRDefault="002707E6" w:rsidP="00D37EFE">
            <w:pPr>
              <w:pStyle w:val="TableParagraph"/>
              <w:rPr>
                <w:sz w:val="14"/>
              </w:rPr>
            </w:pPr>
          </w:p>
        </w:tc>
      </w:tr>
    </w:tbl>
    <w:p w14:paraId="1A47FB7B" w14:textId="77777777" w:rsidR="002707E6" w:rsidRDefault="002707E6" w:rsidP="00D37EFE">
      <w:pPr>
        <w:rPr>
          <w:sz w:val="14"/>
        </w:rPr>
        <w:sectPr w:rsidR="002707E6">
          <w:headerReference w:type="default" r:id="rId28"/>
          <w:footerReference w:type="default" r:id="rId29"/>
          <w:pgSz w:w="12240" w:h="15840"/>
          <w:pgMar w:top="2160" w:right="1220" w:bottom="1360" w:left="1200" w:header="1443" w:footer="1180" w:gutter="0"/>
          <w:pgNumType w:start="42"/>
          <w:cols w:space="720"/>
        </w:sectPr>
      </w:pPr>
    </w:p>
    <w:p w14:paraId="56874D90" w14:textId="77777777" w:rsidR="002707E6" w:rsidRDefault="002707E6" w:rsidP="00D37EFE">
      <w:pPr>
        <w:pStyle w:val="BodyText"/>
        <w:rPr>
          <w:b/>
          <w:sz w:val="20"/>
        </w:rPr>
      </w:pPr>
    </w:p>
    <w:p w14:paraId="1FB769C7" w14:textId="77777777" w:rsidR="002707E6" w:rsidRDefault="002707E6" w:rsidP="00D37EFE">
      <w:pPr>
        <w:pStyle w:val="BodyText"/>
        <w:rPr>
          <w:b/>
          <w:sz w:val="20"/>
        </w:rPr>
      </w:pPr>
    </w:p>
    <w:p w14:paraId="5A61B050" w14:textId="77777777" w:rsidR="002707E6" w:rsidRDefault="002707E6" w:rsidP="00D37EFE">
      <w:pPr>
        <w:pStyle w:val="BodyText"/>
        <w:spacing w:before="3"/>
        <w:rPr>
          <w:b/>
          <w:sz w:val="14"/>
        </w:rPr>
      </w:pPr>
    </w:p>
    <w:p w14:paraId="70B5CFAA" w14:textId="776A8582" w:rsidR="002707E6" w:rsidRDefault="00BD5431" w:rsidP="00D37EFE">
      <w:pPr>
        <w:pStyle w:val="BodyText"/>
        <w:spacing w:line="28" w:lineRule="exact"/>
        <w:ind w:left="153"/>
        <w:rPr>
          <w:sz w:val="2"/>
        </w:rPr>
      </w:pPr>
      <w:r>
        <w:rPr>
          <w:noProof/>
          <w:sz w:val="2"/>
        </w:rPr>
        <mc:AlternateContent>
          <mc:Choice Requires="wpg">
            <w:drawing>
              <wp:inline distT="0" distB="0" distL="0" distR="0" wp14:anchorId="1B6E1A2E" wp14:editId="64965C94">
                <wp:extent cx="6053455" cy="18415"/>
                <wp:effectExtent l="3810" t="1270" r="635" b="0"/>
                <wp:docPr id="141692365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8415"/>
                          <a:chOff x="0" y="0"/>
                          <a:chExt cx="9533" cy="29"/>
                        </a:xfrm>
                      </wpg:grpSpPr>
                      <wps:wsp>
                        <wps:cNvPr id="1970574059" name="Rectangle 165"/>
                        <wps:cNvSpPr>
                          <a:spLocks noChangeArrowheads="1"/>
                        </wps:cNvSpPr>
                        <wps:spPr bwMode="auto">
                          <a:xfrm>
                            <a:off x="0" y="0"/>
                            <a:ext cx="9533"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FE9188" id="Group 164" o:spid="_x0000_s1026" style="width:476.65pt;height:1.45pt;mso-position-horizontal-relative:char;mso-position-vertical-relative:line" coordsize="953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">
                <v:rect id="Rectangle 165" o:spid="_x0000_s1027" style="position:absolute;width:953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" fillcolor="#7f7f7f" stroked="f"/>
                <w10:anchorlock/>
              </v:group>
            </w:pict>
          </mc:Fallback>
        </mc:AlternateContent>
      </w:r>
    </w:p>
    <w:p w14:paraId="09ECAE76" w14:textId="77777777" w:rsidR="002707E6" w:rsidRDefault="00BD04E4" w:rsidP="00D37EFE">
      <w:pPr>
        <w:spacing w:before="107"/>
        <w:ind w:left="240"/>
        <w:rPr>
          <w:b/>
          <w:sz w:val="20"/>
        </w:rPr>
      </w:pPr>
      <w:r>
        <w:rPr>
          <w:b/>
          <w:sz w:val="20"/>
        </w:rPr>
        <w:t>Disallowed (X) During the Study</w:t>
      </w:r>
    </w:p>
    <w:p w14:paraId="57EDA887" w14:textId="77777777" w:rsidR="002707E6" w:rsidRDefault="00BD04E4" w:rsidP="00D37EFE">
      <w:pPr>
        <w:ind w:left="240"/>
        <w:rPr>
          <w:b/>
          <w:sz w:val="20"/>
        </w:rPr>
      </w:pPr>
      <w:r>
        <w:rPr>
          <w:b/>
          <w:sz w:val="20"/>
        </w:rPr>
        <w:t>(sections without [X] indicate no restrictions) (a)</w:t>
      </w:r>
    </w:p>
    <w:p w14:paraId="53671DB5" w14:textId="77777777" w:rsidR="002707E6" w:rsidRDefault="002707E6" w:rsidP="00D37EFE">
      <w:pPr>
        <w:pStyle w:val="BodyText"/>
        <w:rPr>
          <w:b/>
          <w:sz w:val="6"/>
        </w:rPr>
      </w:pPr>
    </w:p>
    <w:tbl>
      <w:tblPr>
        <w:tblW w:w="0" w:type="auto"/>
        <w:tblInd w:w="117" w:type="dxa"/>
        <w:tblLayout w:type="fixed"/>
        <w:tblCellMar>
          <w:left w:w="0" w:type="dxa"/>
          <w:right w:w="0" w:type="dxa"/>
        </w:tblCellMar>
        <w:tblLook w:val="01E0" w:firstRow="1" w:lastRow="1" w:firstColumn="1" w:lastColumn="1" w:noHBand="0" w:noVBand="0"/>
      </w:tblPr>
      <w:tblGrid>
        <w:gridCol w:w="3682"/>
        <w:gridCol w:w="1286"/>
        <w:gridCol w:w="1279"/>
        <w:gridCol w:w="3355"/>
      </w:tblGrid>
      <w:tr w:rsidR="002707E6" w14:paraId="6D088A33" w14:textId="77777777">
        <w:trPr>
          <w:trHeight w:val="292"/>
        </w:trPr>
        <w:tc>
          <w:tcPr>
            <w:tcW w:w="3682" w:type="dxa"/>
            <w:tcBorders>
              <w:top w:val="single" w:sz="6" w:space="0" w:color="7F7F7F"/>
              <w:bottom w:val="single" w:sz="6" w:space="0" w:color="7F7F7F"/>
            </w:tcBorders>
          </w:tcPr>
          <w:p w14:paraId="35EB7A5A" w14:textId="77777777" w:rsidR="002707E6" w:rsidRDefault="00BD04E4" w:rsidP="00D37EFE">
            <w:pPr>
              <w:pStyle w:val="TableParagraph"/>
              <w:spacing w:line="225" w:lineRule="exact"/>
              <w:ind w:left="129"/>
              <w:rPr>
                <w:b/>
                <w:sz w:val="20"/>
              </w:rPr>
            </w:pPr>
            <w:r>
              <w:rPr>
                <w:b/>
                <w:sz w:val="20"/>
              </w:rPr>
              <w:t>Drug Class</w:t>
            </w:r>
          </w:p>
        </w:tc>
        <w:tc>
          <w:tcPr>
            <w:tcW w:w="1286" w:type="dxa"/>
            <w:tcBorders>
              <w:top w:val="single" w:sz="6" w:space="0" w:color="7F7F7F"/>
              <w:bottom w:val="single" w:sz="6" w:space="0" w:color="7F7F7F"/>
            </w:tcBorders>
          </w:tcPr>
          <w:p w14:paraId="25C1A11E" w14:textId="77777777" w:rsidR="002707E6" w:rsidRDefault="00BD04E4" w:rsidP="00D37EFE">
            <w:pPr>
              <w:pStyle w:val="TableParagraph"/>
              <w:spacing w:line="225" w:lineRule="exact"/>
              <w:ind w:left="95" w:right="89"/>
              <w:jc w:val="center"/>
              <w:rPr>
                <w:b/>
                <w:sz w:val="20"/>
              </w:rPr>
            </w:pPr>
            <w:r>
              <w:rPr>
                <w:b/>
                <w:sz w:val="20"/>
              </w:rPr>
              <w:t>Chronic Use</w:t>
            </w:r>
          </w:p>
        </w:tc>
        <w:tc>
          <w:tcPr>
            <w:tcW w:w="1279" w:type="dxa"/>
            <w:tcBorders>
              <w:top w:val="single" w:sz="6" w:space="0" w:color="7F7F7F"/>
              <w:bottom w:val="single" w:sz="6" w:space="0" w:color="7F7F7F"/>
            </w:tcBorders>
          </w:tcPr>
          <w:p w14:paraId="104ECE3F" w14:textId="77777777" w:rsidR="002707E6" w:rsidRDefault="00BD04E4" w:rsidP="00D37EFE">
            <w:pPr>
              <w:pStyle w:val="TableParagraph"/>
              <w:spacing w:line="225" w:lineRule="exact"/>
              <w:ind w:left="88" w:right="88"/>
              <w:jc w:val="center"/>
              <w:rPr>
                <w:b/>
                <w:sz w:val="20"/>
              </w:rPr>
            </w:pPr>
            <w:r>
              <w:rPr>
                <w:b/>
                <w:sz w:val="20"/>
              </w:rPr>
              <w:t>Episodic use</w:t>
            </w:r>
          </w:p>
        </w:tc>
        <w:tc>
          <w:tcPr>
            <w:tcW w:w="3355" w:type="dxa"/>
            <w:tcBorders>
              <w:top w:val="single" w:sz="6" w:space="0" w:color="7F7F7F"/>
              <w:bottom w:val="single" w:sz="6" w:space="0" w:color="7F7F7F"/>
            </w:tcBorders>
          </w:tcPr>
          <w:p w14:paraId="3A4B1244" w14:textId="77777777" w:rsidR="002707E6" w:rsidRDefault="00BD04E4" w:rsidP="00D37EFE">
            <w:pPr>
              <w:pStyle w:val="TableParagraph"/>
              <w:spacing w:line="225" w:lineRule="exact"/>
              <w:ind w:left="112"/>
              <w:rPr>
                <w:b/>
                <w:sz w:val="20"/>
              </w:rPr>
            </w:pPr>
            <w:r>
              <w:rPr>
                <w:b/>
                <w:sz w:val="20"/>
              </w:rPr>
              <w:t>Comments or Exceptions</w:t>
            </w:r>
          </w:p>
        </w:tc>
      </w:tr>
      <w:tr w:rsidR="002707E6" w14:paraId="4403E67D" w14:textId="77777777">
        <w:trPr>
          <w:trHeight w:val="224"/>
        </w:trPr>
        <w:tc>
          <w:tcPr>
            <w:tcW w:w="3682" w:type="dxa"/>
            <w:tcBorders>
              <w:top w:val="single" w:sz="6" w:space="0" w:color="7F7F7F"/>
            </w:tcBorders>
          </w:tcPr>
          <w:p w14:paraId="7BAABC03" w14:textId="77777777" w:rsidR="002707E6" w:rsidRDefault="00BD04E4" w:rsidP="00D37EFE">
            <w:pPr>
              <w:pStyle w:val="TableParagraph"/>
              <w:spacing w:line="204" w:lineRule="exact"/>
              <w:ind w:left="129"/>
              <w:rPr>
                <w:sz w:val="20"/>
              </w:rPr>
            </w:pPr>
            <w:r>
              <w:rPr>
                <w:sz w:val="20"/>
              </w:rPr>
              <w:t>Medications that may interfere with</w:t>
            </w:r>
          </w:p>
        </w:tc>
        <w:tc>
          <w:tcPr>
            <w:tcW w:w="1286" w:type="dxa"/>
            <w:tcBorders>
              <w:top w:val="single" w:sz="6" w:space="0" w:color="7F7F7F"/>
            </w:tcBorders>
          </w:tcPr>
          <w:p w14:paraId="5FFBB819" w14:textId="77777777" w:rsidR="002707E6" w:rsidRDefault="002707E6" w:rsidP="00D37EFE">
            <w:pPr>
              <w:pStyle w:val="TableParagraph"/>
              <w:rPr>
                <w:sz w:val="16"/>
              </w:rPr>
            </w:pPr>
          </w:p>
        </w:tc>
        <w:tc>
          <w:tcPr>
            <w:tcW w:w="1279" w:type="dxa"/>
            <w:tcBorders>
              <w:top w:val="single" w:sz="6" w:space="0" w:color="7F7F7F"/>
            </w:tcBorders>
          </w:tcPr>
          <w:p w14:paraId="56D27E68" w14:textId="77777777" w:rsidR="002707E6" w:rsidRDefault="002707E6" w:rsidP="00D37EFE">
            <w:pPr>
              <w:pStyle w:val="TableParagraph"/>
              <w:rPr>
                <w:sz w:val="16"/>
              </w:rPr>
            </w:pPr>
          </w:p>
        </w:tc>
        <w:tc>
          <w:tcPr>
            <w:tcW w:w="3355" w:type="dxa"/>
            <w:tcBorders>
              <w:top w:val="single" w:sz="6" w:space="0" w:color="7F7F7F"/>
            </w:tcBorders>
          </w:tcPr>
          <w:p w14:paraId="64484820" w14:textId="77777777" w:rsidR="002707E6" w:rsidRDefault="00BD04E4" w:rsidP="00D37EFE">
            <w:pPr>
              <w:pStyle w:val="TableParagraph"/>
              <w:spacing w:line="204" w:lineRule="exact"/>
              <w:ind w:left="112"/>
              <w:rPr>
                <w:sz w:val="20"/>
              </w:rPr>
            </w:pPr>
            <w:r>
              <w:rPr>
                <w:sz w:val="20"/>
              </w:rPr>
              <w:t>Such as cold medicines containing</w:t>
            </w:r>
          </w:p>
        </w:tc>
      </w:tr>
      <w:tr w:rsidR="002707E6" w14:paraId="7311DAEC" w14:textId="77777777">
        <w:trPr>
          <w:trHeight w:val="230"/>
        </w:trPr>
        <w:tc>
          <w:tcPr>
            <w:tcW w:w="3682" w:type="dxa"/>
          </w:tcPr>
          <w:p w14:paraId="64AE34B5" w14:textId="77777777" w:rsidR="002707E6" w:rsidRDefault="00BD04E4" w:rsidP="00D37EFE">
            <w:pPr>
              <w:pStyle w:val="TableParagraph"/>
              <w:spacing w:line="210" w:lineRule="exact"/>
              <w:ind w:left="129"/>
              <w:rPr>
                <w:sz w:val="20"/>
              </w:rPr>
            </w:pPr>
            <w:r>
              <w:rPr>
                <w:sz w:val="20"/>
              </w:rPr>
              <w:t>cognitive function</w:t>
            </w:r>
          </w:p>
        </w:tc>
        <w:tc>
          <w:tcPr>
            <w:tcW w:w="1286" w:type="dxa"/>
          </w:tcPr>
          <w:p w14:paraId="0A28E1CB" w14:textId="77777777" w:rsidR="002707E6" w:rsidRDefault="002707E6" w:rsidP="00D37EFE">
            <w:pPr>
              <w:pStyle w:val="TableParagraph"/>
              <w:rPr>
                <w:sz w:val="16"/>
              </w:rPr>
            </w:pPr>
          </w:p>
        </w:tc>
        <w:tc>
          <w:tcPr>
            <w:tcW w:w="1279" w:type="dxa"/>
          </w:tcPr>
          <w:p w14:paraId="5D6ADAA6" w14:textId="77777777" w:rsidR="002707E6" w:rsidRDefault="002707E6" w:rsidP="00D37EFE">
            <w:pPr>
              <w:pStyle w:val="TableParagraph"/>
              <w:rPr>
                <w:sz w:val="16"/>
              </w:rPr>
            </w:pPr>
          </w:p>
        </w:tc>
        <w:tc>
          <w:tcPr>
            <w:tcW w:w="3355" w:type="dxa"/>
          </w:tcPr>
          <w:p w14:paraId="6752EB18" w14:textId="77777777" w:rsidR="002707E6" w:rsidRDefault="00BD04E4" w:rsidP="00D37EFE">
            <w:pPr>
              <w:pStyle w:val="TableParagraph"/>
              <w:spacing w:line="210" w:lineRule="exact"/>
              <w:ind w:left="112"/>
              <w:rPr>
                <w:sz w:val="20"/>
              </w:rPr>
            </w:pPr>
            <w:r>
              <w:rPr>
                <w:sz w:val="20"/>
              </w:rPr>
              <w:t>antihistamine or dextromethorphan as a</w:t>
            </w:r>
          </w:p>
        </w:tc>
      </w:tr>
      <w:tr w:rsidR="002707E6" w14:paraId="162CF5E7" w14:textId="77777777">
        <w:trPr>
          <w:trHeight w:val="230"/>
        </w:trPr>
        <w:tc>
          <w:tcPr>
            <w:tcW w:w="3682" w:type="dxa"/>
          </w:tcPr>
          <w:p w14:paraId="0F087C75" w14:textId="77777777" w:rsidR="002707E6" w:rsidRDefault="002707E6" w:rsidP="00D37EFE">
            <w:pPr>
              <w:pStyle w:val="TableParagraph"/>
              <w:rPr>
                <w:sz w:val="16"/>
              </w:rPr>
            </w:pPr>
          </w:p>
        </w:tc>
        <w:tc>
          <w:tcPr>
            <w:tcW w:w="1286" w:type="dxa"/>
          </w:tcPr>
          <w:p w14:paraId="539B5D8F" w14:textId="77777777" w:rsidR="002707E6" w:rsidRDefault="002707E6" w:rsidP="00D37EFE">
            <w:pPr>
              <w:pStyle w:val="TableParagraph"/>
              <w:rPr>
                <w:sz w:val="16"/>
              </w:rPr>
            </w:pPr>
          </w:p>
        </w:tc>
        <w:tc>
          <w:tcPr>
            <w:tcW w:w="1279" w:type="dxa"/>
          </w:tcPr>
          <w:p w14:paraId="0A61149D" w14:textId="77777777" w:rsidR="002707E6" w:rsidRDefault="002707E6" w:rsidP="00D37EFE">
            <w:pPr>
              <w:pStyle w:val="TableParagraph"/>
              <w:rPr>
                <w:sz w:val="16"/>
              </w:rPr>
            </w:pPr>
          </w:p>
        </w:tc>
        <w:tc>
          <w:tcPr>
            <w:tcW w:w="3355" w:type="dxa"/>
          </w:tcPr>
          <w:p w14:paraId="49608075" w14:textId="77777777" w:rsidR="002707E6" w:rsidRDefault="00BD04E4" w:rsidP="00D37EFE">
            <w:pPr>
              <w:pStyle w:val="TableParagraph"/>
              <w:spacing w:line="210" w:lineRule="exact"/>
              <w:ind w:left="112"/>
              <w:rPr>
                <w:sz w:val="20"/>
              </w:rPr>
            </w:pPr>
            <w:r>
              <w:rPr>
                <w:sz w:val="20"/>
              </w:rPr>
              <w:t>cough suppressant are not restricted</w:t>
            </w:r>
          </w:p>
        </w:tc>
      </w:tr>
      <w:tr w:rsidR="002707E6" w14:paraId="5B34570E" w14:textId="77777777">
        <w:trPr>
          <w:trHeight w:val="230"/>
        </w:trPr>
        <w:tc>
          <w:tcPr>
            <w:tcW w:w="3682" w:type="dxa"/>
          </w:tcPr>
          <w:p w14:paraId="55E259E3" w14:textId="77777777" w:rsidR="002707E6" w:rsidRDefault="002707E6" w:rsidP="00D37EFE">
            <w:pPr>
              <w:pStyle w:val="TableParagraph"/>
              <w:rPr>
                <w:sz w:val="16"/>
              </w:rPr>
            </w:pPr>
          </w:p>
        </w:tc>
        <w:tc>
          <w:tcPr>
            <w:tcW w:w="1286" w:type="dxa"/>
          </w:tcPr>
          <w:p w14:paraId="679F316E" w14:textId="77777777" w:rsidR="002707E6" w:rsidRDefault="002707E6" w:rsidP="00D37EFE">
            <w:pPr>
              <w:pStyle w:val="TableParagraph"/>
              <w:rPr>
                <w:sz w:val="16"/>
              </w:rPr>
            </w:pPr>
          </w:p>
        </w:tc>
        <w:tc>
          <w:tcPr>
            <w:tcW w:w="1279" w:type="dxa"/>
          </w:tcPr>
          <w:p w14:paraId="61382C3D" w14:textId="77777777" w:rsidR="002707E6" w:rsidRDefault="002707E6" w:rsidP="00D37EFE">
            <w:pPr>
              <w:pStyle w:val="TableParagraph"/>
              <w:rPr>
                <w:sz w:val="16"/>
              </w:rPr>
            </w:pPr>
          </w:p>
        </w:tc>
        <w:tc>
          <w:tcPr>
            <w:tcW w:w="3355" w:type="dxa"/>
          </w:tcPr>
          <w:p w14:paraId="430613D9" w14:textId="77777777" w:rsidR="002707E6" w:rsidRDefault="00BD04E4" w:rsidP="00D37EFE">
            <w:pPr>
              <w:pStyle w:val="TableParagraph"/>
              <w:spacing w:line="210" w:lineRule="exact"/>
              <w:ind w:left="112"/>
              <w:rPr>
                <w:sz w:val="20"/>
              </w:rPr>
            </w:pPr>
            <w:r>
              <w:rPr>
                <w:sz w:val="20"/>
              </w:rPr>
              <w:t>except for 7 days prior to and during</w:t>
            </w:r>
          </w:p>
        </w:tc>
      </w:tr>
      <w:tr w:rsidR="002707E6" w14:paraId="56F1DFFB" w14:textId="77777777">
        <w:trPr>
          <w:trHeight w:val="455"/>
        </w:trPr>
        <w:tc>
          <w:tcPr>
            <w:tcW w:w="3682" w:type="dxa"/>
          </w:tcPr>
          <w:p w14:paraId="01FC8B28" w14:textId="77777777" w:rsidR="002707E6" w:rsidRDefault="002707E6" w:rsidP="00D37EFE">
            <w:pPr>
              <w:pStyle w:val="TableParagraph"/>
              <w:rPr>
                <w:sz w:val="20"/>
              </w:rPr>
            </w:pPr>
          </w:p>
        </w:tc>
        <w:tc>
          <w:tcPr>
            <w:tcW w:w="1286" w:type="dxa"/>
          </w:tcPr>
          <w:p w14:paraId="5073338E" w14:textId="77777777" w:rsidR="002707E6" w:rsidRDefault="002707E6" w:rsidP="00D37EFE">
            <w:pPr>
              <w:pStyle w:val="TableParagraph"/>
              <w:rPr>
                <w:sz w:val="20"/>
              </w:rPr>
            </w:pPr>
          </w:p>
        </w:tc>
        <w:tc>
          <w:tcPr>
            <w:tcW w:w="1279" w:type="dxa"/>
          </w:tcPr>
          <w:p w14:paraId="6E8DA700" w14:textId="77777777" w:rsidR="002707E6" w:rsidRDefault="002707E6" w:rsidP="00D37EFE">
            <w:pPr>
              <w:pStyle w:val="TableParagraph"/>
              <w:rPr>
                <w:sz w:val="20"/>
              </w:rPr>
            </w:pPr>
          </w:p>
        </w:tc>
        <w:tc>
          <w:tcPr>
            <w:tcW w:w="3355" w:type="dxa"/>
          </w:tcPr>
          <w:p w14:paraId="4B4CA8BB" w14:textId="77777777" w:rsidR="002707E6" w:rsidRDefault="00BD04E4" w:rsidP="00D37EFE">
            <w:pPr>
              <w:pStyle w:val="TableParagraph"/>
              <w:spacing w:before="2" w:line="226" w:lineRule="exact"/>
              <w:ind w:left="112"/>
              <w:rPr>
                <w:sz w:val="20"/>
              </w:rPr>
            </w:pPr>
            <w:r>
              <w:rPr>
                <w:sz w:val="20"/>
              </w:rPr>
              <w:t xml:space="preserve">baseline assessments and during PD </w:t>
            </w:r>
            <w:r>
              <w:rPr>
                <w:spacing w:val="-3"/>
                <w:sz w:val="20"/>
              </w:rPr>
              <w:t xml:space="preserve">testing </w:t>
            </w:r>
            <w:r>
              <w:rPr>
                <w:sz w:val="20"/>
              </w:rPr>
              <w:t xml:space="preserve">on Day -1 </w:t>
            </w:r>
            <w:r>
              <w:rPr>
                <w:spacing w:val="-3"/>
                <w:sz w:val="20"/>
              </w:rPr>
              <w:t xml:space="preserve">and Day </w:t>
            </w:r>
            <w:r>
              <w:rPr>
                <w:sz w:val="20"/>
              </w:rPr>
              <w:t xml:space="preserve">1; </w:t>
            </w:r>
            <w:r>
              <w:rPr>
                <w:spacing w:val="-3"/>
                <w:sz w:val="20"/>
              </w:rPr>
              <w:t xml:space="preserve">and </w:t>
            </w:r>
            <w:r>
              <w:rPr>
                <w:sz w:val="20"/>
              </w:rPr>
              <w:t xml:space="preserve">7 </w:t>
            </w:r>
            <w:r>
              <w:rPr>
                <w:spacing w:val="-4"/>
                <w:sz w:val="20"/>
              </w:rPr>
              <w:t>days</w:t>
            </w:r>
          </w:p>
        </w:tc>
      </w:tr>
      <w:tr w:rsidR="002707E6" w14:paraId="668DC11D" w14:textId="77777777">
        <w:trPr>
          <w:trHeight w:val="230"/>
        </w:trPr>
        <w:tc>
          <w:tcPr>
            <w:tcW w:w="3682" w:type="dxa"/>
          </w:tcPr>
          <w:p w14:paraId="182A760E" w14:textId="77777777" w:rsidR="002707E6" w:rsidRDefault="002707E6" w:rsidP="00D37EFE">
            <w:pPr>
              <w:pStyle w:val="TableParagraph"/>
              <w:rPr>
                <w:sz w:val="16"/>
              </w:rPr>
            </w:pPr>
          </w:p>
        </w:tc>
        <w:tc>
          <w:tcPr>
            <w:tcW w:w="1286" w:type="dxa"/>
          </w:tcPr>
          <w:p w14:paraId="2FFFB0B5" w14:textId="77777777" w:rsidR="002707E6" w:rsidRDefault="002707E6" w:rsidP="00D37EFE">
            <w:pPr>
              <w:pStyle w:val="TableParagraph"/>
              <w:rPr>
                <w:sz w:val="16"/>
              </w:rPr>
            </w:pPr>
          </w:p>
        </w:tc>
        <w:tc>
          <w:tcPr>
            <w:tcW w:w="1279" w:type="dxa"/>
          </w:tcPr>
          <w:p w14:paraId="7F2ADD60" w14:textId="77777777" w:rsidR="002707E6" w:rsidRDefault="002707E6" w:rsidP="00D37EFE">
            <w:pPr>
              <w:pStyle w:val="TableParagraph"/>
              <w:rPr>
                <w:sz w:val="16"/>
              </w:rPr>
            </w:pPr>
          </w:p>
        </w:tc>
        <w:tc>
          <w:tcPr>
            <w:tcW w:w="3355" w:type="dxa"/>
          </w:tcPr>
          <w:p w14:paraId="2A7BB2F9" w14:textId="77777777" w:rsidR="002707E6" w:rsidRDefault="00BD04E4" w:rsidP="00D37EFE">
            <w:pPr>
              <w:pStyle w:val="TableParagraph"/>
              <w:spacing w:line="210" w:lineRule="exact"/>
              <w:ind w:left="112"/>
              <w:rPr>
                <w:sz w:val="20"/>
              </w:rPr>
            </w:pPr>
            <w:r>
              <w:rPr>
                <w:sz w:val="20"/>
              </w:rPr>
              <w:t>prior to and during the Day 14</w:t>
            </w:r>
          </w:p>
        </w:tc>
      </w:tr>
      <w:tr w:rsidR="002707E6" w14:paraId="27F66751" w14:textId="77777777">
        <w:trPr>
          <w:trHeight w:val="298"/>
        </w:trPr>
        <w:tc>
          <w:tcPr>
            <w:tcW w:w="3682" w:type="dxa"/>
            <w:tcBorders>
              <w:bottom w:val="single" w:sz="6" w:space="0" w:color="7F7F7F"/>
            </w:tcBorders>
          </w:tcPr>
          <w:p w14:paraId="67365A63" w14:textId="77777777" w:rsidR="002707E6" w:rsidRDefault="002707E6" w:rsidP="00D37EFE">
            <w:pPr>
              <w:pStyle w:val="TableParagraph"/>
              <w:rPr>
                <w:sz w:val="20"/>
              </w:rPr>
            </w:pPr>
          </w:p>
        </w:tc>
        <w:tc>
          <w:tcPr>
            <w:tcW w:w="1286" w:type="dxa"/>
            <w:tcBorders>
              <w:bottom w:val="single" w:sz="6" w:space="0" w:color="7F7F7F"/>
            </w:tcBorders>
          </w:tcPr>
          <w:p w14:paraId="2B36748A" w14:textId="77777777" w:rsidR="002707E6" w:rsidRDefault="002707E6" w:rsidP="00D37EFE">
            <w:pPr>
              <w:pStyle w:val="TableParagraph"/>
              <w:rPr>
                <w:sz w:val="20"/>
              </w:rPr>
            </w:pPr>
          </w:p>
        </w:tc>
        <w:tc>
          <w:tcPr>
            <w:tcW w:w="1279" w:type="dxa"/>
            <w:tcBorders>
              <w:bottom w:val="single" w:sz="6" w:space="0" w:color="7F7F7F"/>
            </w:tcBorders>
          </w:tcPr>
          <w:p w14:paraId="63218D2D" w14:textId="77777777" w:rsidR="002707E6" w:rsidRDefault="002707E6" w:rsidP="00D37EFE">
            <w:pPr>
              <w:pStyle w:val="TableParagraph"/>
              <w:rPr>
                <w:sz w:val="20"/>
              </w:rPr>
            </w:pPr>
          </w:p>
        </w:tc>
        <w:tc>
          <w:tcPr>
            <w:tcW w:w="3355" w:type="dxa"/>
            <w:tcBorders>
              <w:bottom w:val="single" w:sz="6" w:space="0" w:color="7F7F7F"/>
            </w:tcBorders>
          </w:tcPr>
          <w:p w14:paraId="1931D649" w14:textId="77777777" w:rsidR="002707E6" w:rsidRDefault="00BD04E4" w:rsidP="00D37EFE">
            <w:pPr>
              <w:pStyle w:val="TableParagraph"/>
              <w:spacing w:line="226" w:lineRule="exact"/>
              <w:ind w:left="112"/>
              <w:rPr>
                <w:sz w:val="20"/>
              </w:rPr>
            </w:pPr>
            <w:r>
              <w:rPr>
                <w:sz w:val="20"/>
              </w:rPr>
              <w:t>assessments in Periods 1 and 2.</w:t>
            </w:r>
          </w:p>
        </w:tc>
      </w:tr>
      <w:tr w:rsidR="002707E6" w14:paraId="3B1A8070" w14:textId="77777777">
        <w:trPr>
          <w:trHeight w:val="224"/>
        </w:trPr>
        <w:tc>
          <w:tcPr>
            <w:tcW w:w="3682" w:type="dxa"/>
            <w:tcBorders>
              <w:top w:val="single" w:sz="6" w:space="0" w:color="7F7F7F"/>
            </w:tcBorders>
          </w:tcPr>
          <w:p w14:paraId="32E65C21" w14:textId="77777777" w:rsidR="002707E6" w:rsidRDefault="00BD04E4" w:rsidP="00D37EFE">
            <w:pPr>
              <w:pStyle w:val="TableParagraph"/>
              <w:spacing w:line="204" w:lineRule="exact"/>
              <w:ind w:left="129"/>
              <w:rPr>
                <w:sz w:val="20"/>
              </w:rPr>
            </w:pPr>
            <w:r>
              <w:rPr>
                <w:sz w:val="20"/>
              </w:rPr>
              <w:t>Medicines in the statin class</w:t>
            </w:r>
          </w:p>
        </w:tc>
        <w:tc>
          <w:tcPr>
            <w:tcW w:w="1286" w:type="dxa"/>
            <w:tcBorders>
              <w:top w:val="single" w:sz="6" w:space="0" w:color="7F7F7F"/>
            </w:tcBorders>
          </w:tcPr>
          <w:p w14:paraId="4A691F53" w14:textId="77777777" w:rsidR="002707E6" w:rsidRDefault="00BD04E4" w:rsidP="00D37EFE">
            <w:pPr>
              <w:pStyle w:val="TableParagraph"/>
              <w:spacing w:line="204" w:lineRule="exact"/>
              <w:ind w:left="49"/>
              <w:jc w:val="center"/>
              <w:rPr>
                <w:sz w:val="20"/>
              </w:rPr>
            </w:pPr>
            <w:r>
              <w:rPr>
                <w:sz w:val="20"/>
              </w:rPr>
              <w:t>X</w:t>
            </w:r>
          </w:p>
        </w:tc>
        <w:tc>
          <w:tcPr>
            <w:tcW w:w="1279" w:type="dxa"/>
            <w:tcBorders>
              <w:top w:val="single" w:sz="6" w:space="0" w:color="7F7F7F"/>
            </w:tcBorders>
          </w:tcPr>
          <w:p w14:paraId="3DE39BFA" w14:textId="77777777" w:rsidR="002707E6" w:rsidRDefault="00BD04E4" w:rsidP="00D37EFE">
            <w:pPr>
              <w:pStyle w:val="TableParagraph"/>
              <w:spacing w:line="204" w:lineRule="exact"/>
              <w:ind w:left="47"/>
              <w:jc w:val="center"/>
              <w:rPr>
                <w:sz w:val="20"/>
              </w:rPr>
            </w:pPr>
            <w:r>
              <w:rPr>
                <w:sz w:val="20"/>
              </w:rPr>
              <w:t>X</w:t>
            </w:r>
          </w:p>
        </w:tc>
        <w:tc>
          <w:tcPr>
            <w:tcW w:w="3355" w:type="dxa"/>
            <w:tcBorders>
              <w:top w:val="single" w:sz="6" w:space="0" w:color="7F7F7F"/>
            </w:tcBorders>
          </w:tcPr>
          <w:p w14:paraId="5FE3A414" w14:textId="77777777" w:rsidR="002707E6" w:rsidRDefault="00BD04E4" w:rsidP="00D37EFE">
            <w:pPr>
              <w:pStyle w:val="TableParagraph"/>
              <w:spacing w:line="204" w:lineRule="exact"/>
              <w:ind w:left="112"/>
              <w:rPr>
                <w:sz w:val="20"/>
              </w:rPr>
            </w:pPr>
            <w:r>
              <w:rPr>
                <w:sz w:val="20"/>
              </w:rPr>
              <w:t>Atorvastatin, fluvastatin, lovastatin,</w:t>
            </w:r>
          </w:p>
        </w:tc>
      </w:tr>
      <w:tr w:rsidR="002707E6" w14:paraId="7ACEB128" w14:textId="77777777">
        <w:trPr>
          <w:trHeight w:val="230"/>
        </w:trPr>
        <w:tc>
          <w:tcPr>
            <w:tcW w:w="3682" w:type="dxa"/>
          </w:tcPr>
          <w:p w14:paraId="02BE151E" w14:textId="77777777" w:rsidR="002707E6" w:rsidRDefault="002707E6" w:rsidP="00D37EFE">
            <w:pPr>
              <w:pStyle w:val="TableParagraph"/>
              <w:rPr>
                <w:sz w:val="16"/>
              </w:rPr>
            </w:pPr>
          </w:p>
        </w:tc>
        <w:tc>
          <w:tcPr>
            <w:tcW w:w="1286" w:type="dxa"/>
          </w:tcPr>
          <w:p w14:paraId="513CDDDD" w14:textId="77777777" w:rsidR="002707E6" w:rsidRDefault="002707E6" w:rsidP="00D37EFE">
            <w:pPr>
              <w:pStyle w:val="TableParagraph"/>
              <w:rPr>
                <w:sz w:val="16"/>
              </w:rPr>
            </w:pPr>
          </w:p>
        </w:tc>
        <w:tc>
          <w:tcPr>
            <w:tcW w:w="1279" w:type="dxa"/>
          </w:tcPr>
          <w:p w14:paraId="27184972" w14:textId="77777777" w:rsidR="002707E6" w:rsidRDefault="002707E6" w:rsidP="00D37EFE">
            <w:pPr>
              <w:pStyle w:val="TableParagraph"/>
              <w:rPr>
                <w:sz w:val="16"/>
              </w:rPr>
            </w:pPr>
          </w:p>
        </w:tc>
        <w:tc>
          <w:tcPr>
            <w:tcW w:w="3355" w:type="dxa"/>
          </w:tcPr>
          <w:p w14:paraId="69C662F1" w14:textId="77777777" w:rsidR="002707E6" w:rsidRDefault="00BD04E4" w:rsidP="00D37EFE">
            <w:pPr>
              <w:pStyle w:val="TableParagraph"/>
              <w:spacing w:line="210" w:lineRule="exact"/>
              <w:ind w:left="112"/>
              <w:rPr>
                <w:sz w:val="18"/>
              </w:rPr>
            </w:pPr>
            <w:r>
              <w:rPr>
                <w:sz w:val="20"/>
              </w:rPr>
              <w:t>pitavastatin, pravastatin, rosuvastatin</w:t>
            </w:r>
            <w:r>
              <w:rPr>
                <w:color w:val="0000FF"/>
                <w:sz w:val="18"/>
              </w:rPr>
              <w:t>,</w:t>
            </w:r>
          </w:p>
        </w:tc>
      </w:tr>
      <w:tr w:rsidR="002707E6" w14:paraId="674D6F51" w14:textId="77777777">
        <w:trPr>
          <w:trHeight w:val="293"/>
        </w:trPr>
        <w:tc>
          <w:tcPr>
            <w:tcW w:w="3682" w:type="dxa"/>
            <w:tcBorders>
              <w:bottom w:val="single" w:sz="6" w:space="0" w:color="7F7F7F"/>
            </w:tcBorders>
          </w:tcPr>
          <w:p w14:paraId="666F442A" w14:textId="77777777" w:rsidR="002707E6" w:rsidRDefault="002707E6" w:rsidP="00D37EFE">
            <w:pPr>
              <w:pStyle w:val="TableParagraph"/>
              <w:rPr>
                <w:sz w:val="20"/>
              </w:rPr>
            </w:pPr>
          </w:p>
        </w:tc>
        <w:tc>
          <w:tcPr>
            <w:tcW w:w="1286" w:type="dxa"/>
            <w:tcBorders>
              <w:bottom w:val="single" w:sz="6" w:space="0" w:color="7F7F7F"/>
            </w:tcBorders>
          </w:tcPr>
          <w:p w14:paraId="5596EA2E" w14:textId="77777777" w:rsidR="002707E6" w:rsidRDefault="002707E6" w:rsidP="00D37EFE">
            <w:pPr>
              <w:pStyle w:val="TableParagraph"/>
              <w:rPr>
                <w:sz w:val="20"/>
              </w:rPr>
            </w:pPr>
          </w:p>
        </w:tc>
        <w:tc>
          <w:tcPr>
            <w:tcW w:w="1279" w:type="dxa"/>
            <w:tcBorders>
              <w:bottom w:val="single" w:sz="6" w:space="0" w:color="7F7F7F"/>
            </w:tcBorders>
          </w:tcPr>
          <w:p w14:paraId="19A2C845" w14:textId="77777777" w:rsidR="002707E6" w:rsidRDefault="002707E6" w:rsidP="00D37EFE">
            <w:pPr>
              <w:pStyle w:val="TableParagraph"/>
              <w:rPr>
                <w:sz w:val="20"/>
              </w:rPr>
            </w:pPr>
          </w:p>
        </w:tc>
        <w:tc>
          <w:tcPr>
            <w:tcW w:w="3355" w:type="dxa"/>
            <w:tcBorders>
              <w:bottom w:val="single" w:sz="6" w:space="0" w:color="7F7F7F"/>
            </w:tcBorders>
          </w:tcPr>
          <w:p w14:paraId="14E9C594" w14:textId="77777777" w:rsidR="002707E6" w:rsidRDefault="00BD04E4" w:rsidP="00D37EFE">
            <w:pPr>
              <w:pStyle w:val="TableParagraph"/>
              <w:spacing w:line="226" w:lineRule="exact"/>
              <w:ind w:left="112"/>
              <w:rPr>
                <w:sz w:val="20"/>
              </w:rPr>
            </w:pPr>
            <w:r>
              <w:rPr>
                <w:sz w:val="20"/>
              </w:rPr>
              <w:t>and simvastatin.</w:t>
            </w:r>
          </w:p>
        </w:tc>
      </w:tr>
      <w:tr w:rsidR="002707E6" w14:paraId="3C840F0D" w14:textId="77777777">
        <w:trPr>
          <w:trHeight w:val="224"/>
        </w:trPr>
        <w:tc>
          <w:tcPr>
            <w:tcW w:w="3682" w:type="dxa"/>
            <w:tcBorders>
              <w:top w:val="single" w:sz="6" w:space="0" w:color="7F7F7F"/>
            </w:tcBorders>
          </w:tcPr>
          <w:p w14:paraId="20B46B3E" w14:textId="77777777" w:rsidR="002707E6" w:rsidRDefault="00BD04E4" w:rsidP="00D37EFE">
            <w:pPr>
              <w:pStyle w:val="TableParagraph"/>
              <w:spacing w:line="204" w:lineRule="exact"/>
              <w:ind w:left="129"/>
              <w:rPr>
                <w:sz w:val="20"/>
              </w:rPr>
            </w:pPr>
            <w:r>
              <w:rPr>
                <w:sz w:val="20"/>
              </w:rPr>
              <w:t>Psychotropic agents known to affect</w:t>
            </w:r>
          </w:p>
        </w:tc>
        <w:tc>
          <w:tcPr>
            <w:tcW w:w="1286" w:type="dxa"/>
            <w:tcBorders>
              <w:top w:val="single" w:sz="6" w:space="0" w:color="7F7F7F"/>
            </w:tcBorders>
          </w:tcPr>
          <w:p w14:paraId="4482E3D1" w14:textId="77777777" w:rsidR="002707E6" w:rsidRDefault="00BD04E4" w:rsidP="00D37EFE">
            <w:pPr>
              <w:pStyle w:val="TableParagraph"/>
              <w:spacing w:line="204" w:lineRule="exact"/>
              <w:ind w:left="49"/>
              <w:jc w:val="center"/>
              <w:rPr>
                <w:sz w:val="20"/>
              </w:rPr>
            </w:pPr>
            <w:r>
              <w:rPr>
                <w:sz w:val="20"/>
              </w:rPr>
              <w:t>X</w:t>
            </w:r>
          </w:p>
        </w:tc>
        <w:tc>
          <w:tcPr>
            <w:tcW w:w="1279" w:type="dxa"/>
            <w:tcBorders>
              <w:top w:val="single" w:sz="6" w:space="0" w:color="7F7F7F"/>
            </w:tcBorders>
          </w:tcPr>
          <w:p w14:paraId="6C6AAEE7" w14:textId="77777777" w:rsidR="002707E6" w:rsidRDefault="00BD04E4" w:rsidP="00D37EFE">
            <w:pPr>
              <w:pStyle w:val="TableParagraph"/>
              <w:spacing w:line="204" w:lineRule="exact"/>
              <w:ind w:left="47"/>
              <w:jc w:val="center"/>
              <w:rPr>
                <w:sz w:val="20"/>
              </w:rPr>
            </w:pPr>
            <w:r>
              <w:rPr>
                <w:sz w:val="20"/>
              </w:rPr>
              <w:t>X</w:t>
            </w:r>
          </w:p>
        </w:tc>
        <w:tc>
          <w:tcPr>
            <w:tcW w:w="3355" w:type="dxa"/>
            <w:tcBorders>
              <w:top w:val="single" w:sz="6" w:space="0" w:color="7F7F7F"/>
            </w:tcBorders>
          </w:tcPr>
          <w:p w14:paraId="53C4B5EC" w14:textId="77777777" w:rsidR="002707E6" w:rsidRDefault="00BD04E4" w:rsidP="00D37EFE">
            <w:pPr>
              <w:pStyle w:val="TableParagraph"/>
              <w:spacing w:line="204" w:lineRule="exact"/>
              <w:ind w:left="112"/>
              <w:rPr>
                <w:sz w:val="20"/>
              </w:rPr>
            </w:pPr>
            <w:r>
              <w:rPr>
                <w:sz w:val="20"/>
              </w:rPr>
              <w:t>Such as long-acting sleep aids,</w:t>
            </w:r>
          </w:p>
        </w:tc>
      </w:tr>
      <w:tr w:rsidR="002707E6" w14:paraId="6CD57106" w14:textId="77777777">
        <w:trPr>
          <w:trHeight w:val="230"/>
        </w:trPr>
        <w:tc>
          <w:tcPr>
            <w:tcW w:w="3682" w:type="dxa"/>
          </w:tcPr>
          <w:p w14:paraId="31424A47" w14:textId="77777777" w:rsidR="002707E6" w:rsidRDefault="00BD04E4" w:rsidP="00D37EFE">
            <w:pPr>
              <w:pStyle w:val="TableParagraph"/>
              <w:spacing w:line="210" w:lineRule="exact"/>
              <w:ind w:left="129"/>
              <w:rPr>
                <w:sz w:val="20"/>
              </w:rPr>
            </w:pPr>
            <w:r>
              <w:rPr>
                <w:sz w:val="20"/>
              </w:rPr>
              <w:t>cognition</w:t>
            </w:r>
          </w:p>
        </w:tc>
        <w:tc>
          <w:tcPr>
            <w:tcW w:w="1286" w:type="dxa"/>
          </w:tcPr>
          <w:p w14:paraId="5728567D" w14:textId="77777777" w:rsidR="002707E6" w:rsidRDefault="002707E6" w:rsidP="00D37EFE">
            <w:pPr>
              <w:pStyle w:val="TableParagraph"/>
              <w:rPr>
                <w:sz w:val="16"/>
              </w:rPr>
            </w:pPr>
          </w:p>
        </w:tc>
        <w:tc>
          <w:tcPr>
            <w:tcW w:w="1279" w:type="dxa"/>
          </w:tcPr>
          <w:p w14:paraId="418AEB4D" w14:textId="77777777" w:rsidR="002707E6" w:rsidRDefault="002707E6" w:rsidP="00D37EFE">
            <w:pPr>
              <w:pStyle w:val="TableParagraph"/>
              <w:rPr>
                <w:sz w:val="16"/>
              </w:rPr>
            </w:pPr>
          </w:p>
        </w:tc>
        <w:tc>
          <w:tcPr>
            <w:tcW w:w="3355" w:type="dxa"/>
          </w:tcPr>
          <w:p w14:paraId="0971C669" w14:textId="77777777" w:rsidR="002707E6" w:rsidRDefault="00BD04E4" w:rsidP="00D37EFE">
            <w:pPr>
              <w:pStyle w:val="TableParagraph"/>
              <w:spacing w:line="210" w:lineRule="exact"/>
              <w:ind w:left="112"/>
              <w:rPr>
                <w:sz w:val="20"/>
              </w:rPr>
            </w:pPr>
            <w:r>
              <w:rPr>
                <w:sz w:val="20"/>
              </w:rPr>
              <w:t>amphetamines, barbiturates, lithium,</w:t>
            </w:r>
          </w:p>
        </w:tc>
      </w:tr>
      <w:tr w:rsidR="002707E6" w14:paraId="1378662E" w14:textId="77777777">
        <w:trPr>
          <w:trHeight w:val="230"/>
        </w:trPr>
        <w:tc>
          <w:tcPr>
            <w:tcW w:w="3682" w:type="dxa"/>
          </w:tcPr>
          <w:p w14:paraId="535DECF0" w14:textId="77777777" w:rsidR="002707E6" w:rsidRDefault="002707E6" w:rsidP="00D37EFE">
            <w:pPr>
              <w:pStyle w:val="TableParagraph"/>
              <w:rPr>
                <w:sz w:val="16"/>
              </w:rPr>
            </w:pPr>
          </w:p>
        </w:tc>
        <w:tc>
          <w:tcPr>
            <w:tcW w:w="1286" w:type="dxa"/>
          </w:tcPr>
          <w:p w14:paraId="55579378" w14:textId="77777777" w:rsidR="002707E6" w:rsidRDefault="002707E6" w:rsidP="00D37EFE">
            <w:pPr>
              <w:pStyle w:val="TableParagraph"/>
              <w:rPr>
                <w:sz w:val="16"/>
              </w:rPr>
            </w:pPr>
          </w:p>
        </w:tc>
        <w:tc>
          <w:tcPr>
            <w:tcW w:w="1279" w:type="dxa"/>
          </w:tcPr>
          <w:p w14:paraId="1BC14C18" w14:textId="77777777" w:rsidR="002707E6" w:rsidRDefault="002707E6" w:rsidP="00D37EFE">
            <w:pPr>
              <w:pStyle w:val="TableParagraph"/>
              <w:rPr>
                <w:sz w:val="16"/>
              </w:rPr>
            </w:pPr>
          </w:p>
        </w:tc>
        <w:tc>
          <w:tcPr>
            <w:tcW w:w="3355" w:type="dxa"/>
          </w:tcPr>
          <w:p w14:paraId="619104F7" w14:textId="77777777" w:rsidR="002707E6" w:rsidRDefault="00BD04E4" w:rsidP="00D37EFE">
            <w:pPr>
              <w:pStyle w:val="TableParagraph"/>
              <w:spacing w:line="210" w:lineRule="exact"/>
              <w:ind w:left="112"/>
              <w:rPr>
                <w:sz w:val="20"/>
              </w:rPr>
            </w:pPr>
            <w:r>
              <w:rPr>
                <w:sz w:val="20"/>
              </w:rPr>
              <w:t>methylphenidate, anticholinergics,</w:t>
            </w:r>
          </w:p>
        </w:tc>
      </w:tr>
      <w:tr w:rsidR="002707E6" w14:paraId="08BC9072" w14:textId="77777777">
        <w:trPr>
          <w:trHeight w:val="230"/>
        </w:trPr>
        <w:tc>
          <w:tcPr>
            <w:tcW w:w="3682" w:type="dxa"/>
          </w:tcPr>
          <w:p w14:paraId="0CF49C26" w14:textId="77777777" w:rsidR="002707E6" w:rsidRDefault="002707E6" w:rsidP="00D37EFE">
            <w:pPr>
              <w:pStyle w:val="TableParagraph"/>
              <w:rPr>
                <w:sz w:val="16"/>
              </w:rPr>
            </w:pPr>
          </w:p>
        </w:tc>
        <w:tc>
          <w:tcPr>
            <w:tcW w:w="1286" w:type="dxa"/>
          </w:tcPr>
          <w:p w14:paraId="1F172271" w14:textId="77777777" w:rsidR="002707E6" w:rsidRDefault="002707E6" w:rsidP="00D37EFE">
            <w:pPr>
              <w:pStyle w:val="TableParagraph"/>
              <w:rPr>
                <w:sz w:val="16"/>
              </w:rPr>
            </w:pPr>
          </w:p>
        </w:tc>
        <w:tc>
          <w:tcPr>
            <w:tcW w:w="1279" w:type="dxa"/>
          </w:tcPr>
          <w:p w14:paraId="55910B36" w14:textId="77777777" w:rsidR="002707E6" w:rsidRDefault="002707E6" w:rsidP="00D37EFE">
            <w:pPr>
              <w:pStyle w:val="TableParagraph"/>
              <w:rPr>
                <w:sz w:val="16"/>
              </w:rPr>
            </w:pPr>
          </w:p>
        </w:tc>
        <w:tc>
          <w:tcPr>
            <w:tcW w:w="3355" w:type="dxa"/>
          </w:tcPr>
          <w:p w14:paraId="3867FF5E" w14:textId="77777777" w:rsidR="002707E6" w:rsidRDefault="00BD04E4" w:rsidP="00D37EFE">
            <w:pPr>
              <w:pStyle w:val="TableParagraph"/>
              <w:spacing w:line="210" w:lineRule="exact"/>
              <w:ind w:left="112"/>
              <w:rPr>
                <w:sz w:val="20"/>
              </w:rPr>
            </w:pPr>
            <w:r>
              <w:rPr>
                <w:sz w:val="20"/>
              </w:rPr>
              <w:t>antidepressants (eg, tricyclic</w:t>
            </w:r>
          </w:p>
        </w:tc>
      </w:tr>
      <w:tr w:rsidR="002707E6" w14:paraId="7742F268" w14:textId="77777777">
        <w:trPr>
          <w:trHeight w:val="230"/>
        </w:trPr>
        <w:tc>
          <w:tcPr>
            <w:tcW w:w="3682" w:type="dxa"/>
          </w:tcPr>
          <w:p w14:paraId="44FE09FB" w14:textId="77777777" w:rsidR="002707E6" w:rsidRDefault="002707E6" w:rsidP="00D37EFE">
            <w:pPr>
              <w:pStyle w:val="TableParagraph"/>
              <w:rPr>
                <w:sz w:val="16"/>
              </w:rPr>
            </w:pPr>
          </w:p>
        </w:tc>
        <w:tc>
          <w:tcPr>
            <w:tcW w:w="1286" w:type="dxa"/>
          </w:tcPr>
          <w:p w14:paraId="60D1AE3C" w14:textId="77777777" w:rsidR="002707E6" w:rsidRDefault="002707E6" w:rsidP="00D37EFE">
            <w:pPr>
              <w:pStyle w:val="TableParagraph"/>
              <w:rPr>
                <w:sz w:val="16"/>
              </w:rPr>
            </w:pPr>
          </w:p>
        </w:tc>
        <w:tc>
          <w:tcPr>
            <w:tcW w:w="1279" w:type="dxa"/>
          </w:tcPr>
          <w:p w14:paraId="67161BA5" w14:textId="77777777" w:rsidR="002707E6" w:rsidRDefault="002707E6" w:rsidP="00D37EFE">
            <w:pPr>
              <w:pStyle w:val="TableParagraph"/>
              <w:rPr>
                <w:sz w:val="16"/>
              </w:rPr>
            </w:pPr>
          </w:p>
        </w:tc>
        <w:tc>
          <w:tcPr>
            <w:tcW w:w="3355" w:type="dxa"/>
          </w:tcPr>
          <w:p w14:paraId="562F7FB4" w14:textId="77777777" w:rsidR="002707E6" w:rsidRDefault="00BD04E4" w:rsidP="00D37EFE">
            <w:pPr>
              <w:pStyle w:val="TableParagraph"/>
              <w:spacing w:line="210" w:lineRule="exact"/>
              <w:ind w:left="112"/>
              <w:rPr>
                <w:sz w:val="20"/>
              </w:rPr>
            </w:pPr>
            <w:r>
              <w:rPr>
                <w:sz w:val="20"/>
              </w:rPr>
              <w:t>antidepressants and MAOIs). Note: the</w:t>
            </w:r>
          </w:p>
        </w:tc>
      </w:tr>
      <w:tr w:rsidR="002707E6" w14:paraId="61343999" w14:textId="77777777">
        <w:trPr>
          <w:trHeight w:val="230"/>
        </w:trPr>
        <w:tc>
          <w:tcPr>
            <w:tcW w:w="3682" w:type="dxa"/>
          </w:tcPr>
          <w:p w14:paraId="5E5A6DB3" w14:textId="77777777" w:rsidR="002707E6" w:rsidRDefault="002707E6" w:rsidP="00D37EFE">
            <w:pPr>
              <w:pStyle w:val="TableParagraph"/>
              <w:rPr>
                <w:sz w:val="16"/>
              </w:rPr>
            </w:pPr>
          </w:p>
        </w:tc>
        <w:tc>
          <w:tcPr>
            <w:tcW w:w="1286" w:type="dxa"/>
          </w:tcPr>
          <w:p w14:paraId="4E2F57D9" w14:textId="77777777" w:rsidR="002707E6" w:rsidRDefault="002707E6" w:rsidP="00D37EFE">
            <w:pPr>
              <w:pStyle w:val="TableParagraph"/>
              <w:rPr>
                <w:sz w:val="16"/>
              </w:rPr>
            </w:pPr>
          </w:p>
        </w:tc>
        <w:tc>
          <w:tcPr>
            <w:tcW w:w="1279" w:type="dxa"/>
          </w:tcPr>
          <w:p w14:paraId="094A0849" w14:textId="77777777" w:rsidR="002707E6" w:rsidRDefault="002707E6" w:rsidP="00D37EFE">
            <w:pPr>
              <w:pStyle w:val="TableParagraph"/>
              <w:rPr>
                <w:sz w:val="16"/>
              </w:rPr>
            </w:pPr>
          </w:p>
        </w:tc>
        <w:tc>
          <w:tcPr>
            <w:tcW w:w="3355" w:type="dxa"/>
          </w:tcPr>
          <w:p w14:paraId="782C93EF" w14:textId="77777777" w:rsidR="002707E6" w:rsidRDefault="00BD04E4" w:rsidP="00D37EFE">
            <w:pPr>
              <w:pStyle w:val="TableParagraph"/>
              <w:spacing w:line="210" w:lineRule="exact"/>
              <w:ind w:left="112"/>
              <w:rPr>
                <w:sz w:val="20"/>
              </w:rPr>
            </w:pPr>
            <w:r>
              <w:rPr>
                <w:sz w:val="20"/>
              </w:rPr>
              <w:t>definitive guidelines for each</w:t>
            </w:r>
          </w:p>
        </w:tc>
      </w:tr>
      <w:tr w:rsidR="002707E6" w14:paraId="7FFE7484" w14:textId="77777777">
        <w:trPr>
          <w:trHeight w:val="230"/>
        </w:trPr>
        <w:tc>
          <w:tcPr>
            <w:tcW w:w="3682" w:type="dxa"/>
          </w:tcPr>
          <w:p w14:paraId="2B929380" w14:textId="77777777" w:rsidR="002707E6" w:rsidRDefault="002707E6" w:rsidP="00D37EFE">
            <w:pPr>
              <w:pStyle w:val="TableParagraph"/>
              <w:rPr>
                <w:sz w:val="16"/>
              </w:rPr>
            </w:pPr>
          </w:p>
        </w:tc>
        <w:tc>
          <w:tcPr>
            <w:tcW w:w="1286" w:type="dxa"/>
          </w:tcPr>
          <w:p w14:paraId="31316513" w14:textId="77777777" w:rsidR="002707E6" w:rsidRDefault="002707E6" w:rsidP="00D37EFE">
            <w:pPr>
              <w:pStyle w:val="TableParagraph"/>
              <w:rPr>
                <w:sz w:val="16"/>
              </w:rPr>
            </w:pPr>
          </w:p>
        </w:tc>
        <w:tc>
          <w:tcPr>
            <w:tcW w:w="1279" w:type="dxa"/>
          </w:tcPr>
          <w:p w14:paraId="4EFF5FFF" w14:textId="77777777" w:rsidR="002707E6" w:rsidRDefault="002707E6" w:rsidP="00D37EFE">
            <w:pPr>
              <w:pStyle w:val="TableParagraph"/>
              <w:rPr>
                <w:sz w:val="16"/>
              </w:rPr>
            </w:pPr>
          </w:p>
        </w:tc>
        <w:tc>
          <w:tcPr>
            <w:tcW w:w="3355" w:type="dxa"/>
          </w:tcPr>
          <w:p w14:paraId="3612882A" w14:textId="77777777" w:rsidR="002707E6" w:rsidRDefault="00BD04E4" w:rsidP="00D37EFE">
            <w:pPr>
              <w:pStyle w:val="TableParagraph"/>
              <w:spacing w:line="210" w:lineRule="exact"/>
              <w:ind w:left="112"/>
              <w:rPr>
                <w:sz w:val="20"/>
              </w:rPr>
            </w:pPr>
            <w:r>
              <w:rPr>
                <w:sz w:val="20"/>
              </w:rPr>
              <w:t>medication/class entry in this row is the</w:t>
            </w:r>
          </w:p>
        </w:tc>
      </w:tr>
      <w:tr w:rsidR="002707E6" w14:paraId="4F33D851" w14:textId="77777777">
        <w:trPr>
          <w:trHeight w:val="230"/>
        </w:trPr>
        <w:tc>
          <w:tcPr>
            <w:tcW w:w="3682" w:type="dxa"/>
          </w:tcPr>
          <w:p w14:paraId="5FC8F42C" w14:textId="77777777" w:rsidR="002707E6" w:rsidRDefault="002707E6" w:rsidP="00D37EFE">
            <w:pPr>
              <w:pStyle w:val="TableParagraph"/>
              <w:rPr>
                <w:sz w:val="16"/>
              </w:rPr>
            </w:pPr>
          </w:p>
        </w:tc>
        <w:tc>
          <w:tcPr>
            <w:tcW w:w="1286" w:type="dxa"/>
          </w:tcPr>
          <w:p w14:paraId="3B4C1E84" w14:textId="77777777" w:rsidR="002707E6" w:rsidRDefault="002707E6" w:rsidP="00D37EFE">
            <w:pPr>
              <w:pStyle w:val="TableParagraph"/>
              <w:rPr>
                <w:sz w:val="16"/>
              </w:rPr>
            </w:pPr>
          </w:p>
        </w:tc>
        <w:tc>
          <w:tcPr>
            <w:tcW w:w="1279" w:type="dxa"/>
          </w:tcPr>
          <w:p w14:paraId="723B8252" w14:textId="77777777" w:rsidR="002707E6" w:rsidRDefault="002707E6" w:rsidP="00D37EFE">
            <w:pPr>
              <w:pStyle w:val="TableParagraph"/>
              <w:rPr>
                <w:sz w:val="16"/>
              </w:rPr>
            </w:pPr>
          </w:p>
        </w:tc>
        <w:tc>
          <w:tcPr>
            <w:tcW w:w="3355" w:type="dxa"/>
          </w:tcPr>
          <w:p w14:paraId="700371DB" w14:textId="77777777" w:rsidR="002707E6" w:rsidRDefault="00BD04E4" w:rsidP="00D37EFE">
            <w:pPr>
              <w:pStyle w:val="TableParagraph"/>
              <w:spacing w:line="210" w:lineRule="exact"/>
              <w:ind w:left="112"/>
              <w:rPr>
                <w:sz w:val="20"/>
              </w:rPr>
            </w:pPr>
            <w:r>
              <w:rPr>
                <w:sz w:val="20"/>
              </w:rPr>
              <w:t>primary table row for each</w:t>
            </w:r>
          </w:p>
        </w:tc>
      </w:tr>
      <w:tr w:rsidR="002707E6" w14:paraId="67C8C118" w14:textId="77777777">
        <w:trPr>
          <w:trHeight w:val="293"/>
        </w:trPr>
        <w:tc>
          <w:tcPr>
            <w:tcW w:w="3682" w:type="dxa"/>
            <w:tcBorders>
              <w:bottom w:val="single" w:sz="6" w:space="0" w:color="7F7F7F"/>
            </w:tcBorders>
          </w:tcPr>
          <w:p w14:paraId="12FE7BB6" w14:textId="77777777" w:rsidR="002707E6" w:rsidRDefault="002707E6" w:rsidP="00D37EFE">
            <w:pPr>
              <w:pStyle w:val="TableParagraph"/>
              <w:rPr>
                <w:sz w:val="20"/>
              </w:rPr>
            </w:pPr>
          </w:p>
        </w:tc>
        <w:tc>
          <w:tcPr>
            <w:tcW w:w="1286" w:type="dxa"/>
            <w:tcBorders>
              <w:bottom w:val="single" w:sz="6" w:space="0" w:color="7F7F7F"/>
            </w:tcBorders>
          </w:tcPr>
          <w:p w14:paraId="47DCB841" w14:textId="77777777" w:rsidR="002707E6" w:rsidRDefault="002707E6" w:rsidP="00D37EFE">
            <w:pPr>
              <w:pStyle w:val="TableParagraph"/>
              <w:rPr>
                <w:sz w:val="20"/>
              </w:rPr>
            </w:pPr>
          </w:p>
        </w:tc>
        <w:tc>
          <w:tcPr>
            <w:tcW w:w="1279" w:type="dxa"/>
            <w:tcBorders>
              <w:bottom w:val="single" w:sz="6" w:space="0" w:color="7F7F7F"/>
            </w:tcBorders>
          </w:tcPr>
          <w:p w14:paraId="799565DC" w14:textId="77777777" w:rsidR="002707E6" w:rsidRDefault="002707E6" w:rsidP="00D37EFE">
            <w:pPr>
              <w:pStyle w:val="TableParagraph"/>
              <w:rPr>
                <w:sz w:val="20"/>
              </w:rPr>
            </w:pPr>
          </w:p>
        </w:tc>
        <w:tc>
          <w:tcPr>
            <w:tcW w:w="3355" w:type="dxa"/>
            <w:tcBorders>
              <w:bottom w:val="single" w:sz="6" w:space="0" w:color="7F7F7F"/>
            </w:tcBorders>
          </w:tcPr>
          <w:p w14:paraId="7371975D" w14:textId="77777777" w:rsidR="002707E6" w:rsidRDefault="00BD04E4" w:rsidP="00D37EFE">
            <w:pPr>
              <w:pStyle w:val="TableParagraph"/>
              <w:spacing w:line="226" w:lineRule="exact"/>
              <w:ind w:left="112"/>
              <w:rPr>
                <w:sz w:val="20"/>
              </w:rPr>
            </w:pPr>
            <w:r>
              <w:rPr>
                <w:sz w:val="20"/>
              </w:rPr>
              <w:t>medication/class.</w:t>
            </w:r>
          </w:p>
        </w:tc>
      </w:tr>
      <w:tr w:rsidR="002707E6" w14:paraId="4E2E04F2" w14:textId="77777777">
        <w:trPr>
          <w:trHeight w:val="224"/>
        </w:trPr>
        <w:tc>
          <w:tcPr>
            <w:tcW w:w="3682" w:type="dxa"/>
            <w:tcBorders>
              <w:top w:val="single" w:sz="6" w:space="0" w:color="7F7F7F"/>
            </w:tcBorders>
          </w:tcPr>
          <w:p w14:paraId="1BA4AEBB" w14:textId="77777777" w:rsidR="002707E6" w:rsidRDefault="00BD04E4" w:rsidP="00D37EFE">
            <w:pPr>
              <w:pStyle w:val="TableParagraph"/>
              <w:tabs>
                <w:tab w:val="left" w:pos="2011"/>
              </w:tabs>
              <w:spacing w:line="204" w:lineRule="exact"/>
              <w:ind w:left="129"/>
              <w:rPr>
                <w:sz w:val="20"/>
              </w:rPr>
            </w:pPr>
            <w:r>
              <w:rPr>
                <w:sz w:val="20"/>
              </w:rPr>
              <w:t>Steroids</w:t>
            </w:r>
            <w:r>
              <w:rPr>
                <w:sz w:val="20"/>
              </w:rPr>
              <w:tab/>
              <w:t>Systemic oral</w:t>
            </w:r>
            <w:r>
              <w:rPr>
                <w:spacing w:val="-4"/>
                <w:sz w:val="20"/>
              </w:rPr>
              <w:t xml:space="preserve"> </w:t>
            </w:r>
            <w:r>
              <w:rPr>
                <w:sz w:val="20"/>
              </w:rPr>
              <w:t>or</w:t>
            </w:r>
          </w:p>
        </w:tc>
        <w:tc>
          <w:tcPr>
            <w:tcW w:w="1286" w:type="dxa"/>
            <w:tcBorders>
              <w:top w:val="single" w:sz="6" w:space="0" w:color="7F7F7F"/>
            </w:tcBorders>
          </w:tcPr>
          <w:p w14:paraId="17CFFCD3" w14:textId="77777777" w:rsidR="002707E6" w:rsidRDefault="00BD04E4" w:rsidP="00D37EFE">
            <w:pPr>
              <w:pStyle w:val="TableParagraph"/>
              <w:spacing w:line="204" w:lineRule="exact"/>
              <w:ind w:left="49"/>
              <w:jc w:val="center"/>
              <w:rPr>
                <w:sz w:val="20"/>
              </w:rPr>
            </w:pPr>
            <w:r>
              <w:rPr>
                <w:sz w:val="20"/>
              </w:rPr>
              <w:t>X</w:t>
            </w:r>
          </w:p>
        </w:tc>
        <w:tc>
          <w:tcPr>
            <w:tcW w:w="1279" w:type="dxa"/>
            <w:tcBorders>
              <w:top w:val="single" w:sz="6" w:space="0" w:color="7F7F7F"/>
            </w:tcBorders>
          </w:tcPr>
          <w:p w14:paraId="2122E9AB" w14:textId="77777777" w:rsidR="002707E6" w:rsidRDefault="00BD04E4" w:rsidP="00D37EFE">
            <w:pPr>
              <w:pStyle w:val="TableParagraph"/>
              <w:spacing w:line="204" w:lineRule="exact"/>
              <w:ind w:left="47"/>
              <w:jc w:val="center"/>
              <w:rPr>
                <w:sz w:val="20"/>
              </w:rPr>
            </w:pPr>
            <w:r>
              <w:rPr>
                <w:sz w:val="20"/>
              </w:rPr>
              <w:t>X</w:t>
            </w:r>
          </w:p>
        </w:tc>
        <w:tc>
          <w:tcPr>
            <w:tcW w:w="3355" w:type="dxa"/>
            <w:tcBorders>
              <w:top w:val="single" w:sz="6" w:space="0" w:color="7F7F7F"/>
            </w:tcBorders>
          </w:tcPr>
          <w:p w14:paraId="536B15BE" w14:textId="77777777" w:rsidR="002707E6" w:rsidRDefault="00BD04E4" w:rsidP="00D37EFE">
            <w:pPr>
              <w:pStyle w:val="TableParagraph"/>
              <w:spacing w:line="204" w:lineRule="exact"/>
              <w:ind w:left="112"/>
              <w:rPr>
                <w:sz w:val="20"/>
              </w:rPr>
            </w:pPr>
            <w:r>
              <w:rPr>
                <w:sz w:val="20"/>
              </w:rPr>
              <w:t>As an exception, treatment with local</w:t>
            </w:r>
          </w:p>
        </w:tc>
      </w:tr>
      <w:tr w:rsidR="002707E6" w14:paraId="55469B45" w14:textId="77777777">
        <w:trPr>
          <w:trHeight w:val="230"/>
        </w:trPr>
        <w:tc>
          <w:tcPr>
            <w:tcW w:w="3682" w:type="dxa"/>
          </w:tcPr>
          <w:p w14:paraId="56809978" w14:textId="77777777" w:rsidR="002707E6" w:rsidRDefault="00BD04E4" w:rsidP="00D37EFE">
            <w:pPr>
              <w:pStyle w:val="TableParagraph"/>
              <w:spacing w:line="210" w:lineRule="exact"/>
              <w:ind w:left="2011"/>
              <w:rPr>
                <w:sz w:val="20"/>
              </w:rPr>
            </w:pPr>
            <w:r>
              <w:rPr>
                <w:sz w:val="20"/>
              </w:rPr>
              <w:t>injectable</w:t>
            </w:r>
          </w:p>
        </w:tc>
        <w:tc>
          <w:tcPr>
            <w:tcW w:w="1286" w:type="dxa"/>
          </w:tcPr>
          <w:p w14:paraId="1E8C7D78" w14:textId="77777777" w:rsidR="002707E6" w:rsidRDefault="002707E6" w:rsidP="00D37EFE">
            <w:pPr>
              <w:pStyle w:val="TableParagraph"/>
              <w:rPr>
                <w:sz w:val="16"/>
              </w:rPr>
            </w:pPr>
          </w:p>
        </w:tc>
        <w:tc>
          <w:tcPr>
            <w:tcW w:w="1279" w:type="dxa"/>
          </w:tcPr>
          <w:p w14:paraId="0EB61527" w14:textId="77777777" w:rsidR="002707E6" w:rsidRDefault="002707E6" w:rsidP="00D37EFE">
            <w:pPr>
              <w:pStyle w:val="TableParagraph"/>
              <w:rPr>
                <w:sz w:val="16"/>
              </w:rPr>
            </w:pPr>
          </w:p>
        </w:tc>
        <w:tc>
          <w:tcPr>
            <w:tcW w:w="3355" w:type="dxa"/>
          </w:tcPr>
          <w:p w14:paraId="7A562140" w14:textId="77777777" w:rsidR="002707E6" w:rsidRDefault="00BD04E4" w:rsidP="00D37EFE">
            <w:pPr>
              <w:pStyle w:val="TableParagraph"/>
              <w:spacing w:line="210" w:lineRule="exact"/>
              <w:ind w:left="112"/>
              <w:rPr>
                <w:sz w:val="20"/>
              </w:rPr>
            </w:pPr>
            <w:r>
              <w:rPr>
                <w:sz w:val="20"/>
              </w:rPr>
              <w:t>steroid injections for orthopedic</w:t>
            </w:r>
          </w:p>
        </w:tc>
      </w:tr>
      <w:tr w:rsidR="002707E6" w14:paraId="492C0B9E" w14:textId="77777777">
        <w:trPr>
          <w:trHeight w:val="230"/>
        </w:trPr>
        <w:tc>
          <w:tcPr>
            <w:tcW w:w="3682" w:type="dxa"/>
          </w:tcPr>
          <w:p w14:paraId="10BF8C32" w14:textId="77777777" w:rsidR="002707E6" w:rsidRDefault="002707E6" w:rsidP="00D37EFE">
            <w:pPr>
              <w:pStyle w:val="TableParagraph"/>
              <w:rPr>
                <w:sz w:val="16"/>
              </w:rPr>
            </w:pPr>
          </w:p>
        </w:tc>
        <w:tc>
          <w:tcPr>
            <w:tcW w:w="1286" w:type="dxa"/>
          </w:tcPr>
          <w:p w14:paraId="1F7223BF" w14:textId="77777777" w:rsidR="002707E6" w:rsidRDefault="002707E6" w:rsidP="00D37EFE">
            <w:pPr>
              <w:pStyle w:val="TableParagraph"/>
              <w:rPr>
                <w:sz w:val="16"/>
              </w:rPr>
            </w:pPr>
          </w:p>
        </w:tc>
        <w:tc>
          <w:tcPr>
            <w:tcW w:w="1279" w:type="dxa"/>
          </w:tcPr>
          <w:p w14:paraId="78D21818" w14:textId="77777777" w:rsidR="002707E6" w:rsidRDefault="002707E6" w:rsidP="00D37EFE">
            <w:pPr>
              <w:pStyle w:val="TableParagraph"/>
              <w:rPr>
                <w:sz w:val="16"/>
              </w:rPr>
            </w:pPr>
          </w:p>
        </w:tc>
        <w:tc>
          <w:tcPr>
            <w:tcW w:w="3355" w:type="dxa"/>
          </w:tcPr>
          <w:p w14:paraId="2EF35C63" w14:textId="77777777" w:rsidR="002707E6" w:rsidRDefault="00BD04E4" w:rsidP="00D37EFE">
            <w:pPr>
              <w:pStyle w:val="TableParagraph"/>
              <w:spacing w:line="210" w:lineRule="exact"/>
              <w:ind w:left="112"/>
              <w:rPr>
                <w:sz w:val="20"/>
              </w:rPr>
            </w:pPr>
            <w:r>
              <w:rPr>
                <w:sz w:val="20"/>
              </w:rPr>
              <w:t>conditions may be permitted with</w:t>
            </w:r>
          </w:p>
        </w:tc>
      </w:tr>
      <w:tr w:rsidR="002707E6" w14:paraId="1D5886ED" w14:textId="77777777">
        <w:trPr>
          <w:trHeight w:val="293"/>
        </w:trPr>
        <w:tc>
          <w:tcPr>
            <w:tcW w:w="3682" w:type="dxa"/>
            <w:tcBorders>
              <w:bottom w:val="single" w:sz="6" w:space="0" w:color="7F7F7F"/>
            </w:tcBorders>
          </w:tcPr>
          <w:p w14:paraId="39C69B71" w14:textId="77777777" w:rsidR="002707E6" w:rsidRDefault="002707E6" w:rsidP="00D37EFE">
            <w:pPr>
              <w:pStyle w:val="TableParagraph"/>
              <w:rPr>
                <w:sz w:val="20"/>
              </w:rPr>
            </w:pPr>
          </w:p>
        </w:tc>
        <w:tc>
          <w:tcPr>
            <w:tcW w:w="1286" w:type="dxa"/>
            <w:tcBorders>
              <w:bottom w:val="single" w:sz="6" w:space="0" w:color="7F7F7F"/>
            </w:tcBorders>
          </w:tcPr>
          <w:p w14:paraId="13461F3C" w14:textId="77777777" w:rsidR="002707E6" w:rsidRDefault="002707E6" w:rsidP="00D37EFE">
            <w:pPr>
              <w:pStyle w:val="TableParagraph"/>
              <w:rPr>
                <w:sz w:val="20"/>
              </w:rPr>
            </w:pPr>
          </w:p>
        </w:tc>
        <w:tc>
          <w:tcPr>
            <w:tcW w:w="1279" w:type="dxa"/>
            <w:tcBorders>
              <w:bottom w:val="single" w:sz="6" w:space="0" w:color="7F7F7F"/>
            </w:tcBorders>
          </w:tcPr>
          <w:p w14:paraId="04290AD4" w14:textId="77777777" w:rsidR="002707E6" w:rsidRDefault="002707E6" w:rsidP="00D37EFE">
            <w:pPr>
              <w:pStyle w:val="TableParagraph"/>
              <w:rPr>
                <w:sz w:val="20"/>
              </w:rPr>
            </w:pPr>
          </w:p>
        </w:tc>
        <w:tc>
          <w:tcPr>
            <w:tcW w:w="3355" w:type="dxa"/>
            <w:tcBorders>
              <w:bottom w:val="single" w:sz="6" w:space="0" w:color="7F7F7F"/>
            </w:tcBorders>
          </w:tcPr>
          <w:p w14:paraId="35912C2D" w14:textId="77777777" w:rsidR="002707E6" w:rsidRDefault="00BD04E4" w:rsidP="00D37EFE">
            <w:pPr>
              <w:pStyle w:val="TableParagraph"/>
              <w:spacing w:line="226" w:lineRule="exact"/>
              <w:ind w:left="112"/>
              <w:rPr>
                <w:sz w:val="20"/>
              </w:rPr>
            </w:pPr>
            <w:r>
              <w:rPr>
                <w:sz w:val="20"/>
              </w:rPr>
              <w:t>sponsor or designee approval.</w:t>
            </w:r>
          </w:p>
        </w:tc>
      </w:tr>
      <w:tr w:rsidR="002707E6" w14:paraId="6F1C2300" w14:textId="77777777">
        <w:trPr>
          <w:trHeight w:val="292"/>
        </w:trPr>
        <w:tc>
          <w:tcPr>
            <w:tcW w:w="3682" w:type="dxa"/>
            <w:tcBorders>
              <w:top w:val="single" w:sz="6" w:space="0" w:color="7F7F7F"/>
              <w:bottom w:val="single" w:sz="6" w:space="0" w:color="7F7F7F"/>
            </w:tcBorders>
          </w:tcPr>
          <w:p w14:paraId="683CFDFF" w14:textId="77777777" w:rsidR="002707E6" w:rsidRDefault="00BD04E4" w:rsidP="00D37EFE">
            <w:pPr>
              <w:pStyle w:val="TableParagraph"/>
              <w:spacing w:line="221" w:lineRule="exact"/>
              <w:ind w:left="2011"/>
              <w:rPr>
                <w:sz w:val="20"/>
              </w:rPr>
            </w:pPr>
            <w:r>
              <w:rPr>
                <w:sz w:val="20"/>
              </w:rPr>
              <w:t>Topical</w:t>
            </w:r>
          </w:p>
        </w:tc>
        <w:tc>
          <w:tcPr>
            <w:tcW w:w="1286" w:type="dxa"/>
            <w:tcBorders>
              <w:top w:val="single" w:sz="6" w:space="0" w:color="7F7F7F"/>
              <w:bottom w:val="single" w:sz="6" w:space="0" w:color="7F7F7F"/>
            </w:tcBorders>
          </w:tcPr>
          <w:p w14:paraId="06E91FEB" w14:textId="77777777" w:rsidR="002707E6" w:rsidRDefault="002707E6" w:rsidP="00D37EFE">
            <w:pPr>
              <w:pStyle w:val="TableParagraph"/>
              <w:rPr>
                <w:sz w:val="20"/>
              </w:rPr>
            </w:pPr>
          </w:p>
        </w:tc>
        <w:tc>
          <w:tcPr>
            <w:tcW w:w="1279" w:type="dxa"/>
            <w:tcBorders>
              <w:top w:val="single" w:sz="6" w:space="0" w:color="7F7F7F"/>
              <w:bottom w:val="single" w:sz="6" w:space="0" w:color="7F7F7F"/>
            </w:tcBorders>
          </w:tcPr>
          <w:p w14:paraId="387A2CA6" w14:textId="77777777" w:rsidR="002707E6" w:rsidRDefault="002707E6" w:rsidP="00D37EFE">
            <w:pPr>
              <w:pStyle w:val="TableParagraph"/>
              <w:rPr>
                <w:sz w:val="20"/>
              </w:rPr>
            </w:pPr>
          </w:p>
        </w:tc>
        <w:tc>
          <w:tcPr>
            <w:tcW w:w="3355" w:type="dxa"/>
            <w:tcBorders>
              <w:top w:val="single" w:sz="6" w:space="0" w:color="7F7F7F"/>
              <w:bottom w:val="single" w:sz="6" w:space="0" w:color="7F7F7F"/>
            </w:tcBorders>
          </w:tcPr>
          <w:p w14:paraId="420FB193" w14:textId="77777777" w:rsidR="002707E6" w:rsidRDefault="002707E6" w:rsidP="00D37EFE">
            <w:pPr>
              <w:pStyle w:val="TableParagraph"/>
              <w:rPr>
                <w:sz w:val="20"/>
              </w:rPr>
            </w:pPr>
          </w:p>
        </w:tc>
      </w:tr>
      <w:tr w:rsidR="002707E6" w14:paraId="2CA6D82E" w14:textId="77777777">
        <w:trPr>
          <w:trHeight w:val="287"/>
        </w:trPr>
        <w:tc>
          <w:tcPr>
            <w:tcW w:w="3682" w:type="dxa"/>
            <w:tcBorders>
              <w:top w:val="single" w:sz="6" w:space="0" w:color="7F7F7F"/>
              <w:bottom w:val="single" w:sz="6" w:space="0" w:color="7F7F7F"/>
            </w:tcBorders>
          </w:tcPr>
          <w:p w14:paraId="2577A599" w14:textId="77777777" w:rsidR="002707E6" w:rsidRDefault="00BD04E4" w:rsidP="00D37EFE">
            <w:pPr>
              <w:pStyle w:val="TableParagraph"/>
              <w:spacing w:line="221" w:lineRule="exact"/>
              <w:ind w:left="2011"/>
              <w:rPr>
                <w:sz w:val="20"/>
              </w:rPr>
            </w:pPr>
            <w:r>
              <w:rPr>
                <w:sz w:val="20"/>
              </w:rPr>
              <w:t>Inhalant</w:t>
            </w:r>
          </w:p>
        </w:tc>
        <w:tc>
          <w:tcPr>
            <w:tcW w:w="1286" w:type="dxa"/>
            <w:tcBorders>
              <w:top w:val="single" w:sz="6" w:space="0" w:color="7F7F7F"/>
              <w:bottom w:val="single" w:sz="6" w:space="0" w:color="7F7F7F"/>
            </w:tcBorders>
          </w:tcPr>
          <w:p w14:paraId="7A1895F3" w14:textId="77777777" w:rsidR="002707E6" w:rsidRDefault="002707E6" w:rsidP="00D37EFE">
            <w:pPr>
              <w:pStyle w:val="TableParagraph"/>
              <w:rPr>
                <w:sz w:val="20"/>
              </w:rPr>
            </w:pPr>
          </w:p>
        </w:tc>
        <w:tc>
          <w:tcPr>
            <w:tcW w:w="1279" w:type="dxa"/>
            <w:tcBorders>
              <w:top w:val="single" w:sz="6" w:space="0" w:color="7F7F7F"/>
              <w:bottom w:val="single" w:sz="6" w:space="0" w:color="7F7F7F"/>
            </w:tcBorders>
          </w:tcPr>
          <w:p w14:paraId="1C3D9466" w14:textId="77777777" w:rsidR="002707E6" w:rsidRDefault="002707E6" w:rsidP="00D37EFE">
            <w:pPr>
              <w:pStyle w:val="TableParagraph"/>
              <w:rPr>
                <w:sz w:val="20"/>
              </w:rPr>
            </w:pPr>
          </w:p>
        </w:tc>
        <w:tc>
          <w:tcPr>
            <w:tcW w:w="3355" w:type="dxa"/>
            <w:tcBorders>
              <w:top w:val="single" w:sz="6" w:space="0" w:color="7F7F7F"/>
              <w:bottom w:val="single" w:sz="6" w:space="0" w:color="7F7F7F"/>
            </w:tcBorders>
          </w:tcPr>
          <w:p w14:paraId="0172D01F" w14:textId="77777777" w:rsidR="002707E6" w:rsidRDefault="002707E6" w:rsidP="00D37EFE">
            <w:pPr>
              <w:pStyle w:val="TableParagraph"/>
              <w:rPr>
                <w:sz w:val="20"/>
              </w:rPr>
            </w:pPr>
          </w:p>
        </w:tc>
      </w:tr>
      <w:tr w:rsidR="002707E6" w14:paraId="2E3DFCB7" w14:textId="77777777">
        <w:trPr>
          <w:trHeight w:val="224"/>
        </w:trPr>
        <w:tc>
          <w:tcPr>
            <w:tcW w:w="3682" w:type="dxa"/>
            <w:tcBorders>
              <w:top w:val="single" w:sz="6" w:space="0" w:color="7F7F7F"/>
            </w:tcBorders>
          </w:tcPr>
          <w:p w14:paraId="17C028EB" w14:textId="77777777" w:rsidR="002707E6" w:rsidRDefault="00BD04E4" w:rsidP="00D37EFE">
            <w:pPr>
              <w:pStyle w:val="TableParagraph"/>
              <w:spacing w:line="204" w:lineRule="exact"/>
              <w:ind w:left="129"/>
              <w:rPr>
                <w:sz w:val="20"/>
              </w:rPr>
            </w:pPr>
            <w:r>
              <w:rPr>
                <w:sz w:val="20"/>
              </w:rPr>
              <w:t>Stimulants</w:t>
            </w:r>
          </w:p>
        </w:tc>
        <w:tc>
          <w:tcPr>
            <w:tcW w:w="1286" w:type="dxa"/>
            <w:tcBorders>
              <w:top w:val="single" w:sz="6" w:space="0" w:color="7F7F7F"/>
            </w:tcBorders>
          </w:tcPr>
          <w:p w14:paraId="41EE73EF" w14:textId="77777777" w:rsidR="002707E6" w:rsidRDefault="00BD04E4" w:rsidP="00D37EFE">
            <w:pPr>
              <w:pStyle w:val="TableParagraph"/>
              <w:spacing w:line="204" w:lineRule="exact"/>
              <w:ind w:left="49"/>
              <w:jc w:val="center"/>
              <w:rPr>
                <w:sz w:val="20"/>
              </w:rPr>
            </w:pPr>
            <w:r>
              <w:rPr>
                <w:sz w:val="20"/>
              </w:rPr>
              <w:t>X</w:t>
            </w:r>
          </w:p>
        </w:tc>
        <w:tc>
          <w:tcPr>
            <w:tcW w:w="1279" w:type="dxa"/>
            <w:tcBorders>
              <w:top w:val="single" w:sz="6" w:space="0" w:color="7F7F7F"/>
            </w:tcBorders>
          </w:tcPr>
          <w:p w14:paraId="73E26EA0" w14:textId="77777777" w:rsidR="002707E6" w:rsidRDefault="00BD04E4" w:rsidP="00D37EFE">
            <w:pPr>
              <w:pStyle w:val="TableParagraph"/>
              <w:spacing w:line="204" w:lineRule="exact"/>
              <w:ind w:left="47"/>
              <w:jc w:val="center"/>
              <w:rPr>
                <w:sz w:val="20"/>
              </w:rPr>
            </w:pPr>
            <w:r>
              <w:rPr>
                <w:sz w:val="20"/>
              </w:rPr>
              <w:t>X</w:t>
            </w:r>
          </w:p>
        </w:tc>
        <w:tc>
          <w:tcPr>
            <w:tcW w:w="3355" w:type="dxa"/>
            <w:tcBorders>
              <w:top w:val="single" w:sz="6" w:space="0" w:color="7F7F7F"/>
            </w:tcBorders>
          </w:tcPr>
          <w:p w14:paraId="50BAEDB4" w14:textId="77777777" w:rsidR="002707E6" w:rsidRDefault="00BD04E4" w:rsidP="00D37EFE">
            <w:pPr>
              <w:pStyle w:val="TableParagraph"/>
              <w:spacing w:line="204" w:lineRule="exact"/>
              <w:ind w:left="112"/>
              <w:rPr>
                <w:sz w:val="20"/>
              </w:rPr>
            </w:pPr>
            <w:r>
              <w:rPr>
                <w:sz w:val="20"/>
              </w:rPr>
              <w:t>Must be discontinued for ≥30 days</w:t>
            </w:r>
          </w:p>
        </w:tc>
      </w:tr>
      <w:tr w:rsidR="002707E6" w14:paraId="69267B1E" w14:textId="77777777">
        <w:trPr>
          <w:trHeight w:val="230"/>
        </w:trPr>
        <w:tc>
          <w:tcPr>
            <w:tcW w:w="3682" w:type="dxa"/>
          </w:tcPr>
          <w:p w14:paraId="1B14C8A8" w14:textId="77777777" w:rsidR="002707E6" w:rsidRDefault="002707E6" w:rsidP="00D37EFE">
            <w:pPr>
              <w:pStyle w:val="TableParagraph"/>
              <w:rPr>
                <w:sz w:val="16"/>
              </w:rPr>
            </w:pPr>
          </w:p>
        </w:tc>
        <w:tc>
          <w:tcPr>
            <w:tcW w:w="1286" w:type="dxa"/>
          </w:tcPr>
          <w:p w14:paraId="07629626" w14:textId="77777777" w:rsidR="002707E6" w:rsidRDefault="002707E6" w:rsidP="00D37EFE">
            <w:pPr>
              <w:pStyle w:val="TableParagraph"/>
              <w:rPr>
                <w:sz w:val="16"/>
              </w:rPr>
            </w:pPr>
          </w:p>
        </w:tc>
        <w:tc>
          <w:tcPr>
            <w:tcW w:w="1279" w:type="dxa"/>
          </w:tcPr>
          <w:p w14:paraId="6C26DD5C" w14:textId="77777777" w:rsidR="002707E6" w:rsidRDefault="002707E6" w:rsidP="00D37EFE">
            <w:pPr>
              <w:pStyle w:val="TableParagraph"/>
              <w:rPr>
                <w:sz w:val="16"/>
              </w:rPr>
            </w:pPr>
          </w:p>
        </w:tc>
        <w:tc>
          <w:tcPr>
            <w:tcW w:w="3355" w:type="dxa"/>
          </w:tcPr>
          <w:p w14:paraId="2A06FD0C" w14:textId="77777777" w:rsidR="002707E6" w:rsidRDefault="00BD04E4" w:rsidP="00D37EFE">
            <w:pPr>
              <w:pStyle w:val="TableParagraph"/>
              <w:spacing w:line="210" w:lineRule="exact"/>
              <w:ind w:left="112"/>
              <w:rPr>
                <w:sz w:val="20"/>
              </w:rPr>
            </w:pPr>
            <w:r>
              <w:rPr>
                <w:sz w:val="20"/>
              </w:rPr>
              <w:t>prior to Screening. This category does</w:t>
            </w:r>
          </w:p>
        </w:tc>
      </w:tr>
      <w:tr w:rsidR="002707E6" w14:paraId="03D3F05F" w14:textId="77777777">
        <w:trPr>
          <w:trHeight w:val="230"/>
        </w:trPr>
        <w:tc>
          <w:tcPr>
            <w:tcW w:w="3682" w:type="dxa"/>
          </w:tcPr>
          <w:p w14:paraId="044E0BDD" w14:textId="77777777" w:rsidR="002707E6" w:rsidRDefault="002707E6" w:rsidP="00D37EFE">
            <w:pPr>
              <w:pStyle w:val="TableParagraph"/>
              <w:rPr>
                <w:sz w:val="16"/>
              </w:rPr>
            </w:pPr>
          </w:p>
        </w:tc>
        <w:tc>
          <w:tcPr>
            <w:tcW w:w="1286" w:type="dxa"/>
          </w:tcPr>
          <w:p w14:paraId="4129C838" w14:textId="77777777" w:rsidR="002707E6" w:rsidRDefault="002707E6" w:rsidP="00D37EFE">
            <w:pPr>
              <w:pStyle w:val="TableParagraph"/>
              <w:rPr>
                <w:sz w:val="16"/>
              </w:rPr>
            </w:pPr>
          </w:p>
        </w:tc>
        <w:tc>
          <w:tcPr>
            <w:tcW w:w="1279" w:type="dxa"/>
          </w:tcPr>
          <w:p w14:paraId="7AF2E940" w14:textId="77777777" w:rsidR="002707E6" w:rsidRDefault="002707E6" w:rsidP="00D37EFE">
            <w:pPr>
              <w:pStyle w:val="TableParagraph"/>
              <w:rPr>
                <w:sz w:val="16"/>
              </w:rPr>
            </w:pPr>
          </w:p>
        </w:tc>
        <w:tc>
          <w:tcPr>
            <w:tcW w:w="3355" w:type="dxa"/>
          </w:tcPr>
          <w:p w14:paraId="53EB4571" w14:textId="77777777" w:rsidR="002707E6" w:rsidRDefault="00BD04E4" w:rsidP="00D37EFE">
            <w:pPr>
              <w:pStyle w:val="TableParagraph"/>
              <w:spacing w:line="210" w:lineRule="exact"/>
              <w:ind w:left="112"/>
              <w:rPr>
                <w:sz w:val="20"/>
              </w:rPr>
            </w:pPr>
            <w:r>
              <w:rPr>
                <w:sz w:val="20"/>
              </w:rPr>
              <w:t>not include substances containing</w:t>
            </w:r>
          </w:p>
        </w:tc>
      </w:tr>
      <w:tr w:rsidR="002707E6" w14:paraId="3F97CEC7" w14:textId="77777777">
        <w:trPr>
          <w:trHeight w:val="298"/>
        </w:trPr>
        <w:tc>
          <w:tcPr>
            <w:tcW w:w="3682" w:type="dxa"/>
            <w:tcBorders>
              <w:bottom w:val="single" w:sz="6" w:space="0" w:color="7F7F7F"/>
            </w:tcBorders>
          </w:tcPr>
          <w:p w14:paraId="74B92AB3" w14:textId="77777777" w:rsidR="002707E6" w:rsidRDefault="002707E6" w:rsidP="00D37EFE">
            <w:pPr>
              <w:pStyle w:val="TableParagraph"/>
              <w:rPr>
                <w:sz w:val="20"/>
              </w:rPr>
            </w:pPr>
          </w:p>
        </w:tc>
        <w:tc>
          <w:tcPr>
            <w:tcW w:w="1286" w:type="dxa"/>
            <w:tcBorders>
              <w:bottom w:val="single" w:sz="6" w:space="0" w:color="7F7F7F"/>
            </w:tcBorders>
          </w:tcPr>
          <w:p w14:paraId="7EA80C16" w14:textId="77777777" w:rsidR="002707E6" w:rsidRDefault="002707E6" w:rsidP="00D37EFE">
            <w:pPr>
              <w:pStyle w:val="TableParagraph"/>
              <w:rPr>
                <w:sz w:val="20"/>
              </w:rPr>
            </w:pPr>
          </w:p>
        </w:tc>
        <w:tc>
          <w:tcPr>
            <w:tcW w:w="1279" w:type="dxa"/>
            <w:tcBorders>
              <w:bottom w:val="single" w:sz="6" w:space="0" w:color="7F7F7F"/>
            </w:tcBorders>
          </w:tcPr>
          <w:p w14:paraId="0FE499F6" w14:textId="77777777" w:rsidR="002707E6" w:rsidRDefault="002707E6" w:rsidP="00D37EFE">
            <w:pPr>
              <w:pStyle w:val="TableParagraph"/>
              <w:rPr>
                <w:sz w:val="20"/>
              </w:rPr>
            </w:pPr>
          </w:p>
        </w:tc>
        <w:tc>
          <w:tcPr>
            <w:tcW w:w="3355" w:type="dxa"/>
            <w:tcBorders>
              <w:bottom w:val="single" w:sz="6" w:space="0" w:color="7F7F7F"/>
            </w:tcBorders>
          </w:tcPr>
          <w:p w14:paraId="4FF3307B" w14:textId="77777777" w:rsidR="002707E6" w:rsidRDefault="00BD04E4" w:rsidP="00D37EFE">
            <w:pPr>
              <w:pStyle w:val="TableParagraph"/>
              <w:spacing w:line="226" w:lineRule="exact"/>
              <w:ind w:left="112"/>
              <w:rPr>
                <w:sz w:val="20"/>
              </w:rPr>
            </w:pPr>
            <w:r>
              <w:rPr>
                <w:sz w:val="20"/>
              </w:rPr>
              <w:t>caffeine or nicotine.</w:t>
            </w:r>
          </w:p>
        </w:tc>
      </w:tr>
      <w:tr w:rsidR="002707E6" w14:paraId="180BDBBD" w14:textId="77777777">
        <w:trPr>
          <w:trHeight w:val="224"/>
        </w:trPr>
        <w:tc>
          <w:tcPr>
            <w:tcW w:w="3682" w:type="dxa"/>
            <w:tcBorders>
              <w:top w:val="single" w:sz="6" w:space="0" w:color="7F7F7F"/>
            </w:tcBorders>
          </w:tcPr>
          <w:p w14:paraId="3DE477F1" w14:textId="77777777" w:rsidR="002707E6" w:rsidRDefault="00BD04E4" w:rsidP="00D37EFE">
            <w:pPr>
              <w:pStyle w:val="TableParagraph"/>
              <w:spacing w:line="204" w:lineRule="exact"/>
              <w:ind w:left="129"/>
              <w:rPr>
                <w:sz w:val="20"/>
              </w:rPr>
            </w:pPr>
            <w:r>
              <w:rPr>
                <w:sz w:val="20"/>
              </w:rPr>
              <w:t>Tobacco- and nicotine-containing products</w:t>
            </w:r>
          </w:p>
        </w:tc>
        <w:tc>
          <w:tcPr>
            <w:tcW w:w="1286" w:type="dxa"/>
            <w:tcBorders>
              <w:top w:val="single" w:sz="6" w:space="0" w:color="7F7F7F"/>
            </w:tcBorders>
          </w:tcPr>
          <w:p w14:paraId="00DA359E" w14:textId="77777777" w:rsidR="002707E6" w:rsidRDefault="002707E6" w:rsidP="00D37EFE">
            <w:pPr>
              <w:pStyle w:val="TableParagraph"/>
              <w:rPr>
                <w:sz w:val="16"/>
              </w:rPr>
            </w:pPr>
          </w:p>
        </w:tc>
        <w:tc>
          <w:tcPr>
            <w:tcW w:w="1279" w:type="dxa"/>
            <w:tcBorders>
              <w:top w:val="single" w:sz="6" w:space="0" w:color="7F7F7F"/>
            </w:tcBorders>
          </w:tcPr>
          <w:p w14:paraId="4E479270" w14:textId="77777777" w:rsidR="002707E6" w:rsidRDefault="002707E6" w:rsidP="00D37EFE">
            <w:pPr>
              <w:pStyle w:val="TableParagraph"/>
              <w:rPr>
                <w:sz w:val="16"/>
              </w:rPr>
            </w:pPr>
          </w:p>
        </w:tc>
        <w:tc>
          <w:tcPr>
            <w:tcW w:w="3355" w:type="dxa"/>
            <w:tcBorders>
              <w:top w:val="single" w:sz="6" w:space="0" w:color="7F7F7F"/>
            </w:tcBorders>
          </w:tcPr>
          <w:p w14:paraId="2AC9BAB1" w14:textId="77777777" w:rsidR="002707E6" w:rsidRDefault="00BD04E4" w:rsidP="00D37EFE">
            <w:pPr>
              <w:pStyle w:val="TableParagraph"/>
              <w:spacing w:line="204" w:lineRule="exact"/>
              <w:ind w:left="112"/>
              <w:rPr>
                <w:sz w:val="20"/>
              </w:rPr>
            </w:pPr>
            <w:r>
              <w:rPr>
                <w:sz w:val="20"/>
              </w:rPr>
              <w:t>Not restricted, except for 2 hours prior</w:t>
            </w:r>
          </w:p>
        </w:tc>
      </w:tr>
      <w:tr w:rsidR="002707E6" w14:paraId="0F456B4F" w14:textId="77777777">
        <w:trPr>
          <w:trHeight w:val="230"/>
        </w:trPr>
        <w:tc>
          <w:tcPr>
            <w:tcW w:w="3682" w:type="dxa"/>
          </w:tcPr>
          <w:p w14:paraId="19F9A76C" w14:textId="77777777" w:rsidR="002707E6" w:rsidRDefault="002707E6" w:rsidP="00D37EFE">
            <w:pPr>
              <w:pStyle w:val="TableParagraph"/>
              <w:rPr>
                <w:sz w:val="16"/>
              </w:rPr>
            </w:pPr>
          </w:p>
        </w:tc>
        <w:tc>
          <w:tcPr>
            <w:tcW w:w="1286" w:type="dxa"/>
          </w:tcPr>
          <w:p w14:paraId="199891D5" w14:textId="77777777" w:rsidR="002707E6" w:rsidRDefault="002707E6" w:rsidP="00D37EFE">
            <w:pPr>
              <w:pStyle w:val="TableParagraph"/>
              <w:rPr>
                <w:sz w:val="16"/>
              </w:rPr>
            </w:pPr>
          </w:p>
        </w:tc>
        <w:tc>
          <w:tcPr>
            <w:tcW w:w="1279" w:type="dxa"/>
          </w:tcPr>
          <w:p w14:paraId="0D1F69AE" w14:textId="77777777" w:rsidR="002707E6" w:rsidRDefault="002707E6" w:rsidP="00D37EFE">
            <w:pPr>
              <w:pStyle w:val="TableParagraph"/>
              <w:rPr>
                <w:sz w:val="16"/>
              </w:rPr>
            </w:pPr>
          </w:p>
        </w:tc>
        <w:tc>
          <w:tcPr>
            <w:tcW w:w="3355" w:type="dxa"/>
          </w:tcPr>
          <w:p w14:paraId="0925EEC3" w14:textId="77777777" w:rsidR="002707E6" w:rsidRDefault="00BD04E4" w:rsidP="00D37EFE">
            <w:pPr>
              <w:pStyle w:val="TableParagraph"/>
              <w:spacing w:line="210" w:lineRule="exact"/>
              <w:ind w:left="112"/>
              <w:rPr>
                <w:sz w:val="20"/>
              </w:rPr>
            </w:pPr>
            <w:r>
              <w:rPr>
                <w:sz w:val="20"/>
              </w:rPr>
              <w:t>to and during baseline assessments and</w:t>
            </w:r>
          </w:p>
        </w:tc>
      </w:tr>
      <w:tr w:rsidR="002707E6" w14:paraId="370F3CA8" w14:textId="77777777">
        <w:trPr>
          <w:trHeight w:val="456"/>
        </w:trPr>
        <w:tc>
          <w:tcPr>
            <w:tcW w:w="3682" w:type="dxa"/>
          </w:tcPr>
          <w:p w14:paraId="75327F93" w14:textId="77777777" w:rsidR="002707E6" w:rsidRDefault="002707E6" w:rsidP="00D37EFE">
            <w:pPr>
              <w:pStyle w:val="TableParagraph"/>
              <w:rPr>
                <w:sz w:val="20"/>
              </w:rPr>
            </w:pPr>
          </w:p>
        </w:tc>
        <w:tc>
          <w:tcPr>
            <w:tcW w:w="1286" w:type="dxa"/>
          </w:tcPr>
          <w:p w14:paraId="2D552E5A" w14:textId="77777777" w:rsidR="002707E6" w:rsidRDefault="002707E6" w:rsidP="00D37EFE">
            <w:pPr>
              <w:pStyle w:val="TableParagraph"/>
              <w:rPr>
                <w:sz w:val="20"/>
              </w:rPr>
            </w:pPr>
          </w:p>
        </w:tc>
        <w:tc>
          <w:tcPr>
            <w:tcW w:w="1279" w:type="dxa"/>
          </w:tcPr>
          <w:p w14:paraId="37E00797" w14:textId="77777777" w:rsidR="002707E6" w:rsidRDefault="002707E6" w:rsidP="00D37EFE">
            <w:pPr>
              <w:pStyle w:val="TableParagraph"/>
              <w:rPr>
                <w:sz w:val="20"/>
              </w:rPr>
            </w:pPr>
          </w:p>
        </w:tc>
        <w:tc>
          <w:tcPr>
            <w:tcW w:w="3355" w:type="dxa"/>
          </w:tcPr>
          <w:p w14:paraId="288FFDFB" w14:textId="77777777" w:rsidR="002707E6" w:rsidRDefault="00BD04E4" w:rsidP="00D37EFE">
            <w:pPr>
              <w:pStyle w:val="TableParagraph"/>
              <w:spacing w:before="2" w:line="226" w:lineRule="exact"/>
              <w:ind w:left="112" w:right="190"/>
              <w:rPr>
                <w:sz w:val="20"/>
              </w:rPr>
            </w:pPr>
            <w:r>
              <w:rPr>
                <w:sz w:val="20"/>
              </w:rPr>
              <w:t>during PD testing on Day -1, Day 1, and Day 14 in Periods 1 and 2 (unless</w:t>
            </w:r>
          </w:p>
        </w:tc>
      </w:tr>
      <w:tr w:rsidR="002707E6" w14:paraId="6EA4E6B7" w14:textId="77777777">
        <w:trPr>
          <w:trHeight w:val="230"/>
        </w:trPr>
        <w:tc>
          <w:tcPr>
            <w:tcW w:w="3682" w:type="dxa"/>
          </w:tcPr>
          <w:p w14:paraId="5E96D4E4" w14:textId="77777777" w:rsidR="002707E6" w:rsidRDefault="002707E6" w:rsidP="00D37EFE">
            <w:pPr>
              <w:pStyle w:val="TableParagraph"/>
              <w:rPr>
                <w:sz w:val="16"/>
              </w:rPr>
            </w:pPr>
          </w:p>
        </w:tc>
        <w:tc>
          <w:tcPr>
            <w:tcW w:w="1286" w:type="dxa"/>
          </w:tcPr>
          <w:p w14:paraId="5B722331" w14:textId="77777777" w:rsidR="002707E6" w:rsidRDefault="002707E6" w:rsidP="00D37EFE">
            <w:pPr>
              <w:pStyle w:val="TableParagraph"/>
              <w:rPr>
                <w:sz w:val="16"/>
              </w:rPr>
            </w:pPr>
          </w:p>
        </w:tc>
        <w:tc>
          <w:tcPr>
            <w:tcW w:w="1279" w:type="dxa"/>
          </w:tcPr>
          <w:p w14:paraId="44BCEC03" w14:textId="77777777" w:rsidR="002707E6" w:rsidRDefault="002707E6" w:rsidP="00D37EFE">
            <w:pPr>
              <w:pStyle w:val="TableParagraph"/>
              <w:rPr>
                <w:sz w:val="16"/>
              </w:rPr>
            </w:pPr>
          </w:p>
        </w:tc>
        <w:tc>
          <w:tcPr>
            <w:tcW w:w="3355" w:type="dxa"/>
          </w:tcPr>
          <w:p w14:paraId="1EB7076F" w14:textId="77777777" w:rsidR="002707E6" w:rsidRDefault="00BD04E4" w:rsidP="00D37EFE">
            <w:pPr>
              <w:pStyle w:val="TableParagraph"/>
              <w:spacing w:line="210" w:lineRule="exact"/>
              <w:ind w:left="112"/>
              <w:rPr>
                <w:sz w:val="20"/>
              </w:rPr>
            </w:pPr>
            <w:r>
              <w:rPr>
                <w:sz w:val="20"/>
              </w:rPr>
              <w:t>the subject exhibits nicotine</w:t>
            </w:r>
          </w:p>
        </w:tc>
      </w:tr>
      <w:tr w:rsidR="002707E6" w14:paraId="1447949B" w14:textId="77777777">
        <w:trPr>
          <w:trHeight w:val="230"/>
        </w:trPr>
        <w:tc>
          <w:tcPr>
            <w:tcW w:w="3682" w:type="dxa"/>
          </w:tcPr>
          <w:p w14:paraId="4733FFED" w14:textId="77777777" w:rsidR="002707E6" w:rsidRDefault="002707E6" w:rsidP="00D37EFE">
            <w:pPr>
              <w:pStyle w:val="TableParagraph"/>
              <w:rPr>
                <w:sz w:val="16"/>
              </w:rPr>
            </w:pPr>
          </w:p>
        </w:tc>
        <w:tc>
          <w:tcPr>
            <w:tcW w:w="1286" w:type="dxa"/>
          </w:tcPr>
          <w:p w14:paraId="30EE1445" w14:textId="77777777" w:rsidR="002707E6" w:rsidRDefault="002707E6" w:rsidP="00D37EFE">
            <w:pPr>
              <w:pStyle w:val="TableParagraph"/>
              <w:rPr>
                <w:sz w:val="16"/>
              </w:rPr>
            </w:pPr>
          </w:p>
        </w:tc>
        <w:tc>
          <w:tcPr>
            <w:tcW w:w="1279" w:type="dxa"/>
          </w:tcPr>
          <w:p w14:paraId="388C677E" w14:textId="77777777" w:rsidR="002707E6" w:rsidRDefault="002707E6" w:rsidP="00D37EFE">
            <w:pPr>
              <w:pStyle w:val="TableParagraph"/>
              <w:rPr>
                <w:sz w:val="16"/>
              </w:rPr>
            </w:pPr>
          </w:p>
        </w:tc>
        <w:tc>
          <w:tcPr>
            <w:tcW w:w="3355" w:type="dxa"/>
          </w:tcPr>
          <w:p w14:paraId="7D6B3119" w14:textId="77777777" w:rsidR="002707E6" w:rsidRDefault="00BD04E4" w:rsidP="00D37EFE">
            <w:pPr>
              <w:pStyle w:val="TableParagraph"/>
              <w:spacing w:line="210" w:lineRule="exact"/>
              <w:ind w:left="112"/>
              <w:rPr>
                <w:sz w:val="20"/>
              </w:rPr>
            </w:pPr>
            <w:r>
              <w:rPr>
                <w:sz w:val="20"/>
              </w:rPr>
              <w:t>withdrawal symptoms that pose a risk</w:t>
            </w:r>
          </w:p>
        </w:tc>
      </w:tr>
      <w:tr w:rsidR="002707E6" w14:paraId="02D801E4" w14:textId="77777777">
        <w:trPr>
          <w:trHeight w:val="230"/>
        </w:trPr>
        <w:tc>
          <w:tcPr>
            <w:tcW w:w="3682" w:type="dxa"/>
          </w:tcPr>
          <w:p w14:paraId="191CAFFD" w14:textId="77777777" w:rsidR="002707E6" w:rsidRDefault="002707E6" w:rsidP="00D37EFE">
            <w:pPr>
              <w:pStyle w:val="TableParagraph"/>
              <w:rPr>
                <w:sz w:val="16"/>
              </w:rPr>
            </w:pPr>
          </w:p>
        </w:tc>
        <w:tc>
          <w:tcPr>
            <w:tcW w:w="1286" w:type="dxa"/>
          </w:tcPr>
          <w:p w14:paraId="7C9840CB" w14:textId="77777777" w:rsidR="002707E6" w:rsidRDefault="002707E6" w:rsidP="00D37EFE">
            <w:pPr>
              <w:pStyle w:val="TableParagraph"/>
              <w:rPr>
                <w:sz w:val="16"/>
              </w:rPr>
            </w:pPr>
          </w:p>
        </w:tc>
        <w:tc>
          <w:tcPr>
            <w:tcW w:w="1279" w:type="dxa"/>
          </w:tcPr>
          <w:p w14:paraId="77FA9B50" w14:textId="77777777" w:rsidR="002707E6" w:rsidRDefault="002707E6" w:rsidP="00D37EFE">
            <w:pPr>
              <w:pStyle w:val="TableParagraph"/>
              <w:rPr>
                <w:sz w:val="16"/>
              </w:rPr>
            </w:pPr>
          </w:p>
        </w:tc>
        <w:tc>
          <w:tcPr>
            <w:tcW w:w="3355" w:type="dxa"/>
          </w:tcPr>
          <w:p w14:paraId="642537BC" w14:textId="77777777" w:rsidR="002707E6" w:rsidRDefault="00BD04E4" w:rsidP="00D37EFE">
            <w:pPr>
              <w:pStyle w:val="TableParagraph"/>
              <w:spacing w:line="210" w:lineRule="exact"/>
              <w:ind w:left="112"/>
              <w:rPr>
                <w:sz w:val="20"/>
              </w:rPr>
            </w:pPr>
            <w:r>
              <w:rPr>
                <w:sz w:val="20"/>
              </w:rPr>
              <w:t>to the study PD assessments in the</w:t>
            </w:r>
          </w:p>
        </w:tc>
      </w:tr>
      <w:tr w:rsidR="002707E6" w14:paraId="5B644FE7" w14:textId="77777777">
        <w:trPr>
          <w:trHeight w:val="293"/>
        </w:trPr>
        <w:tc>
          <w:tcPr>
            <w:tcW w:w="3682" w:type="dxa"/>
            <w:tcBorders>
              <w:bottom w:val="single" w:sz="6" w:space="0" w:color="7F7F7F"/>
            </w:tcBorders>
          </w:tcPr>
          <w:p w14:paraId="33CD2C18" w14:textId="77777777" w:rsidR="002707E6" w:rsidRDefault="002707E6" w:rsidP="00D37EFE">
            <w:pPr>
              <w:pStyle w:val="TableParagraph"/>
              <w:rPr>
                <w:sz w:val="20"/>
              </w:rPr>
            </w:pPr>
          </w:p>
        </w:tc>
        <w:tc>
          <w:tcPr>
            <w:tcW w:w="1286" w:type="dxa"/>
            <w:tcBorders>
              <w:bottom w:val="single" w:sz="6" w:space="0" w:color="7F7F7F"/>
            </w:tcBorders>
          </w:tcPr>
          <w:p w14:paraId="61216B43" w14:textId="77777777" w:rsidR="002707E6" w:rsidRDefault="002707E6" w:rsidP="00D37EFE">
            <w:pPr>
              <w:pStyle w:val="TableParagraph"/>
              <w:rPr>
                <w:sz w:val="20"/>
              </w:rPr>
            </w:pPr>
          </w:p>
        </w:tc>
        <w:tc>
          <w:tcPr>
            <w:tcW w:w="1279" w:type="dxa"/>
            <w:tcBorders>
              <w:bottom w:val="single" w:sz="6" w:space="0" w:color="7F7F7F"/>
            </w:tcBorders>
          </w:tcPr>
          <w:p w14:paraId="5A1CD250" w14:textId="77777777" w:rsidR="002707E6" w:rsidRDefault="002707E6" w:rsidP="00D37EFE">
            <w:pPr>
              <w:pStyle w:val="TableParagraph"/>
              <w:rPr>
                <w:sz w:val="20"/>
              </w:rPr>
            </w:pPr>
          </w:p>
        </w:tc>
        <w:tc>
          <w:tcPr>
            <w:tcW w:w="3355" w:type="dxa"/>
            <w:tcBorders>
              <w:bottom w:val="single" w:sz="6" w:space="0" w:color="7F7F7F"/>
            </w:tcBorders>
          </w:tcPr>
          <w:p w14:paraId="1EBD3343" w14:textId="77777777" w:rsidR="002707E6" w:rsidRDefault="00BD04E4" w:rsidP="00D37EFE">
            <w:pPr>
              <w:pStyle w:val="TableParagraph"/>
              <w:spacing w:line="226" w:lineRule="exact"/>
              <w:ind w:left="112"/>
              <w:rPr>
                <w:sz w:val="20"/>
              </w:rPr>
            </w:pPr>
            <w:r>
              <w:rPr>
                <w:sz w:val="20"/>
              </w:rPr>
              <w:t>judgment of the investigator).</w:t>
            </w:r>
          </w:p>
        </w:tc>
      </w:tr>
      <w:tr w:rsidR="002707E6" w14:paraId="4DE5D4A5" w14:textId="77777777">
        <w:trPr>
          <w:trHeight w:val="229"/>
        </w:trPr>
        <w:tc>
          <w:tcPr>
            <w:tcW w:w="3682" w:type="dxa"/>
            <w:tcBorders>
              <w:top w:val="single" w:sz="6" w:space="0" w:color="7F7F7F"/>
            </w:tcBorders>
          </w:tcPr>
          <w:p w14:paraId="325A4475" w14:textId="77777777" w:rsidR="002707E6" w:rsidRDefault="00BD04E4" w:rsidP="00D37EFE">
            <w:pPr>
              <w:pStyle w:val="TableParagraph"/>
              <w:spacing w:line="209" w:lineRule="exact"/>
              <w:ind w:left="129"/>
              <w:rPr>
                <w:sz w:val="20"/>
              </w:rPr>
            </w:pPr>
            <w:r>
              <w:rPr>
                <w:sz w:val="20"/>
              </w:rPr>
              <w:t>UGT enzyme inhibitors (probenecid and</w:t>
            </w:r>
          </w:p>
        </w:tc>
        <w:tc>
          <w:tcPr>
            <w:tcW w:w="1286" w:type="dxa"/>
            <w:tcBorders>
              <w:top w:val="single" w:sz="6" w:space="0" w:color="7F7F7F"/>
            </w:tcBorders>
          </w:tcPr>
          <w:p w14:paraId="4C0119CA" w14:textId="77777777" w:rsidR="002707E6" w:rsidRDefault="002707E6" w:rsidP="00D37EFE">
            <w:pPr>
              <w:pStyle w:val="TableParagraph"/>
              <w:rPr>
                <w:sz w:val="16"/>
              </w:rPr>
            </w:pPr>
          </w:p>
        </w:tc>
        <w:tc>
          <w:tcPr>
            <w:tcW w:w="1279" w:type="dxa"/>
            <w:tcBorders>
              <w:top w:val="single" w:sz="6" w:space="0" w:color="7F7F7F"/>
            </w:tcBorders>
          </w:tcPr>
          <w:p w14:paraId="614739B1" w14:textId="77777777" w:rsidR="002707E6" w:rsidRDefault="002707E6" w:rsidP="00D37EFE">
            <w:pPr>
              <w:pStyle w:val="TableParagraph"/>
              <w:rPr>
                <w:sz w:val="16"/>
              </w:rPr>
            </w:pPr>
          </w:p>
        </w:tc>
        <w:tc>
          <w:tcPr>
            <w:tcW w:w="3355" w:type="dxa"/>
            <w:tcBorders>
              <w:top w:val="single" w:sz="6" w:space="0" w:color="7F7F7F"/>
            </w:tcBorders>
          </w:tcPr>
          <w:p w14:paraId="047D16F1" w14:textId="77777777" w:rsidR="002707E6" w:rsidRDefault="00BD04E4" w:rsidP="00D37EFE">
            <w:pPr>
              <w:pStyle w:val="TableParagraph"/>
              <w:spacing w:line="209" w:lineRule="exact"/>
              <w:ind w:left="112"/>
              <w:rPr>
                <w:sz w:val="20"/>
              </w:rPr>
            </w:pPr>
            <w:r>
              <w:rPr>
                <w:sz w:val="20"/>
              </w:rPr>
              <w:t>Not within 14 days of dosing.</w:t>
            </w:r>
          </w:p>
        </w:tc>
      </w:tr>
      <w:tr w:rsidR="002707E6" w14:paraId="72DD5C77" w14:textId="77777777">
        <w:trPr>
          <w:trHeight w:val="293"/>
        </w:trPr>
        <w:tc>
          <w:tcPr>
            <w:tcW w:w="3682" w:type="dxa"/>
            <w:tcBorders>
              <w:bottom w:val="single" w:sz="12" w:space="0" w:color="7F7F7F"/>
            </w:tcBorders>
          </w:tcPr>
          <w:p w14:paraId="051BA785" w14:textId="77777777" w:rsidR="002707E6" w:rsidRDefault="00BD04E4" w:rsidP="00D37EFE">
            <w:pPr>
              <w:pStyle w:val="TableParagraph"/>
              <w:spacing w:line="226" w:lineRule="exact"/>
              <w:ind w:left="129"/>
              <w:rPr>
                <w:sz w:val="20"/>
              </w:rPr>
            </w:pPr>
            <w:r>
              <w:rPr>
                <w:sz w:val="20"/>
              </w:rPr>
              <w:t>valproic acid)</w:t>
            </w:r>
          </w:p>
        </w:tc>
        <w:tc>
          <w:tcPr>
            <w:tcW w:w="1286" w:type="dxa"/>
            <w:tcBorders>
              <w:bottom w:val="single" w:sz="12" w:space="0" w:color="7F7F7F"/>
            </w:tcBorders>
          </w:tcPr>
          <w:p w14:paraId="10F64A2C" w14:textId="77777777" w:rsidR="002707E6" w:rsidRDefault="002707E6" w:rsidP="00D37EFE">
            <w:pPr>
              <w:pStyle w:val="TableParagraph"/>
              <w:rPr>
                <w:sz w:val="20"/>
              </w:rPr>
            </w:pPr>
          </w:p>
        </w:tc>
        <w:tc>
          <w:tcPr>
            <w:tcW w:w="1279" w:type="dxa"/>
            <w:tcBorders>
              <w:bottom w:val="single" w:sz="12" w:space="0" w:color="7F7F7F"/>
            </w:tcBorders>
          </w:tcPr>
          <w:p w14:paraId="53883DF2" w14:textId="77777777" w:rsidR="002707E6" w:rsidRDefault="002707E6" w:rsidP="00D37EFE">
            <w:pPr>
              <w:pStyle w:val="TableParagraph"/>
              <w:rPr>
                <w:sz w:val="20"/>
              </w:rPr>
            </w:pPr>
          </w:p>
        </w:tc>
        <w:tc>
          <w:tcPr>
            <w:tcW w:w="3355" w:type="dxa"/>
            <w:tcBorders>
              <w:bottom w:val="single" w:sz="12" w:space="0" w:color="7F7F7F"/>
            </w:tcBorders>
          </w:tcPr>
          <w:p w14:paraId="2CBD3D17" w14:textId="77777777" w:rsidR="002707E6" w:rsidRDefault="002707E6" w:rsidP="00D37EFE">
            <w:pPr>
              <w:pStyle w:val="TableParagraph"/>
              <w:rPr>
                <w:sz w:val="20"/>
              </w:rPr>
            </w:pPr>
          </w:p>
        </w:tc>
      </w:tr>
      <w:tr w:rsidR="002707E6" w14:paraId="5C9BED2B" w14:textId="77777777">
        <w:trPr>
          <w:trHeight w:val="220"/>
        </w:trPr>
        <w:tc>
          <w:tcPr>
            <w:tcW w:w="3682" w:type="dxa"/>
            <w:tcBorders>
              <w:top w:val="single" w:sz="12" w:space="0" w:color="7F7F7F"/>
            </w:tcBorders>
          </w:tcPr>
          <w:p w14:paraId="31313B84" w14:textId="77777777" w:rsidR="002707E6" w:rsidRDefault="00BD04E4" w:rsidP="00D37EFE">
            <w:pPr>
              <w:pStyle w:val="TableParagraph"/>
              <w:spacing w:line="201" w:lineRule="exact"/>
              <w:ind w:left="129"/>
              <w:rPr>
                <w:sz w:val="20"/>
              </w:rPr>
            </w:pPr>
            <w:r>
              <w:rPr>
                <w:sz w:val="20"/>
              </w:rPr>
              <w:t>Footnotes are on last table page.</w:t>
            </w:r>
          </w:p>
        </w:tc>
        <w:tc>
          <w:tcPr>
            <w:tcW w:w="1286" w:type="dxa"/>
            <w:tcBorders>
              <w:top w:val="single" w:sz="12" w:space="0" w:color="7F7F7F"/>
            </w:tcBorders>
          </w:tcPr>
          <w:p w14:paraId="48C4FB36" w14:textId="77777777" w:rsidR="002707E6" w:rsidRDefault="002707E6" w:rsidP="00D37EFE">
            <w:pPr>
              <w:pStyle w:val="TableParagraph"/>
              <w:rPr>
                <w:sz w:val="14"/>
              </w:rPr>
            </w:pPr>
          </w:p>
        </w:tc>
        <w:tc>
          <w:tcPr>
            <w:tcW w:w="1279" w:type="dxa"/>
            <w:tcBorders>
              <w:top w:val="single" w:sz="12" w:space="0" w:color="7F7F7F"/>
            </w:tcBorders>
          </w:tcPr>
          <w:p w14:paraId="47E632AA" w14:textId="77777777" w:rsidR="002707E6" w:rsidRDefault="002707E6" w:rsidP="00D37EFE">
            <w:pPr>
              <w:pStyle w:val="TableParagraph"/>
              <w:rPr>
                <w:sz w:val="14"/>
              </w:rPr>
            </w:pPr>
          </w:p>
        </w:tc>
        <w:tc>
          <w:tcPr>
            <w:tcW w:w="3355" w:type="dxa"/>
            <w:tcBorders>
              <w:top w:val="single" w:sz="12" w:space="0" w:color="7F7F7F"/>
            </w:tcBorders>
          </w:tcPr>
          <w:p w14:paraId="65327ABF" w14:textId="77777777" w:rsidR="002707E6" w:rsidRDefault="002707E6" w:rsidP="00D37EFE">
            <w:pPr>
              <w:pStyle w:val="TableParagraph"/>
              <w:rPr>
                <w:sz w:val="14"/>
              </w:rPr>
            </w:pPr>
          </w:p>
        </w:tc>
      </w:tr>
    </w:tbl>
    <w:p w14:paraId="64E66728" w14:textId="77777777" w:rsidR="002707E6" w:rsidRDefault="002707E6" w:rsidP="00D37EFE">
      <w:pPr>
        <w:rPr>
          <w:sz w:val="14"/>
        </w:rPr>
        <w:sectPr w:rsidR="002707E6">
          <w:pgSz w:w="12240" w:h="15840"/>
          <w:pgMar w:top="2160" w:right="1220" w:bottom="1360" w:left="1200" w:header="1443" w:footer="1180" w:gutter="0"/>
          <w:cols w:space="720"/>
        </w:sectPr>
      </w:pPr>
    </w:p>
    <w:p w14:paraId="76104FE1" w14:textId="77777777" w:rsidR="002707E6" w:rsidRDefault="002707E6" w:rsidP="00D37EFE">
      <w:pPr>
        <w:pStyle w:val="BodyText"/>
        <w:spacing w:before="10"/>
        <w:rPr>
          <w:b/>
          <w:sz w:val="11"/>
        </w:rPr>
      </w:pPr>
    </w:p>
    <w:p w14:paraId="6AD56F95" w14:textId="3682984E" w:rsidR="002707E6" w:rsidRDefault="00BD5431" w:rsidP="00D37EFE">
      <w:pPr>
        <w:pStyle w:val="Heading2"/>
      </w:pPr>
      <w:r>
        <w:rPr>
          <w:noProof/>
        </w:rPr>
        <mc:AlternateContent>
          <mc:Choice Requires="wps">
            <w:drawing>
              <wp:anchor distT="0" distB="0" distL="0" distR="0" simplePos="0" relativeHeight="487593472" behindDoc="1" locked="0" layoutInCell="1" allowOverlap="1" wp14:anchorId="69EF27DB" wp14:editId="3D4FB940">
                <wp:simplePos x="0" y="0"/>
                <wp:positionH relativeFrom="page">
                  <wp:posOffset>859790</wp:posOffset>
                </wp:positionH>
                <wp:positionV relativeFrom="paragraph">
                  <wp:posOffset>309245</wp:posOffset>
                </wp:positionV>
                <wp:extent cx="6053455" cy="18415"/>
                <wp:effectExtent l="0" t="0" r="0" b="0"/>
                <wp:wrapTopAndBottom/>
                <wp:docPr id="92769268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345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60CD5" id="Rectangle 163" o:spid="_x0000_s1026" style="position:absolute;margin-left:67.7pt;margin-top:24.35pt;width:476.65pt;height:1.4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" fillcolor="#7f7f7f" stroked="f">
                <w10:wrap type="topAndBottom" anchorx="page"/>
              </v:rect>
            </w:pict>
          </mc:Fallback>
        </mc:AlternateContent>
      </w:r>
      <w:r w:rsidR="00BD04E4">
        <w:t>Table</w:t>
      </w:r>
      <w:r w:rsidR="00BD04E4">
        <w:rPr>
          <w:spacing w:val="-1"/>
        </w:rPr>
        <w:t xml:space="preserve"> </w:t>
      </w:r>
      <w:r w:rsidR="00BD04E4">
        <w:t>7.a</w:t>
      </w:r>
      <w:r w:rsidR="00BD04E4">
        <w:tab/>
        <w:t>Excluded Medications, Supplements, and Dietary Products</w:t>
      </w:r>
      <w:r w:rsidR="00BD04E4">
        <w:rPr>
          <w:spacing w:val="-12"/>
        </w:rPr>
        <w:t xml:space="preserve"> </w:t>
      </w:r>
      <w:r w:rsidR="00BD04E4">
        <w:t>(continued)</w:t>
      </w:r>
    </w:p>
    <w:p w14:paraId="1926A948" w14:textId="77777777" w:rsidR="002707E6" w:rsidRDefault="00BD04E4" w:rsidP="00D37EFE">
      <w:pPr>
        <w:spacing w:before="77"/>
        <w:ind w:left="240"/>
        <w:rPr>
          <w:b/>
          <w:sz w:val="20"/>
        </w:rPr>
      </w:pPr>
      <w:r>
        <w:rPr>
          <w:b/>
          <w:sz w:val="20"/>
        </w:rPr>
        <w:t>Disallowed (X) During the Study</w:t>
      </w:r>
    </w:p>
    <w:p w14:paraId="7B38F643" w14:textId="51FD83A5" w:rsidR="002707E6" w:rsidRDefault="00BD5431" w:rsidP="00D37EFE">
      <w:pPr>
        <w:ind w:left="240"/>
        <w:rPr>
          <w:b/>
          <w:sz w:val="20"/>
        </w:rPr>
      </w:pPr>
      <w:r>
        <w:rPr>
          <w:noProof/>
        </w:rPr>
        <mc:AlternateContent>
          <mc:Choice Requires="wps">
            <w:drawing>
              <wp:anchor distT="0" distB="0" distL="0" distR="0" simplePos="0" relativeHeight="487593984" behindDoc="1" locked="0" layoutInCell="1" allowOverlap="1" wp14:anchorId="16D8F1E6" wp14:editId="7D9B8300">
                <wp:simplePos x="0" y="0"/>
                <wp:positionH relativeFrom="page">
                  <wp:posOffset>859790</wp:posOffset>
                </wp:positionH>
                <wp:positionV relativeFrom="paragraph">
                  <wp:posOffset>185420</wp:posOffset>
                </wp:positionV>
                <wp:extent cx="6053455" cy="8890"/>
                <wp:effectExtent l="0" t="0" r="0" b="0"/>
                <wp:wrapTopAndBottom/>
                <wp:docPr id="1085231428"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345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65908" id="Rectangle 162" o:spid="_x0000_s1026" style="position:absolute;margin-left:67.7pt;margin-top:14.6pt;width:476.65pt;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" fillcolor="#7f7f7f" stroked="f">
                <w10:wrap type="topAndBottom" anchorx="page"/>
              </v:rect>
            </w:pict>
          </mc:Fallback>
        </mc:AlternateContent>
      </w:r>
      <w:r w:rsidR="00BD04E4">
        <w:rPr>
          <w:b/>
          <w:sz w:val="20"/>
        </w:rPr>
        <w:t>(sections without [X] indicate no restrictions) (a)</w:t>
      </w:r>
    </w:p>
    <w:p w14:paraId="534C50A4" w14:textId="77777777" w:rsidR="002707E6" w:rsidRDefault="00BD04E4" w:rsidP="00D37EFE">
      <w:pPr>
        <w:tabs>
          <w:tab w:val="left" w:pos="3907"/>
          <w:tab w:val="left" w:pos="5188"/>
          <w:tab w:val="left" w:pos="6470"/>
        </w:tabs>
        <w:spacing w:after="67"/>
        <w:ind w:left="240"/>
        <w:rPr>
          <w:b/>
          <w:sz w:val="20"/>
        </w:rPr>
      </w:pPr>
      <w:r>
        <w:rPr>
          <w:b/>
          <w:sz w:val="20"/>
        </w:rPr>
        <w:t>Drug</w:t>
      </w:r>
      <w:r>
        <w:rPr>
          <w:b/>
          <w:spacing w:val="-2"/>
          <w:sz w:val="20"/>
        </w:rPr>
        <w:t xml:space="preserve"> </w:t>
      </w:r>
      <w:r>
        <w:rPr>
          <w:b/>
          <w:sz w:val="20"/>
        </w:rPr>
        <w:t>Class</w:t>
      </w:r>
      <w:r>
        <w:rPr>
          <w:b/>
          <w:sz w:val="20"/>
        </w:rPr>
        <w:tab/>
        <w:t>Chronic</w:t>
      </w:r>
      <w:r>
        <w:rPr>
          <w:b/>
          <w:spacing w:val="-1"/>
          <w:sz w:val="20"/>
        </w:rPr>
        <w:t xml:space="preserve"> </w:t>
      </w:r>
      <w:r>
        <w:rPr>
          <w:b/>
          <w:sz w:val="20"/>
        </w:rPr>
        <w:t>Use</w:t>
      </w:r>
      <w:r>
        <w:rPr>
          <w:b/>
          <w:sz w:val="20"/>
        </w:rPr>
        <w:tab/>
        <w:t>Episodic</w:t>
      </w:r>
      <w:r>
        <w:rPr>
          <w:b/>
          <w:spacing w:val="-3"/>
          <w:sz w:val="20"/>
        </w:rPr>
        <w:t xml:space="preserve"> </w:t>
      </w:r>
      <w:r>
        <w:rPr>
          <w:b/>
          <w:sz w:val="20"/>
        </w:rPr>
        <w:t>use</w:t>
      </w:r>
      <w:r>
        <w:rPr>
          <w:b/>
          <w:sz w:val="20"/>
        </w:rPr>
        <w:tab/>
        <w:t>Comments or</w:t>
      </w:r>
      <w:r>
        <w:rPr>
          <w:b/>
          <w:spacing w:val="-4"/>
          <w:sz w:val="20"/>
        </w:rPr>
        <w:t xml:space="preserve"> </w:t>
      </w:r>
      <w:r>
        <w:rPr>
          <w:b/>
          <w:sz w:val="20"/>
        </w:rPr>
        <w:t>Exceptions</w:t>
      </w:r>
    </w:p>
    <w:p w14:paraId="31BE776D" w14:textId="16F132E1" w:rsidR="002707E6" w:rsidRDefault="00BD5431" w:rsidP="00D37EFE">
      <w:pPr>
        <w:pStyle w:val="BodyText"/>
        <w:spacing w:line="20" w:lineRule="exact"/>
        <w:ind w:left="153"/>
        <w:rPr>
          <w:sz w:val="2"/>
        </w:rPr>
      </w:pPr>
      <w:r>
        <w:rPr>
          <w:noProof/>
          <w:sz w:val="2"/>
        </w:rPr>
        <mc:AlternateContent>
          <mc:Choice Requires="wpg">
            <w:drawing>
              <wp:inline distT="0" distB="0" distL="0" distR="0" wp14:anchorId="6769FED5" wp14:editId="65AC1D69">
                <wp:extent cx="6053455" cy="9525"/>
                <wp:effectExtent l="3810" t="3810" r="635" b="0"/>
                <wp:docPr id="648740906"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9525"/>
                          <a:chOff x="0" y="0"/>
                          <a:chExt cx="9533" cy="15"/>
                        </a:xfrm>
                      </wpg:grpSpPr>
                      <wps:wsp>
                        <wps:cNvPr id="1587353377" name="Rectangle 161"/>
                        <wps:cNvSpPr>
                          <a:spLocks noChangeArrowheads="1"/>
                        </wps:cNvSpPr>
                        <wps:spPr bwMode="auto">
                          <a:xfrm>
                            <a:off x="0" y="0"/>
                            <a:ext cx="9533" cy="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333219" id="Group 160" o:spid="_x0000_s1026" style="width:476.65pt;height:.75pt;mso-position-horizontal-relative:char;mso-position-vertical-relative:line" coordsize="95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">
                <v:rect id="Rectangle 161" o:spid="_x0000_s1027" style="position:absolute;width:953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" fillcolor="#7f7f7f" stroked="f"/>
                <w10:anchorlock/>
              </v:group>
            </w:pict>
          </mc:Fallback>
        </mc:AlternateContent>
      </w:r>
    </w:p>
    <w:p w14:paraId="72F84DE3" w14:textId="00CAFFA2" w:rsidR="002707E6" w:rsidRDefault="00BD5431" w:rsidP="00D37EFE">
      <w:pPr>
        <w:tabs>
          <w:tab w:val="left" w:pos="6470"/>
        </w:tabs>
        <w:ind w:left="6470" w:right="216" w:hanging="6231"/>
        <w:rPr>
          <w:sz w:val="20"/>
        </w:rPr>
      </w:pPr>
      <w:r>
        <w:rPr>
          <w:noProof/>
        </w:rPr>
        <mc:AlternateContent>
          <mc:Choice Requires="wps">
            <w:drawing>
              <wp:anchor distT="0" distB="0" distL="0" distR="0" simplePos="0" relativeHeight="487595008" behindDoc="1" locked="0" layoutInCell="1" allowOverlap="1" wp14:anchorId="68621601" wp14:editId="6882E653">
                <wp:simplePos x="0" y="0"/>
                <wp:positionH relativeFrom="page">
                  <wp:posOffset>850265</wp:posOffset>
                </wp:positionH>
                <wp:positionV relativeFrom="paragraph">
                  <wp:posOffset>627380</wp:posOffset>
                </wp:positionV>
                <wp:extent cx="6062345" cy="18415"/>
                <wp:effectExtent l="0" t="0" r="0" b="0"/>
                <wp:wrapTopAndBottom/>
                <wp:docPr id="26979845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234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53506" id="Rectangle 159" o:spid="_x0000_s1026" style="position:absolute;margin-left:66.95pt;margin-top:49.4pt;width:477.35pt;height:1.4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" fillcolor="#7f7f7f" stroked="f">
                <w10:wrap type="topAndBottom" anchorx="page"/>
              </v:rect>
            </w:pict>
          </mc:Fallback>
        </mc:AlternateContent>
      </w:r>
      <w:r w:rsidR="00BD04E4">
        <w:rPr>
          <w:sz w:val="20"/>
        </w:rPr>
        <w:t>Xanthine</w:t>
      </w:r>
      <w:r w:rsidR="00BD04E4">
        <w:rPr>
          <w:spacing w:val="-2"/>
          <w:sz w:val="20"/>
        </w:rPr>
        <w:t xml:space="preserve"> </w:t>
      </w:r>
      <w:r w:rsidR="00BD04E4">
        <w:rPr>
          <w:sz w:val="20"/>
        </w:rPr>
        <w:t>and/or</w:t>
      </w:r>
      <w:r w:rsidR="00BD04E4">
        <w:rPr>
          <w:spacing w:val="-2"/>
          <w:sz w:val="20"/>
        </w:rPr>
        <w:t xml:space="preserve"> </w:t>
      </w:r>
      <w:r w:rsidR="00BD04E4">
        <w:rPr>
          <w:sz w:val="20"/>
        </w:rPr>
        <w:t>caffeine</w:t>
      </w:r>
      <w:r w:rsidR="00BD04E4">
        <w:rPr>
          <w:sz w:val="20"/>
        </w:rPr>
        <w:tab/>
        <w:t>Not restricted, except for 4 hours prior to and during baseline assessments and during PD testing on Day -1, Day 1, and Day 14 in Periods 1 and</w:t>
      </w:r>
      <w:r w:rsidR="00BD04E4">
        <w:rPr>
          <w:spacing w:val="-7"/>
          <w:sz w:val="20"/>
        </w:rPr>
        <w:t xml:space="preserve"> </w:t>
      </w:r>
      <w:r w:rsidR="00BD04E4">
        <w:rPr>
          <w:sz w:val="20"/>
        </w:rPr>
        <w:t>2.</w:t>
      </w:r>
    </w:p>
    <w:p w14:paraId="3AD0EDA2" w14:textId="77777777" w:rsidR="002707E6" w:rsidRDefault="00BD04E4" w:rsidP="00D37EFE">
      <w:pPr>
        <w:ind w:left="240" w:right="257"/>
        <w:rPr>
          <w:sz w:val="20"/>
        </w:rPr>
      </w:pPr>
      <w:r>
        <w:rPr>
          <w:sz w:val="20"/>
        </w:rPr>
        <w:t>BZ=benzodiazepine, MAOI=monoamine oxidase inhibitor, RIMA=reversible inhibitor of monoamine oxidase type A, UGT=uridine 5'-diphosphate-glucuronosyltransferase.</w:t>
      </w:r>
    </w:p>
    <w:p w14:paraId="7C39368A" w14:textId="77777777" w:rsidR="002707E6" w:rsidRDefault="00BD04E4" w:rsidP="00D37EFE">
      <w:pPr>
        <w:spacing w:before="1"/>
        <w:ind w:left="240" w:right="235"/>
        <w:rPr>
          <w:sz w:val="20"/>
        </w:rPr>
      </w:pPr>
      <w:r>
        <w:rPr>
          <w:sz w:val="20"/>
        </w:rPr>
        <w:t>(a) If medications are required to treat an AE, this will be done based on medical need. However, continuation in the trial may be allowed for certain medications after discussion and agreement between the sponsor and principal investigator.</w:t>
      </w:r>
    </w:p>
    <w:p w14:paraId="39EE5268" w14:textId="77777777" w:rsidR="002707E6" w:rsidRDefault="00BD04E4" w:rsidP="00D37EFE">
      <w:pPr>
        <w:pStyle w:val="BodyText"/>
        <w:spacing w:before="124" w:line="237" w:lineRule="auto"/>
        <w:ind w:left="240" w:right="130"/>
      </w:pPr>
      <w:r>
        <w:t>Occasional use of acetaminophen/paracetamol (≤1 g/day) or other medication as approved by Takeda on a case-by-case basis is allowed.</w:t>
      </w:r>
    </w:p>
    <w:p w14:paraId="06DC2671" w14:textId="77777777" w:rsidR="002707E6" w:rsidRDefault="00BD04E4" w:rsidP="00D37EFE">
      <w:pPr>
        <w:pStyle w:val="BodyText"/>
        <w:spacing w:before="123"/>
        <w:ind w:left="240" w:right="143"/>
      </w:pPr>
      <w:r>
        <w:t xml:space="preserve">Concomitant medications to treat concurrent diseases or co-morbidities should be maintained at a stable dose and regimen from the Screening Visit throughout the trial; however, medication adjustments may be </w:t>
      </w:r>
      <w:r>
        <w:rPr>
          <w:spacing w:val="-3"/>
        </w:rPr>
        <w:t xml:space="preserve">made </w:t>
      </w:r>
      <w:r>
        <w:t xml:space="preserve">by the </w:t>
      </w:r>
      <w:r>
        <w:rPr>
          <w:spacing w:val="-3"/>
        </w:rPr>
        <w:t xml:space="preserve">investigator based </w:t>
      </w:r>
      <w:r>
        <w:t xml:space="preserve">on the subject’s condition and </w:t>
      </w:r>
      <w:r>
        <w:rPr>
          <w:spacing w:val="-3"/>
        </w:rPr>
        <w:t xml:space="preserve">standard </w:t>
      </w:r>
      <w:r>
        <w:t xml:space="preserve">of </w:t>
      </w:r>
      <w:r>
        <w:rPr>
          <w:spacing w:val="-3"/>
        </w:rPr>
        <w:t>care.</w:t>
      </w:r>
    </w:p>
    <w:p w14:paraId="46BB7B8A" w14:textId="77777777" w:rsidR="002707E6" w:rsidRDefault="00BD04E4" w:rsidP="00D37EFE">
      <w:pPr>
        <w:pStyle w:val="BodyText"/>
        <w:spacing w:before="118"/>
        <w:ind w:left="240" w:right="130"/>
      </w:pPr>
      <w:r>
        <w:t xml:space="preserve">Subjects </w:t>
      </w:r>
      <w:r>
        <w:rPr>
          <w:spacing w:val="-3"/>
        </w:rPr>
        <w:t xml:space="preserve">must </w:t>
      </w:r>
      <w:r>
        <w:t xml:space="preserve">be instructed not to take any medications, including OTC products without first consulting with the investigator. However, if a medication is taken, </w:t>
      </w:r>
      <w:r>
        <w:rPr>
          <w:spacing w:val="-5"/>
        </w:rPr>
        <w:t xml:space="preserve">it is </w:t>
      </w:r>
      <w:r>
        <w:t xml:space="preserve">the responsibility </w:t>
      </w:r>
      <w:r>
        <w:rPr>
          <w:spacing w:val="4"/>
        </w:rPr>
        <w:t xml:space="preserve">of </w:t>
      </w:r>
      <w:r>
        <w:t>the investigator</w:t>
      </w:r>
      <w:r>
        <w:rPr>
          <w:spacing w:val="-19"/>
        </w:rPr>
        <w:t xml:space="preserve"> </w:t>
      </w:r>
      <w:r>
        <w:t>to</w:t>
      </w:r>
      <w:r>
        <w:rPr>
          <w:spacing w:val="-10"/>
        </w:rPr>
        <w:t xml:space="preserve"> </w:t>
      </w:r>
      <w:r>
        <w:t>ensure</w:t>
      </w:r>
      <w:r>
        <w:rPr>
          <w:spacing w:val="-11"/>
        </w:rPr>
        <w:t xml:space="preserve"> </w:t>
      </w:r>
      <w:r>
        <w:t>that</w:t>
      </w:r>
      <w:r>
        <w:rPr>
          <w:spacing w:val="-20"/>
        </w:rPr>
        <w:t xml:space="preserve"> </w:t>
      </w:r>
      <w:r>
        <w:t>the</w:t>
      </w:r>
      <w:r>
        <w:rPr>
          <w:spacing w:val="-10"/>
        </w:rPr>
        <w:t xml:space="preserve"> </w:t>
      </w:r>
      <w:r>
        <w:t>details</w:t>
      </w:r>
      <w:r>
        <w:rPr>
          <w:spacing w:val="-10"/>
        </w:rPr>
        <w:t xml:space="preserve"> </w:t>
      </w:r>
      <w:r>
        <w:t>regarding</w:t>
      </w:r>
      <w:r>
        <w:rPr>
          <w:spacing w:val="-10"/>
        </w:rPr>
        <w:t xml:space="preserve"> </w:t>
      </w:r>
      <w:r>
        <w:t>the</w:t>
      </w:r>
      <w:r>
        <w:rPr>
          <w:spacing w:val="-10"/>
        </w:rPr>
        <w:t xml:space="preserve"> </w:t>
      </w:r>
      <w:r>
        <w:t>medication</w:t>
      </w:r>
      <w:r>
        <w:rPr>
          <w:spacing w:val="-11"/>
        </w:rPr>
        <w:t xml:space="preserve"> </w:t>
      </w:r>
      <w:r>
        <w:t>are</w:t>
      </w:r>
      <w:r>
        <w:rPr>
          <w:spacing w:val="-10"/>
        </w:rPr>
        <w:t xml:space="preserve"> </w:t>
      </w:r>
      <w:r>
        <w:t>recorded</w:t>
      </w:r>
      <w:r>
        <w:rPr>
          <w:spacing w:val="-10"/>
        </w:rPr>
        <w:t xml:space="preserve"> </w:t>
      </w:r>
      <w:r>
        <w:t>in</w:t>
      </w:r>
      <w:r>
        <w:rPr>
          <w:spacing w:val="-10"/>
        </w:rPr>
        <w:t xml:space="preserve"> </w:t>
      </w:r>
      <w:r>
        <w:t>full</w:t>
      </w:r>
      <w:r>
        <w:rPr>
          <w:spacing w:val="-10"/>
        </w:rPr>
        <w:t xml:space="preserve"> </w:t>
      </w:r>
      <w:r>
        <w:t>in</w:t>
      </w:r>
      <w:r>
        <w:rPr>
          <w:spacing w:val="-10"/>
        </w:rPr>
        <w:t xml:space="preserve"> </w:t>
      </w:r>
      <w:r>
        <w:t>the</w:t>
      </w:r>
      <w:r>
        <w:rPr>
          <w:spacing w:val="-10"/>
        </w:rPr>
        <w:t xml:space="preserve"> </w:t>
      </w:r>
      <w:r>
        <w:t>electronic case report form</w:t>
      </w:r>
      <w:r>
        <w:rPr>
          <w:spacing w:val="-4"/>
        </w:rPr>
        <w:t xml:space="preserve"> </w:t>
      </w:r>
      <w:r>
        <w:t>(eCRF).</w:t>
      </w:r>
    </w:p>
    <w:p w14:paraId="217F49B5" w14:textId="77777777" w:rsidR="002707E6" w:rsidRDefault="002707E6" w:rsidP="00D37EFE">
      <w:pPr>
        <w:pStyle w:val="BodyText"/>
        <w:spacing w:before="3"/>
        <w:rPr>
          <w:sz w:val="21"/>
        </w:rPr>
      </w:pPr>
    </w:p>
    <w:p w14:paraId="2B3B5FCD" w14:textId="77777777" w:rsidR="002707E6" w:rsidRDefault="00BD04E4" w:rsidP="00D37EFE">
      <w:pPr>
        <w:pStyle w:val="Heading2"/>
      </w:pPr>
      <w:bookmarkStart w:id="59" w:name="_bookmark50"/>
      <w:bookmarkEnd w:id="59"/>
      <w:r>
        <w:t>Diet, Fluid, Activity</w:t>
      </w:r>
    </w:p>
    <w:p w14:paraId="1FD6F40C" w14:textId="77777777" w:rsidR="002707E6" w:rsidRDefault="002707E6" w:rsidP="00D37EFE">
      <w:pPr>
        <w:pStyle w:val="BodyText"/>
        <w:rPr>
          <w:b/>
          <w:sz w:val="21"/>
        </w:rPr>
      </w:pPr>
    </w:p>
    <w:p w14:paraId="145D2928" w14:textId="77777777" w:rsidR="002707E6" w:rsidRDefault="00BD04E4" w:rsidP="00D37EFE">
      <w:pPr>
        <w:pStyle w:val="Heading2"/>
      </w:pPr>
      <w:bookmarkStart w:id="60" w:name="_bookmark51"/>
      <w:bookmarkEnd w:id="60"/>
      <w:r>
        <w:t>Diet and</w:t>
      </w:r>
      <w:r>
        <w:rPr>
          <w:spacing w:val="-3"/>
        </w:rPr>
        <w:t xml:space="preserve"> </w:t>
      </w:r>
      <w:r>
        <w:t>Fluid</w:t>
      </w:r>
    </w:p>
    <w:p w14:paraId="5500B13B" w14:textId="77777777" w:rsidR="002707E6" w:rsidRDefault="00BD04E4" w:rsidP="00D37EFE">
      <w:pPr>
        <w:pStyle w:val="BodyText"/>
        <w:spacing w:before="113"/>
        <w:ind w:left="240"/>
      </w:pPr>
      <w:r>
        <w:t>There are no restrictions on diet or intake of fluids, except as specifically noted.</w:t>
      </w:r>
    </w:p>
    <w:p w14:paraId="169C0C23" w14:textId="77777777" w:rsidR="002707E6" w:rsidRDefault="002707E6" w:rsidP="00D37EFE">
      <w:pPr>
        <w:pStyle w:val="BodyText"/>
        <w:spacing w:before="6"/>
        <w:rPr>
          <w:sz w:val="21"/>
        </w:rPr>
      </w:pPr>
    </w:p>
    <w:p w14:paraId="7B8A5D2C" w14:textId="77777777" w:rsidR="002707E6" w:rsidRDefault="00BD04E4" w:rsidP="00D37EFE">
      <w:pPr>
        <w:pStyle w:val="Heading2"/>
      </w:pPr>
      <w:bookmarkStart w:id="61" w:name="_bookmark52"/>
      <w:bookmarkEnd w:id="61"/>
      <w:r>
        <w:t>Activity</w:t>
      </w:r>
    </w:p>
    <w:p w14:paraId="0625659C" w14:textId="77777777" w:rsidR="002707E6" w:rsidRDefault="00BD04E4" w:rsidP="00D37EFE">
      <w:pPr>
        <w:pStyle w:val="BodyText"/>
        <w:spacing w:before="113" w:line="242" w:lineRule="auto"/>
        <w:ind w:left="240" w:right="130"/>
      </w:pPr>
      <w:r>
        <w:t>There are no restrictions on activity, except to avoid strenuous activity 24 hours before a clinic visit.</w:t>
      </w:r>
    </w:p>
    <w:p w14:paraId="63B7D8A1" w14:textId="77777777" w:rsidR="002707E6" w:rsidRDefault="002707E6" w:rsidP="00D37EFE">
      <w:pPr>
        <w:pStyle w:val="BodyText"/>
        <w:spacing w:before="9"/>
        <w:rPr>
          <w:sz w:val="20"/>
        </w:rPr>
      </w:pPr>
    </w:p>
    <w:p w14:paraId="1EFE72DB" w14:textId="77777777" w:rsidR="002707E6" w:rsidRDefault="00BD04E4" w:rsidP="00D37EFE">
      <w:pPr>
        <w:pStyle w:val="Heading2"/>
      </w:pPr>
      <w:bookmarkStart w:id="62" w:name="_bookmark53"/>
      <w:bookmarkEnd w:id="62"/>
      <w:r>
        <w:t>Criteria for Discontinuation or Withdrawal of a Subject</w:t>
      </w:r>
    </w:p>
    <w:p w14:paraId="2288F149" w14:textId="77777777" w:rsidR="002707E6" w:rsidRDefault="00BD04E4" w:rsidP="00D37EFE">
      <w:pPr>
        <w:pStyle w:val="BodyText"/>
        <w:spacing w:before="120" w:line="237" w:lineRule="auto"/>
        <w:ind w:left="239" w:right="130"/>
      </w:pPr>
      <w:r>
        <w:t>The primary reason for discontinuation or withdrawal of the subject from the trial should be recorded in the eCRF using the following categories.</w:t>
      </w:r>
    </w:p>
    <w:p w14:paraId="7A9D3A0F" w14:textId="77777777" w:rsidR="002707E6" w:rsidRDefault="00BD04E4" w:rsidP="00D37EFE">
      <w:pPr>
        <w:pStyle w:val="ListParagraph"/>
        <w:numPr>
          <w:ilvl w:val="0"/>
          <w:numId w:val="16"/>
        </w:numPr>
        <w:tabs>
          <w:tab w:val="left" w:pos="600"/>
        </w:tabs>
        <w:spacing w:before="123"/>
        <w:ind w:left="599" w:right="216"/>
        <w:rPr>
          <w:sz w:val="24"/>
        </w:rPr>
      </w:pPr>
      <w:r>
        <w:rPr>
          <w:sz w:val="24"/>
        </w:rPr>
        <w:t>Pretreatment event or AE. The subject has experienced a pretreatment event or AE that requires</w:t>
      </w:r>
      <w:r>
        <w:rPr>
          <w:spacing w:val="-5"/>
          <w:sz w:val="24"/>
        </w:rPr>
        <w:t xml:space="preserve"> </w:t>
      </w:r>
      <w:r>
        <w:rPr>
          <w:sz w:val="24"/>
        </w:rPr>
        <w:t>early</w:t>
      </w:r>
      <w:r>
        <w:rPr>
          <w:spacing w:val="-14"/>
          <w:sz w:val="24"/>
        </w:rPr>
        <w:t xml:space="preserve"> </w:t>
      </w:r>
      <w:r>
        <w:rPr>
          <w:sz w:val="24"/>
        </w:rPr>
        <w:t>termination</w:t>
      </w:r>
      <w:r>
        <w:rPr>
          <w:spacing w:val="-7"/>
          <w:sz w:val="24"/>
        </w:rPr>
        <w:t xml:space="preserve"> </w:t>
      </w:r>
      <w:r>
        <w:rPr>
          <w:sz w:val="24"/>
        </w:rPr>
        <w:t>because</w:t>
      </w:r>
      <w:r>
        <w:rPr>
          <w:spacing w:val="-6"/>
          <w:sz w:val="24"/>
        </w:rPr>
        <w:t xml:space="preserve"> </w:t>
      </w:r>
      <w:r>
        <w:rPr>
          <w:sz w:val="24"/>
        </w:rPr>
        <w:t>continued</w:t>
      </w:r>
      <w:r>
        <w:rPr>
          <w:spacing w:val="-7"/>
          <w:sz w:val="24"/>
        </w:rPr>
        <w:t xml:space="preserve"> </w:t>
      </w:r>
      <w:r>
        <w:rPr>
          <w:sz w:val="24"/>
        </w:rPr>
        <w:t>participation</w:t>
      </w:r>
      <w:r>
        <w:rPr>
          <w:spacing w:val="-6"/>
          <w:sz w:val="24"/>
        </w:rPr>
        <w:t xml:space="preserve"> </w:t>
      </w:r>
      <w:r>
        <w:rPr>
          <w:sz w:val="24"/>
        </w:rPr>
        <w:t>imposes</w:t>
      </w:r>
      <w:r>
        <w:rPr>
          <w:spacing w:val="-7"/>
          <w:sz w:val="24"/>
        </w:rPr>
        <w:t xml:space="preserve"> </w:t>
      </w:r>
      <w:r>
        <w:rPr>
          <w:sz w:val="24"/>
        </w:rPr>
        <w:t>an</w:t>
      </w:r>
      <w:r>
        <w:rPr>
          <w:spacing w:val="-6"/>
          <w:sz w:val="24"/>
        </w:rPr>
        <w:t xml:space="preserve"> </w:t>
      </w:r>
      <w:r>
        <w:rPr>
          <w:sz w:val="24"/>
        </w:rPr>
        <w:t>unacceptable</w:t>
      </w:r>
      <w:r>
        <w:rPr>
          <w:spacing w:val="-7"/>
          <w:sz w:val="24"/>
        </w:rPr>
        <w:t xml:space="preserve"> </w:t>
      </w:r>
      <w:r>
        <w:rPr>
          <w:sz w:val="24"/>
        </w:rPr>
        <w:t>risk</w:t>
      </w:r>
      <w:r>
        <w:rPr>
          <w:spacing w:val="-7"/>
          <w:sz w:val="24"/>
        </w:rPr>
        <w:t xml:space="preserve"> </w:t>
      </w:r>
      <w:r>
        <w:rPr>
          <w:sz w:val="24"/>
        </w:rPr>
        <w:t>to</w:t>
      </w:r>
      <w:r>
        <w:rPr>
          <w:spacing w:val="-6"/>
          <w:sz w:val="24"/>
        </w:rPr>
        <w:t xml:space="preserve"> </w:t>
      </w:r>
      <w:r>
        <w:rPr>
          <w:sz w:val="24"/>
        </w:rPr>
        <w:t>the subject’s</w:t>
      </w:r>
      <w:r>
        <w:rPr>
          <w:spacing w:val="-10"/>
          <w:sz w:val="24"/>
        </w:rPr>
        <w:t xml:space="preserve"> </w:t>
      </w:r>
      <w:r>
        <w:rPr>
          <w:sz w:val="24"/>
        </w:rPr>
        <w:t>health</w:t>
      </w:r>
      <w:r>
        <w:rPr>
          <w:spacing w:val="-17"/>
          <w:sz w:val="24"/>
        </w:rPr>
        <w:t xml:space="preserve"> </w:t>
      </w:r>
      <w:r>
        <w:rPr>
          <w:sz w:val="24"/>
        </w:rPr>
        <w:t>or</w:t>
      </w:r>
      <w:r>
        <w:rPr>
          <w:spacing w:val="-21"/>
          <w:sz w:val="24"/>
        </w:rPr>
        <w:t xml:space="preserve"> </w:t>
      </w:r>
      <w:r>
        <w:rPr>
          <w:sz w:val="24"/>
        </w:rPr>
        <w:t>the</w:t>
      </w:r>
      <w:r>
        <w:rPr>
          <w:spacing w:val="-9"/>
          <w:sz w:val="24"/>
        </w:rPr>
        <w:t xml:space="preserve"> </w:t>
      </w:r>
      <w:r>
        <w:rPr>
          <w:sz w:val="24"/>
        </w:rPr>
        <w:t>subject</w:t>
      </w:r>
      <w:r>
        <w:rPr>
          <w:spacing w:val="-10"/>
          <w:sz w:val="24"/>
        </w:rPr>
        <w:t xml:space="preserve"> </w:t>
      </w:r>
      <w:r>
        <w:rPr>
          <w:sz w:val="24"/>
        </w:rPr>
        <w:t>is</w:t>
      </w:r>
      <w:r>
        <w:rPr>
          <w:spacing w:val="-10"/>
          <w:sz w:val="24"/>
        </w:rPr>
        <w:t xml:space="preserve"> </w:t>
      </w:r>
      <w:r>
        <w:rPr>
          <w:sz w:val="24"/>
        </w:rPr>
        <w:t>unwilling</w:t>
      </w:r>
      <w:r>
        <w:rPr>
          <w:spacing w:val="-9"/>
          <w:sz w:val="24"/>
        </w:rPr>
        <w:t xml:space="preserve"> </w:t>
      </w:r>
      <w:r>
        <w:rPr>
          <w:sz w:val="24"/>
        </w:rPr>
        <w:t>to</w:t>
      </w:r>
      <w:r>
        <w:rPr>
          <w:spacing w:val="-10"/>
          <w:sz w:val="24"/>
        </w:rPr>
        <w:t xml:space="preserve"> </w:t>
      </w:r>
      <w:r>
        <w:rPr>
          <w:sz w:val="24"/>
        </w:rPr>
        <w:t>continue</w:t>
      </w:r>
      <w:r>
        <w:rPr>
          <w:spacing w:val="-10"/>
          <w:sz w:val="24"/>
        </w:rPr>
        <w:t xml:space="preserve"> </w:t>
      </w:r>
      <w:r>
        <w:rPr>
          <w:sz w:val="24"/>
        </w:rPr>
        <w:t>because</w:t>
      </w:r>
      <w:r>
        <w:rPr>
          <w:spacing w:val="-10"/>
          <w:sz w:val="24"/>
        </w:rPr>
        <w:t xml:space="preserve"> </w:t>
      </w:r>
      <w:r>
        <w:rPr>
          <w:sz w:val="24"/>
        </w:rPr>
        <w:t>of</w:t>
      </w:r>
      <w:r>
        <w:rPr>
          <w:spacing w:val="-19"/>
          <w:sz w:val="24"/>
        </w:rPr>
        <w:t xml:space="preserve"> </w:t>
      </w:r>
      <w:r>
        <w:rPr>
          <w:sz w:val="24"/>
        </w:rPr>
        <w:t>the</w:t>
      </w:r>
      <w:r>
        <w:rPr>
          <w:spacing w:val="-8"/>
          <w:sz w:val="24"/>
        </w:rPr>
        <w:t xml:space="preserve"> </w:t>
      </w:r>
      <w:r>
        <w:rPr>
          <w:sz w:val="24"/>
        </w:rPr>
        <w:t>pretreatment</w:t>
      </w:r>
      <w:r>
        <w:rPr>
          <w:spacing w:val="-8"/>
          <w:sz w:val="24"/>
        </w:rPr>
        <w:t xml:space="preserve"> </w:t>
      </w:r>
      <w:r>
        <w:rPr>
          <w:sz w:val="24"/>
        </w:rPr>
        <w:t>event</w:t>
      </w:r>
      <w:r>
        <w:rPr>
          <w:spacing w:val="-19"/>
          <w:sz w:val="24"/>
        </w:rPr>
        <w:t xml:space="preserve"> </w:t>
      </w:r>
      <w:r>
        <w:rPr>
          <w:sz w:val="24"/>
        </w:rPr>
        <w:t>or</w:t>
      </w:r>
      <w:r>
        <w:rPr>
          <w:spacing w:val="-9"/>
          <w:sz w:val="24"/>
        </w:rPr>
        <w:t xml:space="preserve"> </w:t>
      </w:r>
      <w:r>
        <w:rPr>
          <w:spacing w:val="-2"/>
          <w:sz w:val="24"/>
        </w:rPr>
        <w:t>AE.</w:t>
      </w:r>
    </w:p>
    <w:p w14:paraId="7CC948A8" w14:textId="77777777" w:rsidR="002707E6" w:rsidRDefault="002707E6" w:rsidP="00D37EFE">
      <w:pPr>
        <w:rPr>
          <w:sz w:val="24"/>
        </w:rPr>
        <w:sectPr w:rsidR="002707E6">
          <w:headerReference w:type="default" r:id="rId30"/>
          <w:footerReference w:type="default" r:id="rId31"/>
          <w:pgSz w:w="12240" w:h="15840"/>
          <w:pgMar w:top="2160" w:right="1220" w:bottom="1360" w:left="1200" w:header="1443" w:footer="1180" w:gutter="0"/>
          <w:pgNumType w:start="44"/>
          <w:cols w:space="720"/>
        </w:sectPr>
      </w:pPr>
    </w:p>
    <w:p w14:paraId="50F554EF" w14:textId="77777777" w:rsidR="002707E6" w:rsidRDefault="002707E6" w:rsidP="00D37EFE">
      <w:pPr>
        <w:pStyle w:val="BodyText"/>
        <w:spacing w:before="9"/>
        <w:rPr>
          <w:sz w:val="10"/>
        </w:rPr>
      </w:pPr>
    </w:p>
    <w:p w14:paraId="6EC8310F" w14:textId="77777777" w:rsidR="002707E6" w:rsidRDefault="00BD04E4" w:rsidP="00D37EFE">
      <w:pPr>
        <w:pStyle w:val="ListParagraph"/>
        <w:numPr>
          <w:ilvl w:val="1"/>
          <w:numId w:val="16"/>
        </w:numPr>
        <w:tabs>
          <w:tab w:val="left" w:pos="959"/>
          <w:tab w:val="left" w:pos="960"/>
        </w:tabs>
        <w:spacing w:before="100"/>
        <w:rPr>
          <w:sz w:val="24"/>
        </w:rPr>
      </w:pPr>
      <w:r>
        <w:rPr>
          <w:sz w:val="24"/>
        </w:rPr>
        <w:t>Liver Function Test</w:t>
      </w:r>
      <w:r>
        <w:rPr>
          <w:spacing w:val="-6"/>
          <w:sz w:val="24"/>
        </w:rPr>
        <w:t xml:space="preserve"> </w:t>
      </w:r>
      <w:r>
        <w:rPr>
          <w:sz w:val="24"/>
        </w:rPr>
        <w:t>Abnormalities</w:t>
      </w:r>
    </w:p>
    <w:p w14:paraId="110EFD4B" w14:textId="77777777" w:rsidR="002707E6" w:rsidRDefault="00BD04E4" w:rsidP="00D37EFE">
      <w:pPr>
        <w:pStyle w:val="BodyText"/>
        <w:spacing w:before="117"/>
        <w:ind w:left="960" w:right="149"/>
      </w:pPr>
      <w:r>
        <w:t>Based on local country criteria, subjects in a clinical trial who experience ALT &gt;3× ULN and TBILI &gt;2×ULN and satisfy the following 2 criteria: (1) the liver injury is hepatocellular in nature and there is not a prominent cholestatic component; (2) there is no more likely alternative cause than drug induced liver injury, such as acute viral hepatitis A or B, or other acute liver disease.</w:t>
      </w:r>
    </w:p>
    <w:p w14:paraId="0717EF01" w14:textId="77777777" w:rsidR="002707E6" w:rsidRDefault="00BD04E4" w:rsidP="00D37EFE">
      <w:pPr>
        <w:pStyle w:val="BodyText"/>
        <w:spacing w:before="118"/>
        <w:ind w:left="959" w:right="130"/>
      </w:pPr>
      <w:r>
        <w:t xml:space="preserve">If ALT or AST is &gt;3×ULN, laboratory tests should be repeated within a maximum </w:t>
      </w:r>
      <w:r>
        <w:rPr>
          <w:spacing w:val="4"/>
        </w:rPr>
        <w:t xml:space="preserve">of </w:t>
      </w:r>
      <w:r>
        <w:t>7 days, and preferably within 48 to 72 hours. If the ALT or AST remains elevated &gt;3×ULN on</w:t>
      </w:r>
      <w:r>
        <w:rPr>
          <w:spacing w:val="-15"/>
        </w:rPr>
        <w:t xml:space="preserve"> </w:t>
      </w:r>
      <w:r>
        <w:t>these</w:t>
      </w:r>
      <w:r>
        <w:rPr>
          <w:spacing w:val="-13"/>
        </w:rPr>
        <w:t xml:space="preserve"> </w:t>
      </w:r>
      <w:r>
        <w:t>2</w:t>
      </w:r>
      <w:r>
        <w:rPr>
          <w:spacing w:val="-6"/>
        </w:rPr>
        <w:t xml:space="preserve"> </w:t>
      </w:r>
      <w:r>
        <w:t>consecutive</w:t>
      </w:r>
      <w:r>
        <w:rPr>
          <w:spacing w:val="-10"/>
        </w:rPr>
        <w:t xml:space="preserve"> </w:t>
      </w:r>
      <w:r>
        <w:t>occasions,</w:t>
      </w:r>
      <w:r>
        <w:rPr>
          <w:spacing w:val="-11"/>
        </w:rPr>
        <w:t xml:space="preserve"> </w:t>
      </w:r>
      <w:r>
        <w:t>and</w:t>
      </w:r>
      <w:r>
        <w:rPr>
          <w:spacing w:val="-11"/>
        </w:rPr>
        <w:t xml:space="preserve"> </w:t>
      </w:r>
      <w:r>
        <w:t>this</w:t>
      </w:r>
      <w:r>
        <w:rPr>
          <w:spacing w:val="-11"/>
        </w:rPr>
        <w:t xml:space="preserve"> </w:t>
      </w:r>
      <w:r>
        <w:t>observation</w:t>
      </w:r>
      <w:r>
        <w:rPr>
          <w:spacing w:val="-11"/>
        </w:rPr>
        <w:t xml:space="preserve"> </w:t>
      </w:r>
      <w:r>
        <w:t>cannot</w:t>
      </w:r>
      <w:r>
        <w:rPr>
          <w:spacing w:val="-12"/>
        </w:rPr>
        <w:t xml:space="preserve"> </w:t>
      </w:r>
      <w:r>
        <w:t>be</w:t>
      </w:r>
      <w:r>
        <w:rPr>
          <w:spacing w:val="-11"/>
        </w:rPr>
        <w:t xml:space="preserve"> </w:t>
      </w:r>
      <w:r>
        <w:t>explained</w:t>
      </w:r>
      <w:r>
        <w:rPr>
          <w:spacing w:val="-11"/>
        </w:rPr>
        <w:t xml:space="preserve"> </w:t>
      </w:r>
      <w:r>
        <w:t>by</w:t>
      </w:r>
      <w:r>
        <w:rPr>
          <w:spacing w:val="-11"/>
        </w:rPr>
        <w:t xml:space="preserve"> </w:t>
      </w:r>
      <w:r>
        <w:t>concomitant disease or another alternative etiology, the abnormality should be recorded as an AE. The investigator must contact the Medical Monitor for consideration of immediate discontinuation of trial medication, discussion of the relevant subject details and possible alternative</w:t>
      </w:r>
      <w:r>
        <w:rPr>
          <w:spacing w:val="-5"/>
        </w:rPr>
        <w:t xml:space="preserve"> </w:t>
      </w:r>
      <w:r>
        <w:t>etiologies.</w:t>
      </w:r>
    </w:p>
    <w:p w14:paraId="3C38BB27" w14:textId="77777777" w:rsidR="002707E6" w:rsidRDefault="00BD04E4" w:rsidP="00D37EFE">
      <w:pPr>
        <w:pStyle w:val="BodyText"/>
        <w:spacing w:before="122"/>
        <w:ind w:left="959" w:right="245"/>
      </w:pPr>
      <w:r>
        <w:t>In</w:t>
      </w:r>
      <w:r>
        <w:rPr>
          <w:spacing w:val="-8"/>
        </w:rPr>
        <w:t xml:space="preserve"> </w:t>
      </w:r>
      <w:r>
        <w:t>addition,</w:t>
      </w:r>
      <w:r>
        <w:rPr>
          <w:spacing w:val="-3"/>
        </w:rPr>
        <w:t xml:space="preserve"> </w:t>
      </w:r>
      <w:r>
        <w:t>trial</w:t>
      </w:r>
      <w:r>
        <w:rPr>
          <w:spacing w:val="-8"/>
        </w:rPr>
        <w:t xml:space="preserve"> </w:t>
      </w:r>
      <w:r>
        <w:t>medication</w:t>
      </w:r>
      <w:r>
        <w:rPr>
          <w:spacing w:val="-4"/>
        </w:rPr>
        <w:t xml:space="preserve"> </w:t>
      </w:r>
      <w:r>
        <w:t>should</w:t>
      </w:r>
      <w:r>
        <w:rPr>
          <w:spacing w:val="-4"/>
        </w:rPr>
        <w:t xml:space="preserve"> </w:t>
      </w:r>
      <w:r>
        <w:t>be</w:t>
      </w:r>
      <w:r>
        <w:rPr>
          <w:spacing w:val="-4"/>
        </w:rPr>
        <w:t xml:space="preserve"> </w:t>
      </w:r>
      <w:r>
        <w:t>discontinued</w:t>
      </w:r>
      <w:r>
        <w:rPr>
          <w:spacing w:val="-6"/>
        </w:rPr>
        <w:t xml:space="preserve"> </w:t>
      </w:r>
      <w:r>
        <w:t>immediately</w:t>
      </w:r>
      <w:r>
        <w:rPr>
          <w:spacing w:val="-6"/>
        </w:rPr>
        <w:t xml:space="preserve"> </w:t>
      </w:r>
      <w:r>
        <w:t>with</w:t>
      </w:r>
      <w:r>
        <w:rPr>
          <w:spacing w:val="-7"/>
        </w:rPr>
        <w:t xml:space="preserve"> </w:t>
      </w:r>
      <w:r>
        <w:t>appropriate</w:t>
      </w:r>
      <w:r>
        <w:rPr>
          <w:spacing w:val="-6"/>
        </w:rPr>
        <w:t xml:space="preserve"> </w:t>
      </w:r>
      <w:r>
        <w:t>clinical follow-up, including repeat laboratory tests, until a subject’s laboratory profile has returned to normal, if the following circumstances occur at any time during trial medication</w:t>
      </w:r>
      <w:r>
        <w:rPr>
          <w:spacing w:val="-2"/>
        </w:rPr>
        <w:t xml:space="preserve"> </w:t>
      </w:r>
      <w:r>
        <w:t>treatment:</w:t>
      </w:r>
    </w:p>
    <w:p w14:paraId="67708D13" w14:textId="77777777" w:rsidR="002707E6" w:rsidRDefault="00BD04E4" w:rsidP="00D37EFE">
      <w:pPr>
        <w:pStyle w:val="ListParagraph"/>
        <w:numPr>
          <w:ilvl w:val="0"/>
          <w:numId w:val="15"/>
        </w:numPr>
        <w:tabs>
          <w:tab w:val="left" w:pos="1319"/>
          <w:tab w:val="left" w:pos="1320"/>
        </w:tabs>
        <w:spacing w:before="120"/>
        <w:ind w:hanging="361"/>
        <w:rPr>
          <w:sz w:val="24"/>
        </w:rPr>
      </w:pPr>
      <w:r>
        <w:rPr>
          <w:sz w:val="24"/>
        </w:rPr>
        <w:t>ALT or AST &gt;8×ULN, or</w:t>
      </w:r>
    </w:p>
    <w:p w14:paraId="63E0FDCC" w14:textId="77777777" w:rsidR="002707E6" w:rsidRDefault="00BD04E4" w:rsidP="00D37EFE">
      <w:pPr>
        <w:pStyle w:val="ListParagraph"/>
        <w:numPr>
          <w:ilvl w:val="0"/>
          <w:numId w:val="15"/>
        </w:numPr>
        <w:tabs>
          <w:tab w:val="left" w:pos="1319"/>
          <w:tab w:val="left" w:pos="1320"/>
        </w:tabs>
        <w:spacing w:before="118"/>
        <w:ind w:hanging="361"/>
        <w:rPr>
          <w:sz w:val="24"/>
        </w:rPr>
      </w:pPr>
      <w:r>
        <w:rPr>
          <w:sz w:val="24"/>
        </w:rPr>
        <w:t>ALT or AST &gt;5×ULN and persists for more than 2 weeks,</w:t>
      </w:r>
      <w:r>
        <w:rPr>
          <w:spacing w:val="-5"/>
          <w:sz w:val="24"/>
        </w:rPr>
        <w:t xml:space="preserve"> </w:t>
      </w:r>
      <w:r>
        <w:rPr>
          <w:sz w:val="24"/>
        </w:rPr>
        <w:t>or</w:t>
      </w:r>
    </w:p>
    <w:p w14:paraId="49756A87" w14:textId="77777777" w:rsidR="002707E6" w:rsidRDefault="00BD04E4" w:rsidP="00D37EFE">
      <w:pPr>
        <w:pStyle w:val="ListParagraph"/>
        <w:numPr>
          <w:ilvl w:val="0"/>
          <w:numId w:val="15"/>
        </w:numPr>
        <w:tabs>
          <w:tab w:val="left" w:pos="1319"/>
          <w:tab w:val="left" w:pos="1320"/>
        </w:tabs>
        <w:spacing w:before="124" w:line="237" w:lineRule="auto"/>
        <w:ind w:left="1319" w:right="831"/>
        <w:rPr>
          <w:sz w:val="24"/>
        </w:rPr>
      </w:pPr>
      <w:r>
        <w:rPr>
          <w:sz w:val="24"/>
        </w:rPr>
        <w:t>ALT or AST &gt;3×ULN in conjunction with elevated total bilirubin &gt;2 × ULN or international normalized ratio</w:t>
      </w:r>
      <w:r>
        <w:rPr>
          <w:spacing w:val="5"/>
          <w:sz w:val="24"/>
        </w:rPr>
        <w:t xml:space="preserve"> </w:t>
      </w:r>
      <w:r>
        <w:rPr>
          <w:sz w:val="24"/>
        </w:rPr>
        <w:t>&gt;1.5.</w:t>
      </w:r>
    </w:p>
    <w:p w14:paraId="38849AB4" w14:textId="77777777" w:rsidR="002707E6" w:rsidRDefault="00BD04E4" w:rsidP="00D37EFE">
      <w:pPr>
        <w:pStyle w:val="ListParagraph"/>
        <w:numPr>
          <w:ilvl w:val="0"/>
          <w:numId w:val="15"/>
        </w:numPr>
        <w:tabs>
          <w:tab w:val="left" w:pos="1319"/>
          <w:tab w:val="left" w:pos="1320"/>
        </w:tabs>
        <w:spacing w:before="126" w:line="237" w:lineRule="auto"/>
        <w:ind w:left="1319" w:right="765"/>
        <w:rPr>
          <w:sz w:val="24"/>
        </w:rPr>
      </w:pPr>
      <w:r>
        <w:rPr>
          <w:sz w:val="24"/>
        </w:rPr>
        <w:t>ALT or AST &gt;3×ULN with appearance of fatigue, nausea,</w:t>
      </w:r>
      <w:r>
        <w:rPr>
          <w:spacing w:val="-44"/>
          <w:sz w:val="24"/>
        </w:rPr>
        <w:t xml:space="preserve"> </w:t>
      </w:r>
      <w:r>
        <w:rPr>
          <w:sz w:val="24"/>
        </w:rPr>
        <w:t>vomiting, right upper quadrant pain or tenderness, fever, rash and/or eosinophilia (&gt;5%).</w:t>
      </w:r>
    </w:p>
    <w:p w14:paraId="522FC72D" w14:textId="77777777" w:rsidR="002707E6" w:rsidRDefault="00BD04E4" w:rsidP="00D37EFE">
      <w:pPr>
        <w:pStyle w:val="ListParagraph"/>
        <w:numPr>
          <w:ilvl w:val="0"/>
          <w:numId w:val="15"/>
        </w:numPr>
        <w:tabs>
          <w:tab w:val="left" w:pos="1319"/>
          <w:tab w:val="left" w:pos="1320"/>
        </w:tabs>
        <w:spacing w:before="126" w:line="237" w:lineRule="auto"/>
        <w:ind w:left="1319" w:right="342"/>
        <w:rPr>
          <w:sz w:val="24"/>
        </w:rPr>
      </w:pPr>
      <w:r>
        <w:rPr>
          <w:sz w:val="24"/>
        </w:rPr>
        <w:t>ALP elevations &gt;1.5×ULN in conjunction with elevated total bilirubin &gt;1.5×ULN or elevated 5'-nucleotidase &gt;2×ULN or elevated GGT &gt;5×ULN or elevated</w:t>
      </w:r>
      <w:r>
        <w:rPr>
          <w:spacing w:val="-20"/>
          <w:sz w:val="24"/>
        </w:rPr>
        <w:t xml:space="preserve"> </w:t>
      </w:r>
      <w:r>
        <w:rPr>
          <w:sz w:val="24"/>
        </w:rPr>
        <w:t>AST/ALT</w:t>
      </w:r>
    </w:p>
    <w:p w14:paraId="0DF8F6BF" w14:textId="77777777" w:rsidR="002707E6" w:rsidRDefault="00BD04E4" w:rsidP="00D37EFE">
      <w:pPr>
        <w:pStyle w:val="BodyText"/>
        <w:spacing w:before="3"/>
        <w:ind w:left="1319"/>
      </w:pPr>
      <w:r>
        <w:t>&gt;3×ULN or elevated ALP &gt;2×ULN, persisting for longer than 3 days.</w:t>
      </w:r>
    </w:p>
    <w:p w14:paraId="231EB85B" w14:textId="77777777" w:rsidR="002707E6" w:rsidRDefault="00BD04E4" w:rsidP="00D37EFE">
      <w:pPr>
        <w:pStyle w:val="ListParagraph"/>
        <w:numPr>
          <w:ilvl w:val="0"/>
          <w:numId w:val="15"/>
        </w:numPr>
        <w:tabs>
          <w:tab w:val="left" w:pos="1319"/>
          <w:tab w:val="left" w:pos="1320"/>
        </w:tabs>
        <w:spacing w:before="118"/>
        <w:ind w:hanging="361"/>
        <w:rPr>
          <w:sz w:val="24"/>
        </w:rPr>
      </w:pPr>
      <w:r>
        <w:rPr>
          <w:sz w:val="24"/>
        </w:rPr>
        <w:t>ALP</w:t>
      </w:r>
      <w:r>
        <w:rPr>
          <w:spacing w:val="-3"/>
          <w:sz w:val="24"/>
        </w:rPr>
        <w:t xml:space="preserve"> </w:t>
      </w:r>
      <w:r>
        <w:rPr>
          <w:sz w:val="24"/>
        </w:rPr>
        <w:t>&gt;3×ULN.</w:t>
      </w:r>
    </w:p>
    <w:p w14:paraId="6C935306" w14:textId="77777777" w:rsidR="002707E6" w:rsidRDefault="00BD04E4" w:rsidP="00D37EFE">
      <w:pPr>
        <w:pStyle w:val="ListParagraph"/>
        <w:numPr>
          <w:ilvl w:val="1"/>
          <w:numId w:val="16"/>
        </w:numPr>
        <w:tabs>
          <w:tab w:val="left" w:pos="959"/>
          <w:tab w:val="left" w:pos="960"/>
        </w:tabs>
        <w:spacing w:before="124"/>
        <w:ind w:hanging="361"/>
        <w:rPr>
          <w:sz w:val="24"/>
        </w:rPr>
      </w:pPr>
      <w:r>
        <w:rPr>
          <w:sz w:val="24"/>
        </w:rPr>
        <w:t>Psychiatric</w:t>
      </w:r>
      <w:r>
        <w:rPr>
          <w:spacing w:val="4"/>
          <w:sz w:val="24"/>
        </w:rPr>
        <w:t xml:space="preserve"> </w:t>
      </w:r>
      <w:r>
        <w:rPr>
          <w:sz w:val="24"/>
        </w:rPr>
        <w:t>Emergencies</w:t>
      </w:r>
    </w:p>
    <w:p w14:paraId="6AE4F075" w14:textId="77777777" w:rsidR="002707E6" w:rsidRDefault="00BD04E4" w:rsidP="00D37EFE">
      <w:pPr>
        <w:pStyle w:val="BodyText"/>
        <w:spacing w:before="117"/>
        <w:ind w:left="959" w:right="159"/>
      </w:pPr>
      <w:r>
        <w:t>Subjects with the following conditions will be discontinued from the trial with appropriate follow-up (which may include immediate contact with the subject’s mental health practitioner; and/or possible referral to the emergency room; and/or admission to an</w:t>
      </w:r>
    </w:p>
    <w:p w14:paraId="6BE9AC44" w14:textId="77777777" w:rsidR="002707E6" w:rsidRDefault="00BD04E4" w:rsidP="00D37EFE">
      <w:pPr>
        <w:pStyle w:val="BodyText"/>
        <w:spacing w:line="274" w:lineRule="exact"/>
        <w:ind w:left="959"/>
      </w:pPr>
      <w:r>
        <w:t>in-patient unit):</w:t>
      </w:r>
    </w:p>
    <w:p w14:paraId="7E829EF7" w14:textId="77777777" w:rsidR="002707E6" w:rsidRDefault="00BD04E4" w:rsidP="00D37EFE">
      <w:pPr>
        <w:pStyle w:val="ListParagraph"/>
        <w:numPr>
          <w:ilvl w:val="2"/>
          <w:numId w:val="16"/>
        </w:numPr>
        <w:tabs>
          <w:tab w:val="left" w:pos="1319"/>
          <w:tab w:val="left" w:pos="1320"/>
        </w:tabs>
        <w:spacing w:before="124" w:line="237" w:lineRule="auto"/>
        <w:ind w:left="1319" w:right="1158"/>
        <w:rPr>
          <w:sz w:val="24"/>
        </w:rPr>
      </w:pPr>
      <w:r>
        <w:rPr>
          <w:sz w:val="24"/>
        </w:rPr>
        <w:t>Subjects who experience acute psychotic episode during the study,</w:t>
      </w:r>
      <w:r>
        <w:rPr>
          <w:spacing w:val="-38"/>
          <w:sz w:val="24"/>
        </w:rPr>
        <w:t xml:space="preserve"> </w:t>
      </w:r>
      <w:r>
        <w:rPr>
          <w:sz w:val="24"/>
        </w:rPr>
        <w:t>requiring hospitalization or a change in the current treatment</w:t>
      </w:r>
      <w:r>
        <w:rPr>
          <w:spacing w:val="-8"/>
          <w:sz w:val="24"/>
        </w:rPr>
        <w:t xml:space="preserve"> </w:t>
      </w:r>
      <w:r>
        <w:rPr>
          <w:sz w:val="24"/>
        </w:rPr>
        <w:t>regimen.</w:t>
      </w:r>
    </w:p>
    <w:p w14:paraId="74196A14" w14:textId="77777777" w:rsidR="002707E6" w:rsidRDefault="00BD04E4" w:rsidP="00D37EFE">
      <w:pPr>
        <w:pStyle w:val="ListParagraph"/>
        <w:numPr>
          <w:ilvl w:val="2"/>
          <w:numId w:val="16"/>
        </w:numPr>
        <w:tabs>
          <w:tab w:val="left" w:pos="1319"/>
          <w:tab w:val="left" w:pos="1320"/>
        </w:tabs>
        <w:spacing w:before="126" w:line="237" w:lineRule="auto"/>
        <w:ind w:left="1319" w:right="606"/>
        <w:rPr>
          <w:sz w:val="24"/>
        </w:rPr>
      </w:pPr>
      <w:r>
        <w:rPr>
          <w:sz w:val="24"/>
        </w:rPr>
        <w:t>Subjects</w:t>
      </w:r>
      <w:r>
        <w:rPr>
          <w:spacing w:val="-5"/>
          <w:sz w:val="24"/>
        </w:rPr>
        <w:t xml:space="preserve"> </w:t>
      </w:r>
      <w:r>
        <w:rPr>
          <w:sz w:val="24"/>
        </w:rPr>
        <w:t>who</w:t>
      </w:r>
      <w:r>
        <w:rPr>
          <w:spacing w:val="-5"/>
          <w:sz w:val="24"/>
        </w:rPr>
        <w:t xml:space="preserve"> </w:t>
      </w:r>
      <w:r>
        <w:rPr>
          <w:sz w:val="24"/>
        </w:rPr>
        <w:t>experience</w:t>
      </w:r>
      <w:r>
        <w:rPr>
          <w:spacing w:val="-4"/>
          <w:sz w:val="24"/>
        </w:rPr>
        <w:t xml:space="preserve"> </w:t>
      </w:r>
      <w:r>
        <w:rPr>
          <w:sz w:val="24"/>
        </w:rPr>
        <w:t>suicidal</w:t>
      </w:r>
      <w:r>
        <w:rPr>
          <w:spacing w:val="-5"/>
          <w:sz w:val="24"/>
        </w:rPr>
        <w:t xml:space="preserve"> </w:t>
      </w:r>
      <w:r>
        <w:rPr>
          <w:sz w:val="24"/>
        </w:rPr>
        <w:t>ideation</w:t>
      </w:r>
      <w:r>
        <w:rPr>
          <w:spacing w:val="-4"/>
          <w:sz w:val="24"/>
        </w:rPr>
        <w:t xml:space="preserve"> </w:t>
      </w:r>
      <w:r>
        <w:rPr>
          <w:sz w:val="24"/>
        </w:rPr>
        <w:t>with</w:t>
      </w:r>
      <w:r>
        <w:rPr>
          <w:spacing w:val="-2"/>
          <w:sz w:val="24"/>
        </w:rPr>
        <w:t xml:space="preserve"> </w:t>
      </w:r>
      <w:r>
        <w:rPr>
          <w:sz w:val="24"/>
        </w:rPr>
        <w:t>intent</w:t>
      </w:r>
      <w:r>
        <w:rPr>
          <w:spacing w:val="-5"/>
          <w:sz w:val="24"/>
        </w:rPr>
        <w:t xml:space="preserve"> </w:t>
      </w:r>
      <w:r>
        <w:rPr>
          <w:sz w:val="24"/>
        </w:rPr>
        <w:t>to</w:t>
      </w:r>
      <w:r>
        <w:rPr>
          <w:spacing w:val="-4"/>
          <w:sz w:val="24"/>
        </w:rPr>
        <w:t xml:space="preserve"> </w:t>
      </w:r>
      <w:r>
        <w:rPr>
          <w:sz w:val="24"/>
        </w:rPr>
        <w:t>act</w:t>
      </w:r>
      <w:r>
        <w:rPr>
          <w:spacing w:val="-5"/>
          <w:sz w:val="24"/>
        </w:rPr>
        <w:t xml:space="preserve"> </w:t>
      </w:r>
      <w:r>
        <w:rPr>
          <w:sz w:val="24"/>
        </w:rPr>
        <w:t>or</w:t>
      </w:r>
      <w:r>
        <w:rPr>
          <w:spacing w:val="-4"/>
          <w:sz w:val="24"/>
        </w:rPr>
        <w:t xml:space="preserve"> </w:t>
      </w:r>
      <w:r>
        <w:rPr>
          <w:sz w:val="24"/>
        </w:rPr>
        <w:t>with</w:t>
      </w:r>
      <w:r>
        <w:rPr>
          <w:spacing w:val="-5"/>
          <w:sz w:val="24"/>
        </w:rPr>
        <w:t xml:space="preserve"> </w:t>
      </w:r>
      <w:r>
        <w:rPr>
          <w:sz w:val="24"/>
        </w:rPr>
        <w:t>a</w:t>
      </w:r>
      <w:r>
        <w:rPr>
          <w:spacing w:val="-5"/>
          <w:sz w:val="24"/>
        </w:rPr>
        <w:t xml:space="preserve"> </w:t>
      </w:r>
      <w:r>
        <w:rPr>
          <w:sz w:val="24"/>
        </w:rPr>
        <w:t>specific</w:t>
      </w:r>
      <w:r>
        <w:rPr>
          <w:spacing w:val="-4"/>
          <w:sz w:val="24"/>
        </w:rPr>
        <w:t xml:space="preserve"> </w:t>
      </w:r>
      <w:r>
        <w:rPr>
          <w:sz w:val="24"/>
        </w:rPr>
        <w:t>plan (C-SSRS level 4 and 5) or any suicidal</w:t>
      </w:r>
      <w:r>
        <w:rPr>
          <w:spacing w:val="-13"/>
          <w:sz w:val="24"/>
        </w:rPr>
        <w:t xml:space="preserve"> </w:t>
      </w:r>
      <w:r>
        <w:rPr>
          <w:sz w:val="24"/>
        </w:rPr>
        <w:t>behavior.</w:t>
      </w:r>
    </w:p>
    <w:p w14:paraId="0E078751"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51DEE041" w14:textId="77777777" w:rsidR="002707E6" w:rsidRDefault="002707E6" w:rsidP="00D37EFE">
      <w:pPr>
        <w:pStyle w:val="BodyText"/>
        <w:spacing w:before="6"/>
        <w:rPr>
          <w:sz w:val="11"/>
        </w:rPr>
      </w:pPr>
    </w:p>
    <w:p w14:paraId="6E4DEF6F" w14:textId="77777777" w:rsidR="002707E6" w:rsidRDefault="00BD04E4" w:rsidP="00D37EFE">
      <w:pPr>
        <w:pStyle w:val="ListParagraph"/>
        <w:numPr>
          <w:ilvl w:val="0"/>
          <w:numId w:val="16"/>
        </w:numPr>
        <w:tabs>
          <w:tab w:val="left" w:pos="600"/>
        </w:tabs>
        <w:spacing w:before="90"/>
        <w:ind w:left="599" w:right="250"/>
        <w:jc w:val="both"/>
        <w:rPr>
          <w:sz w:val="24"/>
        </w:rPr>
      </w:pPr>
      <w:r>
        <w:rPr>
          <w:sz w:val="24"/>
        </w:rPr>
        <w:t xml:space="preserve">Protocol deviation. The discovery post-randomization that the subject failed to meet protocol entry criteria or </w:t>
      </w:r>
      <w:r>
        <w:rPr>
          <w:spacing w:val="-4"/>
          <w:sz w:val="24"/>
        </w:rPr>
        <w:t xml:space="preserve">did </w:t>
      </w:r>
      <w:r>
        <w:rPr>
          <w:sz w:val="24"/>
        </w:rPr>
        <w:t>not adhere to protocol requirements, and continued participation poses an unacceptable risk to the subject’s</w:t>
      </w:r>
      <w:r>
        <w:rPr>
          <w:spacing w:val="-7"/>
          <w:sz w:val="24"/>
        </w:rPr>
        <w:t xml:space="preserve"> </w:t>
      </w:r>
      <w:r>
        <w:rPr>
          <w:sz w:val="24"/>
        </w:rPr>
        <w:t>health.</w:t>
      </w:r>
    </w:p>
    <w:p w14:paraId="3EE75CA7" w14:textId="77777777" w:rsidR="002707E6" w:rsidRDefault="00BD04E4" w:rsidP="00D37EFE">
      <w:pPr>
        <w:pStyle w:val="ListParagraph"/>
        <w:numPr>
          <w:ilvl w:val="0"/>
          <w:numId w:val="16"/>
        </w:numPr>
        <w:tabs>
          <w:tab w:val="left" w:pos="600"/>
        </w:tabs>
        <w:spacing w:before="117" w:line="242" w:lineRule="auto"/>
        <w:ind w:right="374"/>
        <w:jc w:val="both"/>
        <w:rPr>
          <w:sz w:val="24"/>
        </w:rPr>
      </w:pPr>
      <w:r>
        <w:rPr>
          <w:sz w:val="24"/>
        </w:rPr>
        <w:t>Lost to follow-up. The subject did not return to the clinic and attempts to contact the</w:t>
      </w:r>
      <w:r>
        <w:rPr>
          <w:spacing w:val="-41"/>
          <w:sz w:val="24"/>
        </w:rPr>
        <w:t xml:space="preserve"> </w:t>
      </w:r>
      <w:r>
        <w:rPr>
          <w:sz w:val="24"/>
        </w:rPr>
        <w:t>subject were unsuccessful. Attempts to contact the subject must be</w:t>
      </w:r>
      <w:r>
        <w:rPr>
          <w:spacing w:val="-7"/>
          <w:sz w:val="24"/>
        </w:rPr>
        <w:t xml:space="preserve"> </w:t>
      </w:r>
      <w:r>
        <w:rPr>
          <w:sz w:val="24"/>
        </w:rPr>
        <w:t>documented.</w:t>
      </w:r>
    </w:p>
    <w:p w14:paraId="4CDA38BA" w14:textId="77777777" w:rsidR="002707E6" w:rsidRDefault="00BD04E4" w:rsidP="00D37EFE">
      <w:pPr>
        <w:pStyle w:val="ListParagraph"/>
        <w:numPr>
          <w:ilvl w:val="0"/>
          <w:numId w:val="16"/>
        </w:numPr>
        <w:tabs>
          <w:tab w:val="left" w:pos="600"/>
        </w:tabs>
        <w:spacing w:before="115"/>
        <w:jc w:val="both"/>
        <w:rPr>
          <w:sz w:val="24"/>
        </w:rPr>
      </w:pPr>
      <w:r>
        <w:rPr>
          <w:sz w:val="24"/>
        </w:rPr>
        <w:t>Withdrawal by subject. The subject wishes to withdraw from the</w:t>
      </w:r>
      <w:r>
        <w:rPr>
          <w:spacing w:val="-19"/>
          <w:sz w:val="24"/>
        </w:rPr>
        <w:t xml:space="preserve"> </w:t>
      </w:r>
      <w:r>
        <w:rPr>
          <w:sz w:val="24"/>
        </w:rPr>
        <w:t>trial.</w:t>
      </w:r>
    </w:p>
    <w:p w14:paraId="6ABF0B0A" w14:textId="77777777" w:rsidR="002707E6" w:rsidRDefault="00BD04E4" w:rsidP="00D37EFE">
      <w:pPr>
        <w:pStyle w:val="ListParagraph"/>
        <w:numPr>
          <w:ilvl w:val="0"/>
          <w:numId w:val="16"/>
        </w:numPr>
        <w:tabs>
          <w:tab w:val="left" w:pos="600"/>
        </w:tabs>
        <w:spacing w:before="124" w:line="237" w:lineRule="auto"/>
        <w:ind w:left="599" w:right="664"/>
        <w:jc w:val="both"/>
        <w:rPr>
          <w:sz w:val="24"/>
        </w:rPr>
      </w:pPr>
      <w:r>
        <w:rPr>
          <w:sz w:val="24"/>
        </w:rPr>
        <w:t>Withdrawal by parent/guardian. The subject’s legally</w:t>
      </w:r>
      <w:r>
        <w:rPr>
          <w:spacing w:val="-46"/>
          <w:sz w:val="24"/>
        </w:rPr>
        <w:t xml:space="preserve"> </w:t>
      </w:r>
      <w:r>
        <w:rPr>
          <w:sz w:val="24"/>
        </w:rPr>
        <w:t>acceptable representative wishes to withdraw the subject from the</w:t>
      </w:r>
      <w:r>
        <w:rPr>
          <w:spacing w:val="-7"/>
          <w:sz w:val="24"/>
        </w:rPr>
        <w:t xml:space="preserve"> </w:t>
      </w:r>
      <w:r>
        <w:rPr>
          <w:sz w:val="24"/>
        </w:rPr>
        <w:t>trial.</w:t>
      </w:r>
    </w:p>
    <w:p w14:paraId="3E1765CF" w14:textId="77777777" w:rsidR="002707E6" w:rsidRDefault="00BD04E4" w:rsidP="00D37EFE">
      <w:pPr>
        <w:pStyle w:val="BodyText"/>
        <w:spacing w:before="124"/>
        <w:ind w:left="599" w:right="130"/>
      </w:pPr>
      <w:r>
        <w:t xml:space="preserve">Note: All attempts should be made to determine the underlying reason for the withdrawal and, where possible, the primary underlying reason should be recorded (ie, withdrawal due to an AE should </w:t>
      </w:r>
      <w:r>
        <w:rPr>
          <w:u w:val="single"/>
        </w:rPr>
        <w:t>not</w:t>
      </w:r>
      <w:r>
        <w:t xml:space="preserve"> be recorded in the “voluntary withdrawal” category).</w:t>
      </w:r>
    </w:p>
    <w:p w14:paraId="22A9949C" w14:textId="77777777" w:rsidR="002707E6" w:rsidRDefault="00BD04E4" w:rsidP="00D37EFE">
      <w:pPr>
        <w:pStyle w:val="ListParagraph"/>
        <w:numPr>
          <w:ilvl w:val="0"/>
          <w:numId w:val="16"/>
        </w:numPr>
        <w:tabs>
          <w:tab w:val="left" w:pos="600"/>
        </w:tabs>
        <w:spacing w:before="117"/>
        <w:rPr>
          <w:sz w:val="24"/>
        </w:rPr>
      </w:pPr>
      <w:r>
        <w:rPr>
          <w:sz w:val="24"/>
        </w:rPr>
        <w:t>Study</w:t>
      </w:r>
      <w:r>
        <w:rPr>
          <w:spacing w:val="-21"/>
          <w:sz w:val="24"/>
        </w:rPr>
        <w:t xml:space="preserve"> </w:t>
      </w:r>
      <w:r>
        <w:rPr>
          <w:sz w:val="24"/>
        </w:rPr>
        <w:t>terminated</w:t>
      </w:r>
      <w:r>
        <w:rPr>
          <w:spacing w:val="-6"/>
          <w:sz w:val="24"/>
        </w:rPr>
        <w:t xml:space="preserve"> </w:t>
      </w:r>
      <w:r>
        <w:rPr>
          <w:sz w:val="24"/>
        </w:rPr>
        <w:t>by</w:t>
      </w:r>
      <w:r>
        <w:rPr>
          <w:spacing w:val="-7"/>
          <w:sz w:val="24"/>
        </w:rPr>
        <w:t xml:space="preserve"> </w:t>
      </w:r>
      <w:r>
        <w:rPr>
          <w:sz w:val="24"/>
        </w:rPr>
        <w:t>sponsor.</w:t>
      </w:r>
      <w:r>
        <w:rPr>
          <w:spacing w:val="-18"/>
          <w:sz w:val="24"/>
        </w:rPr>
        <w:t xml:space="preserve"> </w:t>
      </w:r>
      <w:r>
        <w:rPr>
          <w:sz w:val="24"/>
        </w:rPr>
        <w:t>The</w:t>
      </w:r>
      <w:r>
        <w:rPr>
          <w:spacing w:val="-6"/>
          <w:sz w:val="24"/>
        </w:rPr>
        <w:t xml:space="preserve"> </w:t>
      </w:r>
      <w:r>
        <w:rPr>
          <w:sz w:val="24"/>
        </w:rPr>
        <w:t>sponsor,</w:t>
      </w:r>
      <w:r>
        <w:rPr>
          <w:spacing w:val="-7"/>
          <w:sz w:val="24"/>
        </w:rPr>
        <w:t xml:space="preserve"> </w:t>
      </w:r>
      <w:r>
        <w:rPr>
          <w:sz w:val="24"/>
        </w:rPr>
        <w:t>IRB,</w:t>
      </w:r>
      <w:r>
        <w:rPr>
          <w:spacing w:val="-16"/>
          <w:sz w:val="24"/>
        </w:rPr>
        <w:t xml:space="preserve"> </w:t>
      </w:r>
      <w:r>
        <w:rPr>
          <w:sz w:val="24"/>
        </w:rPr>
        <w:t>IEC,</w:t>
      </w:r>
      <w:r>
        <w:rPr>
          <w:spacing w:val="-8"/>
          <w:sz w:val="24"/>
        </w:rPr>
        <w:t xml:space="preserve"> </w:t>
      </w:r>
      <w:r>
        <w:rPr>
          <w:sz w:val="24"/>
        </w:rPr>
        <w:t>or</w:t>
      </w:r>
      <w:r>
        <w:rPr>
          <w:spacing w:val="-7"/>
          <w:sz w:val="24"/>
        </w:rPr>
        <w:t xml:space="preserve"> </w:t>
      </w:r>
      <w:r>
        <w:rPr>
          <w:sz w:val="24"/>
        </w:rPr>
        <w:t>regulatory</w:t>
      </w:r>
      <w:r>
        <w:rPr>
          <w:spacing w:val="-8"/>
          <w:sz w:val="24"/>
        </w:rPr>
        <w:t xml:space="preserve"> </w:t>
      </w:r>
      <w:r>
        <w:rPr>
          <w:sz w:val="24"/>
        </w:rPr>
        <w:t>agency</w:t>
      </w:r>
      <w:r>
        <w:rPr>
          <w:spacing w:val="-7"/>
          <w:sz w:val="24"/>
        </w:rPr>
        <w:t xml:space="preserve"> </w:t>
      </w:r>
      <w:r>
        <w:rPr>
          <w:sz w:val="24"/>
        </w:rPr>
        <w:t>terminates</w:t>
      </w:r>
      <w:r>
        <w:rPr>
          <w:spacing w:val="-8"/>
          <w:sz w:val="24"/>
        </w:rPr>
        <w:t xml:space="preserve"> </w:t>
      </w:r>
      <w:r>
        <w:rPr>
          <w:sz w:val="24"/>
        </w:rPr>
        <w:t>the</w:t>
      </w:r>
      <w:r>
        <w:rPr>
          <w:spacing w:val="-7"/>
          <w:sz w:val="24"/>
        </w:rPr>
        <w:t xml:space="preserve"> </w:t>
      </w:r>
      <w:r>
        <w:rPr>
          <w:spacing w:val="-2"/>
          <w:sz w:val="24"/>
        </w:rPr>
        <w:t>trial.</w:t>
      </w:r>
    </w:p>
    <w:p w14:paraId="5EB6F96A" w14:textId="77777777" w:rsidR="002707E6" w:rsidRDefault="00BD04E4" w:rsidP="00D37EFE">
      <w:pPr>
        <w:pStyle w:val="ListParagraph"/>
        <w:numPr>
          <w:ilvl w:val="0"/>
          <w:numId w:val="16"/>
        </w:numPr>
        <w:tabs>
          <w:tab w:val="left" w:pos="600"/>
        </w:tabs>
        <w:spacing w:before="123"/>
        <w:ind w:hanging="361"/>
        <w:rPr>
          <w:sz w:val="24"/>
        </w:rPr>
      </w:pPr>
      <w:r>
        <w:rPr>
          <w:sz w:val="24"/>
        </w:rPr>
        <w:t>Pregnancy. The subject is found to be</w:t>
      </w:r>
      <w:r>
        <w:rPr>
          <w:spacing w:val="-7"/>
          <w:sz w:val="24"/>
        </w:rPr>
        <w:t xml:space="preserve"> </w:t>
      </w:r>
      <w:r>
        <w:rPr>
          <w:sz w:val="24"/>
        </w:rPr>
        <w:t>pregnant.</w:t>
      </w:r>
    </w:p>
    <w:p w14:paraId="2C8B420F" w14:textId="77777777" w:rsidR="002707E6" w:rsidRDefault="00BD04E4" w:rsidP="00D37EFE">
      <w:pPr>
        <w:pStyle w:val="BodyText"/>
        <w:spacing w:before="117" w:line="242" w:lineRule="auto"/>
        <w:ind w:left="599" w:right="130"/>
      </w:pPr>
      <w:r>
        <w:t xml:space="preserve">Note: If the subject is found to be pregnant, the subject must be withdrawn immediately. The procedure is described in Section </w:t>
      </w:r>
      <w:hyperlink w:anchor="_bookmark54" w:history="1">
        <w:r>
          <w:rPr>
            <w:color w:val="0000FD"/>
          </w:rPr>
          <w:t>7.6</w:t>
        </w:r>
      </w:hyperlink>
      <w:r>
        <w:rPr>
          <w:color w:val="0000FD"/>
        </w:rPr>
        <w:t>.</w:t>
      </w:r>
    </w:p>
    <w:p w14:paraId="7571F829" w14:textId="77777777" w:rsidR="002707E6" w:rsidRDefault="00BD04E4" w:rsidP="00D37EFE">
      <w:pPr>
        <w:pStyle w:val="ListParagraph"/>
        <w:numPr>
          <w:ilvl w:val="0"/>
          <w:numId w:val="16"/>
        </w:numPr>
        <w:tabs>
          <w:tab w:val="left" w:pos="600"/>
        </w:tabs>
        <w:spacing w:before="115"/>
        <w:ind w:hanging="361"/>
        <w:rPr>
          <w:sz w:val="24"/>
        </w:rPr>
      </w:pPr>
      <w:r>
        <w:rPr>
          <w:sz w:val="24"/>
        </w:rPr>
        <w:t>Other.</w:t>
      </w:r>
    </w:p>
    <w:p w14:paraId="304A3E5F" w14:textId="77777777" w:rsidR="002707E6" w:rsidRDefault="00BD04E4" w:rsidP="00D37EFE">
      <w:pPr>
        <w:pStyle w:val="BodyText"/>
        <w:spacing w:before="122"/>
        <w:ind w:left="599"/>
        <w:jc w:val="both"/>
      </w:pPr>
      <w:r>
        <w:t>Note: The specific reasons should be recorded in the “specify” field of the eCRF.</w:t>
      </w:r>
    </w:p>
    <w:p w14:paraId="2B47978F" w14:textId="77777777" w:rsidR="002707E6" w:rsidRDefault="00BD04E4" w:rsidP="00D37EFE">
      <w:pPr>
        <w:pStyle w:val="BodyText"/>
        <w:spacing w:before="118"/>
        <w:ind w:left="599" w:right="624"/>
        <w:jc w:val="both"/>
      </w:pPr>
      <w:r>
        <w:t>Note: Skin reactions (cutaneous hypersensitivity) to a wearable digital device will lead to removal of that device for the remainder of the trial. The subject would not be required to discontinue the trial as a whole.</w:t>
      </w:r>
    </w:p>
    <w:p w14:paraId="748E02A4" w14:textId="77777777" w:rsidR="002707E6" w:rsidRDefault="002707E6" w:rsidP="00D37EFE">
      <w:pPr>
        <w:pStyle w:val="BodyText"/>
        <w:spacing w:before="6"/>
        <w:rPr>
          <w:sz w:val="21"/>
        </w:rPr>
      </w:pPr>
    </w:p>
    <w:p w14:paraId="0708488A" w14:textId="77777777" w:rsidR="002707E6" w:rsidRDefault="00BD04E4" w:rsidP="00D37EFE">
      <w:pPr>
        <w:pStyle w:val="Heading2"/>
      </w:pPr>
      <w:bookmarkStart w:id="63" w:name="_bookmark54"/>
      <w:bookmarkEnd w:id="63"/>
      <w:r>
        <w:t>Procedures for Discontinuation or Withdrawal of a</w:t>
      </w:r>
      <w:r>
        <w:rPr>
          <w:spacing w:val="-4"/>
        </w:rPr>
        <w:t xml:space="preserve"> </w:t>
      </w:r>
      <w:r>
        <w:t>Subject</w:t>
      </w:r>
    </w:p>
    <w:p w14:paraId="63D38C74" w14:textId="77777777" w:rsidR="002707E6" w:rsidRDefault="00BD04E4" w:rsidP="00D37EFE">
      <w:pPr>
        <w:pStyle w:val="BodyText"/>
        <w:spacing w:before="113"/>
        <w:ind w:left="239" w:right="130"/>
      </w:pPr>
      <w:r>
        <w:t>The</w:t>
      </w:r>
      <w:r>
        <w:rPr>
          <w:spacing w:val="-11"/>
        </w:rPr>
        <w:t xml:space="preserve"> </w:t>
      </w:r>
      <w:r>
        <w:t>investigator</w:t>
      </w:r>
      <w:r>
        <w:rPr>
          <w:spacing w:val="-10"/>
        </w:rPr>
        <w:t xml:space="preserve"> </w:t>
      </w:r>
      <w:r>
        <w:t>may</w:t>
      </w:r>
      <w:r>
        <w:rPr>
          <w:spacing w:val="-10"/>
        </w:rPr>
        <w:t xml:space="preserve"> </w:t>
      </w:r>
      <w:r>
        <w:t>terminate</w:t>
      </w:r>
      <w:r>
        <w:rPr>
          <w:spacing w:val="-10"/>
        </w:rPr>
        <w:t xml:space="preserve"> </w:t>
      </w:r>
      <w:r>
        <w:t>a</w:t>
      </w:r>
      <w:r>
        <w:rPr>
          <w:spacing w:val="-10"/>
        </w:rPr>
        <w:t xml:space="preserve"> </w:t>
      </w:r>
      <w:r>
        <w:t>subject’s</w:t>
      </w:r>
      <w:r>
        <w:rPr>
          <w:spacing w:val="-10"/>
        </w:rPr>
        <w:t xml:space="preserve"> </w:t>
      </w:r>
      <w:r>
        <w:t>trial</w:t>
      </w:r>
      <w:r>
        <w:rPr>
          <w:spacing w:val="-10"/>
        </w:rPr>
        <w:t xml:space="preserve"> </w:t>
      </w:r>
      <w:r>
        <w:t>participation</w:t>
      </w:r>
      <w:r>
        <w:rPr>
          <w:spacing w:val="-15"/>
        </w:rPr>
        <w:t xml:space="preserve"> </w:t>
      </w:r>
      <w:r>
        <w:rPr>
          <w:spacing w:val="-3"/>
        </w:rPr>
        <w:t>at</w:t>
      </w:r>
      <w:r>
        <w:rPr>
          <w:spacing w:val="-5"/>
        </w:rPr>
        <w:t xml:space="preserve"> </w:t>
      </w:r>
      <w:r>
        <w:t>any</w:t>
      </w:r>
      <w:r>
        <w:rPr>
          <w:spacing w:val="-11"/>
        </w:rPr>
        <w:t xml:space="preserve"> </w:t>
      </w:r>
      <w:r>
        <w:t>time</w:t>
      </w:r>
      <w:r>
        <w:rPr>
          <w:spacing w:val="-11"/>
        </w:rPr>
        <w:t xml:space="preserve"> </w:t>
      </w:r>
      <w:r>
        <w:t>during</w:t>
      </w:r>
      <w:r>
        <w:rPr>
          <w:spacing w:val="-11"/>
        </w:rPr>
        <w:t xml:space="preserve"> </w:t>
      </w:r>
      <w:r>
        <w:t>the</w:t>
      </w:r>
      <w:r>
        <w:rPr>
          <w:spacing w:val="-11"/>
        </w:rPr>
        <w:t xml:space="preserve"> </w:t>
      </w:r>
      <w:r>
        <w:t>study</w:t>
      </w:r>
      <w:r>
        <w:rPr>
          <w:spacing w:val="-11"/>
        </w:rPr>
        <w:t xml:space="preserve"> </w:t>
      </w:r>
      <w:r>
        <w:t>when</w:t>
      </w:r>
      <w:r>
        <w:rPr>
          <w:spacing w:val="-11"/>
        </w:rPr>
        <w:t xml:space="preserve"> </w:t>
      </w:r>
      <w:r>
        <w:rPr>
          <w:spacing w:val="-2"/>
        </w:rPr>
        <w:t xml:space="preserve">the </w:t>
      </w:r>
      <w:r>
        <w:t xml:space="preserve">subject meets the trial termination criteria described in Section </w:t>
      </w:r>
      <w:hyperlink w:anchor="_bookmark53" w:history="1">
        <w:r>
          <w:rPr>
            <w:color w:val="0000FD"/>
          </w:rPr>
          <w:t xml:space="preserve">7.5. </w:t>
        </w:r>
      </w:hyperlink>
      <w:r>
        <w:t>In addition, a subject may discontinue</w:t>
      </w:r>
      <w:r>
        <w:rPr>
          <w:spacing w:val="-5"/>
        </w:rPr>
        <w:t xml:space="preserve"> </w:t>
      </w:r>
      <w:r>
        <w:t>his</w:t>
      </w:r>
      <w:r>
        <w:rPr>
          <w:spacing w:val="-4"/>
        </w:rPr>
        <w:t xml:space="preserve"> </w:t>
      </w:r>
      <w:r>
        <w:t>or</w:t>
      </w:r>
      <w:r>
        <w:rPr>
          <w:spacing w:val="-4"/>
        </w:rPr>
        <w:t xml:space="preserve"> </w:t>
      </w:r>
      <w:r>
        <w:t>her</w:t>
      </w:r>
      <w:r>
        <w:rPr>
          <w:spacing w:val="-4"/>
        </w:rPr>
        <w:t xml:space="preserve"> </w:t>
      </w:r>
      <w:r>
        <w:t>participation</w:t>
      </w:r>
      <w:r>
        <w:rPr>
          <w:spacing w:val="-2"/>
        </w:rPr>
        <w:t xml:space="preserve"> </w:t>
      </w:r>
      <w:r>
        <w:t>without</w:t>
      </w:r>
      <w:r>
        <w:rPr>
          <w:spacing w:val="-3"/>
        </w:rPr>
        <w:t xml:space="preserve"> </w:t>
      </w:r>
      <w:r>
        <w:t>giving</w:t>
      </w:r>
      <w:r>
        <w:rPr>
          <w:spacing w:val="-4"/>
        </w:rPr>
        <w:t xml:space="preserve"> </w:t>
      </w:r>
      <w:r>
        <w:t>a</w:t>
      </w:r>
      <w:r>
        <w:rPr>
          <w:spacing w:val="-3"/>
        </w:rPr>
        <w:t xml:space="preserve"> </w:t>
      </w:r>
      <w:r>
        <w:t>reason</w:t>
      </w:r>
      <w:r>
        <w:rPr>
          <w:spacing w:val="-3"/>
        </w:rPr>
        <w:t xml:space="preserve"> </w:t>
      </w:r>
      <w:r>
        <w:t>at</w:t>
      </w:r>
      <w:r>
        <w:rPr>
          <w:spacing w:val="-3"/>
        </w:rPr>
        <w:t xml:space="preserve"> </w:t>
      </w:r>
      <w:r>
        <w:t>any</w:t>
      </w:r>
      <w:r>
        <w:rPr>
          <w:spacing w:val="-13"/>
        </w:rPr>
        <w:t xml:space="preserve"> </w:t>
      </w:r>
      <w:r>
        <w:t>time</w:t>
      </w:r>
      <w:r>
        <w:rPr>
          <w:spacing w:val="-3"/>
        </w:rPr>
        <w:t xml:space="preserve"> </w:t>
      </w:r>
      <w:r>
        <w:t>during</w:t>
      </w:r>
      <w:r>
        <w:rPr>
          <w:spacing w:val="-3"/>
        </w:rPr>
        <w:t xml:space="preserve"> </w:t>
      </w:r>
      <w:r>
        <w:t>the</w:t>
      </w:r>
      <w:r>
        <w:rPr>
          <w:spacing w:val="-3"/>
        </w:rPr>
        <w:t xml:space="preserve"> </w:t>
      </w:r>
      <w:r>
        <w:t>study.</w:t>
      </w:r>
      <w:r>
        <w:rPr>
          <w:spacing w:val="-3"/>
        </w:rPr>
        <w:t xml:space="preserve"> </w:t>
      </w:r>
      <w:r>
        <w:t>Should</w:t>
      </w:r>
      <w:r>
        <w:rPr>
          <w:spacing w:val="1"/>
        </w:rPr>
        <w:t xml:space="preserve"> </w:t>
      </w:r>
      <w:r>
        <w:t xml:space="preserve">a subject’s participation be discontinued, the primary criterion </w:t>
      </w:r>
      <w:r>
        <w:rPr>
          <w:spacing w:val="-3"/>
        </w:rPr>
        <w:t xml:space="preserve">for </w:t>
      </w:r>
      <w:r>
        <w:t>termination must be recorded. In addition, efforts should be made to perform all procedures scheduled for the Early Termination Visit.</w:t>
      </w:r>
    </w:p>
    <w:p w14:paraId="45C0326E" w14:textId="77777777" w:rsidR="002707E6" w:rsidRDefault="002707E6" w:rsidP="00D37EFE">
      <w:pPr>
        <w:pStyle w:val="BodyText"/>
        <w:spacing w:before="3"/>
        <w:rPr>
          <w:sz w:val="21"/>
        </w:rPr>
      </w:pPr>
    </w:p>
    <w:p w14:paraId="795B7C33" w14:textId="77777777" w:rsidR="002707E6" w:rsidRDefault="00BD04E4" w:rsidP="00D37EFE">
      <w:pPr>
        <w:pStyle w:val="Heading2"/>
      </w:pPr>
      <w:bookmarkStart w:id="64" w:name="_bookmark55"/>
      <w:bookmarkEnd w:id="64"/>
      <w:r>
        <w:t>Subject</w:t>
      </w:r>
      <w:r>
        <w:rPr>
          <w:spacing w:val="-2"/>
        </w:rPr>
        <w:t xml:space="preserve"> </w:t>
      </w:r>
      <w:r>
        <w:t>Replacement</w:t>
      </w:r>
    </w:p>
    <w:p w14:paraId="45B8B35A" w14:textId="77777777" w:rsidR="002707E6" w:rsidRDefault="00BD04E4" w:rsidP="00D37EFE">
      <w:pPr>
        <w:pStyle w:val="BodyText"/>
        <w:spacing w:before="118"/>
        <w:ind w:left="239" w:right="219"/>
        <w:jc w:val="both"/>
      </w:pPr>
      <w:r>
        <w:t>Discontinued or withdrawn subjects may be replaced at the discretion of the study team. Up to</w:t>
      </w:r>
      <w:r>
        <w:rPr>
          <w:spacing w:val="-24"/>
        </w:rPr>
        <w:t xml:space="preserve"> </w:t>
      </w:r>
      <w:r>
        <w:t>32 subjects</w:t>
      </w:r>
      <w:r>
        <w:rPr>
          <w:spacing w:val="-5"/>
        </w:rPr>
        <w:t xml:space="preserve"> </w:t>
      </w:r>
      <w:r>
        <w:t>will</w:t>
      </w:r>
      <w:r>
        <w:rPr>
          <w:spacing w:val="-5"/>
        </w:rPr>
        <w:t xml:space="preserve"> </w:t>
      </w:r>
      <w:r>
        <w:t>be</w:t>
      </w:r>
      <w:r>
        <w:rPr>
          <w:spacing w:val="-5"/>
        </w:rPr>
        <w:t xml:space="preserve"> </w:t>
      </w:r>
      <w:r>
        <w:t>randomized</w:t>
      </w:r>
      <w:r>
        <w:rPr>
          <w:spacing w:val="-4"/>
        </w:rPr>
        <w:t xml:space="preserve"> </w:t>
      </w:r>
      <w:r>
        <w:t>to</w:t>
      </w:r>
      <w:r>
        <w:rPr>
          <w:spacing w:val="-5"/>
        </w:rPr>
        <w:t xml:space="preserve"> </w:t>
      </w:r>
      <w:r>
        <w:t>ensure</w:t>
      </w:r>
      <w:r>
        <w:rPr>
          <w:spacing w:val="-5"/>
        </w:rPr>
        <w:t xml:space="preserve"> </w:t>
      </w:r>
      <w:r>
        <w:t>24</w:t>
      </w:r>
      <w:r>
        <w:rPr>
          <w:spacing w:val="-5"/>
        </w:rPr>
        <w:t xml:space="preserve"> </w:t>
      </w:r>
      <w:r>
        <w:t>subjects</w:t>
      </w:r>
      <w:r>
        <w:rPr>
          <w:spacing w:val="-4"/>
        </w:rPr>
        <w:t xml:space="preserve"> </w:t>
      </w:r>
      <w:r>
        <w:t>complete</w:t>
      </w:r>
      <w:r>
        <w:rPr>
          <w:spacing w:val="-5"/>
        </w:rPr>
        <w:t xml:space="preserve"> </w:t>
      </w:r>
      <w:r>
        <w:t>postdose</w:t>
      </w:r>
      <w:r>
        <w:rPr>
          <w:spacing w:val="-5"/>
        </w:rPr>
        <w:t xml:space="preserve"> </w:t>
      </w:r>
      <w:r>
        <w:t>PD</w:t>
      </w:r>
      <w:r>
        <w:rPr>
          <w:spacing w:val="-5"/>
        </w:rPr>
        <w:t xml:space="preserve"> </w:t>
      </w:r>
      <w:r>
        <w:t>assessments</w:t>
      </w:r>
      <w:r>
        <w:rPr>
          <w:spacing w:val="-5"/>
        </w:rPr>
        <w:t xml:space="preserve"> </w:t>
      </w:r>
      <w:r>
        <w:t>on</w:t>
      </w:r>
      <w:r>
        <w:rPr>
          <w:spacing w:val="-4"/>
        </w:rPr>
        <w:t xml:space="preserve"> </w:t>
      </w:r>
      <w:r>
        <w:t>Day</w:t>
      </w:r>
      <w:r>
        <w:rPr>
          <w:spacing w:val="-12"/>
        </w:rPr>
        <w:t xml:space="preserve"> </w:t>
      </w:r>
      <w:r>
        <w:t>1</w:t>
      </w:r>
      <w:r>
        <w:rPr>
          <w:spacing w:val="-2"/>
        </w:rPr>
        <w:t xml:space="preserve"> </w:t>
      </w:r>
      <w:r>
        <w:t>of both Treatment</w:t>
      </w:r>
      <w:r>
        <w:rPr>
          <w:spacing w:val="2"/>
        </w:rPr>
        <w:t xml:space="preserve"> </w:t>
      </w:r>
      <w:r>
        <w:t>Periods.</w:t>
      </w:r>
    </w:p>
    <w:p w14:paraId="59C5633A" w14:textId="77777777" w:rsidR="002707E6" w:rsidRDefault="002707E6" w:rsidP="00D37EFE">
      <w:pPr>
        <w:jc w:val="both"/>
        <w:sectPr w:rsidR="002707E6">
          <w:pgSz w:w="12240" w:h="15840"/>
          <w:pgMar w:top="2160" w:right="1220" w:bottom="1360" w:left="1200" w:header="1443" w:footer="1180" w:gutter="0"/>
          <w:cols w:space="720"/>
        </w:sectPr>
      </w:pPr>
    </w:p>
    <w:p w14:paraId="047C989E" w14:textId="77777777" w:rsidR="002707E6" w:rsidRDefault="002707E6" w:rsidP="00D37EFE">
      <w:pPr>
        <w:pStyle w:val="BodyText"/>
        <w:spacing w:before="10"/>
        <w:rPr>
          <w:sz w:val="11"/>
        </w:rPr>
      </w:pPr>
    </w:p>
    <w:p w14:paraId="3AF79222" w14:textId="77777777" w:rsidR="002707E6" w:rsidRDefault="00BD04E4" w:rsidP="00D37EFE">
      <w:pPr>
        <w:pStyle w:val="Heading2"/>
      </w:pPr>
      <w:bookmarkStart w:id="65" w:name="_bookmark56"/>
      <w:bookmarkEnd w:id="65"/>
      <w:r>
        <w:t>CLINICAL STUDY MATERIAL</w:t>
      </w:r>
      <w:r>
        <w:rPr>
          <w:spacing w:val="-3"/>
        </w:rPr>
        <w:t xml:space="preserve"> </w:t>
      </w:r>
      <w:r>
        <w:t>MANAGEMENT</w:t>
      </w:r>
    </w:p>
    <w:p w14:paraId="46ADE6B0" w14:textId="77777777" w:rsidR="002707E6" w:rsidRDefault="002707E6" w:rsidP="00D37EFE">
      <w:pPr>
        <w:pStyle w:val="BodyText"/>
        <w:spacing w:before="8"/>
        <w:rPr>
          <w:b/>
          <w:sz w:val="20"/>
        </w:rPr>
      </w:pPr>
    </w:p>
    <w:p w14:paraId="1877BA98" w14:textId="77777777" w:rsidR="002707E6" w:rsidRDefault="00BD04E4" w:rsidP="00D37EFE">
      <w:pPr>
        <w:pStyle w:val="Heading2"/>
      </w:pPr>
      <w:bookmarkStart w:id="66" w:name="_bookmark57"/>
      <w:bookmarkEnd w:id="66"/>
      <w:r>
        <w:t>Clinical Study</w:t>
      </w:r>
      <w:r>
        <w:rPr>
          <w:spacing w:val="-3"/>
        </w:rPr>
        <w:t xml:space="preserve"> </w:t>
      </w:r>
      <w:r>
        <w:t>Drug</w:t>
      </w:r>
    </w:p>
    <w:p w14:paraId="443E05BA" w14:textId="77777777" w:rsidR="002707E6" w:rsidRDefault="00BD04E4" w:rsidP="00D37EFE">
      <w:pPr>
        <w:pStyle w:val="BodyText"/>
        <w:spacing w:before="118"/>
        <w:ind w:left="239" w:right="217"/>
      </w:pPr>
      <w:r>
        <w:t>The</w:t>
      </w:r>
      <w:r>
        <w:rPr>
          <w:spacing w:val="-7"/>
        </w:rPr>
        <w:t xml:space="preserve"> </w:t>
      </w:r>
      <w:r>
        <w:t>TAK-041</w:t>
      </w:r>
      <w:r>
        <w:rPr>
          <w:spacing w:val="-7"/>
        </w:rPr>
        <w:t xml:space="preserve"> </w:t>
      </w:r>
      <w:r>
        <w:t>oral</w:t>
      </w:r>
      <w:r>
        <w:rPr>
          <w:spacing w:val="-7"/>
        </w:rPr>
        <w:t xml:space="preserve"> </w:t>
      </w:r>
      <w:r>
        <w:t>suspension</w:t>
      </w:r>
      <w:r>
        <w:rPr>
          <w:spacing w:val="-8"/>
        </w:rPr>
        <w:t xml:space="preserve"> </w:t>
      </w:r>
      <w:r>
        <w:t>will</w:t>
      </w:r>
      <w:r>
        <w:rPr>
          <w:spacing w:val="-8"/>
        </w:rPr>
        <w:t xml:space="preserve"> </w:t>
      </w:r>
      <w:r>
        <w:t>be</w:t>
      </w:r>
      <w:r>
        <w:rPr>
          <w:spacing w:val="-8"/>
        </w:rPr>
        <w:t xml:space="preserve"> </w:t>
      </w:r>
      <w:r>
        <w:t>used</w:t>
      </w:r>
      <w:r>
        <w:rPr>
          <w:spacing w:val="-8"/>
        </w:rPr>
        <w:t xml:space="preserve"> </w:t>
      </w:r>
      <w:r>
        <w:t>in</w:t>
      </w:r>
      <w:r>
        <w:rPr>
          <w:spacing w:val="-7"/>
        </w:rPr>
        <w:t xml:space="preserve"> </w:t>
      </w:r>
      <w:r>
        <w:t>this</w:t>
      </w:r>
      <w:r>
        <w:rPr>
          <w:spacing w:val="-5"/>
        </w:rPr>
        <w:t xml:space="preserve"> </w:t>
      </w:r>
      <w:r>
        <w:t>study.</w:t>
      </w:r>
      <w:r>
        <w:rPr>
          <w:spacing w:val="-6"/>
        </w:rPr>
        <w:t xml:space="preserve"> </w:t>
      </w:r>
      <w:r>
        <w:t>The</w:t>
      </w:r>
      <w:r>
        <w:rPr>
          <w:spacing w:val="-6"/>
        </w:rPr>
        <w:t xml:space="preserve"> </w:t>
      </w:r>
      <w:r>
        <w:t>TAK-041</w:t>
      </w:r>
      <w:r>
        <w:rPr>
          <w:spacing w:val="-6"/>
        </w:rPr>
        <w:t xml:space="preserve"> </w:t>
      </w:r>
      <w:r>
        <w:t>crystalline</w:t>
      </w:r>
      <w:r>
        <w:rPr>
          <w:spacing w:val="-6"/>
        </w:rPr>
        <w:t xml:space="preserve"> </w:t>
      </w:r>
      <w:r>
        <w:t>drug</w:t>
      </w:r>
      <w:r>
        <w:rPr>
          <w:spacing w:val="-6"/>
        </w:rPr>
        <w:t xml:space="preserve"> </w:t>
      </w:r>
      <w:r>
        <w:t>substance (milled)</w:t>
      </w:r>
      <w:r>
        <w:rPr>
          <w:spacing w:val="-11"/>
        </w:rPr>
        <w:t xml:space="preserve"> </w:t>
      </w:r>
      <w:r>
        <w:rPr>
          <w:spacing w:val="-3"/>
        </w:rPr>
        <w:t>will</w:t>
      </w:r>
      <w:r>
        <w:rPr>
          <w:spacing w:val="-10"/>
        </w:rPr>
        <w:t xml:space="preserve"> </w:t>
      </w:r>
      <w:r>
        <w:t>be</w:t>
      </w:r>
      <w:r>
        <w:rPr>
          <w:spacing w:val="-10"/>
        </w:rPr>
        <w:t xml:space="preserve"> </w:t>
      </w:r>
      <w:r>
        <w:rPr>
          <w:spacing w:val="-3"/>
        </w:rPr>
        <w:t>labeled</w:t>
      </w:r>
      <w:r>
        <w:rPr>
          <w:spacing w:val="-10"/>
        </w:rPr>
        <w:t xml:space="preserve"> </w:t>
      </w:r>
      <w:r>
        <w:t>in</w:t>
      </w:r>
      <w:r>
        <w:rPr>
          <w:spacing w:val="-10"/>
        </w:rPr>
        <w:t xml:space="preserve"> </w:t>
      </w:r>
      <w:r>
        <w:t>an</w:t>
      </w:r>
      <w:r>
        <w:rPr>
          <w:spacing w:val="-10"/>
        </w:rPr>
        <w:t xml:space="preserve"> </w:t>
      </w:r>
      <w:r>
        <w:t>open-label</w:t>
      </w:r>
      <w:r>
        <w:rPr>
          <w:spacing w:val="-16"/>
        </w:rPr>
        <w:t xml:space="preserve"> </w:t>
      </w:r>
      <w:r>
        <w:t>fashion</w:t>
      </w:r>
      <w:r>
        <w:rPr>
          <w:spacing w:val="-9"/>
        </w:rPr>
        <w:t xml:space="preserve"> </w:t>
      </w:r>
      <w:r>
        <w:t>and</w:t>
      </w:r>
      <w:r>
        <w:rPr>
          <w:spacing w:val="-10"/>
        </w:rPr>
        <w:t xml:space="preserve"> </w:t>
      </w:r>
      <w:r>
        <w:t>compounded</w:t>
      </w:r>
      <w:r>
        <w:rPr>
          <w:spacing w:val="-9"/>
        </w:rPr>
        <w:t xml:space="preserve"> </w:t>
      </w:r>
      <w:r>
        <w:t>into</w:t>
      </w:r>
      <w:r>
        <w:rPr>
          <w:spacing w:val="-20"/>
        </w:rPr>
        <w:t xml:space="preserve"> </w:t>
      </w:r>
      <w:r>
        <w:t>oral</w:t>
      </w:r>
      <w:r>
        <w:rPr>
          <w:spacing w:val="-16"/>
        </w:rPr>
        <w:t xml:space="preserve"> </w:t>
      </w:r>
      <w:r>
        <w:t>suspensions</w:t>
      </w:r>
      <w:r>
        <w:rPr>
          <w:spacing w:val="-10"/>
        </w:rPr>
        <w:t xml:space="preserve"> </w:t>
      </w:r>
      <w:r>
        <w:rPr>
          <w:spacing w:val="-3"/>
        </w:rPr>
        <w:t>that</w:t>
      </w:r>
      <w:r>
        <w:rPr>
          <w:spacing w:val="-10"/>
        </w:rPr>
        <w:t xml:space="preserve"> </w:t>
      </w:r>
      <w:r>
        <w:rPr>
          <w:spacing w:val="-3"/>
        </w:rPr>
        <w:t>will</w:t>
      </w:r>
      <w:r>
        <w:rPr>
          <w:spacing w:val="-10"/>
        </w:rPr>
        <w:t xml:space="preserve"> </w:t>
      </w:r>
      <w:r>
        <w:rPr>
          <w:spacing w:val="-3"/>
        </w:rPr>
        <w:t xml:space="preserve">be </w:t>
      </w:r>
      <w:r>
        <w:t>labeled in a blinded fashion for third party dispensing. An unblinded pharmacist will manage and prepare doses as needed throughout the study. The oral suspensions will contain 5 to 160 mg of TAK-041 per</w:t>
      </w:r>
      <w:r>
        <w:rPr>
          <w:spacing w:val="-1"/>
        </w:rPr>
        <w:t xml:space="preserve"> </w:t>
      </w:r>
      <w:r>
        <w:t>dose.</w:t>
      </w:r>
    </w:p>
    <w:p w14:paraId="1A6E865E" w14:textId="77777777" w:rsidR="002707E6" w:rsidRDefault="002707E6" w:rsidP="00D37EFE">
      <w:pPr>
        <w:pStyle w:val="BodyText"/>
        <w:rPr>
          <w:sz w:val="21"/>
        </w:rPr>
      </w:pPr>
    </w:p>
    <w:p w14:paraId="1D2576CD" w14:textId="77777777" w:rsidR="002707E6" w:rsidRDefault="00BD04E4" w:rsidP="00D37EFE">
      <w:pPr>
        <w:pStyle w:val="Heading2"/>
      </w:pPr>
      <w:bookmarkStart w:id="67" w:name="_bookmark58"/>
      <w:bookmarkEnd w:id="67"/>
      <w:r>
        <w:t>Investigational</w:t>
      </w:r>
      <w:r>
        <w:rPr>
          <w:spacing w:val="-2"/>
        </w:rPr>
        <w:t xml:space="preserve"> </w:t>
      </w:r>
      <w:r>
        <w:t>Drug</w:t>
      </w:r>
    </w:p>
    <w:p w14:paraId="414B6838" w14:textId="77777777" w:rsidR="002707E6" w:rsidRDefault="00BD04E4" w:rsidP="00D37EFE">
      <w:pPr>
        <w:pStyle w:val="BodyText"/>
        <w:spacing w:before="117"/>
        <w:ind w:left="239" w:right="130"/>
      </w:pPr>
      <w:r>
        <w:t>The oral suspension containing crystalline TAK-041 (milled) will be prepared at a pharmacy laboratory</w:t>
      </w:r>
      <w:r>
        <w:rPr>
          <w:spacing w:val="-19"/>
        </w:rPr>
        <w:t xml:space="preserve"> </w:t>
      </w:r>
      <w:r>
        <w:t>by</w:t>
      </w:r>
      <w:r>
        <w:rPr>
          <w:spacing w:val="-12"/>
        </w:rPr>
        <w:t xml:space="preserve"> </w:t>
      </w:r>
      <w:r>
        <w:t>weighing</w:t>
      </w:r>
      <w:r>
        <w:rPr>
          <w:spacing w:val="-12"/>
        </w:rPr>
        <w:t xml:space="preserve"> </w:t>
      </w:r>
      <w:r>
        <w:t>an</w:t>
      </w:r>
      <w:r>
        <w:rPr>
          <w:spacing w:val="-12"/>
        </w:rPr>
        <w:t xml:space="preserve"> </w:t>
      </w:r>
      <w:r>
        <w:t>appropriate</w:t>
      </w:r>
      <w:r>
        <w:rPr>
          <w:spacing w:val="-12"/>
        </w:rPr>
        <w:t xml:space="preserve"> </w:t>
      </w:r>
      <w:r>
        <w:t>amount</w:t>
      </w:r>
      <w:r>
        <w:rPr>
          <w:spacing w:val="-16"/>
        </w:rPr>
        <w:t xml:space="preserve"> </w:t>
      </w:r>
      <w:r>
        <w:t>of</w:t>
      </w:r>
      <w:r>
        <w:rPr>
          <w:spacing w:val="-17"/>
        </w:rPr>
        <w:t xml:space="preserve"> </w:t>
      </w:r>
      <w:r>
        <w:t>crystalline</w:t>
      </w:r>
      <w:r>
        <w:rPr>
          <w:spacing w:val="-12"/>
        </w:rPr>
        <w:t xml:space="preserve"> </w:t>
      </w:r>
      <w:r>
        <w:t>TAK-041</w:t>
      </w:r>
      <w:r>
        <w:rPr>
          <w:spacing w:val="-12"/>
        </w:rPr>
        <w:t xml:space="preserve"> </w:t>
      </w:r>
      <w:r>
        <w:t>(milled)</w:t>
      </w:r>
      <w:r>
        <w:rPr>
          <w:spacing w:val="-12"/>
        </w:rPr>
        <w:t xml:space="preserve"> </w:t>
      </w:r>
      <w:r>
        <w:t>into</w:t>
      </w:r>
      <w:r>
        <w:rPr>
          <w:spacing w:val="-12"/>
        </w:rPr>
        <w:t xml:space="preserve"> </w:t>
      </w:r>
      <w:r>
        <w:t>a</w:t>
      </w:r>
      <w:r>
        <w:rPr>
          <w:spacing w:val="-12"/>
        </w:rPr>
        <w:t xml:space="preserve"> </w:t>
      </w:r>
      <w:r>
        <w:t>dosing</w:t>
      </w:r>
      <w:r>
        <w:rPr>
          <w:spacing w:val="-12"/>
        </w:rPr>
        <w:t xml:space="preserve"> </w:t>
      </w:r>
      <w:r>
        <w:rPr>
          <w:spacing w:val="-2"/>
        </w:rPr>
        <w:t xml:space="preserve">bottle </w:t>
      </w:r>
      <w:r>
        <w:t>and mixing with 70 mL of 0.5% Tween 80 in 0.5% methylcellulose vehicle (Tween/MC</w:t>
      </w:r>
      <w:r>
        <w:rPr>
          <w:spacing w:val="-33"/>
        </w:rPr>
        <w:t xml:space="preserve"> </w:t>
      </w:r>
      <w:r>
        <w:t xml:space="preserve">vehicle). The bottle is wrapped with aluminum foil to cover the appearance of the suspension for blinding purposes. The composition of the Tween/MC vehicle is in </w:t>
      </w:r>
      <w:hyperlink w:anchor="_bookmark59" w:history="1">
        <w:r>
          <w:rPr>
            <w:color w:val="0000FD"/>
          </w:rPr>
          <w:t>Table 8.a</w:t>
        </w:r>
      </w:hyperlink>
      <w:r>
        <w:rPr>
          <w:color w:val="0000FD"/>
        </w:rPr>
        <w:t xml:space="preserve">. </w:t>
      </w:r>
      <w:r>
        <w:t xml:space="preserve">The composition </w:t>
      </w:r>
      <w:r>
        <w:rPr>
          <w:spacing w:val="4"/>
        </w:rPr>
        <w:t xml:space="preserve">of </w:t>
      </w:r>
      <w:r>
        <w:t xml:space="preserve">crystalline TAK-041 oral suspension </w:t>
      </w:r>
      <w:r>
        <w:rPr>
          <w:spacing w:val="-3"/>
        </w:rPr>
        <w:t xml:space="preserve">is </w:t>
      </w:r>
      <w:r>
        <w:t xml:space="preserve">listed in </w:t>
      </w:r>
      <w:hyperlink w:anchor="_bookmark60" w:history="1">
        <w:r>
          <w:rPr>
            <w:color w:val="0000FD"/>
          </w:rPr>
          <w:t>Table</w:t>
        </w:r>
        <w:r>
          <w:rPr>
            <w:color w:val="0000FD"/>
            <w:spacing w:val="-4"/>
          </w:rPr>
          <w:t xml:space="preserve"> </w:t>
        </w:r>
        <w:r>
          <w:rPr>
            <w:color w:val="0000FD"/>
          </w:rPr>
          <w:t>8.b.</w:t>
        </w:r>
      </w:hyperlink>
    </w:p>
    <w:p w14:paraId="04EA0CB5" w14:textId="77777777" w:rsidR="002707E6" w:rsidRDefault="002707E6" w:rsidP="00D37EFE">
      <w:pPr>
        <w:pStyle w:val="BodyText"/>
        <w:spacing w:before="4"/>
        <w:rPr>
          <w:sz w:val="21"/>
        </w:rPr>
      </w:pPr>
    </w:p>
    <w:p w14:paraId="21F61F7F" w14:textId="142E45DA" w:rsidR="002707E6" w:rsidRDefault="00BD5431" w:rsidP="00D37EFE">
      <w:pPr>
        <w:pStyle w:val="Heading2"/>
      </w:pPr>
      <w:r>
        <w:rPr>
          <w:noProof/>
        </w:rPr>
        <mc:AlternateContent>
          <mc:Choice Requires="wps">
            <w:drawing>
              <wp:anchor distT="0" distB="0" distL="0" distR="0" simplePos="0" relativeHeight="487595520" behindDoc="1" locked="0" layoutInCell="1" allowOverlap="1" wp14:anchorId="15F32265" wp14:editId="34D6169D">
                <wp:simplePos x="0" y="0"/>
                <wp:positionH relativeFrom="page">
                  <wp:posOffset>841375</wp:posOffset>
                </wp:positionH>
                <wp:positionV relativeFrom="paragraph">
                  <wp:posOffset>227330</wp:posOffset>
                </wp:positionV>
                <wp:extent cx="6090285" cy="18415"/>
                <wp:effectExtent l="0" t="0" r="0" b="0"/>
                <wp:wrapTopAndBottom/>
                <wp:docPr id="924521102"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285" cy="18415"/>
                        </a:xfrm>
                        <a:custGeom>
                          <a:avLst/>
                          <a:gdLst>
                            <a:gd name="T0" fmla="+- 0 10915 1325"/>
                            <a:gd name="T1" fmla="*/ T0 w 9591"/>
                            <a:gd name="T2" fmla="+- 0 358 358"/>
                            <a:gd name="T3" fmla="*/ 358 h 29"/>
                            <a:gd name="T4" fmla="+- 0 6149 1325"/>
                            <a:gd name="T5" fmla="*/ T4 w 9591"/>
                            <a:gd name="T6" fmla="+- 0 358 358"/>
                            <a:gd name="T7" fmla="*/ 358 h 29"/>
                            <a:gd name="T8" fmla="+- 0 6120 1325"/>
                            <a:gd name="T9" fmla="*/ T8 w 9591"/>
                            <a:gd name="T10" fmla="+- 0 358 358"/>
                            <a:gd name="T11" fmla="*/ 358 h 29"/>
                            <a:gd name="T12" fmla="+- 0 1325 1325"/>
                            <a:gd name="T13" fmla="*/ T12 w 9591"/>
                            <a:gd name="T14" fmla="+- 0 358 358"/>
                            <a:gd name="T15" fmla="*/ 358 h 29"/>
                            <a:gd name="T16" fmla="+- 0 1325 1325"/>
                            <a:gd name="T17" fmla="*/ T16 w 9591"/>
                            <a:gd name="T18" fmla="+- 0 387 358"/>
                            <a:gd name="T19" fmla="*/ 387 h 29"/>
                            <a:gd name="T20" fmla="+- 0 6120 1325"/>
                            <a:gd name="T21" fmla="*/ T20 w 9591"/>
                            <a:gd name="T22" fmla="+- 0 387 358"/>
                            <a:gd name="T23" fmla="*/ 387 h 29"/>
                            <a:gd name="T24" fmla="+- 0 6149 1325"/>
                            <a:gd name="T25" fmla="*/ T24 w 9591"/>
                            <a:gd name="T26" fmla="+- 0 387 358"/>
                            <a:gd name="T27" fmla="*/ 387 h 29"/>
                            <a:gd name="T28" fmla="+- 0 10915 1325"/>
                            <a:gd name="T29" fmla="*/ T28 w 9591"/>
                            <a:gd name="T30" fmla="+- 0 387 358"/>
                            <a:gd name="T31" fmla="*/ 387 h 29"/>
                            <a:gd name="T32" fmla="+- 0 10915 1325"/>
                            <a:gd name="T33" fmla="*/ T32 w 9591"/>
                            <a:gd name="T34" fmla="+- 0 358 358"/>
                            <a:gd name="T35" fmla="*/ 358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91" h="29">
                              <a:moveTo>
                                <a:pt x="9590" y="0"/>
                              </a:moveTo>
                              <a:lnTo>
                                <a:pt x="4824" y="0"/>
                              </a:lnTo>
                              <a:lnTo>
                                <a:pt x="4795" y="0"/>
                              </a:lnTo>
                              <a:lnTo>
                                <a:pt x="0" y="0"/>
                              </a:lnTo>
                              <a:lnTo>
                                <a:pt x="0" y="29"/>
                              </a:lnTo>
                              <a:lnTo>
                                <a:pt x="4795" y="29"/>
                              </a:lnTo>
                              <a:lnTo>
                                <a:pt x="4824" y="29"/>
                              </a:lnTo>
                              <a:lnTo>
                                <a:pt x="9590" y="29"/>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84966" id="Freeform 158" o:spid="_x0000_s1026" style="position:absolute;margin-left:66.25pt;margin-top:17.9pt;width:479.55pt;height:1.4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" path="m9590,l4824,r-29,l,,,29r4795,l4824,29r4766,l9590,xe" fillcolor="#7f7f7f" stroked="f">
                <v:path arrowok="t" o:connecttype="custom" o:connectlocs="6089650,227330;3063240,227330;3044825,227330;0,227330;0,245745;3044825,245745;3063240,245745;6089650,245745;6089650,227330" o:connectangles="0,0,0,0,0,0,0,0,0"/>
                <w10:wrap type="topAndBottom" anchorx="page"/>
              </v:shape>
            </w:pict>
          </mc:Fallback>
        </mc:AlternateContent>
      </w:r>
      <w:bookmarkStart w:id="68" w:name="_bookmark59"/>
      <w:bookmarkEnd w:id="68"/>
      <w:r w:rsidR="00BD04E4">
        <w:t>Table</w:t>
      </w:r>
      <w:r w:rsidR="00BD04E4">
        <w:rPr>
          <w:spacing w:val="-1"/>
        </w:rPr>
        <w:t xml:space="preserve"> </w:t>
      </w:r>
      <w:r w:rsidR="00BD04E4">
        <w:t>8.a</w:t>
      </w:r>
      <w:r w:rsidR="00BD04E4">
        <w:tab/>
        <w:t>Composition of Tween/MC Vehicle</w:t>
      </w:r>
    </w:p>
    <w:p w14:paraId="7A231743" w14:textId="77777777" w:rsidR="002707E6" w:rsidRDefault="00BD04E4" w:rsidP="00D37EFE">
      <w:pPr>
        <w:tabs>
          <w:tab w:val="left" w:pos="6206"/>
        </w:tabs>
        <w:spacing w:after="67"/>
        <w:ind w:left="240"/>
        <w:rPr>
          <w:b/>
          <w:sz w:val="20"/>
        </w:rPr>
      </w:pPr>
      <w:r>
        <w:rPr>
          <w:b/>
          <w:sz w:val="20"/>
        </w:rPr>
        <w:t>Component</w:t>
      </w:r>
      <w:r>
        <w:rPr>
          <w:b/>
          <w:sz w:val="20"/>
        </w:rPr>
        <w:tab/>
        <w:t>Composition per 100 mL of</w:t>
      </w:r>
      <w:r>
        <w:rPr>
          <w:b/>
          <w:spacing w:val="-7"/>
          <w:sz w:val="20"/>
        </w:rPr>
        <w:t xml:space="preserve"> </w:t>
      </w:r>
      <w:r>
        <w:rPr>
          <w:b/>
          <w:sz w:val="20"/>
        </w:rPr>
        <w:t>Water</w:t>
      </w:r>
    </w:p>
    <w:p w14:paraId="2F405429" w14:textId="180AD6AA" w:rsidR="002707E6" w:rsidRDefault="00BD5431" w:rsidP="00D37EFE">
      <w:pPr>
        <w:pStyle w:val="BodyText"/>
        <w:spacing w:line="20" w:lineRule="exact"/>
        <w:ind w:left="124"/>
        <w:rPr>
          <w:sz w:val="2"/>
        </w:rPr>
      </w:pPr>
      <w:r>
        <w:rPr>
          <w:noProof/>
          <w:sz w:val="2"/>
        </w:rPr>
        <mc:AlternateContent>
          <mc:Choice Requires="wpg">
            <w:drawing>
              <wp:inline distT="0" distB="0" distL="0" distR="0" wp14:anchorId="32F050E5" wp14:editId="6EE310DD">
                <wp:extent cx="6090285" cy="9525"/>
                <wp:effectExtent l="0" t="2540" r="635" b="0"/>
                <wp:docPr id="75342377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9525"/>
                          <a:chOff x="0" y="0"/>
                          <a:chExt cx="9591" cy="15"/>
                        </a:xfrm>
                      </wpg:grpSpPr>
                      <wps:wsp>
                        <wps:cNvPr id="844243211" name="Freeform 157"/>
                        <wps:cNvSpPr>
                          <a:spLocks/>
                        </wps:cNvSpPr>
                        <wps:spPr bwMode="auto">
                          <a:xfrm>
                            <a:off x="0" y="0"/>
                            <a:ext cx="9591" cy="15"/>
                          </a:xfrm>
                          <a:custGeom>
                            <a:avLst/>
                            <a:gdLst>
                              <a:gd name="T0" fmla="*/ 9590 w 9591"/>
                              <a:gd name="T1" fmla="*/ 0 h 15"/>
                              <a:gd name="T2" fmla="*/ 4810 w 9591"/>
                              <a:gd name="T3" fmla="*/ 0 h 15"/>
                              <a:gd name="T4" fmla="*/ 4795 w 9591"/>
                              <a:gd name="T5" fmla="*/ 0 h 15"/>
                              <a:gd name="T6" fmla="*/ 0 w 9591"/>
                              <a:gd name="T7" fmla="*/ 0 h 15"/>
                              <a:gd name="T8" fmla="*/ 0 w 9591"/>
                              <a:gd name="T9" fmla="*/ 14 h 15"/>
                              <a:gd name="T10" fmla="*/ 4795 w 9591"/>
                              <a:gd name="T11" fmla="*/ 14 h 15"/>
                              <a:gd name="T12" fmla="*/ 4810 w 9591"/>
                              <a:gd name="T13" fmla="*/ 14 h 15"/>
                              <a:gd name="T14" fmla="*/ 9590 w 9591"/>
                              <a:gd name="T15" fmla="*/ 14 h 15"/>
                              <a:gd name="T16" fmla="*/ 9590 w 9591"/>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91" h="15">
                                <a:moveTo>
                                  <a:pt x="9590" y="0"/>
                                </a:moveTo>
                                <a:lnTo>
                                  <a:pt x="4810" y="0"/>
                                </a:lnTo>
                                <a:lnTo>
                                  <a:pt x="4795" y="0"/>
                                </a:lnTo>
                                <a:lnTo>
                                  <a:pt x="0" y="0"/>
                                </a:lnTo>
                                <a:lnTo>
                                  <a:pt x="0" y="14"/>
                                </a:lnTo>
                                <a:lnTo>
                                  <a:pt x="4795" y="14"/>
                                </a:lnTo>
                                <a:lnTo>
                                  <a:pt x="4810" y="14"/>
                                </a:lnTo>
                                <a:lnTo>
                                  <a:pt x="9590" y="14"/>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AEF2AB" id="Group 156" o:spid="_x0000_s1026" style="width:479.55pt;height:.75pt;mso-position-horizontal-relative:char;mso-position-vertical-relative:line" coordsize="95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">
                <v:shape id="Freeform 157" o:spid="_x0000_s1027" style="position:absolute;width:9591;height:15;visibility:visible;mso-wrap-style:square;v-text-anchor:top" coordsize="95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" path="m9590,l4810,r-15,l,,,14r4795,l4810,14r4780,l9590,xe" fillcolor="#7f7f7f" stroked="f">
                  <v:path arrowok="t" o:connecttype="custom" o:connectlocs="9590,0;4810,0;4795,0;0,0;0,14;4795,14;4810,14;9590,14;9590,0" o:connectangles="0,0,0,0,0,0,0,0,0"/>
                </v:shape>
                <w10:anchorlock/>
              </v:group>
            </w:pict>
          </mc:Fallback>
        </mc:AlternateContent>
      </w:r>
    </w:p>
    <w:p w14:paraId="51E9753F" w14:textId="77777777" w:rsidR="002707E6" w:rsidRDefault="00BD04E4" w:rsidP="00D37EFE">
      <w:pPr>
        <w:tabs>
          <w:tab w:val="left" w:pos="7372"/>
        </w:tabs>
        <w:ind w:left="240"/>
        <w:rPr>
          <w:sz w:val="20"/>
        </w:rPr>
      </w:pPr>
      <w:r>
        <w:rPr>
          <w:sz w:val="20"/>
        </w:rPr>
        <w:t>Methylcellulose,</w:t>
      </w:r>
      <w:r>
        <w:rPr>
          <w:spacing w:val="-4"/>
          <w:sz w:val="20"/>
        </w:rPr>
        <w:t xml:space="preserve"> </w:t>
      </w:r>
      <w:r>
        <w:rPr>
          <w:sz w:val="20"/>
        </w:rPr>
        <w:t>USP</w:t>
      </w:r>
      <w:r>
        <w:rPr>
          <w:sz w:val="20"/>
        </w:rPr>
        <w:tab/>
        <w:t>500 mg</w:t>
      </w:r>
    </w:p>
    <w:p w14:paraId="0443CF40" w14:textId="77777777" w:rsidR="002707E6" w:rsidRDefault="00BD04E4" w:rsidP="00D37EFE">
      <w:pPr>
        <w:tabs>
          <w:tab w:val="left" w:pos="7372"/>
        </w:tabs>
        <w:spacing w:before="58"/>
        <w:ind w:left="240"/>
        <w:rPr>
          <w:sz w:val="20"/>
        </w:rPr>
      </w:pPr>
      <w:r>
        <w:rPr>
          <w:sz w:val="20"/>
        </w:rPr>
        <w:t>Tween</w:t>
      </w:r>
      <w:r>
        <w:rPr>
          <w:spacing w:val="5"/>
          <w:sz w:val="20"/>
        </w:rPr>
        <w:t xml:space="preserve"> </w:t>
      </w:r>
      <w:r>
        <w:rPr>
          <w:sz w:val="20"/>
        </w:rPr>
        <w:t>80,</w:t>
      </w:r>
      <w:r>
        <w:rPr>
          <w:spacing w:val="-4"/>
          <w:sz w:val="20"/>
        </w:rPr>
        <w:t xml:space="preserve"> </w:t>
      </w:r>
      <w:r>
        <w:rPr>
          <w:sz w:val="20"/>
        </w:rPr>
        <w:t>NF</w:t>
      </w:r>
      <w:r>
        <w:rPr>
          <w:sz w:val="20"/>
        </w:rPr>
        <w:tab/>
        <w:t>500 mg</w:t>
      </w:r>
    </w:p>
    <w:p w14:paraId="38728A2A" w14:textId="594326A5" w:rsidR="002707E6" w:rsidRDefault="00BD5431" w:rsidP="00D37EFE">
      <w:pPr>
        <w:tabs>
          <w:tab w:val="left" w:pos="7363"/>
        </w:tabs>
        <w:spacing w:before="63"/>
        <w:ind w:left="240"/>
        <w:rPr>
          <w:sz w:val="20"/>
        </w:rPr>
      </w:pPr>
      <w:r>
        <w:rPr>
          <w:noProof/>
        </w:rPr>
        <mc:AlternateContent>
          <mc:Choice Requires="wps">
            <w:drawing>
              <wp:anchor distT="0" distB="0" distL="0" distR="0" simplePos="0" relativeHeight="487596544" behindDoc="1" locked="0" layoutInCell="1" allowOverlap="1" wp14:anchorId="485C248D" wp14:editId="287CDD51">
                <wp:simplePos x="0" y="0"/>
                <wp:positionH relativeFrom="page">
                  <wp:posOffset>841375</wp:posOffset>
                </wp:positionH>
                <wp:positionV relativeFrom="paragraph">
                  <wp:posOffset>228600</wp:posOffset>
                </wp:positionV>
                <wp:extent cx="6090285" cy="18415"/>
                <wp:effectExtent l="0" t="0" r="0" b="0"/>
                <wp:wrapTopAndBottom/>
                <wp:docPr id="1018786165"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285" cy="18415"/>
                        </a:xfrm>
                        <a:custGeom>
                          <a:avLst/>
                          <a:gdLst>
                            <a:gd name="T0" fmla="+- 0 10915 1325"/>
                            <a:gd name="T1" fmla="*/ T0 w 9591"/>
                            <a:gd name="T2" fmla="+- 0 360 360"/>
                            <a:gd name="T3" fmla="*/ 360 h 29"/>
                            <a:gd name="T4" fmla="+- 0 6149 1325"/>
                            <a:gd name="T5" fmla="*/ T4 w 9591"/>
                            <a:gd name="T6" fmla="+- 0 360 360"/>
                            <a:gd name="T7" fmla="*/ 360 h 29"/>
                            <a:gd name="T8" fmla="+- 0 6120 1325"/>
                            <a:gd name="T9" fmla="*/ T8 w 9591"/>
                            <a:gd name="T10" fmla="+- 0 360 360"/>
                            <a:gd name="T11" fmla="*/ 360 h 29"/>
                            <a:gd name="T12" fmla="+- 0 1325 1325"/>
                            <a:gd name="T13" fmla="*/ T12 w 9591"/>
                            <a:gd name="T14" fmla="+- 0 360 360"/>
                            <a:gd name="T15" fmla="*/ 360 h 29"/>
                            <a:gd name="T16" fmla="+- 0 1325 1325"/>
                            <a:gd name="T17" fmla="*/ T16 w 9591"/>
                            <a:gd name="T18" fmla="+- 0 389 360"/>
                            <a:gd name="T19" fmla="*/ 389 h 29"/>
                            <a:gd name="T20" fmla="+- 0 6120 1325"/>
                            <a:gd name="T21" fmla="*/ T20 w 9591"/>
                            <a:gd name="T22" fmla="+- 0 389 360"/>
                            <a:gd name="T23" fmla="*/ 389 h 29"/>
                            <a:gd name="T24" fmla="+- 0 6149 1325"/>
                            <a:gd name="T25" fmla="*/ T24 w 9591"/>
                            <a:gd name="T26" fmla="+- 0 389 360"/>
                            <a:gd name="T27" fmla="*/ 389 h 29"/>
                            <a:gd name="T28" fmla="+- 0 10915 1325"/>
                            <a:gd name="T29" fmla="*/ T28 w 9591"/>
                            <a:gd name="T30" fmla="+- 0 389 360"/>
                            <a:gd name="T31" fmla="*/ 389 h 29"/>
                            <a:gd name="T32" fmla="+- 0 10915 1325"/>
                            <a:gd name="T33" fmla="*/ T32 w 9591"/>
                            <a:gd name="T34" fmla="+- 0 360 360"/>
                            <a:gd name="T35" fmla="*/ 36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91" h="29">
                              <a:moveTo>
                                <a:pt x="9590" y="0"/>
                              </a:moveTo>
                              <a:lnTo>
                                <a:pt x="4824" y="0"/>
                              </a:lnTo>
                              <a:lnTo>
                                <a:pt x="4795" y="0"/>
                              </a:lnTo>
                              <a:lnTo>
                                <a:pt x="0" y="0"/>
                              </a:lnTo>
                              <a:lnTo>
                                <a:pt x="0" y="29"/>
                              </a:lnTo>
                              <a:lnTo>
                                <a:pt x="4795" y="29"/>
                              </a:lnTo>
                              <a:lnTo>
                                <a:pt x="4824" y="29"/>
                              </a:lnTo>
                              <a:lnTo>
                                <a:pt x="9590" y="29"/>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E236F" id="Freeform 155" o:spid="_x0000_s1026" style="position:absolute;margin-left:66.25pt;margin-top:18pt;width:479.55pt;height:1.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" path="m9590,l4824,r-29,l,,,29r4795,l4824,29r4766,l9590,xe" fillcolor="#7f7f7f" stroked="f">
                <v:path arrowok="t" o:connecttype="custom" o:connectlocs="6089650,228600;3063240,228600;3044825,228600;0,228600;0,247015;3044825,247015;3063240,247015;6089650,247015;6089650,228600" o:connectangles="0,0,0,0,0,0,0,0,0"/>
                <w10:wrap type="topAndBottom" anchorx="page"/>
              </v:shape>
            </w:pict>
          </mc:Fallback>
        </mc:AlternateContent>
      </w:r>
      <w:r w:rsidR="00BD04E4">
        <w:rPr>
          <w:sz w:val="20"/>
        </w:rPr>
        <w:t>Sterile water for</w:t>
      </w:r>
      <w:r w:rsidR="00BD04E4">
        <w:rPr>
          <w:spacing w:val="-6"/>
          <w:sz w:val="20"/>
        </w:rPr>
        <w:t xml:space="preserve"> </w:t>
      </w:r>
      <w:r w:rsidR="00BD04E4">
        <w:rPr>
          <w:sz w:val="20"/>
        </w:rPr>
        <w:t>irrigation,</w:t>
      </w:r>
      <w:r w:rsidR="00BD04E4">
        <w:rPr>
          <w:spacing w:val="-2"/>
          <w:sz w:val="20"/>
        </w:rPr>
        <w:t xml:space="preserve"> </w:t>
      </w:r>
      <w:r w:rsidR="00BD04E4">
        <w:rPr>
          <w:sz w:val="20"/>
        </w:rPr>
        <w:t>USP</w:t>
      </w:r>
      <w:r w:rsidR="00BD04E4">
        <w:rPr>
          <w:sz w:val="20"/>
        </w:rPr>
        <w:tab/>
        <w:t>100 mL</w:t>
      </w:r>
    </w:p>
    <w:p w14:paraId="1D2B44C7" w14:textId="77777777" w:rsidR="002707E6" w:rsidRDefault="00BD04E4" w:rsidP="00D37EFE">
      <w:pPr>
        <w:ind w:left="240"/>
        <w:rPr>
          <w:sz w:val="20"/>
        </w:rPr>
      </w:pPr>
      <w:r>
        <w:rPr>
          <w:sz w:val="20"/>
        </w:rPr>
        <w:t>NF=National Formulary, USP=United States Pharmacopeia.</w:t>
      </w:r>
    </w:p>
    <w:p w14:paraId="1FFA3FC4" w14:textId="77777777" w:rsidR="002707E6" w:rsidRDefault="002707E6" w:rsidP="00D37EFE">
      <w:pPr>
        <w:pStyle w:val="BodyText"/>
        <w:spacing w:before="4"/>
        <w:rPr>
          <w:sz w:val="21"/>
        </w:rPr>
      </w:pPr>
    </w:p>
    <w:p w14:paraId="5E6D01E4" w14:textId="3BC54129" w:rsidR="002707E6" w:rsidRDefault="00BD5431" w:rsidP="00D37EFE">
      <w:pPr>
        <w:pStyle w:val="Heading2"/>
      </w:pPr>
      <w:r>
        <w:rPr>
          <w:noProof/>
        </w:rPr>
        <mc:AlternateContent>
          <mc:Choice Requires="wps">
            <w:drawing>
              <wp:anchor distT="0" distB="0" distL="0" distR="0" simplePos="0" relativeHeight="487597056" behindDoc="1" locked="0" layoutInCell="1" allowOverlap="1" wp14:anchorId="11F31A61" wp14:editId="7D5833B9">
                <wp:simplePos x="0" y="0"/>
                <wp:positionH relativeFrom="page">
                  <wp:posOffset>841375</wp:posOffset>
                </wp:positionH>
                <wp:positionV relativeFrom="paragraph">
                  <wp:posOffset>227330</wp:posOffset>
                </wp:positionV>
                <wp:extent cx="6090285" cy="18415"/>
                <wp:effectExtent l="0" t="0" r="0" b="0"/>
                <wp:wrapTopAndBottom/>
                <wp:docPr id="2011436186"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285" cy="18415"/>
                        </a:xfrm>
                        <a:custGeom>
                          <a:avLst/>
                          <a:gdLst>
                            <a:gd name="T0" fmla="+- 0 10915 1325"/>
                            <a:gd name="T1" fmla="*/ T0 w 9591"/>
                            <a:gd name="T2" fmla="+- 0 358 358"/>
                            <a:gd name="T3" fmla="*/ 358 h 29"/>
                            <a:gd name="T4" fmla="+- 0 6149 1325"/>
                            <a:gd name="T5" fmla="*/ T4 w 9591"/>
                            <a:gd name="T6" fmla="+- 0 358 358"/>
                            <a:gd name="T7" fmla="*/ 358 h 29"/>
                            <a:gd name="T8" fmla="+- 0 6120 1325"/>
                            <a:gd name="T9" fmla="*/ T8 w 9591"/>
                            <a:gd name="T10" fmla="+- 0 358 358"/>
                            <a:gd name="T11" fmla="*/ 358 h 29"/>
                            <a:gd name="T12" fmla="+- 0 1325 1325"/>
                            <a:gd name="T13" fmla="*/ T12 w 9591"/>
                            <a:gd name="T14" fmla="+- 0 358 358"/>
                            <a:gd name="T15" fmla="*/ 358 h 29"/>
                            <a:gd name="T16" fmla="+- 0 1325 1325"/>
                            <a:gd name="T17" fmla="*/ T16 w 9591"/>
                            <a:gd name="T18" fmla="+- 0 387 358"/>
                            <a:gd name="T19" fmla="*/ 387 h 29"/>
                            <a:gd name="T20" fmla="+- 0 6120 1325"/>
                            <a:gd name="T21" fmla="*/ T20 w 9591"/>
                            <a:gd name="T22" fmla="+- 0 387 358"/>
                            <a:gd name="T23" fmla="*/ 387 h 29"/>
                            <a:gd name="T24" fmla="+- 0 6149 1325"/>
                            <a:gd name="T25" fmla="*/ T24 w 9591"/>
                            <a:gd name="T26" fmla="+- 0 387 358"/>
                            <a:gd name="T27" fmla="*/ 387 h 29"/>
                            <a:gd name="T28" fmla="+- 0 10915 1325"/>
                            <a:gd name="T29" fmla="*/ T28 w 9591"/>
                            <a:gd name="T30" fmla="+- 0 387 358"/>
                            <a:gd name="T31" fmla="*/ 387 h 29"/>
                            <a:gd name="T32" fmla="+- 0 10915 1325"/>
                            <a:gd name="T33" fmla="*/ T32 w 9591"/>
                            <a:gd name="T34" fmla="+- 0 358 358"/>
                            <a:gd name="T35" fmla="*/ 358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91" h="29">
                              <a:moveTo>
                                <a:pt x="9590" y="0"/>
                              </a:moveTo>
                              <a:lnTo>
                                <a:pt x="4824" y="0"/>
                              </a:lnTo>
                              <a:lnTo>
                                <a:pt x="4795" y="0"/>
                              </a:lnTo>
                              <a:lnTo>
                                <a:pt x="0" y="0"/>
                              </a:lnTo>
                              <a:lnTo>
                                <a:pt x="0" y="29"/>
                              </a:lnTo>
                              <a:lnTo>
                                <a:pt x="4795" y="29"/>
                              </a:lnTo>
                              <a:lnTo>
                                <a:pt x="4824" y="29"/>
                              </a:lnTo>
                              <a:lnTo>
                                <a:pt x="9590" y="29"/>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6FC3B" id="Freeform 154" o:spid="_x0000_s1026" style="position:absolute;margin-left:66.25pt;margin-top:17.9pt;width:479.55pt;height:1.4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" path="m9590,l4824,r-29,l,,,29r4795,l4824,29r4766,l9590,xe" fillcolor="#7f7f7f" stroked="f">
                <v:path arrowok="t" o:connecttype="custom" o:connectlocs="6089650,227330;3063240,227330;3044825,227330;0,227330;0,245745;3044825,245745;3063240,245745;6089650,245745;6089650,227330" o:connectangles="0,0,0,0,0,0,0,0,0"/>
                <w10:wrap type="topAndBottom" anchorx="page"/>
              </v:shape>
            </w:pict>
          </mc:Fallback>
        </mc:AlternateContent>
      </w:r>
      <w:bookmarkStart w:id="69" w:name="_bookmark60"/>
      <w:bookmarkEnd w:id="69"/>
      <w:r w:rsidR="00BD04E4">
        <w:t>Table</w:t>
      </w:r>
      <w:r w:rsidR="00BD04E4">
        <w:rPr>
          <w:spacing w:val="-1"/>
        </w:rPr>
        <w:t xml:space="preserve"> </w:t>
      </w:r>
      <w:r w:rsidR="00BD04E4">
        <w:t>8.b</w:t>
      </w:r>
      <w:r w:rsidR="00BD04E4">
        <w:tab/>
        <w:t>Composition of Crystalline TAK-041 Oral</w:t>
      </w:r>
      <w:r w:rsidR="00BD04E4">
        <w:rPr>
          <w:spacing w:val="-4"/>
        </w:rPr>
        <w:t xml:space="preserve"> </w:t>
      </w:r>
      <w:r w:rsidR="00BD04E4">
        <w:t>Suspension</w:t>
      </w:r>
    </w:p>
    <w:p w14:paraId="16EE70CE" w14:textId="77777777" w:rsidR="002707E6" w:rsidRDefault="00BD04E4" w:rsidP="00D37EFE">
      <w:pPr>
        <w:tabs>
          <w:tab w:val="left" w:pos="6892"/>
        </w:tabs>
        <w:spacing w:after="62"/>
        <w:ind w:left="240"/>
        <w:rPr>
          <w:b/>
          <w:sz w:val="20"/>
        </w:rPr>
      </w:pPr>
      <w:r>
        <w:rPr>
          <w:b/>
          <w:sz w:val="20"/>
        </w:rPr>
        <w:t>Component</w:t>
      </w:r>
      <w:r>
        <w:rPr>
          <w:b/>
          <w:sz w:val="20"/>
        </w:rPr>
        <w:tab/>
        <w:t>Quantity per</w:t>
      </w:r>
      <w:r>
        <w:rPr>
          <w:b/>
          <w:spacing w:val="-3"/>
          <w:sz w:val="20"/>
        </w:rPr>
        <w:t xml:space="preserve"> </w:t>
      </w:r>
      <w:r>
        <w:rPr>
          <w:b/>
          <w:sz w:val="20"/>
        </w:rPr>
        <w:t>Dose</w:t>
      </w:r>
    </w:p>
    <w:p w14:paraId="546A54AB" w14:textId="78AD4F1A" w:rsidR="002707E6" w:rsidRDefault="00BD5431" w:rsidP="00D37EFE">
      <w:pPr>
        <w:pStyle w:val="BodyText"/>
        <w:spacing w:line="20" w:lineRule="exact"/>
        <w:ind w:left="124"/>
        <w:rPr>
          <w:sz w:val="2"/>
        </w:rPr>
      </w:pPr>
      <w:r>
        <w:rPr>
          <w:noProof/>
          <w:sz w:val="2"/>
        </w:rPr>
        <mc:AlternateContent>
          <mc:Choice Requires="wpg">
            <w:drawing>
              <wp:inline distT="0" distB="0" distL="0" distR="0" wp14:anchorId="7842A5EC" wp14:editId="3E30FED7">
                <wp:extent cx="6090285" cy="9525"/>
                <wp:effectExtent l="0" t="0" r="635" b="1270"/>
                <wp:docPr id="83533428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9525"/>
                          <a:chOff x="0" y="0"/>
                          <a:chExt cx="9591" cy="15"/>
                        </a:xfrm>
                      </wpg:grpSpPr>
                      <wps:wsp>
                        <wps:cNvPr id="593934093" name="Freeform 153"/>
                        <wps:cNvSpPr>
                          <a:spLocks/>
                        </wps:cNvSpPr>
                        <wps:spPr bwMode="auto">
                          <a:xfrm>
                            <a:off x="0" y="0"/>
                            <a:ext cx="9591" cy="15"/>
                          </a:xfrm>
                          <a:custGeom>
                            <a:avLst/>
                            <a:gdLst>
                              <a:gd name="T0" fmla="*/ 9590 w 9591"/>
                              <a:gd name="T1" fmla="*/ 0 h 15"/>
                              <a:gd name="T2" fmla="*/ 4810 w 9591"/>
                              <a:gd name="T3" fmla="*/ 0 h 15"/>
                              <a:gd name="T4" fmla="*/ 4795 w 9591"/>
                              <a:gd name="T5" fmla="*/ 0 h 15"/>
                              <a:gd name="T6" fmla="*/ 0 w 9591"/>
                              <a:gd name="T7" fmla="*/ 0 h 15"/>
                              <a:gd name="T8" fmla="*/ 0 w 9591"/>
                              <a:gd name="T9" fmla="*/ 14 h 15"/>
                              <a:gd name="T10" fmla="*/ 4795 w 9591"/>
                              <a:gd name="T11" fmla="*/ 14 h 15"/>
                              <a:gd name="T12" fmla="*/ 4810 w 9591"/>
                              <a:gd name="T13" fmla="*/ 14 h 15"/>
                              <a:gd name="T14" fmla="*/ 9590 w 9591"/>
                              <a:gd name="T15" fmla="*/ 14 h 15"/>
                              <a:gd name="T16" fmla="*/ 9590 w 9591"/>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91" h="15">
                                <a:moveTo>
                                  <a:pt x="9590" y="0"/>
                                </a:moveTo>
                                <a:lnTo>
                                  <a:pt x="4810" y="0"/>
                                </a:lnTo>
                                <a:lnTo>
                                  <a:pt x="4795" y="0"/>
                                </a:lnTo>
                                <a:lnTo>
                                  <a:pt x="0" y="0"/>
                                </a:lnTo>
                                <a:lnTo>
                                  <a:pt x="0" y="14"/>
                                </a:lnTo>
                                <a:lnTo>
                                  <a:pt x="4795" y="14"/>
                                </a:lnTo>
                                <a:lnTo>
                                  <a:pt x="4810" y="14"/>
                                </a:lnTo>
                                <a:lnTo>
                                  <a:pt x="9590" y="14"/>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2F4F79" id="Group 152" o:spid="_x0000_s1026" style="width:479.55pt;height:.75pt;mso-position-horizontal-relative:char;mso-position-vertical-relative:line" coordsize="95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">
                <v:shape id="Freeform 153" o:spid="_x0000_s1027" style="position:absolute;width:9591;height:15;visibility:visible;mso-wrap-style:square;v-text-anchor:top" coordsize="95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" path="m9590,l4810,r-15,l,,,14r4795,l4810,14r4780,l9590,xe" fillcolor="#7f7f7f" stroked="f">
                  <v:path arrowok="t" o:connecttype="custom" o:connectlocs="9590,0;4810,0;4795,0;0,0;0,14;4795,14;4810,14;9590,14;9590,0" o:connectangles="0,0,0,0,0,0,0,0,0"/>
                </v:shape>
                <w10:anchorlock/>
              </v:group>
            </w:pict>
          </mc:Fallback>
        </mc:AlternateContent>
      </w:r>
    </w:p>
    <w:p w14:paraId="0E3F090E" w14:textId="77777777" w:rsidR="002707E6" w:rsidRDefault="00BD04E4" w:rsidP="00D37EFE">
      <w:pPr>
        <w:tabs>
          <w:tab w:val="left" w:pos="7411"/>
        </w:tabs>
        <w:ind w:left="240"/>
        <w:rPr>
          <w:sz w:val="20"/>
        </w:rPr>
      </w:pPr>
      <w:r>
        <w:rPr>
          <w:sz w:val="20"/>
        </w:rPr>
        <w:t>Crystalline TAK-041</w:t>
      </w:r>
      <w:r>
        <w:rPr>
          <w:spacing w:val="-1"/>
          <w:sz w:val="20"/>
        </w:rPr>
        <w:t xml:space="preserve"> </w:t>
      </w:r>
      <w:r>
        <w:rPr>
          <w:sz w:val="20"/>
        </w:rPr>
        <w:t>(milled)</w:t>
      </w:r>
      <w:r>
        <w:rPr>
          <w:sz w:val="20"/>
        </w:rPr>
        <w:tab/>
        <w:t>(a)</w:t>
      </w:r>
      <w:r>
        <w:rPr>
          <w:spacing w:val="3"/>
          <w:sz w:val="20"/>
        </w:rPr>
        <w:t xml:space="preserve"> </w:t>
      </w:r>
      <w:r>
        <w:rPr>
          <w:sz w:val="20"/>
        </w:rPr>
        <w:t>mg</w:t>
      </w:r>
    </w:p>
    <w:p w14:paraId="234B04E7" w14:textId="25070A04" w:rsidR="002707E6" w:rsidRDefault="00BD5431" w:rsidP="00D37EFE">
      <w:pPr>
        <w:tabs>
          <w:tab w:val="left" w:pos="7411"/>
        </w:tabs>
        <w:spacing w:before="63"/>
        <w:ind w:left="240"/>
        <w:rPr>
          <w:sz w:val="20"/>
        </w:rPr>
      </w:pPr>
      <w:r>
        <w:rPr>
          <w:noProof/>
        </w:rPr>
        <mc:AlternateContent>
          <mc:Choice Requires="wps">
            <w:drawing>
              <wp:anchor distT="0" distB="0" distL="0" distR="0" simplePos="0" relativeHeight="487598080" behindDoc="1" locked="0" layoutInCell="1" allowOverlap="1" wp14:anchorId="2FE45588" wp14:editId="48349A0F">
                <wp:simplePos x="0" y="0"/>
                <wp:positionH relativeFrom="page">
                  <wp:posOffset>841375</wp:posOffset>
                </wp:positionH>
                <wp:positionV relativeFrom="paragraph">
                  <wp:posOffset>228600</wp:posOffset>
                </wp:positionV>
                <wp:extent cx="6090285" cy="18415"/>
                <wp:effectExtent l="0" t="0" r="0" b="0"/>
                <wp:wrapTopAndBottom/>
                <wp:docPr id="1324030041"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285" cy="18415"/>
                        </a:xfrm>
                        <a:custGeom>
                          <a:avLst/>
                          <a:gdLst>
                            <a:gd name="T0" fmla="+- 0 10915 1325"/>
                            <a:gd name="T1" fmla="*/ T0 w 9591"/>
                            <a:gd name="T2" fmla="+- 0 360 360"/>
                            <a:gd name="T3" fmla="*/ 360 h 29"/>
                            <a:gd name="T4" fmla="+- 0 6149 1325"/>
                            <a:gd name="T5" fmla="*/ T4 w 9591"/>
                            <a:gd name="T6" fmla="+- 0 360 360"/>
                            <a:gd name="T7" fmla="*/ 360 h 29"/>
                            <a:gd name="T8" fmla="+- 0 6120 1325"/>
                            <a:gd name="T9" fmla="*/ T8 w 9591"/>
                            <a:gd name="T10" fmla="+- 0 360 360"/>
                            <a:gd name="T11" fmla="*/ 360 h 29"/>
                            <a:gd name="T12" fmla="+- 0 1325 1325"/>
                            <a:gd name="T13" fmla="*/ T12 w 9591"/>
                            <a:gd name="T14" fmla="+- 0 360 360"/>
                            <a:gd name="T15" fmla="*/ 360 h 29"/>
                            <a:gd name="T16" fmla="+- 0 1325 1325"/>
                            <a:gd name="T17" fmla="*/ T16 w 9591"/>
                            <a:gd name="T18" fmla="+- 0 389 360"/>
                            <a:gd name="T19" fmla="*/ 389 h 29"/>
                            <a:gd name="T20" fmla="+- 0 6120 1325"/>
                            <a:gd name="T21" fmla="*/ T20 w 9591"/>
                            <a:gd name="T22" fmla="+- 0 389 360"/>
                            <a:gd name="T23" fmla="*/ 389 h 29"/>
                            <a:gd name="T24" fmla="+- 0 6149 1325"/>
                            <a:gd name="T25" fmla="*/ T24 w 9591"/>
                            <a:gd name="T26" fmla="+- 0 389 360"/>
                            <a:gd name="T27" fmla="*/ 389 h 29"/>
                            <a:gd name="T28" fmla="+- 0 10915 1325"/>
                            <a:gd name="T29" fmla="*/ T28 w 9591"/>
                            <a:gd name="T30" fmla="+- 0 389 360"/>
                            <a:gd name="T31" fmla="*/ 389 h 29"/>
                            <a:gd name="T32" fmla="+- 0 10915 1325"/>
                            <a:gd name="T33" fmla="*/ T32 w 9591"/>
                            <a:gd name="T34" fmla="+- 0 360 360"/>
                            <a:gd name="T35" fmla="*/ 36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91" h="29">
                              <a:moveTo>
                                <a:pt x="9590" y="0"/>
                              </a:moveTo>
                              <a:lnTo>
                                <a:pt x="4824" y="0"/>
                              </a:lnTo>
                              <a:lnTo>
                                <a:pt x="4795" y="0"/>
                              </a:lnTo>
                              <a:lnTo>
                                <a:pt x="0" y="0"/>
                              </a:lnTo>
                              <a:lnTo>
                                <a:pt x="0" y="29"/>
                              </a:lnTo>
                              <a:lnTo>
                                <a:pt x="4795" y="29"/>
                              </a:lnTo>
                              <a:lnTo>
                                <a:pt x="4824" y="29"/>
                              </a:lnTo>
                              <a:lnTo>
                                <a:pt x="9590" y="29"/>
                              </a:lnTo>
                              <a:lnTo>
                                <a:pt x="959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31BE0" id="Freeform 151" o:spid="_x0000_s1026" style="position:absolute;margin-left:66.25pt;margin-top:18pt;width:479.55pt;height:1.4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" path="m9590,l4824,r-29,l,,,29r4795,l4824,29r4766,l9590,xe" fillcolor="#7f7f7f" stroked="f">
                <v:path arrowok="t" o:connecttype="custom" o:connectlocs="6089650,228600;3063240,228600;3044825,228600;0,228600;0,247015;3044825,247015;3063240,247015;6089650,247015;6089650,228600" o:connectangles="0,0,0,0,0,0,0,0,0"/>
                <w10:wrap type="topAndBottom" anchorx="page"/>
              </v:shape>
            </w:pict>
          </mc:Fallback>
        </mc:AlternateContent>
      </w:r>
      <w:r w:rsidR="00BD04E4">
        <w:rPr>
          <w:sz w:val="20"/>
        </w:rPr>
        <w:t>Tween/MC</w:t>
      </w:r>
      <w:r w:rsidR="00BD04E4">
        <w:rPr>
          <w:spacing w:val="-2"/>
          <w:sz w:val="20"/>
        </w:rPr>
        <w:t xml:space="preserve"> </w:t>
      </w:r>
      <w:r w:rsidR="00BD04E4">
        <w:rPr>
          <w:sz w:val="20"/>
        </w:rPr>
        <w:t>vehicle</w:t>
      </w:r>
      <w:r w:rsidR="00BD04E4">
        <w:rPr>
          <w:sz w:val="20"/>
        </w:rPr>
        <w:tab/>
        <w:t>70</w:t>
      </w:r>
      <w:r w:rsidR="00BD04E4">
        <w:rPr>
          <w:spacing w:val="-1"/>
          <w:sz w:val="20"/>
        </w:rPr>
        <w:t xml:space="preserve"> </w:t>
      </w:r>
      <w:r w:rsidR="00BD04E4">
        <w:rPr>
          <w:sz w:val="20"/>
        </w:rPr>
        <w:t>mL</w:t>
      </w:r>
    </w:p>
    <w:p w14:paraId="1007C8D8" w14:textId="77777777" w:rsidR="002707E6" w:rsidRDefault="00BD04E4" w:rsidP="00D37EFE">
      <w:pPr>
        <w:ind w:left="240" w:right="489"/>
        <w:rPr>
          <w:sz w:val="20"/>
        </w:rPr>
      </w:pPr>
      <w:r>
        <w:rPr>
          <w:sz w:val="20"/>
        </w:rPr>
        <w:t>(a) Amount shall be in the range of 5 mg to 160 mg, which corresponds to a dose of 5 to 160 mg TAK-041, and a concentration range of 0.07 to 2.29 mg/mL TAK-041.</w:t>
      </w:r>
    </w:p>
    <w:p w14:paraId="15B0BF6B" w14:textId="77777777" w:rsidR="002707E6" w:rsidRDefault="00BD04E4" w:rsidP="00D37EFE">
      <w:pPr>
        <w:pStyle w:val="BodyText"/>
        <w:spacing w:before="122" w:line="242" w:lineRule="auto"/>
        <w:ind w:left="240" w:right="130"/>
      </w:pPr>
      <w:r>
        <w:t>A placebo will be prepared by adding 70 mL of 0.5% Tween/MC vehicle into a unit dosing bottle and wrapped with aluminum foil to cover the appearance of the suspension for blinding purposes.</w:t>
      </w:r>
    </w:p>
    <w:p w14:paraId="38AC2125" w14:textId="77777777" w:rsidR="002707E6" w:rsidRDefault="002707E6" w:rsidP="00D37EFE">
      <w:pPr>
        <w:pStyle w:val="BodyText"/>
        <w:spacing w:before="9"/>
        <w:rPr>
          <w:sz w:val="20"/>
        </w:rPr>
      </w:pPr>
    </w:p>
    <w:p w14:paraId="3E8067E7" w14:textId="77777777" w:rsidR="002707E6" w:rsidRDefault="00BD04E4" w:rsidP="00D37EFE">
      <w:pPr>
        <w:pStyle w:val="Heading2"/>
      </w:pPr>
      <w:bookmarkStart w:id="70" w:name="_bookmark61"/>
      <w:bookmarkEnd w:id="70"/>
      <w:r>
        <w:t>Storage</w:t>
      </w:r>
    </w:p>
    <w:p w14:paraId="5F1ECC21" w14:textId="77777777" w:rsidR="002707E6" w:rsidRDefault="00BD04E4" w:rsidP="00D37EFE">
      <w:pPr>
        <w:pStyle w:val="BodyText"/>
        <w:spacing w:before="118"/>
        <w:ind w:left="239" w:right="218"/>
        <w:jc w:val="both"/>
      </w:pPr>
      <w:r>
        <w:t xml:space="preserve">Investigational drug must be kept in an appropriate, limited-access, secure place until </w:t>
      </w:r>
      <w:r>
        <w:rPr>
          <w:spacing w:val="-5"/>
        </w:rPr>
        <w:t xml:space="preserve">it </w:t>
      </w:r>
      <w:r>
        <w:rPr>
          <w:spacing w:val="-3"/>
        </w:rPr>
        <w:t xml:space="preserve">is </w:t>
      </w:r>
      <w:r>
        <w:t>used or returned to the sponsor or designee for destruction. Investigational drug must be stored under the conditions specified on the label, and remain in the original container until dispensed.</w:t>
      </w:r>
    </w:p>
    <w:p w14:paraId="3B89E535" w14:textId="77777777" w:rsidR="002707E6" w:rsidRDefault="00BD04E4" w:rsidP="00D37EFE">
      <w:pPr>
        <w:pStyle w:val="BodyText"/>
        <w:spacing w:before="119" w:line="237" w:lineRule="auto"/>
        <w:ind w:left="240" w:right="217"/>
        <w:jc w:val="both"/>
      </w:pPr>
      <w:r>
        <w:t>TAK-041</w:t>
      </w:r>
      <w:r>
        <w:rPr>
          <w:spacing w:val="-9"/>
        </w:rPr>
        <w:t xml:space="preserve"> </w:t>
      </w:r>
      <w:r>
        <w:t>crystalline</w:t>
      </w:r>
      <w:r>
        <w:rPr>
          <w:spacing w:val="-10"/>
        </w:rPr>
        <w:t xml:space="preserve"> </w:t>
      </w:r>
      <w:r>
        <w:t>drug</w:t>
      </w:r>
      <w:r>
        <w:rPr>
          <w:spacing w:val="-9"/>
        </w:rPr>
        <w:t xml:space="preserve"> </w:t>
      </w:r>
      <w:r>
        <w:t>substance</w:t>
      </w:r>
      <w:r>
        <w:rPr>
          <w:spacing w:val="-8"/>
        </w:rPr>
        <w:t xml:space="preserve"> </w:t>
      </w:r>
      <w:r>
        <w:t>(milled)</w:t>
      </w:r>
      <w:r>
        <w:rPr>
          <w:spacing w:val="-9"/>
        </w:rPr>
        <w:t xml:space="preserve"> </w:t>
      </w:r>
      <w:r>
        <w:t>is</w:t>
      </w:r>
      <w:r>
        <w:rPr>
          <w:spacing w:val="-8"/>
        </w:rPr>
        <w:t xml:space="preserve"> </w:t>
      </w:r>
      <w:r>
        <w:t>stored</w:t>
      </w:r>
      <w:r>
        <w:rPr>
          <w:spacing w:val="-9"/>
        </w:rPr>
        <w:t xml:space="preserve"> </w:t>
      </w:r>
      <w:r>
        <w:t>at</w:t>
      </w:r>
      <w:r>
        <w:rPr>
          <w:spacing w:val="-8"/>
        </w:rPr>
        <w:t xml:space="preserve"> </w:t>
      </w:r>
      <w:r>
        <w:t>controlled</w:t>
      </w:r>
      <w:r>
        <w:rPr>
          <w:spacing w:val="-9"/>
        </w:rPr>
        <w:t xml:space="preserve"> </w:t>
      </w:r>
      <w:r>
        <w:t>room</w:t>
      </w:r>
      <w:r>
        <w:rPr>
          <w:spacing w:val="-8"/>
        </w:rPr>
        <w:t xml:space="preserve"> </w:t>
      </w:r>
      <w:r>
        <w:t>temperature</w:t>
      </w:r>
      <w:r>
        <w:rPr>
          <w:spacing w:val="-9"/>
        </w:rPr>
        <w:t xml:space="preserve"> </w:t>
      </w:r>
      <w:r>
        <w:t>(20°C-25°C with excursions allowed from</w:t>
      </w:r>
      <w:r>
        <w:rPr>
          <w:spacing w:val="-10"/>
        </w:rPr>
        <w:t xml:space="preserve"> </w:t>
      </w:r>
      <w:r>
        <w:t>15°C-30°C).</w:t>
      </w:r>
    </w:p>
    <w:p w14:paraId="342AE637" w14:textId="77777777" w:rsidR="002707E6" w:rsidRDefault="002707E6" w:rsidP="00D37EFE">
      <w:pPr>
        <w:spacing w:line="237" w:lineRule="auto"/>
        <w:jc w:val="both"/>
        <w:sectPr w:rsidR="002707E6">
          <w:pgSz w:w="12240" w:h="15840"/>
          <w:pgMar w:top="2160" w:right="1220" w:bottom="1360" w:left="1200" w:header="1443" w:footer="1180" w:gutter="0"/>
          <w:cols w:space="720"/>
        </w:sectPr>
      </w:pPr>
    </w:p>
    <w:p w14:paraId="6CCE9C27" w14:textId="77777777" w:rsidR="002707E6" w:rsidRDefault="002707E6" w:rsidP="00D37EFE">
      <w:pPr>
        <w:pStyle w:val="BodyText"/>
        <w:spacing w:before="10"/>
        <w:rPr>
          <w:sz w:val="11"/>
        </w:rPr>
      </w:pPr>
    </w:p>
    <w:p w14:paraId="4D496BA5" w14:textId="77777777" w:rsidR="002707E6" w:rsidRDefault="00BD04E4" w:rsidP="00D37EFE">
      <w:pPr>
        <w:pStyle w:val="Heading2"/>
      </w:pPr>
      <w:bookmarkStart w:id="71" w:name="_bookmark62"/>
      <w:bookmarkEnd w:id="71"/>
      <w:r>
        <w:t>Dose and</w:t>
      </w:r>
      <w:r>
        <w:rPr>
          <w:spacing w:val="-3"/>
        </w:rPr>
        <w:t xml:space="preserve"> </w:t>
      </w:r>
      <w:r>
        <w:t>Regimen</w:t>
      </w:r>
    </w:p>
    <w:p w14:paraId="14B36CF0" w14:textId="77777777" w:rsidR="002707E6" w:rsidRDefault="00BD04E4" w:rsidP="00D37EFE">
      <w:pPr>
        <w:pStyle w:val="BodyText"/>
        <w:spacing w:before="113"/>
        <w:ind w:left="239" w:right="214"/>
      </w:pPr>
      <w:r>
        <w:t>The planned initial dose of TAK-041 is 40 mg or matching placebo. The dose level is subject to change and will be determined based on the available safety, tolerability, and PK data from an equivalent dose cohort in healthy volunteers in Study TAK-041-1001. The doses will be administered to the subjects by the investigator or the investigator’s designee. Subjects will receive the doses by drinking the entire suspension from the dosing bottle. The dosing bottle will then be rinsed with 35 mL of water and the rinse will be administered in the same manner as the suspension. The rinse and administration will be repeated one more time.</w:t>
      </w:r>
    </w:p>
    <w:p w14:paraId="4266FE6A" w14:textId="77777777" w:rsidR="002707E6" w:rsidRDefault="002707E6" w:rsidP="00D37EFE">
      <w:pPr>
        <w:pStyle w:val="BodyText"/>
        <w:spacing w:before="6"/>
        <w:rPr>
          <w:sz w:val="21"/>
        </w:rPr>
      </w:pPr>
    </w:p>
    <w:p w14:paraId="043B1070" w14:textId="77777777" w:rsidR="002707E6" w:rsidRDefault="00BD04E4" w:rsidP="00D37EFE">
      <w:pPr>
        <w:pStyle w:val="Heading2"/>
      </w:pPr>
      <w:bookmarkStart w:id="72" w:name="_bookmark63"/>
      <w:bookmarkEnd w:id="72"/>
      <w:r>
        <w:t>Overdose</w:t>
      </w:r>
    </w:p>
    <w:p w14:paraId="68F249B0" w14:textId="77777777" w:rsidR="002707E6" w:rsidRDefault="00BD04E4" w:rsidP="00D37EFE">
      <w:pPr>
        <w:pStyle w:val="BodyText"/>
        <w:spacing w:before="113"/>
        <w:ind w:left="240" w:right="214"/>
        <w:jc w:val="both"/>
      </w:pPr>
      <w:r>
        <w:t>An</w:t>
      </w:r>
      <w:r>
        <w:rPr>
          <w:spacing w:val="-7"/>
        </w:rPr>
        <w:t xml:space="preserve"> </w:t>
      </w:r>
      <w:r>
        <w:t>overdose</w:t>
      </w:r>
      <w:r>
        <w:rPr>
          <w:spacing w:val="-6"/>
        </w:rPr>
        <w:t xml:space="preserve"> </w:t>
      </w:r>
      <w:r>
        <w:t>is</w:t>
      </w:r>
      <w:r>
        <w:rPr>
          <w:spacing w:val="-6"/>
        </w:rPr>
        <w:t xml:space="preserve"> </w:t>
      </w:r>
      <w:r>
        <w:t>defined</w:t>
      </w:r>
      <w:r>
        <w:rPr>
          <w:spacing w:val="-6"/>
        </w:rPr>
        <w:t xml:space="preserve"> </w:t>
      </w:r>
      <w:r>
        <w:t>as</w:t>
      </w:r>
      <w:r>
        <w:rPr>
          <w:spacing w:val="-7"/>
        </w:rPr>
        <w:t xml:space="preserve"> </w:t>
      </w:r>
      <w:r>
        <w:t>a</w:t>
      </w:r>
      <w:r>
        <w:rPr>
          <w:spacing w:val="-8"/>
        </w:rPr>
        <w:t xml:space="preserve"> </w:t>
      </w:r>
      <w:r>
        <w:t>known</w:t>
      </w:r>
      <w:r>
        <w:rPr>
          <w:spacing w:val="-12"/>
        </w:rPr>
        <w:t xml:space="preserve"> </w:t>
      </w:r>
      <w:r>
        <w:t>deliberate</w:t>
      </w:r>
      <w:r>
        <w:rPr>
          <w:spacing w:val="-5"/>
        </w:rPr>
        <w:t xml:space="preserve"> </w:t>
      </w:r>
      <w:r>
        <w:t>or</w:t>
      </w:r>
      <w:r>
        <w:rPr>
          <w:spacing w:val="-5"/>
        </w:rPr>
        <w:t xml:space="preserve"> </w:t>
      </w:r>
      <w:r>
        <w:t>accidental</w:t>
      </w:r>
      <w:r>
        <w:rPr>
          <w:spacing w:val="-5"/>
        </w:rPr>
        <w:t xml:space="preserve"> </w:t>
      </w:r>
      <w:r>
        <w:t>administration</w:t>
      </w:r>
      <w:r>
        <w:rPr>
          <w:spacing w:val="-6"/>
        </w:rPr>
        <w:t xml:space="preserve"> </w:t>
      </w:r>
      <w:r>
        <w:t>of</w:t>
      </w:r>
      <w:r>
        <w:rPr>
          <w:spacing w:val="-5"/>
        </w:rPr>
        <w:t xml:space="preserve"> </w:t>
      </w:r>
      <w:r>
        <w:t>investigational</w:t>
      </w:r>
      <w:r>
        <w:rPr>
          <w:spacing w:val="-5"/>
        </w:rPr>
        <w:t xml:space="preserve"> </w:t>
      </w:r>
      <w:r>
        <w:t>drug, to</w:t>
      </w:r>
      <w:r>
        <w:rPr>
          <w:spacing w:val="-6"/>
        </w:rPr>
        <w:t xml:space="preserve"> </w:t>
      </w:r>
      <w:r>
        <w:t>or</w:t>
      </w:r>
      <w:r>
        <w:rPr>
          <w:spacing w:val="-6"/>
        </w:rPr>
        <w:t xml:space="preserve"> </w:t>
      </w:r>
      <w:r>
        <w:t>by</w:t>
      </w:r>
      <w:r>
        <w:rPr>
          <w:spacing w:val="-5"/>
        </w:rPr>
        <w:t xml:space="preserve"> </w:t>
      </w:r>
      <w:r>
        <w:t>a</w:t>
      </w:r>
      <w:r>
        <w:rPr>
          <w:spacing w:val="-6"/>
        </w:rPr>
        <w:t xml:space="preserve"> </w:t>
      </w:r>
      <w:r>
        <w:t>study</w:t>
      </w:r>
      <w:r>
        <w:rPr>
          <w:spacing w:val="-5"/>
        </w:rPr>
        <w:t xml:space="preserve"> </w:t>
      </w:r>
      <w:r>
        <w:t>subject,</w:t>
      </w:r>
      <w:r>
        <w:rPr>
          <w:spacing w:val="-6"/>
        </w:rPr>
        <w:t xml:space="preserve"> </w:t>
      </w:r>
      <w:r>
        <w:t>at</w:t>
      </w:r>
      <w:r>
        <w:rPr>
          <w:spacing w:val="-5"/>
        </w:rPr>
        <w:t xml:space="preserve"> </w:t>
      </w:r>
      <w:r>
        <w:t>a</w:t>
      </w:r>
      <w:r>
        <w:rPr>
          <w:spacing w:val="-6"/>
        </w:rPr>
        <w:t xml:space="preserve"> </w:t>
      </w:r>
      <w:r>
        <w:t>dose</w:t>
      </w:r>
      <w:r>
        <w:rPr>
          <w:spacing w:val="-5"/>
        </w:rPr>
        <w:t xml:space="preserve"> </w:t>
      </w:r>
      <w:r>
        <w:t>above</w:t>
      </w:r>
      <w:r>
        <w:rPr>
          <w:spacing w:val="-6"/>
        </w:rPr>
        <w:t xml:space="preserve"> </w:t>
      </w:r>
      <w:r>
        <w:t>that</w:t>
      </w:r>
      <w:r>
        <w:rPr>
          <w:spacing w:val="-5"/>
        </w:rPr>
        <w:t xml:space="preserve"> </w:t>
      </w:r>
      <w:r>
        <w:t>which</w:t>
      </w:r>
      <w:r>
        <w:rPr>
          <w:spacing w:val="-6"/>
        </w:rPr>
        <w:t xml:space="preserve"> </w:t>
      </w:r>
      <w:r>
        <w:t>is</w:t>
      </w:r>
      <w:r>
        <w:rPr>
          <w:spacing w:val="-5"/>
        </w:rPr>
        <w:t xml:space="preserve"> </w:t>
      </w:r>
      <w:r>
        <w:t>assigned</w:t>
      </w:r>
      <w:r>
        <w:rPr>
          <w:spacing w:val="-6"/>
        </w:rPr>
        <w:t xml:space="preserve"> </w:t>
      </w:r>
      <w:r>
        <w:t>to</w:t>
      </w:r>
      <w:r>
        <w:rPr>
          <w:spacing w:val="-6"/>
        </w:rPr>
        <w:t xml:space="preserve"> </w:t>
      </w:r>
      <w:r>
        <w:t>that</w:t>
      </w:r>
      <w:r>
        <w:rPr>
          <w:spacing w:val="-5"/>
        </w:rPr>
        <w:t xml:space="preserve"> </w:t>
      </w:r>
      <w:r>
        <w:t>individual</w:t>
      </w:r>
      <w:r>
        <w:rPr>
          <w:spacing w:val="-6"/>
        </w:rPr>
        <w:t xml:space="preserve"> </w:t>
      </w:r>
      <w:r>
        <w:t>subject</w:t>
      </w:r>
      <w:r>
        <w:rPr>
          <w:spacing w:val="-5"/>
        </w:rPr>
        <w:t xml:space="preserve"> </w:t>
      </w:r>
      <w:r>
        <w:t>according to the study</w:t>
      </w:r>
      <w:r>
        <w:rPr>
          <w:spacing w:val="-10"/>
        </w:rPr>
        <w:t xml:space="preserve"> </w:t>
      </w:r>
      <w:r>
        <w:t>protocol.</w:t>
      </w:r>
    </w:p>
    <w:p w14:paraId="3201DD33" w14:textId="77777777" w:rsidR="002707E6" w:rsidRDefault="00BD04E4" w:rsidP="00D37EFE">
      <w:pPr>
        <w:pStyle w:val="BodyText"/>
        <w:spacing w:before="125" w:line="237" w:lineRule="auto"/>
        <w:ind w:left="240" w:right="271"/>
        <w:jc w:val="both"/>
      </w:pPr>
      <w:r>
        <w:rPr>
          <w:spacing w:val="-3"/>
        </w:rPr>
        <w:t xml:space="preserve">All </w:t>
      </w:r>
      <w:r>
        <w:t>cases of overdose (with or without associated AEs) will be documented on an Overdose page of the eCRF, in order to capture this important safety information consistently in the database.</w:t>
      </w:r>
    </w:p>
    <w:p w14:paraId="0C8FB576" w14:textId="77777777" w:rsidR="002707E6" w:rsidRDefault="00BD04E4" w:rsidP="00D37EFE">
      <w:pPr>
        <w:pStyle w:val="BodyText"/>
        <w:spacing w:before="3"/>
        <w:ind w:left="240" w:right="130"/>
      </w:pPr>
      <w:r>
        <w:t xml:space="preserve">Cases of overdose without manifested signs or symptoms are not considered AEs. AEs associated with an overdose will be documented on AE CRF(s) according to Section </w:t>
      </w:r>
      <w:hyperlink w:anchor="_bookmark95" w:history="1">
        <w:r>
          <w:rPr>
            <w:color w:val="0000FD"/>
          </w:rPr>
          <w:t>10.0</w:t>
        </w:r>
      </w:hyperlink>
      <w:r>
        <w:rPr>
          <w:color w:val="0000FD"/>
        </w:rPr>
        <w:t xml:space="preserve">, </w:t>
      </w:r>
      <w:r>
        <w:t>Pretreatment Events and Adverse Events.</w:t>
      </w:r>
    </w:p>
    <w:p w14:paraId="003131BC" w14:textId="77777777" w:rsidR="002707E6" w:rsidRDefault="00BD04E4" w:rsidP="00D37EFE">
      <w:pPr>
        <w:pStyle w:val="BodyText"/>
        <w:spacing w:before="118" w:line="242" w:lineRule="auto"/>
        <w:ind w:left="240" w:right="555"/>
      </w:pPr>
      <w:r>
        <w:t xml:space="preserve">SAEs associated with overdose should be reported according to the procedure outlined in Section </w:t>
      </w:r>
      <w:hyperlink w:anchor="_bookmark107" w:history="1">
        <w:r>
          <w:rPr>
            <w:color w:val="0000FD"/>
          </w:rPr>
          <w:t>10.2.8</w:t>
        </w:r>
      </w:hyperlink>
      <w:r>
        <w:rPr>
          <w:color w:val="0000FD"/>
        </w:rPr>
        <w:t xml:space="preserve">, </w:t>
      </w:r>
      <w:r>
        <w:t>Collection and Reporting of SAEs.</w:t>
      </w:r>
    </w:p>
    <w:p w14:paraId="7A4D9FCF" w14:textId="77777777" w:rsidR="002707E6" w:rsidRDefault="00BD04E4" w:rsidP="00D37EFE">
      <w:pPr>
        <w:pStyle w:val="BodyText"/>
        <w:spacing w:before="114"/>
        <w:ind w:left="240"/>
      </w:pPr>
      <w:r>
        <w:t>In the event of drug overdose, the subject should be treated symptomatically.</w:t>
      </w:r>
    </w:p>
    <w:p w14:paraId="0EF8AFFB" w14:textId="77777777" w:rsidR="002707E6" w:rsidRDefault="002707E6" w:rsidP="00D37EFE">
      <w:pPr>
        <w:pStyle w:val="BodyText"/>
        <w:spacing w:before="6"/>
        <w:rPr>
          <w:sz w:val="21"/>
        </w:rPr>
      </w:pPr>
    </w:p>
    <w:p w14:paraId="7583E1B5" w14:textId="77777777" w:rsidR="002707E6" w:rsidRDefault="00BD04E4" w:rsidP="00D37EFE">
      <w:pPr>
        <w:pStyle w:val="Heading2"/>
      </w:pPr>
      <w:bookmarkStart w:id="73" w:name="_bookmark64"/>
      <w:bookmarkEnd w:id="73"/>
      <w:r>
        <w:t>Clinical Study Drug Labeling</w:t>
      </w:r>
    </w:p>
    <w:p w14:paraId="5F76DF6D" w14:textId="77777777" w:rsidR="002707E6" w:rsidRDefault="00BD04E4" w:rsidP="00D37EFE">
      <w:pPr>
        <w:pStyle w:val="BodyText"/>
        <w:spacing w:before="113" w:line="242" w:lineRule="auto"/>
        <w:ind w:left="240" w:right="130"/>
      </w:pPr>
      <w:r>
        <w:t>Clinical study drug packaging will be affixed with a clinical label in accordance with regulatory requirements.</w:t>
      </w:r>
    </w:p>
    <w:p w14:paraId="6E665068" w14:textId="77777777" w:rsidR="002707E6" w:rsidRDefault="002707E6" w:rsidP="00D37EFE">
      <w:pPr>
        <w:pStyle w:val="BodyText"/>
        <w:spacing w:before="9"/>
        <w:rPr>
          <w:sz w:val="20"/>
        </w:rPr>
      </w:pPr>
    </w:p>
    <w:p w14:paraId="662790A1" w14:textId="77777777" w:rsidR="002707E6" w:rsidRDefault="00BD04E4" w:rsidP="00D37EFE">
      <w:pPr>
        <w:pStyle w:val="Heading2"/>
      </w:pPr>
      <w:bookmarkStart w:id="74" w:name="_bookmark65"/>
      <w:bookmarkEnd w:id="74"/>
      <w:r>
        <w:t>Clinical Study Drug</w:t>
      </w:r>
      <w:r>
        <w:rPr>
          <w:spacing w:val="-4"/>
        </w:rPr>
        <w:t xml:space="preserve"> </w:t>
      </w:r>
      <w:r>
        <w:t>Inventory</w:t>
      </w:r>
    </w:p>
    <w:p w14:paraId="16E44B3B" w14:textId="77777777" w:rsidR="002707E6" w:rsidRDefault="00BD04E4" w:rsidP="00D37EFE">
      <w:pPr>
        <w:pStyle w:val="BodyText"/>
        <w:spacing w:before="120" w:line="237" w:lineRule="auto"/>
        <w:ind w:left="240" w:right="130"/>
      </w:pPr>
      <w:r>
        <w:t>Inventory (receipt and dispensing) of study drug must be recorded by an authorized unblinded person at the trial site.</w:t>
      </w:r>
    </w:p>
    <w:p w14:paraId="4F26C8A3" w14:textId="77777777" w:rsidR="002707E6" w:rsidRDefault="002707E6" w:rsidP="00D37EFE">
      <w:pPr>
        <w:pStyle w:val="BodyText"/>
        <w:spacing w:before="6"/>
        <w:rPr>
          <w:sz w:val="21"/>
        </w:rPr>
      </w:pPr>
    </w:p>
    <w:p w14:paraId="1DEBE384" w14:textId="77777777" w:rsidR="002707E6" w:rsidRDefault="00BD04E4" w:rsidP="00D37EFE">
      <w:pPr>
        <w:pStyle w:val="Heading2"/>
      </w:pPr>
      <w:bookmarkStart w:id="75" w:name="_bookmark66"/>
      <w:bookmarkEnd w:id="75"/>
      <w:r>
        <w:t>Clinical Study Drug Blinding</w:t>
      </w:r>
    </w:p>
    <w:p w14:paraId="7D8411AC" w14:textId="77777777" w:rsidR="002707E6" w:rsidRDefault="00BD04E4" w:rsidP="00D37EFE">
      <w:pPr>
        <w:pStyle w:val="BodyText"/>
        <w:spacing w:before="112"/>
        <w:ind w:left="239" w:right="123"/>
      </w:pPr>
      <w:r>
        <w:t>This is a double-blind trial. The study drug blind is maintained through a randomization schedule held by the randomization personnel. Investigational drug doses will be manufactured in a manner so as to minimize the possibility of identification of different doses through appearance. Further details will be provided in the Pharmacy Manual.</w:t>
      </w:r>
    </w:p>
    <w:p w14:paraId="4EA6E1B4" w14:textId="77777777" w:rsidR="002707E6" w:rsidRDefault="002707E6" w:rsidP="00D37EFE">
      <w:pPr>
        <w:pStyle w:val="BodyText"/>
        <w:spacing w:before="4"/>
        <w:rPr>
          <w:sz w:val="21"/>
        </w:rPr>
      </w:pPr>
    </w:p>
    <w:p w14:paraId="732D97B8" w14:textId="77777777" w:rsidR="002707E6" w:rsidRDefault="00BD04E4" w:rsidP="00D37EFE">
      <w:pPr>
        <w:pStyle w:val="Heading2"/>
      </w:pPr>
      <w:bookmarkStart w:id="76" w:name="_bookmark67"/>
      <w:bookmarkEnd w:id="76"/>
      <w:r>
        <w:t>Randomization Code Creation and</w:t>
      </w:r>
      <w:r>
        <w:rPr>
          <w:spacing w:val="-5"/>
        </w:rPr>
        <w:t xml:space="preserve"> </w:t>
      </w:r>
      <w:r>
        <w:t>Storage</w:t>
      </w:r>
    </w:p>
    <w:p w14:paraId="37226C2C" w14:textId="77777777" w:rsidR="002707E6" w:rsidRDefault="00BD04E4" w:rsidP="00D37EFE">
      <w:pPr>
        <w:pStyle w:val="BodyText"/>
        <w:spacing w:before="120" w:line="237" w:lineRule="auto"/>
        <w:ind w:left="239" w:right="217"/>
        <w:jc w:val="both"/>
      </w:pPr>
      <w:r>
        <w:t>Takeda</w:t>
      </w:r>
      <w:r>
        <w:rPr>
          <w:spacing w:val="-6"/>
        </w:rPr>
        <w:t xml:space="preserve"> </w:t>
      </w:r>
      <w:r>
        <w:t>Biostatistics</w:t>
      </w:r>
      <w:r>
        <w:rPr>
          <w:spacing w:val="-6"/>
        </w:rPr>
        <w:t xml:space="preserve"> </w:t>
      </w:r>
      <w:r>
        <w:t>Department</w:t>
      </w:r>
      <w:r>
        <w:rPr>
          <w:spacing w:val="-6"/>
        </w:rPr>
        <w:t xml:space="preserve"> </w:t>
      </w:r>
      <w:r>
        <w:t>or</w:t>
      </w:r>
      <w:r>
        <w:rPr>
          <w:spacing w:val="-6"/>
        </w:rPr>
        <w:t xml:space="preserve"> </w:t>
      </w:r>
      <w:r>
        <w:t>designee</w:t>
      </w:r>
      <w:r>
        <w:rPr>
          <w:spacing w:val="-6"/>
        </w:rPr>
        <w:t xml:space="preserve"> </w:t>
      </w:r>
      <w:r>
        <w:t>will</w:t>
      </w:r>
      <w:r>
        <w:rPr>
          <w:spacing w:val="-6"/>
        </w:rPr>
        <w:t xml:space="preserve"> </w:t>
      </w:r>
      <w:r>
        <w:t>generate</w:t>
      </w:r>
      <w:r>
        <w:rPr>
          <w:spacing w:val="-6"/>
        </w:rPr>
        <w:t xml:space="preserve"> </w:t>
      </w:r>
      <w:r>
        <w:t>the</w:t>
      </w:r>
      <w:r>
        <w:rPr>
          <w:spacing w:val="-6"/>
        </w:rPr>
        <w:t xml:space="preserve"> </w:t>
      </w:r>
      <w:r>
        <w:t>randomization</w:t>
      </w:r>
      <w:r>
        <w:rPr>
          <w:spacing w:val="-6"/>
        </w:rPr>
        <w:t xml:space="preserve"> </w:t>
      </w:r>
      <w:r>
        <w:t>schedule</w:t>
      </w:r>
      <w:r>
        <w:rPr>
          <w:spacing w:val="-7"/>
        </w:rPr>
        <w:t xml:space="preserve"> </w:t>
      </w:r>
      <w:r>
        <w:t>and</w:t>
      </w:r>
      <w:r>
        <w:rPr>
          <w:spacing w:val="-7"/>
        </w:rPr>
        <w:t xml:space="preserve"> </w:t>
      </w:r>
      <w:r>
        <w:t>a</w:t>
      </w:r>
      <w:r>
        <w:rPr>
          <w:spacing w:val="-7"/>
        </w:rPr>
        <w:t xml:space="preserve"> </w:t>
      </w:r>
      <w:r>
        <w:t>copy will</w:t>
      </w:r>
      <w:r>
        <w:rPr>
          <w:spacing w:val="-5"/>
        </w:rPr>
        <w:t xml:space="preserve"> </w:t>
      </w:r>
      <w:r>
        <w:t>be</w:t>
      </w:r>
      <w:r>
        <w:rPr>
          <w:spacing w:val="-4"/>
        </w:rPr>
        <w:t xml:space="preserve"> </w:t>
      </w:r>
      <w:r>
        <w:t>provided</w:t>
      </w:r>
      <w:r>
        <w:rPr>
          <w:spacing w:val="-5"/>
        </w:rPr>
        <w:t xml:space="preserve"> </w:t>
      </w:r>
      <w:r>
        <w:t>to</w:t>
      </w:r>
      <w:r>
        <w:rPr>
          <w:spacing w:val="-4"/>
        </w:rPr>
        <w:t xml:space="preserve"> </w:t>
      </w:r>
      <w:r>
        <w:t>the</w:t>
      </w:r>
      <w:r>
        <w:rPr>
          <w:spacing w:val="-5"/>
        </w:rPr>
        <w:t xml:space="preserve"> </w:t>
      </w:r>
      <w:r>
        <w:t>randomization</w:t>
      </w:r>
      <w:r>
        <w:rPr>
          <w:spacing w:val="-2"/>
        </w:rPr>
        <w:t xml:space="preserve"> </w:t>
      </w:r>
      <w:r>
        <w:t>personnel</w:t>
      </w:r>
      <w:r>
        <w:rPr>
          <w:spacing w:val="-10"/>
        </w:rPr>
        <w:t xml:space="preserve"> </w:t>
      </w:r>
      <w:r>
        <w:rPr>
          <w:spacing w:val="-3"/>
        </w:rPr>
        <w:t xml:space="preserve">prior </w:t>
      </w:r>
      <w:r>
        <w:t>to</w:t>
      </w:r>
      <w:r>
        <w:rPr>
          <w:spacing w:val="-4"/>
        </w:rPr>
        <w:t xml:space="preserve"> </w:t>
      </w:r>
      <w:r>
        <w:t>the</w:t>
      </w:r>
      <w:r>
        <w:rPr>
          <w:spacing w:val="-3"/>
        </w:rPr>
        <w:t xml:space="preserve"> </w:t>
      </w:r>
      <w:r>
        <w:t>start</w:t>
      </w:r>
      <w:r>
        <w:rPr>
          <w:spacing w:val="-4"/>
        </w:rPr>
        <w:t xml:space="preserve"> </w:t>
      </w:r>
      <w:r>
        <w:t>of</w:t>
      </w:r>
      <w:r>
        <w:rPr>
          <w:spacing w:val="-3"/>
        </w:rPr>
        <w:t xml:space="preserve"> </w:t>
      </w:r>
      <w:r>
        <w:t>this</w:t>
      </w:r>
      <w:r>
        <w:rPr>
          <w:spacing w:val="-2"/>
        </w:rPr>
        <w:t xml:space="preserve"> </w:t>
      </w:r>
      <w:r>
        <w:t>study.</w:t>
      </w:r>
      <w:r>
        <w:rPr>
          <w:spacing w:val="-3"/>
        </w:rPr>
        <w:t xml:space="preserve"> </w:t>
      </w:r>
      <w:r>
        <w:t>The</w:t>
      </w:r>
      <w:r>
        <w:rPr>
          <w:spacing w:val="-4"/>
        </w:rPr>
        <w:t xml:space="preserve"> </w:t>
      </w:r>
      <w:r>
        <w:t>randomization</w:t>
      </w:r>
    </w:p>
    <w:p w14:paraId="3E9CB76A" w14:textId="77777777" w:rsidR="002707E6" w:rsidRDefault="002707E6" w:rsidP="00D37EFE">
      <w:pPr>
        <w:spacing w:line="237" w:lineRule="auto"/>
        <w:jc w:val="both"/>
        <w:sectPr w:rsidR="002707E6">
          <w:pgSz w:w="12240" w:h="15840"/>
          <w:pgMar w:top="2160" w:right="1220" w:bottom="1360" w:left="1200" w:header="1443" w:footer="1180" w:gutter="0"/>
          <w:cols w:space="720"/>
        </w:sectPr>
      </w:pPr>
    </w:p>
    <w:p w14:paraId="1D3538C6" w14:textId="77777777" w:rsidR="002707E6" w:rsidRDefault="002707E6" w:rsidP="00D37EFE">
      <w:pPr>
        <w:pStyle w:val="BodyText"/>
        <w:spacing w:before="6"/>
        <w:rPr>
          <w:sz w:val="11"/>
        </w:rPr>
      </w:pPr>
    </w:p>
    <w:p w14:paraId="1DCFC08D" w14:textId="77777777" w:rsidR="002707E6" w:rsidRDefault="00BD04E4" w:rsidP="00D37EFE">
      <w:pPr>
        <w:pStyle w:val="BodyText"/>
        <w:spacing w:before="92" w:line="237" w:lineRule="auto"/>
        <w:ind w:left="239" w:right="130"/>
      </w:pPr>
      <w:r>
        <w:t>will</w:t>
      </w:r>
      <w:r>
        <w:rPr>
          <w:spacing w:val="-13"/>
        </w:rPr>
        <w:t xml:space="preserve"> </w:t>
      </w:r>
      <w:r>
        <w:t>be</w:t>
      </w:r>
      <w:r>
        <w:rPr>
          <w:spacing w:val="-9"/>
        </w:rPr>
        <w:t xml:space="preserve"> </w:t>
      </w:r>
      <w:r>
        <w:t>stratified</w:t>
      </w:r>
      <w:r>
        <w:rPr>
          <w:spacing w:val="-9"/>
        </w:rPr>
        <w:t xml:space="preserve"> </w:t>
      </w:r>
      <w:r>
        <w:t>by</w:t>
      </w:r>
      <w:r>
        <w:rPr>
          <w:spacing w:val="-9"/>
        </w:rPr>
        <w:t xml:space="preserve"> </w:t>
      </w:r>
      <w:r>
        <w:t>site.</w:t>
      </w:r>
      <w:r>
        <w:rPr>
          <w:spacing w:val="-9"/>
        </w:rPr>
        <w:t xml:space="preserve"> </w:t>
      </w:r>
      <w:r>
        <w:t>All</w:t>
      </w:r>
      <w:r>
        <w:rPr>
          <w:spacing w:val="-9"/>
        </w:rPr>
        <w:t xml:space="preserve"> </w:t>
      </w:r>
      <w:r>
        <w:t>randomization</w:t>
      </w:r>
      <w:r>
        <w:rPr>
          <w:spacing w:val="-8"/>
        </w:rPr>
        <w:t xml:space="preserve"> </w:t>
      </w:r>
      <w:r>
        <w:t>information</w:t>
      </w:r>
      <w:r>
        <w:rPr>
          <w:spacing w:val="-8"/>
        </w:rPr>
        <w:t xml:space="preserve"> </w:t>
      </w:r>
      <w:r>
        <w:t>will</w:t>
      </w:r>
      <w:r>
        <w:rPr>
          <w:spacing w:val="-9"/>
        </w:rPr>
        <w:t xml:space="preserve"> </w:t>
      </w:r>
      <w:r>
        <w:t>be</w:t>
      </w:r>
      <w:r>
        <w:rPr>
          <w:spacing w:val="-8"/>
        </w:rPr>
        <w:t xml:space="preserve"> </w:t>
      </w:r>
      <w:r>
        <w:t>stored</w:t>
      </w:r>
      <w:r>
        <w:rPr>
          <w:spacing w:val="-9"/>
        </w:rPr>
        <w:t xml:space="preserve"> </w:t>
      </w:r>
      <w:r>
        <w:t>in</w:t>
      </w:r>
      <w:r>
        <w:rPr>
          <w:spacing w:val="-8"/>
        </w:rPr>
        <w:t xml:space="preserve"> </w:t>
      </w:r>
      <w:r>
        <w:t>a</w:t>
      </w:r>
      <w:r>
        <w:rPr>
          <w:spacing w:val="-9"/>
        </w:rPr>
        <w:t xml:space="preserve"> </w:t>
      </w:r>
      <w:r>
        <w:t>secured</w:t>
      </w:r>
      <w:r>
        <w:rPr>
          <w:spacing w:val="-9"/>
        </w:rPr>
        <w:t xml:space="preserve"> </w:t>
      </w:r>
      <w:r>
        <w:t>area,</w:t>
      </w:r>
      <w:r>
        <w:rPr>
          <w:spacing w:val="-8"/>
        </w:rPr>
        <w:t xml:space="preserve"> </w:t>
      </w:r>
      <w:r>
        <w:t>accessible only by authorized</w:t>
      </w:r>
      <w:r>
        <w:rPr>
          <w:spacing w:val="-10"/>
        </w:rPr>
        <w:t xml:space="preserve"> </w:t>
      </w:r>
      <w:r>
        <w:t>personnel.</w:t>
      </w:r>
    </w:p>
    <w:p w14:paraId="461A92AD" w14:textId="77777777" w:rsidR="002707E6" w:rsidRDefault="002707E6" w:rsidP="00D37EFE">
      <w:pPr>
        <w:pStyle w:val="BodyText"/>
        <w:spacing w:before="6"/>
        <w:rPr>
          <w:sz w:val="21"/>
        </w:rPr>
      </w:pPr>
    </w:p>
    <w:p w14:paraId="0479CC32" w14:textId="77777777" w:rsidR="002707E6" w:rsidRDefault="00BD04E4" w:rsidP="00D37EFE">
      <w:pPr>
        <w:pStyle w:val="Heading2"/>
      </w:pPr>
      <w:bookmarkStart w:id="77" w:name="_bookmark68"/>
      <w:bookmarkEnd w:id="77"/>
      <w:r>
        <w:t>Clinical Study Blind Maintenance/Unblinding</w:t>
      </w:r>
      <w:r>
        <w:rPr>
          <w:spacing w:val="-6"/>
        </w:rPr>
        <w:t xml:space="preserve"> </w:t>
      </w:r>
      <w:r>
        <w:t>Procedure</w:t>
      </w:r>
    </w:p>
    <w:p w14:paraId="4F9B495E" w14:textId="77777777" w:rsidR="002707E6" w:rsidRDefault="00BD04E4" w:rsidP="00D37EFE">
      <w:pPr>
        <w:pStyle w:val="BodyText"/>
        <w:spacing w:before="113" w:line="242" w:lineRule="auto"/>
        <w:ind w:left="239" w:right="130"/>
      </w:pPr>
      <w:r>
        <w:t>The investigational drug blind is maintained through a randomization schedule held by the randomization personnel.</w:t>
      </w:r>
    </w:p>
    <w:p w14:paraId="135A85A0" w14:textId="77777777" w:rsidR="002707E6" w:rsidRDefault="00BD04E4" w:rsidP="00D37EFE">
      <w:pPr>
        <w:pStyle w:val="BodyText"/>
        <w:spacing w:before="115"/>
        <w:ind w:left="239" w:right="130"/>
      </w:pPr>
      <w:r>
        <w:t>The investigational drug blind shall not be broken by the investigator unless information concerning the investigational drug is necessary for the medical treatment of the subject. All trial assessments and causality should be performed, if possible, prior to unblinding. In the event of a medical emergency, if possible, the medical monitor or designee should be contacted before the investigational drug blind is broken to discuss the need for unblinding. The sponsor must be notified as soon as possible if the investigational drug blind is broken.</w:t>
      </w:r>
    </w:p>
    <w:p w14:paraId="12C502E0" w14:textId="77777777" w:rsidR="002707E6" w:rsidRDefault="002707E6" w:rsidP="00D37EFE">
      <w:pPr>
        <w:pStyle w:val="BodyText"/>
        <w:spacing w:before="3"/>
        <w:rPr>
          <w:sz w:val="21"/>
        </w:rPr>
      </w:pPr>
    </w:p>
    <w:p w14:paraId="2B0C043F" w14:textId="77777777" w:rsidR="002707E6" w:rsidRDefault="00BD04E4" w:rsidP="00D37EFE">
      <w:pPr>
        <w:pStyle w:val="Heading2"/>
      </w:pPr>
      <w:bookmarkStart w:id="78" w:name="_bookmark69"/>
      <w:bookmarkEnd w:id="78"/>
      <w:r>
        <w:t>Accountability and Destruction of Sponsor-Supplied</w:t>
      </w:r>
      <w:r>
        <w:rPr>
          <w:spacing w:val="-6"/>
        </w:rPr>
        <w:t xml:space="preserve"> </w:t>
      </w:r>
      <w:r>
        <w:t>Drugs</w:t>
      </w:r>
    </w:p>
    <w:p w14:paraId="070BB98F" w14:textId="77777777" w:rsidR="002707E6" w:rsidRDefault="00BD04E4" w:rsidP="00D37EFE">
      <w:pPr>
        <w:pStyle w:val="BodyText"/>
        <w:spacing w:before="118"/>
        <w:ind w:left="240" w:right="130"/>
      </w:pPr>
      <w:r>
        <w:t>The investigator is responsible for keeping accurate records of the clinical study drug received from the sponsor or designee, the amount dispensed to and returned by the subjects, and the amount remaining at the conclusion of the study. For all study sites, the local country sponsor personnel or designee will provide appropriate documentation that must be completed for clinical study drug accountability, return, and destruction.</w:t>
      </w:r>
    </w:p>
    <w:p w14:paraId="67DA602A" w14:textId="77777777" w:rsidR="002707E6" w:rsidRDefault="002707E6" w:rsidP="00D37EFE">
      <w:pPr>
        <w:sectPr w:rsidR="002707E6">
          <w:pgSz w:w="12240" w:h="15840"/>
          <w:pgMar w:top="2160" w:right="1220" w:bottom="1360" w:left="1200" w:header="1443" w:footer="1180" w:gutter="0"/>
          <w:cols w:space="720"/>
        </w:sectPr>
      </w:pPr>
    </w:p>
    <w:p w14:paraId="3FA81475" w14:textId="77777777" w:rsidR="002707E6" w:rsidRDefault="002707E6" w:rsidP="00D37EFE">
      <w:pPr>
        <w:pStyle w:val="BodyText"/>
        <w:spacing w:before="10"/>
        <w:rPr>
          <w:sz w:val="11"/>
        </w:rPr>
      </w:pPr>
    </w:p>
    <w:p w14:paraId="2E25A73E" w14:textId="77777777" w:rsidR="002707E6" w:rsidRDefault="00BD04E4" w:rsidP="00D37EFE">
      <w:pPr>
        <w:pStyle w:val="Heading2"/>
      </w:pPr>
      <w:bookmarkStart w:id="79" w:name="_bookmark70"/>
      <w:bookmarkEnd w:id="79"/>
      <w:r>
        <w:t>STUDY</w:t>
      </w:r>
      <w:r>
        <w:rPr>
          <w:spacing w:val="-2"/>
        </w:rPr>
        <w:t xml:space="preserve"> </w:t>
      </w:r>
      <w:r>
        <w:t>PROCEDURES</w:t>
      </w:r>
    </w:p>
    <w:p w14:paraId="758DCE16" w14:textId="77777777" w:rsidR="002707E6" w:rsidRDefault="00BD04E4" w:rsidP="00D37EFE">
      <w:pPr>
        <w:pStyle w:val="BodyText"/>
        <w:spacing w:before="113"/>
        <w:ind w:left="240" w:right="130"/>
      </w:pPr>
      <w:r>
        <w:t>The following sections describe the trial procedures and data to be collected as indicated in the Schedule</w:t>
      </w:r>
      <w:r>
        <w:rPr>
          <w:spacing w:val="-9"/>
        </w:rPr>
        <w:t xml:space="preserve"> </w:t>
      </w:r>
      <w:r>
        <w:t>of</w:t>
      </w:r>
      <w:r>
        <w:rPr>
          <w:spacing w:val="-8"/>
        </w:rPr>
        <w:t xml:space="preserve"> </w:t>
      </w:r>
      <w:r>
        <w:t>Study</w:t>
      </w:r>
      <w:r>
        <w:rPr>
          <w:spacing w:val="-8"/>
        </w:rPr>
        <w:t xml:space="preserve"> </w:t>
      </w:r>
      <w:r>
        <w:t>Procedures</w:t>
      </w:r>
      <w:r>
        <w:rPr>
          <w:spacing w:val="-8"/>
        </w:rPr>
        <w:t xml:space="preserve"> </w:t>
      </w:r>
      <w:r>
        <w:t>(Section</w:t>
      </w:r>
      <w:r>
        <w:rPr>
          <w:spacing w:val="-8"/>
        </w:rPr>
        <w:t xml:space="preserve"> </w:t>
      </w:r>
      <w:hyperlink w:anchor="_bookmark15" w:history="1">
        <w:r>
          <w:rPr>
            <w:color w:val="0000FD"/>
          </w:rPr>
          <w:t>3.0</w:t>
        </w:r>
      </w:hyperlink>
      <w:r>
        <w:rPr>
          <w:color w:val="0000FD"/>
        </w:rPr>
        <w:t>)</w:t>
      </w:r>
      <w:r>
        <w:t>.</w:t>
      </w:r>
      <w:r>
        <w:rPr>
          <w:spacing w:val="-9"/>
        </w:rPr>
        <w:t xml:space="preserve"> </w:t>
      </w:r>
      <w:r>
        <w:t>For</w:t>
      </w:r>
      <w:r>
        <w:rPr>
          <w:spacing w:val="-9"/>
        </w:rPr>
        <w:t xml:space="preserve"> </w:t>
      </w:r>
      <w:r>
        <w:t>each</w:t>
      </w:r>
      <w:r>
        <w:rPr>
          <w:spacing w:val="-9"/>
        </w:rPr>
        <w:t xml:space="preserve"> </w:t>
      </w:r>
      <w:r>
        <w:t>procedure,</w:t>
      </w:r>
      <w:r>
        <w:rPr>
          <w:spacing w:val="-9"/>
        </w:rPr>
        <w:t xml:space="preserve"> </w:t>
      </w:r>
      <w:r>
        <w:t>subjects</w:t>
      </w:r>
      <w:r>
        <w:rPr>
          <w:spacing w:val="-9"/>
        </w:rPr>
        <w:t xml:space="preserve"> </w:t>
      </w:r>
      <w:r>
        <w:t>are</w:t>
      </w:r>
      <w:r>
        <w:rPr>
          <w:spacing w:val="-9"/>
        </w:rPr>
        <w:t xml:space="preserve"> </w:t>
      </w:r>
      <w:r>
        <w:t>to</w:t>
      </w:r>
      <w:r>
        <w:rPr>
          <w:spacing w:val="-9"/>
        </w:rPr>
        <w:t xml:space="preserve"> </w:t>
      </w:r>
      <w:r>
        <w:t>be</w:t>
      </w:r>
      <w:r>
        <w:rPr>
          <w:spacing w:val="-8"/>
        </w:rPr>
        <w:t xml:space="preserve"> </w:t>
      </w:r>
      <w:r>
        <w:t>assessed</w:t>
      </w:r>
      <w:r>
        <w:rPr>
          <w:spacing w:val="-9"/>
        </w:rPr>
        <w:t xml:space="preserve"> </w:t>
      </w:r>
      <w:r>
        <w:t>by</w:t>
      </w:r>
      <w:r>
        <w:rPr>
          <w:spacing w:val="-9"/>
        </w:rPr>
        <w:t xml:space="preserve"> </w:t>
      </w:r>
      <w:r>
        <w:rPr>
          <w:spacing w:val="-2"/>
        </w:rPr>
        <w:t xml:space="preserve">the </w:t>
      </w:r>
      <w:r>
        <w:t>same</w:t>
      </w:r>
      <w:r>
        <w:rPr>
          <w:spacing w:val="-11"/>
        </w:rPr>
        <w:t xml:space="preserve"> </w:t>
      </w:r>
      <w:r>
        <w:t>investigator</w:t>
      </w:r>
      <w:r>
        <w:rPr>
          <w:spacing w:val="-21"/>
        </w:rPr>
        <w:t xml:space="preserve"> </w:t>
      </w:r>
      <w:r>
        <w:t>or</w:t>
      </w:r>
      <w:r>
        <w:rPr>
          <w:spacing w:val="-11"/>
        </w:rPr>
        <w:t xml:space="preserve"> </w:t>
      </w:r>
      <w:r>
        <w:t>site</w:t>
      </w:r>
      <w:r>
        <w:rPr>
          <w:spacing w:val="-11"/>
        </w:rPr>
        <w:t xml:space="preserve"> </w:t>
      </w:r>
      <w:r>
        <w:t>personnel</w:t>
      </w:r>
      <w:r>
        <w:rPr>
          <w:spacing w:val="-12"/>
        </w:rPr>
        <w:t xml:space="preserve"> </w:t>
      </w:r>
      <w:r>
        <w:t>whenever</w:t>
      </w:r>
      <w:r>
        <w:rPr>
          <w:spacing w:val="-11"/>
        </w:rPr>
        <w:t xml:space="preserve"> </w:t>
      </w:r>
      <w:r>
        <w:t>possible.</w:t>
      </w:r>
      <w:r>
        <w:rPr>
          <w:spacing w:val="-12"/>
        </w:rPr>
        <w:t xml:space="preserve"> </w:t>
      </w:r>
      <w:r>
        <w:t>Please</w:t>
      </w:r>
      <w:r>
        <w:rPr>
          <w:spacing w:val="-11"/>
        </w:rPr>
        <w:t xml:space="preserve"> </w:t>
      </w:r>
      <w:r>
        <w:t>note</w:t>
      </w:r>
      <w:r>
        <w:rPr>
          <w:spacing w:val="-19"/>
        </w:rPr>
        <w:t xml:space="preserve"> </w:t>
      </w:r>
      <w:r>
        <w:t>that</w:t>
      </w:r>
      <w:r>
        <w:rPr>
          <w:spacing w:val="-14"/>
        </w:rPr>
        <w:t xml:space="preserve"> </w:t>
      </w:r>
      <w:r>
        <w:t>it</w:t>
      </w:r>
      <w:r>
        <w:rPr>
          <w:spacing w:val="-14"/>
        </w:rPr>
        <w:t xml:space="preserve"> </w:t>
      </w:r>
      <w:r>
        <w:t>may</w:t>
      </w:r>
      <w:r>
        <w:rPr>
          <w:spacing w:val="-14"/>
        </w:rPr>
        <w:t xml:space="preserve"> </w:t>
      </w:r>
      <w:r>
        <w:t>become</w:t>
      </w:r>
      <w:r>
        <w:rPr>
          <w:spacing w:val="-12"/>
        </w:rPr>
        <w:t xml:space="preserve"> </w:t>
      </w:r>
      <w:r>
        <w:t>necessary</w:t>
      </w:r>
      <w:r>
        <w:rPr>
          <w:spacing w:val="-12"/>
        </w:rPr>
        <w:t xml:space="preserve"> </w:t>
      </w:r>
      <w:r>
        <w:t>to perform the following procedures at unscheduled time periods, per the discretion of the investigator.</w:t>
      </w:r>
    </w:p>
    <w:p w14:paraId="5C2816A7" w14:textId="77777777" w:rsidR="002707E6" w:rsidRDefault="002707E6" w:rsidP="00D37EFE">
      <w:pPr>
        <w:pStyle w:val="BodyText"/>
        <w:spacing w:before="6"/>
        <w:rPr>
          <w:sz w:val="21"/>
        </w:rPr>
      </w:pPr>
    </w:p>
    <w:p w14:paraId="08F9FDD5" w14:textId="77777777" w:rsidR="002707E6" w:rsidRDefault="00BD04E4" w:rsidP="00D37EFE">
      <w:pPr>
        <w:pStyle w:val="Heading2"/>
      </w:pPr>
      <w:bookmarkStart w:id="80" w:name="_bookmark71"/>
      <w:bookmarkEnd w:id="80"/>
      <w:r>
        <w:t>Administrative</w:t>
      </w:r>
      <w:r>
        <w:rPr>
          <w:spacing w:val="-2"/>
        </w:rPr>
        <w:t xml:space="preserve"> </w:t>
      </w:r>
      <w:r>
        <w:t>Procedures</w:t>
      </w:r>
    </w:p>
    <w:p w14:paraId="798B7CD6" w14:textId="77777777" w:rsidR="002707E6" w:rsidRDefault="002707E6" w:rsidP="00D37EFE">
      <w:pPr>
        <w:pStyle w:val="BodyText"/>
        <w:spacing w:before="7"/>
        <w:rPr>
          <w:b/>
          <w:sz w:val="20"/>
        </w:rPr>
      </w:pPr>
    </w:p>
    <w:p w14:paraId="7741213D" w14:textId="77777777" w:rsidR="002707E6" w:rsidRDefault="00BD04E4" w:rsidP="00D37EFE">
      <w:pPr>
        <w:pStyle w:val="Heading2"/>
      </w:pPr>
      <w:bookmarkStart w:id="81" w:name="_bookmark72"/>
      <w:bookmarkEnd w:id="81"/>
      <w:r>
        <w:t>Informed Consent</w:t>
      </w:r>
      <w:r>
        <w:rPr>
          <w:spacing w:val="-3"/>
        </w:rPr>
        <w:t xml:space="preserve"> </w:t>
      </w:r>
      <w:r>
        <w:t>Procedure</w:t>
      </w:r>
    </w:p>
    <w:p w14:paraId="18A518F9" w14:textId="77777777" w:rsidR="002707E6" w:rsidRDefault="00BD04E4" w:rsidP="00D37EFE">
      <w:pPr>
        <w:pStyle w:val="BodyText"/>
        <w:spacing w:before="117"/>
        <w:ind w:left="239" w:right="124"/>
      </w:pPr>
      <w:r>
        <w:t xml:space="preserve">The requirements of informed consent are described in Section </w:t>
      </w:r>
      <w:hyperlink w:anchor="_bookmark126" w:history="1">
        <w:r>
          <w:rPr>
            <w:color w:val="0000FD"/>
          </w:rPr>
          <w:t>13.2</w:t>
        </w:r>
      </w:hyperlink>
      <w:r>
        <w:rPr>
          <w:color w:val="0000FD"/>
        </w:rPr>
        <w:t xml:space="preserve">. </w:t>
      </w:r>
      <w:r>
        <w:t>Informed consent must be obtained prior to the subject entering into the trial and before any protocol-directed procedures are performed, including requesting that a subject fast for laboratory evaluations. Pharmacogenomics informed consent is a component of the overall trial informed consent. A separate optional informed consent is required for the digital device component of the trial. Subject participation in the wearable device component of the trial is optional.</w:t>
      </w:r>
    </w:p>
    <w:p w14:paraId="10BBCD05" w14:textId="77777777" w:rsidR="002707E6" w:rsidRDefault="00BD04E4" w:rsidP="00D37EFE">
      <w:pPr>
        <w:pStyle w:val="BodyText"/>
        <w:spacing w:before="120"/>
        <w:ind w:left="239" w:right="215"/>
        <w:jc w:val="both"/>
      </w:pPr>
      <w:r>
        <w:t>When</w:t>
      </w:r>
      <w:r>
        <w:rPr>
          <w:spacing w:val="-12"/>
        </w:rPr>
        <w:t xml:space="preserve"> </w:t>
      </w:r>
      <w:r>
        <w:t>subjects</w:t>
      </w:r>
      <w:r>
        <w:rPr>
          <w:spacing w:val="-12"/>
        </w:rPr>
        <w:t xml:space="preserve"> </w:t>
      </w:r>
      <w:r>
        <w:t>have</w:t>
      </w:r>
      <w:r>
        <w:rPr>
          <w:spacing w:val="-12"/>
        </w:rPr>
        <w:t xml:space="preserve"> </w:t>
      </w:r>
      <w:r>
        <w:t>performed</w:t>
      </w:r>
      <w:r>
        <w:rPr>
          <w:spacing w:val="-12"/>
        </w:rPr>
        <w:t xml:space="preserve"> </w:t>
      </w:r>
      <w:r>
        <w:t>screening</w:t>
      </w:r>
      <w:r>
        <w:rPr>
          <w:spacing w:val="-11"/>
        </w:rPr>
        <w:t xml:space="preserve"> </w:t>
      </w:r>
      <w:r>
        <w:t>assessments</w:t>
      </w:r>
      <w:r>
        <w:rPr>
          <w:spacing w:val="-12"/>
        </w:rPr>
        <w:t xml:space="preserve"> </w:t>
      </w:r>
      <w:r>
        <w:t>prior</w:t>
      </w:r>
      <w:r>
        <w:rPr>
          <w:spacing w:val="-21"/>
        </w:rPr>
        <w:t xml:space="preserve"> </w:t>
      </w:r>
      <w:r>
        <w:t>to</w:t>
      </w:r>
      <w:r>
        <w:rPr>
          <w:spacing w:val="-19"/>
        </w:rPr>
        <w:t xml:space="preserve"> </w:t>
      </w:r>
      <w:r>
        <w:rPr>
          <w:spacing w:val="-2"/>
        </w:rPr>
        <w:t>trial,</w:t>
      </w:r>
      <w:r>
        <w:rPr>
          <w:spacing w:val="-13"/>
        </w:rPr>
        <w:t xml:space="preserve"> </w:t>
      </w:r>
      <w:r>
        <w:t>the</w:t>
      </w:r>
      <w:r>
        <w:rPr>
          <w:spacing w:val="-13"/>
        </w:rPr>
        <w:t xml:space="preserve"> </w:t>
      </w:r>
      <w:r>
        <w:t>data</w:t>
      </w:r>
      <w:r>
        <w:rPr>
          <w:spacing w:val="-12"/>
        </w:rPr>
        <w:t xml:space="preserve"> </w:t>
      </w:r>
      <w:r>
        <w:t>from</w:t>
      </w:r>
      <w:r>
        <w:rPr>
          <w:spacing w:val="-13"/>
        </w:rPr>
        <w:t xml:space="preserve"> </w:t>
      </w:r>
      <w:r>
        <w:t>screening</w:t>
      </w:r>
      <w:r>
        <w:rPr>
          <w:spacing w:val="-12"/>
        </w:rPr>
        <w:t xml:space="preserve"> </w:t>
      </w:r>
      <w:r>
        <w:t>using</w:t>
      </w:r>
      <w:r>
        <w:rPr>
          <w:spacing w:val="-13"/>
        </w:rPr>
        <w:t xml:space="preserve"> </w:t>
      </w:r>
      <w:r>
        <w:t>a generic</w:t>
      </w:r>
      <w:r>
        <w:rPr>
          <w:spacing w:val="-6"/>
        </w:rPr>
        <w:t xml:space="preserve"> </w:t>
      </w:r>
      <w:r>
        <w:t>screening</w:t>
      </w:r>
      <w:r>
        <w:rPr>
          <w:spacing w:val="-6"/>
        </w:rPr>
        <w:t xml:space="preserve"> </w:t>
      </w:r>
      <w:r>
        <w:t>consent</w:t>
      </w:r>
      <w:r>
        <w:rPr>
          <w:spacing w:val="-6"/>
        </w:rPr>
        <w:t xml:space="preserve"> </w:t>
      </w:r>
      <w:r>
        <w:t>form</w:t>
      </w:r>
      <w:r>
        <w:rPr>
          <w:spacing w:val="-5"/>
        </w:rPr>
        <w:t xml:space="preserve"> </w:t>
      </w:r>
      <w:r>
        <w:t>can</w:t>
      </w:r>
      <w:r>
        <w:rPr>
          <w:spacing w:val="-6"/>
        </w:rPr>
        <w:t xml:space="preserve"> </w:t>
      </w:r>
      <w:r>
        <w:t>be</w:t>
      </w:r>
      <w:r>
        <w:rPr>
          <w:spacing w:val="-6"/>
        </w:rPr>
        <w:t xml:space="preserve"> </w:t>
      </w:r>
      <w:r>
        <w:t>used</w:t>
      </w:r>
      <w:r>
        <w:rPr>
          <w:spacing w:val="-6"/>
        </w:rPr>
        <w:t xml:space="preserve"> </w:t>
      </w:r>
      <w:r>
        <w:t>in</w:t>
      </w:r>
      <w:r>
        <w:rPr>
          <w:spacing w:val="-5"/>
        </w:rPr>
        <w:t xml:space="preserve"> </w:t>
      </w:r>
      <w:r>
        <w:t>this</w:t>
      </w:r>
      <w:r>
        <w:rPr>
          <w:spacing w:val="-6"/>
        </w:rPr>
        <w:t xml:space="preserve"> </w:t>
      </w:r>
      <w:r>
        <w:t>trial</w:t>
      </w:r>
      <w:r>
        <w:rPr>
          <w:spacing w:val="-6"/>
        </w:rPr>
        <w:t xml:space="preserve"> </w:t>
      </w:r>
      <w:r>
        <w:t>for</w:t>
      </w:r>
      <w:r>
        <w:rPr>
          <w:spacing w:val="-6"/>
        </w:rPr>
        <w:t xml:space="preserve"> </w:t>
      </w:r>
      <w:r>
        <w:t>those</w:t>
      </w:r>
      <w:r>
        <w:rPr>
          <w:spacing w:val="-5"/>
        </w:rPr>
        <w:t xml:space="preserve"> </w:t>
      </w:r>
      <w:r>
        <w:t>who</w:t>
      </w:r>
      <w:r>
        <w:rPr>
          <w:spacing w:val="-6"/>
        </w:rPr>
        <w:t xml:space="preserve"> </w:t>
      </w:r>
      <w:r>
        <w:t>were</w:t>
      </w:r>
      <w:r>
        <w:rPr>
          <w:spacing w:val="-6"/>
        </w:rPr>
        <w:t xml:space="preserve"> </w:t>
      </w:r>
      <w:r>
        <w:t>subsequently</w:t>
      </w:r>
      <w:r>
        <w:rPr>
          <w:spacing w:val="-6"/>
        </w:rPr>
        <w:t xml:space="preserve"> </w:t>
      </w:r>
      <w:r>
        <w:t xml:space="preserve">enrolled, as </w:t>
      </w:r>
      <w:r>
        <w:rPr>
          <w:spacing w:val="-3"/>
        </w:rPr>
        <w:t xml:space="preserve">long </w:t>
      </w:r>
      <w:r>
        <w:t>as the procedure was performed within the protocol screening to enrollment</w:t>
      </w:r>
      <w:r>
        <w:rPr>
          <w:spacing w:val="-12"/>
        </w:rPr>
        <w:t xml:space="preserve"> </w:t>
      </w:r>
      <w:r>
        <w:t>window.</w:t>
      </w:r>
    </w:p>
    <w:p w14:paraId="0FB4F403" w14:textId="77777777" w:rsidR="002707E6" w:rsidRDefault="002707E6" w:rsidP="00D37EFE">
      <w:pPr>
        <w:pStyle w:val="BodyText"/>
        <w:spacing w:before="8"/>
        <w:rPr>
          <w:sz w:val="20"/>
        </w:rPr>
      </w:pPr>
    </w:p>
    <w:p w14:paraId="2C01DD99" w14:textId="77777777" w:rsidR="002707E6" w:rsidRDefault="00BD04E4" w:rsidP="00D37EFE">
      <w:pPr>
        <w:pStyle w:val="ListParagraph"/>
        <w:numPr>
          <w:ilvl w:val="3"/>
          <w:numId w:val="13"/>
        </w:numPr>
        <w:tabs>
          <w:tab w:val="left" w:pos="1103"/>
          <w:tab w:val="left" w:pos="1104"/>
        </w:tabs>
        <w:spacing w:before="0"/>
        <w:ind w:hanging="865"/>
        <w:rPr>
          <w:i/>
          <w:sz w:val="24"/>
        </w:rPr>
      </w:pPr>
      <w:r>
        <w:rPr>
          <w:i/>
          <w:sz w:val="24"/>
        </w:rPr>
        <w:t>Assignment of Screening and Randomization</w:t>
      </w:r>
      <w:r>
        <w:rPr>
          <w:i/>
          <w:spacing w:val="-7"/>
          <w:sz w:val="24"/>
        </w:rPr>
        <w:t xml:space="preserve"> </w:t>
      </w:r>
      <w:r>
        <w:rPr>
          <w:i/>
          <w:sz w:val="24"/>
        </w:rPr>
        <w:t>Numbers</w:t>
      </w:r>
    </w:p>
    <w:p w14:paraId="5E9F0D7F" w14:textId="77777777" w:rsidR="002707E6" w:rsidRDefault="00BD04E4" w:rsidP="00D37EFE">
      <w:pPr>
        <w:pStyle w:val="BodyText"/>
        <w:spacing w:before="123"/>
        <w:ind w:left="239" w:right="263"/>
      </w:pPr>
      <w:r>
        <w:t>All consented subjects will be given a unique screening number that will be used to identify the subject for all procedures that occur prior to randomization or allocation. Each subject will be assigned only 1 screening number. Screening numbers must not be re-used for different subjects. Any subject who is screened multiple times will be assigned a new screening number for each screening event.</w:t>
      </w:r>
    </w:p>
    <w:p w14:paraId="16D5B5F4" w14:textId="77777777" w:rsidR="002707E6" w:rsidRDefault="00BD04E4" w:rsidP="00D37EFE">
      <w:pPr>
        <w:pStyle w:val="BodyText"/>
        <w:spacing w:before="117"/>
        <w:ind w:left="239" w:right="130"/>
      </w:pPr>
      <w:r>
        <w:t>All eligible subjects will be randomized and will receive a randomization number. The randomization number identifies the subject for all procedures occurring after randomization. A single subject cannot be assigned more than 1 randomization number.</w:t>
      </w:r>
    </w:p>
    <w:p w14:paraId="1FB20BF0" w14:textId="77777777" w:rsidR="002707E6" w:rsidRDefault="002707E6" w:rsidP="00D37EFE">
      <w:pPr>
        <w:pStyle w:val="BodyText"/>
        <w:spacing w:before="1"/>
        <w:rPr>
          <w:sz w:val="21"/>
        </w:rPr>
      </w:pPr>
    </w:p>
    <w:p w14:paraId="0C80B5CE" w14:textId="77777777" w:rsidR="002707E6" w:rsidRDefault="00BD04E4" w:rsidP="00D37EFE">
      <w:pPr>
        <w:pStyle w:val="ListParagraph"/>
        <w:numPr>
          <w:ilvl w:val="3"/>
          <w:numId w:val="13"/>
        </w:numPr>
        <w:tabs>
          <w:tab w:val="left" w:pos="1103"/>
          <w:tab w:val="left" w:pos="1104"/>
        </w:tabs>
        <w:spacing w:before="0"/>
        <w:rPr>
          <w:i/>
          <w:sz w:val="24"/>
        </w:rPr>
      </w:pPr>
      <w:r>
        <w:rPr>
          <w:i/>
          <w:sz w:val="24"/>
        </w:rPr>
        <w:t>Clinical Study Drug</w:t>
      </w:r>
      <w:r>
        <w:rPr>
          <w:i/>
          <w:spacing w:val="-3"/>
          <w:sz w:val="24"/>
        </w:rPr>
        <w:t xml:space="preserve"> </w:t>
      </w:r>
      <w:r>
        <w:rPr>
          <w:i/>
          <w:sz w:val="24"/>
        </w:rPr>
        <w:t>Assignment</w:t>
      </w:r>
    </w:p>
    <w:p w14:paraId="40CB5B7B" w14:textId="77777777" w:rsidR="002707E6" w:rsidRDefault="00BD04E4" w:rsidP="00D37EFE">
      <w:pPr>
        <w:pStyle w:val="BodyText"/>
        <w:spacing w:before="118"/>
        <w:ind w:left="240" w:right="436"/>
      </w:pPr>
      <w:r>
        <w:t xml:space="preserve">On Day 1 of Period 1, eligible subjects will be randomized 1:1 to 1 of 2 sequence groups. See </w:t>
      </w:r>
      <w:hyperlink w:anchor="_bookmark32" w:history="1">
        <w:r>
          <w:rPr>
            <w:color w:val="0000FD"/>
          </w:rPr>
          <w:t xml:space="preserve">Table 6.a </w:t>
        </w:r>
      </w:hyperlink>
      <w:r>
        <w:t>for a description of the drug assignments in Periods 1 and 2 for each sequence group. Each sequence group will consist of 12-16 subjects. Each participant will be dispensed blinded trial treatment, labeled with his/her unique randomization number, throughout the trial.</w:t>
      </w:r>
    </w:p>
    <w:p w14:paraId="548147A3" w14:textId="77777777" w:rsidR="002707E6" w:rsidRDefault="002707E6" w:rsidP="00D37EFE">
      <w:pPr>
        <w:pStyle w:val="BodyText"/>
        <w:spacing w:before="3"/>
        <w:rPr>
          <w:sz w:val="21"/>
        </w:rPr>
      </w:pPr>
    </w:p>
    <w:p w14:paraId="7EA61CC4" w14:textId="77777777" w:rsidR="002707E6" w:rsidRDefault="00BD04E4" w:rsidP="00D37EFE">
      <w:pPr>
        <w:pStyle w:val="Heading2"/>
      </w:pPr>
      <w:bookmarkStart w:id="82" w:name="_bookmark73"/>
      <w:bookmarkEnd w:id="82"/>
      <w:r>
        <w:t>Inclusion and Exclusion</w:t>
      </w:r>
      <w:r>
        <w:rPr>
          <w:spacing w:val="1"/>
        </w:rPr>
        <w:t xml:space="preserve"> </w:t>
      </w:r>
      <w:r>
        <w:t>Criteria</w:t>
      </w:r>
    </w:p>
    <w:p w14:paraId="45AA8244" w14:textId="77777777" w:rsidR="002707E6" w:rsidRDefault="00BD04E4" w:rsidP="00D37EFE">
      <w:pPr>
        <w:pStyle w:val="BodyText"/>
        <w:spacing w:before="120" w:line="237" w:lineRule="auto"/>
        <w:ind w:left="240" w:right="130"/>
      </w:pPr>
      <w:r>
        <w:t xml:space="preserve">Each subject is assessed through randomization, according to the eligibility criteria provided in Section </w:t>
      </w:r>
      <w:hyperlink w:anchor="_bookmark45" w:history="1">
        <w:r>
          <w:rPr>
            <w:color w:val="0000FD"/>
          </w:rPr>
          <w:t>7.0</w:t>
        </w:r>
      </w:hyperlink>
      <w:r>
        <w:rPr>
          <w:color w:val="0000FD"/>
        </w:rPr>
        <w:t>.</w:t>
      </w:r>
    </w:p>
    <w:p w14:paraId="3954364E" w14:textId="77777777" w:rsidR="002707E6" w:rsidRDefault="002707E6" w:rsidP="00D37EFE">
      <w:pPr>
        <w:spacing w:line="237" w:lineRule="auto"/>
        <w:sectPr w:rsidR="002707E6">
          <w:pgSz w:w="12240" w:h="15840"/>
          <w:pgMar w:top="2160" w:right="1220" w:bottom="1360" w:left="1200" w:header="1443" w:footer="1180" w:gutter="0"/>
          <w:cols w:space="720"/>
        </w:sectPr>
      </w:pPr>
    </w:p>
    <w:p w14:paraId="6EB432BD" w14:textId="77777777" w:rsidR="002707E6" w:rsidRDefault="002707E6" w:rsidP="00D37EFE">
      <w:pPr>
        <w:pStyle w:val="BodyText"/>
        <w:spacing w:before="10"/>
        <w:rPr>
          <w:sz w:val="11"/>
        </w:rPr>
      </w:pPr>
    </w:p>
    <w:p w14:paraId="120B65CA" w14:textId="77777777" w:rsidR="002707E6" w:rsidRDefault="00BD04E4" w:rsidP="00D37EFE">
      <w:pPr>
        <w:pStyle w:val="Heading2"/>
      </w:pPr>
      <w:bookmarkStart w:id="83" w:name="_bookmark74"/>
      <w:bookmarkEnd w:id="83"/>
      <w:r>
        <w:t>Medical</w:t>
      </w:r>
      <w:r>
        <w:rPr>
          <w:spacing w:val="-1"/>
        </w:rPr>
        <w:t xml:space="preserve"> </w:t>
      </w:r>
      <w:r>
        <w:t>History/Demographics</w:t>
      </w:r>
    </w:p>
    <w:p w14:paraId="5A4CA3DD" w14:textId="77777777" w:rsidR="002707E6" w:rsidRDefault="00BD04E4" w:rsidP="00D37EFE">
      <w:pPr>
        <w:pStyle w:val="BodyText"/>
        <w:spacing w:before="113" w:line="242" w:lineRule="auto"/>
        <w:ind w:left="240" w:right="382"/>
      </w:pPr>
      <w:r>
        <w:t>Qualified site personnel are to collect subject significant medical history (past and ongoing) per the site’s standard of care and appropriate clinical judgment as well as subject demographics.</w:t>
      </w:r>
    </w:p>
    <w:p w14:paraId="493738F1" w14:textId="77777777" w:rsidR="002707E6" w:rsidRDefault="002707E6" w:rsidP="00D37EFE">
      <w:pPr>
        <w:pStyle w:val="BodyText"/>
        <w:spacing w:before="9"/>
        <w:rPr>
          <w:sz w:val="20"/>
        </w:rPr>
      </w:pPr>
    </w:p>
    <w:p w14:paraId="66903F5A" w14:textId="77777777" w:rsidR="002707E6" w:rsidRDefault="00BD04E4" w:rsidP="00D37EFE">
      <w:pPr>
        <w:pStyle w:val="Heading2"/>
      </w:pPr>
      <w:bookmarkStart w:id="84" w:name="_bookmark75"/>
      <w:bookmarkEnd w:id="84"/>
      <w:r>
        <w:t>Prior and Concomitant Medication Review</w:t>
      </w:r>
    </w:p>
    <w:p w14:paraId="46DB5CAD" w14:textId="77777777" w:rsidR="002707E6" w:rsidRDefault="00BD04E4" w:rsidP="00D37EFE">
      <w:pPr>
        <w:pStyle w:val="BodyText"/>
        <w:spacing w:before="117"/>
        <w:ind w:left="239" w:right="962"/>
        <w:jc w:val="both"/>
      </w:pPr>
      <w:r>
        <w:t>Medications are defined as prescription and over-the-counter drugs, vitamin supplements, nutraceuticals, and oral herbal preparations. Qualified site personnel are to review subject medication use.</w:t>
      </w:r>
    </w:p>
    <w:p w14:paraId="687F31C9" w14:textId="77777777" w:rsidR="002707E6" w:rsidRDefault="002707E6" w:rsidP="00D37EFE">
      <w:pPr>
        <w:pStyle w:val="BodyText"/>
        <w:spacing w:before="1"/>
        <w:rPr>
          <w:sz w:val="21"/>
        </w:rPr>
      </w:pPr>
    </w:p>
    <w:p w14:paraId="72A5DD29" w14:textId="77777777" w:rsidR="002707E6" w:rsidRDefault="00BD04E4" w:rsidP="00D37EFE">
      <w:pPr>
        <w:pStyle w:val="Heading2"/>
      </w:pPr>
      <w:bookmarkStart w:id="85" w:name="_bookmark76"/>
      <w:bookmarkEnd w:id="85"/>
      <w:r>
        <w:t>Clinical Procedures and</w:t>
      </w:r>
      <w:r>
        <w:rPr>
          <w:spacing w:val="-4"/>
        </w:rPr>
        <w:t xml:space="preserve"> </w:t>
      </w:r>
      <w:r>
        <w:t>Assessments</w:t>
      </w:r>
    </w:p>
    <w:p w14:paraId="6022525F" w14:textId="77777777" w:rsidR="002707E6" w:rsidRDefault="002707E6" w:rsidP="00D37EFE">
      <w:pPr>
        <w:pStyle w:val="BodyText"/>
        <w:spacing w:before="1"/>
        <w:rPr>
          <w:b/>
          <w:sz w:val="21"/>
        </w:rPr>
      </w:pPr>
    </w:p>
    <w:p w14:paraId="1FBEF6AF" w14:textId="77777777" w:rsidR="002707E6" w:rsidRDefault="00BD04E4" w:rsidP="00D37EFE">
      <w:pPr>
        <w:pStyle w:val="Heading2"/>
      </w:pPr>
      <w:bookmarkStart w:id="86" w:name="_bookmark77"/>
      <w:bookmarkEnd w:id="86"/>
      <w:r>
        <w:t>Full Physical</w:t>
      </w:r>
      <w:r>
        <w:rPr>
          <w:spacing w:val="-3"/>
        </w:rPr>
        <w:t xml:space="preserve"> </w:t>
      </w:r>
      <w:r>
        <w:t>Exam</w:t>
      </w:r>
    </w:p>
    <w:p w14:paraId="7C0A47D3" w14:textId="77777777" w:rsidR="002707E6" w:rsidRDefault="00BD04E4" w:rsidP="00D37EFE">
      <w:pPr>
        <w:pStyle w:val="BodyText"/>
        <w:spacing w:before="113"/>
        <w:ind w:left="239"/>
        <w:jc w:val="both"/>
      </w:pPr>
      <w:r>
        <w:t>Qualified site personnel will conduct full physical examinations.</w:t>
      </w:r>
    </w:p>
    <w:p w14:paraId="317268F5" w14:textId="77777777" w:rsidR="002707E6" w:rsidRDefault="002707E6" w:rsidP="00D37EFE">
      <w:pPr>
        <w:pStyle w:val="BodyText"/>
        <w:spacing w:before="5"/>
        <w:rPr>
          <w:sz w:val="21"/>
        </w:rPr>
      </w:pPr>
    </w:p>
    <w:p w14:paraId="0D3149DC" w14:textId="77777777" w:rsidR="002707E6" w:rsidRDefault="00BD04E4" w:rsidP="00D37EFE">
      <w:pPr>
        <w:pStyle w:val="Heading2"/>
      </w:pPr>
      <w:bookmarkStart w:id="87" w:name="_bookmark78"/>
      <w:bookmarkEnd w:id="87"/>
      <w:r>
        <w:t>Height and Weight</w:t>
      </w:r>
    </w:p>
    <w:p w14:paraId="36EB4202" w14:textId="77777777" w:rsidR="002707E6" w:rsidRDefault="00BD04E4" w:rsidP="00D37EFE">
      <w:pPr>
        <w:pStyle w:val="BodyText"/>
        <w:spacing w:before="112"/>
        <w:ind w:left="239"/>
      </w:pPr>
      <w:r>
        <w:t>Body weight and height will be obtained with the subject’s shoes off, and jacket or coat removed.</w:t>
      </w:r>
    </w:p>
    <w:p w14:paraId="7A500C55" w14:textId="77777777" w:rsidR="002707E6" w:rsidRDefault="002707E6" w:rsidP="00D37EFE">
      <w:pPr>
        <w:pStyle w:val="BodyText"/>
        <w:spacing w:before="6"/>
        <w:rPr>
          <w:sz w:val="21"/>
        </w:rPr>
      </w:pPr>
    </w:p>
    <w:p w14:paraId="6BF60F43" w14:textId="77777777" w:rsidR="002707E6" w:rsidRDefault="00BD04E4" w:rsidP="00D37EFE">
      <w:pPr>
        <w:pStyle w:val="Heading2"/>
      </w:pPr>
      <w:bookmarkStart w:id="88" w:name="_bookmark79"/>
      <w:bookmarkEnd w:id="88"/>
      <w:r>
        <w:t>Body Mass Index</w:t>
      </w:r>
    </w:p>
    <w:p w14:paraId="59B47D3E" w14:textId="77777777" w:rsidR="002707E6" w:rsidRDefault="00BD04E4" w:rsidP="00D37EFE">
      <w:pPr>
        <w:pStyle w:val="BodyText"/>
        <w:spacing w:before="113" w:line="242" w:lineRule="auto"/>
        <w:ind w:left="240" w:right="481"/>
      </w:pPr>
      <w:r>
        <w:t>BMI equals a person’s weight in kilograms divided by height in meters squared (BMI=kg/m</w:t>
      </w:r>
      <w:r>
        <w:rPr>
          <w:vertAlign w:val="superscript"/>
        </w:rPr>
        <w:t>2</w:t>
      </w:r>
      <w:r>
        <w:t>). BMI will be rounded to the nearest whole number according to the standard convention of</w:t>
      </w:r>
    </w:p>
    <w:p w14:paraId="7C358FC2" w14:textId="77777777" w:rsidR="002707E6" w:rsidRDefault="00BD04E4" w:rsidP="00D37EFE">
      <w:pPr>
        <w:pStyle w:val="BodyText"/>
        <w:spacing w:line="271" w:lineRule="exact"/>
        <w:ind w:left="240"/>
      </w:pPr>
      <w:r>
        <w:t>0.1 to 0.4 rounds down and 0.5 to 0.9 rounds up.</w:t>
      </w:r>
    </w:p>
    <w:p w14:paraId="2DD8F652" w14:textId="77777777" w:rsidR="002707E6" w:rsidRDefault="002707E6" w:rsidP="00D37EFE">
      <w:pPr>
        <w:pStyle w:val="BodyText"/>
        <w:spacing w:before="6"/>
        <w:rPr>
          <w:sz w:val="21"/>
        </w:rPr>
      </w:pPr>
    </w:p>
    <w:p w14:paraId="776E708B" w14:textId="77777777" w:rsidR="002707E6" w:rsidRDefault="00BD04E4" w:rsidP="00D37EFE">
      <w:pPr>
        <w:pStyle w:val="Heading2"/>
      </w:pPr>
      <w:bookmarkStart w:id="89" w:name="_bookmark80"/>
      <w:bookmarkEnd w:id="89"/>
      <w:r>
        <w:t>Vitals (Body Temperature, Heart Rate, Blood</w:t>
      </w:r>
      <w:r>
        <w:rPr>
          <w:spacing w:val="-11"/>
        </w:rPr>
        <w:t xml:space="preserve"> </w:t>
      </w:r>
      <w:r>
        <w:t>Pressure)</w:t>
      </w:r>
    </w:p>
    <w:p w14:paraId="62E06CA5" w14:textId="77777777" w:rsidR="002707E6" w:rsidRDefault="00BD04E4" w:rsidP="00D37EFE">
      <w:pPr>
        <w:pStyle w:val="BodyText"/>
        <w:spacing w:before="113"/>
        <w:ind w:left="240" w:right="322"/>
      </w:pPr>
      <w:r>
        <w:t>Body temperature will be measured with an oral (temperature taken at floor of the mouth) or tympanic thermometer. The same method (eg, oral or tympanic) must be used for all subsequent measurements for each individual subject and should be the same for all</w:t>
      </w:r>
      <w:r>
        <w:rPr>
          <w:spacing w:val="-11"/>
        </w:rPr>
        <w:t xml:space="preserve"> </w:t>
      </w:r>
      <w:r>
        <w:t>subjects.</w:t>
      </w:r>
    </w:p>
    <w:p w14:paraId="56B4E25D" w14:textId="77777777" w:rsidR="002707E6" w:rsidRDefault="00BD04E4" w:rsidP="00D37EFE">
      <w:pPr>
        <w:pStyle w:val="BodyText"/>
        <w:spacing w:before="122"/>
        <w:ind w:left="240" w:right="307"/>
        <w:jc w:val="both"/>
      </w:pPr>
      <w:r>
        <w:t xml:space="preserve">Subjects should rest in a semirecumbent position for at </w:t>
      </w:r>
      <w:r>
        <w:rPr>
          <w:spacing w:val="-3"/>
        </w:rPr>
        <w:t xml:space="preserve">least </w:t>
      </w:r>
      <w:r>
        <w:t>5 minutes prior to having vital sign measurements obtained. Vital signs will include heart rate, systolic blood pressure, and diastolic blood pressure. The same method (eg, same size cuff, manual or automated) must be used for all measurements for each individual subject and should be the same for all</w:t>
      </w:r>
      <w:r>
        <w:rPr>
          <w:spacing w:val="-11"/>
        </w:rPr>
        <w:t xml:space="preserve"> </w:t>
      </w:r>
      <w:r>
        <w:t>subjects.</w:t>
      </w:r>
    </w:p>
    <w:p w14:paraId="745CDD41" w14:textId="77777777" w:rsidR="002707E6" w:rsidRDefault="002707E6" w:rsidP="00D37EFE">
      <w:pPr>
        <w:pStyle w:val="BodyText"/>
        <w:spacing w:before="3"/>
        <w:rPr>
          <w:sz w:val="21"/>
        </w:rPr>
      </w:pPr>
    </w:p>
    <w:p w14:paraId="29A0EDCB" w14:textId="77777777" w:rsidR="002707E6" w:rsidRDefault="00BD04E4" w:rsidP="00D37EFE">
      <w:pPr>
        <w:pStyle w:val="Heading2"/>
      </w:pPr>
      <w:bookmarkStart w:id="90" w:name="_bookmark81"/>
      <w:bookmarkEnd w:id="90"/>
      <w:r>
        <w:t>12-Lead</w:t>
      </w:r>
      <w:r>
        <w:rPr>
          <w:spacing w:val="-2"/>
        </w:rPr>
        <w:t xml:space="preserve"> </w:t>
      </w:r>
      <w:r>
        <w:t>ECG</w:t>
      </w:r>
    </w:p>
    <w:p w14:paraId="1DCF3CDF" w14:textId="77777777" w:rsidR="002707E6" w:rsidRDefault="00BD04E4" w:rsidP="00D37EFE">
      <w:pPr>
        <w:pStyle w:val="BodyText"/>
        <w:spacing w:before="113"/>
        <w:ind w:left="240" w:right="216"/>
        <w:jc w:val="both"/>
      </w:pPr>
      <w:r>
        <w:t>Special</w:t>
      </w:r>
      <w:r>
        <w:rPr>
          <w:spacing w:val="-6"/>
        </w:rPr>
        <w:t xml:space="preserve"> </w:t>
      </w:r>
      <w:r>
        <w:t>care</w:t>
      </w:r>
      <w:r>
        <w:rPr>
          <w:spacing w:val="-6"/>
        </w:rPr>
        <w:t xml:space="preserve"> </w:t>
      </w:r>
      <w:r>
        <w:t>must</w:t>
      </w:r>
      <w:r>
        <w:rPr>
          <w:spacing w:val="-5"/>
        </w:rPr>
        <w:t xml:space="preserve"> </w:t>
      </w:r>
      <w:r>
        <w:t>be</w:t>
      </w:r>
      <w:r>
        <w:rPr>
          <w:spacing w:val="-6"/>
        </w:rPr>
        <w:t xml:space="preserve"> </w:t>
      </w:r>
      <w:r>
        <w:t>taken</w:t>
      </w:r>
      <w:r>
        <w:rPr>
          <w:spacing w:val="-5"/>
        </w:rPr>
        <w:t xml:space="preserve"> </w:t>
      </w:r>
      <w:r>
        <w:t>for</w:t>
      </w:r>
      <w:r>
        <w:rPr>
          <w:spacing w:val="-6"/>
        </w:rPr>
        <w:t xml:space="preserve"> </w:t>
      </w:r>
      <w:r>
        <w:t>proper</w:t>
      </w:r>
      <w:r>
        <w:rPr>
          <w:spacing w:val="-5"/>
        </w:rPr>
        <w:t xml:space="preserve"> </w:t>
      </w:r>
      <w:r>
        <w:t>lead</w:t>
      </w:r>
      <w:r>
        <w:rPr>
          <w:spacing w:val="-6"/>
        </w:rPr>
        <w:t xml:space="preserve"> </w:t>
      </w:r>
      <w:r>
        <w:t>placement</w:t>
      </w:r>
      <w:r>
        <w:rPr>
          <w:spacing w:val="-5"/>
        </w:rPr>
        <w:t xml:space="preserve"> </w:t>
      </w:r>
      <w:r>
        <w:t>by</w:t>
      </w:r>
      <w:r>
        <w:rPr>
          <w:spacing w:val="-6"/>
        </w:rPr>
        <w:t xml:space="preserve"> </w:t>
      </w:r>
      <w:r>
        <w:t>qualified</w:t>
      </w:r>
      <w:r>
        <w:rPr>
          <w:spacing w:val="-5"/>
        </w:rPr>
        <w:t xml:space="preserve"> </w:t>
      </w:r>
      <w:r>
        <w:t>personnel.</w:t>
      </w:r>
      <w:r>
        <w:rPr>
          <w:spacing w:val="-6"/>
        </w:rPr>
        <w:t xml:space="preserve"> </w:t>
      </w:r>
      <w:r>
        <w:t>Skin</w:t>
      </w:r>
      <w:r>
        <w:rPr>
          <w:spacing w:val="-6"/>
        </w:rPr>
        <w:t xml:space="preserve"> </w:t>
      </w:r>
      <w:r>
        <w:t>should</w:t>
      </w:r>
      <w:r>
        <w:rPr>
          <w:spacing w:val="-7"/>
        </w:rPr>
        <w:t xml:space="preserve"> </w:t>
      </w:r>
      <w:r>
        <w:t>be</w:t>
      </w:r>
      <w:r>
        <w:rPr>
          <w:spacing w:val="-5"/>
        </w:rPr>
        <w:t xml:space="preserve"> </w:t>
      </w:r>
      <w:r>
        <w:t xml:space="preserve">clean and dry prior to lead placement. Subjects </w:t>
      </w:r>
      <w:r>
        <w:rPr>
          <w:spacing w:val="-3"/>
        </w:rPr>
        <w:t xml:space="preserve">may </w:t>
      </w:r>
      <w:r>
        <w:t>need to be shaved to ensure proper lead placement. Female subjects may need to remove their</w:t>
      </w:r>
      <w:r>
        <w:rPr>
          <w:spacing w:val="-6"/>
        </w:rPr>
        <w:t xml:space="preserve"> </w:t>
      </w:r>
      <w:r>
        <w:t>bra.</w:t>
      </w:r>
    </w:p>
    <w:p w14:paraId="325EEC5D" w14:textId="77777777" w:rsidR="002707E6" w:rsidRDefault="00BD04E4" w:rsidP="00D37EFE">
      <w:pPr>
        <w:pStyle w:val="BodyText"/>
        <w:spacing w:before="125" w:line="237" w:lineRule="auto"/>
        <w:ind w:left="240" w:right="408"/>
        <w:jc w:val="both"/>
      </w:pPr>
      <w:r>
        <w:t>Subjects should be resting in a semirecumbent position for at least 5 minutes prior to each ECG measurement.</w:t>
      </w:r>
    </w:p>
    <w:p w14:paraId="7E9E6BD8" w14:textId="77777777" w:rsidR="002707E6" w:rsidRDefault="00BD04E4" w:rsidP="00D37EFE">
      <w:pPr>
        <w:pStyle w:val="BodyText"/>
        <w:spacing w:before="126" w:line="237" w:lineRule="auto"/>
        <w:ind w:left="240" w:right="417"/>
        <w:jc w:val="both"/>
      </w:pPr>
      <w:r>
        <w:t>QT</w:t>
      </w:r>
      <w:r>
        <w:rPr>
          <w:spacing w:val="-6"/>
        </w:rPr>
        <w:t xml:space="preserve"> </w:t>
      </w:r>
      <w:r>
        <w:t>intervals</w:t>
      </w:r>
      <w:r>
        <w:rPr>
          <w:spacing w:val="-6"/>
        </w:rPr>
        <w:t xml:space="preserve"> </w:t>
      </w:r>
      <w:r>
        <w:t>with</w:t>
      </w:r>
      <w:r>
        <w:rPr>
          <w:spacing w:val="-5"/>
        </w:rPr>
        <w:t xml:space="preserve"> </w:t>
      </w:r>
      <w:r>
        <w:t>Fridericia</w:t>
      </w:r>
      <w:r>
        <w:rPr>
          <w:spacing w:val="-4"/>
        </w:rPr>
        <w:t xml:space="preserve"> </w:t>
      </w:r>
      <w:r>
        <w:t>correction</w:t>
      </w:r>
      <w:r>
        <w:rPr>
          <w:spacing w:val="-5"/>
        </w:rPr>
        <w:t xml:space="preserve"> </w:t>
      </w:r>
      <w:r>
        <w:t>method</w:t>
      </w:r>
      <w:r>
        <w:rPr>
          <w:spacing w:val="-5"/>
        </w:rPr>
        <w:t xml:space="preserve"> </w:t>
      </w:r>
      <w:r>
        <w:t>(QTcF)</w:t>
      </w:r>
      <w:r>
        <w:rPr>
          <w:spacing w:val="-5"/>
        </w:rPr>
        <w:t xml:space="preserve"> </w:t>
      </w:r>
      <w:r>
        <w:t>will</w:t>
      </w:r>
      <w:r>
        <w:rPr>
          <w:spacing w:val="-5"/>
        </w:rPr>
        <w:t xml:space="preserve"> </w:t>
      </w:r>
      <w:r>
        <w:t>be</w:t>
      </w:r>
      <w:r>
        <w:rPr>
          <w:spacing w:val="-4"/>
        </w:rPr>
        <w:t xml:space="preserve"> </w:t>
      </w:r>
      <w:r>
        <w:t>used</w:t>
      </w:r>
      <w:r>
        <w:rPr>
          <w:spacing w:val="-3"/>
        </w:rPr>
        <w:t xml:space="preserve"> </w:t>
      </w:r>
      <w:r>
        <w:t>to</w:t>
      </w:r>
      <w:r>
        <w:rPr>
          <w:spacing w:val="-5"/>
        </w:rPr>
        <w:t xml:space="preserve"> </w:t>
      </w:r>
      <w:r>
        <w:t>calculate</w:t>
      </w:r>
      <w:r>
        <w:rPr>
          <w:spacing w:val="-5"/>
        </w:rPr>
        <w:t xml:space="preserve"> </w:t>
      </w:r>
      <w:r>
        <w:t>QT</w:t>
      </w:r>
      <w:r>
        <w:rPr>
          <w:spacing w:val="-5"/>
        </w:rPr>
        <w:t xml:space="preserve"> </w:t>
      </w:r>
      <w:r>
        <w:t>intervals</w:t>
      </w:r>
      <w:r>
        <w:rPr>
          <w:spacing w:val="-4"/>
        </w:rPr>
        <w:t xml:space="preserve"> </w:t>
      </w:r>
      <w:r>
        <w:t xml:space="preserve">in </w:t>
      </w:r>
      <w:r>
        <w:lastRenderedPageBreak/>
        <w:t>this</w:t>
      </w:r>
      <w:r>
        <w:rPr>
          <w:spacing w:val="2"/>
        </w:rPr>
        <w:t xml:space="preserve"> </w:t>
      </w:r>
      <w:r>
        <w:t>trial.</w:t>
      </w:r>
    </w:p>
    <w:p w14:paraId="1E9C494A" w14:textId="77777777" w:rsidR="002707E6" w:rsidRDefault="002707E6" w:rsidP="00D37EFE">
      <w:pPr>
        <w:spacing w:line="237" w:lineRule="auto"/>
        <w:jc w:val="both"/>
        <w:sectPr w:rsidR="002707E6">
          <w:pgSz w:w="12240" w:h="15840"/>
          <w:pgMar w:top="2160" w:right="1220" w:bottom="1360" w:left="1200" w:header="1443" w:footer="1180" w:gutter="0"/>
          <w:cols w:space="720"/>
        </w:sectPr>
      </w:pPr>
    </w:p>
    <w:p w14:paraId="6CB44D42" w14:textId="77777777" w:rsidR="002707E6" w:rsidRDefault="002707E6" w:rsidP="00D37EFE">
      <w:pPr>
        <w:pStyle w:val="BodyText"/>
        <w:spacing w:before="6"/>
        <w:rPr>
          <w:sz w:val="11"/>
        </w:rPr>
      </w:pPr>
    </w:p>
    <w:p w14:paraId="5C04D1B7" w14:textId="77777777" w:rsidR="002707E6" w:rsidRDefault="00BD04E4" w:rsidP="00D37EFE">
      <w:pPr>
        <w:pStyle w:val="BodyText"/>
        <w:spacing w:before="90"/>
        <w:ind w:left="240" w:right="130"/>
      </w:pPr>
      <w:r>
        <w:t>Prior</w:t>
      </w:r>
      <w:r>
        <w:rPr>
          <w:spacing w:val="-11"/>
        </w:rPr>
        <w:t xml:space="preserve"> </w:t>
      </w:r>
      <w:r>
        <w:t>to</w:t>
      </w:r>
      <w:r>
        <w:rPr>
          <w:spacing w:val="-9"/>
        </w:rPr>
        <w:t xml:space="preserve"> </w:t>
      </w:r>
      <w:r>
        <w:t>each</w:t>
      </w:r>
      <w:r>
        <w:rPr>
          <w:spacing w:val="-10"/>
        </w:rPr>
        <w:t xml:space="preserve"> </w:t>
      </w:r>
      <w:r>
        <w:t>Treatment</w:t>
      </w:r>
      <w:r>
        <w:rPr>
          <w:spacing w:val="-9"/>
        </w:rPr>
        <w:t xml:space="preserve"> </w:t>
      </w:r>
      <w:r>
        <w:t>Period,</w:t>
      </w:r>
      <w:r>
        <w:rPr>
          <w:spacing w:val="-10"/>
        </w:rPr>
        <w:t xml:space="preserve"> </w:t>
      </w:r>
      <w:r>
        <w:t>a</w:t>
      </w:r>
      <w:r>
        <w:rPr>
          <w:spacing w:val="-9"/>
        </w:rPr>
        <w:t xml:space="preserve"> </w:t>
      </w:r>
      <w:r>
        <w:t>predose</w:t>
      </w:r>
      <w:r>
        <w:rPr>
          <w:spacing w:val="-9"/>
        </w:rPr>
        <w:t xml:space="preserve"> </w:t>
      </w:r>
      <w:r>
        <w:t>ECG</w:t>
      </w:r>
      <w:r>
        <w:rPr>
          <w:spacing w:val="-10"/>
        </w:rPr>
        <w:t xml:space="preserve"> </w:t>
      </w:r>
      <w:r>
        <w:t>will</w:t>
      </w:r>
      <w:r>
        <w:rPr>
          <w:spacing w:val="-9"/>
        </w:rPr>
        <w:t xml:space="preserve"> </w:t>
      </w:r>
      <w:r>
        <w:t>be</w:t>
      </w:r>
      <w:r>
        <w:rPr>
          <w:spacing w:val="-10"/>
        </w:rPr>
        <w:t xml:space="preserve"> </w:t>
      </w:r>
      <w:r>
        <w:t>obtained</w:t>
      </w:r>
      <w:r>
        <w:rPr>
          <w:spacing w:val="-9"/>
        </w:rPr>
        <w:t xml:space="preserve"> </w:t>
      </w:r>
      <w:r>
        <w:t>within</w:t>
      </w:r>
      <w:r>
        <w:rPr>
          <w:spacing w:val="-10"/>
        </w:rPr>
        <w:t xml:space="preserve"> </w:t>
      </w:r>
      <w:r>
        <w:t>approximately</w:t>
      </w:r>
      <w:r>
        <w:rPr>
          <w:spacing w:val="-9"/>
        </w:rPr>
        <w:t xml:space="preserve"> </w:t>
      </w:r>
      <w:r>
        <w:t>1</w:t>
      </w:r>
      <w:r>
        <w:rPr>
          <w:spacing w:val="-10"/>
        </w:rPr>
        <w:t xml:space="preserve"> </w:t>
      </w:r>
      <w:r>
        <w:t>hour</w:t>
      </w:r>
      <w:r>
        <w:rPr>
          <w:spacing w:val="-9"/>
        </w:rPr>
        <w:t xml:space="preserve"> </w:t>
      </w:r>
      <w:r>
        <w:t>prior to dosing TAK-041. This measurement will be used as the Baseline. The principal investigator should arrange to have a trial cardiologist available as needed to review ECG tracings with abnormalities.</w:t>
      </w:r>
    </w:p>
    <w:p w14:paraId="3FEE3352" w14:textId="77777777" w:rsidR="002707E6" w:rsidRDefault="00BD04E4" w:rsidP="00D37EFE">
      <w:pPr>
        <w:pStyle w:val="BodyText"/>
        <w:spacing w:before="120"/>
        <w:ind w:left="240" w:right="130"/>
      </w:pPr>
      <w:r>
        <w:t>During each Treatment Period, if a subject demonstrates an increase in QTcF interval ≥40 msec compared with a predose baseline measurement, the ECG will be repeated within 5 minutes. The average value of the QTcF interval from the 2 ECGs will represent the value at that time point. If the average QTcF interval increase from Baseline for any postdose time point is ≥40 msec, the subject</w:t>
      </w:r>
      <w:r>
        <w:rPr>
          <w:spacing w:val="-10"/>
        </w:rPr>
        <w:t xml:space="preserve"> </w:t>
      </w:r>
      <w:r>
        <w:t>will</w:t>
      </w:r>
      <w:r>
        <w:rPr>
          <w:spacing w:val="-9"/>
        </w:rPr>
        <w:t xml:space="preserve"> </w:t>
      </w:r>
      <w:r>
        <w:t>continue</w:t>
      </w:r>
      <w:r>
        <w:rPr>
          <w:spacing w:val="-10"/>
        </w:rPr>
        <w:t xml:space="preserve"> </w:t>
      </w:r>
      <w:r>
        <w:t>to</w:t>
      </w:r>
      <w:r>
        <w:rPr>
          <w:spacing w:val="-10"/>
        </w:rPr>
        <w:t xml:space="preserve"> </w:t>
      </w:r>
      <w:r>
        <w:t>be</w:t>
      </w:r>
      <w:r>
        <w:rPr>
          <w:spacing w:val="-10"/>
        </w:rPr>
        <w:t xml:space="preserve"> </w:t>
      </w:r>
      <w:r>
        <w:t>monitored</w:t>
      </w:r>
      <w:r>
        <w:rPr>
          <w:spacing w:val="-10"/>
        </w:rPr>
        <w:t xml:space="preserve"> </w:t>
      </w:r>
      <w:r>
        <w:t>by</w:t>
      </w:r>
      <w:r>
        <w:rPr>
          <w:spacing w:val="-10"/>
        </w:rPr>
        <w:t xml:space="preserve"> </w:t>
      </w:r>
      <w:r>
        <w:t>repeat</w:t>
      </w:r>
      <w:r>
        <w:rPr>
          <w:spacing w:val="-10"/>
        </w:rPr>
        <w:t xml:space="preserve"> </w:t>
      </w:r>
      <w:r>
        <w:t>12-lead</w:t>
      </w:r>
      <w:r>
        <w:rPr>
          <w:spacing w:val="-10"/>
        </w:rPr>
        <w:t xml:space="preserve"> </w:t>
      </w:r>
      <w:r>
        <w:t>ECGs</w:t>
      </w:r>
      <w:r>
        <w:rPr>
          <w:spacing w:val="-11"/>
        </w:rPr>
        <w:t xml:space="preserve"> </w:t>
      </w:r>
      <w:r>
        <w:t>every</w:t>
      </w:r>
      <w:r>
        <w:rPr>
          <w:spacing w:val="-10"/>
        </w:rPr>
        <w:t xml:space="preserve"> </w:t>
      </w:r>
      <w:r>
        <w:t>60</w:t>
      </w:r>
      <w:r>
        <w:rPr>
          <w:spacing w:val="-10"/>
        </w:rPr>
        <w:t xml:space="preserve"> </w:t>
      </w:r>
      <w:r>
        <w:t>minutes</w:t>
      </w:r>
      <w:r>
        <w:rPr>
          <w:spacing w:val="-10"/>
        </w:rPr>
        <w:t xml:space="preserve"> </w:t>
      </w:r>
      <w:r>
        <w:t>for</w:t>
      </w:r>
      <w:r>
        <w:rPr>
          <w:spacing w:val="-10"/>
        </w:rPr>
        <w:t xml:space="preserve"> </w:t>
      </w:r>
      <w:r>
        <w:t>at</w:t>
      </w:r>
      <w:r>
        <w:rPr>
          <w:spacing w:val="-10"/>
        </w:rPr>
        <w:t xml:space="preserve"> </w:t>
      </w:r>
      <w:r>
        <w:t>least</w:t>
      </w:r>
      <w:r>
        <w:rPr>
          <w:spacing w:val="-10"/>
        </w:rPr>
        <w:t xml:space="preserve"> </w:t>
      </w:r>
      <w:r>
        <w:t>4</w:t>
      </w:r>
      <w:r>
        <w:rPr>
          <w:spacing w:val="-8"/>
        </w:rPr>
        <w:t xml:space="preserve"> </w:t>
      </w:r>
      <w:r>
        <w:t>hours or</w:t>
      </w:r>
      <w:r>
        <w:rPr>
          <w:spacing w:val="-3"/>
        </w:rPr>
        <w:t xml:space="preserve"> </w:t>
      </w:r>
      <w:r>
        <w:t>until</w:t>
      </w:r>
      <w:r>
        <w:rPr>
          <w:spacing w:val="-3"/>
        </w:rPr>
        <w:t xml:space="preserve"> </w:t>
      </w:r>
      <w:r>
        <w:t>the</w:t>
      </w:r>
      <w:r>
        <w:rPr>
          <w:spacing w:val="-3"/>
        </w:rPr>
        <w:t xml:space="preserve"> </w:t>
      </w:r>
      <w:r>
        <w:t>QTcF</w:t>
      </w:r>
      <w:r>
        <w:rPr>
          <w:spacing w:val="-3"/>
        </w:rPr>
        <w:t xml:space="preserve"> </w:t>
      </w:r>
      <w:r>
        <w:t>is</w:t>
      </w:r>
      <w:r>
        <w:rPr>
          <w:spacing w:val="-3"/>
        </w:rPr>
        <w:t xml:space="preserve"> </w:t>
      </w:r>
      <w:r>
        <w:t>within</w:t>
      </w:r>
      <w:r>
        <w:rPr>
          <w:spacing w:val="-3"/>
        </w:rPr>
        <w:t xml:space="preserve"> </w:t>
      </w:r>
      <w:r>
        <w:t>40</w:t>
      </w:r>
      <w:r>
        <w:rPr>
          <w:spacing w:val="-3"/>
        </w:rPr>
        <w:t xml:space="preserve"> </w:t>
      </w:r>
      <w:r>
        <w:t>msec</w:t>
      </w:r>
      <w:r>
        <w:rPr>
          <w:spacing w:val="-3"/>
        </w:rPr>
        <w:t xml:space="preserve"> </w:t>
      </w:r>
      <w:r>
        <w:t>of</w:t>
      </w:r>
      <w:r>
        <w:rPr>
          <w:spacing w:val="-3"/>
        </w:rPr>
        <w:t xml:space="preserve"> </w:t>
      </w:r>
      <w:r>
        <w:t>the</w:t>
      </w:r>
      <w:r>
        <w:rPr>
          <w:spacing w:val="-3"/>
        </w:rPr>
        <w:t xml:space="preserve"> </w:t>
      </w:r>
      <w:r>
        <w:t>baseline</w:t>
      </w:r>
      <w:r>
        <w:rPr>
          <w:spacing w:val="-3"/>
        </w:rPr>
        <w:t xml:space="preserve"> </w:t>
      </w:r>
      <w:r>
        <w:t>value.</w:t>
      </w:r>
      <w:r>
        <w:rPr>
          <w:spacing w:val="-3"/>
        </w:rPr>
        <w:t xml:space="preserve"> </w:t>
      </w:r>
      <w:r>
        <w:t>If</w:t>
      </w:r>
      <w:r>
        <w:rPr>
          <w:spacing w:val="-3"/>
        </w:rPr>
        <w:t xml:space="preserve"> </w:t>
      </w:r>
      <w:r>
        <w:t>prolongation</w:t>
      </w:r>
      <w:r>
        <w:rPr>
          <w:spacing w:val="-2"/>
        </w:rPr>
        <w:t xml:space="preserve"> </w:t>
      </w:r>
      <w:r>
        <w:t>of</w:t>
      </w:r>
      <w:r>
        <w:rPr>
          <w:spacing w:val="-3"/>
        </w:rPr>
        <w:t xml:space="preserve"> </w:t>
      </w:r>
      <w:r>
        <w:t>the</w:t>
      </w:r>
      <w:r>
        <w:rPr>
          <w:spacing w:val="-3"/>
        </w:rPr>
        <w:t xml:space="preserve"> </w:t>
      </w:r>
      <w:r>
        <w:t>QTcF</w:t>
      </w:r>
      <w:r>
        <w:rPr>
          <w:spacing w:val="-3"/>
        </w:rPr>
        <w:t xml:space="preserve"> </w:t>
      </w:r>
      <w:r>
        <w:t>interval</w:t>
      </w:r>
    </w:p>
    <w:p w14:paraId="3033A276" w14:textId="77777777" w:rsidR="002707E6" w:rsidRDefault="00BD04E4" w:rsidP="00D37EFE">
      <w:pPr>
        <w:pStyle w:val="BodyText"/>
        <w:spacing w:before="2" w:line="237" w:lineRule="auto"/>
        <w:ind w:left="240" w:right="583"/>
      </w:pPr>
      <w:r>
        <w:t>≥40 msec persists, a consultation with a trial cardiologist may be appropriate and the Sponsor should be notified.</w:t>
      </w:r>
    </w:p>
    <w:p w14:paraId="47EC6242" w14:textId="77777777" w:rsidR="002707E6" w:rsidRDefault="00BD04E4" w:rsidP="00D37EFE">
      <w:pPr>
        <w:pStyle w:val="BodyText"/>
        <w:spacing w:before="128" w:line="237" w:lineRule="auto"/>
        <w:ind w:left="240" w:right="130"/>
      </w:pPr>
      <w:r>
        <w:t xml:space="preserve">If the QTcF interval is </w:t>
      </w:r>
      <w:r>
        <w:rPr>
          <w:rFonts w:ascii="Symbol" w:hAnsi="Symbol"/>
        </w:rPr>
        <w:t></w:t>
      </w:r>
      <w:r>
        <w:t>500 msec, the Sponsor should be notified and the ECGs should be reviewed by a cardiologist. The subject should be telemetry-monitored (until the QTcF is</w:t>
      </w:r>
    </w:p>
    <w:p w14:paraId="52824C33" w14:textId="77777777" w:rsidR="002707E6" w:rsidRDefault="00BD04E4" w:rsidP="00D37EFE">
      <w:pPr>
        <w:pStyle w:val="BodyText"/>
        <w:spacing w:before="2"/>
        <w:ind w:left="240"/>
      </w:pPr>
      <w:r>
        <w:t>&lt;500 msec) or should be considered for transfer to a location where closer monitoring is available.</w:t>
      </w:r>
    </w:p>
    <w:p w14:paraId="6BB232A4" w14:textId="77777777" w:rsidR="002707E6" w:rsidRDefault="00BD04E4" w:rsidP="00D37EFE">
      <w:pPr>
        <w:pStyle w:val="BodyText"/>
        <w:spacing w:before="118"/>
        <w:ind w:left="240" w:right="130"/>
      </w:pPr>
      <w:r>
        <w:t>If the subject has unstable hemodynamics, or has any clinically significant dysrhythmias noted on telemetry, the subject should be immediately transferred to an acute care setting for definitive therapy.</w:t>
      </w:r>
    </w:p>
    <w:p w14:paraId="2E4DAFEC" w14:textId="77777777" w:rsidR="002707E6" w:rsidRDefault="00BD04E4" w:rsidP="00D37EFE">
      <w:pPr>
        <w:pStyle w:val="BodyText"/>
        <w:spacing w:before="122"/>
        <w:ind w:left="240" w:right="215"/>
      </w:pPr>
      <w:r>
        <w:t>If</w:t>
      </w:r>
      <w:r>
        <w:rPr>
          <w:spacing w:val="-8"/>
        </w:rPr>
        <w:t xml:space="preserve"> </w:t>
      </w:r>
      <w:r>
        <w:t>repeat</w:t>
      </w:r>
      <w:r>
        <w:rPr>
          <w:spacing w:val="-8"/>
        </w:rPr>
        <w:t xml:space="preserve"> </w:t>
      </w:r>
      <w:r>
        <w:t>ECGs</w:t>
      </w:r>
      <w:r>
        <w:rPr>
          <w:spacing w:val="-7"/>
        </w:rPr>
        <w:t xml:space="preserve"> </w:t>
      </w:r>
      <w:r>
        <w:t>are</w:t>
      </w:r>
      <w:r>
        <w:rPr>
          <w:spacing w:val="-8"/>
        </w:rPr>
        <w:t xml:space="preserve"> </w:t>
      </w:r>
      <w:r>
        <w:t>required,</w:t>
      </w:r>
      <w:r>
        <w:rPr>
          <w:spacing w:val="-7"/>
        </w:rPr>
        <w:t xml:space="preserve"> </w:t>
      </w:r>
      <w:r>
        <w:t>the</w:t>
      </w:r>
      <w:r>
        <w:rPr>
          <w:spacing w:val="-7"/>
        </w:rPr>
        <w:t xml:space="preserve"> </w:t>
      </w:r>
      <w:r>
        <w:t>clinical</w:t>
      </w:r>
      <w:r>
        <w:rPr>
          <w:spacing w:val="-6"/>
        </w:rPr>
        <w:t xml:space="preserve"> </w:t>
      </w:r>
      <w:r>
        <w:t>site</w:t>
      </w:r>
      <w:r>
        <w:rPr>
          <w:spacing w:val="-7"/>
        </w:rPr>
        <w:t xml:space="preserve"> </w:t>
      </w:r>
      <w:r>
        <w:t>will</w:t>
      </w:r>
      <w:r>
        <w:rPr>
          <w:spacing w:val="-7"/>
        </w:rPr>
        <w:t xml:space="preserve"> </w:t>
      </w:r>
      <w:r>
        <w:t>decide</w:t>
      </w:r>
      <w:r>
        <w:rPr>
          <w:spacing w:val="-6"/>
        </w:rPr>
        <w:t xml:space="preserve"> </w:t>
      </w:r>
      <w:r>
        <w:t>whether</w:t>
      </w:r>
      <w:r>
        <w:rPr>
          <w:spacing w:val="-7"/>
        </w:rPr>
        <w:t xml:space="preserve"> </w:t>
      </w:r>
      <w:r>
        <w:t>to</w:t>
      </w:r>
      <w:r>
        <w:rPr>
          <w:spacing w:val="-7"/>
        </w:rPr>
        <w:t xml:space="preserve"> </w:t>
      </w:r>
      <w:r>
        <w:t>leave</w:t>
      </w:r>
      <w:r>
        <w:rPr>
          <w:spacing w:val="-7"/>
        </w:rPr>
        <w:t xml:space="preserve"> </w:t>
      </w:r>
      <w:r>
        <w:t>the</w:t>
      </w:r>
      <w:r>
        <w:rPr>
          <w:spacing w:val="-6"/>
        </w:rPr>
        <w:t xml:space="preserve"> </w:t>
      </w:r>
      <w:r>
        <w:t>electrodes</w:t>
      </w:r>
      <w:r>
        <w:rPr>
          <w:spacing w:val="-7"/>
        </w:rPr>
        <w:t xml:space="preserve"> </w:t>
      </w:r>
      <w:r>
        <w:t>in</w:t>
      </w:r>
      <w:r>
        <w:rPr>
          <w:spacing w:val="-7"/>
        </w:rPr>
        <w:t xml:space="preserve"> </w:t>
      </w:r>
      <w:r>
        <w:t>place</w:t>
      </w:r>
      <w:r>
        <w:rPr>
          <w:spacing w:val="-6"/>
        </w:rPr>
        <w:t xml:space="preserve"> </w:t>
      </w:r>
      <w:r>
        <w:t xml:space="preserve">or mark the position of the electrodes for subsequent ECGs. To mark the position </w:t>
      </w:r>
      <w:r>
        <w:rPr>
          <w:spacing w:val="4"/>
        </w:rPr>
        <w:t xml:space="preserve">of </w:t>
      </w:r>
      <w:r>
        <w:t>the electrodes, 12-lead</w:t>
      </w:r>
      <w:r>
        <w:rPr>
          <w:spacing w:val="-5"/>
        </w:rPr>
        <w:t xml:space="preserve"> </w:t>
      </w:r>
      <w:r>
        <w:t>electrode</w:t>
      </w:r>
      <w:r>
        <w:rPr>
          <w:spacing w:val="-5"/>
        </w:rPr>
        <w:t xml:space="preserve"> </w:t>
      </w:r>
      <w:r>
        <w:t>sites</w:t>
      </w:r>
      <w:r>
        <w:rPr>
          <w:spacing w:val="-4"/>
        </w:rPr>
        <w:t xml:space="preserve"> </w:t>
      </w:r>
      <w:r>
        <w:t>will</w:t>
      </w:r>
      <w:r>
        <w:rPr>
          <w:spacing w:val="-5"/>
        </w:rPr>
        <w:t xml:space="preserve"> </w:t>
      </w:r>
      <w:r>
        <w:t>be</w:t>
      </w:r>
      <w:r>
        <w:rPr>
          <w:spacing w:val="-5"/>
        </w:rPr>
        <w:t xml:space="preserve"> </w:t>
      </w:r>
      <w:r>
        <w:t>marked</w:t>
      </w:r>
      <w:r>
        <w:rPr>
          <w:spacing w:val="-4"/>
        </w:rPr>
        <w:t xml:space="preserve"> </w:t>
      </w:r>
      <w:r>
        <w:t>on</w:t>
      </w:r>
      <w:r>
        <w:rPr>
          <w:spacing w:val="-5"/>
        </w:rPr>
        <w:t xml:space="preserve"> </w:t>
      </w:r>
      <w:r>
        <w:t>the</w:t>
      </w:r>
      <w:r>
        <w:rPr>
          <w:spacing w:val="-4"/>
        </w:rPr>
        <w:t xml:space="preserve"> </w:t>
      </w:r>
      <w:r>
        <w:t>skin</w:t>
      </w:r>
      <w:r>
        <w:rPr>
          <w:spacing w:val="-5"/>
        </w:rPr>
        <w:t xml:space="preserve"> </w:t>
      </w:r>
      <w:r>
        <w:t>of</w:t>
      </w:r>
      <w:r>
        <w:rPr>
          <w:spacing w:val="-5"/>
        </w:rPr>
        <w:t xml:space="preserve"> </w:t>
      </w:r>
      <w:r>
        <w:t>each</w:t>
      </w:r>
      <w:r>
        <w:rPr>
          <w:spacing w:val="-4"/>
        </w:rPr>
        <w:t xml:space="preserve"> </w:t>
      </w:r>
      <w:r>
        <w:t>subject</w:t>
      </w:r>
      <w:r>
        <w:rPr>
          <w:spacing w:val="-5"/>
        </w:rPr>
        <w:t xml:space="preserve"> </w:t>
      </w:r>
      <w:r>
        <w:t>with</w:t>
      </w:r>
      <w:r>
        <w:rPr>
          <w:spacing w:val="-4"/>
        </w:rPr>
        <w:t xml:space="preserve"> </w:t>
      </w:r>
      <w:r>
        <w:t>an</w:t>
      </w:r>
      <w:r>
        <w:rPr>
          <w:spacing w:val="-5"/>
        </w:rPr>
        <w:t xml:space="preserve"> </w:t>
      </w:r>
      <w:r>
        <w:t>ECG</w:t>
      </w:r>
      <w:r>
        <w:rPr>
          <w:spacing w:val="-5"/>
        </w:rPr>
        <w:t xml:space="preserve"> </w:t>
      </w:r>
      <w:r>
        <w:t>skin</w:t>
      </w:r>
      <w:r>
        <w:rPr>
          <w:spacing w:val="-4"/>
        </w:rPr>
        <w:t xml:space="preserve"> </w:t>
      </w:r>
      <w:r>
        <w:t>marker</w:t>
      </w:r>
      <w:r>
        <w:rPr>
          <w:spacing w:val="-5"/>
        </w:rPr>
        <w:t xml:space="preserve"> </w:t>
      </w:r>
      <w:r>
        <w:t>pen</w:t>
      </w:r>
      <w:r>
        <w:rPr>
          <w:spacing w:val="-4"/>
        </w:rPr>
        <w:t xml:space="preserve"> </w:t>
      </w:r>
      <w:r>
        <w:t>to ensure reproducible electrode</w:t>
      </w:r>
      <w:r>
        <w:rPr>
          <w:spacing w:val="-2"/>
        </w:rPr>
        <w:t xml:space="preserve"> </w:t>
      </w:r>
      <w:r>
        <w:t>placement.</w:t>
      </w:r>
    </w:p>
    <w:p w14:paraId="7562AB66" w14:textId="77777777" w:rsidR="002707E6" w:rsidRDefault="00BD04E4" w:rsidP="00D37EFE">
      <w:pPr>
        <w:pStyle w:val="BodyText"/>
        <w:spacing w:before="123" w:line="237" w:lineRule="auto"/>
        <w:ind w:left="240" w:right="509"/>
      </w:pPr>
      <w:r>
        <w:t>The following ECG parameters will be recorded: heart rate, PR-interval, QRS-duration, QT interval, QTcF interval, and the interpretation of the ECG profile by the principal investigator.</w:t>
      </w:r>
    </w:p>
    <w:p w14:paraId="655670DF" w14:textId="77777777" w:rsidR="002707E6" w:rsidRDefault="002707E6" w:rsidP="00D37EFE">
      <w:pPr>
        <w:pStyle w:val="BodyText"/>
        <w:spacing w:before="6"/>
        <w:rPr>
          <w:sz w:val="21"/>
        </w:rPr>
      </w:pPr>
    </w:p>
    <w:p w14:paraId="40350EED" w14:textId="77777777" w:rsidR="002707E6" w:rsidRDefault="00BD04E4" w:rsidP="00D37EFE">
      <w:pPr>
        <w:pStyle w:val="Heading2"/>
      </w:pPr>
      <w:bookmarkStart w:id="91" w:name="_bookmark82"/>
      <w:bookmarkEnd w:id="91"/>
      <w:r>
        <w:t>Study Drug</w:t>
      </w:r>
      <w:r>
        <w:rPr>
          <w:spacing w:val="2"/>
        </w:rPr>
        <w:t xml:space="preserve"> </w:t>
      </w:r>
      <w:r>
        <w:t>Administration</w:t>
      </w:r>
    </w:p>
    <w:p w14:paraId="4E8A73DC" w14:textId="77777777" w:rsidR="002707E6" w:rsidRDefault="00BD04E4" w:rsidP="00D37EFE">
      <w:pPr>
        <w:pStyle w:val="BodyText"/>
        <w:spacing w:before="113"/>
        <w:ind w:left="240" w:right="130"/>
      </w:pPr>
      <w:r>
        <w:t>The dose of study drug (TAK-041 or placebo) will be administered to the subjects by the investigator or the investigator’s designee. Subjects will receive the doses by drinking the entire suspension from the dosing bottle. The dosing bottle will then be rinsed with 35 mL of water and the rinse will be administered in the same manner as the suspension. The rinse and administration will be repeated one more time.</w:t>
      </w:r>
    </w:p>
    <w:p w14:paraId="308BAFFD" w14:textId="77777777" w:rsidR="002707E6" w:rsidRDefault="002707E6" w:rsidP="00D37EFE">
      <w:pPr>
        <w:pStyle w:val="BodyText"/>
        <w:spacing w:before="6"/>
        <w:rPr>
          <w:sz w:val="21"/>
        </w:rPr>
      </w:pPr>
    </w:p>
    <w:p w14:paraId="79EB5A6B" w14:textId="77777777" w:rsidR="002707E6" w:rsidRDefault="00BD04E4" w:rsidP="00D37EFE">
      <w:pPr>
        <w:pStyle w:val="Heading2"/>
      </w:pPr>
      <w:bookmarkStart w:id="92" w:name="_bookmark83"/>
      <w:bookmarkEnd w:id="92"/>
      <w:r>
        <w:t>Cognitive</w:t>
      </w:r>
      <w:r>
        <w:rPr>
          <w:spacing w:val="-2"/>
        </w:rPr>
        <w:t xml:space="preserve"> </w:t>
      </w:r>
      <w:r>
        <w:t>Assessments</w:t>
      </w:r>
    </w:p>
    <w:p w14:paraId="54F8AF15" w14:textId="77777777" w:rsidR="002707E6" w:rsidRDefault="00BD04E4" w:rsidP="00D37EFE">
      <w:pPr>
        <w:pStyle w:val="BodyText"/>
        <w:spacing w:before="113"/>
        <w:ind w:left="240" w:right="315"/>
        <w:jc w:val="both"/>
      </w:pPr>
      <w:r>
        <w:t>The first block of PD tests will include the Grip Effort Task, Perceptual Effort Test, Progressive Ratio Test, and BACS. After a break, the imaging tests will begin, including ASL MRI,</w:t>
      </w:r>
      <w:r>
        <w:rPr>
          <w:spacing w:val="-18"/>
        </w:rPr>
        <w:t xml:space="preserve"> </w:t>
      </w:r>
      <w:r>
        <w:t>rs-fMRI BOLD, and t-fMRI BOLD with MID Reward Task and a Shifting Task. The third block of tests will include the EEfRT, the Empathic Accuracy Task and begin after a further</w:t>
      </w:r>
      <w:r>
        <w:rPr>
          <w:spacing w:val="-21"/>
        </w:rPr>
        <w:t xml:space="preserve"> </w:t>
      </w:r>
      <w:r>
        <w:t>break.</w:t>
      </w:r>
    </w:p>
    <w:p w14:paraId="6361AE57" w14:textId="77777777" w:rsidR="002707E6" w:rsidRDefault="00BD04E4" w:rsidP="00D37EFE">
      <w:pPr>
        <w:pStyle w:val="BodyText"/>
        <w:spacing w:before="120"/>
        <w:ind w:left="240"/>
        <w:jc w:val="both"/>
      </w:pPr>
      <w:r>
        <w:t>Subjects will also receive the PANSS, BNSS, and CGI assessments.</w:t>
      </w:r>
    </w:p>
    <w:p w14:paraId="356A2728" w14:textId="77777777" w:rsidR="002707E6" w:rsidRDefault="002707E6" w:rsidP="00D37EFE">
      <w:pPr>
        <w:jc w:val="both"/>
        <w:sectPr w:rsidR="002707E6">
          <w:pgSz w:w="12240" w:h="15840"/>
          <w:pgMar w:top="2160" w:right="1220" w:bottom="1360" w:left="1200" w:header="1443" w:footer="1180" w:gutter="0"/>
          <w:cols w:space="720"/>
        </w:sectPr>
      </w:pPr>
    </w:p>
    <w:p w14:paraId="446D046B" w14:textId="77777777" w:rsidR="002707E6" w:rsidRDefault="002707E6" w:rsidP="00D37EFE">
      <w:pPr>
        <w:pStyle w:val="BodyText"/>
        <w:spacing w:before="6"/>
        <w:rPr>
          <w:sz w:val="11"/>
        </w:rPr>
      </w:pPr>
    </w:p>
    <w:p w14:paraId="254F6360" w14:textId="77777777" w:rsidR="002707E6" w:rsidRDefault="00BD04E4" w:rsidP="00D37EFE">
      <w:pPr>
        <w:pStyle w:val="BodyText"/>
        <w:spacing w:before="90"/>
        <w:ind w:left="239" w:right="216"/>
        <w:jc w:val="both"/>
      </w:pPr>
      <w:r>
        <w:t>A</w:t>
      </w:r>
      <w:r>
        <w:rPr>
          <w:spacing w:val="-4"/>
        </w:rPr>
        <w:t xml:space="preserve"> </w:t>
      </w:r>
      <w:r>
        <w:t>trial</w:t>
      </w:r>
      <w:r>
        <w:rPr>
          <w:spacing w:val="-5"/>
        </w:rPr>
        <w:t xml:space="preserve"> </w:t>
      </w:r>
      <w:r>
        <w:t>manual</w:t>
      </w:r>
      <w:r>
        <w:rPr>
          <w:spacing w:val="-14"/>
        </w:rPr>
        <w:t xml:space="preserve"> </w:t>
      </w:r>
      <w:r>
        <w:t>describing</w:t>
      </w:r>
      <w:r>
        <w:rPr>
          <w:spacing w:val="-5"/>
        </w:rPr>
        <w:t xml:space="preserve"> </w:t>
      </w:r>
      <w:r>
        <w:t>the</w:t>
      </w:r>
      <w:r>
        <w:rPr>
          <w:spacing w:val="-5"/>
        </w:rPr>
        <w:t xml:space="preserve"> </w:t>
      </w:r>
      <w:r>
        <w:t>procedures</w:t>
      </w:r>
      <w:r>
        <w:rPr>
          <w:spacing w:val="-4"/>
        </w:rPr>
        <w:t xml:space="preserve"> </w:t>
      </w:r>
      <w:r>
        <w:t>to</w:t>
      </w:r>
      <w:r>
        <w:rPr>
          <w:spacing w:val="-5"/>
        </w:rPr>
        <w:t xml:space="preserve"> </w:t>
      </w:r>
      <w:r>
        <w:t>be</w:t>
      </w:r>
      <w:r>
        <w:rPr>
          <w:spacing w:val="-5"/>
        </w:rPr>
        <w:t xml:space="preserve"> </w:t>
      </w:r>
      <w:r>
        <w:t>used</w:t>
      </w:r>
      <w:r>
        <w:rPr>
          <w:spacing w:val="-5"/>
        </w:rPr>
        <w:t xml:space="preserve"> </w:t>
      </w:r>
      <w:r>
        <w:t>with</w:t>
      </w:r>
      <w:r>
        <w:rPr>
          <w:spacing w:val="-5"/>
        </w:rPr>
        <w:t xml:space="preserve"> </w:t>
      </w:r>
      <w:r>
        <w:t>these</w:t>
      </w:r>
      <w:r>
        <w:rPr>
          <w:spacing w:val="-5"/>
        </w:rPr>
        <w:t xml:space="preserve"> </w:t>
      </w:r>
      <w:r>
        <w:t>assessments</w:t>
      </w:r>
      <w:r>
        <w:rPr>
          <w:spacing w:val="-5"/>
        </w:rPr>
        <w:t xml:space="preserve"> </w:t>
      </w:r>
      <w:r>
        <w:t>will</w:t>
      </w:r>
      <w:r>
        <w:rPr>
          <w:spacing w:val="-5"/>
        </w:rPr>
        <w:t xml:space="preserve"> </w:t>
      </w:r>
      <w:r>
        <w:t>be</w:t>
      </w:r>
      <w:r>
        <w:rPr>
          <w:spacing w:val="-5"/>
        </w:rPr>
        <w:t xml:space="preserve"> </w:t>
      </w:r>
      <w:r>
        <w:t>supplied</w:t>
      </w:r>
      <w:r>
        <w:rPr>
          <w:spacing w:val="-5"/>
        </w:rPr>
        <w:t xml:space="preserve"> </w:t>
      </w:r>
      <w:r>
        <w:t>to</w:t>
      </w:r>
      <w:r>
        <w:rPr>
          <w:spacing w:val="-5"/>
        </w:rPr>
        <w:t xml:space="preserve"> </w:t>
      </w:r>
      <w:r>
        <w:t xml:space="preserve">the sites. The assessments will be performed at the times and flexibility stipulated in the Schedule </w:t>
      </w:r>
      <w:r>
        <w:rPr>
          <w:spacing w:val="4"/>
        </w:rPr>
        <w:t xml:space="preserve">of </w:t>
      </w:r>
      <w:r>
        <w:t xml:space="preserve">Study Procedures, </w:t>
      </w:r>
      <w:hyperlink w:anchor="_bookmark16" w:history="1">
        <w:r>
          <w:rPr>
            <w:color w:val="0000FD"/>
          </w:rPr>
          <w:t xml:space="preserve">Table 3.a. </w:t>
        </w:r>
      </w:hyperlink>
      <w:r>
        <w:t>PD assessments and testing take priority over all other</w:t>
      </w:r>
      <w:r>
        <w:rPr>
          <w:spacing w:val="-40"/>
        </w:rPr>
        <w:t xml:space="preserve"> </w:t>
      </w:r>
      <w:r>
        <w:t>procedures.</w:t>
      </w:r>
    </w:p>
    <w:p w14:paraId="71A41FEE" w14:textId="77777777" w:rsidR="002707E6" w:rsidRDefault="002707E6" w:rsidP="00D37EFE">
      <w:pPr>
        <w:pStyle w:val="BodyText"/>
        <w:rPr>
          <w:sz w:val="21"/>
        </w:rPr>
      </w:pPr>
    </w:p>
    <w:p w14:paraId="4069E74B" w14:textId="77777777" w:rsidR="002707E6" w:rsidRDefault="00BD04E4" w:rsidP="00D37EFE">
      <w:pPr>
        <w:pStyle w:val="Heading2"/>
      </w:pPr>
      <w:bookmarkStart w:id="93" w:name="_bookmark84"/>
      <w:bookmarkEnd w:id="93"/>
      <w:r>
        <w:t>AE</w:t>
      </w:r>
      <w:r>
        <w:rPr>
          <w:spacing w:val="-2"/>
        </w:rPr>
        <w:t xml:space="preserve"> </w:t>
      </w:r>
      <w:r>
        <w:t>Monitoring</w:t>
      </w:r>
    </w:p>
    <w:p w14:paraId="39DB0F93" w14:textId="77777777" w:rsidR="002707E6" w:rsidRDefault="00BD04E4" w:rsidP="00D37EFE">
      <w:pPr>
        <w:pStyle w:val="BodyText"/>
        <w:spacing w:before="117"/>
        <w:ind w:left="239" w:right="130"/>
      </w:pPr>
      <w:r>
        <w:t>AE monitoring begins following signing of informed consent. Changes in subject health status from</w:t>
      </w:r>
      <w:r>
        <w:rPr>
          <w:spacing w:val="-12"/>
        </w:rPr>
        <w:t xml:space="preserve"> </w:t>
      </w:r>
      <w:r>
        <w:t>baseline</w:t>
      </w:r>
      <w:r>
        <w:rPr>
          <w:spacing w:val="-12"/>
        </w:rPr>
        <w:t xml:space="preserve"> </w:t>
      </w:r>
      <w:r>
        <w:t>assessment</w:t>
      </w:r>
      <w:r>
        <w:rPr>
          <w:spacing w:val="-12"/>
        </w:rPr>
        <w:t xml:space="preserve"> </w:t>
      </w:r>
      <w:r>
        <w:t>to</w:t>
      </w:r>
      <w:r>
        <w:rPr>
          <w:spacing w:val="-12"/>
        </w:rPr>
        <w:t xml:space="preserve"> </w:t>
      </w:r>
      <w:r>
        <w:t>study</w:t>
      </w:r>
      <w:r>
        <w:rPr>
          <w:spacing w:val="-11"/>
        </w:rPr>
        <w:t xml:space="preserve"> </w:t>
      </w:r>
      <w:r>
        <w:t>drug</w:t>
      </w:r>
      <w:r>
        <w:rPr>
          <w:spacing w:val="-12"/>
        </w:rPr>
        <w:t xml:space="preserve"> </w:t>
      </w:r>
      <w:r>
        <w:t>administration</w:t>
      </w:r>
      <w:r>
        <w:rPr>
          <w:spacing w:val="-12"/>
        </w:rPr>
        <w:t xml:space="preserve"> </w:t>
      </w:r>
      <w:r>
        <w:t>should</w:t>
      </w:r>
      <w:r>
        <w:rPr>
          <w:spacing w:val="-12"/>
        </w:rPr>
        <w:t xml:space="preserve"> </w:t>
      </w:r>
      <w:r>
        <w:t>be</w:t>
      </w:r>
      <w:r>
        <w:rPr>
          <w:spacing w:val="-11"/>
        </w:rPr>
        <w:t xml:space="preserve"> </w:t>
      </w:r>
      <w:r>
        <w:t>captured.</w:t>
      </w:r>
      <w:r>
        <w:rPr>
          <w:spacing w:val="-12"/>
        </w:rPr>
        <w:t xml:space="preserve"> </w:t>
      </w:r>
      <w:r>
        <w:t>A</w:t>
      </w:r>
      <w:r>
        <w:rPr>
          <w:spacing w:val="-12"/>
        </w:rPr>
        <w:t xml:space="preserve"> </w:t>
      </w:r>
      <w:r>
        <w:t>complete</w:t>
      </w:r>
      <w:r>
        <w:rPr>
          <w:spacing w:val="-12"/>
        </w:rPr>
        <w:t xml:space="preserve"> </w:t>
      </w:r>
      <w:r>
        <w:t>description of AE collections and procedures is provided in Section</w:t>
      </w:r>
      <w:r>
        <w:rPr>
          <w:spacing w:val="-17"/>
        </w:rPr>
        <w:t xml:space="preserve"> </w:t>
      </w:r>
      <w:hyperlink w:anchor="_bookmark95" w:history="1">
        <w:r>
          <w:rPr>
            <w:color w:val="0000FD"/>
          </w:rPr>
          <w:t>10.0.</w:t>
        </w:r>
      </w:hyperlink>
    </w:p>
    <w:p w14:paraId="23F14063" w14:textId="77777777" w:rsidR="002707E6" w:rsidRDefault="002707E6" w:rsidP="00D37EFE">
      <w:pPr>
        <w:pStyle w:val="BodyText"/>
        <w:spacing w:before="1"/>
        <w:rPr>
          <w:sz w:val="21"/>
        </w:rPr>
      </w:pPr>
    </w:p>
    <w:p w14:paraId="793FE277" w14:textId="77777777" w:rsidR="002707E6" w:rsidRDefault="00BD04E4" w:rsidP="00D37EFE">
      <w:pPr>
        <w:pStyle w:val="Heading2"/>
      </w:pPr>
      <w:bookmarkStart w:id="94" w:name="_bookmark85"/>
      <w:bookmarkEnd w:id="94"/>
      <w:r>
        <w:t>Actigraphy Monitoring</w:t>
      </w:r>
    </w:p>
    <w:p w14:paraId="22DFDA88" w14:textId="77777777" w:rsidR="002707E6" w:rsidRDefault="00BD04E4" w:rsidP="00D37EFE">
      <w:pPr>
        <w:pStyle w:val="BodyText"/>
        <w:spacing w:before="118"/>
        <w:ind w:left="239" w:right="130"/>
      </w:pPr>
      <w:r>
        <w:t xml:space="preserve">An actigraphy device will capture data on the subject’s activity level, including intensity </w:t>
      </w:r>
      <w:r>
        <w:rPr>
          <w:spacing w:val="9"/>
        </w:rPr>
        <w:t xml:space="preserve">of </w:t>
      </w:r>
      <w:r>
        <w:t>movement, rest, and sleep for exploratory purposes. The actigraphy device will be deployed on Day</w:t>
      </w:r>
      <w:r>
        <w:rPr>
          <w:spacing w:val="-16"/>
        </w:rPr>
        <w:t xml:space="preserve"> </w:t>
      </w:r>
      <w:r>
        <w:t>1</w:t>
      </w:r>
      <w:r>
        <w:rPr>
          <w:spacing w:val="-7"/>
        </w:rPr>
        <w:t xml:space="preserve"> </w:t>
      </w:r>
      <w:r>
        <w:t>after</w:t>
      </w:r>
      <w:r>
        <w:rPr>
          <w:spacing w:val="-13"/>
        </w:rPr>
        <w:t xml:space="preserve"> </w:t>
      </w:r>
      <w:r>
        <w:t>all</w:t>
      </w:r>
      <w:r>
        <w:rPr>
          <w:spacing w:val="-13"/>
        </w:rPr>
        <w:t xml:space="preserve"> </w:t>
      </w:r>
      <w:r>
        <w:t>PD</w:t>
      </w:r>
      <w:r>
        <w:rPr>
          <w:spacing w:val="-5"/>
        </w:rPr>
        <w:t xml:space="preserve"> </w:t>
      </w:r>
      <w:r>
        <w:t>assessments</w:t>
      </w:r>
      <w:r>
        <w:rPr>
          <w:spacing w:val="-12"/>
        </w:rPr>
        <w:t xml:space="preserve"> </w:t>
      </w:r>
      <w:r>
        <w:t>have</w:t>
      </w:r>
      <w:r>
        <w:rPr>
          <w:spacing w:val="-8"/>
        </w:rPr>
        <w:t xml:space="preserve"> </w:t>
      </w:r>
      <w:r>
        <w:t>been</w:t>
      </w:r>
      <w:r>
        <w:rPr>
          <w:spacing w:val="-7"/>
        </w:rPr>
        <w:t xml:space="preserve"> </w:t>
      </w:r>
      <w:r>
        <w:t>completed</w:t>
      </w:r>
      <w:r>
        <w:rPr>
          <w:spacing w:val="-8"/>
        </w:rPr>
        <w:t xml:space="preserve"> </w:t>
      </w:r>
      <w:r>
        <w:t>and</w:t>
      </w:r>
      <w:r>
        <w:rPr>
          <w:spacing w:val="-8"/>
        </w:rPr>
        <w:t xml:space="preserve"> </w:t>
      </w:r>
      <w:r>
        <w:t>the</w:t>
      </w:r>
      <w:r>
        <w:rPr>
          <w:spacing w:val="-7"/>
        </w:rPr>
        <w:t xml:space="preserve"> </w:t>
      </w:r>
      <w:r>
        <w:rPr>
          <w:spacing w:val="-3"/>
        </w:rPr>
        <w:t>Hour</w:t>
      </w:r>
      <w:r>
        <w:rPr>
          <w:spacing w:val="-9"/>
        </w:rPr>
        <w:t xml:space="preserve"> </w:t>
      </w:r>
      <w:r>
        <w:t>6</w:t>
      </w:r>
      <w:r>
        <w:rPr>
          <w:spacing w:val="-8"/>
        </w:rPr>
        <w:t xml:space="preserve"> </w:t>
      </w:r>
      <w:r>
        <w:t>PK</w:t>
      </w:r>
      <w:r>
        <w:rPr>
          <w:spacing w:val="-8"/>
        </w:rPr>
        <w:t xml:space="preserve"> </w:t>
      </w:r>
      <w:r>
        <w:rPr>
          <w:spacing w:val="-3"/>
        </w:rPr>
        <w:t>sample</w:t>
      </w:r>
      <w:r>
        <w:rPr>
          <w:spacing w:val="-9"/>
        </w:rPr>
        <w:t xml:space="preserve"> </w:t>
      </w:r>
      <w:r>
        <w:t>collection</w:t>
      </w:r>
      <w:r>
        <w:rPr>
          <w:spacing w:val="-6"/>
        </w:rPr>
        <w:t xml:space="preserve"> </w:t>
      </w:r>
      <w:r>
        <w:t>and</w:t>
      </w:r>
      <w:r>
        <w:rPr>
          <w:spacing w:val="-7"/>
        </w:rPr>
        <w:t xml:space="preserve"> </w:t>
      </w:r>
      <w:r>
        <w:t>will be</w:t>
      </w:r>
      <w:r>
        <w:rPr>
          <w:spacing w:val="-11"/>
        </w:rPr>
        <w:t xml:space="preserve"> </w:t>
      </w:r>
      <w:r>
        <w:t>worn</w:t>
      </w:r>
      <w:r>
        <w:rPr>
          <w:spacing w:val="-15"/>
        </w:rPr>
        <w:t xml:space="preserve"> </w:t>
      </w:r>
      <w:r>
        <w:t>continuously</w:t>
      </w:r>
      <w:r>
        <w:rPr>
          <w:spacing w:val="-9"/>
        </w:rPr>
        <w:t xml:space="preserve"> </w:t>
      </w:r>
      <w:r>
        <w:t>for</w:t>
      </w:r>
      <w:r>
        <w:rPr>
          <w:spacing w:val="-10"/>
        </w:rPr>
        <w:t xml:space="preserve"> </w:t>
      </w:r>
      <w:r>
        <w:t>approximately</w:t>
      </w:r>
      <w:r>
        <w:rPr>
          <w:spacing w:val="-9"/>
        </w:rPr>
        <w:t xml:space="preserve"> </w:t>
      </w:r>
      <w:r>
        <w:t>14</w:t>
      </w:r>
      <w:r>
        <w:rPr>
          <w:spacing w:val="-10"/>
        </w:rPr>
        <w:t xml:space="preserve"> </w:t>
      </w:r>
      <w:r>
        <w:t>days</w:t>
      </w:r>
      <w:r>
        <w:rPr>
          <w:spacing w:val="-10"/>
        </w:rPr>
        <w:t xml:space="preserve"> </w:t>
      </w:r>
      <w:r>
        <w:t>until</w:t>
      </w:r>
      <w:r>
        <w:rPr>
          <w:spacing w:val="-9"/>
        </w:rPr>
        <w:t xml:space="preserve"> </w:t>
      </w:r>
      <w:r>
        <w:t>subjects</w:t>
      </w:r>
      <w:r>
        <w:rPr>
          <w:spacing w:val="-16"/>
        </w:rPr>
        <w:t xml:space="preserve"> </w:t>
      </w:r>
      <w:r>
        <w:t>return</w:t>
      </w:r>
      <w:r>
        <w:rPr>
          <w:spacing w:val="-8"/>
        </w:rPr>
        <w:t xml:space="preserve"> </w:t>
      </w:r>
      <w:r>
        <w:t>to</w:t>
      </w:r>
      <w:r>
        <w:rPr>
          <w:spacing w:val="-18"/>
        </w:rPr>
        <w:t xml:space="preserve"> </w:t>
      </w:r>
      <w:r>
        <w:t>the</w:t>
      </w:r>
      <w:r>
        <w:rPr>
          <w:spacing w:val="-10"/>
        </w:rPr>
        <w:t xml:space="preserve"> </w:t>
      </w:r>
      <w:r>
        <w:t>site</w:t>
      </w:r>
      <w:r>
        <w:rPr>
          <w:spacing w:val="-11"/>
        </w:rPr>
        <w:t xml:space="preserve"> </w:t>
      </w:r>
      <w:r>
        <w:t>for</w:t>
      </w:r>
      <w:r>
        <w:rPr>
          <w:spacing w:val="-10"/>
        </w:rPr>
        <w:t xml:space="preserve"> </w:t>
      </w:r>
      <w:r>
        <w:t>Day</w:t>
      </w:r>
      <w:r>
        <w:rPr>
          <w:spacing w:val="-11"/>
        </w:rPr>
        <w:t xml:space="preserve"> </w:t>
      </w:r>
      <w:r>
        <w:t>14</w:t>
      </w:r>
      <w:r>
        <w:rPr>
          <w:spacing w:val="-10"/>
        </w:rPr>
        <w:t xml:space="preserve"> </w:t>
      </w:r>
      <w:r>
        <w:t>testing. The</w:t>
      </w:r>
      <w:r>
        <w:rPr>
          <w:spacing w:val="-8"/>
        </w:rPr>
        <w:t xml:space="preserve"> </w:t>
      </w:r>
      <w:r>
        <w:t>data</w:t>
      </w:r>
      <w:r>
        <w:rPr>
          <w:spacing w:val="-8"/>
        </w:rPr>
        <w:t xml:space="preserve"> </w:t>
      </w:r>
      <w:r>
        <w:t>derived</w:t>
      </w:r>
      <w:r>
        <w:rPr>
          <w:spacing w:val="-8"/>
        </w:rPr>
        <w:t xml:space="preserve"> </w:t>
      </w:r>
      <w:r>
        <w:t>from</w:t>
      </w:r>
      <w:r>
        <w:rPr>
          <w:spacing w:val="-20"/>
        </w:rPr>
        <w:t xml:space="preserve"> </w:t>
      </w:r>
      <w:r>
        <w:t>the</w:t>
      </w:r>
      <w:r>
        <w:rPr>
          <w:spacing w:val="-8"/>
        </w:rPr>
        <w:t xml:space="preserve"> </w:t>
      </w:r>
      <w:r>
        <w:t>wearable</w:t>
      </w:r>
      <w:r>
        <w:rPr>
          <w:spacing w:val="-8"/>
        </w:rPr>
        <w:t xml:space="preserve"> </w:t>
      </w:r>
      <w:r>
        <w:t>digital</w:t>
      </w:r>
      <w:r>
        <w:rPr>
          <w:spacing w:val="-8"/>
        </w:rPr>
        <w:t xml:space="preserve"> </w:t>
      </w:r>
      <w:r>
        <w:t>device</w:t>
      </w:r>
      <w:r>
        <w:rPr>
          <w:spacing w:val="-7"/>
        </w:rPr>
        <w:t xml:space="preserve"> </w:t>
      </w:r>
      <w:r>
        <w:t>will</w:t>
      </w:r>
      <w:r>
        <w:rPr>
          <w:spacing w:val="-8"/>
        </w:rPr>
        <w:t xml:space="preserve"> </w:t>
      </w:r>
      <w:r>
        <w:t>not</w:t>
      </w:r>
      <w:r>
        <w:rPr>
          <w:spacing w:val="-8"/>
        </w:rPr>
        <w:t xml:space="preserve"> </w:t>
      </w:r>
      <w:r>
        <w:t>be</w:t>
      </w:r>
      <w:r>
        <w:rPr>
          <w:spacing w:val="-8"/>
        </w:rPr>
        <w:t xml:space="preserve"> </w:t>
      </w:r>
      <w:r>
        <w:t>analyzed</w:t>
      </w:r>
      <w:r>
        <w:rPr>
          <w:spacing w:val="-7"/>
        </w:rPr>
        <w:t xml:space="preserve"> </w:t>
      </w:r>
      <w:r>
        <w:t>until</w:t>
      </w:r>
      <w:r>
        <w:rPr>
          <w:spacing w:val="-18"/>
        </w:rPr>
        <w:t xml:space="preserve"> </w:t>
      </w:r>
      <w:r>
        <w:t>the</w:t>
      </w:r>
      <w:r>
        <w:rPr>
          <w:spacing w:val="-11"/>
        </w:rPr>
        <w:t xml:space="preserve"> </w:t>
      </w:r>
      <w:r>
        <w:t>end</w:t>
      </w:r>
      <w:r>
        <w:rPr>
          <w:spacing w:val="-10"/>
        </w:rPr>
        <w:t xml:space="preserve"> </w:t>
      </w:r>
      <w:r>
        <w:rPr>
          <w:spacing w:val="4"/>
        </w:rPr>
        <w:t>of</w:t>
      </w:r>
      <w:r>
        <w:rPr>
          <w:spacing w:val="-20"/>
        </w:rPr>
        <w:t xml:space="preserve"> </w:t>
      </w:r>
      <w:r>
        <w:t>the</w:t>
      </w:r>
      <w:r>
        <w:rPr>
          <w:spacing w:val="-13"/>
        </w:rPr>
        <w:t xml:space="preserve"> </w:t>
      </w:r>
      <w:r>
        <w:t>trial</w:t>
      </w:r>
      <w:r>
        <w:rPr>
          <w:spacing w:val="-5"/>
        </w:rPr>
        <w:t xml:space="preserve"> </w:t>
      </w:r>
      <w:r>
        <w:t xml:space="preserve">and </w:t>
      </w:r>
      <w:r>
        <w:rPr>
          <w:spacing w:val="-3"/>
        </w:rPr>
        <w:t>will</w:t>
      </w:r>
      <w:r>
        <w:rPr>
          <w:spacing w:val="-7"/>
        </w:rPr>
        <w:t xml:space="preserve"> </w:t>
      </w:r>
      <w:r>
        <w:t>not</w:t>
      </w:r>
      <w:r>
        <w:rPr>
          <w:spacing w:val="-7"/>
        </w:rPr>
        <w:t xml:space="preserve"> </w:t>
      </w:r>
      <w:r>
        <w:t>be</w:t>
      </w:r>
      <w:r>
        <w:rPr>
          <w:spacing w:val="-6"/>
        </w:rPr>
        <w:t xml:space="preserve"> </w:t>
      </w:r>
      <w:r>
        <w:rPr>
          <w:spacing w:val="-3"/>
        </w:rPr>
        <w:t>recorded</w:t>
      </w:r>
      <w:r>
        <w:rPr>
          <w:spacing w:val="-7"/>
        </w:rPr>
        <w:t xml:space="preserve"> </w:t>
      </w:r>
      <w:r>
        <w:t>in</w:t>
      </w:r>
      <w:r>
        <w:rPr>
          <w:spacing w:val="-7"/>
        </w:rPr>
        <w:t xml:space="preserve"> </w:t>
      </w:r>
      <w:r>
        <w:t>the</w:t>
      </w:r>
      <w:r>
        <w:rPr>
          <w:spacing w:val="-6"/>
        </w:rPr>
        <w:t xml:space="preserve"> </w:t>
      </w:r>
      <w:r>
        <w:rPr>
          <w:spacing w:val="-3"/>
        </w:rPr>
        <w:t>eCRF.</w:t>
      </w:r>
      <w:r>
        <w:rPr>
          <w:spacing w:val="-7"/>
        </w:rPr>
        <w:t xml:space="preserve"> </w:t>
      </w:r>
      <w:r>
        <w:t>The</w:t>
      </w:r>
      <w:r>
        <w:rPr>
          <w:spacing w:val="-7"/>
        </w:rPr>
        <w:t xml:space="preserve"> </w:t>
      </w:r>
      <w:r>
        <w:rPr>
          <w:spacing w:val="-3"/>
        </w:rPr>
        <w:t>data</w:t>
      </w:r>
      <w:r>
        <w:rPr>
          <w:spacing w:val="-6"/>
        </w:rPr>
        <w:t xml:space="preserve"> </w:t>
      </w:r>
      <w:r>
        <w:t>are</w:t>
      </w:r>
      <w:r>
        <w:rPr>
          <w:spacing w:val="-7"/>
        </w:rPr>
        <w:t xml:space="preserve"> </w:t>
      </w:r>
      <w:r>
        <w:t>not</w:t>
      </w:r>
      <w:r>
        <w:rPr>
          <w:spacing w:val="-6"/>
        </w:rPr>
        <w:t xml:space="preserve"> </w:t>
      </w:r>
      <w:r>
        <w:rPr>
          <w:spacing w:val="-3"/>
        </w:rPr>
        <w:t>intended</w:t>
      </w:r>
      <w:r>
        <w:rPr>
          <w:spacing w:val="-7"/>
        </w:rPr>
        <w:t xml:space="preserve"> </w:t>
      </w:r>
      <w:r>
        <w:t>to</w:t>
      </w:r>
      <w:r>
        <w:rPr>
          <w:spacing w:val="-7"/>
        </w:rPr>
        <w:t xml:space="preserve"> </w:t>
      </w:r>
      <w:r>
        <w:t>be</w:t>
      </w:r>
      <w:r>
        <w:rPr>
          <w:spacing w:val="-6"/>
        </w:rPr>
        <w:t xml:space="preserve"> </w:t>
      </w:r>
      <w:r>
        <w:rPr>
          <w:spacing w:val="-3"/>
        </w:rPr>
        <w:t>analyzed</w:t>
      </w:r>
      <w:r>
        <w:rPr>
          <w:spacing w:val="-7"/>
        </w:rPr>
        <w:t xml:space="preserve"> </w:t>
      </w:r>
      <w:r>
        <w:t>for</w:t>
      </w:r>
      <w:r>
        <w:rPr>
          <w:spacing w:val="-7"/>
        </w:rPr>
        <w:t xml:space="preserve"> </w:t>
      </w:r>
      <w:r>
        <w:rPr>
          <w:spacing w:val="-3"/>
        </w:rPr>
        <w:t>real-time</w:t>
      </w:r>
      <w:r>
        <w:rPr>
          <w:spacing w:val="-5"/>
        </w:rPr>
        <w:t xml:space="preserve"> </w:t>
      </w:r>
      <w:r>
        <w:t xml:space="preserve">monitoring but </w:t>
      </w:r>
      <w:r>
        <w:rPr>
          <w:spacing w:val="-4"/>
        </w:rPr>
        <w:t xml:space="preserve">may </w:t>
      </w:r>
      <w:r>
        <w:t>be used for future retrospective</w:t>
      </w:r>
      <w:r>
        <w:rPr>
          <w:spacing w:val="-2"/>
        </w:rPr>
        <w:t xml:space="preserve"> </w:t>
      </w:r>
      <w:r>
        <w:t>analyses.</w:t>
      </w:r>
    </w:p>
    <w:p w14:paraId="00CF4B15" w14:textId="77777777" w:rsidR="002707E6" w:rsidRDefault="002707E6" w:rsidP="00D37EFE">
      <w:pPr>
        <w:pStyle w:val="BodyText"/>
        <w:spacing w:before="1"/>
        <w:rPr>
          <w:sz w:val="21"/>
        </w:rPr>
      </w:pPr>
    </w:p>
    <w:p w14:paraId="2B801688" w14:textId="77777777" w:rsidR="002707E6" w:rsidRDefault="00BD04E4" w:rsidP="00D37EFE">
      <w:pPr>
        <w:pStyle w:val="Heading2"/>
      </w:pPr>
      <w:bookmarkStart w:id="95" w:name="_bookmark86"/>
      <w:bookmarkEnd w:id="95"/>
      <w:r>
        <w:t>Laboratory Procedures and</w:t>
      </w:r>
      <w:r>
        <w:rPr>
          <w:spacing w:val="-1"/>
        </w:rPr>
        <w:t xml:space="preserve"> </w:t>
      </w:r>
      <w:r>
        <w:t>Assessments</w:t>
      </w:r>
    </w:p>
    <w:p w14:paraId="6BED3832" w14:textId="77777777" w:rsidR="002707E6" w:rsidRDefault="00BD04E4" w:rsidP="00D37EFE">
      <w:pPr>
        <w:pStyle w:val="BodyText"/>
        <w:spacing w:before="120" w:line="237" w:lineRule="auto"/>
        <w:ind w:left="239" w:right="396"/>
      </w:pPr>
      <w:r>
        <w:t xml:space="preserve">Laboratory samples will be collected in accordance with acceptable laboratory procedures. Samples will be taken on the days stipulated in the Schedule of Study Procedures (Section </w:t>
      </w:r>
      <w:hyperlink w:anchor="_bookmark15" w:history="1">
        <w:r>
          <w:rPr>
            <w:color w:val="0000FD"/>
          </w:rPr>
          <w:t>3.0</w:t>
        </w:r>
      </w:hyperlink>
      <w:r>
        <w:rPr>
          <w:color w:val="0000FD"/>
        </w:rPr>
        <w:t>)</w:t>
      </w:r>
      <w:r>
        <w:t>.</w:t>
      </w:r>
    </w:p>
    <w:p w14:paraId="0691C4E0" w14:textId="77777777" w:rsidR="002707E6" w:rsidRDefault="00BD04E4" w:rsidP="00D37EFE">
      <w:pPr>
        <w:pStyle w:val="ListParagraph"/>
        <w:numPr>
          <w:ilvl w:val="3"/>
          <w:numId w:val="13"/>
        </w:numPr>
        <w:tabs>
          <w:tab w:val="left" w:pos="1104"/>
        </w:tabs>
        <w:spacing w:before="9" w:line="510" w:lineRule="atLeast"/>
        <w:ind w:left="239" w:right="6235" w:firstLine="0"/>
        <w:rPr>
          <w:i/>
          <w:sz w:val="24"/>
        </w:rPr>
      </w:pPr>
      <w:r>
        <w:rPr>
          <w:i/>
          <w:sz w:val="24"/>
        </w:rPr>
        <w:t>Clinical Laboratory</w:t>
      </w:r>
      <w:r>
        <w:rPr>
          <w:i/>
          <w:spacing w:val="-20"/>
          <w:sz w:val="24"/>
        </w:rPr>
        <w:t xml:space="preserve"> </w:t>
      </w:r>
      <w:r>
        <w:rPr>
          <w:i/>
          <w:sz w:val="24"/>
        </w:rPr>
        <w:t>Tests</w:t>
      </w:r>
      <w:r>
        <w:rPr>
          <w:i/>
          <w:sz w:val="24"/>
          <w:u w:val="single"/>
        </w:rPr>
        <w:t xml:space="preserve"> Hematology</w:t>
      </w:r>
    </w:p>
    <w:p w14:paraId="213A740F" w14:textId="0C2F9F41" w:rsidR="002707E6" w:rsidRDefault="00BD5431" w:rsidP="00D37EFE">
      <w:pPr>
        <w:pStyle w:val="BodyText"/>
        <w:spacing w:before="126"/>
        <w:ind w:left="240"/>
      </w:pPr>
      <w:r>
        <w:rPr>
          <w:noProof/>
        </w:rPr>
        <mc:AlternateContent>
          <mc:Choice Requires="wps">
            <w:drawing>
              <wp:anchor distT="0" distB="0" distL="0" distR="0" simplePos="0" relativeHeight="487598592" behindDoc="1" locked="0" layoutInCell="1" allowOverlap="1" wp14:anchorId="65B2138D" wp14:editId="558937D4">
                <wp:simplePos x="0" y="0"/>
                <wp:positionH relativeFrom="page">
                  <wp:posOffset>844550</wp:posOffset>
                </wp:positionH>
                <wp:positionV relativeFrom="paragraph">
                  <wp:posOffset>335280</wp:posOffset>
                </wp:positionV>
                <wp:extent cx="6083935" cy="18415"/>
                <wp:effectExtent l="0" t="0" r="0" b="0"/>
                <wp:wrapTopAndBottom/>
                <wp:docPr id="1939765741"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528 528"/>
                            <a:gd name="T3" fmla="*/ 528 h 29"/>
                            <a:gd name="T4" fmla="+- 0 7320 1330"/>
                            <a:gd name="T5" fmla="*/ T4 w 9581"/>
                            <a:gd name="T6" fmla="+- 0 528 528"/>
                            <a:gd name="T7" fmla="*/ 528 h 29"/>
                            <a:gd name="T8" fmla="+- 0 7291 1330"/>
                            <a:gd name="T9" fmla="*/ T8 w 9581"/>
                            <a:gd name="T10" fmla="+- 0 528 528"/>
                            <a:gd name="T11" fmla="*/ 528 h 29"/>
                            <a:gd name="T12" fmla="+- 0 1330 1330"/>
                            <a:gd name="T13" fmla="*/ T12 w 9581"/>
                            <a:gd name="T14" fmla="+- 0 528 528"/>
                            <a:gd name="T15" fmla="*/ 528 h 29"/>
                            <a:gd name="T16" fmla="+- 0 1330 1330"/>
                            <a:gd name="T17" fmla="*/ T16 w 9581"/>
                            <a:gd name="T18" fmla="+- 0 556 528"/>
                            <a:gd name="T19" fmla="*/ 556 h 29"/>
                            <a:gd name="T20" fmla="+- 0 7291 1330"/>
                            <a:gd name="T21" fmla="*/ T20 w 9581"/>
                            <a:gd name="T22" fmla="+- 0 556 528"/>
                            <a:gd name="T23" fmla="*/ 556 h 29"/>
                            <a:gd name="T24" fmla="+- 0 7320 1330"/>
                            <a:gd name="T25" fmla="*/ T24 w 9581"/>
                            <a:gd name="T26" fmla="+- 0 556 528"/>
                            <a:gd name="T27" fmla="*/ 556 h 29"/>
                            <a:gd name="T28" fmla="+- 0 10910 1330"/>
                            <a:gd name="T29" fmla="*/ T28 w 9581"/>
                            <a:gd name="T30" fmla="+- 0 556 528"/>
                            <a:gd name="T31" fmla="*/ 556 h 29"/>
                            <a:gd name="T32" fmla="+- 0 10910 1330"/>
                            <a:gd name="T33" fmla="*/ T32 w 9581"/>
                            <a:gd name="T34" fmla="+- 0 528 528"/>
                            <a:gd name="T35" fmla="*/ 528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5990" y="0"/>
                              </a:lnTo>
                              <a:lnTo>
                                <a:pt x="5961" y="0"/>
                              </a:lnTo>
                              <a:lnTo>
                                <a:pt x="0" y="0"/>
                              </a:lnTo>
                              <a:lnTo>
                                <a:pt x="0" y="28"/>
                              </a:lnTo>
                              <a:lnTo>
                                <a:pt x="5961" y="28"/>
                              </a:lnTo>
                              <a:lnTo>
                                <a:pt x="5990" y="28"/>
                              </a:lnTo>
                              <a:lnTo>
                                <a:pt x="9580" y="28"/>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AEF45" id="Freeform 150" o:spid="_x0000_s1026" style="position:absolute;margin-left:66.5pt;margin-top:26.4pt;width:479.05pt;height:1.4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" path="m9580,l5990,r-29,l,,,28r5961,l5990,28r3590,l9580,xe" fillcolor="#7f7f7f" stroked="f">
                <v:path arrowok="t" o:connecttype="custom" o:connectlocs="6083300,335280;3803650,335280;3785235,335280;0,335280;0,353060;3785235,353060;3803650,353060;6083300,353060;6083300,335280" o:connectangles="0,0,0,0,0,0,0,0,0"/>
                <w10:wrap type="topAndBottom" anchorx="page"/>
              </v:shape>
            </w:pict>
          </mc:Fallback>
        </mc:AlternateContent>
      </w:r>
      <w:r w:rsidR="00BD04E4">
        <w:t>Hematology will consist of the following tests:</w:t>
      </w:r>
    </w:p>
    <w:p w14:paraId="5A831D25" w14:textId="77777777" w:rsidR="002707E6" w:rsidRDefault="00BD04E4" w:rsidP="00D37EFE">
      <w:pPr>
        <w:tabs>
          <w:tab w:val="left" w:pos="6196"/>
        </w:tabs>
        <w:spacing w:after="67"/>
        <w:ind w:left="240"/>
        <w:rPr>
          <w:sz w:val="20"/>
        </w:rPr>
      </w:pPr>
      <w:r>
        <w:rPr>
          <w:sz w:val="20"/>
        </w:rPr>
        <w:t>Erythrocytes (red blood</w:t>
      </w:r>
      <w:r>
        <w:rPr>
          <w:spacing w:val="-11"/>
          <w:sz w:val="20"/>
        </w:rPr>
        <w:t xml:space="preserve"> </w:t>
      </w:r>
      <w:r>
        <w:rPr>
          <w:sz w:val="20"/>
        </w:rPr>
        <w:t>cells</w:t>
      </w:r>
      <w:r>
        <w:rPr>
          <w:spacing w:val="-4"/>
          <w:sz w:val="20"/>
        </w:rPr>
        <w:t xml:space="preserve"> </w:t>
      </w:r>
      <w:r>
        <w:rPr>
          <w:sz w:val="20"/>
        </w:rPr>
        <w:t>[RBCs])</w:t>
      </w:r>
      <w:r>
        <w:rPr>
          <w:sz w:val="20"/>
        </w:rPr>
        <w:tab/>
        <w:t>Hemoglobin</w:t>
      </w:r>
    </w:p>
    <w:p w14:paraId="7301E908" w14:textId="36493A92"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03A04207" wp14:editId="10AC1FB6">
                <wp:extent cx="6083935" cy="12700"/>
                <wp:effectExtent l="0" t="0" r="0" b="0"/>
                <wp:docPr id="4783993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2061165199" name="Freeform 149"/>
                        <wps:cNvSpPr>
                          <a:spLocks/>
                        </wps:cNvSpPr>
                        <wps:spPr bwMode="auto">
                          <a:xfrm>
                            <a:off x="0" y="0"/>
                            <a:ext cx="9581" cy="20"/>
                          </a:xfrm>
                          <a:custGeom>
                            <a:avLst/>
                            <a:gdLst>
                              <a:gd name="T0" fmla="*/ 9581 w 9581"/>
                              <a:gd name="T1" fmla="*/ 0 h 20"/>
                              <a:gd name="T2" fmla="*/ 5981 w 9581"/>
                              <a:gd name="T3" fmla="*/ 0 h 20"/>
                              <a:gd name="T4" fmla="*/ 5962 w 9581"/>
                              <a:gd name="T5" fmla="*/ 0 h 20"/>
                              <a:gd name="T6" fmla="*/ 0 w 9581"/>
                              <a:gd name="T7" fmla="*/ 0 h 20"/>
                              <a:gd name="T8" fmla="*/ 0 w 9581"/>
                              <a:gd name="T9" fmla="*/ 19 h 20"/>
                              <a:gd name="T10" fmla="*/ 5962 w 9581"/>
                              <a:gd name="T11" fmla="*/ 19 h 20"/>
                              <a:gd name="T12" fmla="*/ 5981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5981" y="0"/>
                                </a:lnTo>
                                <a:lnTo>
                                  <a:pt x="5962" y="0"/>
                                </a:lnTo>
                                <a:lnTo>
                                  <a:pt x="0" y="0"/>
                                </a:lnTo>
                                <a:lnTo>
                                  <a:pt x="0" y="19"/>
                                </a:lnTo>
                                <a:lnTo>
                                  <a:pt x="5962" y="19"/>
                                </a:lnTo>
                                <a:lnTo>
                                  <a:pt x="5981"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9AB191C" id="Group 148"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">
                <v:shape id="Freeform 149"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" path="m9581,l5981,r-19,l,,,19r5962,l5981,19r3600,l9581,xe" fillcolor="#7f7f7f" stroked="f">
                  <v:path arrowok="t" o:connecttype="custom" o:connectlocs="9581,0;5981,0;5962,0;0,0;0,19;5962,19;5981,19;9581,19;9581,0" o:connectangles="0,0,0,0,0,0,0,0,0"/>
                </v:shape>
                <w10:anchorlock/>
              </v:group>
            </w:pict>
          </mc:Fallback>
        </mc:AlternateContent>
      </w:r>
    </w:p>
    <w:p w14:paraId="2B55DAE2" w14:textId="3646A970" w:rsidR="002707E6" w:rsidRDefault="00BD5431" w:rsidP="00D37EFE">
      <w:pPr>
        <w:tabs>
          <w:tab w:val="left" w:pos="6196"/>
        </w:tabs>
        <w:ind w:left="240"/>
        <w:rPr>
          <w:sz w:val="20"/>
        </w:rPr>
      </w:pPr>
      <w:r>
        <w:rPr>
          <w:noProof/>
        </w:rPr>
        <mc:AlternateContent>
          <mc:Choice Requires="wps">
            <w:drawing>
              <wp:anchor distT="0" distB="0" distL="0" distR="0" simplePos="0" relativeHeight="487599616" behindDoc="1" locked="0" layoutInCell="1" allowOverlap="1" wp14:anchorId="3611A963" wp14:editId="0B2C1C4F">
                <wp:simplePos x="0" y="0"/>
                <wp:positionH relativeFrom="page">
                  <wp:posOffset>844550</wp:posOffset>
                </wp:positionH>
                <wp:positionV relativeFrom="paragraph">
                  <wp:posOffset>191770</wp:posOffset>
                </wp:positionV>
                <wp:extent cx="6083935" cy="12700"/>
                <wp:effectExtent l="0" t="0" r="0" b="0"/>
                <wp:wrapTopAndBottom/>
                <wp:docPr id="1550540430"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302 302"/>
                            <a:gd name="T3" fmla="*/ 302 h 20"/>
                            <a:gd name="T4" fmla="+- 0 7310 1330"/>
                            <a:gd name="T5" fmla="*/ T4 w 9581"/>
                            <a:gd name="T6" fmla="+- 0 302 302"/>
                            <a:gd name="T7" fmla="*/ 302 h 20"/>
                            <a:gd name="T8" fmla="+- 0 7291 1330"/>
                            <a:gd name="T9" fmla="*/ T8 w 9581"/>
                            <a:gd name="T10" fmla="+- 0 302 302"/>
                            <a:gd name="T11" fmla="*/ 302 h 20"/>
                            <a:gd name="T12" fmla="+- 0 1330 1330"/>
                            <a:gd name="T13" fmla="*/ T12 w 9581"/>
                            <a:gd name="T14" fmla="+- 0 302 302"/>
                            <a:gd name="T15" fmla="*/ 302 h 20"/>
                            <a:gd name="T16" fmla="+- 0 1330 1330"/>
                            <a:gd name="T17" fmla="*/ T16 w 9581"/>
                            <a:gd name="T18" fmla="+- 0 321 302"/>
                            <a:gd name="T19" fmla="*/ 321 h 20"/>
                            <a:gd name="T20" fmla="+- 0 7291 1330"/>
                            <a:gd name="T21" fmla="*/ T20 w 9581"/>
                            <a:gd name="T22" fmla="+- 0 321 302"/>
                            <a:gd name="T23" fmla="*/ 321 h 20"/>
                            <a:gd name="T24" fmla="+- 0 7310 1330"/>
                            <a:gd name="T25" fmla="*/ T24 w 9581"/>
                            <a:gd name="T26" fmla="+- 0 321 302"/>
                            <a:gd name="T27" fmla="*/ 321 h 20"/>
                            <a:gd name="T28" fmla="+- 0 10910 1330"/>
                            <a:gd name="T29" fmla="*/ T28 w 9581"/>
                            <a:gd name="T30" fmla="+- 0 321 302"/>
                            <a:gd name="T31" fmla="*/ 321 h 20"/>
                            <a:gd name="T32" fmla="+- 0 10910 1330"/>
                            <a:gd name="T33" fmla="*/ T32 w 9581"/>
                            <a:gd name="T34" fmla="+- 0 302 302"/>
                            <a:gd name="T35" fmla="*/ 30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5980" y="0"/>
                              </a:lnTo>
                              <a:lnTo>
                                <a:pt x="5961" y="0"/>
                              </a:lnTo>
                              <a:lnTo>
                                <a:pt x="0" y="0"/>
                              </a:lnTo>
                              <a:lnTo>
                                <a:pt x="0" y="19"/>
                              </a:lnTo>
                              <a:lnTo>
                                <a:pt x="5961" y="19"/>
                              </a:lnTo>
                              <a:lnTo>
                                <a:pt x="5980"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138F7" id="Freeform 147" o:spid="_x0000_s1026" style="position:absolute;margin-left:66.5pt;margin-top:15.1pt;width:479.0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" path="m9580,l5980,r-19,l,,,19r5961,l5980,19r3600,l9580,xe" fillcolor="#7f7f7f" stroked="f">
                <v:path arrowok="t" o:connecttype="custom" o:connectlocs="6083300,191770;3797300,191770;3785235,191770;0,191770;0,203835;3785235,203835;3797300,203835;6083300,203835;6083300,191770" o:connectangles="0,0,0,0,0,0,0,0,0"/>
                <w10:wrap type="topAndBottom" anchorx="page"/>
              </v:shape>
            </w:pict>
          </mc:Fallback>
        </mc:AlternateContent>
      </w:r>
      <w:r w:rsidR="00BD04E4">
        <w:rPr>
          <w:sz w:val="20"/>
        </w:rPr>
        <w:t>Hematocrit</w:t>
      </w:r>
      <w:r w:rsidR="00BD04E4">
        <w:rPr>
          <w:sz w:val="20"/>
        </w:rPr>
        <w:tab/>
        <w:t>Platelets</w:t>
      </w:r>
    </w:p>
    <w:p w14:paraId="17BAD710" w14:textId="77777777" w:rsidR="002707E6" w:rsidRDefault="00BD04E4" w:rsidP="00D37EFE">
      <w:pPr>
        <w:spacing w:after="67"/>
        <w:ind w:left="240"/>
        <w:rPr>
          <w:sz w:val="20"/>
        </w:rPr>
      </w:pPr>
      <w:r>
        <w:rPr>
          <w:sz w:val="20"/>
        </w:rPr>
        <w:t>Leukocytes (white blood cells [WBCs]) with absolute differential</w:t>
      </w:r>
    </w:p>
    <w:p w14:paraId="75D934CF" w14:textId="7B939EEA" w:rsidR="002707E6" w:rsidRDefault="00BD5431" w:rsidP="00D37EFE">
      <w:pPr>
        <w:pStyle w:val="BodyText"/>
        <w:spacing w:line="28" w:lineRule="exact"/>
        <w:ind w:left="115"/>
        <w:rPr>
          <w:sz w:val="2"/>
        </w:rPr>
      </w:pPr>
      <w:r>
        <w:rPr>
          <w:noProof/>
          <w:sz w:val="2"/>
        </w:rPr>
        <mc:AlternateContent>
          <mc:Choice Requires="wpg">
            <w:drawing>
              <wp:inline distT="0" distB="0" distL="0" distR="0" wp14:anchorId="21C07813" wp14:editId="61EDD1B9">
                <wp:extent cx="6093460" cy="18415"/>
                <wp:effectExtent l="0" t="0" r="0" b="635"/>
                <wp:docPr id="31679041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18415"/>
                          <a:chOff x="0" y="0"/>
                          <a:chExt cx="9596" cy="29"/>
                        </a:xfrm>
                      </wpg:grpSpPr>
                      <wps:wsp>
                        <wps:cNvPr id="1139297800" name="Rectangle 146"/>
                        <wps:cNvSpPr>
                          <a:spLocks noChangeArrowheads="1"/>
                        </wps:cNvSpPr>
                        <wps:spPr bwMode="auto">
                          <a:xfrm>
                            <a:off x="0" y="0"/>
                            <a:ext cx="9596"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65E768" id="Group 145" o:spid="_x0000_s1026" style="width:479.8pt;height:1.45pt;mso-position-horizontal-relative:char;mso-position-vertical-relative:line"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">
                <v:rect id="Rectangle 146" o:spid="_x0000_s1027" style="position:absolute;width:959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" fillcolor="#7f7f7f" stroked="f"/>
                <w10:anchorlock/>
              </v:group>
            </w:pict>
          </mc:Fallback>
        </mc:AlternateContent>
      </w:r>
    </w:p>
    <w:p w14:paraId="28CBEBA7" w14:textId="77777777" w:rsidR="002707E6" w:rsidRDefault="002707E6" w:rsidP="00D37EFE">
      <w:pPr>
        <w:pStyle w:val="BodyText"/>
        <w:spacing w:before="4"/>
        <w:rPr>
          <w:sz w:val="12"/>
        </w:rPr>
      </w:pPr>
    </w:p>
    <w:p w14:paraId="321C2249" w14:textId="77777777" w:rsidR="002707E6" w:rsidRDefault="00BD04E4" w:rsidP="00D37EFE">
      <w:pPr>
        <w:spacing w:before="90"/>
        <w:ind w:left="240"/>
        <w:rPr>
          <w:i/>
          <w:sz w:val="24"/>
        </w:rPr>
      </w:pPr>
      <w:r>
        <w:rPr>
          <w:i/>
          <w:sz w:val="24"/>
          <w:u w:val="single"/>
        </w:rPr>
        <w:t>Urinalysis</w:t>
      </w:r>
    </w:p>
    <w:p w14:paraId="7C5C2255" w14:textId="37975852" w:rsidR="002707E6" w:rsidRDefault="00BD5431" w:rsidP="00D37EFE">
      <w:pPr>
        <w:pStyle w:val="BodyText"/>
        <w:spacing w:before="123"/>
        <w:ind w:left="240"/>
      </w:pPr>
      <w:r>
        <w:rPr>
          <w:noProof/>
        </w:rPr>
        <mc:AlternateContent>
          <mc:Choice Requires="wps">
            <w:drawing>
              <wp:anchor distT="0" distB="0" distL="0" distR="0" simplePos="0" relativeHeight="487600640" behindDoc="1" locked="0" layoutInCell="1" allowOverlap="1" wp14:anchorId="6FCB38AE" wp14:editId="3B333C26">
                <wp:simplePos x="0" y="0"/>
                <wp:positionH relativeFrom="page">
                  <wp:posOffset>844550</wp:posOffset>
                </wp:positionH>
                <wp:positionV relativeFrom="paragraph">
                  <wp:posOffset>333375</wp:posOffset>
                </wp:positionV>
                <wp:extent cx="6083935" cy="18415"/>
                <wp:effectExtent l="0" t="0" r="0" b="0"/>
                <wp:wrapTopAndBottom/>
                <wp:docPr id="488316876"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525 525"/>
                            <a:gd name="T3" fmla="*/ 525 h 29"/>
                            <a:gd name="T4" fmla="+- 0 6149 1330"/>
                            <a:gd name="T5" fmla="*/ T4 w 9581"/>
                            <a:gd name="T6" fmla="+- 0 525 525"/>
                            <a:gd name="T7" fmla="*/ 525 h 29"/>
                            <a:gd name="T8" fmla="+- 0 6120 1330"/>
                            <a:gd name="T9" fmla="*/ T8 w 9581"/>
                            <a:gd name="T10" fmla="+- 0 525 525"/>
                            <a:gd name="T11" fmla="*/ 525 h 29"/>
                            <a:gd name="T12" fmla="+- 0 1330 1330"/>
                            <a:gd name="T13" fmla="*/ T12 w 9581"/>
                            <a:gd name="T14" fmla="+- 0 525 525"/>
                            <a:gd name="T15" fmla="*/ 525 h 29"/>
                            <a:gd name="T16" fmla="+- 0 1330 1330"/>
                            <a:gd name="T17" fmla="*/ T16 w 9581"/>
                            <a:gd name="T18" fmla="+- 0 553 525"/>
                            <a:gd name="T19" fmla="*/ 553 h 29"/>
                            <a:gd name="T20" fmla="+- 0 6120 1330"/>
                            <a:gd name="T21" fmla="*/ T20 w 9581"/>
                            <a:gd name="T22" fmla="+- 0 553 525"/>
                            <a:gd name="T23" fmla="*/ 553 h 29"/>
                            <a:gd name="T24" fmla="+- 0 6149 1330"/>
                            <a:gd name="T25" fmla="*/ T24 w 9581"/>
                            <a:gd name="T26" fmla="+- 0 553 525"/>
                            <a:gd name="T27" fmla="*/ 553 h 29"/>
                            <a:gd name="T28" fmla="+- 0 10910 1330"/>
                            <a:gd name="T29" fmla="*/ T28 w 9581"/>
                            <a:gd name="T30" fmla="+- 0 553 525"/>
                            <a:gd name="T31" fmla="*/ 553 h 29"/>
                            <a:gd name="T32" fmla="+- 0 10910 1330"/>
                            <a:gd name="T33" fmla="*/ T32 w 9581"/>
                            <a:gd name="T34" fmla="+- 0 525 525"/>
                            <a:gd name="T35" fmla="*/ 52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4819" y="0"/>
                              </a:lnTo>
                              <a:lnTo>
                                <a:pt x="4790" y="0"/>
                              </a:lnTo>
                              <a:lnTo>
                                <a:pt x="0" y="0"/>
                              </a:lnTo>
                              <a:lnTo>
                                <a:pt x="0" y="28"/>
                              </a:lnTo>
                              <a:lnTo>
                                <a:pt x="4790" y="28"/>
                              </a:lnTo>
                              <a:lnTo>
                                <a:pt x="4819" y="28"/>
                              </a:lnTo>
                              <a:lnTo>
                                <a:pt x="9580" y="28"/>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6457" id="Freeform 144" o:spid="_x0000_s1026" style="position:absolute;margin-left:66.5pt;margin-top:26.25pt;width:479.05pt;height:1.4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" path="m9580,l4819,r-29,l,,,28r4790,l4819,28r4761,l9580,xe" fillcolor="#7f7f7f" stroked="f">
                <v:path arrowok="t" o:connecttype="custom" o:connectlocs="6083300,333375;3060065,333375;3041650,333375;0,333375;0,351155;3041650,351155;3060065,351155;6083300,351155;6083300,333375" o:connectangles="0,0,0,0,0,0,0,0,0"/>
                <w10:wrap type="topAndBottom" anchorx="page"/>
              </v:shape>
            </w:pict>
          </mc:Fallback>
        </mc:AlternateContent>
      </w:r>
      <w:r w:rsidR="00BD04E4">
        <w:t>Urinalysis will consist of the following tests:</w:t>
      </w:r>
    </w:p>
    <w:p w14:paraId="759E1295" w14:textId="77777777" w:rsidR="002707E6" w:rsidRDefault="00BD04E4" w:rsidP="00D37EFE">
      <w:pPr>
        <w:tabs>
          <w:tab w:val="left" w:pos="5025"/>
        </w:tabs>
        <w:spacing w:after="67"/>
        <w:ind w:left="240"/>
        <w:rPr>
          <w:sz w:val="20"/>
        </w:rPr>
      </w:pPr>
      <w:r>
        <w:rPr>
          <w:sz w:val="20"/>
        </w:rPr>
        <w:t>Protein</w:t>
      </w:r>
      <w:r>
        <w:rPr>
          <w:sz w:val="20"/>
        </w:rPr>
        <w:tab/>
        <w:t>Glucose</w:t>
      </w:r>
    </w:p>
    <w:p w14:paraId="4C3BDA23" w14:textId="7F5E26D6"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5C18D27A" wp14:editId="3697F9FD">
                <wp:extent cx="6083935" cy="12700"/>
                <wp:effectExtent l="0" t="0" r="0" b="0"/>
                <wp:docPr id="185051620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444765791" name="Freeform 143"/>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E579EE" id="Group 142"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">
                <v:shape id="Freeform 143"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" path="m9581,l4810,r-20,l,,,19r4790,l4810,19r4771,l9581,xe" fillcolor="#7f7f7f" stroked="f">
                  <v:path arrowok="t" o:connecttype="custom" o:connectlocs="9581,0;4810,0;4790,0;0,0;0,19;4790,19;4810,19;9581,19;9581,0" o:connectangles="0,0,0,0,0,0,0,0,0"/>
                </v:shape>
                <w10:anchorlock/>
              </v:group>
            </w:pict>
          </mc:Fallback>
        </mc:AlternateContent>
      </w:r>
    </w:p>
    <w:p w14:paraId="2F2C3BDF" w14:textId="14E8D99A" w:rsidR="002707E6" w:rsidRDefault="00BD5431" w:rsidP="00D37EFE">
      <w:pPr>
        <w:tabs>
          <w:tab w:val="left" w:pos="5025"/>
        </w:tabs>
        <w:ind w:left="240"/>
        <w:rPr>
          <w:sz w:val="20"/>
        </w:rPr>
      </w:pPr>
      <w:r>
        <w:rPr>
          <w:noProof/>
        </w:rPr>
        <mc:AlternateContent>
          <mc:Choice Requires="wps">
            <w:drawing>
              <wp:anchor distT="0" distB="0" distL="0" distR="0" simplePos="0" relativeHeight="487601664" behindDoc="1" locked="0" layoutInCell="1" allowOverlap="1" wp14:anchorId="3F4F8051" wp14:editId="3EA32C57">
                <wp:simplePos x="0" y="0"/>
                <wp:positionH relativeFrom="page">
                  <wp:posOffset>835025</wp:posOffset>
                </wp:positionH>
                <wp:positionV relativeFrom="paragraph">
                  <wp:posOffset>191770</wp:posOffset>
                </wp:positionV>
                <wp:extent cx="6093460" cy="18415"/>
                <wp:effectExtent l="0" t="0" r="0" b="0"/>
                <wp:wrapTopAndBottom/>
                <wp:docPr id="1203977034"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8415"/>
                        </a:xfrm>
                        <a:custGeom>
                          <a:avLst/>
                          <a:gdLst>
                            <a:gd name="T0" fmla="+- 0 6134 1315"/>
                            <a:gd name="T1" fmla="*/ T0 w 9596"/>
                            <a:gd name="T2" fmla="+- 0 302 302"/>
                            <a:gd name="T3" fmla="*/ 302 h 29"/>
                            <a:gd name="T4" fmla="+- 0 6120 1315"/>
                            <a:gd name="T5" fmla="*/ T4 w 9596"/>
                            <a:gd name="T6" fmla="+- 0 302 302"/>
                            <a:gd name="T7" fmla="*/ 302 h 29"/>
                            <a:gd name="T8" fmla="+- 0 6106 1315"/>
                            <a:gd name="T9" fmla="*/ T8 w 9596"/>
                            <a:gd name="T10" fmla="+- 0 302 302"/>
                            <a:gd name="T11" fmla="*/ 302 h 29"/>
                            <a:gd name="T12" fmla="+- 0 1315 1315"/>
                            <a:gd name="T13" fmla="*/ T12 w 9596"/>
                            <a:gd name="T14" fmla="+- 0 302 302"/>
                            <a:gd name="T15" fmla="*/ 302 h 29"/>
                            <a:gd name="T16" fmla="+- 0 1315 1315"/>
                            <a:gd name="T17" fmla="*/ T16 w 9596"/>
                            <a:gd name="T18" fmla="+- 0 331 302"/>
                            <a:gd name="T19" fmla="*/ 331 h 29"/>
                            <a:gd name="T20" fmla="+- 0 6106 1315"/>
                            <a:gd name="T21" fmla="*/ T20 w 9596"/>
                            <a:gd name="T22" fmla="+- 0 331 302"/>
                            <a:gd name="T23" fmla="*/ 331 h 29"/>
                            <a:gd name="T24" fmla="+- 0 6120 1315"/>
                            <a:gd name="T25" fmla="*/ T24 w 9596"/>
                            <a:gd name="T26" fmla="+- 0 331 302"/>
                            <a:gd name="T27" fmla="*/ 331 h 29"/>
                            <a:gd name="T28" fmla="+- 0 6134 1315"/>
                            <a:gd name="T29" fmla="*/ T28 w 9596"/>
                            <a:gd name="T30" fmla="+- 0 331 302"/>
                            <a:gd name="T31" fmla="*/ 331 h 29"/>
                            <a:gd name="T32" fmla="+- 0 6134 1315"/>
                            <a:gd name="T33" fmla="*/ T32 w 9596"/>
                            <a:gd name="T34" fmla="+- 0 302 302"/>
                            <a:gd name="T35" fmla="*/ 302 h 29"/>
                            <a:gd name="T36" fmla="+- 0 10910 1315"/>
                            <a:gd name="T37" fmla="*/ T36 w 9596"/>
                            <a:gd name="T38" fmla="+- 0 302 302"/>
                            <a:gd name="T39" fmla="*/ 302 h 29"/>
                            <a:gd name="T40" fmla="+- 0 6134 1315"/>
                            <a:gd name="T41" fmla="*/ T40 w 9596"/>
                            <a:gd name="T42" fmla="+- 0 302 302"/>
                            <a:gd name="T43" fmla="*/ 302 h 29"/>
                            <a:gd name="T44" fmla="+- 0 6134 1315"/>
                            <a:gd name="T45" fmla="*/ T44 w 9596"/>
                            <a:gd name="T46" fmla="+- 0 331 302"/>
                            <a:gd name="T47" fmla="*/ 331 h 29"/>
                            <a:gd name="T48" fmla="+- 0 10910 1315"/>
                            <a:gd name="T49" fmla="*/ T48 w 9596"/>
                            <a:gd name="T50" fmla="+- 0 331 302"/>
                            <a:gd name="T51" fmla="*/ 331 h 29"/>
                            <a:gd name="T52" fmla="+- 0 10910 1315"/>
                            <a:gd name="T53" fmla="*/ T52 w 9596"/>
                            <a:gd name="T54" fmla="+- 0 302 302"/>
                            <a:gd name="T55" fmla="*/ 30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96" h="29">
                              <a:moveTo>
                                <a:pt x="4819" y="0"/>
                              </a:moveTo>
                              <a:lnTo>
                                <a:pt x="4805" y="0"/>
                              </a:lnTo>
                              <a:lnTo>
                                <a:pt x="4791" y="0"/>
                              </a:lnTo>
                              <a:lnTo>
                                <a:pt x="0" y="0"/>
                              </a:lnTo>
                              <a:lnTo>
                                <a:pt x="0" y="29"/>
                              </a:lnTo>
                              <a:lnTo>
                                <a:pt x="4791" y="29"/>
                              </a:lnTo>
                              <a:lnTo>
                                <a:pt x="4805" y="29"/>
                              </a:lnTo>
                              <a:lnTo>
                                <a:pt x="4819" y="29"/>
                              </a:lnTo>
                              <a:lnTo>
                                <a:pt x="4819" y="0"/>
                              </a:lnTo>
                              <a:close/>
                              <a:moveTo>
                                <a:pt x="9595" y="0"/>
                              </a:moveTo>
                              <a:lnTo>
                                <a:pt x="4819" y="0"/>
                              </a:lnTo>
                              <a:lnTo>
                                <a:pt x="4819" y="29"/>
                              </a:lnTo>
                              <a:lnTo>
                                <a:pt x="9595" y="29"/>
                              </a:lnTo>
                              <a:lnTo>
                                <a:pt x="959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8234" id="AutoShape 141" o:spid="_x0000_s1026" style="position:absolute;margin-left:65.75pt;margin-top:15.1pt;width:479.8pt;height:1.4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" path="m4819,r-14,l4791,,,,,29r4791,l4805,29r14,l4819,xm9595,l4819,r,29l9595,29r,-29xe" fillcolor="#7f7f7f" stroked="f">
                <v:path arrowok="t" o:connecttype="custom" o:connectlocs="3060065,191770;3051175,191770;3042285,191770;0,191770;0,210185;3042285,210185;3051175,210185;3060065,210185;3060065,191770;6092825,191770;3060065,191770;3060065,210185;6092825,210185;6092825,191770" o:connectangles="0,0,0,0,0,0,0,0,0,0,0,0,0,0"/>
                <w10:wrap type="topAndBottom" anchorx="page"/>
              </v:shape>
            </w:pict>
          </mc:Fallback>
        </mc:AlternateContent>
      </w:r>
      <w:r w:rsidR="00BD04E4">
        <w:rPr>
          <w:spacing w:val="-3"/>
          <w:sz w:val="20"/>
        </w:rPr>
        <w:t>Blood</w:t>
      </w:r>
      <w:r w:rsidR="00BD04E4">
        <w:rPr>
          <w:spacing w:val="-3"/>
          <w:sz w:val="20"/>
        </w:rPr>
        <w:tab/>
      </w:r>
      <w:r w:rsidR="00BD04E4">
        <w:rPr>
          <w:sz w:val="20"/>
        </w:rPr>
        <w:t>Nitrite</w:t>
      </w:r>
    </w:p>
    <w:p w14:paraId="4F01949B" w14:textId="77777777" w:rsidR="002707E6" w:rsidRDefault="00BD04E4" w:rsidP="00D37EFE">
      <w:pPr>
        <w:ind w:left="240" w:right="817"/>
        <w:rPr>
          <w:sz w:val="20"/>
        </w:rPr>
      </w:pPr>
      <w:r>
        <w:rPr>
          <w:sz w:val="20"/>
        </w:rPr>
        <w:t>Urine microscopy will be performed if urinalysis is abnormal. Microscopy consists of RBC/high-power field, WBC/high-power field, and casts.</w:t>
      </w:r>
    </w:p>
    <w:p w14:paraId="0AAED9CD" w14:textId="77777777" w:rsidR="002707E6" w:rsidRDefault="002707E6" w:rsidP="00D37EFE">
      <w:pPr>
        <w:rPr>
          <w:sz w:val="20"/>
        </w:rPr>
        <w:sectPr w:rsidR="002707E6">
          <w:pgSz w:w="12240" w:h="15840"/>
          <w:pgMar w:top="2160" w:right="1220" w:bottom="1360" w:left="1200" w:header="1443" w:footer="1180" w:gutter="0"/>
          <w:cols w:space="720"/>
        </w:sectPr>
      </w:pPr>
    </w:p>
    <w:p w14:paraId="70E638A1" w14:textId="77777777" w:rsidR="002707E6" w:rsidRDefault="002707E6" w:rsidP="00D37EFE">
      <w:pPr>
        <w:pStyle w:val="BodyText"/>
        <w:spacing w:before="6"/>
        <w:rPr>
          <w:sz w:val="11"/>
        </w:rPr>
      </w:pPr>
    </w:p>
    <w:p w14:paraId="4B176A4E" w14:textId="77777777" w:rsidR="002707E6" w:rsidRDefault="00BD04E4" w:rsidP="00D37EFE">
      <w:pPr>
        <w:spacing w:before="90"/>
        <w:ind w:left="240"/>
        <w:rPr>
          <w:i/>
          <w:sz w:val="24"/>
        </w:rPr>
      </w:pPr>
      <w:r>
        <w:rPr>
          <w:i/>
          <w:sz w:val="24"/>
          <w:u w:val="single"/>
        </w:rPr>
        <w:t>Chemistry</w:t>
      </w:r>
    </w:p>
    <w:p w14:paraId="5C5608E0" w14:textId="57DB81DB" w:rsidR="002707E6" w:rsidRDefault="00BD5431" w:rsidP="00D37EFE">
      <w:pPr>
        <w:pStyle w:val="BodyText"/>
        <w:spacing w:before="117"/>
        <w:ind w:left="240"/>
      </w:pPr>
      <w:r>
        <w:rPr>
          <w:noProof/>
        </w:rPr>
        <mc:AlternateContent>
          <mc:Choice Requires="wps">
            <w:drawing>
              <wp:anchor distT="0" distB="0" distL="0" distR="0" simplePos="0" relativeHeight="487602176" behindDoc="1" locked="0" layoutInCell="1" allowOverlap="1" wp14:anchorId="67FA6FC7" wp14:editId="7C4400B1">
                <wp:simplePos x="0" y="0"/>
                <wp:positionH relativeFrom="page">
                  <wp:posOffset>844550</wp:posOffset>
                </wp:positionH>
                <wp:positionV relativeFrom="paragraph">
                  <wp:posOffset>332105</wp:posOffset>
                </wp:positionV>
                <wp:extent cx="6083935" cy="18415"/>
                <wp:effectExtent l="0" t="0" r="0" b="0"/>
                <wp:wrapTopAndBottom/>
                <wp:docPr id="735183272"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523 523"/>
                            <a:gd name="T3" fmla="*/ 523 h 29"/>
                            <a:gd name="T4" fmla="+- 0 6149 1330"/>
                            <a:gd name="T5" fmla="*/ T4 w 9581"/>
                            <a:gd name="T6" fmla="+- 0 523 523"/>
                            <a:gd name="T7" fmla="*/ 523 h 29"/>
                            <a:gd name="T8" fmla="+- 0 6120 1330"/>
                            <a:gd name="T9" fmla="*/ T8 w 9581"/>
                            <a:gd name="T10" fmla="+- 0 523 523"/>
                            <a:gd name="T11" fmla="*/ 523 h 29"/>
                            <a:gd name="T12" fmla="+- 0 1330 1330"/>
                            <a:gd name="T13" fmla="*/ T12 w 9581"/>
                            <a:gd name="T14" fmla="+- 0 523 523"/>
                            <a:gd name="T15" fmla="*/ 523 h 29"/>
                            <a:gd name="T16" fmla="+- 0 1330 1330"/>
                            <a:gd name="T17" fmla="*/ T16 w 9581"/>
                            <a:gd name="T18" fmla="+- 0 552 523"/>
                            <a:gd name="T19" fmla="*/ 552 h 29"/>
                            <a:gd name="T20" fmla="+- 0 6120 1330"/>
                            <a:gd name="T21" fmla="*/ T20 w 9581"/>
                            <a:gd name="T22" fmla="+- 0 552 523"/>
                            <a:gd name="T23" fmla="*/ 552 h 29"/>
                            <a:gd name="T24" fmla="+- 0 6149 1330"/>
                            <a:gd name="T25" fmla="*/ T24 w 9581"/>
                            <a:gd name="T26" fmla="+- 0 552 523"/>
                            <a:gd name="T27" fmla="*/ 552 h 29"/>
                            <a:gd name="T28" fmla="+- 0 10910 1330"/>
                            <a:gd name="T29" fmla="*/ T28 w 9581"/>
                            <a:gd name="T30" fmla="+- 0 552 523"/>
                            <a:gd name="T31" fmla="*/ 552 h 29"/>
                            <a:gd name="T32" fmla="+- 0 10910 1330"/>
                            <a:gd name="T33" fmla="*/ T32 w 9581"/>
                            <a:gd name="T34" fmla="+- 0 523 523"/>
                            <a:gd name="T35" fmla="*/ 52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4819" y="0"/>
                              </a:lnTo>
                              <a:lnTo>
                                <a:pt x="4790" y="0"/>
                              </a:lnTo>
                              <a:lnTo>
                                <a:pt x="0" y="0"/>
                              </a:lnTo>
                              <a:lnTo>
                                <a:pt x="0" y="29"/>
                              </a:lnTo>
                              <a:lnTo>
                                <a:pt x="4790" y="29"/>
                              </a:lnTo>
                              <a:lnTo>
                                <a:pt x="4819" y="29"/>
                              </a:lnTo>
                              <a:lnTo>
                                <a:pt x="9580" y="2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EABD5" id="Freeform 140" o:spid="_x0000_s1026" style="position:absolute;margin-left:66.5pt;margin-top:26.15pt;width:479.05pt;height:1.4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" path="m9580,l4819,r-29,l,,,29r4790,l4819,29r4761,l9580,xe" fillcolor="#7f7f7f" stroked="f">
                <v:path arrowok="t" o:connecttype="custom" o:connectlocs="6083300,332105;3060065,332105;3041650,332105;0,332105;0,350520;3041650,350520;3060065,350520;6083300,350520;6083300,332105" o:connectangles="0,0,0,0,0,0,0,0,0"/>
                <w10:wrap type="topAndBottom" anchorx="page"/>
              </v:shape>
            </w:pict>
          </mc:Fallback>
        </mc:AlternateContent>
      </w:r>
      <w:r w:rsidR="00BD04E4">
        <w:t>Chemistry evaluations will consist of the following standard chemistry panel:</w:t>
      </w:r>
    </w:p>
    <w:p w14:paraId="6B9F71B5" w14:textId="77777777" w:rsidR="002707E6" w:rsidRDefault="00BD04E4" w:rsidP="00D37EFE">
      <w:pPr>
        <w:tabs>
          <w:tab w:val="left" w:pos="5025"/>
        </w:tabs>
        <w:spacing w:after="72"/>
        <w:ind w:left="240"/>
        <w:rPr>
          <w:sz w:val="20"/>
        </w:rPr>
      </w:pPr>
      <w:r>
        <w:rPr>
          <w:sz w:val="20"/>
        </w:rPr>
        <w:t>Albumin</w:t>
      </w:r>
      <w:r>
        <w:rPr>
          <w:sz w:val="20"/>
        </w:rPr>
        <w:tab/>
        <w:t>Alkaline</w:t>
      </w:r>
      <w:r>
        <w:rPr>
          <w:spacing w:val="-2"/>
          <w:sz w:val="20"/>
        </w:rPr>
        <w:t xml:space="preserve"> </w:t>
      </w:r>
      <w:r>
        <w:rPr>
          <w:sz w:val="20"/>
        </w:rPr>
        <w:t>phosphatase</w:t>
      </w:r>
    </w:p>
    <w:p w14:paraId="5EDA2204" w14:textId="6B608E6A"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2835A6F2" wp14:editId="50D3E0B6">
                <wp:extent cx="6083935" cy="12700"/>
                <wp:effectExtent l="0" t="0" r="0" b="0"/>
                <wp:docPr id="1724460923"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932613090" name="Freeform 139"/>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8CF8E2" id="Group 138"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">
                <v:shape id="Freeform 139"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" path="m9581,l4810,r-20,l,,,19r4790,l4810,19r4771,l9581,xe" fillcolor="#7f7f7f" stroked="f">
                  <v:path arrowok="t" o:connecttype="custom" o:connectlocs="9581,0;4810,0;4790,0;0,0;0,19;4790,19;4810,19;9581,19;9581,0" o:connectangles="0,0,0,0,0,0,0,0,0"/>
                </v:shape>
                <w10:anchorlock/>
              </v:group>
            </w:pict>
          </mc:Fallback>
        </mc:AlternateContent>
      </w:r>
    </w:p>
    <w:p w14:paraId="7157D7A1" w14:textId="713C6794" w:rsidR="002707E6" w:rsidRDefault="00BD5431" w:rsidP="00D37EFE">
      <w:pPr>
        <w:tabs>
          <w:tab w:val="left" w:pos="5025"/>
        </w:tabs>
        <w:ind w:left="240"/>
        <w:rPr>
          <w:sz w:val="20"/>
        </w:rPr>
      </w:pPr>
      <w:r>
        <w:rPr>
          <w:noProof/>
        </w:rPr>
        <mc:AlternateContent>
          <mc:Choice Requires="wps">
            <w:drawing>
              <wp:anchor distT="0" distB="0" distL="0" distR="0" simplePos="0" relativeHeight="487603200" behindDoc="1" locked="0" layoutInCell="1" allowOverlap="1" wp14:anchorId="2D52696F" wp14:editId="1669BB20">
                <wp:simplePos x="0" y="0"/>
                <wp:positionH relativeFrom="page">
                  <wp:posOffset>844550</wp:posOffset>
                </wp:positionH>
                <wp:positionV relativeFrom="paragraph">
                  <wp:posOffset>188595</wp:posOffset>
                </wp:positionV>
                <wp:extent cx="6083935" cy="12700"/>
                <wp:effectExtent l="0" t="0" r="0" b="0"/>
                <wp:wrapTopAndBottom/>
                <wp:docPr id="1771970246"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297 297"/>
                            <a:gd name="T3" fmla="*/ 297 h 20"/>
                            <a:gd name="T4" fmla="+- 0 6139 1330"/>
                            <a:gd name="T5" fmla="*/ T4 w 9581"/>
                            <a:gd name="T6" fmla="+- 0 297 297"/>
                            <a:gd name="T7" fmla="*/ 297 h 20"/>
                            <a:gd name="T8" fmla="+- 0 6120 1330"/>
                            <a:gd name="T9" fmla="*/ T8 w 9581"/>
                            <a:gd name="T10" fmla="+- 0 297 297"/>
                            <a:gd name="T11" fmla="*/ 297 h 20"/>
                            <a:gd name="T12" fmla="+- 0 1330 1330"/>
                            <a:gd name="T13" fmla="*/ T12 w 9581"/>
                            <a:gd name="T14" fmla="+- 0 297 297"/>
                            <a:gd name="T15" fmla="*/ 297 h 20"/>
                            <a:gd name="T16" fmla="+- 0 1330 1330"/>
                            <a:gd name="T17" fmla="*/ T16 w 9581"/>
                            <a:gd name="T18" fmla="+- 0 316 297"/>
                            <a:gd name="T19" fmla="*/ 316 h 20"/>
                            <a:gd name="T20" fmla="+- 0 6120 1330"/>
                            <a:gd name="T21" fmla="*/ T20 w 9581"/>
                            <a:gd name="T22" fmla="+- 0 316 297"/>
                            <a:gd name="T23" fmla="*/ 316 h 20"/>
                            <a:gd name="T24" fmla="+- 0 6139 1330"/>
                            <a:gd name="T25" fmla="*/ T24 w 9581"/>
                            <a:gd name="T26" fmla="+- 0 316 297"/>
                            <a:gd name="T27" fmla="*/ 316 h 20"/>
                            <a:gd name="T28" fmla="+- 0 10910 1330"/>
                            <a:gd name="T29" fmla="*/ T28 w 9581"/>
                            <a:gd name="T30" fmla="+- 0 316 297"/>
                            <a:gd name="T31" fmla="*/ 316 h 20"/>
                            <a:gd name="T32" fmla="+- 0 10910 1330"/>
                            <a:gd name="T33" fmla="*/ T32 w 9581"/>
                            <a:gd name="T34" fmla="+- 0 297 297"/>
                            <a:gd name="T35" fmla="*/ 29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4809" y="0"/>
                              </a:lnTo>
                              <a:lnTo>
                                <a:pt x="4790" y="0"/>
                              </a:lnTo>
                              <a:lnTo>
                                <a:pt x="0" y="0"/>
                              </a:lnTo>
                              <a:lnTo>
                                <a:pt x="0" y="19"/>
                              </a:lnTo>
                              <a:lnTo>
                                <a:pt x="4790" y="19"/>
                              </a:lnTo>
                              <a:lnTo>
                                <a:pt x="4809"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707E7" id="Freeform 137" o:spid="_x0000_s1026" style="position:absolute;margin-left:66.5pt;margin-top:14.85pt;width:479.05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" path="m9580,l4809,r-19,l,,,19r4790,l4809,19r4771,l9580,xe" fillcolor="#7f7f7f" stroked="f">
                <v:path arrowok="t" o:connecttype="custom" o:connectlocs="6083300,188595;3053715,188595;3041650,188595;0,188595;0,200660;3041650,200660;3053715,200660;6083300,200660;6083300,188595" o:connectangles="0,0,0,0,0,0,0,0,0"/>
                <w10:wrap type="topAndBottom" anchorx="page"/>
              </v:shape>
            </w:pict>
          </mc:Fallback>
        </mc:AlternateContent>
      </w:r>
      <w:r w:rsidR="00BD04E4">
        <w:rPr>
          <w:sz w:val="20"/>
        </w:rPr>
        <w:t>ALT</w:t>
      </w:r>
      <w:r w:rsidR="00BD04E4">
        <w:rPr>
          <w:sz w:val="20"/>
        </w:rPr>
        <w:tab/>
      </w:r>
      <w:r w:rsidR="00BD04E4">
        <w:rPr>
          <w:spacing w:val="-2"/>
          <w:sz w:val="20"/>
        </w:rPr>
        <w:t>AST</w:t>
      </w:r>
    </w:p>
    <w:p w14:paraId="51F83612" w14:textId="77777777" w:rsidR="002707E6" w:rsidRDefault="00BD04E4" w:rsidP="00D37EFE">
      <w:pPr>
        <w:tabs>
          <w:tab w:val="left" w:pos="5025"/>
        </w:tabs>
        <w:spacing w:after="72"/>
        <w:ind w:left="240"/>
        <w:rPr>
          <w:sz w:val="20"/>
        </w:rPr>
      </w:pPr>
      <w:r>
        <w:rPr>
          <w:sz w:val="20"/>
        </w:rPr>
        <w:t>Blood</w:t>
      </w:r>
      <w:r>
        <w:rPr>
          <w:spacing w:val="-3"/>
          <w:sz w:val="20"/>
        </w:rPr>
        <w:t xml:space="preserve"> </w:t>
      </w:r>
      <w:r>
        <w:rPr>
          <w:sz w:val="20"/>
        </w:rPr>
        <w:t>urea</w:t>
      </w:r>
      <w:r>
        <w:rPr>
          <w:spacing w:val="-2"/>
          <w:sz w:val="20"/>
        </w:rPr>
        <w:t xml:space="preserve"> </w:t>
      </w:r>
      <w:r>
        <w:rPr>
          <w:sz w:val="20"/>
        </w:rPr>
        <w:t>nitrogen</w:t>
      </w:r>
      <w:r>
        <w:rPr>
          <w:sz w:val="20"/>
        </w:rPr>
        <w:tab/>
        <w:t>Calcium</w:t>
      </w:r>
    </w:p>
    <w:p w14:paraId="3A3F30AC" w14:textId="78B39E46"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1490D1CD" wp14:editId="70E0BCB0">
                <wp:extent cx="6083935" cy="12700"/>
                <wp:effectExtent l="0" t="0" r="0" b="0"/>
                <wp:docPr id="31537664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006667025" name="Freeform 136"/>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B6109A1" id="Group 135"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">
                <v:shape id="Freeform 136"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" path="m9581,l4810,r-20,l,,,19r4790,l4810,19r4771,l9581,xe" fillcolor="#7f7f7f" stroked="f">
                  <v:path arrowok="t" o:connecttype="custom" o:connectlocs="9581,0;4810,0;4790,0;0,0;0,19;4790,19;4810,19;9581,19;9581,0" o:connectangles="0,0,0,0,0,0,0,0,0"/>
                </v:shape>
                <w10:anchorlock/>
              </v:group>
            </w:pict>
          </mc:Fallback>
        </mc:AlternateContent>
      </w:r>
    </w:p>
    <w:p w14:paraId="253B120C" w14:textId="7E7E7AAE" w:rsidR="002707E6" w:rsidRDefault="00BD5431" w:rsidP="00D37EFE">
      <w:pPr>
        <w:tabs>
          <w:tab w:val="left" w:pos="5025"/>
        </w:tabs>
        <w:ind w:left="240"/>
        <w:rPr>
          <w:sz w:val="20"/>
        </w:rPr>
      </w:pPr>
      <w:r>
        <w:rPr>
          <w:noProof/>
        </w:rPr>
        <mc:AlternateContent>
          <mc:Choice Requires="wps">
            <w:drawing>
              <wp:anchor distT="0" distB="0" distL="0" distR="0" simplePos="0" relativeHeight="487604224" behindDoc="1" locked="0" layoutInCell="1" allowOverlap="1" wp14:anchorId="12CD6816" wp14:editId="2C3EC0FD">
                <wp:simplePos x="0" y="0"/>
                <wp:positionH relativeFrom="page">
                  <wp:posOffset>844550</wp:posOffset>
                </wp:positionH>
                <wp:positionV relativeFrom="paragraph">
                  <wp:posOffset>188595</wp:posOffset>
                </wp:positionV>
                <wp:extent cx="6083935" cy="12700"/>
                <wp:effectExtent l="0" t="0" r="0" b="0"/>
                <wp:wrapTopAndBottom/>
                <wp:docPr id="2123636383"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297 297"/>
                            <a:gd name="T3" fmla="*/ 297 h 20"/>
                            <a:gd name="T4" fmla="+- 0 6139 1330"/>
                            <a:gd name="T5" fmla="*/ T4 w 9581"/>
                            <a:gd name="T6" fmla="+- 0 297 297"/>
                            <a:gd name="T7" fmla="*/ 297 h 20"/>
                            <a:gd name="T8" fmla="+- 0 6120 1330"/>
                            <a:gd name="T9" fmla="*/ T8 w 9581"/>
                            <a:gd name="T10" fmla="+- 0 297 297"/>
                            <a:gd name="T11" fmla="*/ 297 h 20"/>
                            <a:gd name="T12" fmla="+- 0 1330 1330"/>
                            <a:gd name="T13" fmla="*/ T12 w 9581"/>
                            <a:gd name="T14" fmla="+- 0 297 297"/>
                            <a:gd name="T15" fmla="*/ 297 h 20"/>
                            <a:gd name="T16" fmla="+- 0 1330 1330"/>
                            <a:gd name="T17" fmla="*/ T16 w 9581"/>
                            <a:gd name="T18" fmla="+- 0 316 297"/>
                            <a:gd name="T19" fmla="*/ 316 h 20"/>
                            <a:gd name="T20" fmla="+- 0 6120 1330"/>
                            <a:gd name="T21" fmla="*/ T20 w 9581"/>
                            <a:gd name="T22" fmla="+- 0 316 297"/>
                            <a:gd name="T23" fmla="*/ 316 h 20"/>
                            <a:gd name="T24" fmla="+- 0 6139 1330"/>
                            <a:gd name="T25" fmla="*/ T24 w 9581"/>
                            <a:gd name="T26" fmla="+- 0 316 297"/>
                            <a:gd name="T27" fmla="*/ 316 h 20"/>
                            <a:gd name="T28" fmla="+- 0 10910 1330"/>
                            <a:gd name="T29" fmla="*/ T28 w 9581"/>
                            <a:gd name="T30" fmla="+- 0 316 297"/>
                            <a:gd name="T31" fmla="*/ 316 h 20"/>
                            <a:gd name="T32" fmla="+- 0 10910 1330"/>
                            <a:gd name="T33" fmla="*/ T32 w 9581"/>
                            <a:gd name="T34" fmla="+- 0 297 297"/>
                            <a:gd name="T35" fmla="*/ 29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4809" y="0"/>
                              </a:lnTo>
                              <a:lnTo>
                                <a:pt x="4790" y="0"/>
                              </a:lnTo>
                              <a:lnTo>
                                <a:pt x="0" y="0"/>
                              </a:lnTo>
                              <a:lnTo>
                                <a:pt x="0" y="19"/>
                              </a:lnTo>
                              <a:lnTo>
                                <a:pt x="4790" y="19"/>
                              </a:lnTo>
                              <a:lnTo>
                                <a:pt x="4809"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D488C" id="Freeform 134" o:spid="_x0000_s1026" style="position:absolute;margin-left:66.5pt;margin-top:14.85pt;width:479.0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" path="m9580,l4809,r-19,l,,,19r4790,l4809,19r4771,l9580,xe" fillcolor="#7f7f7f" stroked="f">
                <v:path arrowok="t" o:connecttype="custom" o:connectlocs="6083300,188595;3053715,188595;3041650,188595;0,188595;0,200660;3041650,200660;3053715,200660;6083300,200660;6083300,188595" o:connectangles="0,0,0,0,0,0,0,0,0"/>
                <w10:wrap type="topAndBottom" anchorx="page"/>
              </v:shape>
            </w:pict>
          </mc:Fallback>
        </mc:AlternateContent>
      </w:r>
      <w:r w:rsidR="00BD04E4">
        <w:rPr>
          <w:sz w:val="20"/>
        </w:rPr>
        <w:t>Carbon</w:t>
      </w:r>
      <w:r w:rsidR="00BD04E4">
        <w:rPr>
          <w:spacing w:val="-2"/>
          <w:sz w:val="20"/>
        </w:rPr>
        <w:t xml:space="preserve"> </w:t>
      </w:r>
      <w:r w:rsidR="00BD04E4">
        <w:rPr>
          <w:sz w:val="20"/>
        </w:rPr>
        <w:t>dioxide</w:t>
      </w:r>
      <w:r w:rsidR="00BD04E4">
        <w:rPr>
          <w:sz w:val="20"/>
        </w:rPr>
        <w:tab/>
        <w:t>Chloride</w:t>
      </w:r>
    </w:p>
    <w:p w14:paraId="66302ED9" w14:textId="77777777" w:rsidR="002707E6" w:rsidRDefault="00BD04E4" w:rsidP="00D37EFE">
      <w:pPr>
        <w:tabs>
          <w:tab w:val="left" w:pos="5025"/>
        </w:tabs>
        <w:spacing w:after="72"/>
        <w:ind w:left="240"/>
        <w:rPr>
          <w:sz w:val="20"/>
        </w:rPr>
      </w:pPr>
      <w:r>
        <w:rPr>
          <w:sz w:val="20"/>
        </w:rPr>
        <w:t>Creatinine</w:t>
      </w:r>
      <w:r>
        <w:rPr>
          <w:sz w:val="20"/>
        </w:rPr>
        <w:tab/>
        <w:t>Glucose</w:t>
      </w:r>
    </w:p>
    <w:p w14:paraId="61822886" w14:textId="3707B450"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53975894" wp14:editId="5F82C68B">
                <wp:extent cx="6083935" cy="12700"/>
                <wp:effectExtent l="0" t="1270" r="0" b="0"/>
                <wp:docPr id="1062603976"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301441767" name="Freeform 133"/>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23EF8C1" id="Group 132"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">
                <v:shape id="Freeform 133"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" path="m9581,l4810,r-20,l,,,19r4790,l4810,19r4771,l9581,xe" fillcolor="#7f7f7f" stroked="f">
                  <v:path arrowok="t" o:connecttype="custom" o:connectlocs="9581,0;4810,0;4790,0;0,0;0,19;4790,19;4810,19;9581,19;9581,0" o:connectangles="0,0,0,0,0,0,0,0,0"/>
                </v:shape>
                <w10:anchorlock/>
              </v:group>
            </w:pict>
          </mc:Fallback>
        </mc:AlternateContent>
      </w:r>
    </w:p>
    <w:p w14:paraId="595999E2" w14:textId="14D80DED" w:rsidR="002707E6" w:rsidRDefault="00BD5431" w:rsidP="00D37EFE">
      <w:pPr>
        <w:tabs>
          <w:tab w:val="left" w:pos="5025"/>
        </w:tabs>
        <w:ind w:left="240"/>
        <w:rPr>
          <w:sz w:val="20"/>
        </w:rPr>
      </w:pPr>
      <w:r>
        <w:rPr>
          <w:noProof/>
        </w:rPr>
        <mc:AlternateContent>
          <mc:Choice Requires="wps">
            <w:drawing>
              <wp:anchor distT="0" distB="0" distL="0" distR="0" simplePos="0" relativeHeight="487605248" behindDoc="1" locked="0" layoutInCell="1" allowOverlap="1" wp14:anchorId="702E1961" wp14:editId="7184F5D6">
                <wp:simplePos x="0" y="0"/>
                <wp:positionH relativeFrom="page">
                  <wp:posOffset>844550</wp:posOffset>
                </wp:positionH>
                <wp:positionV relativeFrom="paragraph">
                  <wp:posOffset>188595</wp:posOffset>
                </wp:positionV>
                <wp:extent cx="6083935" cy="12700"/>
                <wp:effectExtent l="0" t="0" r="0" b="0"/>
                <wp:wrapTopAndBottom/>
                <wp:docPr id="1647264670"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297 297"/>
                            <a:gd name="T3" fmla="*/ 297 h 20"/>
                            <a:gd name="T4" fmla="+- 0 6139 1330"/>
                            <a:gd name="T5" fmla="*/ T4 w 9581"/>
                            <a:gd name="T6" fmla="+- 0 297 297"/>
                            <a:gd name="T7" fmla="*/ 297 h 20"/>
                            <a:gd name="T8" fmla="+- 0 6120 1330"/>
                            <a:gd name="T9" fmla="*/ T8 w 9581"/>
                            <a:gd name="T10" fmla="+- 0 297 297"/>
                            <a:gd name="T11" fmla="*/ 297 h 20"/>
                            <a:gd name="T12" fmla="+- 0 1330 1330"/>
                            <a:gd name="T13" fmla="*/ T12 w 9581"/>
                            <a:gd name="T14" fmla="+- 0 297 297"/>
                            <a:gd name="T15" fmla="*/ 297 h 20"/>
                            <a:gd name="T16" fmla="+- 0 1330 1330"/>
                            <a:gd name="T17" fmla="*/ T16 w 9581"/>
                            <a:gd name="T18" fmla="+- 0 316 297"/>
                            <a:gd name="T19" fmla="*/ 316 h 20"/>
                            <a:gd name="T20" fmla="+- 0 6120 1330"/>
                            <a:gd name="T21" fmla="*/ T20 w 9581"/>
                            <a:gd name="T22" fmla="+- 0 316 297"/>
                            <a:gd name="T23" fmla="*/ 316 h 20"/>
                            <a:gd name="T24" fmla="+- 0 6139 1330"/>
                            <a:gd name="T25" fmla="*/ T24 w 9581"/>
                            <a:gd name="T26" fmla="+- 0 316 297"/>
                            <a:gd name="T27" fmla="*/ 316 h 20"/>
                            <a:gd name="T28" fmla="+- 0 10910 1330"/>
                            <a:gd name="T29" fmla="*/ T28 w 9581"/>
                            <a:gd name="T30" fmla="+- 0 316 297"/>
                            <a:gd name="T31" fmla="*/ 316 h 20"/>
                            <a:gd name="T32" fmla="+- 0 10910 1330"/>
                            <a:gd name="T33" fmla="*/ T32 w 9581"/>
                            <a:gd name="T34" fmla="+- 0 297 297"/>
                            <a:gd name="T35" fmla="*/ 29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4809" y="0"/>
                              </a:lnTo>
                              <a:lnTo>
                                <a:pt x="4790" y="0"/>
                              </a:lnTo>
                              <a:lnTo>
                                <a:pt x="0" y="0"/>
                              </a:lnTo>
                              <a:lnTo>
                                <a:pt x="0" y="19"/>
                              </a:lnTo>
                              <a:lnTo>
                                <a:pt x="4790" y="19"/>
                              </a:lnTo>
                              <a:lnTo>
                                <a:pt x="4809"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CB8E" id="Freeform 131" o:spid="_x0000_s1026" style="position:absolute;margin-left:66.5pt;margin-top:14.85pt;width:479.0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" path="m9580,l4809,r-19,l,,,19r4790,l4809,19r4771,l9580,xe" fillcolor="#7f7f7f" stroked="f">
                <v:path arrowok="t" o:connecttype="custom" o:connectlocs="6083300,188595;3053715,188595;3041650,188595;0,188595;0,200660;3041650,200660;3053715,200660;6083300,200660;6083300,188595" o:connectangles="0,0,0,0,0,0,0,0,0"/>
                <w10:wrap type="topAndBottom" anchorx="page"/>
              </v:shape>
            </w:pict>
          </mc:Fallback>
        </mc:AlternateContent>
      </w:r>
      <w:r w:rsidR="00BD04E4">
        <w:rPr>
          <w:sz w:val="20"/>
        </w:rPr>
        <w:t>Gamma-glutamyl</w:t>
      </w:r>
      <w:r w:rsidR="00BD04E4">
        <w:rPr>
          <w:spacing w:val="-3"/>
          <w:sz w:val="20"/>
        </w:rPr>
        <w:t xml:space="preserve"> </w:t>
      </w:r>
      <w:r w:rsidR="00BD04E4">
        <w:rPr>
          <w:sz w:val="20"/>
        </w:rPr>
        <w:t>transferase</w:t>
      </w:r>
      <w:r w:rsidR="00BD04E4">
        <w:rPr>
          <w:sz w:val="20"/>
        </w:rPr>
        <w:tab/>
      </w:r>
      <w:r w:rsidR="00BD04E4">
        <w:rPr>
          <w:spacing w:val="-2"/>
          <w:sz w:val="20"/>
        </w:rPr>
        <w:t>Sodium</w:t>
      </w:r>
    </w:p>
    <w:p w14:paraId="5D7160F2" w14:textId="77777777" w:rsidR="002707E6" w:rsidRDefault="00BD04E4" w:rsidP="00D37EFE">
      <w:pPr>
        <w:tabs>
          <w:tab w:val="left" w:pos="5025"/>
        </w:tabs>
        <w:spacing w:after="67"/>
        <w:ind w:left="240"/>
        <w:rPr>
          <w:sz w:val="20"/>
        </w:rPr>
      </w:pPr>
      <w:r>
        <w:rPr>
          <w:sz w:val="20"/>
        </w:rPr>
        <w:t>Potassium</w:t>
      </w:r>
      <w:r>
        <w:rPr>
          <w:sz w:val="20"/>
        </w:rPr>
        <w:tab/>
        <w:t>Bilirubin (total), if above ULN, will be</w:t>
      </w:r>
      <w:r>
        <w:rPr>
          <w:spacing w:val="-10"/>
          <w:sz w:val="20"/>
        </w:rPr>
        <w:t xml:space="preserve"> </w:t>
      </w:r>
      <w:r>
        <w:rPr>
          <w:sz w:val="20"/>
        </w:rPr>
        <w:t>fractionated</w:t>
      </w:r>
    </w:p>
    <w:p w14:paraId="61A108B1" w14:textId="76178ADD"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49EAF71C" wp14:editId="201238BE">
                <wp:extent cx="6083935" cy="12700"/>
                <wp:effectExtent l="0" t="0" r="0" b="0"/>
                <wp:docPr id="50098679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251952189" name="Freeform 130"/>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FB61849" id="Group 129"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">
                <v:shape id="Freeform 130"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" path="m9581,l4810,r-20,l,,,19r4790,l4810,19r4771,l9581,xe" fillcolor="#7f7f7f" stroked="f">
                  <v:path arrowok="t" o:connecttype="custom" o:connectlocs="9581,0;4810,0;4790,0;0,0;0,19;4790,19;4810,19;9581,19;9581,0" o:connectangles="0,0,0,0,0,0,0,0,0"/>
                </v:shape>
                <w10:anchorlock/>
              </v:group>
            </w:pict>
          </mc:Fallback>
        </mc:AlternateContent>
      </w:r>
    </w:p>
    <w:p w14:paraId="79D753E6" w14:textId="441F94D8" w:rsidR="002707E6" w:rsidRDefault="00BD5431" w:rsidP="00D37EFE">
      <w:pPr>
        <w:tabs>
          <w:tab w:val="left" w:pos="4919"/>
        </w:tabs>
        <w:ind w:left="240"/>
        <w:rPr>
          <w:sz w:val="20"/>
        </w:rPr>
      </w:pPr>
      <w:r>
        <w:rPr>
          <w:noProof/>
        </w:rPr>
        <mc:AlternateContent>
          <mc:Choice Requires="wps">
            <w:drawing>
              <wp:anchor distT="0" distB="0" distL="0" distR="0" simplePos="0" relativeHeight="487606272" behindDoc="1" locked="0" layoutInCell="1" allowOverlap="1" wp14:anchorId="5616D71F" wp14:editId="6DF0A610">
                <wp:simplePos x="0" y="0"/>
                <wp:positionH relativeFrom="page">
                  <wp:posOffset>835025</wp:posOffset>
                </wp:positionH>
                <wp:positionV relativeFrom="paragraph">
                  <wp:posOffset>191770</wp:posOffset>
                </wp:positionV>
                <wp:extent cx="6093460" cy="18415"/>
                <wp:effectExtent l="0" t="0" r="0" b="0"/>
                <wp:wrapTopAndBottom/>
                <wp:docPr id="1164774395"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8415"/>
                        </a:xfrm>
                        <a:custGeom>
                          <a:avLst/>
                          <a:gdLst>
                            <a:gd name="T0" fmla="+- 0 6134 1315"/>
                            <a:gd name="T1" fmla="*/ T0 w 9596"/>
                            <a:gd name="T2" fmla="+- 0 302 302"/>
                            <a:gd name="T3" fmla="*/ 302 h 29"/>
                            <a:gd name="T4" fmla="+- 0 6120 1315"/>
                            <a:gd name="T5" fmla="*/ T4 w 9596"/>
                            <a:gd name="T6" fmla="+- 0 302 302"/>
                            <a:gd name="T7" fmla="*/ 302 h 29"/>
                            <a:gd name="T8" fmla="+- 0 6106 1315"/>
                            <a:gd name="T9" fmla="*/ T8 w 9596"/>
                            <a:gd name="T10" fmla="+- 0 302 302"/>
                            <a:gd name="T11" fmla="*/ 302 h 29"/>
                            <a:gd name="T12" fmla="+- 0 1315 1315"/>
                            <a:gd name="T13" fmla="*/ T12 w 9596"/>
                            <a:gd name="T14" fmla="+- 0 302 302"/>
                            <a:gd name="T15" fmla="*/ 302 h 29"/>
                            <a:gd name="T16" fmla="+- 0 1315 1315"/>
                            <a:gd name="T17" fmla="*/ T16 w 9596"/>
                            <a:gd name="T18" fmla="+- 0 331 302"/>
                            <a:gd name="T19" fmla="*/ 331 h 29"/>
                            <a:gd name="T20" fmla="+- 0 6106 1315"/>
                            <a:gd name="T21" fmla="*/ T20 w 9596"/>
                            <a:gd name="T22" fmla="+- 0 331 302"/>
                            <a:gd name="T23" fmla="*/ 331 h 29"/>
                            <a:gd name="T24" fmla="+- 0 6120 1315"/>
                            <a:gd name="T25" fmla="*/ T24 w 9596"/>
                            <a:gd name="T26" fmla="+- 0 331 302"/>
                            <a:gd name="T27" fmla="*/ 331 h 29"/>
                            <a:gd name="T28" fmla="+- 0 6134 1315"/>
                            <a:gd name="T29" fmla="*/ T28 w 9596"/>
                            <a:gd name="T30" fmla="+- 0 331 302"/>
                            <a:gd name="T31" fmla="*/ 331 h 29"/>
                            <a:gd name="T32" fmla="+- 0 6134 1315"/>
                            <a:gd name="T33" fmla="*/ T32 w 9596"/>
                            <a:gd name="T34" fmla="+- 0 302 302"/>
                            <a:gd name="T35" fmla="*/ 302 h 29"/>
                            <a:gd name="T36" fmla="+- 0 10910 1315"/>
                            <a:gd name="T37" fmla="*/ T36 w 9596"/>
                            <a:gd name="T38" fmla="+- 0 302 302"/>
                            <a:gd name="T39" fmla="*/ 302 h 29"/>
                            <a:gd name="T40" fmla="+- 0 6134 1315"/>
                            <a:gd name="T41" fmla="*/ T40 w 9596"/>
                            <a:gd name="T42" fmla="+- 0 302 302"/>
                            <a:gd name="T43" fmla="*/ 302 h 29"/>
                            <a:gd name="T44" fmla="+- 0 6134 1315"/>
                            <a:gd name="T45" fmla="*/ T44 w 9596"/>
                            <a:gd name="T46" fmla="+- 0 331 302"/>
                            <a:gd name="T47" fmla="*/ 331 h 29"/>
                            <a:gd name="T48" fmla="+- 0 10910 1315"/>
                            <a:gd name="T49" fmla="*/ T48 w 9596"/>
                            <a:gd name="T50" fmla="+- 0 331 302"/>
                            <a:gd name="T51" fmla="*/ 331 h 29"/>
                            <a:gd name="T52" fmla="+- 0 10910 1315"/>
                            <a:gd name="T53" fmla="*/ T52 w 9596"/>
                            <a:gd name="T54" fmla="+- 0 302 302"/>
                            <a:gd name="T55" fmla="*/ 30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96" h="29">
                              <a:moveTo>
                                <a:pt x="4819" y="0"/>
                              </a:moveTo>
                              <a:lnTo>
                                <a:pt x="4805" y="0"/>
                              </a:lnTo>
                              <a:lnTo>
                                <a:pt x="4791" y="0"/>
                              </a:lnTo>
                              <a:lnTo>
                                <a:pt x="0" y="0"/>
                              </a:lnTo>
                              <a:lnTo>
                                <a:pt x="0" y="29"/>
                              </a:lnTo>
                              <a:lnTo>
                                <a:pt x="4791" y="29"/>
                              </a:lnTo>
                              <a:lnTo>
                                <a:pt x="4805" y="29"/>
                              </a:lnTo>
                              <a:lnTo>
                                <a:pt x="4819" y="29"/>
                              </a:lnTo>
                              <a:lnTo>
                                <a:pt x="4819" y="0"/>
                              </a:lnTo>
                              <a:close/>
                              <a:moveTo>
                                <a:pt x="9595" y="0"/>
                              </a:moveTo>
                              <a:lnTo>
                                <a:pt x="4819" y="0"/>
                              </a:lnTo>
                              <a:lnTo>
                                <a:pt x="4819" y="29"/>
                              </a:lnTo>
                              <a:lnTo>
                                <a:pt x="9595" y="29"/>
                              </a:lnTo>
                              <a:lnTo>
                                <a:pt x="959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F7250" id="AutoShape 128" o:spid="_x0000_s1026" style="position:absolute;margin-left:65.75pt;margin-top:15.1pt;width:479.8pt;height:1.4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" path="m4819,r-14,l4791,,,,,29r4791,l4805,29r14,l4819,xm9595,l4819,r,29l9595,29r,-29xe" fillcolor="#7f7f7f" stroked="f">
                <v:path arrowok="t" o:connecttype="custom" o:connectlocs="3060065,191770;3051175,191770;3042285,191770;0,191770;0,210185;3042285,210185;3051175,210185;3060065,210185;3060065,191770;6092825,191770;3060065,191770;3060065,210185;6092825,210185;6092825,191770" o:connectangles="0,0,0,0,0,0,0,0,0,0,0,0,0,0"/>
                <w10:wrap type="topAndBottom" anchorx="page"/>
              </v:shape>
            </w:pict>
          </mc:Fallback>
        </mc:AlternateContent>
      </w:r>
      <w:r w:rsidR="00BD04E4">
        <w:rPr>
          <w:sz w:val="20"/>
        </w:rPr>
        <w:t>Protein</w:t>
      </w:r>
      <w:r w:rsidR="00BD04E4">
        <w:rPr>
          <w:spacing w:val="-2"/>
          <w:sz w:val="20"/>
        </w:rPr>
        <w:t xml:space="preserve"> </w:t>
      </w:r>
      <w:r w:rsidR="00BD04E4">
        <w:rPr>
          <w:sz w:val="20"/>
        </w:rPr>
        <w:t>(total)</w:t>
      </w:r>
      <w:r w:rsidR="00BD04E4">
        <w:rPr>
          <w:sz w:val="20"/>
        </w:rPr>
        <w:tab/>
        <w:t>5'-nucleotidase</w:t>
      </w:r>
    </w:p>
    <w:p w14:paraId="54BAAA72" w14:textId="77777777" w:rsidR="002707E6" w:rsidRDefault="002707E6" w:rsidP="00D37EFE">
      <w:pPr>
        <w:pStyle w:val="BodyText"/>
        <w:spacing w:before="9"/>
        <w:rPr>
          <w:sz w:val="9"/>
        </w:rPr>
      </w:pPr>
    </w:p>
    <w:p w14:paraId="1829B60D" w14:textId="77777777" w:rsidR="002707E6" w:rsidRDefault="00BD04E4" w:rsidP="00D37EFE">
      <w:pPr>
        <w:pStyle w:val="ListParagraph"/>
        <w:numPr>
          <w:ilvl w:val="3"/>
          <w:numId w:val="13"/>
        </w:numPr>
        <w:tabs>
          <w:tab w:val="left" w:pos="1104"/>
        </w:tabs>
        <w:spacing w:before="90"/>
        <w:rPr>
          <w:i/>
          <w:sz w:val="24"/>
        </w:rPr>
      </w:pPr>
      <w:bookmarkStart w:id="96" w:name="_bookmark87"/>
      <w:bookmarkEnd w:id="96"/>
      <w:r>
        <w:rPr>
          <w:i/>
          <w:sz w:val="24"/>
        </w:rPr>
        <w:t>DILI follow-up testing:</w:t>
      </w:r>
    </w:p>
    <w:p w14:paraId="1339D403" w14:textId="77777777" w:rsidR="002707E6" w:rsidRDefault="00BD04E4" w:rsidP="00D37EFE">
      <w:pPr>
        <w:pStyle w:val="BodyText"/>
        <w:spacing w:before="118" w:line="242" w:lineRule="auto"/>
        <w:ind w:left="240" w:right="596"/>
      </w:pPr>
      <w:r>
        <w:t>5’nucleotidase, GGT, ALT, AST, INR, and any other laboratory tests deemed necessary after discussion with the medical monitor</w:t>
      </w:r>
    </w:p>
    <w:p w14:paraId="2C872EEA" w14:textId="77777777" w:rsidR="002707E6" w:rsidRDefault="00BD04E4" w:rsidP="00D37EFE">
      <w:pPr>
        <w:pStyle w:val="ListParagraph"/>
        <w:numPr>
          <w:ilvl w:val="3"/>
          <w:numId w:val="13"/>
        </w:numPr>
        <w:tabs>
          <w:tab w:val="left" w:pos="1104"/>
        </w:tabs>
        <w:spacing w:before="44" w:line="518" w:lineRule="exact"/>
        <w:ind w:left="239" w:right="6645" w:firstLine="0"/>
        <w:rPr>
          <w:i/>
          <w:sz w:val="24"/>
        </w:rPr>
      </w:pPr>
      <w:r>
        <w:rPr>
          <w:i/>
          <w:sz w:val="24"/>
        </w:rPr>
        <w:t>Diagnostic</w:t>
      </w:r>
      <w:r>
        <w:rPr>
          <w:i/>
          <w:spacing w:val="-15"/>
          <w:sz w:val="24"/>
        </w:rPr>
        <w:t xml:space="preserve"> </w:t>
      </w:r>
      <w:r>
        <w:rPr>
          <w:i/>
          <w:sz w:val="24"/>
        </w:rPr>
        <w:t>Screening</w:t>
      </w:r>
      <w:r>
        <w:rPr>
          <w:i/>
          <w:sz w:val="24"/>
          <w:u w:val="single"/>
        </w:rPr>
        <w:t xml:space="preserve"> Chemistry</w:t>
      </w:r>
      <w:r>
        <w:rPr>
          <w:i/>
          <w:spacing w:val="-2"/>
          <w:sz w:val="24"/>
          <w:u w:val="single"/>
        </w:rPr>
        <w:t xml:space="preserve"> </w:t>
      </w:r>
      <w:r>
        <w:rPr>
          <w:i/>
          <w:sz w:val="24"/>
          <w:u w:val="single"/>
        </w:rPr>
        <w:t>(Serum)</w:t>
      </w:r>
    </w:p>
    <w:p w14:paraId="591F86D8" w14:textId="6235F633" w:rsidR="002707E6" w:rsidRDefault="00BD5431" w:rsidP="00D37EFE">
      <w:pPr>
        <w:pStyle w:val="BodyText"/>
        <w:spacing w:before="66"/>
        <w:ind w:left="240"/>
      </w:pPr>
      <w:r>
        <w:rPr>
          <w:noProof/>
        </w:rPr>
        <mc:AlternateContent>
          <mc:Choice Requires="wps">
            <w:drawing>
              <wp:anchor distT="0" distB="0" distL="0" distR="0" simplePos="0" relativeHeight="487606784" behindDoc="1" locked="0" layoutInCell="1" allowOverlap="1" wp14:anchorId="454793F5" wp14:editId="63878CEB">
                <wp:simplePos x="0" y="0"/>
                <wp:positionH relativeFrom="page">
                  <wp:posOffset>844550</wp:posOffset>
                </wp:positionH>
                <wp:positionV relativeFrom="paragraph">
                  <wp:posOffset>299720</wp:posOffset>
                </wp:positionV>
                <wp:extent cx="6083935" cy="18415"/>
                <wp:effectExtent l="0" t="0" r="0" b="0"/>
                <wp:wrapTopAndBottom/>
                <wp:docPr id="1351014202"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472 472"/>
                            <a:gd name="T3" fmla="*/ 472 h 29"/>
                            <a:gd name="T4" fmla="+- 0 8131 1330"/>
                            <a:gd name="T5" fmla="*/ T4 w 9581"/>
                            <a:gd name="T6" fmla="+- 0 472 472"/>
                            <a:gd name="T7" fmla="*/ 472 h 29"/>
                            <a:gd name="T8" fmla="+- 0 8102 1330"/>
                            <a:gd name="T9" fmla="*/ T8 w 9581"/>
                            <a:gd name="T10" fmla="+- 0 472 472"/>
                            <a:gd name="T11" fmla="*/ 472 h 29"/>
                            <a:gd name="T12" fmla="+- 0 1330 1330"/>
                            <a:gd name="T13" fmla="*/ T12 w 9581"/>
                            <a:gd name="T14" fmla="+- 0 472 472"/>
                            <a:gd name="T15" fmla="*/ 472 h 29"/>
                            <a:gd name="T16" fmla="+- 0 1330 1330"/>
                            <a:gd name="T17" fmla="*/ T16 w 9581"/>
                            <a:gd name="T18" fmla="+- 0 501 472"/>
                            <a:gd name="T19" fmla="*/ 501 h 29"/>
                            <a:gd name="T20" fmla="+- 0 8102 1330"/>
                            <a:gd name="T21" fmla="*/ T20 w 9581"/>
                            <a:gd name="T22" fmla="+- 0 501 472"/>
                            <a:gd name="T23" fmla="*/ 501 h 29"/>
                            <a:gd name="T24" fmla="+- 0 8131 1330"/>
                            <a:gd name="T25" fmla="*/ T24 w 9581"/>
                            <a:gd name="T26" fmla="+- 0 501 472"/>
                            <a:gd name="T27" fmla="*/ 501 h 29"/>
                            <a:gd name="T28" fmla="+- 0 10910 1330"/>
                            <a:gd name="T29" fmla="*/ T28 w 9581"/>
                            <a:gd name="T30" fmla="+- 0 501 472"/>
                            <a:gd name="T31" fmla="*/ 501 h 29"/>
                            <a:gd name="T32" fmla="+- 0 10910 1330"/>
                            <a:gd name="T33" fmla="*/ T32 w 9581"/>
                            <a:gd name="T34" fmla="+- 0 472 472"/>
                            <a:gd name="T35" fmla="*/ 47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6801" y="0"/>
                              </a:lnTo>
                              <a:lnTo>
                                <a:pt x="6772" y="0"/>
                              </a:lnTo>
                              <a:lnTo>
                                <a:pt x="0" y="0"/>
                              </a:lnTo>
                              <a:lnTo>
                                <a:pt x="0" y="29"/>
                              </a:lnTo>
                              <a:lnTo>
                                <a:pt x="6772" y="29"/>
                              </a:lnTo>
                              <a:lnTo>
                                <a:pt x="6801" y="29"/>
                              </a:lnTo>
                              <a:lnTo>
                                <a:pt x="9580" y="2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2A5B3" id="Freeform 127" o:spid="_x0000_s1026" style="position:absolute;margin-left:66.5pt;margin-top:23.6pt;width:479.05pt;height:1.4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" path="m9580,l6801,r-29,l,,,29r6772,l6801,29r2779,l9580,xe" fillcolor="#7f7f7f" stroked="f">
                <v:path arrowok="t" o:connecttype="custom" o:connectlocs="6083300,299720;4318635,299720;4300220,299720;0,299720;0,318135;4300220,318135;4318635,318135;6083300,318135;6083300,299720" o:connectangles="0,0,0,0,0,0,0,0,0"/>
                <w10:wrap type="topAndBottom" anchorx="page"/>
              </v:shape>
            </w:pict>
          </mc:Fallback>
        </mc:AlternateContent>
      </w:r>
      <w:r w:rsidR="00BD04E4">
        <w:t>Serum diagnostic evaluations will include the following tests:</w:t>
      </w:r>
    </w:p>
    <w:p w14:paraId="29850362" w14:textId="77777777" w:rsidR="002707E6" w:rsidRDefault="00BD04E4" w:rsidP="00D37EFE">
      <w:pPr>
        <w:tabs>
          <w:tab w:val="left" w:pos="7007"/>
        </w:tabs>
        <w:spacing w:after="68"/>
        <w:ind w:left="7008" w:right="468" w:hanging="6768"/>
        <w:rPr>
          <w:sz w:val="20"/>
        </w:rPr>
      </w:pPr>
      <w:r>
        <w:rPr>
          <w:sz w:val="20"/>
        </w:rPr>
        <w:t>β–human chorionic gonadotropin</w:t>
      </w:r>
      <w:r>
        <w:rPr>
          <w:spacing w:val="-10"/>
          <w:sz w:val="20"/>
        </w:rPr>
        <w:t xml:space="preserve"> </w:t>
      </w:r>
      <w:r>
        <w:rPr>
          <w:sz w:val="20"/>
        </w:rPr>
        <w:t>(females</w:t>
      </w:r>
      <w:r>
        <w:rPr>
          <w:spacing w:val="-3"/>
          <w:sz w:val="20"/>
        </w:rPr>
        <w:t xml:space="preserve"> </w:t>
      </w:r>
      <w:r>
        <w:rPr>
          <w:sz w:val="20"/>
        </w:rPr>
        <w:t>only)</w:t>
      </w:r>
      <w:r>
        <w:rPr>
          <w:sz w:val="20"/>
        </w:rPr>
        <w:tab/>
        <w:t>Follicle-stimulating hormone (FSH) (females</w:t>
      </w:r>
      <w:r>
        <w:rPr>
          <w:spacing w:val="-5"/>
          <w:sz w:val="20"/>
        </w:rPr>
        <w:t xml:space="preserve"> </w:t>
      </w:r>
      <w:r>
        <w:rPr>
          <w:sz w:val="20"/>
        </w:rPr>
        <w:t>only)</w:t>
      </w:r>
    </w:p>
    <w:p w14:paraId="6EDF8431" w14:textId="4B411A95"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40A9D241" wp14:editId="3BB9355E">
                <wp:extent cx="6083935" cy="12700"/>
                <wp:effectExtent l="0" t="3810" r="0" b="2540"/>
                <wp:docPr id="130693749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140299419" name="Freeform 126"/>
                        <wps:cNvSpPr>
                          <a:spLocks/>
                        </wps:cNvSpPr>
                        <wps:spPr bwMode="auto">
                          <a:xfrm>
                            <a:off x="0" y="0"/>
                            <a:ext cx="9581" cy="20"/>
                          </a:xfrm>
                          <a:custGeom>
                            <a:avLst/>
                            <a:gdLst>
                              <a:gd name="T0" fmla="*/ 9581 w 9581"/>
                              <a:gd name="T1" fmla="*/ 0 h 20"/>
                              <a:gd name="T2" fmla="*/ 6792 w 9581"/>
                              <a:gd name="T3" fmla="*/ 0 h 20"/>
                              <a:gd name="T4" fmla="*/ 6773 w 9581"/>
                              <a:gd name="T5" fmla="*/ 0 h 20"/>
                              <a:gd name="T6" fmla="*/ 0 w 9581"/>
                              <a:gd name="T7" fmla="*/ 0 h 20"/>
                              <a:gd name="T8" fmla="*/ 0 w 9581"/>
                              <a:gd name="T9" fmla="*/ 19 h 20"/>
                              <a:gd name="T10" fmla="*/ 6773 w 9581"/>
                              <a:gd name="T11" fmla="*/ 19 h 20"/>
                              <a:gd name="T12" fmla="*/ 6792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6792" y="0"/>
                                </a:lnTo>
                                <a:lnTo>
                                  <a:pt x="6773" y="0"/>
                                </a:lnTo>
                                <a:lnTo>
                                  <a:pt x="0" y="0"/>
                                </a:lnTo>
                                <a:lnTo>
                                  <a:pt x="0" y="19"/>
                                </a:lnTo>
                                <a:lnTo>
                                  <a:pt x="6773" y="19"/>
                                </a:lnTo>
                                <a:lnTo>
                                  <a:pt x="6792"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C5EE4AA" id="Group 125"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">
                <v:shape id="Freeform 126"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" path="m9581,l6792,r-19,l,,,19r6773,l6792,19r2789,l9581,xe" fillcolor="#7f7f7f" stroked="f">
                  <v:path arrowok="t" o:connecttype="custom" o:connectlocs="9581,0;6792,0;6773,0;0,0;0,19;6773,19;6792,19;9581,19;9581,0" o:connectangles="0,0,0,0,0,0,0,0,0"/>
                </v:shape>
                <w10:anchorlock/>
              </v:group>
            </w:pict>
          </mc:Fallback>
        </mc:AlternateContent>
      </w:r>
    </w:p>
    <w:p w14:paraId="0FDF317B" w14:textId="391384A7" w:rsidR="002707E6" w:rsidRDefault="00BD5431" w:rsidP="00D37EFE">
      <w:pPr>
        <w:ind w:left="240"/>
        <w:rPr>
          <w:sz w:val="20"/>
        </w:rPr>
      </w:pPr>
      <w:r>
        <w:rPr>
          <w:noProof/>
        </w:rPr>
        <mc:AlternateContent>
          <mc:Choice Requires="wps">
            <w:drawing>
              <wp:anchor distT="0" distB="0" distL="0" distR="0" simplePos="0" relativeHeight="487607808" behindDoc="1" locked="0" layoutInCell="1" allowOverlap="1" wp14:anchorId="4DF3DD7B" wp14:editId="60305401">
                <wp:simplePos x="0" y="0"/>
                <wp:positionH relativeFrom="page">
                  <wp:posOffset>835025</wp:posOffset>
                </wp:positionH>
                <wp:positionV relativeFrom="paragraph">
                  <wp:posOffset>188595</wp:posOffset>
                </wp:positionV>
                <wp:extent cx="6093460" cy="18415"/>
                <wp:effectExtent l="0" t="0" r="0" b="0"/>
                <wp:wrapTopAndBottom/>
                <wp:docPr id="764569848"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8415"/>
                        </a:xfrm>
                        <a:custGeom>
                          <a:avLst/>
                          <a:gdLst>
                            <a:gd name="T0" fmla="+- 0 10910 1315"/>
                            <a:gd name="T1" fmla="*/ T0 w 9596"/>
                            <a:gd name="T2" fmla="+- 0 297 297"/>
                            <a:gd name="T3" fmla="*/ 297 h 29"/>
                            <a:gd name="T4" fmla="+- 0 8117 1315"/>
                            <a:gd name="T5" fmla="*/ T4 w 9596"/>
                            <a:gd name="T6" fmla="+- 0 297 297"/>
                            <a:gd name="T7" fmla="*/ 297 h 29"/>
                            <a:gd name="T8" fmla="+- 0 8102 1315"/>
                            <a:gd name="T9" fmla="*/ T8 w 9596"/>
                            <a:gd name="T10" fmla="+- 0 297 297"/>
                            <a:gd name="T11" fmla="*/ 297 h 29"/>
                            <a:gd name="T12" fmla="+- 0 8088 1315"/>
                            <a:gd name="T13" fmla="*/ T12 w 9596"/>
                            <a:gd name="T14" fmla="+- 0 297 297"/>
                            <a:gd name="T15" fmla="*/ 297 h 29"/>
                            <a:gd name="T16" fmla="+- 0 1315 1315"/>
                            <a:gd name="T17" fmla="*/ T16 w 9596"/>
                            <a:gd name="T18" fmla="+- 0 297 297"/>
                            <a:gd name="T19" fmla="*/ 297 h 29"/>
                            <a:gd name="T20" fmla="+- 0 1315 1315"/>
                            <a:gd name="T21" fmla="*/ T20 w 9596"/>
                            <a:gd name="T22" fmla="+- 0 326 297"/>
                            <a:gd name="T23" fmla="*/ 326 h 29"/>
                            <a:gd name="T24" fmla="+- 0 8088 1315"/>
                            <a:gd name="T25" fmla="*/ T24 w 9596"/>
                            <a:gd name="T26" fmla="+- 0 326 297"/>
                            <a:gd name="T27" fmla="*/ 326 h 29"/>
                            <a:gd name="T28" fmla="+- 0 8102 1315"/>
                            <a:gd name="T29" fmla="*/ T28 w 9596"/>
                            <a:gd name="T30" fmla="+- 0 326 297"/>
                            <a:gd name="T31" fmla="*/ 326 h 29"/>
                            <a:gd name="T32" fmla="+- 0 8117 1315"/>
                            <a:gd name="T33" fmla="*/ T32 w 9596"/>
                            <a:gd name="T34" fmla="+- 0 326 297"/>
                            <a:gd name="T35" fmla="*/ 326 h 29"/>
                            <a:gd name="T36" fmla="+- 0 10910 1315"/>
                            <a:gd name="T37" fmla="*/ T36 w 9596"/>
                            <a:gd name="T38" fmla="+- 0 326 297"/>
                            <a:gd name="T39" fmla="*/ 326 h 29"/>
                            <a:gd name="T40" fmla="+- 0 10910 1315"/>
                            <a:gd name="T41" fmla="*/ T40 w 9596"/>
                            <a:gd name="T42" fmla="+- 0 297 297"/>
                            <a:gd name="T43" fmla="*/ 29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596" h="29">
                              <a:moveTo>
                                <a:pt x="9595" y="0"/>
                              </a:moveTo>
                              <a:lnTo>
                                <a:pt x="6802" y="0"/>
                              </a:lnTo>
                              <a:lnTo>
                                <a:pt x="6787" y="0"/>
                              </a:lnTo>
                              <a:lnTo>
                                <a:pt x="6773" y="0"/>
                              </a:lnTo>
                              <a:lnTo>
                                <a:pt x="0" y="0"/>
                              </a:lnTo>
                              <a:lnTo>
                                <a:pt x="0" y="29"/>
                              </a:lnTo>
                              <a:lnTo>
                                <a:pt x="6773" y="29"/>
                              </a:lnTo>
                              <a:lnTo>
                                <a:pt x="6787" y="29"/>
                              </a:lnTo>
                              <a:lnTo>
                                <a:pt x="6802" y="29"/>
                              </a:lnTo>
                              <a:lnTo>
                                <a:pt x="9595" y="29"/>
                              </a:lnTo>
                              <a:lnTo>
                                <a:pt x="959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B86EC" id="Freeform 124" o:spid="_x0000_s1026" style="position:absolute;margin-left:65.75pt;margin-top:14.85pt;width:479.8pt;height:1.4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" path="m9595,l6802,r-15,l6773,,,,,29r6773,l6787,29r15,l9595,29r,-29xe" fillcolor="#7f7f7f" stroked="f">
                <v:path arrowok="t" o:connecttype="custom" o:connectlocs="6092825,188595;4319270,188595;4309745,188595;4300855,188595;0,188595;0,207010;4300855,207010;4309745,207010;4319270,207010;6092825,207010;6092825,188595" o:connectangles="0,0,0,0,0,0,0,0,0,0,0"/>
                <w10:wrap type="topAndBottom" anchorx="page"/>
              </v:shape>
            </w:pict>
          </mc:Fallback>
        </mc:AlternateContent>
      </w:r>
      <w:r w:rsidR="00BD04E4">
        <w:rPr>
          <w:sz w:val="20"/>
        </w:rPr>
        <w:t>Hepatitis panel (including HBsAg and anti-HCV), HIV, and TSH</w:t>
      </w:r>
    </w:p>
    <w:p w14:paraId="007A01E5" w14:textId="77777777" w:rsidR="002707E6" w:rsidRDefault="002707E6" w:rsidP="00D37EFE">
      <w:pPr>
        <w:pStyle w:val="BodyText"/>
        <w:spacing w:before="9"/>
        <w:rPr>
          <w:sz w:val="9"/>
        </w:rPr>
      </w:pPr>
    </w:p>
    <w:p w14:paraId="63A7693C" w14:textId="77777777" w:rsidR="002707E6" w:rsidRDefault="00BD04E4" w:rsidP="00D37EFE">
      <w:pPr>
        <w:spacing w:before="90"/>
        <w:ind w:left="240"/>
        <w:rPr>
          <w:i/>
          <w:sz w:val="24"/>
        </w:rPr>
      </w:pPr>
      <w:r>
        <w:rPr>
          <w:i/>
          <w:sz w:val="24"/>
          <w:u w:val="single"/>
        </w:rPr>
        <w:t>Alcohol Screen</w:t>
      </w:r>
    </w:p>
    <w:p w14:paraId="287D01BC" w14:textId="77777777" w:rsidR="002707E6" w:rsidRDefault="00BD04E4" w:rsidP="00D37EFE">
      <w:pPr>
        <w:pStyle w:val="BodyText"/>
        <w:spacing w:before="125" w:line="237" w:lineRule="auto"/>
        <w:ind w:left="240" w:right="949"/>
      </w:pPr>
      <w:r>
        <w:t>Subjects will undergo an alcohol breath test. A urine alcohol test may be performed at the discretion of the investigator.</w:t>
      </w:r>
    </w:p>
    <w:p w14:paraId="5EB84D8E" w14:textId="77777777" w:rsidR="002707E6" w:rsidRDefault="002707E6" w:rsidP="00D37EFE">
      <w:pPr>
        <w:pStyle w:val="BodyText"/>
        <w:spacing w:before="1"/>
        <w:rPr>
          <w:sz w:val="21"/>
        </w:rPr>
      </w:pPr>
    </w:p>
    <w:p w14:paraId="5F842CA2" w14:textId="77777777" w:rsidR="002707E6" w:rsidRDefault="00BD04E4" w:rsidP="00D37EFE">
      <w:pPr>
        <w:spacing w:before="1"/>
        <w:ind w:left="240"/>
        <w:rPr>
          <w:i/>
          <w:sz w:val="24"/>
        </w:rPr>
      </w:pPr>
      <w:r>
        <w:rPr>
          <w:i/>
          <w:sz w:val="24"/>
          <w:u w:val="single"/>
        </w:rPr>
        <w:t>Drug Screen (Urine)</w:t>
      </w:r>
    </w:p>
    <w:p w14:paraId="6CB119D7" w14:textId="75C10B30" w:rsidR="002707E6" w:rsidRDefault="00BD5431" w:rsidP="00D37EFE">
      <w:pPr>
        <w:pStyle w:val="BodyText"/>
        <w:spacing w:before="117"/>
        <w:ind w:left="240"/>
      </w:pPr>
      <w:r>
        <w:rPr>
          <w:noProof/>
        </w:rPr>
        <mc:AlternateContent>
          <mc:Choice Requires="wps">
            <w:drawing>
              <wp:anchor distT="0" distB="0" distL="0" distR="0" simplePos="0" relativeHeight="487608320" behindDoc="1" locked="0" layoutInCell="1" allowOverlap="1" wp14:anchorId="1F8497AB" wp14:editId="5A29196B">
                <wp:simplePos x="0" y="0"/>
                <wp:positionH relativeFrom="page">
                  <wp:posOffset>844550</wp:posOffset>
                </wp:positionH>
                <wp:positionV relativeFrom="paragraph">
                  <wp:posOffset>332105</wp:posOffset>
                </wp:positionV>
                <wp:extent cx="6083935" cy="18415"/>
                <wp:effectExtent l="0" t="0" r="0" b="0"/>
                <wp:wrapTopAndBottom/>
                <wp:docPr id="1346082035"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523 523"/>
                            <a:gd name="T3" fmla="*/ 523 h 29"/>
                            <a:gd name="T4" fmla="+- 0 6149 1330"/>
                            <a:gd name="T5" fmla="*/ T4 w 9581"/>
                            <a:gd name="T6" fmla="+- 0 523 523"/>
                            <a:gd name="T7" fmla="*/ 523 h 29"/>
                            <a:gd name="T8" fmla="+- 0 6120 1330"/>
                            <a:gd name="T9" fmla="*/ T8 w 9581"/>
                            <a:gd name="T10" fmla="+- 0 523 523"/>
                            <a:gd name="T11" fmla="*/ 523 h 29"/>
                            <a:gd name="T12" fmla="+- 0 1330 1330"/>
                            <a:gd name="T13" fmla="*/ T12 w 9581"/>
                            <a:gd name="T14" fmla="+- 0 523 523"/>
                            <a:gd name="T15" fmla="*/ 523 h 29"/>
                            <a:gd name="T16" fmla="+- 0 1330 1330"/>
                            <a:gd name="T17" fmla="*/ T16 w 9581"/>
                            <a:gd name="T18" fmla="+- 0 552 523"/>
                            <a:gd name="T19" fmla="*/ 552 h 29"/>
                            <a:gd name="T20" fmla="+- 0 6120 1330"/>
                            <a:gd name="T21" fmla="*/ T20 w 9581"/>
                            <a:gd name="T22" fmla="+- 0 552 523"/>
                            <a:gd name="T23" fmla="*/ 552 h 29"/>
                            <a:gd name="T24" fmla="+- 0 6149 1330"/>
                            <a:gd name="T25" fmla="*/ T24 w 9581"/>
                            <a:gd name="T26" fmla="+- 0 552 523"/>
                            <a:gd name="T27" fmla="*/ 552 h 29"/>
                            <a:gd name="T28" fmla="+- 0 10910 1330"/>
                            <a:gd name="T29" fmla="*/ T28 w 9581"/>
                            <a:gd name="T30" fmla="+- 0 552 523"/>
                            <a:gd name="T31" fmla="*/ 552 h 29"/>
                            <a:gd name="T32" fmla="+- 0 10910 1330"/>
                            <a:gd name="T33" fmla="*/ T32 w 9581"/>
                            <a:gd name="T34" fmla="+- 0 523 523"/>
                            <a:gd name="T35" fmla="*/ 52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4819" y="0"/>
                              </a:lnTo>
                              <a:lnTo>
                                <a:pt x="4790" y="0"/>
                              </a:lnTo>
                              <a:lnTo>
                                <a:pt x="0" y="0"/>
                              </a:lnTo>
                              <a:lnTo>
                                <a:pt x="0" y="29"/>
                              </a:lnTo>
                              <a:lnTo>
                                <a:pt x="4790" y="29"/>
                              </a:lnTo>
                              <a:lnTo>
                                <a:pt x="4819" y="29"/>
                              </a:lnTo>
                              <a:lnTo>
                                <a:pt x="9580" y="2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D3C7F" id="Freeform 123" o:spid="_x0000_s1026" style="position:absolute;margin-left:66.5pt;margin-top:26.15pt;width:479.05pt;height:1.4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" path="m9580,l4819,r-29,l,,,29r4790,l4819,29r4761,l9580,xe" fillcolor="#7f7f7f" stroked="f">
                <v:path arrowok="t" o:connecttype="custom" o:connectlocs="6083300,332105;3060065,332105;3041650,332105;0,332105;0,350520;3041650,350520;3060065,350520;6083300,350520;6083300,332105" o:connectangles="0,0,0,0,0,0,0,0,0"/>
                <w10:wrap type="topAndBottom" anchorx="page"/>
              </v:shape>
            </w:pict>
          </mc:Fallback>
        </mc:AlternateContent>
      </w:r>
      <w:r w:rsidR="00BD04E4">
        <w:t>A urine drug screen will include the following tests:</w:t>
      </w:r>
    </w:p>
    <w:p w14:paraId="613948E3" w14:textId="77777777" w:rsidR="002707E6" w:rsidRDefault="00BD04E4" w:rsidP="00D37EFE">
      <w:pPr>
        <w:tabs>
          <w:tab w:val="left" w:pos="5025"/>
        </w:tabs>
        <w:spacing w:after="67"/>
        <w:ind w:left="240"/>
        <w:rPr>
          <w:sz w:val="20"/>
        </w:rPr>
      </w:pPr>
      <w:r>
        <w:rPr>
          <w:sz w:val="20"/>
        </w:rPr>
        <w:t>Amphetamines</w:t>
      </w:r>
      <w:r>
        <w:rPr>
          <w:sz w:val="20"/>
        </w:rPr>
        <w:tab/>
        <w:t>3,4-methylenedioxy-methamphetamine</w:t>
      </w:r>
      <w:r>
        <w:rPr>
          <w:spacing w:val="-2"/>
          <w:sz w:val="20"/>
        </w:rPr>
        <w:t xml:space="preserve"> </w:t>
      </w:r>
      <w:r>
        <w:rPr>
          <w:sz w:val="20"/>
        </w:rPr>
        <w:t>(MDMA)</w:t>
      </w:r>
    </w:p>
    <w:p w14:paraId="6DAE0900" w14:textId="1968674A"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77E2A81E" wp14:editId="6C4B221B">
                <wp:extent cx="6083935" cy="12700"/>
                <wp:effectExtent l="0" t="1270" r="0" b="0"/>
                <wp:docPr id="19059782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710875502" name="Freeform 122"/>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5365E5F" id="Group 121"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">
                <v:shape id="Freeform 122"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" path="m9581,l4810,r-20,l,,,19r4790,l4810,19r4771,l9581,xe" fillcolor="#7f7f7f" stroked="f">
                  <v:path arrowok="t" o:connecttype="custom" o:connectlocs="9581,0;4810,0;4790,0;0,0;0,19;4790,19;4810,19;9581,19;9581,0" o:connectangles="0,0,0,0,0,0,0,0,0"/>
                </v:shape>
                <w10:anchorlock/>
              </v:group>
            </w:pict>
          </mc:Fallback>
        </mc:AlternateContent>
      </w:r>
    </w:p>
    <w:p w14:paraId="489C2B5A" w14:textId="0D7250C9" w:rsidR="002707E6" w:rsidRDefault="00BD5431" w:rsidP="00D37EFE">
      <w:pPr>
        <w:tabs>
          <w:tab w:val="left" w:pos="5025"/>
        </w:tabs>
        <w:ind w:left="240"/>
        <w:rPr>
          <w:sz w:val="20"/>
        </w:rPr>
      </w:pPr>
      <w:r>
        <w:rPr>
          <w:noProof/>
        </w:rPr>
        <mc:AlternateContent>
          <mc:Choice Requires="wps">
            <w:drawing>
              <wp:anchor distT="0" distB="0" distL="0" distR="0" simplePos="0" relativeHeight="487609344" behindDoc="1" locked="0" layoutInCell="1" allowOverlap="1" wp14:anchorId="4D5873D8" wp14:editId="25ECEDFA">
                <wp:simplePos x="0" y="0"/>
                <wp:positionH relativeFrom="page">
                  <wp:posOffset>844550</wp:posOffset>
                </wp:positionH>
                <wp:positionV relativeFrom="paragraph">
                  <wp:posOffset>188595</wp:posOffset>
                </wp:positionV>
                <wp:extent cx="6083935" cy="12700"/>
                <wp:effectExtent l="0" t="0" r="0" b="0"/>
                <wp:wrapTopAndBottom/>
                <wp:docPr id="1672851584"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297 297"/>
                            <a:gd name="T3" fmla="*/ 297 h 20"/>
                            <a:gd name="T4" fmla="+- 0 6139 1330"/>
                            <a:gd name="T5" fmla="*/ T4 w 9581"/>
                            <a:gd name="T6" fmla="+- 0 297 297"/>
                            <a:gd name="T7" fmla="*/ 297 h 20"/>
                            <a:gd name="T8" fmla="+- 0 6120 1330"/>
                            <a:gd name="T9" fmla="*/ T8 w 9581"/>
                            <a:gd name="T10" fmla="+- 0 297 297"/>
                            <a:gd name="T11" fmla="*/ 297 h 20"/>
                            <a:gd name="T12" fmla="+- 0 1330 1330"/>
                            <a:gd name="T13" fmla="*/ T12 w 9581"/>
                            <a:gd name="T14" fmla="+- 0 297 297"/>
                            <a:gd name="T15" fmla="*/ 297 h 20"/>
                            <a:gd name="T16" fmla="+- 0 1330 1330"/>
                            <a:gd name="T17" fmla="*/ T16 w 9581"/>
                            <a:gd name="T18" fmla="+- 0 316 297"/>
                            <a:gd name="T19" fmla="*/ 316 h 20"/>
                            <a:gd name="T20" fmla="+- 0 6120 1330"/>
                            <a:gd name="T21" fmla="*/ T20 w 9581"/>
                            <a:gd name="T22" fmla="+- 0 316 297"/>
                            <a:gd name="T23" fmla="*/ 316 h 20"/>
                            <a:gd name="T24" fmla="+- 0 6139 1330"/>
                            <a:gd name="T25" fmla="*/ T24 w 9581"/>
                            <a:gd name="T26" fmla="+- 0 316 297"/>
                            <a:gd name="T27" fmla="*/ 316 h 20"/>
                            <a:gd name="T28" fmla="+- 0 10910 1330"/>
                            <a:gd name="T29" fmla="*/ T28 w 9581"/>
                            <a:gd name="T30" fmla="+- 0 316 297"/>
                            <a:gd name="T31" fmla="*/ 316 h 20"/>
                            <a:gd name="T32" fmla="+- 0 10910 1330"/>
                            <a:gd name="T33" fmla="*/ T32 w 9581"/>
                            <a:gd name="T34" fmla="+- 0 297 297"/>
                            <a:gd name="T35" fmla="*/ 29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4809" y="0"/>
                              </a:lnTo>
                              <a:lnTo>
                                <a:pt x="4790" y="0"/>
                              </a:lnTo>
                              <a:lnTo>
                                <a:pt x="0" y="0"/>
                              </a:lnTo>
                              <a:lnTo>
                                <a:pt x="0" y="19"/>
                              </a:lnTo>
                              <a:lnTo>
                                <a:pt x="4790" y="19"/>
                              </a:lnTo>
                              <a:lnTo>
                                <a:pt x="4809"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9FEB8" id="Freeform 120" o:spid="_x0000_s1026" style="position:absolute;margin-left:66.5pt;margin-top:14.85pt;width:479.0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" path="m9580,l4809,r-19,l,,,19r4790,l4809,19r4771,l9580,xe" fillcolor="#7f7f7f" stroked="f">
                <v:path arrowok="t" o:connecttype="custom" o:connectlocs="6083300,188595;3053715,188595;3041650,188595;0,188595;0,200660;3041650,200660;3053715,200660;6083300,200660;6083300,188595" o:connectangles="0,0,0,0,0,0,0,0,0"/>
                <w10:wrap type="topAndBottom" anchorx="page"/>
              </v:shape>
            </w:pict>
          </mc:Fallback>
        </mc:AlternateContent>
      </w:r>
      <w:r w:rsidR="00BD04E4">
        <w:rPr>
          <w:sz w:val="20"/>
        </w:rPr>
        <w:t>Barbiturates</w:t>
      </w:r>
      <w:r w:rsidR="00BD04E4">
        <w:rPr>
          <w:sz w:val="20"/>
        </w:rPr>
        <w:tab/>
        <w:t>Methadone/metabolite</w:t>
      </w:r>
    </w:p>
    <w:p w14:paraId="2A37FA55" w14:textId="77777777" w:rsidR="002707E6" w:rsidRDefault="00BD04E4" w:rsidP="00D37EFE">
      <w:pPr>
        <w:tabs>
          <w:tab w:val="left" w:pos="5025"/>
        </w:tabs>
        <w:spacing w:after="72"/>
        <w:ind w:left="240"/>
        <w:rPr>
          <w:sz w:val="20"/>
        </w:rPr>
      </w:pPr>
      <w:r>
        <w:rPr>
          <w:sz w:val="20"/>
        </w:rPr>
        <w:t>Benzodiazepines</w:t>
      </w:r>
      <w:r>
        <w:rPr>
          <w:sz w:val="20"/>
        </w:rPr>
        <w:tab/>
        <w:t>Opiates</w:t>
      </w:r>
    </w:p>
    <w:p w14:paraId="408B522A" w14:textId="33A67FC7"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05D04422" wp14:editId="3270FCFF">
                <wp:extent cx="6083935" cy="12700"/>
                <wp:effectExtent l="0" t="0" r="0" b="0"/>
                <wp:docPr id="103956334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1014522664" name="Freeform 119"/>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37AA6F3" id="Group 118"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">
                <v:shape id="Freeform 119"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" path="m9581,l4810,r-20,l,,,19r4790,l4810,19r4771,l9581,xe" fillcolor="#7f7f7f" stroked="f">
                  <v:path arrowok="t" o:connecttype="custom" o:connectlocs="9581,0;4810,0;4790,0;0,0;0,19;4790,19;4810,19;9581,19;9581,0" o:connectangles="0,0,0,0,0,0,0,0,0"/>
                </v:shape>
                <w10:anchorlock/>
              </v:group>
            </w:pict>
          </mc:Fallback>
        </mc:AlternateContent>
      </w:r>
    </w:p>
    <w:p w14:paraId="3BDBF371" w14:textId="2CAEEF96" w:rsidR="002707E6" w:rsidRDefault="00BD5431" w:rsidP="00D37EFE">
      <w:pPr>
        <w:tabs>
          <w:tab w:val="left" w:pos="5025"/>
        </w:tabs>
        <w:ind w:left="240"/>
        <w:rPr>
          <w:sz w:val="20"/>
        </w:rPr>
      </w:pPr>
      <w:r>
        <w:rPr>
          <w:noProof/>
        </w:rPr>
        <mc:AlternateContent>
          <mc:Choice Requires="wps">
            <w:drawing>
              <wp:anchor distT="0" distB="0" distL="0" distR="0" simplePos="0" relativeHeight="487610368" behindDoc="1" locked="0" layoutInCell="1" allowOverlap="1" wp14:anchorId="21D27EC8" wp14:editId="00FAB2ED">
                <wp:simplePos x="0" y="0"/>
                <wp:positionH relativeFrom="page">
                  <wp:posOffset>844550</wp:posOffset>
                </wp:positionH>
                <wp:positionV relativeFrom="paragraph">
                  <wp:posOffset>188595</wp:posOffset>
                </wp:positionV>
                <wp:extent cx="6083935" cy="12700"/>
                <wp:effectExtent l="0" t="0" r="0" b="0"/>
                <wp:wrapTopAndBottom/>
                <wp:docPr id="336190679"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2700"/>
                        </a:xfrm>
                        <a:custGeom>
                          <a:avLst/>
                          <a:gdLst>
                            <a:gd name="T0" fmla="+- 0 10910 1330"/>
                            <a:gd name="T1" fmla="*/ T0 w 9581"/>
                            <a:gd name="T2" fmla="+- 0 297 297"/>
                            <a:gd name="T3" fmla="*/ 297 h 20"/>
                            <a:gd name="T4" fmla="+- 0 6139 1330"/>
                            <a:gd name="T5" fmla="*/ T4 w 9581"/>
                            <a:gd name="T6" fmla="+- 0 297 297"/>
                            <a:gd name="T7" fmla="*/ 297 h 20"/>
                            <a:gd name="T8" fmla="+- 0 6120 1330"/>
                            <a:gd name="T9" fmla="*/ T8 w 9581"/>
                            <a:gd name="T10" fmla="+- 0 297 297"/>
                            <a:gd name="T11" fmla="*/ 297 h 20"/>
                            <a:gd name="T12" fmla="+- 0 1330 1330"/>
                            <a:gd name="T13" fmla="*/ T12 w 9581"/>
                            <a:gd name="T14" fmla="+- 0 297 297"/>
                            <a:gd name="T15" fmla="*/ 297 h 20"/>
                            <a:gd name="T16" fmla="+- 0 1330 1330"/>
                            <a:gd name="T17" fmla="*/ T16 w 9581"/>
                            <a:gd name="T18" fmla="+- 0 316 297"/>
                            <a:gd name="T19" fmla="*/ 316 h 20"/>
                            <a:gd name="T20" fmla="+- 0 6120 1330"/>
                            <a:gd name="T21" fmla="*/ T20 w 9581"/>
                            <a:gd name="T22" fmla="+- 0 316 297"/>
                            <a:gd name="T23" fmla="*/ 316 h 20"/>
                            <a:gd name="T24" fmla="+- 0 6139 1330"/>
                            <a:gd name="T25" fmla="*/ T24 w 9581"/>
                            <a:gd name="T26" fmla="+- 0 316 297"/>
                            <a:gd name="T27" fmla="*/ 316 h 20"/>
                            <a:gd name="T28" fmla="+- 0 10910 1330"/>
                            <a:gd name="T29" fmla="*/ T28 w 9581"/>
                            <a:gd name="T30" fmla="+- 0 316 297"/>
                            <a:gd name="T31" fmla="*/ 316 h 20"/>
                            <a:gd name="T32" fmla="+- 0 10910 1330"/>
                            <a:gd name="T33" fmla="*/ T32 w 9581"/>
                            <a:gd name="T34" fmla="+- 0 297 297"/>
                            <a:gd name="T35" fmla="*/ 29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0">
                              <a:moveTo>
                                <a:pt x="9580" y="0"/>
                              </a:moveTo>
                              <a:lnTo>
                                <a:pt x="4809" y="0"/>
                              </a:lnTo>
                              <a:lnTo>
                                <a:pt x="4790" y="0"/>
                              </a:lnTo>
                              <a:lnTo>
                                <a:pt x="0" y="0"/>
                              </a:lnTo>
                              <a:lnTo>
                                <a:pt x="0" y="19"/>
                              </a:lnTo>
                              <a:lnTo>
                                <a:pt x="4790" y="19"/>
                              </a:lnTo>
                              <a:lnTo>
                                <a:pt x="4809" y="19"/>
                              </a:lnTo>
                              <a:lnTo>
                                <a:pt x="9580" y="1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3CA1A" id="Freeform 117" o:spid="_x0000_s1026" style="position:absolute;margin-left:66.5pt;margin-top:14.85pt;width:479.05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" path="m9580,l4809,r-19,l,,,19r4790,l4809,19r4771,l9580,xe" fillcolor="#7f7f7f" stroked="f">
                <v:path arrowok="t" o:connecttype="custom" o:connectlocs="6083300,188595;3053715,188595;3041650,188595;0,188595;0,200660;3041650,200660;3053715,200660;6083300,200660;6083300,188595" o:connectangles="0,0,0,0,0,0,0,0,0"/>
                <w10:wrap type="topAndBottom" anchorx="page"/>
              </v:shape>
            </w:pict>
          </mc:Fallback>
        </mc:AlternateContent>
      </w:r>
      <w:r w:rsidR="00BD04E4">
        <w:rPr>
          <w:sz w:val="20"/>
        </w:rPr>
        <w:t>Buprenorphine/metabolite</w:t>
      </w:r>
      <w:r w:rsidR="00BD04E4">
        <w:rPr>
          <w:sz w:val="20"/>
        </w:rPr>
        <w:tab/>
        <w:t>Oxycodone/oxymorphone</w:t>
      </w:r>
    </w:p>
    <w:p w14:paraId="00171C42" w14:textId="77777777" w:rsidR="002707E6" w:rsidRDefault="00BD04E4" w:rsidP="00D37EFE">
      <w:pPr>
        <w:tabs>
          <w:tab w:val="left" w:pos="5025"/>
        </w:tabs>
        <w:spacing w:after="72"/>
        <w:ind w:left="240"/>
        <w:rPr>
          <w:sz w:val="20"/>
        </w:rPr>
      </w:pPr>
      <w:r>
        <w:rPr>
          <w:sz w:val="20"/>
        </w:rPr>
        <w:t>Cannabinoids</w:t>
      </w:r>
      <w:r>
        <w:rPr>
          <w:sz w:val="20"/>
        </w:rPr>
        <w:tab/>
        <w:t>Phencyclidine</w:t>
      </w:r>
    </w:p>
    <w:p w14:paraId="11A3BA2A" w14:textId="35F6A0E7"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47CCA3DC" wp14:editId="323853E1">
                <wp:extent cx="6083935" cy="12700"/>
                <wp:effectExtent l="0" t="0" r="0" b="1270"/>
                <wp:docPr id="15565307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12700"/>
                          <a:chOff x="0" y="0"/>
                          <a:chExt cx="9581" cy="20"/>
                        </a:xfrm>
                      </wpg:grpSpPr>
                      <wps:wsp>
                        <wps:cNvPr id="237906695" name="Freeform 116"/>
                        <wps:cNvSpPr>
                          <a:spLocks/>
                        </wps:cNvSpPr>
                        <wps:spPr bwMode="auto">
                          <a:xfrm>
                            <a:off x="0" y="0"/>
                            <a:ext cx="9581" cy="20"/>
                          </a:xfrm>
                          <a:custGeom>
                            <a:avLst/>
                            <a:gdLst>
                              <a:gd name="T0" fmla="*/ 9581 w 9581"/>
                              <a:gd name="T1" fmla="*/ 0 h 20"/>
                              <a:gd name="T2" fmla="*/ 4810 w 9581"/>
                              <a:gd name="T3" fmla="*/ 0 h 20"/>
                              <a:gd name="T4" fmla="*/ 4790 w 9581"/>
                              <a:gd name="T5" fmla="*/ 0 h 20"/>
                              <a:gd name="T6" fmla="*/ 0 w 9581"/>
                              <a:gd name="T7" fmla="*/ 0 h 20"/>
                              <a:gd name="T8" fmla="*/ 0 w 9581"/>
                              <a:gd name="T9" fmla="*/ 19 h 20"/>
                              <a:gd name="T10" fmla="*/ 4790 w 9581"/>
                              <a:gd name="T11" fmla="*/ 19 h 20"/>
                              <a:gd name="T12" fmla="*/ 4810 w 9581"/>
                              <a:gd name="T13" fmla="*/ 19 h 20"/>
                              <a:gd name="T14" fmla="*/ 9581 w 9581"/>
                              <a:gd name="T15" fmla="*/ 19 h 20"/>
                              <a:gd name="T16" fmla="*/ 9581 w 9581"/>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20">
                                <a:moveTo>
                                  <a:pt x="9581" y="0"/>
                                </a:moveTo>
                                <a:lnTo>
                                  <a:pt x="4810" y="0"/>
                                </a:lnTo>
                                <a:lnTo>
                                  <a:pt x="4790" y="0"/>
                                </a:lnTo>
                                <a:lnTo>
                                  <a:pt x="0" y="0"/>
                                </a:lnTo>
                                <a:lnTo>
                                  <a:pt x="0" y="19"/>
                                </a:lnTo>
                                <a:lnTo>
                                  <a:pt x="4790" y="19"/>
                                </a:lnTo>
                                <a:lnTo>
                                  <a:pt x="4810" y="19"/>
                                </a:lnTo>
                                <a:lnTo>
                                  <a:pt x="9581" y="19"/>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FA0715" id="Group 115" o:spid="_x0000_s1026" style="width:479.05pt;height:1pt;mso-position-horizontal-relative:char;mso-position-vertical-relative:line" coordsize="9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">
                <v:shape id="Freeform 116" o:spid="_x0000_s1027" style="position:absolute;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" path="m9581,l4810,r-20,l,,,19r4790,l4810,19r4771,l9581,xe" fillcolor="#7f7f7f" stroked="f">
                  <v:path arrowok="t" o:connecttype="custom" o:connectlocs="9581,0;4810,0;4790,0;0,0;0,19;4790,19;4810,19;9581,19;9581,0" o:connectangles="0,0,0,0,0,0,0,0,0"/>
                </v:shape>
                <w10:anchorlock/>
              </v:group>
            </w:pict>
          </mc:Fallback>
        </mc:AlternateContent>
      </w:r>
    </w:p>
    <w:p w14:paraId="51299AD9" w14:textId="4A103288" w:rsidR="002707E6" w:rsidRDefault="00BD5431" w:rsidP="00D37EFE">
      <w:pPr>
        <w:ind w:left="240"/>
        <w:rPr>
          <w:sz w:val="20"/>
        </w:rPr>
      </w:pPr>
      <w:r>
        <w:rPr>
          <w:noProof/>
        </w:rPr>
        <mc:AlternateContent>
          <mc:Choice Requires="wps">
            <w:drawing>
              <wp:anchor distT="0" distB="0" distL="0" distR="0" simplePos="0" relativeHeight="487611392" behindDoc="1" locked="0" layoutInCell="1" allowOverlap="1" wp14:anchorId="10B6F7E8" wp14:editId="790EDBB9">
                <wp:simplePos x="0" y="0"/>
                <wp:positionH relativeFrom="page">
                  <wp:posOffset>835025</wp:posOffset>
                </wp:positionH>
                <wp:positionV relativeFrom="paragraph">
                  <wp:posOffset>191770</wp:posOffset>
                </wp:positionV>
                <wp:extent cx="6093460" cy="18415"/>
                <wp:effectExtent l="0" t="0" r="0" b="0"/>
                <wp:wrapTopAndBottom/>
                <wp:docPr id="69001131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8415"/>
                        </a:xfrm>
                        <a:custGeom>
                          <a:avLst/>
                          <a:gdLst>
                            <a:gd name="T0" fmla="+- 0 6134 1315"/>
                            <a:gd name="T1" fmla="*/ T0 w 9596"/>
                            <a:gd name="T2" fmla="+- 0 302 302"/>
                            <a:gd name="T3" fmla="*/ 302 h 29"/>
                            <a:gd name="T4" fmla="+- 0 6120 1315"/>
                            <a:gd name="T5" fmla="*/ T4 w 9596"/>
                            <a:gd name="T6" fmla="+- 0 302 302"/>
                            <a:gd name="T7" fmla="*/ 302 h 29"/>
                            <a:gd name="T8" fmla="+- 0 6106 1315"/>
                            <a:gd name="T9" fmla="*/ T8 w 9596"/>
                            <a:gd name="T10" fmla="+- 0 302 302"/>
                            <a:gd name="T11" fmla="*/ 302 h 29"/>
                            <a:gd name="T12" fmla="+- 0 1315 1315"/>
                            <a:gd name="T13" fmla="*/ T12 w 9596"/>
                            <a:gd name="T14" fmla="+- 0 302 302"/>
                            <a:gd name="T15" fmla="*/ 302 h 29"/>
                            <a:gd name="T16" fmla="+- 0 1315 1315"/>
                            <a:gd name="T17" fmla="*/ T16 w 9596"/>
                            <a:gd name="T18" fmla="+- 0 331 302"/>
                            <a:gd name="T19" fmla="*/ 331 h 29"/>
                            <a:gd name="T20" fmla="+- 0 6106 1315"/>
                            <a:gd name="T21" fmla="*/ T20 w 9596"/>
                            <a:gd name="T22" fmla="+- 0 331 302"/>
                            <a:gd name="T23" fmla="*/ 331 h 29"/>
                            <a:gd name="T24" fmla="+- 0 6120 1315"/>
                            <a:gd name="T25" fmla="*/ T24 w 9596"/>
                            <a:gd name="T26" fmla="+- 0 331 302"/>
                            <a:gd name="T27" fmla="*/ 331 h 29"/>
                            <a:gd name="T28" fmla="+- 0 6134 1315"/>
                            <a:gd name="T29" fmla="*/ T28 w 9596"/>
                            <a:gd name="T30" fmla="+- 0 331 302"/>
                            <a:gd name="T31" fmla="*/ 331 h 29"/>
                            <a:gd name="T32" fmla="+- 0 6134 1315"/>
                            <a:gd name="T33" fmla="*/ T32 w 9596"/>
                            <a:gd name="T34" fmla="+- 0 302 302"/>
                            <a:gd name="T35" fmla="*/ 302 h 29"/>
                            <a:gd name="T36" fmla="+- 0 10910 1315"/>
                            <a:gd name="T37" fmla="*/ T36 w 9596"/>
                            <a:gd name="T38" fmla="+- 0 302 302"/>
                            <a:gd name="T39" fmla="*/ 302 h 29"/>
                            <a:gd name="T40" fmla="+- 0 6134 1315"/>
                            <a:gd name="T41" fmla="*/ T40 w 9596"/>
                            <a:gd name="T42" fmla="+- 0 302 302"/>
                            <a:gd name="T43" fmla="*/ 302 h 29"/>
                            <a:gd name="T44" fmla="+- 0 6134 1315"/>
                            <a:gd name="T45" fmla="*/ T44 w 9596"/>
                            <a:gd name="T46" fmla="+- 0 331 302"/>
                            <a:gd name="T47" fmla="*/ 331 h 29"/>
                            <a:gd name="T48" fmla="+- 0 10910 1315"/>
                            <a:gd name="T49" fmla="*/ T48 w 9596"/>
                            <a:gd name="T50" fmla="+- 0 331 302"/>
                            <a:gd name="T51" fmla="*/ 331 h 29"/>
                            <a:gd name="T52" fmla="+- 0 10910 1315"/>
                            <a:gd name="T53" fmla="*/ T52 w 9596"/>
                            <a:gd name="T54" fmla="+- 0 302 302"/>
                            <a:gd name="T55" fmla="*/ 30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96" h="29">
                              <a:moveTo>
                                <a:pt x="4819" y="0"/>
                              </a:moveTo>
                              <a:lnTo>
                                <a:pt x="4805" y="0"/>
                              </a:lnTo>
                              <a:lnTo>
                                <a:pt x="4791" y="0"/>
                              </a:lnTo>
                              <a:lnTo>
                                <a:pt x="0" y="0"/>
                              </a:lnTo>
                              <a:lnTo>
                                <a:pt x="0" y="29"/>
                              </a:lnTo>
                              <a:lnTo>
                                <a:pt x="4791" y="29"/>
                              </a:lnTo>
                              <a:lnTo>
                                <a:pt x="4805" y="29"/>
                              </a:lnTo>
                              <a:lnTo>
                                <a:pt x="4819" y="29"/>
                              </a:lnTo>
                              <a:lnTo>
                                <a:pt x="4819" y="0"/>
                              </a:lnTo>
                              <a:close/>
                              <a:moveTo>
                                <a:pt x="9595" y="0"/>
                              </a:moveTo>
                              <a:lnTo>
                                <a:pt x="4819" y="0"/>
                              </a:lnTo>
                              <a:lnTo>
                                <a:pt x="4819" y="29"/>
                              </a:lnTo>
                              <a:lnTo>
                                <a:pt x="9595" y="29"/>
                              </a:lnTo>
                              <a:lnTo>
                                <a:pt x="959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8B09C" id="AutoShape 114" o:spid="_x0000_s1026" style="position:absolute;margin-left:65.75pt;margin-top:15.1pt;width:479.8pt;height:1.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" path="m4819,r-14,l4791,,,,,29r4791,l4805,29r14,l4819,xm9595,l4819,r,29l9595,29r,-29xe" fillcolor="#7f7f7f" stroked="f">
                <v:path arrowok="t" o:connecttype="custom" o:connectlocs="3060065,191770;3051175,191770;3042285,191770;0,191770;0,210185;3042285,210185;3051175,210185;3060065,210185;3060065,191770;6092825,191770;3060065,191770;3060065,210185;6092825,210185;6092825,191770" o:connectangles="0,0,0,0,0,0,0,0,0,0,0,0,0,0"/>
                <w10:wrap type="topAndBottom" anchorx="page"/>
              </v:shape>
            </w:pict>
          </mc:Fallback>
        </mc:AlternateContent>
      </w:r>
      <w:r w:rsidR="00BD04E4">
        <w:rPr>
          <w:sz w:val="20"/>
        </w:rPr>
        <w:t>Cocaine/metabolites</w:t>
      </w:r>
    </w:p>
    <w:p w14:paraId="44266A2A" w14:textId="77777777" w:rsidR="002707E6" w:rsidRDefault="002707E6" w:rsidP="00D37EFE">
      <w:pPr>
        <w:rPr>
          <w:sz w:val="20"/>
        </w:rPr>
        <w:sectPr w:rsidR="002707E6">
          <w:pgSz w:w="12240" w:h="15840"/>
          <w:pgMar w:top="2160" w:right="1220" w:bottom="1360" w:left="1200" w:header="1443" w:footer="1180" w:gutter="0"/>
          <w:cols w:space="720"/>
        </w:sectPr>
      </w:pPr>
    </w:p>
    <w:p w14:paraId="10C3B423" w14:textId="77777777" w:rsidR="002707E6" w:rsidRDefault="002707E6" w:rsidP="00D37EFE">
      <w:pPr>
        <w:pStyle w:val="BodyText"/>
        <w:spacing w:before="10"/>
        <w:rPr>
          <w:sz w:val="11"/>
        </w:rPr>
      </w:pPr>
    </w:p>
    <w:p w14:paraId="3EE26540" w14:textId="77777777" w:rsidR="002707E6" w:rsidRDefault="00BD04E4" w:rsidP="00D37EFE">
      <w:pPr>
        <w:pStyle w:val="Heading2"/>
      </w:pPr>
      <w:bookmarkStart w:id="97" w:name="_bookmark88"/>
      <w:bookmarkEnd w:id="97"/>
      <w:r>
        <w:t>C-SSRS</w:t>
      </w:r>
    </w:p>
    <w:p w14:paraId="0E532D7B" w14:textId="77777777" w:rsidR="002707E6" w:rsidRDefault="00BD04E4" w:rsidP="00D37EFE">
      <w:pPr>
        <w:pStyle w:val="BodyText"/>
        <w:spacing w:before="113"/>
        <w:ind w:left="240" w:right="130"/>
      </w:pPr>
      <w:r>
        <w:t xml:space="preserve">Suicidal ideation will be assessed using the C-SSRS at the times stipulated in the Schedule of Study Procedures (Section </w:t>
      </w:r>
      <w:hyperlink w:anchor="_bookmark15" w:history="1">
        <w:r>
          <w:rPr>
            <w:color w:val="0000FD"/>
          </w:rPr>
          <w:t>3.0</w:t>
        </w:r>
      </w:hyperlink>
      <w:r>
        <w:rPr>
          <w:color w:val="0000FD"/>
        </w:rPr>
        <w:t>)</w:t>
      </w:r>
      <w:r>
        <w:t>. Two versions of the C-SSRS will be used in this trial: the Screening C-SSRS Lifetime Version 14Jan2009 and the Since-Last-Visit C-SSRS Version 14Jan2009.</w:t>
      </w:r>
    </w:p>
    <w:p w14:paraId="28048A5F" w14:textId="77777777" w:rsidR="002707E6" w:rsidRDefault="002707E6" w:rsidP="00D37EFE">
      <w:pPr>
        <w:pStyle w:val="BodyText"/>
        <w:spacing w:before="3"/>
        <w:rPr>
          <w:sz w:val="21"/>
        </w:rPr>
      </w:pPr>
    </w:p>
    <w:p w14:paraId="513D2B50" w14:textId="77777777" w:rsidR="002707E6" w:rsidRDefault="00BD04E4" w:rsidP="00D37EFE">
      <w:pPr>
        <w:pStyle w:val="Heading2"/>
      </w:pPr>
      <w:bookmarkStart w:id="98" w:name="_bookmark89"/>
      <w:bookmarkEnd w:id="98"/>
      <w:r>
        <w:t>Biomarker, PK, PD, and PGx</w:t>
      </w:r>
      <w:r>
        <w:rPr>
          <w:spacing w:val="-7"/>
        </w:rPr>
        <w:t xml:space="preserve"> </w:t>
      </w:r>
      <w:r>
        <w:t>Samples</w:t>
      </w:r>
    </w:p>
    <w:p w14:paraId="32B37CDF" w14:textId="77777777" w:rsidR="002707E6" w:rsidRDefault="00BD04E4" w:rsidP="00D37EFE">
      <w:pPr>
        <w:pStyle w:val="BodyText"/>
        <w:spacing w:before="117"/>
        <w:ind w:left="240" w:right="130"/>
      </w:pPr>
      <w:r>
        <w:t>Samples for PK analysis will be collected as specified in the Schedule of Study Procedures (Section</w:t>
      </w:r>
      <w:r>
        <w:rPr>
          <w:spacing w:val="-12"/>
        </w:rPr>
        <w:t xml:space="preserve"> </w:t>
      </w:r>
      <w:hyperlink w:anchor="_bookmark15" w:history="1">
        <w:r>
          <w:rPr>
            <w:color w:val="0000FD"/>
          </w:rPr>
          <w:t>3.0</w:t>
        </w:r>
      </w:hyperlink>
      <w:r>
        <w:rPr>
          <w:color w:val="0000FD"/>
        </w:rPr>
        <w:t>)</w:t>
      </w:r>
      <w:r>
        <w:t>.</w:t>
      </w:r>
      <w:r>
        <w:rPr>
          <w:spacing w:val="-10"/>
        </w:rPr>
        <w:t xml:space="preserve"> </w:t>
      </w:r>
      <w:r>
        <w:t>If</w:t>
      </w:r>
      <w:r>
        <w:rPr>
          <w:spacing w:val="-9"/>
        </w:rPr>
        <w:t xml:space="preserve"> </w:t>
      </w:r>
      <w:r>
        <w:t>a</w:t>
      </w:r>
      <w:r>
        <w:rPr>
          <w:spacing w:val="-9"/>
        </w:rPr>
        <w:t xml:space="preserve"> </w:t>
      </w:r>
      <w:r>
        <w:t>PK</w:t>
      </w:r>
      <w:r>
        <w:rPr>
          <w:spacing w:val="-9"/>
        </w:rPr>
        <w:t xml:space="preserve"> </w:t>
      </w:r>
      <w:r>
        <w:rPr>
          <w:spacing w:val="-3"/>
        </w:rPr>
        <w:t>collection</w:t>
      </w:r>
      <w:r>
        <w:rPr>
          <w:spacing w:val="-9"/>
        </w:rPr>
        <w:t xml:space="preserve"> </w:t>
      </w:r>
      <w:r>
        <w:t>time</w:t>
      </w:r>
      <w:r>
        <w:rPr>
          <w:spacing w:val="-8"/>
        </w:rPr>
        <w:t xml:space="preserve"> </w:t>
      </w:r>
      <w:r>
        <w:t>point</w:t>
      </w:r>
      <w:r>
        <w:rPr>
          <w:spacing w:val="-7"/>
        </w:rPr>
        <w:t xml:space="preserve"> </w:t>
      </w:r>
      <w:r>
        <w:t>overlaps</w:t>
      </w:r>
      <w:r>
        <w:rPr>
          <w:spacing w:val="-7"/>
        </w:rPr>
        <w:t xml:space="preserve"> </w:t>
      </w:r>
      <w:r>
        <w:t>with</w:t>
      </w:r>
      <w:r>
        <w:rPr>
          <w:spacing w:val="-8"/>
        </w:rPr>
        <w:t xml:space="preserve"> </w:t>
      </w:r>
      <w:r>
        <w:t>PD</w:t>
      </w:r>
      <w:r>
        <w:rPr>
          <w:spacing w:val="-7"/>
        </w:rPr>
        <w:t xml:space="preserve"> </w:t>
      </w:r>
      <w:r>
        <w:t>assessment</w:t>
      </w:r>
      <w:r>
        <w:rPr>
          <w:spacing w:val="-18"/>
        </w:rPr>
        <w:t xml:space="preserve"> </w:t>
      </w:r>
      <w:r>
        <w:t>or</w:t>
      </w:r>
      <w:r>
        <w:rPr>
          <w:spacing w:val="-16"/>
        </w:rPr>
        <w:t xml:space="preserve"> </w:t>
      </w:r>
      <w:r>
        <w:t>test,</w:t>
      </w:r>
      <w:r>
        <w:rPr>
          <w:spacing w:val="-16"/>
        </w:rPr>
        <w:t xml:space="preserve"> </w:t>
      </w:r>
      <w:r>
        <w:t>the</w:t>
      </w:r>
      <w:r>
        <w:rPr>
          <w:spacing w:val="-7"/>
        </w:rPr>
        <w:t xml:space="preserve"> </w:t>
      </w:r>
      <w:r>
        <w:t>PD</w:t>
      </w:r>
      <w:r>
        <w:rPr>
          <w:spacing w:val="-7"/>
        </w:rPr>
        <w:t xml:space="preserve"> </w:t>
      </w:r>
      <w:r>
        <w:t>assessment should be prioritized. Please refer to the Laboratory Manual for information on the collection including</w:t>
      </w:r>
      <w:r>
        <w:rPr>
          <w:spacing w:val="-7"/>
        </w:rPr>
        <w:t xml:space="preserve"> </w:t>
      </w:r>
      <w:r>
        <w:t>sample</w:t>
      </w:r>
      <w:r>
        <w:rPr>
          <w:spacing w:val="-6"/>
        </w:rPr>
        <w:t xml:space="preserve"> </w:t>
      </w:r>
      <w:r>
        <w:t>windows,</w:t>
      </w:r>
      <w:r>
        <w:rPr>
          <w:spacing w:val="-6"/>
        </w:rPr>
        <w:t xml:space="preserve"> </w:t>
      </w:r>
      <w:r>
        <w:t>processing,</w:t>
      </w:r>
      <w:r>
        <w:rPr>
          <w:spacing w:val="-7"/>
        </w:rPr>
        <w:t xml:space="preserve"> </w:t>
      </w:r>
      <w:r>
        <w:t>and</w:t>
      </w:r>
      <w:r>
        <w:rPr>
          <w:spacing w:val="-6"/>
        </w:rPr>
        <w:t xml:space="preserve"> </w:t>
      </w:r>
      <w:r>
        <w:t>shipment</w:t>
      </w:r>
      <w:r>
        <w:rPr>
          <w:spacing w:val="-6"/>
        </w:rPr>
        <w:t xml:space="preserve"> </w:t>
      </w:r>
      <w:r>
        <w:t>of</w:t>
      </w:r>
      <w:r>
        <w:rPr>
          <w:spacing w:val="-6"/>
        </w:rPr>
        <w:t xml:space="preserve"> </w:t>
      </w:r>
      <w:r>
        <w:t>samples</w:t>
      </w:r>
      <w:r>
        <w:rPr>
          <w:spacing w:val="-7"/>
        </w:rPr>
        <w:t xml:space="preserve"> </w:t>
      </w:r>
      <w:r>
        <w:t>to</w:t>
      </w:r>
      <w:r>
        <w:rPr>
          <w:spacing w:val="-6"/>
        </w:rPr>
        <w:t xml:space="preserve"> </w:t>
      </w:r>
      <w:r>
        <w:t>the</w:t>
      </w:r>
      <w:r>
        <w:rPr>
          <w:spacing w:val="-6"/>
        </w:rPr>
        <w:t xml:space="preserve"> </w:t>
      </w:r>
      <w:r>
        <w:t>Central</w:t>
      </w:r>
      <w:r>
        <w:rPr>
          <w:spacing w:val="-6"/>
        </w:rPr>
        <w:t xml:space="preserve"> </w:t>
      </w:r>
      <w:r>
        <w:t>Laboratory.</w:t>
      </w:r>
      <w:r>
        <w:rPr>
          <w:spacing w:val="-7"/>
        </w:rPr>
        <w:t xml:space="preserve"> </w:t>
      </w:r>
      <w:r>
        <w:t xml:space="preserve">Some analyses will be exploratory </w:t>
      </w:r>
      <w:r>
        <w:rPr>
          <w:spacing w:val="-3"/>
        </w:rPr>
        <w:t xml:space="preserve">in </w:t>
      </w:r>
      <w:r>
        <w:t>nature and may be used to identify or validate</w:t>
      </w:r>
      <w:r>
        <w:rPr>
          <w:spacing w:val="-28"/>
        </w:rPr>
        <w:t xml:space="preserve"> </w:t>
      </w:r>
      <w:r>
        <w:t>biomarkers.</w:t>
      </w:r>
    </w:p>
    <w:p w14:paraId="2ACA4490" w14:textId="77777777" w:rsidR="002707E6" w:rsidRDefault="00BD04E4" w:rsidP="00D37EFE">
      <w:pPr>
        <w:pStyle w:val="BodyText"/>
        <w:spacing w:before="118"/>
        <w:ind w:left="239" w:right="130"/>
      </w:pPr>
      <w:r>
        <w:t>The</w:t>
      </w:r>
      <w:r>
        <w:rPr>
          <w:spacing w:val="-10"/>
        </w:rPr>
        <w:t xml:space="preserve"> </w:t>
      </w:r>
      <w:r>
        <w:t>decision</w:t>
      </w:r>
      <w:r>
        <w:rPr>
          <w:spacing w:val="-10"/>
        </w:rPr>
        <w:t xml:space="preserve"> </w:t>
      </w:r>
      <w:r>
        <w:t>as</w:t>
      </w:r>
      <w:r>
        <w:rPr>
          <w:spacing w:val="-10"/>
        </w:rPr>
        <w:t xml:space="preserve"> </w:t>
      </w:r>
      <w:r>
        <w:t>to</w:t>
      </w:r>
      <w:r>
        <w:rPr>
          <w:spacing w:val="-9"/>
        </w:rPr>
        <w:t xml:space="preserve"> </w:t>
      </w:r>
      <w:r>
        <w:t>which</w:t>
      </w:r>
      <w:r>
        <w:rPr>
          <w:spacing w:val="-10"/>
        </w:rPr>
        <w:t xml:space="preserve"> </w:t>
      </w:r>
      <w:r>
        <w:t>plasma</w:t>
      </w:r>
      <w:r>
        <w:rPr>
          <w:spacing w:val="-10"/>
        </w:rPr>
        <w:t xml:space="preserve"> </w:t>
      </w:r>
      <w:r>
        <w:t>collected</w:t>
      </w:r>
      <w:r>
        <w:rPr>
          <w:spacing w:val="-10"/>
        </w:rPr>
        <w:t xml:space="preserve"> </w:t>
      </w:r>
      <w:r>
        <w:t>will</w:t>
      </w:r>
      <w:r>
        <w:rPr>
          <w:spacing w:val="-9"/>
        </w:rPr>
        <w:t xml:space="preserve"> </w:t>
      </w:r>
      <w:r>
        <w:t>be</w:t>
      </w:r>
      <w:r>
        <w:rPr>
          <w:spacing w:val="-10"/>
        </w:rPr>
        <w:t xml:space="preserve"> </w:t>
      </w:r>
      <w:r>
        <w:t>assayed</w:t>
      </w:r>
      <w:r>
        <w:rPr>
          <w:spacing w:val="-10"/>
        </w:rPr>
        <w:t xml:space="preserve"> </w:t>
      </w:r>
      <w:r>
        <w:t>for</w:t>
      </w:r>
      <w:r>
        <w:rPr>
          <w:spacing w:val="-10"/>
        </w:rPr>
        <w:t xml:space="preserve"> </w:t>
      </w:r>
      <w:r>
        <w:t>evaluation</w:t>
      </w:r>
      <w:r>
        <w:rPr>
          <w:spacing w:val="-9"/>
        </w:rPr>
        <w:t xml:space="preserve"> </w:t>
      </w:r>
      <w:r>
        <w:t>of</w:t>
      </w:r>
      <w:r>
        <w:rPr>
          <w:spacing w:val="-10"/>
        </w:rPr>
        <w:t xml:space="preserve"> </w:t>
      </w:r>
      <w:r>
        <w:t>PK</w:t>
      </w:r>
      <w:r>
        <w:rPr>
          <w:spacing w:val="-10"/>
        </w:rPr>
        <w:t xml:space="preserve"> </w:t>
      </w:r>
      <w:r>
        <w:t>will</w:t>
      </w:r>
      <w:r>
        <w:rPr>
          <w:spacing w:val="-9"/>
        </w:rPr>
        <w:t xml:space="preserve"> </w:t>
      </w:r>
      <w:r>
        <w:t>be</w:t>
      </w:r>
      <w:r>
        <w:rPr>
          <w:spacing w:val="-10"/>
        </w:rPr>
        <w:t xml:space="preserve"> </w:t>
      </w:r>
      <w:r>
        <w:t>determined by the Sponsor (eg, samples at lower doses may not be assayed if samples at higher doses reveal undetectable drug concentrations). If indicated, these samples may also be assayed and/or pooled for assay in an exploratory manner for metabolites and/or additional</w:t>
      </w:r>
      <w:r>
        <w:rPr>
          <w:spacing w:val="-17"/>
        </w:rPr>
        <w:t xml:space="preserve"> </w:t>
      </w:r>
      <w:r>
        <w:t>biomarkers.</w:t>
      </w:r>
    </w:p>
    <w:p w14:paraId="2CB52214" w14:textId="77777777" w:rsidR="002707E6" w:rsidRDefault="00BD04E4" w:rsidP="00D37EFE">
      <w:pPr>
        <w:pStyle w:val="BodyText"/>
        <w:spacing w:before="120"/>
        <w:ind w:left="239"/>
      </w:pPr>
      <w:r>
        <w:t xml:space="preserve">Primary specimen collection parameters are provided in </w:t>
      </w:r>
      <w:hyperlink w:anchor="_bookmark90" w:history="1">
        <w:r>
          <w:rPr>
            <w:color w:val="0000FD"/>
          </w:rPr>
          <w:t>Table 9.a.</w:t>
        </w:r>
      </w:hyperlink>
    </w:p>
    <w:p w14:paraId="3BE923F8" w14:textId="77777777" w:rsidR="002707E6" w:rsidRDefault="002707E6" w:rsidP="00D37EFE">
      <w:pPr>
        <w:pStyle w:val="BodyText"/>
        <w:spacing w:before="6"/>
        <w:rPr>
          <w:sz w:val="21"/>
        </w:rPr>
      </w:pPr>
    </w:p>
    <w:p w14:paraId="7A15BE9A" w14:textId="77777777" w:rsidR="002707E6" w:rsidRDefault="00BD04E4" w:rsidP="00D37EFE">
      <w:pPr>
        <w:pStyle w:val="Heading2"/>
      </w:pPr>
      <w:bookmarkStart w:id="99" w:name="_bookmark90"/>
      <w:bookmarkEnd w:id="99"/>
      <w:r>
        <w:t>Table</w:t>
      </w:r>
      <w:r>
        <w:rPr>
          <w:spacing w:val="-1"/>
        </w:rPr>
        <w:t xml:space="preserve"> </w:t>
      </w:r>
      <w:r>
        <w:t>9.a</w:t>
      </w:r>
      <w:r>
        <w:tab/>
        <w:t>Primary Specimen</w:t>
      </w:r>
      <w:r>
        <w:rPr>
          <w:spacing w:val="-3"/>
        </w:rPr>
        <w:t xml:space="preserve"> </w:t>
      </w:r>
      <w:r>
        <w:t>Collections</w:t>
      </w:r>
    </w:p>
    <w:p w14:paraId="2F3E0E29" w14:textId="77777777" w:rsidR="002707E6" w:rsidRDefault="002707E6" w:rsidP="00D37EFE">
      <w:pPr>
        <w:pStyle w:val="BodyText"/>
        <w:spacing w:before="4"/>
        <w:rPr>
          <w:b/>
          <w:sz w:val="8"/>
        </w:rPr>
      </w:pPr>
    </w:p>
    <w:tbl>
      <w:tblPr>
        <w:tblW w:w="0" w:type="auto"/>
        <w:tblInd w:w="117" w:type="dxa"/>
        <w:tblLayout w:type="fixed"/>
        <w:tblCellMar>
          <w:left w:w="0" w:type="dxa"/>
          <w:right w:w="0" w:type="dxa"/>
        </w:tblCellMar>
        <w:tblLook w:val="01E0" w:firstRow="1" w:lastRow="1" w:firstColumn="1" w:lastColumn="1" w:noHBand="0" w:noVBand="0"/>
      </w:tblPr>
      <w:tblGrid>
        <w:gridCol w:w="2501"/>
        <w:gridCol w:w="1494"/>
        <w:gridCol w:w="1355"/>
        <w:gridCol w:w="2167"/>
        <w:gridCol w:w="2092"/>
      </w:tblGrid>
      <w:tr w:rsidR="002707E6" w14:paraId="412FEFCB" w14:textId="77777777">
        <w:trPr>
          <w:trHeight w:val="747"/>
        </w:trPr>
        <w:tc>
          <w:tcPr>
            <w:tcW w:w="2501" w:type="dxa"/>
            <w:tcBorders>
              <w:top w:val="single" w:sz="12" w:space="0" w:color="7F7F7F"/>
              <w:bottom w:val="single" w:sz="6" w:space="0" w:color="7F7F7F"/>
            </w:tcBorders>
          </w:tcPr>
          <w:p w14:paraId="7AB20A3E" w14:textId="77777777" w:rsidR="002707E6" w:rsidRDefault="002707E6" w:rsidP="00D37EFE">
            <w:pPr>
              <w:pStyle w:val="TableParagraph"/>
              <w:rPr>
                <w:b/>
              </w:rPr>
            </w:pPr>
          </w:p>
          <w:p w14:paraId="1B3FD414" w14:textId="77777777" w:rsidR="002707E6" w:rsidRDefault="002707E6" w:rsidP="00D37EFE">
            <w:pPr>
              <w:pStyle w:val="TableParagraph"/>
              <w:spacing w:before="7"/>
              <w:rPr>
                <w:b/>
                <w:sz w:val="17"/>
              </w:rPr>
            </w:pPr>
          </w:p>
          <w:p w14:paraId="7AB7B7F0" w14:textId="77777777" w:rsidR="002707E6" w:rsidRDefault="00BD04E4" w:rsidP="00D37EFE">
            <w:pPr>
              <w:pStyle w:val="TableParagraph"/>
              <w:ind w:left="129"/>
              <w:rPr>
                <w:b/>
                <w:sz w:val="20"/>
              </w:rPr>
            </w:pPr>
            <w:r>
              <w:rPr>
                <w:b/>
                <w:sz w:val="20"/>
              </w:rPr>
              <w:t>Specimen Name</w:t>
            </w:r>
          </w:p>
        </w:tc>
        <w:tc>
          <w:tcPr>
            <w:tcW w:w="1494" w:type="dxa"/>
            <w:tcBorders>
              <w:top w:val="single" w:sz="12" w:space="0" w:color="7F7F7F"/>
              <w:bottom w:val="single" w:sz="6" w:space="0" w:color="7F7F7F"/>
            </w:tcBorders>
          </w:tcPr>
          <w:p w14:paraId="751866A0" w14:textId="77777777" w:rsidR="002707E6" w:rsidRDefault="002707E6" w:rsidP="00D37EFE">
            <w:pPr>
              <w:pStyle w:val="TableParagraph"/>
              <w:spacing w:before="7"/>
              <w:rPr>
                <w:b/>
                <w:sz w:val="19"/>
              </w:rPr>
            </w:pPr>
          </w:p>
          <w:p w14:paraId="4425EC74" w14:textId="77777777" w:rsidR="002707E6" w:rsidRDefault="00BD04E4" w:rsidP="00D37EFE">
            <w:pPr>
              <w:pStyle w:val="TableParagraph"/>
              <w:ind w:left="417" w:right="234"/>
              <w:rPr>
                <w:b/>
                <w:sz w:val="20"/>
              </w:rPr>
            </w:pPr>
            <w:r>
              <w:rPr>
                <w:b/>
                <w:sz w:val="20"/>
              </w:rPr>
              <w:t>Primary Specimen</w:t>
            </w:r>
          </w:p>
        </w:tc>
        <w:tc>
          <w:tcPr>
            <w:tcW w:w="1355" w:type="dxa"/>
            <w:tcBorders>
              <w:top w:val="single" w:sz="12" w:space="0" w:color="7F7F7F"/>
              <w:bottom w:val="single" w:sz="6" w:space="0" w:color="7F7F7F"/>
            </w:tcBorders>
          </w:tcPr>
          <w:p w14:paraId="7DED005E" w14:textId="77777777" w:rsidR="002707E6" w:rsidRDefault="00BD04E4" w:rsidP="00D37EFE">
            <w:pPr>
              <w:pStyle w:val="TableParagraph"/>
              <w:ind w:left="248" w:right="198"/>
              <w:rPr>
                <w:b/>
                <w:sz w:val="20"/>
              </w:rPr>
            </w:pPr>
            <w:r>
              <w:rPr>
                <w:b/>
                <w:sz w:val="20"/>
              </w:rPr>
              <w:t>Primary Specimen Derivative</w:t>
            </w:r>
          </w:p>
        </w:tc>
        <w:tc>
          <w:tcPr>
            <w:tcW w:w="2167" w:type="dxa"/>
            <w:tcBorders>
              <w:top w:val="single" w:sz="12" w:space="0" w:color="7F7F7F"/>
              <w:bottom w:val="single" w:sz="6" w:space="0" w:color="7F7F7F"/>
            </w:tcBorders>
          </w:tcPr>
          <w:p w14:paraId="08341B60" w14:textId="77777777" w:rsidR="002707E6" w:rsidRDefault="002707E6" w:rsidP="00D37EFE">
            <w:pPr>
              <w:pStyle w:val="TableParagraph"/>
              <w:spacing w:before="7"/>
              <w:rPr>
                <w:b/>
                <w:sz w:val="19"/>
              </w:rPr>
            </w:pPr>
          </w:p>
          <w:p w14:paraId="520AE3DA" w14:textId="77777777" w:rsidR="002707E6" w:rsidRDefault="00BD04E4" w:rsidP="00D37EFE">
            <w:pPr>
              <w:pStyle w:val="TableParagraph"/>
              <w:ind w:left="213" w:right="728"/>
              <w:rPr>
                <w:b/>
                <w:sz w:val="20"/>
              </w:rPr>
            </w:pPr>
            <w:r>
              <w:rPr>
                <w:b/>
                <w:sz w:val="20"/>
              </w:rPr>
              <w:t>Description of Intended Use</w:t>
            </w:r>
          </w:p>
        </w:tc>
        <w:tc>
          <w:tcPr>
            <w:tcW w:w="2092" w:type="dxa"/>
            <w:tcBorders>
              <w:top w:val="single" w:sz="12" w:space="0" w:color="7F7F7F"/>
              <w:bottom w:val="single" w:sz="6" w:space="0" w:color="7F7F7F"/>
            </w:tcBorders>
          </w:tcPr>
          <w:p w14:paraId="06D401F5" w14:textId="77777777" w:rsidR="002707E6" w:rsidRDefault="002707E6" w:rsidP="00D37EFE">
            <w:pPr>
              <w:pStyle w:val="TableParagraph"/>
              <w:rPr>
                <w:b/>
              </w:rPr>
            </w:pPr>
          </w:p>
          <w:p w14:paraId="0E5BCCBA" w14:textId="77777777" w:rsidR="002707E6" w:rsidRDefault="002707E6" w:rsidP="00D37EFE">
            <w:pPr>
              <w:pStyle w:val="TableParagraph"/>
              <w:spacing w:before="7"/>
              <w:rPr>
                <w:b/>
                <w:sz w:val="17"/>
              </w:rPr>
            </w:pPr>
          </w:p>
          <w:p w14:paraId="72C9C24D" w14:textId="77777777" w:rsidR="002707E6" w:rsidRDefault="00BD04E4" w:rsidP="00D37EFE">
            <w:pPr>
              <w:pStyle w:val="TableParagraph"/>
              <w:ind w:left="162"/>
              <w:rPr>
                <w:b/>
                <w:sz w:val="20"/>
              </w:rPr>
            </w:pPr>
            <w:r>
              <w:rPr>
                <w:b/>
                <w:sz w:val="20"/>
              </w:rPr>
              <w:t>Sample Collection</w:t>
            </w:r>
          </w:p>
        </w:tc>
      </w:tr>
      <w:tr w:rsidR="002707E6" w14:paraId="16A3199D" w14:textId="77777777">
        <w:trPr>
          <w:trHeight w:val="522"/>
        </w:trPr>
        <w:tc>
          <w:tcPr>
            <w:tcW w:w="2501" w:type="dxa"/>
            <w:tcBorders>
              <w:top w:val="single" w:sz="6" w:space="0" w:color="7F7F7F"/>
              <w:bottom w:val="single" w:sz="6" w:space="0" w:color="7F7F7F"/>
            </w:tcBorders>
          </w:tcPr>
          <w:p w14:paraId="670F2745" w14:textId="77777777" w:rsidR="002707E6" w:rsidRDefault="00BD04E4" w:rsidP="00D37EFE">
            <w:pPr>
              <w:pStyle w:val="TableParagraph"/>
              <w:spacing w:line="225" w:lineRule="exact"/>
              <w:ind w:left="129"/>
              <w:rPr>
                <w:sz w:val="20"/>
              </w:rPr>
            </w:pPr>
            <w:r>
              <w:rPr>
                <w:sz w:val="20"/>
              </w:rPr>
              <w:t>Plasma sample for PK</w:t>
            </w:r>
          </w:p>
        </w:tc>
        <w:tc>
          <w:tcPr>
            <w:tcW w:w="1494" w:type="dxa"/>
            <w:tcBorders>
              <w:top w:val="single" w:sz="6" w:space="0" w:color="7F7F7F"/>
              <w:bottom w:val="single" w:sz="6" w:space="0" w:color="7F7F7F"/>
            </w:tcBorders>
          </w:tcPr>
          <w:p w14:paraId="4B626AD1" w14:textId="77777777" w:rsidR="002707E6" w:rsidRDefault="00BD04E4" w:rsidP="00D37EFE">
            <w:pPr>
              <w:pStyle w:val="TableParagraph"/>
              <w:spacing w:line="225" w:lineRule="exact"/>
              <w:ind w:left="417"/>
              <w:rPr>
                <w:sz w:val="20"/>
              </w:rPr>
            </w:pPr>
            <w:r>
              <w:rPr>
                <w:sz w:val="20"/>
              </w:rPr>
              <w:t>Plasma</w:t>
            </w:r>
          </w:p>
        </w:tc>
        <w:tc>
          <w:tcPr>
            <w:tcW w:w="1355" w:type="dxa"/>
            <w:tcBorders>
              <w:top w:val="single" w:sz="6" w:space="0" w:color="7F7F7F"/>
              <w:bottom w:val="single" w:sz="6" w:space="0" w:color="7F7F7F"/>
            </w:tcBorders>
          </w:tcPr>
          <w:p w14:paraId="19A8AB38" w14:textId="77777777" w:rsidR="002707E6" w:rsidRDefault="00BD04E4" w:rsidP="00D37EFE">
            <w:pPr>
              <w:pStyle w:val="TableParagraph"/>
              <w:spacing w:line="225" w:lineRule="exact"/>
              <w:ind w:left="248"/>
              <w:rPr>
                <w:sz w:val="20"/>
              </w:rPr>
            </w:pPr>
            <w:r>
              <w:rPr>
                <w:sz w:val="20"/>
              </w:rPr>
              <w:t>N/A</w:t>
            </w:r>
          </w:p>
        </w:tc>
        <w:tc>
          <w:tcPr>
            <w:tcW w:w="2167" w:type="dxa"/>
            <w:tcBorders>
              <w:top w:val="single" w:sz="6" w:space="0" w:color="7F7F7F"/>
              <w:bottom w:val="single" w:sz="6" w:space="0" w:color="7F7F7F"/>
            </w:tcBorders>
          </w:tcPr>
          <w:p w14:paraId="76BD4E45" w14:textId="77777777" w:rsidR="002707E6" w:rsidRDefault="00BD04E4" w:rsidP="00D37EFE">
            <w:pPr>
              <w:pStyle w:val="TableParagraph"/>
              <w:ind w:left="213" w:right="150"/>
              <w:rPr>
                <w:sz w:val="20"/>
              </w:rPr>
            </w:pPr>
            <w:r>
              <w:rPr>
                <w:sz w:val="20"/>
              </w:rPr>
              <w:t>Plasma sample for PK analysis</w:t>
            </w:r>
          </w:p>
        </w:tc>
        <w:tc>
          <w:tcPr>
            <w:tcW w:w="2092" w:type="dxa"/>
            <w:tcBorders>
              <w:top w:val="single" w:sz="6" w:space="0" w:color="7F7F7F"/>
              <w:bottom w:val="single" w:sz="6" w:space="0" w:color="7F7F7F"/>
            </w:tcBorders>
          </w:tcPr>
          <w:p w14:paraId="57709F7B" w14:textId="77777777" w:rsidR="002707E6" w:rsidRDefault="00BD04E4" w:rsidP="00D37EFE">
            <w:pPr>
              <w:pStyle w:val="TableParagraph"/>
              <w:spacing w:line="225" w:lineRule="exact"/>
              <w:ind w:left="162"/>
              <w:rPr>
                <w:sz w:val="20"/>
              </w:rPr>
            </w:pPr>
            <w:r>
              <w:rPr>
                <w:sz w:val="20"/>
              </w:rPr>
              <w:t>Mandatory</w:t>
            </w:r>
          </w:p>
        </w:tc>
      </w:tr>
      <w:tr w:rsidR="002707E6" w14:paraId="02F72560" w14:textId="77777777">
        <w:trPr>
          <w:trHeight w:val="287"/>
        </w:trPr>
        <w:tc>
          <w:tcPr>
            <w:tcW w:w="2501" w:type="dxa"/>
            <w:tcBorders>
              <w:top w:val="single" w:sz="6" w:space="0" w:color="7F7F7F"/>
              <w:bottom w:val="single" w:sz="6" w:space="0" w:color="7F7F7F"/>
            </w:tcBorders>
          </w:tcPr>
          <w:p w14:paraId="0A1A4D0B" w14:textId="77777777" w:rsidR="002707E6" w:rsidRDefault="00BD04E4" w:rsidP="00D37EFE">
            <w:pPr>
              <w:pStyle w:val="TableParagraph"/>
              <w:spacing w:line="221" w:lineRule="exact"/>
              <w:ind w:left="129"/>
              <w:rPr>
                <w:sz w:val="20"/>
              </w:rPr>
            </w:pPr>
            <w:r>
              <w:rPr>
                <w:sz w:val="20"/>
              </w:rPr>
              <w:t>Blood samples for DNA</w:t>
            </w:r>
          </w:p>
        </w:tc>
        <w:tc>
          <w:tcPr>
            <w:tcW w:w="1494" w:type="dxa"/>
            <w:tcBorders>
              <w:top w:val="single" w:sz="6" w:space="0" w:color="7F7F7F"/>
              <w:bottom w:val="single" w:sz="6" w:space="0" w:color="7F7F7F"/>
            </w:tcBorders>
          </w:tcPr>
          <w:p w14:paraId="2E0A4A88" w14:textId="77777777" w:rsidR="002707E6" w:rsidRDefault="00BD04E4" w:rsidP="00D37EFE">
            <w:pPr>
              <w:pStyle w:val="TableParagraph"/>
              <w:spacing w:line="221" w:lineRule="exact"/>
              <w:ind w:left="417"/>
              <w:rPr>
                <w:sz w:val="20"/>
              </w:rPr>
            </w:pPr>
            <w:r>
              <w:rPr>
                <w:sz w:val="20"/>
              </w:rPr>
              <w:t>Blood</w:t>
            </w:r>
          </w:p>
        </w:tc>
        <w:tc>
          <w:tcPr>
            <w:tcW w:w="1355" w:type="dxa"/>
            <w:tcBorders>
              <w:top w:val="single" w:sz="6" w:space="0" w:color="7F7F7F"/>
              <w:bottom w:val="single" w:sz="6" w:space="0" w:color="7F7F7F"/>
            </w:tcBorders>
          </w:tcPr>
          <w:p w14:paraId="5BDA0B56" w14:textId="77777777" w:rsidR="002707E6" w:rsidRDefault="00BD04E4" w:rsidP="00D37EFE">
            <w:pPr>
              <w:pStyle w:val="TableParagraph"/>
              <w:spacing w:line="221" w:lineRule="exact"/>
              <w:ind w:left="248"/>
              <w:rPr>
                <w:sz w:val="20"/>
              </w:rPr>
            </w:pPr>
            <w:r>
              <w:rPr>
                <w:sz w:val="20"/>
              </w:rPr>
              <w:t>DNA</w:t>
            </w:r>
          </w:p>
        </w:tc>
        <w:tc>
          <w:tcPr>
            <w:tcW w:w="2167" w:type="dxa"/>
            <w:tcBorders>
              <w:top w:val="single" w:sz="6" w:space="0" w:color="7F7F7F"/>
              <w:bottom w:val="single" w:sz="6" w:space="0" w:color="7F7F7F"/>
            </w:tcBorders>
          </w:tcPr>
          <w:p w14:paraId="56F1CA77" w14:textId="77777777" w:rsidR="002707E6" w:rsidRDefault="00BD04E4" w:rsidP="00D37EFE">
            <w:pPr>
              <w:pStyle w:val="TableParagraph"/>
              <w:spacing w:line="221" w:lineRule="exact"/>
              <w:ind w:left="213"/>
              <w:rPr>
                <w:sz w:val="20"/>
              </w:rPr>
            </w:pPr>
            <w:r>
              <w:rPr>
                <w:sz w:val="20"/>
              </w:rPr>
              <w:t>PGx measurements</w:t>
            </w:r>
          </w:p>
        </w:tc>
        <w:tc>
          <w:tcPr>
            <w:tcW w:w="2092" w:type="dxa"/>
            <w:tcBorders>
              <w:top w:val="single" w:sz="6" w:space="0" w:color="7F7F7F"/>
              <w:bottom w:val="single" w:sz="6" w:space="0" w:color="7F7F7F"/>
            </w:tcBorders>
          </w:tcPr>
          <w:p w14:paraId="14F12A79" w14:textId="77777777" w:rsidR="002707E6" w:rsidRDefault="00BD04E4" w:rsidP="00D37EFE">
            <w:pPr>
              <w:pStyle w:val="TableParagraph"/>
              <w:spacing w:line="221" w:lineRule="exact"/>
              <w:ind w:left="162"/>
              <w:rPr>
                <w:sz w:val="20"/>
              </w:rPr>
            </w:pPr>
            <w:r>
              <w:rPr>
                <w:sz w:val="20"/>
              </w:rPr>
              <w:t>Optional</w:t>
            </w:r>
          </w:p>
        </w:tc>
      </w:tr>
      <w:tr w:rsidR="002707E6" w14:paraId="3B414D10" w14:textId="77777777">
        <w:trPr>
          <w:trHeight w:val="291"/>
        </w:trPr>
        <w:tc>
          <w:tcPr>
            <w:tcW w:w="2501" w:type="dxa"/>
            <w:tcBorders>
              <w:top w:val="single" w:sz="6" w:space="0" w:color="7F7F7F"/>
              <w:bottom w:val="single" w:sz="12" w:space="0" w:color="7F7F7F"/>
            </w:tcBorders>
          </w:tcPr>
          <w:p w14:paraId="5E6176F1" w14:textId="77777777" w:rsidR="002707E6" w:rsidRDefault="00BD04E4" w:rsidP="00D37EFE">
            <w:pPr>
              <w:pStyle w:val="TableParagraph"/>
              <w:spacing w:line="225" w:lineRule="exact"/>
              <w:ind w:left="129"/>
              <w:rPr>
                <w:sz w:val="20"/>
              </w:rPr>
            </w:pPr>
            <w:r>
              <w:rPr>
                <w:sz w:val="20"/>
              </w:rPr>
              <w:t>Blood samples for RNA</w:t>
            </w:r>
          </w:p>
        </w:tc>
        <w:tc>
          <w:tcPr>
            <w:tcW w:w="1494" w:type="dxa"/>
            <w:tcBorders>
              <w:top w:val="single" w:sz="6" w:space="0" w:color="7F7F7F"/>
              <w:bottom w:val="single" w:sz="12" w:space="0" w:color="7F7F7F"/>
            </w:tcBorders>
          </w:tcPr>
          <w:p w14:paraId="5C1CD5B1" w14:textId="77777777" w:rsidR="002707E6" w:rsidRDefault="00BD04E4" w:rsidP="00D37EFE">
            <w:pPr>
              <w:pStyle w:val="TableParagraph"/>
              <w:spacing w:line="225" w:lineRule="exact"/>
              <w:ind w:left="417"/>
              <w:rPr>
                <w:sz w:val="20"/>
              </w:rPr>
            </w:pPr>
            <w:r>
              <w:rPr>
                <w:sz w:val="20"/>
              </w:rPr>
              <w:t>Blood</w:t>
            </w:r>
          </w:p>
        </w:tc>
        <w:tc>
          <w:tcPr>
            <w:tcW w:w="1355" w:type="dxa"/>
            <w:tcBorders>
              <w:top w:val="single" w:sz="6" w:space="0" w:color="7F7F7F"/>
              <w:bottom w:val="single" w:sz="12" w:space="0" w:color="7F7F7F"/>
            </w:tcBorders>
          </w:tcPr>
          <w:p w14:paraId="593EC57C" w14:textId="77777777" w:rsidR="002707E6" w:rsidRDefault="00BD04E4" w:rsidP="00D37EFE">
            <w:pPr>
              <w:pStyle w:val="TableParagraph"/>
              <w:spacing w:line="225" w:lineRule="exact"/>
              <w:ind w:left="248"/>
              <w:rPr>
                <w:sz w:val="20"/>
              </w:rPr>
            </w:pPr>
            <w:r>
              <w:rPr>
                <w:sz w:val="20"/>
              </w:rPr>
              <w:t>RNA</w:t>
            </w:r>
          </w:p>
        </w:tc>
        <w:tc>
          <w:tcPr>
            <w:tcW w:w="2167" w:type="dxa"/>
            <w:tcBorders>
              <w:top w:val="single" w:sz="6" w:space="0" w:color="7F7F7F"/>
              <w:bottom w:val="single" w:sz="12" w:space="0" w:color="7F7F7F"/>
            </w:tcBorders>
          </w:tcPr>
          <w:p w14:paraId="582B0C3F" w14:textId="77777777" w:rsidR="002707E6" w:rsidRDefault="00BD04E4" w:rsidP="00D37EFE">
            <w:pPr>
              <w:pStyle w:val="TableParagraph"/>
              <w:spacing w:line="225" w:lineRule="exact"/>
              <w:ind w:left="213"/>
              <w:rPr>
                <w:sz w:val="20"/>
              </w:rPr>
            </w:pPr>
            <w:r>
              <w:rPr>
                <w:sz w:val="20"/>
              </w:rPr>
              <w:t>PGx measurements</w:t>
            </w:r>
          </w:p>
        </w:tc>
        <w:tc>
          <w:tcPr>
            <w:tcW w:w="2092" w:type="dxa"/>
            <w:tcBorders>
              <w:top w:val="single" w:sz="6" w:space="0" w:color="7F7F7F"/>
              <w:bottom w:val="single" w:sz="12" w:space="0" w:color="7F7F7F"/>
            </w:tcBorders>
          </w:tcPr>
          <w:p w14:paraId="0681C3CD" w14:textId="77777777" w:rsidR="002707E6" w:rsidRDefault="00BD04E4" w:rsidP="00D37EFE">
            <w:pPr>
              <w:pStyle w:val="TableParagraph"/>
              <w:spacing w:line="225" w:lineRule="exact"/>
              <w:ind w:left="162"/>
              <w:rPr>
                <w:sz w:val="20"/>
              </w:rPr>
            </w:pPr>
            <w:r>
              <w:rPr>
                <w:sz w:val="20"/>
              </w:rPr>
              <w:t>Optional</w:t>
            </w:r>
          </w:p>
        </w:tc>
      </w:tr>
    </w:tbl>
    <w:p w14:paraId="5336447D" w14:textId="77777777" w:rsidR="002707E6" w:rsidRDefault="002707E6" w:rsidP="00D37EFE">
      <w:pPr>
        <w:pStyle w:val="BodyText"/>
        <w:rPr>
          <w:b/>
          <w:sz w:val="26"/>
        </w:rPr>
      </w:pPr>
    </w:p>
    <w:p w14:paraId="63EE5BE8" w14:textId="77777777" w:rsidR="002707E6" w:rsidRDefault="00BD04E4" w:rsidP="00D37EFE">
      <w:pPr>
        <w:pStyle w:val="Heading2"/>
      </w:pPr>
      <w:bookmarkStart w:id="100" w:name="_bookmark91"/>
      <w:bookmarkEnd w:id="100"/>
      <w:r>
        <w:t>PK</w:t>
      </w:r>
      <w:r>
        <w:rPr>
          <w:spacing w:val="-2"/>
        </w:rPr>
        <w:t xml:space="preserve"> </w:t>
      </w:r>
      <w:r>
        <w:t>Measurements</w:t>
      </w:r>
    </w:p>
    <w:p w14:paraId="4A48ADB8" w14:textId="77777777" w:rsidR="002707E6" w:rsidRDefault="00BD04E4" w:rsidP="00D37EFE">
      <w:pPr>
        <w:pStyle w:val="BodyText"/>
        <w:spacing w:before="118"/>
        <w:ind w:left="240" w:right="130"/>
      </w:pPr>
      <w:r>
        <w:t xml:space="preserve">Samples for PK analysis will be collected as specified in the Schedule of Study Procedures (Section </w:t>
      </w:r>
      <w:hyperlink w:anchor="_bookmark15" w:history="1">
        <w:r>
          <w:rPr>
            <w:color w:val="0000FD"/>
          </w:rPr>
          <w:t>3.0</w:t>
        </w:r>
      </w:hyperlink>
      <w:r>
        <w:rPr>
          <w:color w:val="0000FD"/>
        </w:rPr>
        <w:t>)</w:t>
      </w:r>
      <w:r>
        <w:t>. Please refer to the Laboratory Manual for information on the collection, including sample windows, processing, and shipment of samples to the Central Laboratory.</w:t>
      </w:r>
    </w:p>
    <w:p w14:paraId="613D4EE6" w14:textId="77777777" w:rsidR="002707E6" w:rsidRDefault="00BD04E4" w:rsidP="00D37EFE">
      <w:pPr>
        <w:pStyle w:val="BodyText"/>
        <w:spacing w:before="118" w:line="242" w:lineRule="auto"/>
        <w:ind w:left="240" w:right="115"/>
      </w:pPr>
      <w:r>
        <w:t>It is anticipated that the total blood volume drawn for an individual subject during this trial will be approximately 130.5 mL.</w:t>
      </w:r>
    </w:p>
    <w:p w14:paraId="0808AC58" w14:textId="77777777" w:rsidR="002707E6" w:rsidRDefault="00BD04E4" w:rsidP="00D37EFE">
      <w:pPr>
        <w:pStyle w:val="BodyText"/>
        <w:spacing w:before="114"/>
        <w:ind w:left="240" w:right="130"/>
      </w:pPr>
      <w:r>
        <w:t>The PK parameters of TAK-041 will be derived using noncompartmental analysis methods and will be determined from the concentration-time data for all evaluable subjects. Actual sampling times, rather than scheduled sampling times, will be used in all PK computations involving sampling times. A more detailed description will be given in the clinical pharmacology analysis plan (CPAP).</w:t>
      </w:r>
    </w:p>
    <w:p w14:paraId="4FC856D4" w14:textId="77777777" w:rsidR="002707E6" w:rsidRDefault="002707E6" w:rsidP="00D37EFE">
      <w:pPr>
        <w:sectPr w:rsidR="002707E6">
          <w:pgSz w:w="12240" w:h="15840"/>
          <w:pgMar w:top="2160" w:right="1220" w:bottom="1360" w:left="1200" w:header="1443" w:footer="1180" w:gutter="0"/>
          <w:cols w:space="720"/>
        </w:sectPr>
      </w:pPr>
    </w:p>
    <w:p w14:paraId="53B7D8F5" w14:textId="77777777" w:rsidR="002707E6" w:rsidRDefault="002707E6" w:rsidP="00D37EFE">
      <w:pPr>
        <w:pStyle w:val="BodyText"/>
        <w:spacing w:before="6"/>
        <w:rPr>
          <w:sz w:val="11"/>
        </w:rPr>
      </w:pPr>
    </w:p>
    <w:p w14:paraId="4F0B15F4" w14:textId="77777777" w:rsidR="002707E6" w:rsidRDefault="00BD04E4" w:rsidP="00D37EFE">
      <w:pPr>
        <w:pStyle w:val="BodyText"/>
        <w:spacing w:before="90"/>
        <w:ind w:left="240"/>
      </w:pPr>
      <w:r>
        <w:t>The following plasma PK parameters for TAK-041 will be calculated:</w:t>
      </w:r>
    </w:p>
    <w:p w14:paraId="77562181" w14:textId="77777777" w:rsidR="002707E6" w:rsidRDefault="00BD04E4" w:rsidP="00D37EFE">
      <w:pPr>
        <w:pStyle w:val="ListParagraph"/>
        <w:numPr>
          <w:ilvl w:val="0"/>
          <w:numId w:val="23"/>
        </w:numPr>
        <w:tabs>
          <w:tab w:val="left" w:pos="599"/>
          <w:tab w:val="left" w:pos="600"/>
        </w:tabs>
        <w:spacing w:before="119"/>
        <w:rPr>
          <w:sz w:val="24"/>
        </w:rPr>
      </w:pPr>
      <w:r>
        <w:rPr>
          <w:sz w:val="24"/>
        </w:rPr>
        <w:t>Area under the plasma concentration-time curve from time 0 to time t</w:t>
      </w:r>
      <w:r>
        <w:rPr>
          <w:spacing w:val="-15"/>
          <w:sz w:val="24"/>
        </w:rPr>
        <w:t xml:space="preserve"> </w:t>
      </w:r>
      <w:r>
        <w:rPr>
          <w:sz w:val="24"/>
        </w:rPr>
        <w:t>(AUC</w:t>
      </w:r>
      <w:r>
        <w:rPr>
          <w:sz w:val="24"/>
          <w:vertAlign w:val="subscript"/>
        </w:rPr>
        <w:t>t</w:t>
      </w:r>
      <w:r>
        <w:rPr>
          <w:sz w:val="24"/>
        </w:rPr>
        <w:t>)</w:t>
      </w:r>
      <w:r>
        <w:rPr>
          <w:sz w:val="24"/>
          <w:vertAlign w:val="subscript"/>
        </w:rPr>
        <w:t>.</w:t>
      </w:r>
    </w:p>
    <w:p w14:paraId="3E505956"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Area under the plasma concentration-time curve from time 0 to infinity</w:t>
      </w:r>
      <w:r>
        <w:rPr>
          <w:spacing w:val="-22"/>
          <w:sz w:val="24"/>
        </w:rPr>
        <w:t xml:space="preserve"> </w:t>
      </w:r>
      <w:r>
        <w:rPr>
          <w:sz w:val="24"/>
        </w:rPr>
        <w:t>(AUC</w:t>
      </w:r>
      <w:r>
        <w:rPr>
          <w:sz w:val="24"/>
          <w:vertAlign w:val="subscript"/>
        </w:rPr>
        <w:t>∞</w:t>
      </w:r>
      <w:r>
        <w:rPr>
          <w:sz w:val="24"/>
        </w:rPr>
        <w:t>)</w:t>
      </w:r>
      <w:r>
        <w:rPr>
          <w:sz w:val="24"/>
          <w:vertAlign w:val="subscript"/>
        </w:rPr>
        <w:t>.</w:t>
      </w:r>
    </w:p>
    <w:p w14:paraId="2B7FFB4E" w14:textId="77777777" w:rsidR="002707E6" w:rsidRDefault="00BD04E4" w:rsidP="00D37EFE">
      <w:pPr>
        <w:pStyle w:val="ListParagraph"/>
        <w:numPr>
          <w:ilvl w:val="0"/>
          <w:numId w:val="23"/>
        </w:numPr>
        <w:tabs>
          <w:tab w:val="left" w:pos="599"/>
          <w:tab w:val="left" w:pos="600"/>
        </w:tabs>
        <w:spacing w:before="122"/>
        <w:rPr>
          <w:sz w:val="16"/>
        </w:rPr>
      </w:pPr>
      <w:r>
        <w:rPr>
          <w:position w:val="3"/>
          <w:sz w:val="24"/>
        </w:rPr>
        <w:t>C</w:t>
      </w:r>
      <w:r>
        <w:rPr>
          <w:sz w:val="16"/>
        </w:rPr>
        <w:t>max.</w:t>
      </w:r>
    </w:p>
    <w:p w14:paraId="67D8A89D" w14:textId="77777777" w:rsidR="002707E6" w:rsidRDefault="00BD04E4" w:rsidP="00D37EFE">
      <w:pPr>
        <w:pStyle w:val="ListParagraph"/>
        <w:numPr>
          <w:ilvl w:val="0"/>
          <w:numId w:val="23"/>
        </w:numPr>
        <w:tabs>
          <w:tab w:val="left" w:pos="599"/>
          <w:tab w:val="left" w:pos="600"/>
        </w:tabs>
        <w:spacing w:before="108"/>
        <w:rPr>
          <w:sz w:val="24"/>
        </w:rPr>
      </w:pPr>
      <w:r>
        <w:rPr>
          <w:sz w:val="24"/>
        </w:rPr>
        <w:t xml:space="preserve">Time </w:t>
      </w:r>
      <w:r>
        <w:rPr>
          <w:spacing w:val="4"/>
          <w:sz w:val="24"/>
        </w:rPr>
        <w:t xml:space="preserve">of </w:t>
      </w:r>
      <w:r>
        <w:rPr>
          <w:sz w:val="24"/>
        </w:rPr>
        <w:t>first occurrence of C</w:t>
      </w:r>
      <w:r>
        <w:rPr>
          <w:sz w:val="24"/>
          <w:vertAlign w:val="subscript"/>
        </w:rPr>
        <w:t>max</w:t>
      </w:r>
      <w:r>
        <w:rPr>
          <w:spacing w:val="-7"/>
          <w:sz w:val="24"/>
        </w:rPr>
        <w:t xml:space="preserve"> </w:t>
      </w:r>
      <w:r>
        <w:rPr>
          <w:sz w:val="24"/>
        </w:rPr>
        <w:t>(t</w:t>
      </w:r>
      <w:r>
        <w:rPr>
          <w:sz w:val="24"/>
          <w:vertAlign w:val="subscript"/>
        </w:rPr>
        <w:t>max</w:t>
      </w:r>
      <w:r>
        <w:rPr>
          <w:sz w:val="24"/>
        </w:rPr>
        <w:t>)</w:t>
      </w:r>
      <w:r>
        <w:rPr>
          <w:sz w:val="24"/>
          <w:vertAlign w:val="subscript"/>
        </w:rPr>
        <w:t>.</w:t>
      </w:r>
    </w:p>
    <w:p w14:paraId="7DC98199" w14:textId="77777777" w:rsidR="002707E6" w:rsidRDefault="00BD04E4" w:rsidP="00D37EFE">
      <w:pPr>
        <w:pStyle w:val="ListParagraph"/>
        <w:numPr>
          <w:ilvl w:val="0"/>
          <w:numId w:val="23"/>
        </w:numPr>
        <w:tabs>
          <w:tab w:val="left" w:pos="599"/>
          <w:tab w:val="left" w:pos="600"/>
        </w:tabs>
        <w:spacing w:before="118"/>
        <w:ind w:hanging="361"/>
        <w:rPr>
          <w:sz w:val="16"/>
        </w:rPr>
      </w:pPr>
      <w:r>
        <w:rPr>
          <w:position w:val="3"/>
          <w:sz w:val="24"/>
        </w:rPr>
        <w:t>t</w:t>
      </w:r>
      <w:r>
        <w:rPr>
          <w:sz w:val="16"/>
        </w:rPr>
        <w:t>1/2z.</w:t>
      </w:r>
    </w:p>
    <w:p w14:paraId="367DC05F" w14:textId="77777777" w:rsidR="002707E6" w:rsidRDefault="00BD04E4" w:rsidP="00D37EFE">
      <w:pPr>
        <w:pStyle w:val="BodyText"/>
        <w:spacing w:before="108" w:line="237" w:lineRule="auto"/>
        <w:ind w:left="239" w:right="130"/>
      </w:pPr>
      <w:r>
        <w:t>Additional</w:t>
      </w:r>
      <w:r>
        <w:rPr>
          <w:spacing w:val="-12"/>
        </w:rPr>
        <w:t xml:space="preserve"> </w:t>
      </w:r>
      <w:r>
        <w:t>PK</w:t>
      </w:r>
      <w:r>
        <w:rPr>
          <w:spacing w:val="-12"/>
        </w:rPr>
        <w:t xml:space="preserve"> </w:t>
      </w:r>
      <w:r>
        <w:t>parameters</w:t>
      </w:r>
      <w:r>
        <w:rPr>
          <w:spacing w:val="-11"/>
        </w:rPr>
        <w:t xml:space="preserve"> </w:t>
      </w:r>
      <w:r>
        <w:t>may</w:t>
      </w:r>
      <w:r>
        <w:rPr>
          <w:spacing w:val="-12"/>
        </w:rPr>
        <w:t xml:space="preserve"> </w:t>
      </w:r>
      <w:r>
        <w:t>be</w:t>
      </w:r>
      <w:r>
        <w:rPr>
          <w:spacing w:val="-12"/>
        </w:rPr>
        <w:t xml:space="preserve"> </w:t>
      </w:r>
      <w:r>
        <w:t>calculated</w:t>
      </w:r>
      <w:r>
        <w:rPr>
          <w:spacing w:val="-11"/>
        </w:rPr>
        <w:t xml:space="preserve"> </w:t>
      </w:r>
      <w:r>
        <w:t>if</w:t>
      </w:r>
      <w:r>
        <w:rPr>
          <w:spacing w:val="-12"/>
        </w:rPr>
        <w:t xml:space="preserve"> </w:t>
      </w:r>
      <w:r>
        <w:t>deemed</w:t>
      </w:r>
      <w:r>
        <w:rPr>
          <w:spacing w:val="-11"/>
        </w:rPr>
        <w:t xml:space="preserve"> </w:t>
      </w:r>
      <w:r>
        <w:t>necessary</w:t>
      </w:r>
      <w:r>
        <w:rPr>
          <w:spacing w:val="-12"/>
        </w:rPr>
        <w:t xml:space="preserve"> </w:t>
      </w:r>
      <w:r>
        <w:t>for</w:t>
      </w:r>
      <w:r>
        <w:rPr>
          <w:spacing w:val="-12"/>
        </w:rPr>
        <w:t xml:space="preserve"> </w:t>
      </w:r>
      <w:r>
        <w:t>the</w:t>
      </w:r>
      <w:r>
        <w:rPr>
          <w:spacing w:val="-11"/>
        </w:rPr>
        <w:t xml:space="preserve"> </w:t>
      </w:r>
      <w:r>
        <w:t>interpretation</w:t>
      </w:r>
      <w:r>
        <w:rPr>
          <w:spacing w:val="-12"/>
        </w:rPr>
        <w:t xml:space="preserve"> </w:t>
      </w:r>
      <w:r>
        <w:t>of</w:t>
      </w:r>
      <w:r>
        <w:rPr>
          <w:spacing w:val="-11"/>
        </w:rPr>
        <w:t xml:space="preserve"> </w:t>
      </w:r>
      <w:r>
        <w:t>the</w:t>
      </w:r>
      <w:r>
        <w:rPr>
          <w:spacing w:val="-12"/>
        </w:rPr>
        <w:t xml:space="preserve"> </w:t>
      </w:r>
      <w:r>
        <w:t xml:space="preserve">data. </w:t>
      </w:r>
      <w:r>
        <w:rPr>
          <w:spacing w:val="-3"/>
        </w:rPr>
        <w:t>All</w:t>
      </w:r>
      <w:r>
        <w:rPr>
          <w:spacing w:val="1"/>
        </w:rPr>
        <w:t xml:space="preserve"> </w:t>
      </w:r>
      <w:r>
        <w:t>efforts</w:t>
      </w:r>
      <w:r>
        <w:rPr>
          <w:spacing w:val="-3"/>
        </w:rPr>
        <w:t xml:space="preserve"> </w:t>
      </w:r>
      <w:r>
        <w:t>will</w:t>
      </w:r>
      <w:r>
        <w:rPr>
          <w:spacing w:val="-3"/>
        </w:rPr>
        <w:t xml:space="preserve"> </w:t>
      </w:r>
      <w:r>
        <w:t>be</w:t>
      </w:r>
      <w:r>
        <w:rPr>
          <w:spacing w:val="-3"/>
        </w:rPr>
        <w:t xml:space="preserve"> </w:t>
      </w:r>
      <w:r>
        <w:t>made</w:t>
      </w:r>
      <w:r>
        <w:rPr>
          <w:spacing w:val="-3"/>
        </w:rPr>
        <w:t xml:space="preserve"> </w:t>
      </w:r>
      <w:r>
        <w:t>to</w:t>
      </w:r>
      <w:r>
        <w:rPr>
          <w:spacing w:val="-3"/>
        </w:rPr>
        <w:t xml:space="preserve"> </w:t>
      </w:r>
      <w:r>
        <w:t>obtain</w:t>
      </w:r>
      <w:r>
        <w:rPr>
          <w:spacing w:val="-3"/>
        </w:rPr>
        <w:t xml:space="preserve"> </w:t>
      </w:r>
      <w:r>
        <w:t>the</w:t>
      </w:r>
      <w:r>
        <w:rPr>
          <w:spacing w:val="-3"/>
        </w:rPr>
        <w:t xml:space="preserve"> </w:t>
      </w:r>
      <w:r>
        <w:t>PK</w:t>
      </w:r>
      <w:r>
        <w:rPr>
          <w:spacing w:val="-3"/>
        </w:rPr>
        <w:t xml:space="preserve"> </w:t>
      </w:r>
      <w:r>
        <w:t>samples</w:t>
      </w:r>
      <w:r>
        <w:rPr>
          <w:spacing w:val="-3"/>
        </w:rPr>
        <w:t xml:space="preserve"> </w:t>
      </w:r>
      <w:r>
        <w:t>at</w:t>
      </w:r>
      <w:r>
        <w:rPr>
          <w:spacing w:val="-3"/>
        </w:rPr>
        <w:t xml:space="preserve"> </w:t>
      </w:r>
      <w:r>
        <w:t>the</w:t>
      </w:r>
      <w:r>
        <w:rPr>
          <w:spacing w:val="-3"/>
        </w:rPr>
        <w:t xml:space="preserve"> </w:t>
      </w:r>
      <w:r>
        <w:t>exact</w:t>
      </w:r>
      <w:r>
        <w:rPr>
          <w:spacing w:val="-3"/>
        </w:rPr>
        <w:t xml:space="preserve"> </w:t>
      </w:r>
      <w:r>
        <w:t>nominal</w:t>
      </w:r>
      <w:r>
        <w:rPr>
          <w:spacing w:val="-3"/>
        </w:rPr>
        <w:t xml:space="preserve"> </w:t>
      </w:r>
      <w:r>
        <w:t>time</w:t>
      </w:r>
      <w:r>
        <w:rPr>
          <w:spacing w:val="-3"/>
        </w:rPr>
        <w:t xml:space="preserve"> </w:t>
      </w:r>
      <w:r>
        <w:t>relative</w:t>
      </w:r>
      <w:r>
        <w:rPr>
          <w:spacing w:val="-3"/>
        </w:rPr>
        <w:t xml:space="preserve"> </w:t>
      </w:r>
      <w:r>
        <w:t>to</w:t>
      </w:r>
      <w:r>
        <w:rPr>
          <w:spacing w:val="-3"/>
        </w:rPr>
        <w:t xml:space="preserve"> </w:t>
      </w:r>
      <w:r>
        <w:t>dosing.</w:t>
      </w:r>
    </w:p>
    <w:p w14:paraId="1149C4AC" w14:textId="77777777" w:rsidR="002707E6" w:rsidRDefault="00BD04E4" w:rsidP="00D37EFE">
      <w:pPr>
        <w:pStyle w:val="BodyText"/>
        <w:spacing w:before="6" w:line="237" w:lineRule="auto"/>
        <w:ind w:left="240" w:right="130"/>
      </w:pPr>
      <w:r>
        <w:t>However, samples obtained within 10% of the nominal time from dosing will not be captured as a protocol deviation, as long as the exact time of the sample collection is noted on the eCRF.</w:t>
      </w:r>
    </w:p>
    <w:p w14:paraId="560AAAE3" w14:textId="77777777" w:rsidR="002707E6" w:rsidRDefault="002707E6" w:rsidP="00D37EFE">
      <w:pPr>
        <w:pStyle w:val="BodyText"/>
        <w:spacing w:before="6"/>
        <w:rPr>
          <w:sz w:val="21"/>
        </w:rPr>
      </w:pPr>
    </w:p>
    <w:p w14:paraId="724AAD57" w14:textId="77777777" w:rsidR="002707E6" w:rsidRDefault="00BD04E4" w:rsidP="00D37EFE">
      <w:pPr>
        <w:pStyle w:val="Heading2"/>
      </w:pPr>
      <w:bookmarkStart w:id="101" w:name="_bookmark92"/>
      <w:bookmarkEnd w:id="101"/>
      <w:r>
        <w:t>Biomarker</w:t>
      </w:r>
      <w:r>
        <w:rPr>
          <w:spacing w:val="-2"/>
        </w:rPr>
        <w:t xml:space="preserve"> </w:t>
      </w:r>
      <w:r>
        <w:t>Measurements</w:t>
      </w:r>
    </w:p>
    <w:p w14:paraId="35E8CB82" w14:textId="77777777" w:rsidR="002707E6" w:rsidRDefault="00BD04E4" w:rsidP="00D37EFE">
      <w:pPr>
        <w:pStyle w:val="BodyText"/>
        <w:spacing w:before="112"/>
        <w:ind w:left="239" w:right="217"/>
        <w:jc w:val="both"/>
      </w:pPr>
      <w:r>
        <w:t>This</w:t>
      </w:r>
      <w:r>
        <w:rPr>
          <w:spacing w:val="-7"/>
        </w:rPr>
        <w:t xml:space="preserve"> </w:t>
      </w:r>
      <w:r>
        <w:t>trial</w:t>
      </w:r>
      <w:r>
        <w:rPr>
          <w:spacing w:val="-6"/>
        </w:rPr>
        <w:t xml:space="preserve"> </w:t>
      </w:r>
      <w:r>
        <w:t>employs</w:t>
      </w:r>
      <w:r>
        <w:rPr>
          <w:spacing w:val="-1"/>
        </w:rPr>
        <w:t xml:space="preserve"> </w:t>
      </w:r>
      <w:r>
        <w:t>number</w:t>
      </w:r>
      <w:r>
        <w:rPr>
          <w:spacing w:val="-6"/>
        </w:rPr>
        <w:t xml:space="preserve"> </w:t>
      </w:r>
      <w:r>
        <w:t>of</w:t>
      </w:r>
      <w:r>
        <w:rPr>
          <w:spacing w:val="-5"/>
        </w:rPr>
        <w:t xml:space="preserve"> </w:t>
      </w:r>
      <w:r>
        <w:t>functional</w:t>
      </w:r>
      <w:r>
        <w:rPr>
          <w:spacing w:val="-5"/>
        </w:rPr>
        <w:t xml:space="preserve"> </w:t>
      </w:r>
      <w:r>
        <w:t>tests</w:t>
      </w:r>
      <w:r>
        <w:rPr>
          <w:spacing w:val="-4"/>
        </w:rPr>
        <w:t xml:space="preserve"> </w:t>
      </w:r>
      <w:r>
        <w:t>to</w:t>
      </w:r>
      <w:r>
        <w:rPr>
          <w:spacing w:val="-5"/>
        </w:rPr>
        <w:t xml:space="preserve"> </w:t>
      </w:r>
      <w:r>
        <w:t>assess</w:t>
      </w:r>
      <w:r>
        <w:rPr>
          <w:spacing w:val="-4"/>
        </w:rPr>
        <w:t xml:space="preserve"> </w:t>
      </w:r>
      <w:r>
        <w:t>their</w:t>
      </w:r>
      <w:r>
        <w:rPr>
          <w:spacing w:val="-5"/>
        </w:rPr>
        <w:t xml:space="preserve"> </w:t>
      </w:r>
      <w:r>
        <w:t>utility</w:t>
      </w:r>
      <w:r>
        <w:rPr>
          <w:spacing w:val="-11"/>
        </w:rPr>
        <w:t xml:space="preserve"> </w:t>
      </w:r>
      <w:r>
        <w:t>as</w:t>
      </w:r>
      <w:r>
        <w:rPr>
          <w:spacing w:val="-2"/>
        </w:rPr>
        <w:t xml:space="preserve"> </w:t>
      </w:r>
      <w:r>
        <w:t>potential</w:t>
      </w:r>
      <w:r>
        <w:rPr>
          <w:spacing w:val="-10"/>
        </w:rPr>
        <w:t xml:space="preserve"> </w:t>
      </w:r>
      <w:r>
        <w:t>PD markers</w:t>
      </w:r>
      <w:r>
        <w:rPr>
          <w:spacing w:val="-4"/>
        </w:rPr>
        <w:t xml:space="preserve"> </w:t>
      </w:r>
      <w:r>
        <w:t>for</w:t>
      </w:r>
      <w:r>
        <w:rPr>
          <w:spacing w:val="-5"/>
        </w:rPr>
        <w:t xml:space="preserve"> </w:t>
      </w:r>
      <w:r>
        <w:t>the effects</w:t>
      </w:r>
      <w:r>
        <w:rPr>
          <w:spacing w:val="-5"/>
        </w:rPr>
        <w:t xml:space="preserve"> </w:t>
      </w:r>
      <w:r>
        <w:t>of</w:t>
      </w:r>
      <w:r>
        <w:rPr>
          <w:spacing w:val="-5"/>
        </w:rPr>
        <w:t xml:space="preserve"> </w:t>
      </w:r>
      <w:r>
        <w:t>TAK-041</w:t>
      </w:r>
      <w:r>
        <w:rPr>
          <w:spacing w:val="-3"/>
        </w:rPr>
        <w:t xml:space="preserve"> </w:t>
      </w:r>
      <w:r>
        <w:t>on</w:t>
      </w:r>
      <w:r>
        <w:rPr>
          <w:spacing w:val="-3"/>
        </w:rPr>
        <w:t xml:space="preserve"> </w:t>
      </w:r>
      <w:r>
        <w:t>motivation/reward,</w:t>
      </w:r>
      <w:r>
        <w:rPr>
          <w:spacing w:val="-5"/>
        </w:rPr>
        <w:t xml:space="preserve"> </w:t>
      </w:r>
      <w:r>
        <w:t>cognition,</w:t>
      </w:r>
      <w:r>
        <w:rPr>
          <w:spacing w:val="-5"/>
        </w:rPr>
        <w:t xml:space="preserve"> </w:t>
      </w:r>
      <w:r>
        <w:t>as</w:t>
      </w:r>
      <w:r>
        <w:rPr>
          <w:spacing w:val="-5"/>
        </w:rPr>
        <w:t xml:space="preserve"> </w:t>
      </w:r>
      <w:r>
        <w:t>well</w:t>
      </w:r>
      <w:r>
        <w:rPr>
          <w:spacing w:val="-4"/>
        </w:rPr>
        <w:t xml:space="preserve"> </w:t>
      </w:r>
      <w:r>
        <w:t>as</w:t>
      </w:r>
      <w:r>
        <w:rPr>
          <w:spacing w:val="-5"/>
        </w:rPr>
        <w:t xml:space="preserve"> </w:t>
      </w:r>
      <w:r>
        <w:t>social</w:t>
      </w:r>
      <w:r>
        <w:rPr>
          <w:spacing w:val="-5"/>
        </w:rPr>
        <w:t xml:space="preserve"> </w:t>
      </w:r>
      <w:r>
        <w:t>deficits</w:t>
      </w:r>
      <w:r>
        <w:rPr>
          <w:spacing w:val="-5"/>
        </w:rPr>
        <w:t xml:space="preserve"> </w:t>
      </w:r>
      <w:r>
        <w:t>in</w:t>
      </w:r>
      <w:r>
        <w:rPr>
          <w:spacing w:val="-5"/>
        </w:rPr>
        <w:t xml:space="preserve"> </w:t>
      </w:r>
      <w:r>
        <w:t>order</w:t>
      </w:r>
      <w:r>
        <w:rPr>
          <w:spacing w:val="-5"/>
        </w:rPr>
        <w:t xml:space="preserve"> </w:t>
      </w:r>
      <w:r>
        <w:t>to</w:t>
      </w:r>
      <w:r>
        <w:rPr>
          <w:spacing w:val="-4"/>
        </w:rPr>
        <w:t xml:space="preserve"> </w:t>
      </w:r>
      <w:r>
        <w:t>develop a</w:t>
      </w:r>
      <w:r>
        <w:rPr>
          <w:spacing w:val="-16"/>
        </w:rPr>
        <w:t xml:space="preserve"> </w:t>
      </w:r>
      <w:r>
        <w:t>tool</w:t>
      </w:r>
      <w:r>
        <w:rPr>
          <w:spacing w:val="-18"/>
        </w:rPr>
        <w:t xml:space="preserve"> </w:t>
      </w:r>
      <w:r>
        <w:t>box</w:t>
      </w:r>
      <w:r>
        <w:rPr>
          <w:spacing w:val="-8"/>
        </w:rPr>
        <w:t xml:space="preserve"> </w:t>
      </w:r>
      <w:r>
        <w:t>to</w:t>
      </w:r>
      <w:r>
        <w:rPr>
          <w:spacing w:val="-8"/>
        </w:rPr>
        <w:t xml:space="preserve"> </w:t>
      </w:r>
      <w:r>
        <w:t>be</w:t>
      </w:r>
      <w:r>
        <w:rPr>
          <w:spacing w:val="-9"/>
        </w:rPr>
        <w:t xml:space="preserve"> </w:t>
      </w:r>
      <w:r>
        <w:rPr>
          <w:spacing w:val="-3"/>
        </w:rPr>
        <w:t>used</w:t>
      </w:r>
      <w:r>
        <w:rPr>
          <w:spacing w:val="-8"/>
        </w:rPr>
        <w:t xml:space="preserve"> </w:t>
      </w:r>
      <w:r>
        <w:t>in</w:t>
      </w:r>
      <w:r>
        <w:rPr>
          <w:spacing w:val="-8"/>
        </w:rPr>
        <w:t xml:space="preserve"> </w:t>
      </w:r>
      <w:r>
        <w:rPr>
          <w:spacing w:val="-3"/>
        </w:rPr>
        <w:t>future</w:t>
      </w:r>
      <w:r>
        <w:rPr>
          <w:spacing w:val="-9"/>
        </w:rPr>
        <w:t xml:space="preserve"> </w:t>
      </w:r>
      <w:r>
        <w:rPr>
          <w:spacing w:val="-3"/>
        </w:rPr>
        <w:t>proof</w:t>
      </w:r>
      <w:r>
        <w:rPr>
          <w:spacing w:val="-8"/>
        </w:rPr>
        <w:t xml:space="preserve"> </w:t>
      </w:r>
      <w:r>
        <w:t>of</w:t>
      </w:r>
      <w:r>
        <w:rPr>
          <w:spacing w:val="-9"/>
        </w:rPr>
        <w:t xml:space="preserve"> </w:t>
      </w:r>
      <w:r>
        <w:t>activity</w:t>
      </w:r>
      <w:r>
        <w:rPr>
          <w:spacing w:val="-15"/>
        </w:rPr>
        <w:t xml:space="preserve"> </w:t>
      </w:r>
      <w:r>
        <w:t>studies</w:t>
      </w:r>
      <w:r>
        <w:rPr>
          <w:spacing w:val="-6"/>
        </w:rPr>
        <w:t xml:space="preserve"> </w:t>
      </w:r>
      <w:r>
        <w:t>as</w:t>
      </w:r>
      <w:r>
        <w:rPr>
          <w:spacing w:val="-7"/>
        </w:rPr>
        <w:t xml:space="preserve"> </w:t>
      </w:r>
      <w:r>
        <w:rPr>
          <w:spacing w:val="-3"/>
        </w:rPr>
        <w:t>well</w:t>
      </w:r>
      <w:r>
        <w:rPr>
          <w:spacing w:val="-7"/>
        </w:rPr>
        <w:t xml:space="preserve"> </w:t>
      </w:r>
      <w:r>
        <w:t>as</w:t>
      </w:r>
      <w:r>
        <w:rPr>
          <w:spacing w:val="-7"/>
        </w:rPr>
        <w:t xml:space="preserve"> </w:t>
      </w:r>
      <w:r>
        <w:t>next</w:t>
      </w:r>
      <w:r>
        <w:rPr>
          <w:spacing w:val="-6"/>
        </w:rPr>
        <w:t xml:space="preserve"> </w:t>
      </w:r>
      <w:r>
        <w:rPr>
          <w:spacing w:val="-3"/>
        </w:rPr>
        <w:t>step</w:t>
      </w:r>
      <w:r>
        <w:rPr>
          <w:spacing w:val="-8"/>
        </w:rPr>
        <w:t xml:space="preserve"> </w:t>
      </w:r>
      <w:r>
        <w:t>proof</w:t>
      </w:r>
      <w:r>
        <w:rPr>
          <w:spacing w:val="-6"/>
        </w:rPr>
        <w:t xml:space="preserve"> </w:t>
      </w:r>
      <w:r>
        <w:t>of</w:t>
      </w:r>
      <w:r>
        <w:rPr>
          <w:spacing w:val="-7"/>
        </w:rPr>
        <w:t xml:space="preserve"> </w:t>
      </w:r>
      <w:r>
        <w:t>concepts</w:t>
      </w:r>
      <w:r>
        <w:rPr>
          <w:spacing w:val="-6"/>
        </w:rPr>
        <w:t xml:space="preserve"> </w:t>
      </w:r>
      <w:r>
        <w:rPr>
          <w:spacing w:val="-3"/>
        </w:rPr>
        <w:t xml:space="preserve">studies </w:t>
      </w:r>
      <w:r>
        <w:t>as exploratory PD markers. No plasma biomarkers will be</w:t>
      </w:r>
      <w:r>
        <w:rPr>
          <w:spacing w:val="-14"/>
        </w:rPr>
        <w:t xml:space="preserve"> </w:t>
      </w:r>
      <w:r>
        <w:t>tested.</w:t>
      </w:r>
    </w:p>
    <w:p w14:paraId="3ED3F918" w14:textId="77777777" w:rsidR="002707E6" w:rsidRDefault="002707E6" w:rsidP="00D37EFE">
      <w:pPr>
        <w:pStyle w:val="BodyText"/>
        <w:spacing w:before="4"/>
        <w:rPr>
          <w:sz w:val="21"/>
        </w:rPr>
      </w:pPr>
    </w:p>
    <w:p w14:paraId="6507D067" w14:textId="77777777" w:rsidR="002707E6" w:rsidRDefault="00BD04E4" w:rsidP="00D37EFE">
      <w:pPr>
        <w:pStyle w:val="Heading2"/>
      </w:pPr>
      <w:bookmarkStart w:id="102" w:name="_bookmark93"/>
      <w:bookmarkEnd w:id="102"/>
      <w:r>
        <w:t>PGx</w:t>
      </w:r>
      <w:r>
        <w:rPr>
          <w:spacing w:val="-2"/>
        </w:rPr>
        <w:t xml:space="preserve"> </w:t>
      </w:r>
      <w:r>
        <w:t>Measurements</w:t>
      </w:r>
    </w:p>
    <w:p w14:paraId="77D2F294" w14:textId="77777777" w:rsidR="002707E6" w:rsidRDefault="002707E6" w:rsidP="00D37EFE">
      <w:pPr>
        <w:pStyle w:val="BodyText"/>
        <w:spacing w:before="7"/>
        <w:rPr>
          <w:b/>
          <w:sz w:val="20"/>
        </w:rPr>
      </w:pPr>
    </w:p>
    <w:p w14:paraId="72B11EEF" w14:textId="77777777" w:rsidR="002707E6" w:rsidRDefault="00BD04E4" w:rsidP="00D37EFE">
      <w:pPr>
        <w:pStyle w:val="ListParagraph"/>
        <w:numPr>
          <w:ilvl w:val="3"/>
          <w:numId w:val="12"/>
        </w:numPr>
        <w:tabs>
          <w:tab w:val="left" w:pos="1103"/>
          <w:tab w:val="left" w:pos="1104"/>
        </w:tabs>
        <w:spacing w:before="0"/>
        <w:rPr>
          <w:i/>
          <w:sz w:val="24"/>
        </w:rPr>
      </w:pPr>
      <w:r>
        <w:rPr>
          <w:i/>
          <w:sz w:val="24"/>
        </w:rPr>
        <w:t>Blood Samples for DNA and RNA PGx</w:t>
      </w:r>
      <w:r>
        <w:rPr>
          <w:i/>
          <w:spacing w:val="-6"/>
          <w:sz w:val="24"/>
        </w:rPr>
        <w:t xml:space="preserve"> </w:t>
      </w:r>
      <w:r>
        <w:rPr>
          <w:i/>
          <w:sz w:val="24"/>
        </w:rPr>
        <w:t>Measurements</w:t>
      </w:r>
    </w:p>
    <w:p w14:paraId="0FFCAABE" w14:textId="77777777" w:rsidR="002707E6" w:rsidRDefault="00BD04E4" w:rsidP="00D37EFE">
      <w:pPr>
        <w:pStyle w:val="BodyText"/>
        <w:spacing w:before="118" w:line="242" w:lineRule="auto"/>
        <w:ind w:left="240" w:right="130"/>
      </w:pPr>
      <w:r>
        <w:t>While sampling of whole blood for PGx analysis requires informed consent, participation in this assessment is optional.</w:t>
      </w:r>
    </w:p>
    <w:p w14:paraId="6B2EEE7F" w14:textId="77777777" w:rsidR="002707E6" w:rsidRDefault="00BD04E4" w:rsidP="00D37EFE">
      <w:pPr>
        <w:pStyle w:val="BodyText"/>
        <w:spacing w:before="115"/>
        <w:ind w:left="239" w:right="130"/>
      </w:pPr>
      <w:r>
        <w:t>PGx is the study of variations of DNA and RNA characteristics as related to drug response. There is increasing evidence that an individual’s genetic background may impact the PK (absorption, distribution, metabolism, and excretion), pharmacodynamics (pharmacologic effects), and/or the clinical outcome (efficacy and/or safety).</w:t>
      </w:r>
    </w:p>
    <w:p w14:paraId="0280762D" w14:textId="77777777" w:rsidR="002707E6" w:rsidRDefault="00BD04E4" w:rsidP="00D37EFE">
      <w:pPr>
        <w:pStyle w:val="BodyText"/>
        <w:spacing w:before="120"/>
        <w:ind w:left="240" w:right="149"/>
      </w:pPr>
      <w:r>
        <w:t>PGx research in this study may be conducted to understand how individual genetic variation in subjects impacts their study drug treatment response. This information may be also be used, for example, to develop a better understanding of the safety and efficacy of TAK-041 and other study drugs, to increase understanding of the disease/condition being studied and other related conditions, gain a better understanding of the drug pharmacology and for generating information needed for research, development, and regulatory approval of tests to predict response to</w:t>
      </w:r>
    </w:p>
    <w:p w14:paraId="15424F87" w14:textId="77777777" w:rsidR="002707E6" w:rsidRDefault="00BD04E4" w:rsidP="00D37EFE">
      <w:pPr>
        <w:pStyle w:val="BodyText"/>
        <w:ind w:left="240"/>
      </w:pPr>
      <w:r>
        <w:t>TAK-041.</w:t>
      </w:r>
    </w:p>
    <w:p w14:paraId="2BF1A3D8" w14:textId="77777777" w:rsidR="002707E6" w:rsidRDefault="00BD04E4" w:rsidP="00D37EFE">
      <w:pPr>
        <w:pStyle w:val="BodyText"/>
        <w:spacing w:before="122"/>
        <w:ind w:left="240" w:right="130"/>
      </w:pPr>
      <w:r>
        <w:t>Whole</w:t>
      </w:r>
      <w:r>
        <w:rPr>
          <w:spacing w:val="-15"/>
        </w:rPr>
        <w:t xml:space="preserve"> </w:t>
      </w:r>
      <w:r>
        <w:rPr>
          <w:spacing w:val="-3"/>
        </w:rPr>
        <w:t>blood</w:t>
      </w:r>
      <w:r>
        <w:rPr>
          <w:spacing w:val="-9"/>
        </w:rPr>
        <w:t xml:space="preserve"> </w:t>
      </w:r>
      <w:r>
        <w:rPr>
          <w:spacing w:val="-3"/>
        </w:rPr>
        <w:t>samples</w:t>
      </w:r>
      <w:r>
        <w:rPr>
          <w:spacing w:val="-9"/>
        </w:rPr>
        <w:t xml:space="preserve"> </w:t>
      </w:r>
      <w:r>
        <w:t>for</w:t>
      </w:r>
      <w:r>
        <w:rPr>
          <w:spacing w:val="-9"/>
        </w:rPr>
        <w:t xml:space="preserve"> </w:t>
      </w:r>
      <w:r>
        <w:t>DNA</w:t>
      </w:r>
      <w:r>
        <w:rPr>
          <w:spacing w:val="-9"/>
        </w:rPr>
        <w:t xml:space="preserve"> </w:t>
      </w:r>
      <w:r>
        <w:t>and</w:t>
      </w:r>
      <w:r>
        <w:rPr>
          <w:spacing w:val="-9"/>
        </w:rPr>
        <w:t xml:space="preserve"> </w:t>
      </w:r>
      <w:r>
        <w:t>RNA</w:t>
      </w:r>
      <w:r>
        <w:rPr>
          <w:spacing w:val="-9"/>
        </w:rPr>
        <w:t xml:space="preserve"> </w:t>
      </w:r>
      <w:r>
        <w:t>isolation</w:t>
      </w:r>
      <w:r>
        <w:rPr>
          <w:spacing w:val="-15"/>
        </w:rPr>
        <w:t xml:space="preserve"> </w:t>
      </w:r>
      <w:r>
        <w:t>will</w:t>
      </w:r>
      <w:r>
        <w:rPr>
          <w:spacing w:val="-9"/>
        </w:rPr>
        <w:t xml:space="preserve"> </w:t>
      </w:r>
      <w:r>
        <w:t>be</w:t>
      </w:r>
      <w:r>
        <w:rPr>
          <w:spacing w:val="-9"/>
        </w:rPr>
        <w:t xml:space="preserve"> </w:t>
      </w:r>
      <w:r>
        <w:rPr>
          <w:spacing w:val="-3"/>
        </w:rPr>
        <w:t>collected</w:t>
      </w:r>
      <w:r>
        <w:rPr>
          <w:spacing w:val="-9"/>
        </w:rPr>
        <w:t xml:space="preserve"> </w:t>
      </w:r>
      <w:r>
        <w:t>from</w:t>
      </w:r>
      <w:r>
        <w:rPr>
          <w:spacing w:val="-8"/>
        </w:rPr>
        <w:t xml:space="preserve"> </w:t>
      </w:r>
      <w:r>
        <w:t>each</w:t>
      </w:r>
      <w:r>
        <w:rPr>
          <w:spacing w:val="-8"/>
        </w:rPr>
        <w:t xml:space="preserve"> </w:t>
      </w:r>
      <w:r>
        <w:t>consented</w:t>
      </w:r>
      <w:r>
        <w:rPr>
          <w:spacing w:val="-8"/>
        </w:rPr>
        <w:t xml:space="preserve"> </w:t>
      </w:r>
      <w:r>
        <w:t>subject</w:t>
      </w:r>
      <w:r>
        <w:rPr>
          <w:spacing w:val="-8"/>
        </w:rPr>
        <w:t xml:space="preserve"> </w:t>
      </w:r>
      <w:r>
        <w:t xml:space="preserve">in the trial. If necessary and feasible, a second aliquot of blood may be taken at a later time point </w:t>
      </w:r>
      <w:r>
        <w:rPr>
          <w:spacing w:val="-4"/>
        </w:rPr>
        <w:t xml:space="preserve">if </w:t>
      </w:r>
      <w:r>
        <w:t>isolation of DNA from the first sample was not successful or</w:t>
      </w:r>
      <w:r>
        <w:rPr>
          <w:spacing w:val="-19"/>
        </w:rPr>
        <w:t xml:space="preserve"> </w:t>
      </w:r>
      <w:r>
        <w:t>possible.</w:t>
      </w:r>
    </w:p>
    <w:p w14:paraId="70276FFB" w14:textId="77777777" w:rsidR="002707E6" w:rsidRDefault="002707E6" w:rsidP="00D37EFE">
      <w:pPr>
        <w:sectPr w:rsidR="002707E6">
          <w:pgSz w:w="12240" w:h="15840"/>
          <w:pgMar w:top="2160" w:right="1220" w:bottom="1360" w:left="1200" w:header="1443" w:footer="1180" w:gutter="0"/>
          <w:cols w:space="720"/>
        </w:sectPr>
      </w:pPr>
    </w:p>
    <w:p w14:paraId="33FFDA35" w14:textId="77777777" w:rsidR="002707E6" w:rsidRDefault="002707E6" w:rsidP="00D37EFE">
      <w:pPr>
        <w:pStyle w:val="BodyText"/>
        <w:spacing w:before="6"/>
        <w:rPr>
          <w:sz w:val="11"/>
        </w:rPr>
      </w:pPr>
    </w:p>
    <w:p w14:paraId="7962FDFD" w14:textId="77777777" w:rsidR="002707E6" w:rsidRDefault="00BD04E4" w:rsidP="00D37EFE">
      <w:pPr>
        <w:pStyle w:val="BodyText"/>
        <w:spacing w:before="90"/>
        <w:ind w:left="239" w:right="491"/>
      </w:pPr>
      <w:r>
        <w:t>Since PGx is an evolving science, many genes and their functions are not yet fully understood. Future data may suggest a role of these genes in drug response, which may lead to additional hypothesis-generating exploratory research and diagnostic development on stored samples.</w:t>
      </w:r>
    </w:p>
    <w:p w14:paraId="65B6D1D6" w14:textId="77777777" w:rsidR="002707E6" w:rsidRDefault="00BD04E4" w:rsidP="00D37EFE">
      <w:pPr>
        <w:pStyle w:val="BodyText"/>
        <w:spacing w:before="117" w:line="242" w:lineRule="auto"/>
        <w:ind w:left="239" w:right="596"/>
      </w:pPr>
      <w:r>
        <w:t>Detailed instructions for the handling and shipping of samples are provided in the Laboratory Manual.</w:t>
      </w:r>
    </w:p>
    <w:p w14:paraId="319CF38E" w14:textId="77777777" w:rsidR="002707E6" w:rsidRDefault="002707E6" w:rsidP="00D37EFE">
      <w:pPr>
        <w:pStyle w:val="BodyText"/>
        <w:spacing w:before="5"/>
        <w:rPr>
          <w:sz w:val="20"/>
        </w:rPr>
      </w:pPr>
    </w:p>
    <w:p w14:paraId="6D386F3E" w14:textId="77777777" w:rsidR="002707E6" w:rsidRDefault="00BD04E4" w:rsidP="00D37EFE">
      <w:pPr>
        <w:pStyle w:val="ListParagraph"/>
        <w:numPr>
          <w:ilvl w:val="3"/>
          <w:numId w:val="12"/>
        </w:numPr>
        <w:tabs>
          <w:tab w:val="left" w:pos="1103"/>
          <w:tab w:val="left" w:pos="1104"/>
        </w:tabs>
        <w:spacing w:before="0"/>
        <w:ind w:hanging="865"/>
        <w:rPr>
          <w:i/>
          <w:sz w:val="24"/>
        </w:rPr>
      </w:pPr>
      <w:r>
        <w:rPr>
          <w:i/>
          <w:sz w:val="24"/>
        </w:rPr>
        <w:t>Biological Sample Retention and</w:t>
      </w:r>
      <w:r>
        <w:rPr>
          <w:i/>
          <w:spacing w:val="-6"/>
          <w:sz w:val="24"/>
        </w:rPr>
        <w:t xml:space="preserve"> </w:t>
      </w:r>
      <w:r>
        <w:rPr>
          <w:i/>
          <w:sz w:val="24"/>
        </w:rPr>
        <w:t>Destruction</w:t>
      </w:r>
    </w:p>
    <w:p w14:paraId="29108381" w14:textId="77777777" w:rsidR="002707E6" w:rsidRDefault="00BD04E4" w:rsidP="00D37EFE">
      <w:pPr>
        <w:pStyle w:val="BodyText"/>
        <w:spacing w:before="122"/>
        <w:ind w:left="239" w:right="130"/>
      </w:pPr>
      <w:r>
        <w:t>In this trial, specimens for genome/gene analysis will be collected as described in the Laboratory Manual. The genetic material will be initially stored at the vendor or a comparable laboratory under contract to Takeda, with validated procedures in place, and then preserved and retained at the vendor or a comparable laboratory with validated procedures in place, for up to but not longer than 15 years from the end of the trial when the trial report is signed, or if less, the maximum period permitted under applicable law or until consent is withdrawn.</w:t>
      </w:r>
    </w:p>
    <w:p w14:paraId="7991A794" w14:textId="77777777" w:rsidR="002707E6" w:rsidRDefault="00BD04E4" w:rsidP="00D37EFE">
      <w:pPr>
        <w:pStyle w:val="BodyText"/>
        <w:spacing w:before="120"/>
        <w:ind w:left="239" w:right="130"/>
      </w:pPr>
      <w:r>
        <w:t>The sponsor and vendors working with the sponsor will have access to the samples collected and any test results. All samples collected during the study will be stored securely with limited access and the sponsor will require anyone who works with the samples to agree to hold the research information and any results in confidence.</w:t>
      </w:r>
    </w:p>
    <w:p w14:paraId="63D6D00D" w14:textId="77777777" w:rsidR="002707E6" w:rsidRDefault="00BD04E4" w:rsidP="00D37EFE">
      <w:pPr>
        <w:pStyle w:val="BodyText"/>
        <w:spacing w:before="120"/>
        <w:ind w:left="239" w:right="197"/>
      </w:pPr>
      <w:r>
        <w:t>The</w:t>
      </w:r>
      <w:r>
        <w:rPr>
          <w:spacing w:val="-9"/>
        </w:rPr>
        <w:t xml:space="preserve"> </w:t>
      </w:r>
      <w:r>
        <w:t>sample</w:t>
      </w:r>
      <w:r>
        <w:rPr>
          <w:spacing w:val="-9"/>
        </w:rPr>
        <w:t xml:space="preserve"> </w:t>
      </w:r>
      <w:r>
        <w:t>will</w:t>
      </w:r>
      <w:r>
        <w:rPr>
          <w:spacing w:val="-9"/>
        </w:rPr>
        <w:t xml:space="preserve"> </w:t>
      </w:r>
      <w:r>
        <w:t>be</w:t>
      </w:r>
      <w:r>
        <w:rPr>
          <w:spacing w:val="-8"/>
        </w:rPr>
        <w:t xml:space="preserve"> </w:t>
      </w:r>
      <w:r>
        <w:t>labeled</w:t>
      </w:r>
      <w:r>
        <w:rPr>
          <w:spacing w:val="-9"/>
        </w:rPr>
        <w:t xml:space="preserve"> </w:t>
      </w:r>
      <w:r>
        <w:t>with</w:t>
      </w:r>
      <w:r>
        <w:rPr>
          <w:spacing w:val="-15"/>
        </w:rPr>
        <w:t xml:space="preserve"> </w:t>
      </w:r>
      <w:r>
        <w:t>a</w:t>
      </w:r>
      <w:r>
        <w:rPr>
          <w:spacing w:val="-15"/>
        </w:rPr>
        <w:t xml:space="preserve"> </w:t>
      </w:r>
      <w:r>
        <w:t>unique</w:t>
      </w:r>
      <w:r>
        <w:rPr>
          <w:spacing w:val="-7"/>
        </w:rPr>
        <w:t xml:space="preserve"> </w:t>
      </w:r>
      <w:r>
        <w:t>sample</w:t>
      </w:r>
      <w:r>
        <w:rPr>
          <w:spacing w:val="-8"/>
        </w:rPr>
        <w:t xml:space="preserve"> </w:t>
      </w:r>
      <w:r>
        <w:t>identifier</w:t>
      </w:r>
      <w:r>
        <w:rPr>
          <w:spacing w:val="-9"/>
        </w:rPr>
        <w:t xml:space="preserve"> </w:t>
      </w:r>
      <w:r>
        <w:t>as</w:t>
      </w:r>
      <w:r>
        <w:rPr>
          <w:spacing w:val="-9"/>
        </w:rPr>
        <w:t xml:space="preserve"> </w:t>
      </w:r>
      <w:r>
        <w:t>in</w:t>
      </w:r>
      <w:r>
        <w:rPr>
          <w:spacing w:val="-8"/>
        </w:rPr>
        <w:t xml:space="preserve"> </w:t>
      </w:r>
      <w:r>
        <w:t>the</w:t>
      </w:r>
      <w:r>
        <w:rPr>
          <w:spacing w:val="-9"/>
        </w:rPr>
        <w:t xml:space="preserve"> </w:t>
      </w:r>
      <w:r>
        <w:t>main</w:t>
      </w:r>
      <w:r>
        <w:rPr>
          <w:spacing w:val="-9"/>
        </w:rPr>
        <w:t xml:space="preserve"> </w:t>
      </w:r>
      <w:r>
        <w:t>trial</w:t>
      </w:r>
      <w:r>
        <w:rPr>
          <w:spacing w:val="-9"/>
        </w:rPr>
        <w:t xml:space="preserve"> </w:t>
      </w:r>
      <w:r>
        <w:t>but</w:t>
      </w:r>
      <w:r>
        <w:rPr>
          <w:spacing w:val="-8"/>
        </w:rPr>
        <w:t xml:space="preserve"> </w:t>
      </w:r>
      <w:r>
        <w:t>using</w:t>
      </w:r>
      <w:r>
        <w:rPr>
          <w:spacing w:val="-9"/>
        </w:rPr>
        <w:t xml:space="preserve"> </w:t>
      </w:r>
      <w:r>
        <w:t>a</w:t>
      </w:r>
      <w:r>
        <w:rPr>
          <w:spacing w:val="-9"/>
        </w:rPr>
        <w:t xml:space="preserve"> </w:t>
      </w:r>
      <w:r>
        <w:t>code</w:t>
      </w:r>
      <w:r>
        <w:rPr>
          <w:spacing w:val="-21"/>
        </w:rPr>
        <w:t xml:space="preserve"> </w:t>
      </w:r>
      <w:r>
        <w:t>that is</w:t>
      </w:r>
      <w:r>
        <w:rPr>
          <w:spacing w:val="-9"/>
        </w:rPr>
        <w:t xml:space="preserve"> </w:t>
      </w:r>
      <w:r>
        <w:t>different</w:t>
      </w:r>
      <w:r>
        <w:rPr>
          <w:spacing w:val="-8"/>
        </w:rPr>
        <w:t xml:space="preserve"> </w:t>
      </w:r>
      <w:r>
        <w:t>from</w:t>
      </w:r>
      <w:r>
        <w:rPr>
          <w:spacing w:val="-20"/>
        </w:rPr>
        <w:t xml:space="preserve"> </w:t>
      </w:r>
      <w:r>
        <w:t>the</w:t>
      </w:r>
      <w:r>
        <w:rPr>
          <w:spacing w:val="-9"/>
        </w:rPr>
        <w:t xml:space="preserve"> </w:t>
      </w:r>
      <w:r>
        <w:t>code</w:t>
      </w:r>
      <w:r>
        <w:rPr>
          <w:spacing w:val="-8"/>
        </w:rPr>
        <w:t xml:space="preserve"> </w:t>
      </w:r>
      <w:r>
        <w:t>attached</w:t>
      </w:r>
      <w:r>
        <w:rPr>
          <w:spacing w:val="-8"/>
        </w:rPr>
        <w:t xml:space="preserve"> </w:t>
      </w:r>
      <w:r>
        <w:t>to</w:t>
      </w:r>
      <w:r>
        <w:rPr>
          <w:spacing w:val="-19"/>
        </w:rPr>
        <w:t xml:space="preserve"> </w:t>
      </w:r>
      <w:r>
        <w:t>the</w:t>
      </w:r>
      <w:r>
        <w:rPr>
          <w:spacing w:val="-7"/>
        </w:rPr>
        <w:t xml:space="preserve"> </w:t>
      </w:r>
      <w:r>
        <w:t>health</w:t>
      </w:r>
      <w:r>
        <w:rPr>
          <w:spacing w:val="-7"/>
        </w:rPr>
        <w:t xml:space="preserve"> </w:t>
      </w:r>
      <w:r>
        <w:t>information</w:t>
      </w:r>
      <w:r>
        <w:rPr>
          <w:spacing w:val="-7"/>
        </w:rPr>
        <w:t xml:space="preserve"> </w:t>
      </w:r>
      <w:r>
        <w:t>and</w:t>
      </w:r>
      <w:r>
        <w:rPr>
          <w:spacing w:val="-7"/>
        </w:rPr>
        <w:t xml:space="preserve"> </w:t>
      </w:r>
      <w:r>
        <w:t>other</w:t>
      </w:r>
      <w:r>
        <w:rPr>
          <w:spacing w:val="-8"/>
        </w:rPr>
        <w:t xml:space="preserve"> </w:t>
      </w:r>
      <w:r>
        <w:t>clinical</w:t>
      </w:r>
      <w:r>
        <w:rPr>
          <w:spacing w:val="-7"/>
        </w:rPr>
        <w:t xml:space="preserve"> </w:t>
      </w:r>
      <w:r>
        <w:t>test</w:t>
      </w:r>
      <w:r>
        <w:rPr>
          <w:spacing w:val="-7"/>
        </w:rPr>
        <w:t xml:space="preserve"> </w:t>
      </w:r>
      <w:r>
        <w:t>results</w:t>
      </w:r>
      <w:r>
        <w:rPr>
          <w:spacing w:val="-7"/>
        </w:rPr>
        <w:t xml:space="preserve"> </w:t>
      </w:r>
      <w:r>
        <w:t>collected in the trial. The sample and data are linked to personal health information with code numbers; the samples are stripped of all personal identifying information but a key linking the samples to clinical</w:t>
      </w:r>
      <w:r>
        <w:rPr>
          <w:spacing w:val="-6"/>
        </w:rPr>
        <w:t xml:space="preserve"> </w:t>
      </w:r>
      <w:r>
        <w:t>analysis</w:t>
      </w:r>
      <w:r>
        <w:rPr>
          <w:spacing w:val="-6"/>
        </w:rPr>
        <w:t xml:space="preserve"> </w:t>
      </w:r>
      <w:r>
        <w:t>data</w:t>
      </w:r>
      <w:r>
        <w:rPr>
          <w:spacing w:val="-7"/>
        </w:rPr>
        <w:t xml:space="preserve"> </w:t>
      </w:r>
      <w:r>
        <w:t>exists.</w:t>
      </w:r>
      <w:r>
        <w:rPr>
          <w:spacing w:val="-6"/>
        </w:rPr>
        <w:t xml:space="preserve"> </w:t>
      </w:r>
      <w:r>
        <w:t>This</w:t>
      </w:r>
      <w:r>
        <w:rPr>
          <w:spacing w:val="-6"/>
        </w:rPr>
        <w:t xml:space="preserve"> </w:t>
      </w:r>
      <w:r>
        <w:t>link</w:t>
      </w:r>
      <w:r>
        <w:rPr>
          <w:spacing w:val="-6"/>
        </w:rPr>
        <w:t xml:space="preserve"> </w:t>
      </w:r>
      <w:r>
        <w:t>means</w:t>
      </w:r>
      <w:r>
        <w:rPr>
          <w:spacing w:val="-6"/>
        </w:rPr>
        <w:t xml:space="preserve"> </w:t>
      </w:r>
      <w:r>
        <w:t>that</w:t>
      </w:r>
      <w:r>
        <w:rPr>
          <w:spacing w:val="-6"/>
        </w:rPr>
        <w:t xml:space="preserve"> </w:t>
      </w:r>
      <w:r>
        <w:t>the</w:t>
      </w:r>
      <w:r>
        <w:rPr>
          <w:spacing w:val="-6"/>
        </w:rPr>
        <w:t xml:space="preserve"> </w:t>
      </w:r>
      <w:r>
        <w:t>subject</w:t>
      </w:r>
      <w:r>
        <w:rPr>
          <w:spacing w:val="-7"/>
        </w:rPr>
        <w:t xml:space="preserve"> </w:t>
      </w:r>
      <w:r>
        <w:t>may</w:t>
      </w:r>
      <w:r>
        <w:rPr>
          <w:spacing w:val="-6"/>
        </w:rPr>
        <w:t xml:space="preserve"> </w:t>
      </w:r>
      <w:r>
        <w:t>be</w:t>
      </w:r>
      <w:r>
        <w:rPr>
          <w:spacing w:val="-7"/>
        </w:rPr>
        <w:t xml:space="preserve"> </w:t>
      </w:r>
      <w:r>
        <w:t>identified</w:t>
      </w:r>
      <w:r>
        <w:rPr>
          <w:spacing w:val="-6"/>
        </w:rPr>
        <w:t xml:space="preserve"> </w:t>
      </w:r>
      <w:r>
        <w:t>but</w:t>
      </w:r>
      <w:r>
        <w:rPr>
          <w:spacing w:val="-6"/>
        </w:rPr>
        <w:t xml:space="preserve"> </w:t>
      </w:r>
      <w:r>
        <w:t>only</w:t>
      </w:r>
      <w:r>
        <w:rPr>
          <w:spacing w:val="-7"/>
        </w:rPr>
        <w:t xml:space="preserve"> </w:t>
      </w:r>
      <w:r>
        <w:t xml:space="preserve">indirectly. The sample identifier will be kept secure by or on behalf </w:t>
      </w:r>
      <w:r>
        <w:rPr>
          <w:spacing w:val="4"/>
        </w:rPr>
        <w:t xml:space="preserve">of </w:t>
      </w:r>
      <w:r>
        <w:t>the</w:t>
      </w:r>
      <w:r>
        <w:rPr>
          <w:spacing w:val="-27"/>
        </w:rPr>
        <w:t xml:space="preserve"> </w:t>
      </w:r>
      <w:r>
        <w:t>sponsor.</w:t>
      </w:r>
    </w:p>
    <w:p w14:paraId="42F86328" w14:textId="77777777" w:rsidR="002707E6" w:rsidRDefault="00BD04E4" w:rsidP="00D37EFE">
      <w:pPr>
        <w:pStyle w:val="BodyText"/>
        <w:spacing w:before="121"/>
        <w:ind w:left="240" w:right="130"/>
      </w:pPr>
      <w:r>
        <w:t>Subjects who consent and provide a sample for DNA and RNA analysis can withdraw their consent at any time and request disposal of a stored sample. Any remaining sample that can be identified</w:t>
      </w:r>
      <w:r>
        <w:rPr>
          <w:spacing w:val="-13"/>
        </w:rPr>
        <w:t xml:space="preserve"> </w:t>
      </w:r>
      <w:r>
        <w:t>as</w:t>
      </w:r>
      <w:r>
        <w:rPr>
          <w:spacing w:val="-13"/>
        </w:rPr>
        <w:t xml:space="preserve"> </w:t>
      </w:r>
      <w:r>
        <w:t>coming</w:t>
      </w:r>
      <w:r>
        <w:rPr>
          <w:spacing w:val="-11"/>
        </w:rPr>
        <w:t xml:space="preserve"> </w:t>
      </w:r>
      <w:r>
        <w:t>from</w:t>
      </w:r>
      <w:r>
        <w:rPr>
          <w:spacing w:val="-22"/>
        </w:rPr>
        <w:t xml:space="preserve"> </w:t>
      </w:r>
      <w:r>
        <w:t>the</w:t>
      </w:r>
      <w:r>
        <w:rPr>
          <w:spacing w:val="-10"/>
        </w:rPr>
        <w:t xml:space="preserve"> </w:t>
      </w:r>
      <w:r>
        <w:t>subject</w:t>
      </w:r>
      <w:r>
        <w:rPr>
          <w:spacing w:val="-10"/>
        </w:rPr>
        <w:t xml:space="preserve"> </w:t>
      </w:r>
      <w:r>
        <w:t>will</w:t>
      </w:r>
      <w:r>
        <w:rPr>
          <w:spacing w:val="-10"/>
        </w:rPr>
        <w:t xml:space="preserve"> </w:t>
      </w:r>
      <w:r>
        <w:t>be</w:t>
      </w:r>
      <w:r>
        <w:rPr>
          <w:spacing w:val="-10"/>
        </w:rPr>
        <w:t xml:space="preserve"> </w:t>
      </w:r>
      <w:r>
        <w:t>destroyed.</w:t>
      </w:r>
      <w:r>
        <w:rPr>
          <w:spacing w:val="-10"/>
        </w:rPr>
        <w:t xml:space="preserve"> </w:t>
      </w:r>
      <w:r>
        <w:t>The</w:t>
      </w:r>
      <w:r>
        <w:rPr>
          <w:spacing w:val="-10"/>
        </w:rPr>
        <w:t xml:space="preserve"> </w:t>
      </w:r>
      <w:r>
        <w:t>trial</w:t>
      </w:r>
      <w:r>
        <w:rPr>
          <w:spacing w:val="-10"/>
        </w:rPr>
        <w:t xml:space="preserve"> </w:t>
      </w:r>
      <w:r>
        <w:t>doctor</w:t>
      </w:r>
      <w:r>
        <w:rPr>
          <w:spacing w:val="-10"/>
        </w:rPr>
        <w:t xml:space="preserve"> </w:t>
      </w:r>
      <w:r>
        <w:t>and</w:t>
      </w:r>
      <w:r>
        <w:rPr>
          <w:spacing w:val="-9"/>
        </w:rPr>
        <w:t xml:space="preserve"> </w:t>
      </w:r>
      <w:r>
        <w:t>sponsor</w:t>
      </w:r>
      <w:r>
        <w:rPr>
          <w:spacing w:val="-10"/>
        </w:rPr>
        <w:t xml:space="preserve"> </w:t>
      </w:r>
      <w:r>
        <w:t>may</w:t>
      </w:r>
      <w:r>
        <w:rPr>
          <w:spacing w:val="-10"/>
        </w:rPr>
        <w:t xml:space="preserve"> </w:t>
      </w:r>
      <w:r>
        <w:t>continue to use and distribute any information and test results gathered before the request to</w:t>
      </w:r>
      <w:r>
        <w:rPr>
          <w:spacing w:val="-42"/>
        </w:rPr>
        <w:t xml:space="preserve"> </w:t>
      </w:r>
      <w:r>
        <w:t>withdraw.</w:t>
      </w:r>
    </w:p>
    <w:p w14:paraId="4E00C69A" w14:textId="77777777" w:rsidR="002707E6" w:rsidRDefault="002707E6" w:rsidP="00D37EFE">
      <w:pPr>
        <w:pStyle w:val="BodyText"/>
        <w:spacing w:before="3"/>
        <w:rPr>
          <w:sz w:val="21"/>
        </w:rPr>
      </w:pPr>
    </w:p>
    <w:p w14:paraId="0ECFF051" w14:textId="77777777" w:rsidR="002707E6" w:rsidRDefault="00BD04E4" w:rsidP="00D37EFE">
      <w:pPr>
        <w:pStyle w:val="Heading2"/>
      </w:pPr>
      <w:bookmarkStart w:id="103" w:name="_bookmark94"/>
      <w:bookmarkEnd w:id="103"/>
      <w:r>
        <w:t>Confinement</w:t>
      </w:r>
    </w:p>
    <w:p w14:paraId="5A431C41" w14:textId="77777777" w:rsidR="002707E6" w:rsidRDefault="00BD04E4" w:rsidP="00D37EFE">
      <w:pPr>
        <w:pStyle w:val="BodyText"/>
        <w:spacing w:before="113"/>
        <w:ind w:left="240"/>
      </w:pPr>
      <w:r>
        <w:t>There is no confinement in this trial.</w:t>
      </w:r>
    </w:p>
    <w:p w14:paraId="5B9FD8BB" w14:textId="77777777" w:rsidR="002707E6" w:rsidRDefault="002707E6" w:rsidP="00D37EFE">
      <w:pPr>
        <w:sectPr w:rsidR="002707E6">
          <w:pgSz w:w="12240" w:h="15840"/>
          <w:pgMar w:top="2160" w:right="1220" w:bottom="1360" w:left="1200" w:header="1443" w:footer="1180" w:gutter="0"/>
          <w:cols w:space="720"/>
        </w:sectPr>
      </w:pPr>
    </w:p>
    <w:p w14:paraId="1E4A6616" w14:textId="77777777" w:rsidR="002707E6" w:rsidRDefault="002707E6" w:rsidP="00D37EFE">
      <w:pPr>
        <w:pStyle w:val="BodyText"/>
        <w:spacing w:before="10"/>
        <w:rPr>
          <w:sz w:val="11"/>
        </w:rPr>
      </w:pPr>
    </w:p>
    <w:p w14:paraId="273B1FE7" w14:textId="77777777" w:rsidR="002707E6" w:rsidRDefault="00BD04E4" w:rsidP="00D37EFE">
      <w:pPr>
        <w:pStyle w:val="Heading2"/>
      </w:pPr>
      <w:bookmarkStart w:id="104" w:name="_bookmark95"/>
      <w:bookmarkEnd w:id="104"/>
      <w:r>
        <w:t>ADVERSE</w:t>
      </w:r>
      <w:r>
        <w:rPr>
          <w:spacing w:val="-2"/>
        </w:rPr>
        <w:t xml:space="preserve"> </w:t>
      </w:r>
      <w:r>
        <w:t>EVENTS</w:t>
      </w:r>
    </w:p>
    <w:p w14:paraId="2243A674" w14:textId="77777777" w:rsidR="002707E6" w:rsidRDefault="002707E6" w:rsidP="00D37EFE">
      <w:pPr>
        <w:pStyle w:val="BodyText"/>
        <w:spacing w:before="8"/>
        <w:rPr>
          <w:b/>
          <w:sz w:val="20"/>
        </w:rPr>
      </w:pPr>
    </w:p>
    <w:p w14:paraId="18557933" w14:textId="77777777" w:rsidR="002707E6" w:rsidRDefault="00BD04E4" w:rsidP="00D37EFE">
      <w:pPr>
        <w:pStyle w:val="Heading2"/>
      </w:pPr>
      <w:bookmarkStart w:id="105" w:name="_bookmark96"/>
      <w:bookmarkEnd w:id="105"/>
      <w:r>
        <w:t>Definitions and Elements of</w:t>
      </w:r>
      <w:r>
        <w:rPr>
          <w:spacing w:val="-5"/>
        </w:rPr>
        <w:t xml:space="preserve"> </w:t>
      </w:r>
      <w:r>
        <w:t>AEs</w:t>
      </w:r>
    </w:p>
    <w:p w14:paraId="221750D4" w14:textId="77777777" w:rsidR="002707E6" w:rsidRDefault="00BD04E4" w:rsidP="00D37EFE">
      <w:pPr>
        <w:pStyle w:val="BodyText"/>
        <w:spacing w:before="118"/>
        <w:ind w:left="239" w:right="130"/>
      </w:pPr>
      <w:r>
        <w:t>An AE is defined as any untoward medical occurrence in a clinical investigation subject who has signed informed consent to participate in a trial; it does not necessarily have to have a causal relationship with the treatment.</w:t>
      </w:r>
    </w:p>
    <w:p w14:paraId="73848A70" w14:textId="77777777" w:rsidR="002707E6" w:rsidRDefault="00BD04E4" w:rsidP="00D37EFE">
      <w:pPr>
        <w:pStyle w:val="BodyText"/>
        <w:spacing w:before="117"/>
        <w:ind w:left="239" w:right="215"/>
        <w:jc w:val="both"/>
      </w:pPr>
      <w:r>
        <w:t>An</w:t>
      </w:r>
      <w:r>
        <w:rPr>
          <w:spacing w:val="-12"/>
        </w:rPr>
        <w:t xml:space="preserve"> </w:t>
      </w:r>
      <w:r>
        <w:t>AE</w:t>
      </w:r>
      <w:r>
        <w:rPr>
          <w:spacing w:val="-12"/>
        </w:rPr>
        <w:t xml:space="preserve"> </w:t>
      </w:r>
      <w:r>
        <w:t>can</w:t>
      </w:r>
      <w:r>
        <w:rPr>
          <w:spacing w:val="-12"/>
        </w:rPr>
        <w:t xml:space="preserve"> </w:t>
      </w:r>
      <w:r>
        <w:t>therefore</w:t>
      </w:r>
      <w:r>
        <w:rPr>
          <w:spacing w:val="-12"/>
        </w:rPr>
        <w:t xml:space="preserve"> </w:t>
      </w:r>
      <w:r>
        <w:t>be</w:t>
      </w:r>
      <w:r>
        <w:rPr>
          <w:spacing w:val="-12"/>
        </w:rPr>
        <w:t xml:space="preserve"> </w:t>
      </w:r>
      <w:r>
        <w:t>any</w:t>
      </w:r>
      <w:r>
        <w:rPr>
          <w:spacing w:val="-12"/>
        </w:rPr>
        <w:t xml:space="preserve"> </w:t>
      </w:r>
      <w:r>
        <w:t>unfavorable</w:t>
      </w:r>
      <w:r>
        <w:rPr>
          <w:spacing w:val="-12"/>
        </w:rPr>
        <w:t xml:space="preserve"> </w:t>
      </w:r>
      <w:r>
        <w:t>and</w:t>
      </w:r>
      <w:r>
        <w:rPr>
          <w:spacing w:val="-12"/>
        </w:rPr>
        <w:t xml:space="preserve"> </w:t>
      </w:r>
      <w:r>
        <w:t>unintended</w:t>
      </w:r>
      <w:r>
        <w:rPr>
          <w:spacing w:val="-12"/>
        </w:rPr>
        <w:t xml:space="preserve"> </w:t>
      </w:r>
      <w:r>
        <w:t>sign</w:t>
      </w:r>
      <w:r>
        <w:rPr>
          <w:spacing w:val="-12"/>
        </w:rPr>
        <w:t xml:space="preserve"> </w:t>
      </w:r>
      <w:r>
        <w:t>(eg,</w:t>
      </w:r>
      <w:r>
        <w:rPr>
          <w:spacing w:val="-12"/>
        </w:rPr>
        <w:t xml:space="preserve"> </w:t>
      </w:r>
      <w:r>
        <w:t>a</w:t>
      </w:r>
      <w:r>
        <w:rPr>
          <w:spacing w:val="-12"/>
        </w:rPr>
        <w:t xml:space="preserve"> </w:t>
      </w:r>
      <w:r>
        <w:t>clinically</w:t>
      </w:r>
      <w:r>
        <w:rPr>
          <w:spacing w:val="-12"/>
        </w:rPr>
        <w:t xml:space="preserve"> </w:t>
      </w:r>
      <w:r>
        <w:t>significant</w:t>
      </w:r>
      <w:r>
        <w:rPr>
          <w:spacing w:val="-12"/>
        </w:rPr>
        <w:t xml:space="preserve"> </w:t>
      </w:r>
      <w:r>
        <w:t xml:space="preserve">abnormal laboratory finding), symptom, or disease temporally associated with the use of a drug, whether or not </w:t>
      </w:r>
      <w:r>
        <w:rPr>
          <w:spacing w:val="-5"/>
        </w:rPr>
        <w:t xml:space="preserve">it is </w:t>
      </w:r>
      <w:r>
        <w:t>considered related to the</w:t>
      </w:r>
      <w:r>
        <w:rPr>
          <w:spacing w:val="23"/>
        </w:rPr>
        <w:t xml:space="preserve"> </w:t>
      </w:r>
      <w:r>
        <w:t>drug.</w:t>
      </w:r>
    </w:p>
    <w:p w14:paraId="3EBFD815" w14:textId="77777777" w:rsidR="002707E6" w:rsidRDefault="00BD04E4" w:rsidP="00D37EFE">
      <w:pPr>
        <w:pStyle w:val="BodyText"/>
        <w:spacing w:before="123"/>
        <w:ind w:left="239"/>
        <w:jc w:val="both"/>
      </w:pPr>
      <w:r>
        <w:t>An untoward finding generally may:</w:t>
      </w:r>
    </w:p>
    <w:p w14:paraId="60D17EF6" w14:textId="77777777" w:rsidR="002707E6" w:rsidRDefault="00BD04E4" w:rsidP="00D37EFE">
      <w:pPr>
        <w:pStyle w:val="ListParagraph"/>
        <w:numPr>
          <w:ilvl w:val="0"/>
          <w:numId w:val="23"/>
        </w:numPr>
        <w:tabs>
          <w:tab w:val="left" w:pos="599"/>
          <w:tab w:val="left" w:pos="600"/>
        </w:tabs>
        <w:spacing w:before="122" w:line="237" w:lineRule="auto"/>
        <w:ind w:left="599" w:right="529"/>
        <w:rPr>
          <w:sz w:val="24"/>
        </w:rPr>
      </w:pPr>
      <w:r>
        <w:rPr>
          <w:sz w:val="24"/>
        </w:rPr>
        <w:t>Indicate</w:t>
      </w:r>
      <w:r>
        <w:rPr>
          <w:spacing w:val="-6"/>
          <w:sz w:val="24"/>
        </w:rPr>
        <w:t xml:space="preserve"> </w:t>
      </w:r>
      <w:r>
        <w:rPr>
          <w:sz w:val="24"/>
        </w:rPr>
        <w:t>a</w:t>
      </w:r>
      <w:r>
        <w:rPr>
          <w:spacing w:val="-5"/>
          <w:sz w:val="24"/>
        </w:rPr>
        <w:t xml:space="preserve"> </w:t>
      </w:r>
      <w:r>
        <w:rPr>
          <w:sz w:val="24"/>
        </w:rPr>
        <w:t>new</w:t>
      </w:r>
      <w:r>
        <w:rPr>
          <w:spacing w:val="-6"/>
          <w:sz w:val="24"/>
        </w:rPr>
        <w:t xml:space="preserve"> </w:t>
      </w:r>
      <w:r>
        <w:rPr>
          <w:sz w:val="24"/>
        </w:rPr>
        <w:t>diagnosis</w:t>
      </w:r>
      <w:r>
        <w:rPr>
          <w:spacing w:val="-5"/>
          <w:sz w:val="24"/>
        </w:rPr>
        <w:t xml:space="preserve"> </w:t>
      </w:r>
      <w:r>
        <w:rPr>
          <w:sz w:val="24"/>
        </w:rPr>
        <w:t>or</w:t>
      </w:r>
      <w:r>
        <w:rPr>
          <w:spacing w:val="-5"/>
          <w:sz w:val="24"/>
        </w:rPr>
        <w:t xml:space="preserve"> </w:t>
      </w:r>
      <w:r>
        <w:rPr>
          <w:sz w:val="24"/>
        </w:rPr>
        <w:t>unexpected</w:t>
      </w:r>
      <w:r>
        <w:rPr>
          <w:spacing w:val="-6"/>
          <w:sz w:val="24"/>
        </w:rPr>
        <w:t xml:space="preserve"> </w:t>
      </w:r>
      <w:r>
        <w:rPr>
          <w:sz w:val="24"/>
        </w:rPr>
        <w:t>worsening</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preexisting</w:t>
      </w:r>
      <w:r>
        <w:rPr>
          <w:spacing w:val="-7"/>
          <w:sz w:val="24"/>
        </w:rPr>
        <w:t xml:space="preserve"> </w:t>
      </w:r>
      <w:r>
        <w:rPr>
          <w:sz w:val="24"/>
        </w:rPr>
        <w:t>condition.</w:t>
      </w:r>
      <w:r>
        <w:rPr>
          <w:spacing w:val="-6"/>
          <w:sz w:val="24"/>
        </w:rPr>
        <w:t xml:space="preserve"> </w:t>
      </w:r>
      <w:r>
        <w:rPr>
          <w:sz w:val="24"/>
        </w:rPr>
        <w:t>(Intermittent events for pre-existing conditions underlying disease should not be considered</w:t>
      </w:r>
      <w:r>
        <w:rPr>
          <w:spacing w:val="-31"/>
          <w:sz w:val="24"/>
        </w:rPr>
        <w:t xml:space="preserve"> </w:t>
      </w:r>
      <w:r>
        <w:rPr>
          <w:sz w:val="24"/>
        </w:rPr>
        <w:t>AEs.)</w:t>
      </w:r>
    </w:p>
    <w:p w14:paraId="60007B55" w14:textId="77777777" w:rsidR="002707E6" w:rsidRDefault="00BD04E4" w:rsidP="00D37EFE">
      <w:pPr>
        <w:pStyle w:val="ListParagraph"/>
        <w:numPr>
          <w:ilvl w:val="0"/>
          <w:numId w:val="23"/>
        </w:numPr>
        <w:tabs>
          <w:tab w:val="left" w:pos="599"/>
          <w:tab w:val="left" w:pos="600"/>
        </w:tabs>
        <w:spacing w:before="124"/>
        <w:ind w:hanging="361"/>
        <w:rPr>
          <w:sz w:val="24"/>
        </w:rPr>
      </w:pPr>
      <w:r>
        <w:rPr>
          <w:sz w:val="24"/>
        </w:rPr>
        <w:t>Necessitate therapeutic</w:t>
      </w:r>
      <w:r>
        <w:rPr>
          <w:spacing w:val="-3"/>
          <w:sz w:val="24"/>
        </w:rPr>
        <w:t xml:space="preserve"> </w:t>
      </w:r>
      <w:r>
        <w:rPr>
          <w:sz w:val="24"/>
        </w:rPr>
        <w:t>intervention.</w:t>
      </w:r>
    </w:p>
    <w:p w14:paraId="0D884F2A"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Require an invasive diagnostic</w:t>
      </w:r>
      <w:r>
        <w:rPr>
          <w:spacing w:val="-1"/>
          <w:sz w:val="24"/>
        </w:rPr>
        <w:t xml:space="preserve"> </w:t>
      </w:r>
      <w:r>
        <w:rPr>
          <w:sz w:val="24"/>
        </w:rPr>
        <w:t>procedure.</w:t>
      </w:r>
    </w:p>
    <w:p w14:paraId="4151A539"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Require discontinuation or a change in dose of trial medication or a concomitant</w:t>
      </w:r>
      <w:r>
        <w:rPr>
          <w:spacing w:val="-38"/>
          <w:sz w:val="24"/>
        </w:rPr>
        <w:t xml:space="preserve"> </w:t>
      </w:r>
      <w:r>
        <w:rPr>
          <w:sz w:val="24"/>
        </w:rPr>
        <w:t>medication.</w:t>
      </w:r>
    </w:p>
    <w:p w14:paraId="743C4090" w14:textId="77777777" w:rsidR="002707E6" w:rsidRDefault="00BD04E4" w:rsidP="00D37EFE">
      <w:pPr>
        <w:pStyle w:val="ListParagraph"/>
        <w:numPr>
          <w:ilvl w:val="0"/>
          <w:numId w:val="23"/>
        </w:numPr>
        <w:tabs>
          <w:tab w:val="left" w:pos="599"/>
          <w:tab w:val="left" w:pos="600"/>
        </w:tabs>
        <w:spacing w:before="119" w:line="336" w:lineRule="auto"/>
        <w:ind w:left="240" w:right="3311" w:firstLine="0"/>
        <w:rPr>
          <w:sz w:val="24"/>
        </w:rPr>
      </w:pPr>
      <w:r>
        <w:rPr>
          <w:sz w:val="24"/>
        </w:rPr>
        <w:t>Be considered unfavorable by the investigator for any</w:t>
      </w:r>
      <w:r>
        <w:rPr>
          <w:spacing w:val="-42"/>
          <w:sz w:val="24"/>
        </w:rPr>
        <w:t xml:space="preserve"> </w:t>
      </w:r>
      <w:r>
        <w:rPr>
          <w:sz w:val="24"/>
        </w:rPr>
        <w:t>reason. Diagnoses versus signs and</w:t>
      </w:r>
      <w:r>
        <w:rPr>
          <w:spacing w:val="-1"/>
          <w:sz w:val="24"/>
        </w:rPr>
        <w:t xml:space="preserve"> </w:t>
      </w:r>
      <w:r>
        <w:rPr>
          <w:sz w:val="24"/>
        </w:rPr>
        <w:t>symptoms:</w:t>
      </w:r>
    </w:p>
    <w:p w14:paraId="4685D1BE" w14:textId="77777777" w:rsidR="002707E6" w:rsidRDefault="00BD04E4" w:rsidP="00D37EFE">
      <w:pPr>
        <w:pStyle w:val="ListParagraph"/>
        <w:numPr>
          <w:ilvl w:val="0"/>
          <w:numId w:val="23"/>
        </w:numPr>
        <w:tabs>
          <w:tab w:val="left" w:pos="599"/>
          <w:tab w:val="left" w:pos="600"/>
        </w:tabs>
        <w:spacing w:before="13"/>
        <w:ind w:left="599" w:right="217"/>
        <w:rPr>
          <w:sz w:val="24"/>
        </w:rPr>
      </w:pPr>
      <w:r>
        <w:rPr>
          <w:sz w:val="24"/>
        </w:rPr>
        <w:t>Each</w:t>
      </w:r>
      <w:r>
        <w:rPr>
          <w:spacing w:val="-11"/>
          <w:sz w:val="24"/>
        </w:rPr>
        <w:t xml:space="preserve"> </w:t>
      </w:r>
      <w:r>
        <w:rPr>
          <w:sz w:val="24"/>
        </w:rPr>
        <w:t>event</w:t>
      </w:r>
      <w:r>
        <w:rPr>
          <w:spacing w:val="-11"/>
          <w:sz w:val="24"/>
        </w:rPr>
        <w:t xml:space="preserve"> </w:t>
      </w:r>
      <w:r>
        <w:rPr>
          <w:sz w:val="24"/>
        </w:rPr>
        <w:t>should</w:t>
      </w:r>
      <w:r>
        <w:rPr>
          <w:spacing w:val="-11"/>
          <w:sz w:val="24"/>
        </w:rPr>
        <w:t xml:space="preserve"> </w:t>
      </w:r>
      <w:r>
        <w:rPr>
          <w:sz w:val="24"/>
        </w:rPr>
        <w:t>be</w:t>
      </w:r>
      <w:r>
        <w:rPr>
          <w:spacing w:val="-11"/>
          <w:sz w:val="24"/>
        </w:rPr>
        <w:t xml:space="preserve"> </w:t>
      </w:r>
      <w:r>
        <w:rPr>
          <w:sz w:val="24"/>
        </w:rPr>
        <w:t>recorded</w:t>
      </w:r>
      <w:r>
        <w:rPr>
          <w:spacing w:val="-11"/>
          <w:sz w:val="24"/>
        </w:rPr>
        <w:t xml:space="preserve"> </w:t>
      </w:r>
      <w:r>
        <w:rPr>
          <w:sz w:val="24"/>
        </w:rPr>
        <w:t>to</w:t>
      </w:r>
      <w:r>
        <w:rPr>
          <w:spacing w:val="-11"/>
          <w:sz w:val="24"/>
        </w:rPr>
        <w:t xml:space="preserve"> </w:t>
      </w:r>
      <w:r>
        <w:rPr>
          <w:sz w:val="24"/>
        </w:rPr>
        <w:t>represent</w:t>
      </w:r>
      <w:r>
        <w:rPr>
          <w:spacing w:val="-11"/>
          <w:sz w:val="24"/>
        </w:rPr>
        <w:t xml:space="preserve"> </w:t>
      </w:r>
      <w:r>
        <w:rPr>
          <w:sz w:val="24"/>
        </w:rPr>
        <w:t>a</w:t>
      </w:r>
      <w:r>
        <w:rPr>
          <w:spacing w:val="-11"/>
          <w:sz w:val="24"/>
        </w:rPr>
        <w:t xml:space="preserve"> </w:t>
      </w:r>
      <w:r>
        <w:rPr>
          <w:sz w:val="24"/>
        </w:rPr>
        <w:t>single</w:t>
      </w:r>
      <w:r>
        <w:rPr>
          <w:spacing w:val="-3"/>
          <w:sz w:val="24"/>
        </w:rPr>
        <w:t xml:space="preserve"> </w:t>
      </w:r>
      <w:r>
        <w:rPr>
          <w:sz w:val="24"/>
        </w:rPr>
        <w:t>diagnosis.</w:t>
      </w:r>
      <w:r>
        <w:rPr>
          <w:spacing w:val="-11"/>
          <w:sz w:val="24"/>
        </w:rPr>
        <w:t xml:space="preserve"> </w:t>
      </w:r>
      <w:r>
        <w:rPr>
          <w:sz w:val="24"/>
        </w:rPr>
        <w:t>Accompanying</w:t>
      </w:r>
      <w:r>
        <w:rPr>
          <w:spacing w:val="-10"/>
          <w:sz w:val="24"/>
        </w:rPr>
        <w:t xml:space="preserve"> </w:t>
      </w:r>
      <w:r>
        <w:rPr>
          <w:sz w:val="24"/>
        </w:rPr>
        <w:t>signs</w:t>
      </w:r>
      <w:r>
        <w:rPr>
          <w:spacing w:val="-10"/>
          <w:sz w:val="24"/>
        </w:rPr>
        <w:t xml:space="preserve"> </w:t>
      </w:r>
      <w:r>
        <w:rPr>
          <w:sz w:val="24"/>
        </w:rPr>
        <w:t>(including abnormal laboratory values or ECG findings) or symptoms should NOT be recorded as additional AEs. If a diagnosis is unknown, sign(s) or symptom(s) should be recorded appropriately as an</w:t>
      </w:r>
      <w:r>
        <w:rPr>
          <w:spacing w:val="-8"/>
          <w:sz w:val="24"/>
        </w:rPr>
        <w:t xml:space="preserve"> </w:t>
      </w:r>
      <w:r>
        <w:rPr>
          <w:sz w:val="24"/>
        </w:rPr>
        <w:t>AE(s).</w:t>
      </w:r>
    </w:p>
    <w:p w14:paraId="16CC4290" w14:textId="77777777" w:rsidR="002707E6" w:rsidRDefault="00BD04E4" w:rsidP="00D37EFE">
      <w:pPr>
        <w:pStyle w:val="BodyText"/>
        <w:spacing w:before="114"/>
        <w:ind w:left="240"/>
      </w:pPr>
      <w:r>
        <w:t>Laboratory values and ECG findings:</w:t>
      </w:r>
    </w:p>
    <w:p w14:paraId="35224E4D" w14:textId="77777777" w:rsidR="002707E6" w:rsidRDefault="00BD04E4" w:rsidP="00D37EFE">
      <w:pPr>
        <w:pStyle w:val="ListParagraph"/>
        <w:numPr>
          <w:ilvl w:val="0"/>
          <w:numId w:val="23"/>
        </w:numPr>
        <w:tabs>
          <w:tab w:val="left" w:pos="599"/>
          <w:tab w:val="left" w:pos="600"/>
        </w:tabs>
        <w:spacing w:before="125"/>
        <w:ind w:left="599" w:right="219"/>
        <w:rPr>
          <w:sz w:val="24"/>
        </w:rPr>
      </w:pPr>
      <w:r>
        <w:rPr>
          <w:sz w:val="24"/>
        </w:rPr>
        <w:t xml:space="preserve">Changes in laboratory values or ECG parameters may be considered to be AEs if they are judged to be clinically significant (ie, if some action or intervention is required or if the investigator judges the change to be </w:t>
      </w:r>
      <w:r>
        <w:rPr>
          <w:spacing w:val="-3"/>
          <w:sz w:val="24"/>
        </w:rPr>
        <w:t xml:space="preserve">beyond </w:t>
      </w:r>
      <w:r>
        <w:rPr>
          <w:sz w:val="24"/>
        </w:rPr>
        <w:t xml:space="preserve">the range of normal physiologic fluctuation). A laboratory re-test and/or continued monitoring </w:t>
      </w:r>
      <w:r>
        <w:rPr>
          <w:spacing w:val="3"/>
          <w:sz w:val="24"/>
        </w:rPr>
        <w:t xml:space="preserve">of </w:t>
      </w:r>
      <w:r>
        <w:rPr>
          <w:sz w:val="24"/>
        </w:rPr>
        <w:t>an abnormal value are not considered an intervention.</w:t>
      </w:r>
      <w:r>
        <w:rPr>
          <w:spacing w:val="-14"/>
          <w:sz w:val="24"/>
        </w:rPr>
        <w:t xml:space="preserve"> </w:t>
      </w:r>
      <w:r>
        <w:rPr>
          <w:sz w:val="24"/>
        </w:rPr>
        <w:t>In</w:t>
      </w:r>
      <w:r>
        <w:rPr>
          <w:spacing w:val="-13"/>
          <w:sz w:val="24"/>
        </w:rPr>
        <w:t xml:space="preserve"> </w:t>
      </w:r>
      <w:r>
        <w:rPr>
          <w:sz w:val="24"/>
        </w:rPr>
        <w:t>addition,</w:t>
      </w:r>
      <w:r>
        <w:rPr>
          <w:spacing w:val="-11"/>
          <w:sz w:val="24"/>
        </w:rPr>
        <w:t xml:space="preserve"> </w:t>
      </w:r>
      <w:r>
        <w:rPr>
          <w:sz w:val="24"/>
        </w:rPr>
        <w:t>repeated</w:t>
      </w:r>
      <w:r>
        <w:rPr>
          <w:spacing w:val="-21"/>
          <w:sz w:val="24"/>
        </w:rPr>
        <w:t xml:space="preserve"> </w:t>
      </w:r>
      <w:r>
        <w:rPr>
          <w:sz w:val="24"/>
        </w:rPr>
        <w:t>or</w:t>
      </w:r>
      <w:r>
        <w:rPr>
          <w:spacing w:val="-12"/>
          <w:sz w:val="24"/>
        </w:rPr>
        <w:t xml:space="preserve"> </w:t>
      </w:r>
      <w:r>
        <w:rPr>
          <w:sz w:val="24"/>
        </w:rPr>
        <w:t>additional</w:t>
      </w:r>
      <w:r>
        <w:rPr>
          <w:spacing w:val="-12"/>
          <w:sz w:val="24"/>
        </w:rPr>
        <w:t xml:space="preserve"> </w:t>
      </w:r>
      <w:r>
        <w:rPr>
          <w:sz w:val="24"/>
        </w:rPr>
        <w:t>noninvasive</w:t>
      </w:r>
      <w:r>
        <w:rPr>
          <w:spacing w:val="-12"/>
          <w:sz w:val="24"/>
        </w:rPr>
        <w:t xml:space="preserve"> </w:t>
      </w:r>
      <w:r>
        <w:rPr>
          <w:sz w:val="24"/>
        </w:rPr>
        <w:t>testing</w:t>
      </w:r>
      <w:r>
        <w:rPr>
          <w:spacing w:val="-11"/>
          <w:sz w:val="24"/>
        </w:rPr>
        <w:t xml:space="preserve"> </w:t>
      </w:r>
      <w:r>
        <w:rPr>
          <w:sz w:val="24"/>
        </w:rPr>
        <w:t>for</w:t>
      </w:r>
      <w:r>
        <w:rPr>
          <w:spacing w:val="-12"/>
          <w:sz w:val="24"/>
        </w:rPr>
        <w:t xml:space="preserve"> </w:t>
      </w:r>
      <w:r>
        <w:rPr>
          <w:sz w:val="24"/>
        </w:rPr>
        <w:t>verification,</w:t>
      </w:r>
      <w:r>
        <w:rPr>
          <w:spacing w:val="-12"/>
          <w:sz w:val="24"/>
        </w:rPr>
        <w:t xml:space="preserve"> </w:t>
      </w:r>
      <w:r>
        <w:rPr>
          <w:sz w:val="24"/>
        </w:rPr>
        <w:t xml:space="preserve">evaluation or </w:t>
      </w:r>
      <w:r>
        <w:rPr>
          <w:spacing w:val="-3"/>
          <w:sz w:val="24"/>
        </w:rPr>
        <w:t xml:space="preserve">monitoring </w:t>
      </w:r>
      <w:r>
        <w:rPr>
          <w:sz w:val="24"/>
        </w:rPr>
        <w:t>of an abnormality is not considered an intervention.</w:t>
      </w:r>
    </w:p>
    <w:p w14:paraId="0022BE76" w14:textId="77777777" w:rsidR="002707E6" w:rsidRDefault="00BD04E4" w:rsidP="00D37EFE">
      <w:pPr>
        <w:pStyle w:val="ListParagraph"/>
        <w:numPr>
          <w:ilvl w:val="0"/>
          <w:numId w:val="23"/>
        </w:numPr>
        <w:tabs>
          <w:tab w:val="left" w:pos="599"/>
          <w:tab w:val="left" w:pos="600"/>
        </w:tabs>
        <w:spacing w:before="116"/>
        <w:ind w:left="599" w:right="217"/>
        <w:rPr>
          <w:sz w:val="24"/>
        </w:rPr>
      </w:pPr>
      <w:r>
        <w:rPr>
          <w:sz w:val="24"/>
        </w:rPr>
        <w:t>If</w:t>
      </w:r>
      <w:r>
        <w:rPr>
          <w:spacing w:val="-9"/>
          <w:sz w:val="24"/>
        </w:rPr>
        <w:t xml:space="preserve"> </w:t>
      </w:r>
      <w:r>
        <w:rPr>
          <w:sz w:val="24"/>
        </w:rPr>
        <w:t>abnormal</w:t>
      </w:r>
      <w:r>
        <w:rPr>
          <w:spacing w:val="-7"/>
          <w:sz w:val="24"/>
        </w:rPr>
        <w:t xml:space="preserve"> </w:t>
      </w:r>
      <w:r>
        <w:rPr>
          <w:sz w:val="24"/>
        </w:rPr>
        <w:t>laboratory</w:t>
      </w:r>
      <w:r>
        <w:rPr>
          <w:spacing w:val="-8"/>
          <w:sz w:val="24"/>
        </w:rPr>
        <w:t xml:space="preserve"> </w:t>
      </w:r>
      <w:r>
        <w:rPr>
          <w:sz w:val="24"/>
        </w:rPr>
        <w:t>values</w:t>
      </w:r>
      <w:r>
        <w:rPr>
          <w:spacing w:val="-8"/>
          <w:sz w:val="24"/>
        </w:rPr>
        <w:t xml:space="preserve"> </w:t>
      </w:r>
      <w:r>
        <w:rPr>
          <w:sz w:val="24"/>
        </w:rPr>
        <w:t>or</w:t>
      </w:r>
      <w:r>
        <w:rPr>
          <w:spacing w:val="-8"/>
          <w:sz w:val="24"/>
        </w:rPr>
        <w:t xml:space="preserve"> </w:t>
      </w:r>
      <w:r>
        <w:rPr>
          <w:sz w:val="24"/>
        </w:rPr>
        <w:t>ECG</w:t>
      </w:r>
      <w:r>
        <w:rPr>
          <w:spacing w:val="-8"/>
          <w:sz w:val="24"/>
        </w:rPr>
        <w:t xml:space="preserve"> </w:t>
      </w:r>
      <w:r>
        <w:rPr>
          <w:sz w:val="24"/>
        </w:rPr>
        <w:t>findings</w:t>
      </w:r>
      <w:r>
        <w:rPr>
          <w:spacing w:val="-8"/>
          <w:sz w:val="24"/>
        </w:rPr>
        <w:t xml:space="preserve"> </w:t>
      </w:r>
      <w:r>
        <w:rPr>
          <w:sz w:val="24"/>
        </w:rPr>
        <w:t>are</w:t>
      </w:r>
      <w:r>
        <w:rPr>
          <w:spacing w:val="-8"/>
          <w:sz w:val="24"/>
        </w:rPr>
        <w:t xml:space="preserve"> </w:t>
      </w:r>
      <w:r>
        <w:rPr>
          <w:sz w:val="24"/>
        </w:rPr>
        <w:t>the</w:t>
      </w:r>
      <w:r>
        <w:rPr>
          <w:spacing w:val="-7"/>
          <w:sz w:val="24"/>
        </w:rPr>
        <w:t xml:space="preserve"> </w:t>
      </w:r>
      <w:r>
        <w:rPr>
          <w:sz w:val="24"/>
        </w:rPr>
        <w:t>result</w:t>
      </w:r>
      <w:r>
        <w:rPr>
          <w:spacing w:val="-9"/>
          <w:sz w:val="24"/>
        </w:rPr>
        <w:t xml:space="preserve"> </w:t>
      </w:r>
      <w:r>
        <w:rPr>
          <w:sz w:val="24"/>
        </w:rPr>
        <w:t>of</w:t>
      </w:r>
      <w:r>
        <w:rPr>
          <w:spacing w:val="-8"/>
          <w:sz w:val="24"/>
        </w:rPr>
        <w:t xml:space="preserve"> </w:t>
      </w:r>
      <w:r>
        <w:rPr>
          <w:sz w:val="24"/>
        </w:rPr>
        <w:t>pathology</w:t>
      </w:r>
      <w:r>
        <w:rPr>
          <w:spacing w:val="-13"/>
          <w:sz w:val="24"/>
        </w:rPr>
        <w:t xml:space="preserve"> </w:t>
      </w:r>
      <w:r>
        <w:rPr>
          <w:spacing w:val="-3"/>
          <w:sz w:val="24"/>
        </w:rPr>
        <w:t>for</w:t>
      </w:r>
      <w:r>
        <w:rPr>
          <w:spacing w:val="-4"/>
          <w:sz w:val="24"/>
        </w:rPr>
        <w:t xml:space="preserve"> </w:t>
      </w:r>
      <w:r>
        <w:rPr>
          <w:sz w:val="24"/>
        </w:rPr>
        <w:t>which</w:t>
      </w:r>
      <w:r>
        <w:rPr>
          <w:spacing w:val="-9"/>
          <w:sz w:val="24"/>
        </w:rPr>
        <w:t xml:space="preserve"> </w:t>
      </w:r>
      <w:r>
        <w:rPr>
          <w:sz w:val="24"/>
        </w:rPr>
        <w:t>there</w:t>
      </w:r>
      <w:r>
        <w:rPr>
          <w:spacing w:val="-8"/>
          <w:sz w:val="24"/>
        </w:rPr>
        <w:t xml:space="preserve"> </w:t>
      </w:r>
      <w:r>
        <w:rPr>
          <w:sz w:val="24"/>
        </w:rPr>
        <w:t>is</w:t>
      </w:r>
      <w:r>
        <w:rPr>
          <w:spacing w:val="-9"/>
          <w:sz w:val="24"/>
        </w:rPr>
        <w:t xml:space="preserve"> </w:t>
      </w:r>
      <w:r>
        <w:rPr>
          <w:sz w:val="24"/>
        </w:rPr>
        <w:t>an overall diagnosis (eg, increased creatinine in renal failure), the diagnosis only should be reported appropriately as an</w:t>
      </w:r>
      <w:r>
        <w:rPr>
          <w:spacing w:val="-8"/>
          <w:sz w:val="24"/>
        </w:rPr>
        <w:t xml:space="preserve"> </w:t>
      </w:r>
      <w:r>
        <w:rPr>
          <w:sz w:val="24"/>
        </w:rPr>
        <w:t>AE.</w:t>
      </w:r>
    </w:p>
    <w:p w14:paraId="4FF16A37" w14:textId="77777777" w:rsidR="002707E6" w:rsidRDefault="00BD04E4" w:rsidP="00D37EFE">
      <w:pPr>
        <w:pStyle w:val="BodyText"/>
        <w:spacing w:before="117"/>
        <w:ind w:left="239"/>
      </w:pPr>
      <w:r>
        <w:t>Pre-existing conditions:</w:t>
      </w:r>
    </w:p>
    <w:p w14:paraId="7B84A668" w14:textId="77777777" w:rsidR="002707E6" w:rsidRDefault="00BD04E4" w:rsidP="00D37EFE">
      <w:pPr>
        <w:pStyle w:val="ListParagraph"/>
        <w:numPr>
          <w:ilvl w:val="0"/>
          <w:numId w:val="23"/>
        </w:numPr>
        <w:tabs>
          <w:tab w:val="left" w:pos="599"/>
          <w:tab w:val="left" w:pos="600"/>
        </w:tabs>
        <w:spacing w:before="124"/>
        <w:ind w:left="599" w:right="400"/>
        <w:rPr>
          <w:sz w:val="24"/>
        </w:rPr>
      </w:pPr>
      <w:r>
        <w:rPr>
          <w:sz w:val="24"/>
        </w:rPr>
        <w:t xml:space="preserve">A pre-existing condition (present before signing of the informed consent) is considered a concurrent medical history condition and should NOT be recorded as an AE. A baseline evaluation (laboratory test, ECG, </w:t>
      </w:r>
      <w:r>
        <w:rPr>
          <w:spacing w:val="-3"/>
          <w:sz w:val="24"/>
        </w:rPr>
        <w:t xml:space="preserve">X-ray, </w:t>
      </w:r>
      <w:r>
        <w:rPr>
          <w:sz w:val="24"/>
        </w:rPr>
        <w:t>etc) present before signing of the informed consent should NOT be recorded as an AE. However, if the subject experiences a worsening</w:t>
      </w:r>
      <w:r>
        <w:rPr>
          <w:spacing w:val="-15"/>
          <w:sz w:val="24"/>
        </w:rPr>
        <w:t xml:space="preserve"> </w:t>
      </w:r>
      <w:r>
        <w:rPr>
          <w:sz w:val="24"/>
        </w:rPr>
        <w:t>or</w:t>
      </w:r>
    </w:p>
    <w:p w14:paraId="2AF0D79F" w14:textId="77777777" w:rsidR="002707E6" w:rsidRDefault="002707E6" w:rsidP="00D37EFE">
      <w:pPr>
        <w:rPr>
          <w:sz w:val="24"/>
        </w:rPr>
        <w:sectPr w:rsidR="002707E6">
          <w:pgSz w:w="12240" w:h="15840"/>
          <w:pgMar w:top="2160" w:right="1220" w:bottom="1360" w:left="1200" w:header="1443" w:footer="1180" w:gutter="0"/>
          <w:cols w:space="720"/>
        </w:sectPr>
      </w:pPr>
    </w:p>
    <w:p w14:paraId="748CC1B4" w14:textId="77777777" w:rsidR="002707E6" w:rsidRDefault="002707E6" w:rsidP="00D37EFE">
      <w:pPr>
        <w:pStyle w:val="BodyText"/>
        <w:spacing w:before="6"/>
        <w:rPr>
          <w:sz w:val="11"/>
        </w:rPr>
      </w:pPr>
    </w:p>
    <w:p w14:paraId="56F01984" w14:textId="77777777" w:rsidR="002707E6" w:rsidRDefault="00BD04E4" w:rsidP="00D37EFE">
      <w:pPr>
        <w:pStyle w:val="BodyText"/>
        <w:spacing w:before="90"/>
        <w:ind w:left="600" w:right="130"/>
      </w:pPr>
      <w:r>
        <w:t>complication of such a concurrent medical history condition, the worsening or complication should be recorded appropriately as an AE (worsening or complication occurs after informed consent is signed). Investigators should ensure that the event term recorded captures the change in the condition (eg, “worsening of…”).</w:t>
      </w:r>
    </w:p>
    <w:p w14:paraId="540FB1FF" w14:textId="77777777" w:rsidR="002707E6" w:rsidRDefault="00BD04E4" w:rsidP="00D37EFE">
      <w:pPr>
        <w:pStyle w:val="ListParagraph"/>
        <w:numPr>
          <w:ilvl w:val="0"/>
          <w:numId w:val="23"/>
        </w:numPr>
        <w:tabs>
          <w:tab w:val="left" w:pos="599"/>
          <w:tab w:val="left" w:pos="600"/>
        </w:tabs>
        <w:spacing w:before="122"/>
        <w:ind w:right="283"/>
        <w:rPr>
          <w:sz w:val="24"/>
        </w:rPr>
      </w:pPr>
      <w:r>
        <w:rPr>
          <w:sz w:val="24"/>
        </w:rPr>
        <w:t>If</w:t>
      </w:r>
      <w:r>
        <w:rPr>
          <w:spacing w:val="-5"/>
          <w:sz w:val="24"/>
        </w:rPr>
        <w:t xml:space="preserve"> </w:t>
      </w:r>
      <w:r>
        <w:rPr>
          <w:sz w:val="24"/>
        </w:rPr>
        <w:t>a</w:t>
      </w:r>
      <w:r>
        <w:rPr>
          <w:spacing w:val="-3"/>
          <w:sz w:val="24"/>
        </w:rPr>
        <w:t xml:space="preserve"> </w:t>
      </w:r>
      <w:r>
        <w:rPr>
          <w:sz w:val="24"/>
        </w:rPr>
        <w:t>subject</w:t>
      </w:r>
      <w:r>
        <w:rPr>
          <w:spacing w:val="-4"/>
          <w:sz w:val="24"/>
        </w:rPr>
        <w:t xml:space="preserve"> </w:t>
      </w:r>
      <w:r>
        <w:rPr>
          <w:sz w:val="24"/>
        </w:rPr>
        <w:t>has</w:t>
      </w:r>
      <w:r>
        <w:rPr>
          <w:spacing w:val="-5"/>
          <w:sz w:val="24"/>
        </w:rPr>
        <w:t xml:space="preserve"> </w:t>
      </w:r>
      <w:r>
        <w:rPr>
          <w:sz w:val="24"/>
        </w:rPr>
        <w:t>a</w:t>
      </w:r>
      <w:r>
        <w:rPr>
          <w:spacing w:val="-3"/>
          <w:sz w:val="24"/>
        </w:rPr>
        <w:t xml:space="preserve"> </w:t>
      </w:r>
      <w:r>
        <w:rPr>
          <w:sz w:val="24"/>
        </w:rPr>
        <w:t>pre-existing</w:t>
      </w:r>
      <w:r>
        <w:rPr>
          <w:spacing w:val="-5"/>
          <w:sz w:val="24"/>
        </w:rPr>
        <w:t xml:space="preserve"> </w:t>
      </w:r>
      <w:r>
        <w:rPr>
          <w:sz w:val="24"/>
        </w:rPr>
        <w:t>episodic</w:t>
      </w:r>
      <w:r>
        <w:rPr>
          <w:spacing w:val="-5"/>
          <w:sz w:val="24"/>
        </w:rPr>
        <w:t xml:space="preserve"> </w:t>
      </w:r>
      <w:r>
        <w:rPr>
          <w:sz w:val="24"/>
        </w:rPr>
        <w:t>condition</w:t>
      </w:r>
      <w:r>
        <w:rPr>
          <w:spacing w:val="-4"/>
          <w:sz w:val="24"/>
        </w:rPr>
        <w:t xml:space="preserve"> </w:t>
      </w:r>
      <w:r>
        <w:rPr>
          <w:sz w:val="24"/>
        </w:rPr>
        <w:t>(eg,</w:t>
      </w:r>
      <w:r>
        <w:rPr>
          <w:spacing w:val="-5"/>
          <w:sz w:val="24"/>
        </w:rPr>
        <w:t xml:space="preserve"> </w:t>
      </w:r>
      <w:r>
        <w:rPr>
          <w:sz w:val="24"/>
        </w:rPr>
        <w:t>asthma,</w:t>
      </w:r>
      <w:r>
        <w:rPr>
          <w:spacing w:val="-4"/>
          <w:sz w:val="24"/>
        </w:rPr>
        <w:t xml:space="preserve"> </w:t>
      </w:r>
      <w:r>
        <w:rPr>
          <w:sz w:val="24"/>
        </w:rPr>
        <w:t>epilepsy),</w:t>
      </w:r>
      <w:r>
        <w:rPr>
          <w:spacing w:val="-4"/>
          <w:sz w:val="24"/>
        </w:rPr>
        <w:t xml:space="preserve"> </w:t>
      </w:r>
      <w:r>
        <w:rPr>
          <w:sz w:val="24"/>
        </w:rPr>
        <w:t>any</w:t>
      </w:r>
      <w:r>
        <w:rPr>
          <w:spacing w:val="-5"/>
          <w:sz w:val="24"/>
        </w:rPr>
        <w:t xml:space="preserve"> </w:t>
      </w:r>
      <w:r>
        <w:rPr>
          <w:sz w:val="24"/>
        </w:rPr>
        <w:t>occurrence</w:t>
      </w:r>
      <w:r>
        <w:rPr>
          <w:spacing w:val="-4"/>
          <w:sz w:val="24"/>
        </w:rPr>
        <w:t xml:space="preserve"> </w:t>
      </w:r>
      <w:r>
        <w:rPr>
          <w:sz w:val="24"/>
        </w:rPr>
        <w:t>of</w:t>
      </w:r>
      <w:r>
        <w:rPr>
          <w:spacing w:val="-4"/>
          <w:sz w:val="24"/>
        </w:rPr>
        <w:t xml:space="preserve"> </w:t>
      </w:r>
      <w:r>
        <w:rPr>
          <w:sz w:val="24"/>
        </w:rPr>
        <w:t>an episode should only be captured as an AE if the episodes become more frequent, serious, or severe in nature, that is, investigators should ensure that the AE term recorded captures the change from Baseline in the condition (eg “worsening</w:t>
      </w:r>
      <w:r>
        <w:rPr>
          <w:spacing w:val="-12"/>
          <w:sz w:val="24"/>
        </w:rPr>
        <w:t xml:space="preserve"> </w:t>
      </w:r>
      <w:r>
        <w:rPr>
          <w:sz w:val="24"/>
        </w:rPr>
        <w:t>of…”).</w:t>
      </w:r>
    </w:p>
    <w:p w14:paraId="792C63B1" w14:textId="77777777" w:rsidR="002707E6" w:rsidRDefault="00BD04E4" w:rsidP="00D37EFE">
      <w:pPr>
        <w:pStyle w:val="ListParagraph"/>
        <w:numPr>
          <w:ilvl w:val="0"/>
          <w:numId w:val="23"/>
        </w:numPr>
        <w:tabs>
          <w:tab w:val="left" w:pos="599"/>
          <w:tab w:val="left" w:pos="600"/>
        </w:tabs>
        <w:spacing w:before="116"/>
        <w:ind w:right="216"/>
        <w:rPr>
          <w:sz w:val="24"/>
        </w:rPr>
      </w:pPr>
      <w:r>
        <w:rPr>
          <w:sz w:val="24"/>
        </w:rPr>
        <w:t>If a subject has a degenerative concurrent condition (eg, cataracts, rheumatoid arthritis), worsening</w:t>
      </w:r>
      <w:r>
        <w:rPr>
          <w:spacing w:val="-7"/>
          <w:sz w:val="24"/>
        </w:rPr>
        <w:t xml:space="preserve"> </w:t>
      </w:r>
      <w:r>
        <w:rPr>
          <w:sz w:val="24"/>
        </w:rPr>
        <w:t>of</w:t>
      </w:r>
      <w:r>
        <w:rPr>
          <w:spacing w:val="-6"/>
          <w:sz w:val="24"/>
        </w:rPr>
        <w:t xml:space="preserve"> </w:t>
      </w:r>
      <w:r>
        <w:rPr>
          <w:sz w:val="24"/>
        </w:rPr>
        <w:t>the</w:t>
      </w:r>
      <w:r>
        <w:rPr>
          <w:spacing w:val="-6"/>
          <w:sz w:val="24"/>
        </w:rPr>
        <w:t xml:space="preserve"> </w:t>
      </w:r>
      <w:r>
        <w:rPr>
          <w:sz w:val="24"/>
        </w:rPr>
        <w:t>condition</w:t>
      </w:r>
      <w:r>
        <w:rPr>
          <w:spacing w:val="-6"/>
          <w:sz w:val="24"/>
        </w:rPr>
        <w:t xml:space="preserve"> </w:t>
      </w:r>
      <w:r>
        <w:rPr>
          <w:sz w:val="24"/>
        </w:rPr>
        <w:t>should</w:t>
      </w:r>
      <w:r>
        <w:rPr>
          <w:spacing w:val="-6"/>
          <w:sz w:val="24"/>
        </w:rPr>
        <w:t xml:space="preserve"> </w:t>
      </w:r>
      <w:r>
        <w:rPr>
          <w:sz w:val="24"/>
        </w:rPr>
        <w:t>only</w:t>
      </w:r>
      <w:r>
        <w:rPr>
          <w:spacing w:val="-6"/>
          <w:sz w:val="24"/>
        </w:rPr>
        <w:t xml:space="preserve"> </w:t>
      </w:r>
      <w:r>
        <w:rPr>
          <w:sz w:val="24"/>
        </w:rPr>
        <w:t>be</w:t>
      </w:r>
      <w:r>
        <w:rPr>
          <w:spacing w:val="-6"/>
          <w:sz w:val="24"/>
        </w:rPr>
        <w:t xml:space="preserve"> </w:t>
      </w:r>
      <w:r>
        <w:rPr>
          <w:sz w:val="24"/>
        </w:rPr>
        <w:t>captured</w:t>
      </w:r>
      <w:r>
        <w:rPr>
          <w:spacing w:val="-6"/>
          <w:sz w:val="24"/>
        </w:rPr>
        <w:t xml:space="preserve"> </w:t>
      </w:r>
      <w:r>
        <w:rPr>
          <w:sz w:val="24"/>
        </w:rPr>
        <w:t>as</w:t>
      </w:r>
      <w:r>
        <w:rPr>
          <w:spacing w:val="-6"/>
          <w:sz w:val="24"/>
        </w:rPr>
        <w:t xml:space="preserve"> </w:t>
      </w:r>
      <w:r>
        <w:rPr>
          <w:sz w:val="24"/>
        </w:rPr>
        <w:t>an</w:t>
      </w:r>
      <w:r>
        <w:rPr>
          <w:spacing w:val="-6"/>
          <w:sz w:val="24"/>
        </w:rPr>
        <w:t xml:space="preserve"> </w:t>
      </w:r>
      <w:r>
        <w:rPr>
          <w:sz w:val="24"/>
        </w:rPr>
        <w:t>AE</w:t>
      </w:r>
      <w:r>
        <w:rPr>
          <w:spacing w:val="-5"/>
          <w:sz w:val="24"/>
        </w:rPr>
        <w:t xml:space="preserve"> </w:t>
      </w:r>
      <w:r>
        <w:rPr>
          <w:sz w:val="24"/>
        </w:rPr>
        <w:t>if</w:t>
      </w:r>
      <w:r>
        <w:rPr>
          <w:spacing w:val="-6"/>
          <w:sz w:val="24"/>
        </w:rPr>
        <w:t xml:space="preserve"> </w:t>
      </w:r>
      <w:r>
        <w:rPr>
          <w:sz w:val="24"/>
        </w:rPr>
        <w:t>occurring</w:t>
      </w:r>
      <w:r>
        <w:rPr>
          <w:spacing w:val="-6"/>
          <w:sz w:val="24"/>
        </w:rPr>
        <w:t xml:space="preserve"> </w:t>
      </w:r>
      <w:r>
        <w:rPr>
          <w:sz w:val="24"/>
        </w:rPr>
        <w:t>to</w:t>
      </w:r>
      <w:r>
        <w:rPr>
          <w:spacing w:val="-6"/>
          <w:sz w:val="24"/>
        </w:rPr>
        <w:t xml:space="preserve"> </w:t>
      </w:r>
      <w:r>
        <w:rPr>
          <w:sz w:val="24"/>
        </w:rPr>
        <w:t>a</w:t>
      </w:r>
      <w:r>
        <w:rPr>
          <w:spacing w:val="-6"/>
          <w:sz w:val="24"/>
        </w:rPr>
        <w:t xml:space="preserve"> </w:t>
      </w:r>
      <w:r>
        <w:rPr>
          <w:sz w:val="24"/>
        </w:rPr>
        <w:t>greater</w:t>
      </w:r>
      <w:r>
        <w:rPr>
          <w:spacing w:val="-6"/>
          <w:sz w:val="24"/>
        </w:rPr>
        <w:t xml:space="preserve"> </w:t>
      </w:r>
      <w:r>
        <w:rPr>
          <w:sz w:val="24"/>
        </w:rPr>
        <w:t>extent</w:t>
      </w:r>
      <w:r>
        <w:rPr>
          <w:spacing w:val="-6"/>
          <w:sz w:val="24"/>
        </w:rPr>
        <w:t xml:space="preserve"> </w:t>
      </w:r>
      <w:r>
        <w:rPr>
          <w:sz w:val="24"/>
        </w:rPr>
        <w:t>to that which would be expected. Again, investigators should ensure that the AE term recorded captures the change in the condition (eg, “worsening</w:t>
      </w:r>
      <w:r>
        <w:rPr>
          <w:spacing w:val="-13"/>
          <w:sz w:val="24"/>
        </w:rPr>
        <w:t xml:space="preserve"> </w:t>
      </w:r>
      <w:r>
        <w:rPr>
          <w:sz w:val="24"/>
        </w:rPr>
        <w:t>of…”).</w:t>
      </w:r>
    </w:p>
    <w:p w14:paraId="36F97842" w14:textId="77777777" w:rsidR="002707E6" w:rsidRDefault="00BD04E4" w:rsidP="00D37EFE">
      <w:pPr>
        <w:pStyle w:val="BodyText"/>
        <w:spacing w:before="119"/>
        <w:ind w:left="240"/>
      </w:pPr>
      <w:r>
        <w:t>Worsening of AEs:</w:t>
      </w:r>
    </w:p>
    <w:p w14:paraId="1B8758AA" w14:textId="77777777" w:rsidR="002707E6" w:rsidRDefault="00BD04E4" w:rsidP="00D37EFE">
      <w:pPr>
        <w:pStyle w:val="ListParagraph"/>
        <w:numPr>
          <w:ilvl w:val="0"/>
          <w:numId w:val="23"/>
        </w:numPr>
        <w:tabs>
          <w:tab w:val="left" w:pos="599"/>
          <w:tab w:val="left" w:pos="600"/>
        </w:tabs>
        <w:spacing w:before="125"/>
        <w:ind w:left="599" w:right="217"/>
        <w:rPr>
          <w:sz w:val="24"/>
        </w:rPr>
      </w:pPr>
      <w:r>
        <w:rPr>
          <w:spacing w:val="-3"/>
          <w:sz w:val="24"/>
        </w:rPr>
        <w:t>If</w:t>
      </w:r>
      <w:r>
        <w:rPr>
          <w:spacing w:val="-14"/>
          <w:sz w:val="24"/>
        </w:rPr>
        <w:t xml:space="preserve"> </w:t>
      </w:r>
      <w:r>
        <w:rPr>
          <w:sz w:val="24"/>
        </w:rPr>
        <w:t>the</w:t>
      </w:r>
      <w:r>
        <w:rPr>
          <w:spacing w:val="-10"/>
          <w:sz w:val="24"/>
        </w:rPr>
        <w:t xml:space="preserve"> </w:t>
      </w:r>
      <w:r>
        <w:rPr>
          <w:sz w:val="24"/>
        </w:rPr>
        <w:t>subject</w:t>
      </w:r>
      <w:r>
        <w:rPr>
          <w:spacing w:val="-9"/>
          <w:sz w:val="24"/>
        </w:rPr>
        <w:t xml:space="preserve"> </w:t>
      </w:r>
      <w:r>
        <w:rPr>
          <w:sz w:val="24"/>
        </w:rPr>
        <w:t>experiences</w:t>
      </w:r>
      <w:r>
        <w:rPr>
          <w:spacing w:val="-10"/>
          <w:sz w:val="24"/>
        </w:rPr>
        <w:t xml:space="preserve"> </w:t>
      </w:r>
      <w:r>
        <w:rPr>
          <w:sz w:val="24"/>
        </w:rPr>
        <w:t>a</w:t>
      </w:r>
      <w:r>
        <w:rPr>
          <w:spacing w:val="-9"/>
          <w:sz w:val="24"/>
        </w:rPr>
        <w:t xml:space="preserve"> </w:t>
      </w:r>
      <w:r>
        <w:rPr>
          <w:sz w:val="24"/>
        </w:rPr>
        <w:t>worsening</w:t>
      </w:r>
      <w:r>
        <w:rPr>
          <w:spacing w:val="-9"/>
          <w:sz w:val="24"/>
        </w:rPr>
        <w:t xml:space="preserve"> </w:t>
      </w:r>
      <w:r>
        <w:rPr>
          <w:sz w:val="24"/>
        </w:rPr>
        <w:t>or</w:t>
      </w:r>
      <w:r>
        <w:rPr>
          <w:spacing w:val="-10"/>
          <w:sz w:val="24"/>
        </w:rPr>
        <w:t xml:space="preserve"> </w:t>
      </w:r>
      <w:r>
        <w:rPr>
          <w:sz w:val="24"/>
        </w:rPr>
        <w:t>complication</w:t>
      </w:r>
      <w:r>
        <w:rPr>
          <w:spacing w:val="-16"/>
          <w:sz w:val="24"/>
        </w:rPr>
        <w:t xml:space="preserve"> </w:t>
      </w:r>
      <w:r>
        <w:rPr>
          <w:sz w:val="24"/>
        </w:rPr>
        <w:t>of</w:t>
      </w:r>
      <w:r>
        <w:rPr>
          <w:spacing w:val="-15"/>
          <w:sz w:val="24"/>
        </w:rPr>
        <w:t xml:space="preserve"> </w:t>
      </w:r>
      <w:r>
        <w:rPr>
          <w:spacing w:val="-3"/>
          <w:sz w:val="24"/>
        </w:rPr>
        <w:t>an</w:t>
      </w:r>
      <w:r>
        <w:rPr>
          <w:spacing w:val="-15"/>
          <w:sz w:val="24"/>
        </w:rPr>
        <w:t xml:space="preserve"> </w:t>
      </w:r>
      <w:r>
        <w:rPr>
          <w:spacing w:val="-3"/>
          <w:sz w:val="24"/>
        </w:rPr>
        <w:t>AE</w:t>
      </w:r>
      <w:r>
        <w:rPr>
          <w:spacing w:val="-15"/>
          <w:sz w:val="24"/>
        </w:rPr>
        <w:t xml:space="preserve"> </w:t>
      </w:r>
      <w:r>
        <w:rPr>
          <w:sz w:val="24"/>
        </w:rPr>
        <w:t>after</w:t>
      </w:r>
      <w:r>
        <w:rPr>
          <w:spacing w:val="-16"/>
          <w:sz w:val="24"/>
        </w:rPr>
        <w:t xml:space="preserve"> </w:t>
      </w:r>
      <w:r>
        <w:rPr>
          <w:sz w:val="24"/>
        </w:rPr>
        <w:t>the</w:t>
      </w:r>
      <w:r>
        <w:rPr>
          <w:spacing w:val="-16"/>
          <w:sz w:val="24"/>
        </w:rPr>
        <w:t xml:space="preserve"> </w:t>
      </w:r>
      <w:r>
        <w:rPr>
          <w:sz w:val="24"/>
        </w:rPr>
        <w:t>first</w:t>
      </w:r>
      <w:r>
        <w:rPr>
          <w:spacing w:val="-8"/>
          <w:sz w:val="24"/>
        </w:rPr>
        <w:t xml:space="preserve"> </w:t>
      </w:r>
      <w:r>
        <w:rPr>
          <w:sz w:val="24"/>
        </w:rPr>
        <w:t>administration</w:t>
      </w:r>
      <w:r>
        <w:rPr>
          <w:spacing w:val="-7"/>
          <w:sz w:val="24"/>
        </w:rPr>
        <w:t xml:space="preserve"> </w:t>
      </w:r>
      <w:r>
        <w:rPr>
          <w:sz w:val="24"/>
        </w:rPr>
        <w:t>of trial medication or after any change in trial medication, the worsening or complication should be recorded as a new AE. Investigators should ensure that the AE term recorded captures the change in the condition (eg, “worsening</w:t>
      </w:r>
      <w:r>
        <w:rPr>
          <w:spacing w:val="-9"/>
          <w:sz w:val="24"/>
        </w:rPr>
        <w:t xml:space="preserve"> </w:t>
      </w:r>
      <w:r>
        <w:rPr>
          <w:sz w:val="24"/>
        </w:rPr>
        <w:t>of…”).</w:t>
      </w:r>
    </w:p>
    <w:p w14:paraId="32613FAF" w14:textId="77777777" w:rsidR="002707E6" w:rsidRDefault="00BD04E4" w:rsidP="00D37EFE">
      <w:pPr>
        <w:pStyle w:val="BodyText"/>
        <w:spacing w:before="114"/>
        <w:ind w:left="239"/>
      </w:pPr>
      <w:r>
        <w:t>Changes in severity of AEs:</w:t>
      </w:r>
    </w:p>
    <w:p w14:paraId="57D4F2D1" w14:textId="77777777" w:rsidR="002707E6" w:rsidRDefault="00BD04E4" w:rsidP="00D37EFE">
      <w:pPr>
        <w:pStyle w:val="ListParagraph"/>
        <w:numPr>
          <w:ilvl w:val="0"/>
          <w:numId w:val="23"/>
        </w:numPr>
        <w:tabs>
          <w:tab w:val="left" w:pos="599"/>
          <w:tab w:val="left" w:pos="600"/>
        </w:tabs>
        <w:spacing w:before="127" w:line="237" w:lineRule="auto"/>
        <w:ind w:left="599" w:right="216"/>
        <w:rPr>
          <w:sz w:val="24"/>
        </w:rPr>
      </w:pPr>
      <w:r>
        <w:rPr>
          <w:spacing w:val="-3"/>
          <w:sz w:val="24"/>
        </w:rPr>
        <w:t>If</w:t>
      </w:r>
      <w:r>
        <w:rPr>
          <w:spacing w:val="-14"/>
          <w:sz w:val="24"/>
        </w:rPr>
        <w:t xml:space="preserve"> </w:t>
      </w:r>
      <w:r>
        <w:rPr>
          <w:sz w:val="24"/>
        </w:rPr>
        <w:t>the</w:t>
      </w:r>
      <w:r>
        <w:rPr>
          <w:spacing w:val="-7"/>
          <w:sz w:val="24"/>
        </w:rPr>
        <w:t xml:space="preserve"> </w:t>
      </w:r>
      <w:r>
        <w:rPr>
          <w:sz w:val="24"/>
        </w:rPr>
        <w:t>subject</w:t>
      </w:r>
      <w:r>
        <w:rPr>
          <w:spacing w:val="-8"/>
          <w:sz w:val="24"/>
        </w:rPr>
        <w:t xml:space="preserve"> </w:t>
      </w:r>
      <w:r>
        <w:rPr>
          <w:sz w:val="24"/>
        </w:rPr>
        <w:t>experiences</w:t>
      </w:r>
      <w:r>
        <w:rPr>
          <w:spacing w:val="-7"/>
          <w:sz w:val="24"/>
        </w:rPr>
        <w:t xml:space="preserve"> </w:t>
      </w:r>
      <w:r>
        <w:rPr>
          <w:sz w:val="24"/>
        </w:rPr>
        <w:t>a</w:t>
      </w:r>
      <w:r>
        <w:rPr>
          <w:spacing w:val="-8"/>
          <w:sz w:val="24"/>
        </w:rPr>
        <w:t xml:space="preserve"> </w:t>
      </w:r>
      <w:r>
        <w:rPr>
          <w:sz w:val="24"/>
        </w:rPr>
        <w:t>change</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severity</w:t>
      </w:r>
      <w:r>
        <w:rPr>
          <w:spacing w:val="-20"/>
          <w:sz w:val="24"/>
        </w:rPr>
        <w:t xml:space="preserve"> </w:t>
      </w:r>
      <w:r>
        <w:rPr>
          <w:sz w:val="24"/>
        </w:rPr>
        <w:t>of</w:t>
      </w:r>
      <w:r>
        <w:rPr>
          <w:spacing w:val="-9"/>
          <w:sz w:val="24"/>
        </w:rPr>
        <w:t xml:space="preserve"> </w:t>
      </w:r>
      <w:r>
        <w:rPr>
          <w:sz w:val="24"/>
        </w:rPr>
        <w:t>an</w:t>
      </w:r>
      <w:r>
        <w:rPr>
          <w:spacing w:val="-8"/>
          <w:sz w:val="24"/>
        </w:rPr>
        <w:t xml:space="preserve"> </w:t>
      </w:r>
      <w:r>
        <w:rPr>
          <w:sz w:val="24"/>
        </w:rPr>
        <w:t>AE</w:t>
      </w:r>
      <w:r>
        <w:rPr>
          <w:spacing w:val="-9"/>
          <w:sz w:val="24"/>
        </w:rPr>
        <w:t xml:space="preserve"> </w:t>
      </w:r>
      <w:r>
        <w:rPr>
          <w:sz w:val="24"/>
        </w:rPr>
        <w:t>that</w:t>
      </w:r>
      <w:r>
        <w:rPr>
          <w:spacing w:val="-8"/>
          <w:sz w:val="24"/>
        </w:rPr>
        <w:t xml:space="preserve"> </w:t>
      </w:r>
      <w:r>
        <w:rPr>
          <w:sz w:val="24"/>
        </w:rPr>
        <w:t>is</w:t>
      </w:r>
      <w:r>
        <w:rPr>
          <w:spacing w:val="-9"/>
          <w:sz w:val="24"/>
        </w:rPr>
        <w:t xml:space="preserve"> </w:t>
      </w:r>
      <w:r>
        <w:rPr>
          <w:sz w:val="24"/>
        </w:rPr>
        <w:t>not</w:t>
      </w:r>
      <w:r>
        <w:rPr>
          <w:spacing w:val="-8"/>
          <w:sz w:val="24"/>
        </w:rPr>
        <w:t xml:space="preserve"> </w:t>
      </w:r>
      <w:r>
        <w:rPr>
          <w:sz w:val="24"/>
        </w:rPr>
        <w:t>associated</w:t>
      </w:r>
      <w:r>
        <w:rPr>
          <w:spacing w:val="-9"/>
          <w:sz w:val="24"/>
        </w:rPr>
        <w:t xml:space="preserve"> </w:t>
      </w:r>
      <w:r>
        <w:rPr>
          <w:sz w:val="24"/>
        </w:rPr>
        <w:t>with</w:t>
      </w:r>
      <w:r>
        <w:rPr>
          <w:spacing w:val="-8"/>
          <w:sz w:val="24"/>
        </w:rPr>
        <w:t xml:space="preserve"> </w:t>
      </w:r>
      <w:r>
        <w:rPr>
          <w:sz w:val="24"/>
        </w:rPr>
        <w:t>a</w:t>
      </w:r>
      <w:r>
        <w:rPr>
          <w:spacing w:val="-9"/>
          <w:sz w:val="24"/>
        </w:rPr>
        <w:t xml:space="preserve"> </w:t>
      </w:r>
      <w:r>
        <w:rPr>
          <w:spacing w:val="-2"/>
          <w:sz w:val="24"/>
        </w:rPr>
        <w:t xml:space="preserve">change </w:t>
      </w:r>
      <w:r>
        <w:rPr>
          <w:sz w:val="24"/>
        </w:rPr>
        <w:t>in trial medication, the event should be captured once with the maximum severity</w:t>
      </w:r>
      <w:r>
        <w:rPr>
          <w:spacing w:val="-36"/>
          <w:sz w:val="24"/>
        </w:rPr>
        <w:t xml:space="preserve"> </w:t>
      </w:r>
      <w:r>
        <w:rPr>
          <w:sz w:val="24"/>
        </w:rPr>
        <w:t>recorded.</w:t>
      </w:r>
    </w:p>
    <w:p w14:paraId="1F741864" w14:textId="77777777" w:rsidR="002707E6" w:rsidRDefault="00BD04E4" w:rsidP="00D37EFE">
      <w:pPr>
        <w:pStyle w:val="BodyText"/>
        <w:spacing w:before="118"/>
        <w:ind w:left="239"/>
      </w:pPr>
      <w:r>
        <w:t>Preplanned surgeries or procedures:</w:t>
      </w:r>
    </w:p>
    <w:p w14:paraId="43D86D59" w14:textId="77777777" w:rsidR="002707E6" w:rsidRDefault="00BD04E4" w:rsidP="00D37EFE">
      <w:pPr>
        <w:pStyle w:val="ListParagraph"/>
        <w:numPr>
          <w:ilvl w:val="0"/>
          <w:numId w:val="23"/>
        </w:numPr>
        <w:tabs>
          <w:tab w:val="left" w:pos="599"/>
          <w:tab w:val="left" w:pos="600"/>
        </w:tabs>
        <w:spacing w:before="127" w:line="237" w:lineRule="auto"/>
        <w:ind w:left="599" w:right="214"/>
        <w:rPr>
          <w:sz w:val="24"/>
        </w:rPr>
      </w:pPr>
      <w:r>
        <w:rPr>
          <w:sz w:val="24"/>
        </w:rPr>
        <w:t>Preplanned procedures (surgeries or therapies) that were scheduled prior to signing of informed consent are not considered AEs. However, if a preplanned procedure is performed early</w:t>
      </w:r>
      <w:r>
        <w:rPr>
          <w:spacing w:val="-6"/>
          <w:sz w:val="24"/>
        </w:rPr>
        <w:t xml:space="preserve"> </w:t>
      </w:r>
      <w:r>
        <w:rPr>
          <w:sz w:val="24"/>
        </w:rPr>
        <w:t>(eg,</w:t>
      </w:r>
      <w:r>
        <w:rPr>
          <w:spacing w:val="-5"/>
          <w:sz w:val="24"/>
        </w:rPr>
        <w:t xml:space="preserve"> </w:t>
      </w:r>
      <w:r>
        <w:rPr>
          <w:sz w:val="24"/>
        </w:rPr>
        <w:t>as</w:t>
      </w:r>
      <w:r>
        <w:rPr>
          <w:spacing w:val="-6"/>
          <w:sz w:val="24"/>
        </w:rPr>
        <w:t xml:space="preserve"> </w:t>
      </w:r>
      <w:r>
        <w:rPr>
          <w:sz w:val="24"/>
        </w:rPr>
        <w:t>an</w:t>
      </w:r>
      <w:r>
        <w:rPr>
          <w:spacing w:val="-6"/>
          <w:sz w:val="24"/>
        </w:rPr>
        <w:t xml:space="preserve"> </w:t>
      </w:r>
      <w:r>
        <w:rPr>
          <w:sz w:val="24"/>
        </w:rPr>
        <w:t>emergency)</w:t>
      </w:r>
      <w:r>
        <w:rPr>
          <w:spacing w:val="-5"/>
          <w:sz w:val="24"/>
        </w:rPr>
        <w:t xml:space="preserve"> </w:t>
      </w:r>
      <w:r>
        <w:rPr>
          <w:sz w:val="24"/>
        </w:rPr>
        <w:t>due</w:t>
      </w:r>
      <w:r>
        <w:rPr>
          <w:spacing w:val="-6"/>
          <w:sz w:val="24"/>
        </w:rPr>
        <w:t xml:space="preserve"> </w:t>
      </w:r>
      <w:r>
        <w:rPr>
          <w:sz w:val="24"/>
        </w:rPr>
        <w:t>to</w:t>
      </w:r>
      <w:r>
        <w:rPr>
          <w:spacing w:val="-5"/>
          <w:sz w:val="24"/>
        </w:rPr>
        <w:t xml:space="preserve"> </w:t>
      </w:r>
      <w:r>
        <w:rPr>
          <w:sz w:val="24"/>
        </w:rPr>
        <w:t>a</w:t>
      </w:r>
      <w:r>
        <w:rPr>
          <w:spacing w:val="-6"/>
          <w:sz w:val="24"/>
        </w:rPr>
        <w:t xml:space="preserve"> </w:t>
      </w:r>
      <w:r>
        <w:rPr>
          <w:sz w:val="24"/>
        </w:rPr>
        <w:t>worsening</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pre-existing</w:t>
      </w:r>
      <w:r>
        <w:rPr>
          <w:spacing w:val="-7"/>
          <w:sz w:val="24"/>
        </w:rPr>
        <w:t xml:space="preserve"> </w:t>
      </w:r>
      <w:r>
        <w:rPr>
          <w:sz w:val="24"/>
        </w:rPr>
        <w:t>condition,</w:t>
      </w:r>
      <w:r>
        <w:rPr>
          <w:spacing w:val="-6"/>
          <w:sz w:val="24"/>
        </w:rPr>
        <w:t xml:space="preserve"> </w:t>
      </w:r>
      <w:r>
        <w:rPr>
          <w:sz w:val="24"/>
        </w:rPr>
        <w:t>the</w:t>
      </w:r>
      <w:r>
        <w:rPr>
          <w:spacing w:val="-5"/>
          <w:sz w:val="24"/>
        </w:rPr>
        <w:t xml:space="preserve"> </w:t>
      </w:r>
      <w:r>
        <w:rPr>
          <w:sz w:val="24"/>
        </w:rPr>
        <w:t>worsening</w:t>
      </w:r>
      <w:r>
        <w:rPr>
          <w:spacing w:val="-6"/>
          <w:sz w:val="24"/>
        </w:rPr>
        <w:t xml:space="preserve"> </w:t>
      </w:r>
      <w:r>
        <w:rPr>
          <w:spacing w:val="4"/>
          <w:sz w:val="24"/>
        </w:rPr>
        <w:t xml:space="preserve">of </w:t>
      </w:r>
      <w:r>
        <w:rPr>
          <w:sz w:val="24"/>
        </w:rPr>
        <w:t>the condition should be captured appropriately as an AE. Complications resulting from any planned surgery should be reported as</w:t>
      </w:r>
      <w:r>
        <w:rPr>
          <w:spacing w:val="-5"/>
          <w:sz w:val="24"/>
        </w:rPr>
        <w:t xml:space="preserve"> </w:t>
      </w:r>
      <w:r>
        <w:rPr>
          <w:sz w:val="24"/>
        </w:rPr>
        <w:t>AEs.</w:t>
      </w:r>
    </w:p>
    <w:p w14:paraId="60E7D1F0" w14:textId="77777777" w:rsidR="002707E6" w:rsidRDefault="00BD04E4" w:rsidP="00D37EFE">
      <w:pPr>
        <w:pStyle w:val="BodyText"/>
        <w:spacing w:before="128"/>
        <w:ind w:left="239"/>
      </w:pPr>
      <w:r>
        <w:t>Elective surgeries or procedures:</w:t>
      </w:r>
    </w:p>
    <w:p w14:paraId="386DBF87" w14:textId="77777777" w:rsidR="002707E6" w:rsidRDefault="00BD04E4" w:rsidP="00D37EFE">
      <w:pPr>
        <w:pStyle w:val="ListParagraph"/>
        <w:numPr>
          <w:ilvl w:val="0"/>
          <w:numId w:val="23"/>
        </w:numPr>
        <w:tabs>
          <w:tab w:val="left" w:pos="599"/>
          <w:tab w:val="left" w:pos="600"/>
        </w:tabs>
        <w:spacing w:before="120"/>
        <w:ind w:left="599" w:right="349"/>
        <w:rPr>
          <w:sz w:val="24"/>
        </w:rPr>
      </w:pPr>
      <w:r>
        <w:rPr>
          <w:sz w:val="24"/>
        </w:rPr>
        <w:t>Elective procedures performed where there is no change in the subject’s medical condition should not be recorded as AEs but should be documented in the subject’s source</w:t>
      </w:r>
      <w:r>
        <w:rPr>
          <w:spacing w:val="-29"/>
          <w:sz w:val="24"/>
        </w:rPr>
        <w:t xml:space="preserve"> </w:t>
      </w:r>
      <w:r>
        <w:rPr>
          <w:sz w:val="24"/>
        </w:rPr>
        <w:t>documents. Complications resulting from an elective surgery should be reported as</w:t>
      </w:r>
      <w:r>
        <w:rPr>
          <w:spacing w:val="-14"/>
          <w:sz w:val="24"/>
        </w:rPr>
        <w:t xml:space="preserve"> </w:t>
      </w:r>
      <w:r>
        <w:rPr>
          <w:sz w:val="24"/>
        </w:rPr>
        <w:t>AEs.</w:t>
      </w:r>
    </w:p>
    <w:p w14:paraId="655961A0" w14:textId="77777777" w:rsidR="002707E6" w:rsidRDefault="00BD04E4" w:rsidP="00D37EFE">
      <w:pPr>
        <w:pStyle w:val="BodyText"/>
        <w:spacing w:before="116"/>
        <w:ind w:left="239"/>
      </w:pPr>
      <w:r>
        <w:t>Overdose:</w:t>
      </w:r>
    </w:p>
    <w:p w14:paraId="3103312F" w14:textId="77777777" w:rsidR="002707E6" w:rsidRDefault="00BD04E4" w:rsidP="00D37EFE">
      <w:pPr>
        <w:pStyle w:val="ListParagraph"/>
        <w:numPr>
          <w:ilvl w:val="0"/>
          <w:numId w:val="23"/>
        </w:numPr>
        <w:tabs>
          <w:tab w:val="left" w:pos="600"/>
        </w:tabs>
        <w:spacing w:before="125"/>
        <w:ind w:left="599" w:right="325"/>
        <w:jc w:val="both"/>
        <w:rPr>
          <w:sz w:val="24"/>
        </w:rPr>
      </w:pPr>
      <w:r>
        <w:rPr>
          <w:sz w:val="24"/>
        </w:rPr>
        <w:t>An overdose is defined as a known deliberate or accidental administration of investigational drug, to or by a trial subject, at a dose above that which is assigned to that individual subject according</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trial</w:t>
      </w:r>
      <w:r>
        <w:rPr>
          <w:spacing w:val="-3"/>
          <w:sz w:val="24"/>
        </w:rPr>
        <w:t xml:space="preserve"> </w:t>
      </w:r>
      <w:r>
        <w:rPr>
          <w:sz w:val="24"/>
        </w:rPr>
        <w:t>protocol.</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investigator</w:t>
      </w:r>
      <w:r>
        <w:rPr>
          <w:spacing w:val="-3"/>
          <w:sz w:val="24"/>
        </w:rPr>
        <w:t xml:space="preserve"> </w:t>
      </w:r>
      <w:r>
        <w:rPr>
          <w:sz w:val="24"/>
        </w:rPr>
        <w:t>or</w:t>
      </w:r>
      <w:r>
        <w:rPr>
          <w:spacing w:val="-3"/>
          <w:sz w:val="24"/>
        </w:rPr>
        <w:t xml:space="preserve"> </w:t>
      </w:r>
      <w:r>
        <w:rPr>
          <w:sz w:val="24"/>
        </w:rPr>
        <w:t>the</w:t>
      </w:r>
      <w:r>
        <w:rPr>
          <w:spacing w:val="-4"/>
          <w:sz w:val="24"/>
        </w:rPr>
        <w:t xml:space="preserve"> </w:t>
      </w:r>
      <w:r>
        <w:rPr>
          <w:sz w:val="24"/>
        </w:rPr>
        <w:t>reporting</w:t>
      </w:r>
      <w:r>
        <w:rPr>
          <w:spacing w:val="-3"/>
          <w:sz w:val="24"/>
        </w:rPr>
        <w:t xml:space="preserve"> </w:t>
      </w:r>
      <w:r>
        <w:rPr>
          <w:sz w:val="24"/>
        </w:rPr>
        <w:t>physician</w:t>
      </w:r>
      <w:r>
        <w:rPr>
          <w:spacing w:val="-3"/>
          <w:sz w:val="24"/>
        </w:rPr>
        <w:t xml:space="preserve"> </w:t>
      </w:r>
      <w:r>
        <w:rPr>
          <w:sz w:val="24"/>
        </w:rPr>
        <w:t>to</w:t>
      </w:r>
      <w:r>
        <w:rPr>
          <w:spacing w:val="-3"/>
          <w:sz w:val="24"/>
        </w:rPr>
        <w:t xml:space="preserve"> </w:t>
      </w:r>
      <w:r>
        <w:rPr>
          <w:sz w:val="24"/>
        </w:rPr>
        <w:t>decide whether a dose is to be considered an overdose, in consultation with the</w:t>
      </w:r>
      <w:r>
        <w:rPr>
          <w:spacing w:val="-29"/>
          <w:sz w:val="24"/>
        </w:rPr>
        <w:t xml:space="preserve"> </w:t>
      </w:r>
      <w:r>
        <w:rPr>
          <w:sz w:val="24"/>
        </w:rPr>
        <w:t>Sponsor.</w:t>
      </w:r>
    </w:p>
    <w:p w14:paraId="6282ADCA" w14:textId="77777777" w:rsidR="002707E6" w:rsidRDefault="00BD04E4" w:rsidP="00D37EFE">
      <w:pPr>
        <w:pStyle w:val="ListParagraph"/>
        <w:numPr>
          <w:ilvl w:val="0"/>
          <w:numId w:val="23"/>
        </w:numPr>
        <w:tabs>
          <w:tab w:val="left" w:pos="600"/>
        </w:tabs>
        <w:spacing w:before="119" w:line="237" w:lineRule="auto"/>
        <w:ind w:left="599" w:right="424"/>
        <w:jc w:val="both"/>
        <w:rPr>
          <w:sz w:val="24"/>
        </w:rPr>
      </w:pPr>
      <w:r>
        <w:rPr>
          <w:spacing w:val="-3"/>
          <w:sz w:val="24"/>
        </w:rPr>
        <w:t xml:space="preserve">All </w:t>
      </w:r>
      <w:r>
        <w:rPr>
          <w:sz w:val="24"/>
        </w:rPr>
        <w:t>cases of overdose (with or without associated AEs) will be documented on an Overdose page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(e)CRF,</w:t>
      </w:r>
      <w:r>
        <w:rPr>
          <w:spacing w:val="-2"/>
          <w:sz w:val="24"/>
        </w:rPr>
        <w:t xml:space="preserve"> </w:t>
      </w:r>
      <w:r>
        <w:rPr>
          <w:sz w:val="24"/>
        </w:rPr>
        <w:t>in</w:t>
      </w:r>
      <w:r>
        <w:rPr>
          <w:spacing w:val="-2"/>
          <w:sz w:val="24"/>
        </w:rPr>
        <w:t xml:space="preserve"> </w:t>
      </w:r>
      <w:r>
        <w:rPr>
          <w:sz w:val="24"/>
        </w:rPr>
        <w:t>order</w:t>
      </w:r>
      <w:r>
        <w:rPr>
          <w:spacing w:val="-6"/>
          <w:sz w:val="24"/>
        </w:rPr>
        <w:t xml:space="preserve"> </w:t>
      </w:r>
      <w:r>
        <w:rPr>
          <w:sz w:val="24"/>
        </w:rPr>
        <w:t>to</w:t>
      </w:r>
      <w:r>
        <w:rPr>
          <w:spacing w:val="-3"/>
          <w:sz w:val="24"/>
        </w:rPr>
        <w:t xml:space="preserve"> </w:t>
      </w:r>
      <w:r>
        <w:rPr>
          <w:sz w:val="24"/>
        </w:rPr>
        <w:t>capture</w:t>
      </w:r>
      <w:r>
        <w:rPr>
          <w:spacing w:val="-3"/>
          <w:sz w:val="24"/>
        </w:rPr>
        <w:t xml:space="preserve"> </w:t>
      </w:r>
      <w:r>
        <w:rPr>
          <w:sz w:val="24"/>
        </w:rPr>
        <w:t>this</w:t>
      </w:r>
      <w:r>
        <w:rPr>
          <w:spacing w:val="-4"/>
          <w:sz w:val="24"/>
        </w:rPr>
        <w:t xml:space="preserve"> </w:t>
      </w:r>
      <w:r>
        <w:rPr>
          <w:sz w:val="24"/>
        </w:rPr>
        <w:t>important</w:t>
      </w:r>
      <w:r>
        <w:rPr>
          <w:spacing w:val="-3"/>
          <w:sz w:val="24"/>
        </w:rPr>
        <w:t xml:space="preserve"> </w:t>
      </w:r>
      <w:r>
        <w:rPr>
          <w:sz w:val="24"/>
        </w:rPr>
        <w:t>safety</w:t>
      </w:r>
      <w:r>
        <w:rPr>
          <w:spacing w:val="-5"/>
          <w:sz w:val="24"/>
        </w:rPr>
        <w:t xml:space="preserve"> </w:t>
      </w:r>
      <w:r>
        <w:rPr>
          <w:sz w:val="24"/>
        </w:rPr>
        <w:t>information</w:t>
      </w:r>
      <w:r>
        <w:rPr>
          <w:spacing w:val="-4"/>
          <w:sz w:val="24"/>
        </w:rPr>
        <w:t xml:space="preserve"> </w:t>
      </w:r>
      <w:r>
        <w:rPr>
          <w:sz w:val="24"/>
        </w:rPr>
        <w:t>consistently</w:t>
      </w:r>
      <w:r>
        <w:rPr>
          <w:spacing w:val="-2"/>
          <w:sz w:val="24"/>
        </w:rPr>
        <w:t xml:space="preserve"> </w:t>
      </w:r>
      <w:r>
        <w:rPr>
          <w:sz w:val="24"/>
        </w:rPr>
        <w:t>in</w:t>
      </w:r>
      <w:r>
        <w:rPr>
          <w:spacing w:val="-3"/>
          <w:sz w:val="24"/>
        </w:rPr>
        <w:t xml:space="preserve"> </w:t>
      </w:r>
      <w:r>
        <w:rPr>
          <w:sz w:val="24"/>
        </w:rPr>
        <w:t>the</w:t>
      </w:r>
    </w:p>
    <w:p w14:paraId="4A5216CB" w14:textId="77777777" w:rsidR="002707E6" w:rsidRDefault="002707E6" w:rsidP="00D37EFE">
      <w:pPr>
        <w:spacing w:line="237" w:lineRule="auto"/>
        <w:jc w:val="both"/>
        <w:rPr>
          <w:sz w:val="24"/>
        </w:rPr>
        <w:sectPr w:rsidR="002707E6">
          <w:pgSz w:w="12240" w:h="15840"/>
          <w:pgMar w:top="2160" w:right="1220" w:bottom="1360" w:left="1200" w:header="1443" w:footer="1180" w:gutter="0"/>
          <w:cols w:space="720"/>
        </w:sectPr>
      </w:pPr>
    </w:p>
    <w:p w14:paraId="4A413F9D" w14:textId="77777777" w:rsidR="002707E6" w:rsidRDefault="002707E6" w:rsidP="00D37EFE">
      <w:pPr>
        <w:pStyle w:val="BodyText"/>
        <w:spacing w:before="6"/>
        <w:rPr>
          <w:sz w:val="11"/>
        </w:rPr>
      </w:pPr>
    </w:p>
    <w:p w14:paraId="44324A05" w14:textId="77777777" w:rsidR="002707E6" w:rsidRDefault="00BD04E4" w:rsidP="00D37EFE">
      <w:pPr>
        <w:pStyle w:val="BodyText"/>
        <w:spacing w:before="92" w:line="237" w:lineRule="auto"/>
        <w:ind w:left="600" w:right="442"/>
      </w:pPr>
      <w:r>
        <w:t xml:space="preserve">database. AEs associated with an overdose will be documented on AE CRF(s) according to Section </w:t>
      </w:r>
      <w:hyperlink w:anchor="_bookmark95" w:history="1">
        <w:r>
          <w:rPr>
            <w:color w:val="0000FD"/>
          </w:rPr>
          <w:t>10.0</w:t>
        </w:r>
      </w:hyperlink>
      <w:r>
        <w:rPr>
          <w:color w:val="0000FD"/>
        </w:rPr>
        <w:t>.</w:t>
      </w:r>
    </w:p>
    <w:p w14:paraId="584E6F71" w14:textId="77777777" w:rsidR="002707E6" w:rsidRDefault="00BD04E4" w:rsidP="00D37EFE">
      <w:pPr>
        <w:pStyle w:val="ListParagraph"/>
        <w:numPr>
          <w:ilvl w:val="0"/>
          <w:numId w:val="23"/>
        </w:numPr>
        <w:tabs>
          <w:tab w:val="left" w:pos="599"/>
          <w:tab w:val="left" w:pos="600"/>
        </w:tabs>
        <w:spacing w:before="125"/>
        <w:rPr>
          <w:sz w:val="24"/>
        </w:rPr>
      </w:pPr>
      <w:r>
        <w:rPr>
          <w:sz w:val="24"/>
        </w:rPr>
        <w:t>SAEs of overdose should be reported according to the procedure outlined in Section</w:t>
      </w:r>
      <w:r>
        <w:rPr>
          <w:spacing w:val="-40"/>
          <w:sz w:val="24"/>
        </w:rPr>
        <w:t xml:space="preserve"> </w:t>
      </w:r>
      <w:hyperlink w:anchor="_bookmark107" w:history="1">
        <w:r>
          <w:rPr>
            <w:color w:val="0000FD"/>
            <w:sz w:val="24"/>
          </w:rPr>
          <w:t>10.2.8</w:t>
        </w:r>
      </w:hyperlink>
      <w:r>
        <w:rPr>
          <w:color w:val="0000FD"/>
          <w:sz w:val="24"/>
        </w:rPr>
        <w:t>.</w:t>
      </w:r>
    </w:p>
    <w:p w14:paraId="541622C8"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In the event of drug overdose, the subject should be treated</w:t>
      </w:r>
      <w:r>
        <w:rPr>
          <w:spacing w:val="-21"/>
          <w:sz w:val="24"/>
        </w:rPr>
        <w:t xml:space="preserve"> </w:t>
      </w:r>
      <w:r>
        <w:rPr>
          <w:sz w:val="24"/>
        </w:rPr>
        <w:t>symptomatically.</w:t>
      </w:r>
    </w:p>
    <w:p w14:paraId="70413F99" w14:textId="77777777" w:rsidR="002707E6" w:rsidRDefault="00BD04E4" w:rsidP="00D37EFE">
      <w:pPr>
        <w:pStyle w:val="Heading2"/>
      </w:pPr>
      <w:bookmarkStart w:id="106" w:name="_bookmark97"/>
      <w:bookmarkEnd w:id="106"/>
      <w:r>
        <w:t>SAEs</w:t>
      </w:r>
    </w:p>
    <w:p w14:paraId="1231D4D5" w14:textId="77777777" w:rsidR="002707E6" w:rsidRDefault="00BD04E4" w:rsidP="00D37EFE">
      <w:pPr>
        <w:pStyle w:val="BodyText"/>
        <w:spacing w:before="118"/>
        <w:ind w:left="239"/>
      </w:pPr>
      <w:r>
        <w:t>An SAE is defined as any untoward medical occurrence that at any dose:</w:t>
      </w:r>
    </w:p>
    <w:p w14:paraId="1CBEB9C9" w14:textId="77777777" w:rsidR="002707E6" w:rsidRDefault="00BD04E4" w:rsidP="00D37EFE">
      <w:pPr>
        <w:pStyle w:val="ListParagraph"/>
        <w:numPr>
          <w:ilvl w:val="0"/>
          <w:numId w:val="10"/>
        </w:numPr>
        <w:tabs>
          <w:tab w:val="left" w:pos="600"/>
        </w:tabs>
        <w:spacing w:before="118"/>
        <w:ind w:hanging="361"/>
        <w:rPr>
          <w:sz w:val="24"/>
        </w:rPr>
      </w:pPr>
      <w:r>
        <w:rPr>
          <w:sz w:val="24"/>
        </w:rPr>
        <w:t>Results in</w:t>
      </w:r>
      <w:r>
        <w:rPr>
          <w:spacing w:val="-3"/>
          <w:sz w:val="24"/>
        </w:rPr>
        <w:t xml:space="preserve"> </w:t>
      </w:r>
      <w:r>
        <w:rPr>
          <w:sz w:val="24"/>
        </w:rPr>
        <w:t>DEATH.</w:t>
      </w:r>
    </w:p>
    <w:p w14:paraId="5BEA15A8" w14:textId="77777777" w:rsidR="002707E6" w:rsidRDefault="00BD04E4" w:rsidP="00D37EFE">
      <w:pPr>
        <w:pStyle w:val="ListParagraph"/>
        <w:numPr>
          <w:ilvl w:val="0"/>
          <w:numId w:val="10"/>
        </w:numPr>
        <w:tabs>
          <w:tab w:val="left" w:pos="600"/>
        </w:tabs>
        <w:spacing w:before="122"/>
        <w:ind w:hanging="361"/>
        <w:rPr>
          <w:sz w:val="24"/>
        </w:rPr>
      </w:pPr>
      <w:r>
        <w:rPr>
          <w:sz w:val="24"/>
        </w:rPr>
        <w:t>Is LIFE THREATENING.</w:t>
      </w:r>
    </w:p>
    <w:p w14:paraId="3E4DAC5E" w14:textId="77777777" w:rsidR="002707E6" w:rsidRDefault="00BD04E4" w:rsidP="00D37EFE">
      <w:pPr>
        <w:pStyle w:val="ListParagraph"/>
        <w:numPr>
          <w:ilvl w:val="1"/>
          <w:numId w:val="10"/>
        </w:numPr>
        <w:tabs>
          <w:tab w:val="left" w:pos="960"/>
        </w:tabs>
        <w:spacing w:before="120"/>
        <w:ind w:left="959" w:right="214"/>
        <w:jc w:val="both"/>
        <w:rPr>
          <w:sz w:val="24"/>
        </w:rPr>
      </w:pPr>
      <w:r>
        <w:rPr>
          <w:sz w:val="24"/>
        </w:rPr>
        <w:t>The</w:t>
      </w:r>
      <w:r>
        <w:rPr>
          <w:spacing w:val="-11"/>
          <w:sz w:val="24"/>
        </w:rPr>
        <w:t xml:space="preserve"> </w:t>
      </w:r>
      <w:r>
        <w:rPr>
          <w:sz w:val="24"/>
        </w:rPr>
        <w:t>term</w:t>
      </w:r>
      <w:r>
        <w:rPr>
          <w:spacing w:val="-10"/>
          <w:sz w:val="24"/>
        </w:rPr>
        <w:t xml:space="preserve"> </w:t>
      </w:r>
      <w:r>
        <w:rPr>
          <w:sz w:val="24"/>
        </w:rPr>
        <w:t>“life</w:t>
      </w:r>
      <w:r>
        <w:rPr>
          <w:spacing w:val="-10"/>
          <w:sz w:val="24"/>
        </w:rPr>
        <w:t xml:space="preserve"> </w:t>
      </w:r>
      <w:r>
        <w:rPr>
          <w:sz w:val="24"/>
        </w:rPr>
        <w:t>threatening”</w:t>
      </w:r>
      <w:r>
        <w:rPr>
          <w:spacing w:val="-10"/>
          <w:sz w:val="24"/>
        </w:rPr>
        <w:t xml:space="preserve"> </w:t>
      </w:r>
      <w:r>
        <w:rPr>
          <w:sz w:val="24"/>
        </w:rPr>
        <w:t>refers</w:t>
      </w:r>
      <w:r>
        <w:rPr>
          <w:spacing w:val="-10"/>
          <w:sz w:val="24"/>
        </w:rPr>
        <w:t xml:space="preserve"> </w:t>
      </w:r>
      <w:r>
        <w:rPr>
          <w:sz w:val="24"/>
        </w:rPr>
        <w:t>to</w:t>
      </w:r>
      <w:r>
        <w:rPr>
          <w:spacing w:val="-11"/>
          <w:sz w:val="24"/>
        </w:rPr>
        <w:t xml:space="preserve"> </w:t>
      </w:r>
      <w:r>
        <w:rPr>
          <w:sz w:val="24"/>
        </w:rPr>
        <w:t>an</w:t>
      </w:r>
      <w:r>
        <w:rPr>
          <w:spacing w:val="-10"/>
          <w:sz w:val="24"/>
        </w:rPr>
        <w:t xml:space="preserve"> </w:t>
      </w:r>
      <w:r>
        <w:rPr>
          <w:sz w:val="24"/>
        </w:rPr>
        <w:t>event</w:t>
      </w:r>
      <w:r>
        <w:rPr>
          <w:spacing w:val="-10"/>
          <w:sz w:val="24"/>
        </w:rPr>
        <w:t xml:space="preserve"> </w:t>
      </w:r>
      <w:r>
        <w:rPr>
          <w:sz w:val="24"/>
        </w:rPr>
        <w:t>in</w:t>
      </w:r>
      <w:r>
        <w:rPr>
          <w:spacing w:val="-10"/>
          <w:sz w:val="24"/>
        </w:rPr>
        <w:t xml:space="preserve"> </w:t>
      </w:r>
      <w:r>
        <w:rPr>
          <w:sz w:val="24"/>
        </w:rPr>
        <w:t>which</w:t>
      </w:r>
      <w:r>
        <w:rPr>
          <w:spacing w:val="-10"/>
          <w:sz w:val="24"/>
        </w:rPr>
        <w:t xml:space="preserve"> </w:t>
      </w:r>
      <w:r>
        <w:rPr>
          <w:sz w:val="24"/>
        </w:rPr>
        <w:t>the</w:t>
      </w:r>
      <w:r>
        <w:rPr>
          <w:spacing w:val="-10"/>
          <w:sz w:val="24"/>
        </w:rPr>
        <w:t xml:space="preserve"> </w:t>
      </w:r>
      <w:r>
        <w:rPr>
          <w:sz w:val="24"/>
        </w:rPr>
        <w:t>subject</w:t>
      </w:r>
      <w:r>
        <w:rPr>
          <w:spacing w:val="-11"/>
          <w:sz w:val="24"/>
        </w:rPr>
        <w:t xml:space="preserve"> </w:t>
      </w:r>
      <w:r>
        <w:rPr>
          <w:sz w:val="24"/>
        </w:rPr>
        <w:t>was</w:t>
      </w:r>
      <w:r>
        <w:rPr>
          <w:spacing w:val="-10"/>
          <w:sz w:val="24"/>
        </w:rPr>
        <w:t xml:space="preserve"> </w:t>
      </w:r>
      <w:r>
        <w:rPr>
          <w:sz w:val="24"/>
        </w:rPr>
        <w:t>at</w:t>
      </w:r>
      <w:r>
        <w:rPr>
          <w:spacing w:val="-21"/>
          <w:sz w:val="24"/>
        </w:rPr>
        <w:t xml:space="preserve"> </w:t>
      </w:r>
      <w:r>
        <w:rPr>
          <w:sz w:val="24"/>
        </w:rPr>
        <w:t>risk</w:t>
      </w:r>
      <w:r>
        <w:rPr>
          <w:spacing w:val="-10"/>
          <w:sz w:val="24"/>
        </w:rPr>
        <w:t xml:space="preserve"> </w:t>
      </w:r>
      <w:r>
        <w:rPr>
          <w:sz w:val="24"/>
        </w:rPr>
        <w:t>of</w:t>
      </w:r>
      <w:r>
        <w:rPr>
          <w:spacing w:val="-10"/>
          <w:sz w:val="24"/>
        </w:rPr>
        <w:t xml:space="preserve"> </w:t>
      </w:r>
      <w:r>
        <w:rPr>
          <w:sz w:val="24"/>
        </w:rPr>
        <w:t>death</w:t>
      </w:r>
      <w:r>
        <w:rPr>
          <w:spacing w:val="-10"/>
          <w:sz w:val="24"/>
        </w:rPr>
        <w:t xml:space="preserve"> </w:t>
      </w:r>
      <w:r>
        <w:rPr>
          <w:sz w:val="24"/>
        </w:rPr>
        <w:t>at</w:t>
      </w:r>
      <w:r>
        <w:rPr>
          <w:spacing w:val="-20"/>
          <w:sz w:val="24"/>
        </w:rPr>
        <w:t xml:space="preserve"> </w:t>
      </w:r>
      <w:r>
        <w:rPr>
          <w:sz w:val="24"/>
        </w:rPr>
        <w:t>the time</w:t>
      </w:r>
      <w:r>
        <w:rPr>
          <w:spacing w:val="-1"/>
          <w:sz w:val="24"/>
        </w:rPr>
        <w:t xml:space="preserve"> </w:t>
      </w:r>
      <w:r>
        <w:rPr>
          <w:sz w:val="24"/>
        </w:rPr>
        <w:t>of</w:t>
      </w:r>
      <w:r>
        <w:rPr>
          <w:spacing w:val="-10"/>
          <w:sz w:val="24"/>
        </w:rPr>
        <w:t xml:space="preserve"> </w:t>
      </w:r>
      <w:r>
        <w:rPr>
          <w:sz w:val="24"/>
        </w:rPr>
        <w:t>the</w:t>
      </w:r>
      <w:r>
        <w:rPr>
          <w:spacing w:val="-3"/>
          <w:sz w:val="24"/>
        </w:rPr>
        <w:t xml:space="preserve"> </w:t>
      </w:r>
      <w:r>
        <w:rPr>
          <w:sz w:val="24"/>
        </w:rPr>
        <w:t>event;</w:t>
      </w:r>
      <w:r>
        <w:rPr>
          <w:spacing w:val="-2"/>
          <w:sz w:val="24"/>
        </w:rPr>
        <w:t xml:space="preserve"> </w:t>
      </w:r>
      <w:r>
        <w:rPr>
          <w:sz w:val="24"/>
        </w:rPr>
        <w:t>it</w:t>
      </w:r>
      <w:r>
        <w:rPr>
          <w:spacing w:val="-3"/>
          <w:sz w:val="24"/>
        </w:rPr>
        <w:t xml:space="preserve"> </w:t>
      </w:r>
      <w:r>
        <w:rPr>
          <w:sz w:val="24"/>
        </w:rPr>
        <w:t>does</w:t>
      </w:r>
      <w:r>
        <w:rPr>
          <w:spacing w:val="-3"/>
          <w:sz w:val="24"/>
        </w:rPr>
        <w:t xml:space="preserve"> </w:t>
      </w:r>
      <w:r>
        <w:rPr>
          <w:sz w:val="24"/>
        </w:rPr>
        <w:t>not</w:t>
      </w:r>
      <w:r>
        <w:rPr>
          <w:spacing w:val="-2"/>
          <w:sz w:val="24"/>
        </w:rPr>
        <w:t xml:space="preserve"> </w:t>
      </w:r>
      <w:r>
        <w:rPr>
          <w:sz w:val="24"/>
        </w:rPr>
        <w:t>refer</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event</w:t>
      </w:r>
      <w:r>
        <w:rPr>
          <w:spacing w:val="-2"/>
          <w:sz w:val="24"/>
        </w:rPr>
        <w:t xml:space="preserve"> </w:t>
      </w:r>
      <w:r>
        <w:rPr>
          <w:sz w:val="24"/>
        </w:rPr>
        <w:t>that</w:t>
      </w:r>
      <w:r>
        <w:rPr>
          <w:spacing w:val="-3"/>
          <w:sz w:val="24"/>
        </w:rPr>
        <w:t xml:space="preserve"> </w:t>
      </w:r>
      <w:r>
        <w:rPr>
          <w:sz w:val="24"/>
        </w:rPr>
        <w:t>hypothetically</w:t>
      </w:r>
      <w:r>
        <w:rPr>
          <w:spacing w:val="-3"/>
          <w:sz w:val="24"/>
        </w:rPr>
        <w:t xml:space="preserve"> </w:t>
      </w:r>
      <w:r>
        <w:rPr>
          <w:sz w:val="24"/>
        </w:rPr>
        <w:t>might</w:t>
      </w:r>
      <w:r>
        <w:rPr>
          <w:spacing w:val="-3"/>
          <w:sz w:val="24"/>
        </w:rPr>
        <w:t xml:space="preserve"> </w:t>
      </w:r>
      <w:r>
        <w:rPr>
          <w:sz w:val="24"/>
        </w:rPr>
        <w:t>have</w:t>
      </w:r>
      <w:r>
        <w:rPr>
          <w:spacing w:val="-2"/>
          <w:sz w:val="24"/>
        </w:rPr>
        <w:t xml:space="preserve"> </w:t>
      </w:r>
      <w:r>
        <w:rPr>
          <w:sz w:val="24"/>
        </w:rPr>
        <w:t>caused</w:t>
      </w:r>
      <w:r>
        <w:rPr>
          <w:spacing w:val="-3"/>
          <w:sz w:val="24"/>
        </w:rPr>
        <w:t xml:space="preserve"> </w:t>
      </w:r>
      <w:r>
        <w:rPr>
          <w:sz w:val="24"/>
        </w:rPr>
        <w:t xml:space="preserve">death if </w:t>
      </w:r>
      <w:r>
        <w:rPr>
          <w:spacing w:val="-5"/>
          <w:sz w:val="24"/>
        </w:rPr>
        <w:t xml:space="preserve">it </w:t>
      </w:r>
      <w:r>
        <w:rPr>
          <w:sz w:val="24"/>
        </w:rPr>
        <w:t xml:space="preserve">were </w:t>
      </w:r>
      <w:r>
        <w:rPr>
          <w:spacing w:val="-3"/>
          <w:sz w:val="24"/>
        </w:rPr>
        <w:t>more</w:t>
      </w:r>
      <w:r>
        <w:rPr>
          <w:spacing w:val="15"/>
          <w:sz w:val="24"/>
        </w:rPr>
        <w:t xml:space="preserve"> </w:t>
      </w:r>
      <w:r>
        <w:rPr>
          <w:sz w:val="24"/>
        </w:rPr>
        <w:t>severe.</w:t>
      </w:r>
    </w:p>
    <w:p w14:paraId="44DA5FED" w14:textId="77777777" w:rsidR="002707E6" w:rsidRDefault="00BD04E4" w:rsidP="00D37EFE">
      <w:pPr>
        <w:pStyle w:val="ListParagraph"/>
        <w:numPr>
          <w:ilvl w:val="0"/>
          <w:numId w:val="10"/>
        </w:numPr>
        <w:tabs>
          <w:tab w:val="left" w:pos="600"/>
        </w:tabs>
        <w:spacing w:before="117"/>
        <w:ind w:hanging="361"/>
        <w:jc w:val="both"/>
        <w:rPr>
          <w:sz w:val="24"/>
        </w:rPr>
      </w:pPr>
      <w:r>
        <w:rPr>
          <w:sz w:val="24"/>
        </w:rPr>
        <w:t>Requires inpatient HOSPITALIZATION or prolongation of existing</w:t>
      </w:r>
      <w:r>
        <w:rPr>
          <w:spacing w:val="-15"/>
          <w:sz w:val="24"/>
        </w:rPr>
        <w:t xml:space="preserve"> </w:t>
      </w:r>
      <w:r>
        <w:rPr>
          <w:sz w:val="24"/>
        </w:rPr>
        <w:t>hospitalization.</w:t>
      </w:r>
    </w:p>
    <w:p w14:paraId="089ECF68" w14:textId="77777777" w:rsidR="002707E6" w:rsidRDefault="00BD04E4" w:rsidP="00D37EFE">
      <w:pPr>
        <w:pStyle w:val="ListParagraph"/>
        <w:numPr>
          <w:ilvl w:val="0"/>
          <w:numId w:val="10"/>
        </w:numPr>
        <w:tabs>
          <w:tab w:val="left" w:pos="600"/>
        </w:tabs>
        <w:spacing w:before="122"/>
        <w:ind w:hanging="361"/>
        <w:rPr>
          <w:sz w:val="24"/>
        </w:rPr>
      </w:pPr>
      <w:r>
        <w:rPr>
          <w:sz w:val="24"/>
        </w:rPr>
        <w:t>Results in persistent or significant</w:t>
      </w:r>
      <w:r>
        <w:rPr>
          <w:spacing w:val="-4"/>
          <w:sz w:val="24"/>
        </w:rPr>
        <w:t xml:space="preserve"> </w:t>
      </w:r>
      <w:r>
        <w:rPr>
          <w:sz w:val="24"/>
        </w:rPr>
        <w:t>DISABILITY/INCAPACITY.</w:t>
      </w:r>
    </w:p>
    <w:p w14:paraId="4F87871F" w14:textId="77777777" w:rsidR="002707E6" w:rsidRDefault="00BD04E4" w:rsidP="00D37EFE">
      <w:pPr>
        <w:pStyle w:val="ListParagraph"/>
        <w:numPr>
          <w:ilvl w:val="0"/>
          <w:numId w:val="10"/>
        </w:numPr>
        <w:tabs>
          <w:tab w:val="left" w:pos="600"/>
        </w:tabs>
        <w:spacing w:before="118"/>
        <w:ind w:hanging="361"/>
        <w:rPr>
          <w:sz w:val="24"/>
        </w:rPr>
      </w:pPr>
      <w:r>
        <w:rPr>
          <w:sz w:val="24"/>
        </w:rPr>
        <w:t>Is a CONGENITAL ANOMALY/BIRTH</w:t>
      </w:r>
      <w:r>
        <w:rPr>
          <w:spacing w:val="-2"/>
          <w:sz w:val="24"/>
        </w:rPr>
        <w:t xml:space="preserve"> </w:t>
      </w:r>
      <w:r>
        <w:rPr>
          <w:sz w:val="24"/>
        </w:rPr>
        <w:t>DEFECT.</w:t>
      </w:r>
    </w:p>
    <w:p w14:paraId="1D578EE6" w14:textId="77777777" w:rsidR="002707E6" w:rsidRDefault="00BD04E4" w:rsidP="00D37EFE">
      <w:pPr>
        <w:pStyle w:val="ListParagraph"/>
        <w:numPr>
          <w:ilvl w:val="0"/>
          <w:numId w:val="10"/>
        </w:numPr>
        <w:tabs>
          <w:tab w:val="left" w:pos="600"/>
        </w:tabs>
        <w:spacing w:before="122"/>
        <w:ind w:hanging="361"/>
        <w:rPr>
          <w:sz w:val="24"/>
        </w:rPr>
      </w:pPr>
      <w:r>
        <w:rPr>
          <w:sz w:val="24"/>
        </w:rPr>
        <w:t>Is an IMPORTANT MEDICAL EVENT that satisfies any of the</w:t>
      </w:r>
      <w:r>
        <w:rPr>
          <w:spacing w:val="-15"/>
          <w:sz w:val="24"/>
        </w:rPr>
        <w:t xml:space="preserve"> </w:t>
      </w:r>
      <w:r>
        <w:rPr>
          <w:sz w:val="24"/>
        </w:rPr>
        <w:t>following:</w:t>
      </w:r>
    </w:p>
    <w:p w14:paraId="4311D0D7" w14:textId="77777777" w:rsidR="002707E6" w:rsidRDefault="00BD04E4" w:rsidP="00D37EFE">
      <w:pPr>
        <w:pStyle w:val="ListParagraph"/>
        <w:numPr>
          <w:ilvl w:val="1"/>
          <w:numId w:val="10"/>
        </w:numPr>
        <w:tabs>
          <w:tab w:val="left" w:pos="959"/>
          <w:tab w:val="left" w:pos="960"/>
        </w:tabs>
        <w:spacing w:before="120"/>
        <w:ind w:hanging="361"/>
        <w:rPr>
          <w:sz w:val="24"/>
        </w:rPr>
      </w:pPr>
      <w:r>
        <w:rPr>
          <w:sz w:val="24"/>
        </w:rPr>
        <w:t>May require intervention to prevent items 1 through 5</w:t>
      </w:r>
      <w:r>
        <w:rPr>
          <w:spacing w:val="-20"/>
          <w:sz w:val="24"/>
        </w:rPr>
        <w:t xml:space="preserve"> </w:t>
      </w:r>
      <w:r>
        <w:rPr>
          <w:sz w:val="24"/>
        </w:rPr>
        <w:t>above.</w:t>
      </w:r>
    </w:p>
    <w:p w14:paraId="1D85A64B" w14:textId="77777777" w:rsidR="002707E6" w:rsidRDefault="00BD04E4" w:rsidP="00D37EFE">
      <w:pPr>
        <w:pStyle w:val="ListParagraph"/>
        <w:numPr>
          <w:ilvl w:val="1"/>
          <w:numId w:val="10"/>
        </w:numPr>
        <w:tabs>
          <w:tab w:val="left" w:pos="959"/>
          <w:tab w:val="left" w:pos="960"/>
        </w:tabs>
        <w:spacing w:before="121" w:line="237" w:lineRule="auto"/>
        <w:ind w:left="959" w:right="1184"/>
        <w:rPr>
          <w:sz w:val="24"/>
        </w:rPr>
      </w:pPr>
      <w:r>
        <w:rPr>
          <w:sz w:val="24"/>
        </w:rPr>
        <w:t>May expose the subject to danger, even though the event is not immediately</w:t>
      </w:r>
      <w:r>
        <w:rPr>
          <w:spacing w:val="-17"/>
          <w:sz w:val="24"/>
        </w:rPr>
        <w:t xml:space="preserve"> </w:t>
      </w:r>
      <w:r>
        <w:rPr>
          <w:sz w:val="24"/>
        </w:rPr>
        <w:t>life threatening or fatal or does not result in</w:t>
      </w:r>
      <w:r>
        <w:rPr>
          <w:spacing w:val="-8"/>
          <w:sz w:val="24"/>
        </w:rPr>
        <w:t xml:space="preserve"> </w:t>
      </w:r>
      <w:r>
        <w:rPr>
          <w:sz w:val="24"/>
        </w:rPr>
        <w:t>hospitalization.</w:t>
      </w:r>
    </w:p>
    <w:p w14:paraId="2B494B16" w14:textId="77777777" w:rsidR="002707E6" w:rsidRDefault="00BD04E4" w:rsidP="00D37EFE">
      <w:pPr>
        <w:pStyle w:val="ListParagraph"/>
        <w:numPr>
          <w:ilvl w:val="1"/>
          <w:numId w:val="10"/>
        </w:numPr>
        <w:tabs>
          <w:tab w:val="left" w:pos="959"/>
          <w:tab w:val="left" w:pos="960"/>
        </w:tabs>
        <w:spacing w:before="127" w:line="237" w:lineRule="auto"/>
        <w:ind w:left="959" w:right="555"/>
        <w:rPr>
          <w:sz w:val="24"/>
        </w:rPr>
      </w:pPr>
      <w:r>
        <w:rPr>
          <w:sz w:val="24"/>
        </w:rPr>
        <w:t>Includes any event or synonym described in the Takeda Medically Significant AE</w:t>
      </w:r>
      <w:r>
        <w:rPr>
          <w:spacing w:val="-25"/>
          <w:sz w:val="24"/>
        </w:rPr>
        <w:t xml:space="preserve"> </w:t>
      </w:r>
      <w:r>
        <w:rPr>
          <w:sz w:val="24"/>
        </w:rPr>
        <w:t>List</w:t>
      </w:r>
      <w:r>
        <w:rPr>
          <w:color w:val="0000FD"/>
          <w:sz w:val="24"/>
        </w:rPr>
        <w:t xml:space="preserve"> (</w:t>
      </w:r>
      <w:hyperlink w:anchor="_bookmark98" w:history="1">
        <w:r>
          <w:rPr>
            <w:color w:val="0000FD"/>
            <w:sz w:val="24"/>
          </w:rPr>
          <w:t>Table 10.a</w:t>
        </w:r>
      </w:hyperlink>
      <w:r>
        <w:rPr>
          <w:color w:val="0000FD"/>
          <w:sz w:val="24"/>
        </w:rPr>
        <w:t>)</w:t>
      </w:r>
      <w:r>
        <w:rPr>
          <w:sz w:val="24"/>
        </w:rPr>
        <w:t>.</w:t>
      </w:r>
    </w:p>
    <w:p w14:paraId="35D25B8B" w14:textId="77777777" w:rsidR="002707E6" w:rsidRDefault="002707E6" w:rsidP="00D37EFE">
      <w:pPr>
        <w:pStyle w:val="BodyText"/>
        <w:spacing w:before="1"/>
        <w:rPr>
          <w:sz w:val="21"/>
        </w:rPr>
      </w:pPr>
    </w:p>
    <w:p w14:paraId="620EA116" w14:textId="56B303DF" w:rsidR="002707E6" w:rsidRDefault="00BD5431" w:rsidP="00D37EFE">
      <w:pPr>
        <w:pStyle w:val="Heading2"/>
      </w:pPr>
      <w:r>
        <w:rPr>
          <w:noProof/>
        </w:rPr>
        <mc:AlternateContent>
          <mc:Choice Requires="wps">
            <w:drawing>
              <wp:anchor distT="0" distB="0" distL="0" distR="0" simplePos="0" relativeHeight="487611904" behindDoc="1" locked="0" layoutInCell="1" allowOverlap="1" wp14:anchorId="56512F9C" wp14:editId="56214DD0">
                <wp:simplePos x="0" y="0"/>
                <wp:positionH relativeFrom="page">
                  <wp:posOffset>844550</wp:posOffset>
                </wp:positionH>
                <wp:positionV relativeFrom="paragraph">
                  <wp:posOffset>227330</wp:posOffset>
                </wp:positionV>
                <wp:extent cx="6083935" cy="18415"/>
                <wp:effectExtent l="0" t="0" r="0" b="0"/>
                <wp:wrapTopAndBottom/>
                <wp:docPr id="177375811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93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2BDB0" id="Rectangle 113" o:spid="_x0000_s1026" style="position:absolute;margin-left:66.5pt;margin-top:17.9pt;width:479.05pt;height:1.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" fillcolor="#7f7f7f" stroked="f">
                <w10:wrap type="topAndBottom" anchorx="page"/>
              </v:rect>
            </w:pict>
          </mc:Fallback>
        </mc:AlternateContent>
      </w:r>
      <w:bookmarkStart w:id="107" w:name="_bookmark98"/>
      <w:bookmarkEnd w:id="107"/>
      <w:r w:rsidR="00BD04E4">
        <w:t>Table</w:t>
      </w:r>
      <w:r w:rsidR="00BD04E4">
        <w:rPr>
          <w:spacing w:val="-1"/>
        </w:rPr>
        <w:t xml:space="preserve"> </w:t>
      </w:r>
      <w:r w:rsidR="00BD04E4">
        <w:t>10.a</w:t>
      </w:r>
      <w:r w:rsidR="00BD04E4">
        <w:tab/>
        <w:t>Takeda Medically Significant AE</w:t>
      </w:r>
      <w:r w:rsidR="00BD04E4">
        <w:rPr>
          <w:spacing w:val="-1"/>
        </w:rPr>
        <w:t xml:space="preserve"> </w:t>
      </w:r>
      <w:r w:rsidR="00BD04E4">
        <w:t>List</w:t>
      </w:r>
    </w:p>
    <w:p w14:paraId="6646AEAB" w14:textId="77777777" w:rsidR="002707E6" w:rsidRDefault="00BD04E4" w:rsidP="00D37EFE">
      <w:pPr>
        <w:ind w:left="3467" w:right="3442"/>
        <w:jc w:val="center"/>
        <w:rPr>
          <w:b/>
          <w:sz w:val="20"/>
        </w:rPr>
      </w:pPr>
      <w:r>
        <w:rPr>
          <w:b/>
          <w:sz w:val="20"/>
        </w:rPr>
        <w:t>Term</w:t>
      </w:r>
    </w:p>
    <w:p w14:paraId="40A7C29E" w14:textId="77777777" w:rsidR="002707E6" w:rsidRDefault="002707E6" w:rsidP="00D37EFE">
      <w:pPr>
        <w:jc w:val="center"/>
        <w:rPr>
          <w:sz w:val="20"/>
        </w:rPr>
        <w:sectPr w:rsidR="002707E6">
          <w:pgSz w:w="12240" w:h="15840"/>
          <w:pgMar w:top="2160" w:right="1220" w:bottom="1360" w:left="1200" w:header="1443" w:footer="1180" w:gutter="0"/>
          <w:cols w:space="720"/>
        </w:sectPr>
      </w:pPr>
    </w:p>
    <w:p w14:paraId="7EE201D5" w14:textId="1CCEAD77" w:rsidR="002707E6" w:rsidRDefault="00BD5431" w:rsidP="00D37EFE">
      <w:pPr>
        <w:spacing w:before="67"/>
        <w:ind w:left="240" w:right="21"/>
        <w:rPr>
          <w:sz w:val="20"/>
        </w:rPr>
      </w:pPr>
      <w:r>
        <w:rPr>
          <w:noProof/>
        </w:rPr>
        <mc:AlternateContent>
          <mc:Choice Requires="wps">
            <w:drawing>
              <wp:anchor distT="0" distB="0" distL="114300" distR="114300" simplePos="0" relativeHeight="15753728" behindDoc="0" locked="0" layoutInCell="1" allowOverlap="1" wp14:anchorId="039C5396" wp14:editId="2DEDF4A2">
                <wp:simplePos x="0" y="0"/>
                <wp:positionH relativeFrom="page">
                  <wp:posOffset>844550</wp:posOffset>
                </wp:positionH>
                <wp:positionV relativeFrom="paragraph">
                  <wp:posOffset>39370</wp:posOffset>
                </wp:positionV>
                <wp:extent cx="6083935" cy="9525"/>
                <wp:effectExtent l="0" t="0" r="0" b="0"/>
                <wp:wrapNone/>
                <wp:docPr id="415258165"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9525"/>
                        </a:xfrm>
                        <a:custGeom>
                          <a:avLst/>
                          <a:gdLst>
                            <a:gd name="T0" fmla="+- 0 10910 1330"/>
                            <a:gd name="T1" fmla="*/ T0 w 9581"/>
                            <a:gd name="T2" fmla="+- 0 62 62"/>
                            <a:gd name="T3" fmla="*/ 62 h 15"/>
                            <a:gd name="T4" fmla="+- 0 5506 1330"/>
                            <a:gd name="T5" fmla="*/ T4 w 9581"/>
                            <a:gd name="T6" fmla="+- 0 62 62"/>
                            <a:gd name="T7" fmla="*/ 62 h 15"/>
                            <a:gd name="T8" fmla="+- 0 5491 1330"/>
                            <a:gd name="T9" fmla="*/ T8 w 9581"/>
                            <a:gd name="T10" fmla="+- 0 62 62"/>
                            <a:gd name="T11" fmla="*/ 62 h 15"/>
                            <a:gd name="T12" fmla="+- 0 1330 1330"/>
                            <a:gd name="T13" fmla="*/ T12 w 9581"/>
                            <a:gd name="T14" fmla="+- 0 62 62"/>
                            <a:gd name="T15" fmla="*/ 62 h 15"/>
                            <a:gd name="T16" fmla="+- 0 1330 1330"/>
                            <a:gd name="T17" fmla="*/ T16 w 9581"/>
                            <a:gd name="T18" fmla="+- 0 76 62"/>
                            <a:gd name="T19" fmla="*/ 76 h 15"/>
                            <a:gd name="T20" fmla="+- 0 5491 1330"/>
                            <a:gd name="T21" fmla="*/ T20 w 9581"/>
                            <a:gd name="T22" fmla="+- 0 76 62"/>
                            <a:gd name="T23" fmla="*/ 76 h 15"/>
                            <a:gd name="T24" fmla="+- 0 5506 1330"/>
                            <a:gd name="T25" fmla="*/ T24 w 9581"/>
                            <a:gd name="T26" fmla="+- 0 76 62"/>
                            <a:gd name="T27" fmla="*/ 76 h 15"/>
                            <a:gd name="T28" fmla="+- 0 10910 1330"/>
                            <a:gd name="T29" fmla="*/ T28 w 9581"/>
                            <a:gd name="T30" fmla="+- 0 76 62"/>
                            <a:gd name="T31" fmla="*/ 76 h 15"/>
                            <a:gd name="T32" fmla="+- 0 10910 1330"/>
                            <a:gd name="T33" fmla="*/ T32 w 9581"/>
                            <a:gd name="T34" fmla="+- 0 62 62"/>
                            <a:gd name="T35" fmla="*/ 62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15">
                              <a:moveTo>
                                <a:pt x="9580" y="0"/>
                              </a:moveTo>
                              <a:lnTo>
                                <a:pt x="4176" y="0"/>
                              </a:lnTo>
                              <a:lnTo>
                                <a:pt x="4161" y="0"/>
                              </a:lnTo>
                              <a:lnTo>
                                <a:pt x="0" y="0"/>
                              </a:lnTo>
                              <a:lnTo>
                                <a:pt x="0" y="14"/>
                              </a:lnTo>
                              <a:lnTo>
                                <a:pt x="4161" y="14"/>
                              </a:lnTo>
                              <a:lnTo>
                                <a:pt x="4176" y="14"/>
                              </a:lnTo>
                              <a:lnTo>
                                <a:pt x="9580" y="14"/>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AA254" id="Freeform 112" o:spid="_x0000_s1026" style="position:absolute;margin-left:66.5pt;margin-top:3.1pt;width:479.05pt;height:.75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" path="m9580,l4176,r-15,l,,,14r4161,l4176,14r5404,l9580,xe" fillcolor="#7f7f7f" stroked="f">
                <v:path arrowok="t" o:connecttype="custom" o:connectlocs="6083300,39370;2651760,39370;2642235,39370;0,39370;0,48260;2642235,48260;2651760,48260;6083300,48260;6083300,39370" o:connectangles="0,0,0,0,0,0,0,0,0"/>
                <w10:wrap anchorx="page"/>
              </v:shape>
            </w:pict>
          </mc:Fallback>
        </mc:AlternateContent>
      </w:r>
      <w:r w:rsidR="00BD04E4">
        <w:rPr>
          <w:sz w:val="20"/>
        </w:rPr>
        <w:t>Acute respiratory failure/acute respiratory distress syndrome</w:t>
      </w:r>
    </w:p>
    <w:p w14:paraId="3F6D51CC" w14:textId="77777777" w:rsidR="002707E6" w:rsidRDefault="00BD04E4" w:rsidP="00D37EFE">
      <w:pPr>
        <w:spacing w:before="121"/>
        <w:ind w:left="240" w:right="21"/>
        <w:rPr>
          <w:sz w:val="20"/>
        </w:rPr>
      </w:pPr>
      <w:r>
        <w:rPr>
          <w:sz w:val="20"/>
        </w:rPr>
        <w:t>Torsade de pointes/ventricular fibrillation/ ventricular tachycardia</w:t>
      </w:r>
    </w:p>
    <w:p w14:paraId="5FE7DE0B" w14:textId="77777777" w:rsidR="002707E6" w:rsidRDefault="00BD04E4" w:rsidP="00D37EFE">
      <w:pPr>
        <w:spacing w:before="67" w:line="304" w:lineRule="auto"/>
        <w:ind w:left="240" w:right="3820"/>
        <w:rPr>
          <w:sz w:val="20"/>
        </w:rPr>
      </w:pPr>
      <w:r>
        <w:br w:type="column"/>
      </w:r>
      <w:r>
        <w:rPr>
          <w:sz w:val="20"/>
        </w:rPr>
        <w:t>Hepatic necrosis Acute liver failure Anaphylactic shock Acute renal failure</w:t>
      </w:r>
    </w:p>
    <w:p w14:paraId="5D3E2B27" w14:textId="77777777" w:rsidR="002707E6" w:rsidRDefault="002707E6" w:rsidP="00D37EFE">
      <w:pPr>
        <w:spacing w:line="304" w:lineRule="auto"/>
        <w:rPr>
          <w:sz w:val="20"/>
        </w:rPr>
        <w:sectPr w:rsidR="002707E6">
          <w:type w:val="continuous"/>
          <w:pgSz w:w="12240" w:h="15840"/>
          <w:pgMar w:top="1500" w:right="1220" w:bottom="280" w:left="1200" w:header="720" w:footer="720" w:gutter="0"/>
          <w:cols w:num="2" w:space="720" w:equalWidth="0">
            <w:col w:w="3675" w:space="482"/>
            <w:col w:w="5663"/>
          </w:cols>
        </w:sectPr>
      </w:pPr>
    </w:p>
    <w:p w14:paraId="350A6B3C" w14:textId="77777777" w:rsidR="002707E6" w:rsidRDefault="00BD04E4" w:rsidP="00D37EFE">
      <w:pPr>
        <w:tabs>
          <w:tab w:val="left" w:pos="4396"/>
        </w:tabs>
        <w:spacing w:line="224" w:lineRule="exact"/>
        <w:ind w:left="240"/>
        <w:rPr>
          <w:sz w:val="20"/>
        </w:rPr>
      </w:pPr>
      <w:r>
        <w:rPr>
          <w:sz w:val="20"/>
        </w:rPr>
        <w:t>Malignant</w:t>
      </w:r>
      <w:r>
        <w:rPr>
          <w:spacing w:val="-4"/>
          <w:sz w:val="20"/>
        </w:rPr>
        <w:t xml:space="preserve"> </w:t>
      </w:r>
      <w:r>
        <w:rPr>
          <w:sz w:val="20"/>
        </w:rPr>
        <w:t>hypertension</w:t>
      </w:r>
      <w:r>
        <w:rPr>
          <w:sz w:val="20"/>
        </w:rPr>
        <w:tab/>
        <w:t>Pulmonary</w:t>
      </w:r>
      <w:r>
        <w:rPr>
          <w:spacing w:val="-2"/>
          <w:sz w:val="20"/>
        </w:rPr>
        <w:t xml:space="preserve"> </w:t>
      </w:r>
      <w:r>
        <w:rPr>
          <w:sz w:val="20"/>
        </w:rPr>
        <w:t>hypertension</w:t>
      </w:r>
    </w:p>
    <w:p w14:paraId="6BC09E22" w14:textId="77777777" w:rsidR="002707E6" w:rsidRDefault="00BD04E4" w:rsidP="00D37EFE">
      <w:pPr>
        <w:tabs>
          <w:tab w:val="left" w:pos="4396"/>
        </w:tabs>
        <w:spacing w:before="58"/>
        <w:ind w:left="240"/>
        <w:rPr>
          <w:sz w:val="20"/>
        </w:rPr>
      </w:pPr>
      <w:r>
        <w:rPr>
          <w:sz w:val="20"/>
        </w:rPr>
        <w:t>Convulsive</w:t>
      </w:r>
      <w:r>
        <w:rPr>
          <w:spacing w:val="-3"/>
          <w:sz w:val="20"/>
        </w:rPr>
        <w:t xml:space="preserve"> </w:t>
      </w:r>
      <w:r>
        <w:rPr>
          <w:sz w:val="20"/>
        </w:rPr>
        <w:t>seizures</w:t>
      </w:r>
      <w:r>
        <w:rPr>
          <w:sz w:val="20"/>
        </w:rPr>
        <w:tab/>
        <w:t>Pulmonary</w:t>
      </w:r>
      <w:r>
        <w:rPr>
          <w:spacing w:val="-2"/>
          <w:sz w:val="20"/>
        </w:rPr>
        <w:t xml:space="preserve"> </w:t>
      </w:r>
      <w:r>
        <w:rPr>
          <w:sz w:val="20"/>
        </w:rPr>
        <w:t>fibrosis</w:t>
      </w:r>
    </w:p>
    <w:p w14:paraId="577F672D" w14:textId="77777777" w:rsidR="002707E6" w:rsidRDefault="00BD04E4" w:rsidP="00D37EFE">
      <w:pPr>
        <w:tabs>
          <w:tab w:val="left" w:pos="4396"/>
        </w:tabs>
        <w:spacing w:before="63"/>
        <w:ind w:left="240"/>
        <w:rPr>
          <w:sz w:val="20"/>
        </w:rPr>
      </w:pPr>
      <w:r>
        <w:rPr>
          <w:sz w:val="20"/>
        </w:rPr>
        <w:t>Agranulocytosis</w:t>
      </w:r>
      <w:r>
        <w:rPr>
          <w:sz w:val="20"/>
        </w:rPr>
        <w:tab/>
        <w:t>Confirmed or suspected endotoxin</w:t>
      </w:r>
      <w:r>
        <w:rPr>
          <w:spacing w:val="-9"/>
          <w:sz w:val="20"/>
        </w:rPr>
        <w:t xml:space="preserve"> </w:t>
      </w:r>
      <w:r>
        <w:rPr>
          <w:sz w:val="20"/>
        </w:rPr>
        <w:t>shock</w:t>
      </w:r>
    </w:p>
    <w:p w14:paraId="4DA607AF" w14:textId="77777777" w:rsidR="002707E6" w:rsidRDefault="00BD04E4" w:rsidP="00D37EFE">
      <w:pPr>
        <w:tabs>
          <w:tab w:val="left" w:pos="4396"/>
        </w:tabs>
        <w:spacing w:before="58"/>
        <w:ind w:left="240"/>
        <w:rPr>
          <w:sz w:val="20"/>
        </w:rPr>
      </w:pPr>
      <w:r>
        <w:rPr>
          <w:sz w:val="20"/>
        </w:rPr>
        <w:t>Aplastic</w:t>
      </w:r>
      <w:r>
        <w:rPr>
          <w:spacing w:val="-2"/>
          <w:sz w:val="20"/>
        </w:rPr>
        <w:t xml:space="preserve"> </w:t>
      </w:r>
      <w:r>
        <w:rPr>
          <w:sz w:val="20"/>
        </w:rPr>
        <w:t>anemia</w:t>
      </w:r>
      <w:r>
        <w:rPr>
          <w:sz w:val="20"/>
        </w:rPr>
        <w:tab/>
        <w:t>Confirmed or suspected transmission of infectious agent by</w:t>
      </w:r>
      <w:r>
        <w:rPr>
          <w:spacing w:val="-13"/>
          <w:sz w:val="20"/>
        </w:rPr>
        <w:t xml:space="preserve"> </w:t>
      </w:r>
      <w:r>
        <w:rPr>
          <w:sz w:val="20"/>
        </w:rPr>
        <w:t>a</w:t>
      </w:r>
    </w:p>
    <w:p w14:paraId="75819259" w14:textId="77777777" w:rsidR="002707E6" w:rsidRDefault="002707E6" w:rsidP="00D37EFE">
      <w:pPr>
        <w:rPr>
          <w:sz w:val="20"/>
        </w:rPr>
        <w:sectPr w:rsidR="002707E6">
          <w:type w:val="continuous"/>
          <w:pgSz w:w="12240" w:h="15840"/>
          <w:pgMar w:top="1500" w:right="1220" w:bottom="280" w:left="1200" w:header="720" w:footer="720" w:gutter="0"/>
          <w:cols w:space="720"/>
        </w:sectPr>
      </w:pPr>
    </w:p>
    <w:p w14:paraId="06D84F01" w14:textId="77777777" w:rsidR="002707E6" w:rsidRDefault="00BD04E4" w:rsidP="00D37EFE">
      <w:pPr>
        <w:spacing w:before="62"/>
        <w:ind w:left="240"/>
        <w:rPr>
          <w:sz w:val="20"/>
        </w:rPr>
      </w:pPr>
      <w:r>
        <w:rPr>
          <w:sz w:val="20"/>
        </w:rPr>
        <w:t>Toxic epidermal necrolysis/</w:t>
      </w:r>
    </w:p>
    <w:p w14:paraId="335B97C8" w14:textId="77777777" w:rsidR="002707E6" w:rsidRDefault="00BD04E4" w:rsidP="00D37EFE">
      <w:pPr>
        <w:ind w:left="240"/>
        <w:rPr>
          <w:sz w:val="20"/>
        </w:rPr>
      </w:pPr>
      <w:r>
        <w:br w:type="column"/>
      </w:r>
      <w:r>
        <w:rPr>
          <w:sz w:val="20"/>
        </w:rPr>
        <w:t>medicinal product</w:t>
      </w:r>
    </w:p>
    <w:p w14:paraId="5BDA92E5" w14:textId="77777777" w:rsidR="002707E6" w:rsidRDefault="002707E6" w:rsidP="00D37EFE">
      <w:pPr>
        <w:rPr>
          <w:sz w:val="20"/>
        </w:rPr>
        <w:sectPr w:rsidR="002707E6">
          <w:type w:val="continuous"/>
          <w:pgSz w:w="12240" w:h="15840"/>
          <w:pgMar w:top="1500" w:right="1220" w:bottom="280" w:left="1200" w:header="720" w:footer="720" w:gutter="0"/>
          <w:cols w:num="2" w:space="720" w:equalWidth="0">
            <w:col w:w="2511" w:space="1645"/>
            <w:col w:w="5664"/>
          </w:cols>
        </w:sectPr>
      </w:pPr>
    </w:p>
    <w:p w14:paraId="6B4240B8" w14:textId="77777777" w:rsidR="002707E6" w:rsidRDefault="00BD04E4" w:rsidP="00D37EFE">
      <w:pPr>
        <w:tabs>
          <w:tab w:val="left" w:pos="4396"/>
        </w:tabs>
        <w:spacing w:after="14" w:line="300" w:lineRule="auto"/>
        <w:ind w:left="240" w:right="816"/>
        <w:rPr>
          <w:sz w:val="20"/>
        </w:rPr>
      </w:pPr>
      <w:r>
        <w:rPr>
          <w:position w:val="6"/>
          <w:sz w:val="20"/>
        </w:rPr>
        <w:t>Stevens-Johnson</w:t>
      </w:r>
      <w:r>
        <w:rPr>
          <w:spacing w:val="-3"/>
          <w:position w:val="6"/>
          <w:sz w:val="20"/>
        </w:rPr>
        <w:t xml:space="preserve"> </w:t>
      </w:r>
      <w:r>
        <w:rPr>
          <w:position w:val="6"/>
          <w:sz w:val="20"/>
        </w:rPr>
        <w:t>syndrome</w:t>
      </w:r>
      <w:r>
        <w:rPr>
          <w:position w:val="6"/>
          <w:sz w:val="20"/>
        </w:rPr>
        <w:tab/>
      </w:r>
      <w:r>
        <w:rPr>
          <w:sz w:val="20"/>
        </w:rPr>
        <w:t>Neuroleptic malignant syndrome/malignant hyperthermia Spontaneous abortion/stillbirth and fetal</w:t>
      </w:r>
      <w:r>
        <w:rPr>
          <w:spacing w:val="-5"/>
          <w:sz w:val="20"/>
        </w:rPr>
        <w:t xml:space="preserve"> </w:t>
      </w:r>
      <w:r>
        <w:rPr>
          <w:sz w:val="20"/>
        </w:rPr>
        <w:t>death</w:t>
      </w:r>
    </w:p>
    <w:p w14:paraId="67B9B167" w14:textId="1DF7126D" w:rsidR="002707E6" w:rsidRDefault="00BD5431" w:rsidP="00D37EFE">
      <w:pPr>
        <w:pStyle w:val="BodyText"/>
        <w:spacing w:line="28" w:lineRule="exact"/>
        <w:ind w:left="115"/>
        <w:rPr>
          <w:sz w:val="2"/>
        </w:rPr>
      </w:pPr>
      <w:r>
        <w:rPr>
          <w:noProof/>
          <w:sz w:val="2"/>
        </w:rPr>
        <mc:AlternateContent>
          <mc:Choice Requires="wpg">
            <w:drawing>
              <wp:inline distT="0" distB="0" distL="0" distR="0" wp14:anchorId="58CBA0DF" wp14:editId="4D039850">
                <wp:extent cx="6093460" cy="18415"/>
                <wp:effectExtent l="0" t="2540" r="0" b="0"/>
                <wp:docPr id="2000739968"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18415"/>
                          <a:chOff x="0" y="0"/>
                          <a:chExt cx="9596" cy="29"/>
                        </a:xfrm>
                      </wpg:grpSpPr>
                      <wps:wsp>
                        <wps:cNvPr id="532832580" name="Rectangle 111"/>
                        <wps:cNvSpPr>
                          <a:spLocks noChangeArrowheads="1"/>
                        </wps:cNvSpPr>
                        <wps:spPr bwMode="auto">
                          <a:xfrm>
                            <a:off x="0" y="0"/>
                            <a:ext cx="9596"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07DC07" id="Group 110" o:spid="_x0000_s1026" style="width:479.8pt;height:1.45pt;mso-position-horizontal-relative:char;mso-position-vertical-relative:line"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">
                <v:rect id="Rectangle 111" o:spid="_x0000_s1027" style="position:absolute;width:959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" fillcolor="#7f7f7f" stroked="f"/>
                <w10:anchorlock/>
              </v:group>
            </w:pict>
          </mc:Fallback>
        </mc:AlternateContent>
      </w:r>
    </w:p>
    <w:p w14:paraId="59D79F3F" w14:textId="77777777" w:rsidR="002707E6" w:rsidRDefault="002707E6" w:rsidP="00D37EFE">
      <w:pPr>
        <w:spacing w:line="28" w:lineRule="exact"/>
        <w:rPr>
          <w:sz w:val="2"/>
        </w:rPr>
        <w:sectPr w:rsidR="002707E6">
          <w:type w:val="continuous"/>
          <w:pgSz w:w="12240" w:h="15840"/>
          <w:pgMar w:top="1500" w:right="1220" w:bottom="280" w:left="1200" w:header="720" w:footer="720" w:gutter="0"/>
          <w:cols w:space="720"/>
        </w:sectPr>
      </w:pPr>
    </w:p>
    <w:p w14:paraId="40052421" w14:textId="77777777" w:rsidR="002707E6" w:rsidRDefault="002707E6" w:rsidP="00D37EFE">
      <w:pPr>
        <w:pStyle w:val="BodyText"/>
        <w:spacing w:before="6"/>
        <w:rPr>
          <w:sz w:val="11"/>
        </w:rPr>
      </w:pPr>
    </w:p>
    <w:p w14:paraId="2047E393" w14:textId="77777777" w:rsidR="002707E6" w:rsidRDefault="00BD04E4" w:rsidP="00D37EFE">
      <w:pPr>
        <w:pStyle w:val="BodyText"/>
        <w:spacing w:before="92" w:line="237" w:lineRule="auto"/>
        <w:ind w:left="240" w:right="130"/>
      </w:pPr>
      <w:r>
        <w:t xml:space="preserve">AEs that fulfill 1 or more of the serious criteria above are to be considered SAEs and should be reported and followed up in the same manner (see Section </w:t>
      </w:r>
      <w:hyperlink w:anchor="_bookmark108" w:history="1">
        <w:r>
          <w:rPr>
            <w:color w:val="0000FD"/>
          </w:rPr>
          <w:t>10.2.8.3</w:t>
        </w:r>
      </w:hyperlink>
      <w:r>
        <w:rPr>
          <w:color w:val="0000FD"/>
        </w:rPr>
        <w:t>)</w:t>
      </w:r>
      <w:r>
        <w:t>.</w:t>
      </w:r>
    </w:p>
    <w:p w14:paraId="00F2533A" w14:textId="77777777" w:rsidR="002707E6" w:rsidRDefault="002707E6" w:rsidP="00D37EFE">
      <w:pPr>
        <w:pStyle w:val="BodyText"/>
        <w:spacing w:before="6"/>
        <w:rPr>
          <w:sz w:val="21"/>
        </w:rPr>
      </w:pPr>
    </w:p>
    <w:p w14:paraId="6B6F7CDC" w14:textId="77777777" w:rsidR="002707E6" w:rsidRDefault="00BD04E4" w:rsidP="00D37EFE">
      <w:pPr>
        <w:pStyle w:val="Heading2"/>
      </w:pPr>
      <w:bookmarkStart w:id="108" w:name="_bookmark99"/>
      <w:bookmarkEnd w:id="108"/>
      <w:r>
        <w:t>AE</w:t>
      </w:r>
      <w:r>
        <w:rPr>
          <w:spacing w:val="-2"/>
        </w:rPr>
        <w:t xml:space="preserve"> </w:t>
      </w:r>
      <w:r>
        <w:t>Procedures</w:t>
      </w:r>
    </w:p>
    <w:p w14:paraId="2F15E4E2" w14:textId="77777777" w:rsidR="002707E6" w:rsidRDefault="002707E6" w:rsidP="00D37EFE">
      <w:pPr>
        <w:pStyle w:val="BodyText"/>
        <w:spacing w:before="8"/>
        <w:rPr>
          <w:b/>
          <w:sz w:val="20"/>
        </w:rPr>
      </w:pPr>
    </w:p>
    <w:p w14:paraId="75FA72C3" w14:textId="77777777" w:rsidR="002707E6" w:rsidRDefault="00BD04E4" w:rsidP="00D37EFE">
      <w:pPr>
        <w:pStyle w:val="Heading2"/>
      </w:pPr>
      <w:bookmarkStart w:id="109" w:name="_bookmark100"/>
      <w:bookmarkEnd w:id="109"/>
      <w:r>
        <w:t>Assigning Severity/Intensity of</w:t>
      </w:r>
      <w:r>
        <w:rPr>
          <w:spacing w:val="-4"/>
        </w:rPr>
        <w:t xml:space="preserve"> </w:t>
      </w:r>
      <w:r>
        <w:t>AEs</w:t>
      </w:r>
    </w:p>
    <w:p w14:paraId="241199AE" w14:textId="77777777" w:rsidR="002707E6" w:rsidRDefault="00BD04E4" w:rsidP="00D37EFE">
      <w:pPr>
        <w:pStyle w:val="BodyText"/>
        <w:spacing w:before="118"/>
        <w:ind w:left="240"/>
      </w:pPr>
      <w:r>
        <w:t>The different categories of severity/intensity are:</w:t>
      </w:r>
    </w:p>
    <w:p w14:paraId="52415EFC" w14:textId="77777777" w:rsidR="002707E6" w:rsidRDefault="00BD04E4" w:rsidP="00D37EFE">
      <w:pPr>
        <w:pStyle w:val="BodyText"/>
        <w:tabs>
          <w:tab w:val="left" w:pos="1967"/>
        </w:tabs>
        <w:spacing w:before="117"/>
        <w:ind w:left="240"/>
      </w:pPr>
      <w:r>
        <w:t>Mild:</w:t>
      </w:r>
      <w:r>
        <w:tab/>
        <w:t>The event is transient and easily tolerated by the</w:t>
      </w:r>
      <w:r>
        <w:rPr>
          <w:spacing w:val="-17"/>
        </w:rPr>
        <w:t xml:space="preserve"> </w:t>
      </w:r>
      <w:r>
        <w:t>subject.</w:t>
      </w:r>
    </w:p>
    <w:p w14:paraId="30E5BAEC" w14:textId="77777777" w:rsidR="002707E6" w:rsidRDefault="00BD04E4" w:rsidP="00D37EFE">
      <w:pPr>
        <w:pStyle w:val="BodyText"/>
        <w:tabs>
          <w:tab w:val="left" w:pos="1967"/>
        </w:tabs>
        <w:spacing w:before="125" w:line="237" w:lineRule="auto"/>
        <w:ind w:left="1967" w:right="802" w:hanging="1728"/>
      </w:pPr>
      <w:r>
        <w:t>Moderate:</w:t>
      </w:r>
      <w:r>
        <w:tab/>
        <w:t>The event causes the subject discomfort and interrupts the subject’s</w:t>
      </w:r>
      <w:r>
        <w:rPr>
          <w:spacing w:val="-34"/>
        </w:rPr>
        <w:t xml:space="preserve"> </w:t>
      </w:r>
      <w:r>
        <w:t>usual activities.</w:t>
      </w:r>
    </w:p>
    <w:p w14:paraId="7840AD3F" w14:textId="77777777" w:rsidR="002707E6" w:rsidRDefault="00BD04E4" w:rsidP="00D37EFE">
      <w:pPr>
        <w:pStyle w:val="BodyText"/>
        <w:tabs>
          <w:tab w:val="left" w:pos="1967"/>
        </w:tabs>
        <w:spacing w:before="123"/>
        <w:ind w:left="239"/>
      </w:pPr>
      <w:r>
        <w:t>Severe:</w:t>
      </w:r>
      <w:r>
        <w:tab/>
        <w:t>The event causes considerable interference with the subject’s usual</w:t>
      </w:r>
      <w:r>
        <w:rPr>
          <w:spacing w:val="-42"/>
        </w:rPr>
        <w:t xml:space="preserve"> </w:t>
      </w:r>
      <w:r>
        <w:t>activities.</w:t>
      </w:r>
    </w:p>
    <w:p w14:paraId="64434EF5" w14:textId="77777777" w:rsidR="002707E6" w:rsidRDefault="002707E6" w:rsidP="00D37EFE">
      <w:pPr>
        <w:pStyle w:val="BodyText"/>
        <w:spacing w:before="6"/>
        <w:rPr>
          <w:sz w:val="31"/>
        </w:rPr>
      </w:pPr>
    </w:p>
    <w:p w14:paraId="0538FDA0" w14:textId="77777777" w:rsidR="002707E6" w:rsidRDefault="00BD04E4" w:rsidP="00D37EFE">
      <w:pPr>
        <w:pStyle w:val="Heading2"/>
      </w:pPr>
      <w:bookmarkStart w:id="110" w:name="_bookmark101"/>
      <w:bookmarkEnd w:id="110"/>
      <w:r>
        <w:t>Assigning Causality of</w:t>
      </w:r>
      <w:r>
        <w:rPr>
          <w:spacing w:val="-4"/>
        </w:rPr>
        <w:t xml:space="preserve"> </w:t>
      </w:r>
      <w:r>
        <w:t>AEs</w:t>
      </w:r>
    </w:p>
    <w:p w14:paraId="766696D3" w14:textId="77777777" w:rsidR="002707E6" w:rsidRDefault="00BD04E4" w:rsidP="00D37EFE">
      <w:pPr>
        <w:pStyle w:val="BodyText"/>
        <w:spacing w:before="118"/>
        <w:ind w:left="240"/>
      </w:pPr>
      <w:r>
        <w:t>The relationship of each AE to trial medication(s) will be assessed using the following categories:</w:t>
      </w:r>
    </w:p>
    <w:p w14:paraId="58B5033A" w14:textId="77777777" w:rsidR="002707E6" w:rsidRDefault="00BD04E4" w:rsidP="00D37EFE">
      <w:pPr>
        <w:pStyle w:val="BodyText"/>
        <w:tabs>
          <w:tab w:val="left" w:pos="1967"/>
        </w:tabs>
        <w:spacing w:before="118"/>
        <w:ind w:left="1968" w:right="341" w:hanging="1728"/>
      </w:pPr>
      <w:r>
        <w:t>Related:</w:t>
      </w:r>
      <w:r>
        <w:tab/>
        <w:t>An AE that follows a reasonable temporal sequence from administration of a drug</w:t>
      </w:r>
      <w:r>
        <w:rPr>
          <w:spacing w:val="-6"/>
        </w:rPr>
        <w:t xml:space="preserve"> </w:t>
      </w:r>
      <w:r>
        <w:t>(including</w:t>
      </w:r>
      <w:r>
        <w:rPr>
          <w:spacing w:val="-5"/>
        </w:rPr>
        <w:t xml:space="preserve"> </w:t>
      </w:r>
      <w:r>
        <w:t>the</w:t>
      </w:r>
      <w:r>
        <w:rPr>
          <w:spacing w:val="-5"/>
        </w:rPr>
        <w:t xml:space="preserve"> </w:t>
      </w:r>
      <w:r>
        <w:t>course</w:t>
      </w:r>
      <w:r>
        <w:rPr>
          <w:spacing w:val="-5"/>
        </w:rPr>
        <w:t xml:space="preserve"> </w:t>
      </w:r>
      <w:r>
        <w:t>after</w:t>
      </w:r>
      <w:r>
        <w:rPr>
          <w:spacing w:val="-5"/>
        </w:rPr>
        <w:t xml:space="preserve"> </w:t>
      </w:r>
      <w:r>
        <w:t>withdrawal</w:t>
      </w:r>
      <w:r>
        <w:rPr>
          <w:spacing w:val="-5"/>
        </w:rPr>
        <w:t xml:space="preserve"> </w:t>
      </w:r>
      <w:r>
        <w:rPr>
          <w:spacing w:val="4"/>
        </w:rPr>
        <w:t>of</w:t>
      </w:r>
      <w:r>
        <w:rPr>
          <w:spacing w:val="-9"/>
        </w:rPr>
        <w:t xml:space="preserve"> </w:t>
      </w:r>
      <w:r>
        <w:t>the</w:t>
      </w:r>
      <w:r>
        <w:rPr>
          <w:spacing w:val="-5"/>
        </w:rPr>
        <w:t xml:space="preserve"> </w:t>
      </w:r>
      <w:r>
        <w:t>drug),</w:t>
      </w:r>
      <w:r>
        <w:rPr>
          <w:spacing w:val="-5"/>
        </w:rPr>
        <w:t xml:space="preserve"> </w:t>
      </w:r>
      <w:r>
        <w:t>or</w:t>
      </w:r>
      <w:r>
        <w:rPr>
          <w:spacing w:val="-5"/>
        </w:rPr>
        <w:t xml:space="preserve"> </w:t>
      </w:r>
      <w:r>
        <w:t>for</w:t>
      </w:r>
      <w:r>
        <w:rPr>
          <w:spacing w:val="-5"/>
        </w:rPr>
        <w:t xml:space="preserve"> </w:t>
      </w:r>
      <w:r>
        <w:t>which</w:t>
      </w:r>
      <w:r>
        <w:rPr>
          <w:spacing w:val="-5"/>
        </w:rPr>
        <w:t xml:space="preserve"> </w:t>
      </w:r>
      <w:r>
        <w:t xml:space="preserve">possible involvement of the drug can be argued, although factors other than the drug, such as underlying diseases, complications, concomitant drugs and concurrent treatments, </w:t>
      </w:r>
      <w:r>
        <w:rPr>
          <w:spacing w:val="-4"/>
        </w:rPr>
        <w:t xml:space="preserve">may </w:t>
      </w:r>
      <w:r>
        <w:t>also be</w:t>
      </w:r>
      <w:r>
        <w:rPr>
          <w:spacing w:val="4"/>
        </w:rPr>
        <w:t xml:space="preserve"> </w:t>
      </w:r>
      <w:r>
        <w:t>responsible.</w:t>
      </w:r>
    </w:p>
    <w:p w14:paraId="3349BB89" w14:textId="77777777" w:rsidR="002707E6" w:rsidRDefault="00BD04E4" w:rsidP="00D37EFE">
      <w:pPr>
        <w:pStyle w:val="BodyText"/>
        <w:tabs>
          <w:tab w:val="left" w:pos="1967"/>
        </w:tabs>
        <w:spacing w:before="122"/>
        <w:ind w:left="1968" w:right="216" w:hanging="1728"/>
      </w:pPr>
      <w:r>
        <w:t>Not</w:t>
      </w:r>
      <w:r>
        <w:rPr>
          <w:spacing w:val="-2"/>
        </w:rPr>
        <w:t xml:space="preserve"> </w:t>
      </w:r>
      <w:r>
        <w:t>Related:</w:t>
      </w:r>
      <w:r>
        <w:tab/>
        <w:t>An</w:t>
      </w:r>
      <w:r>
        <w:rPr>
          <w:spacing w:val="-11"/>
        </w:rPr>
        <w:t xml:space="preserve"> </w:t>
      </w:r>
      <w:r>
        <w:t>AE</w:t>
      </w:r>
      <w:r>
        <w:rPr>
          <w:spacing w:val="-10"/>
        </w:rPr>
        <w:t xml:space="preserve"> </w:t>
      </w:r>
      <w:r>
        <w:t>that</w:t>
      </w:r>
      <w:r>
        <w:rPr>
          <w:spacing w:val="-10"/>
        </w:rPr>
        <w:t xml:space="preserve"> </w:t>
      </w:r>
      <w:r>
        <w:t>does</w:t>
      </w:r>
      <w:r>
        <w:rPr>
          <w:spacing w:val="-11"/>
        </w:rPr>
        <w:t xml:space="preserve"> </w:t>
      </w:r>
      <w:r>
        <w:t>not</w:t>
      </w:r>
      <w:r>
        <w:rPr>
          <w:spacing w:val="-10"/>
        </w:rPr>
        <w:t xml:space="preserve"> </w:t>
      </w:r>
      <w:r>
        <w:t>follow</w:t>
      </w:r>
      <w:r>
        <w:rPr>
          <w:spacing w:val="-10"/>
        </w:rPr>
        <w:t xml:space="preserve"> </w:t>
      </w:r>
      <w:r>
        <w:t>a</w:t>
      </w:r>
      <w:r>
        <w:rPr>
          <w:spacing w:val="-11"/>
        </w:rPr>
        <w:t xml:space="preserve"> </w:t>
      </w:r>
      <w:r>
        <w:t>reasonable</w:t>
      </w:r>
      <w:r>
        <w:rPr>
          <w:spacing w:val="-10"/>
        </w:rPr>
        <w:t xml:space="preserve"> </w:t>
      </w:r>
      <w:r>
        <w:t>temporal</w:t>
      </w:r>
      <w:r>
        <w:rPr>
          <w:spacing w:val="-11"/>
        </w:rPr>
        <w:t xml:space="preserve"> </w:t>
      </w:r>
      <w:r>
        <w:t>sequence</w:t>
      </w:r>
      <w:r>
        <w:rPr>
          <w:spacing w:val="-10"/>
        </w:rPr>
        <w:t xml:space="preserve"> </w:t>
      </w:r>
      <w:r>
        <w:t>from</w:t>
      </w:r>
      <w:r>
        <w:rPr>
          <w:spacing w:val="-18"/>
        </w:rPr>
        <w:t xml:space="preserve"> </w:t>
      </w:r>
      <w:r>
        <w:t>administration of a drug and/or that can reasonably be explained by other factors, such as underlying diseases, complications, concomitant drugs, and concurrent treatments.</w:t>
      </w:r>
    </w:p>
    <w:p w14:paraId="2EAC4D17" w14:textId="77777777" w:rsidR="002707E6" w:rsidRDefault="002707E6" w:rsidP="00D37EFE">
      <w:pPr>
        <w:pStyle w:val="BodyText"/>
        <w:spacing w:before="8"/>
        <w:rPr>
          <w:sz w:val="31"/>
        </w:rPr>
      </w:pPr>
    </w:p>
    <w:p w14:paraId="2316286D" w14:textId="77777777" w:rsidR="002707E6" w:rsidRDefault="00BD04E4" w:rsidP="00D37EFE">
      <w:pPr>
        <w:pStyle w:val="Heading2"/>
      </w:pPr>
      <w:bookmarkStart w:id="111" w:name="_bookmark102"/>
      <w:bookmarkEnd w:id="111"/>
      <w:r>
        <w:t>Start Date</w:t>
      </w:r>
    </w:p>
    <w:p w14:paraId="24199280" w14:textId="77777777" w:rsidR="002707E6" w:rsidRDefault="00BD04E4" w:rsidP="00D37EFE">
      <w:pPr>
        <w:pStyle w:val="BodyText"/>
        <w:spacing w:before="113" w:line="242" w:lineRule="auto"/>
        <w:ind w:left="240" w:right="215"/>
      </w:pPr>
      <w:r>
        <w:t>The start date of the AE is the date that the first signs/symptoms were noted by the subject and/or investigator.</w:t>
      </w:r>
    </w:p>
    <w:p w14:paraId="0415F51F" w14:textId="77777777" w:rsidR="002707E6" w:rsidRDefault="002707E6" w:rsidP="00D37EFE">
      <w:pPr>
        <w:pStyle w:val="BodyText"/>
        <w:spacing w:before="9"/>
        <w:rPr>
          <w:sz w:val="20"/>
        </w:rPr>
      </w:pPr>
    </w:p>
    <w:p w14:paraId="596957B7" w14:textId="77777777" w:rsidR="002707E6" w:rsidRDefault="00BD04E4" w:rsidP="00D37EFE">
      <w:pPr>
        <w:pStyle w:val="Heading2"/>
      </w:pPr>
      <w:bookmarkStart w:id="112" w:name="_bookmark103"/>
      <w:bookmarkEnd w:id="112"/>
      <w:r>
        <w:t>Stop Date</w:t>
      </w:r>
    </w:p>
    <w:p w14:paraId="3956DCD3" w14:textId="77777777" w:rsidR="002707E6" w:rsidRDefault="00BD04E4" w:rsidP="00D37EFE">
      <w:pPr>
        <w:pStyle w:val="BodyText"/>
        <w:spacing w:before="119" w:line="237" w:lineRule="auto"/>
        <w:ind w:left="240" w:right="130"/>
      </w:pPr>
      <w:r>
        <w:t>The stop date of the AE is the date at which the subject recovered, the event resolved but with sequelae or the subject died.</w:t>
      </w:r>
    </w:p>
    <w:p w14:paraId="54626038" w14:textId="77777777" w:rsidR="002707E6" w:rsidRDefault="002707E6" w:rsidP="00D37EFE">
      <w:pPr>
        <w:pStyle w:val="BodyText"/>
        <w:spacing w:before="7"/>
        <w:rPr>
          <w:sz w:val="21"/>
        </w:rPr>
      </w:pPr>
    </w:p>
    <w:p w14:paraId="5D122ED1" w14:textId="77777777" w:rsidR="002707E6" w:rsidRDefault="00BD04E4" w:rsidP="00D37EFE">
      <w:pPr>
        <w:pStyle w:val="Heading2"/>
      </w:pPr>
      <w:bookmarkStart w:id="113" w:name="_bookmark104"/>
      <w:bookmarkEnd w:id="113"/>
      <w:r>
        <w:t>Frequency</w:t>
      </w:r>
    </w:p>
    <w:p w14:paraId="1D9AE60A" w14:textId="77777777" w:rsidR="002707E6" w:rsidRDefault="00BD04E4" w:rsidP="00D37EFE">
      <w:pPr>
        <w:pStyle w:val="BodyText"/>
        <w:spacing w:before="113" w:line="242" w:lineRule="auto"/>
        <w:ind w:left="240" w:right="130"/>
      </w:pPr>
      <w:r>
        <w:t>Episodic</w:t>
      </w:r>
      <w:r>
        <w:rPr>
          <w:spacing w:val="-12"/>
        </w:rPr>
        <w:t xml:space="preserve"> </w:t>
      </w:r>
      <w:r>
        <w:t>AEs</w:t>
      </w:r>
      <w:r>
        <w:rPr>
          <w:spacing w:val="-11"/>
        </w:rPr>
        <w:t xml:space="preserve"> </w:t>
      </w:r>
      <w:r>
        <w:t>(eg,</w:t>
      </w:r>
      <w:r>
        <w:rPr>
          <w:spacing w:val="-11"/>
        </w:rPr>
        <w:t xml:space="preserve"> </w:t>
      </w:r>
      <w:r>
        <w:t>headache)</w:t>
      </w:r>
      <w:r>
        <w:rPr>
          <w:spacing w:val="-11"/>
        </w:rPr>
        <w:t xml:space="preserve"> </w:t>
      </w:r>
      <w:r>
        <w:t>or</w:t>
      </w:r>
      <w:r>
        <w:rPr>
          <w:spacing w:val="-21"/>
        </w:rPr>
        <w:t xml:space="preserve"> </w:t>
      </w:r>
      <w:r>
        <w:t>those</w:t>
      </w:r>
      <w:r>
        <w:rPr>
          <w:spacing w:val="-11"/>
        </w:rPr>
        <w:t xml:space="preserve"> </w:t>
      </w:r>
      <w:r>
        <w:t>which</w:t>
      </w:r>
      <w:r>
        <w:rPr>
          <w:spacing w:val="-11"/>
        </w:rPr>
        <w:t xml:space="preserve"> </w:t>
      </w:r>
      <w:r>
        <w:t>occur</w:t>
      </w:r>
      <w:r>
        <w:rPr>
          <w:spacing w:val="-12"/>
        </w:rPr>
        <w:t xml:space="preserve"> </w:t>
      </w:r>
      <w:r>
        <w:t>repeatedly</w:t>
      </w:r>
      <w:r>
        <w:rPr>
          <w:spacing w:val="-11"/>
        </w:rPr>
        <w:t xml:space="preserve"> </w:t>
      </w:r>
      <w:r>
        <w:t>over</w:t>
      </w:r>
      <w:r>
        <w:rPr>
          <w:spacing w:val="-11"/>
        </w:rPr>
        <w:t xml:space="preserve"> </w:t>
      </w:r>
      <w:r>
        <w:t>a</w:t>
      </w:r>
      <w:r>
        <w:rPr>
          <w:spacing w:val="-15"/>
        </w:rPr>
        <w:t xml:space="preserve"> </w:t>
      </w:r>
      <w:r>
        <w:t>period</w:t>
      </w:r>
      <w:r>
        <w:rPr>
          <w:spacing w:val="-19"/>
        </w:rPr>
        <w:t xml:space="preserve"> </w:t>
      </w:r>
      <w:r>
        <w:t>of</w:t>
      </w:r>
      <w:r>
        <w:rPr>
          <w:spacing w:val="-17"/>
        </w:rPr>
        <w:t xml:space="preserve"> </w:t>
      </w:r>
      <w:r>
        <w:t>consecutive</w:t>
      </w:r>
      <w:r>
        <w:rPr>
          <w:spacing w:val="-10"/>
        </w:rPr>
        <w:t xml:space="preserve"> </w:t>
      </w:r>
      <w:r>
        <w:t>days</w:t>
      </w:r>
      <w:r>
        <w:rPr>
          <w:spacing w:val="-11"/>
        </w:rPr>
        <w:t xml:space="preserve"> </w:t>
      </w:r>
      <w:r>
        <w:rPr>
          <w:spacing w:val="-2"/>
        </w:rPr>
        <w:t xml:space="preserve">are </w:t>
      </w:r>
      <w:r>
        <w:t>intermittent. All other events are</w:t>
      </w:r>
      <w:r>
        <w:rPr>
          <w:spacing w:val="-1"/>
        </w:rPr>
        <w:t xml:space="preserve"> </w:t>
      </w:r>
      <w:r>
        <w:t>continuous.</w:t>
      </w:r>
    </w:p>
    <w:p w14:paraId="5A77C681" w14:textId="77777777" w:rsidR="002707E6" w:rsidRDefault="002707E6" w:rsidP="00D37EFE">
      <w:pPr>
        <w:pStyle w:val="BodyText"/>
        <w:spacing w:before="9"/>
        <w:rPr>
          <w:sz w:val="20"/>
        </w:rPr>
      </w:pPr>
    </w:p>
    <w:p w14:paraId="40071788" w14:textId="77777777" w:rsidR="002707E6" w:rsidRDefault="00BD04E4" w:rsidP="00D37EFE">
      <w:pPr>
        <w:pStyle w:val="Heading2"/>
      </w:pPr>
      <w:bookmarkStart w:id="114" w:name="_bookmark105"/>
      <w:bookmarkEnd w:id="114"/>
      <w:r>
        <w:lastRenderedPageBreak/>
        <w:t>Action Concerning Study</w:t>
      </w:r>
      <w:r>
        <w:rPr>
          <w:spacing w:val="-4"/>
        </w:rPr>
        <w:t xml:space="preserve"> </w:t>
      </w:r>
      <w:r>
        <w:t>Drug</w:t>
      </w:r>
    </w:p>
    <w:p w14:paraId="6B1E9FFC" w14:textId="77777777" w:rsidR="002707E6" w:rsidRDefault="00BD04E4" w:rsidP="00D37EFE">
      <w:pPr>
        <w:pStyle w:val="ListParagraph"/>
        <w:numPr>
          <w:ilvl w:val="0"/>
          <w:numId w:val="23"/>
        </w:numPr>
        <w:tabs>
          <w:tab w:val="left" w:pos="599"/>
          <w:tab w:val="left" w:pos="600"/>
        </w:tabs>
        <w:spacing w:before="120"/>
        <w:rPr>
          <w:sz w:val="24"/>
        </w:rPr>
      </w:pPr>
      <w:r>
        <w:rPr>
          <w:sz w:val="24"/>
        </w:rPr>
        <w:t>Drug withdrawn – a trial medication is stopped due to the particular</w:t>
      </w:r>
      <w:r>
        <w:rPr>
          <w:spacing w:val="-10"/>
          <w:sz w:val="24"/>
        </w:rPr>
        <w:t xml:space="preserve"> </w:t>
      </w:r>
      <w:r>
        <w:rPr>
          <w:sz w:val="24"/>
        </w:rPr>
        <w:t>AE.</w:t>
      </w:r>
    </w:p>
    <w:p w14:paraId="10EC6FC0" w14:textId="77777777" w:rsidR="002707E6" w:rsidRDefault="002707E6" w:rsidP="00D37EFE">
      <w:pPr>
        <w:rPr>
          <w:sz w:val="24"/>
        </w:rPr>
        <w:sectPr w:rsidR="002707E6">
          <w:pgSz w:w="12240" w:h="15840"/>
          <w:pgMar w:top="2160" w:right="1220" w:bottom="1360" w:left="1200" w:header="1443" w:footer="1180" w:gutter="0"/>
          <w:cols w:space="720"/>
        </w:sectPr>
      </w:pPr>
    </w:p>
    <w:p w14:paraId="5987CD20" w14:textId="77777777" w:rsidR="002707E6" w:rsidRDefault="002707E6" w:rsidP="00D37EFE">
      <w:pPr>
        <w:pStyle w:val="BodyText"/>
        <w:spacing w:before="9"/>
        <w:rPr>
          <w:sz w:val="10"/>
        </w:rPr>
      </w:pPr>
    </w:p>
    <w:p w14:paraId="49D51D31" w14:textId="77777777" w:rsidR="002707E6" w:rsidRDefault="00BD04E4" w:rsidP="00D37EFE">
      <w:pPr>
        <w:pStyle w:val="ListParagraph"/>
        <w:numPr>
          <w:ilvl w:val="0"/>
          <w:numId w:val="23"/>
        </w:numPr>
        <w:tabs>
          <w:tab w:val="left" w:pos="599"/>
          <w:tab w:val="left" w:pos="600"/>
        </w:tabs>
        <w:spacing w:before="100"/>
        <w:rPr>
          <w:sz w:val="24"/>
        </w:rPr>
      </w:pPr>
      <w:r>
        <w:rPr>
          <w:sz w:val="24"/>
        </w:rPr>
        <w:t>Dose not changed – the particular AE did not require stopping a trial</w:t>
      </w:r>
      <w:r>
        <w:rPr>
          <w:spacing w:val="-27"/>
          <w:sz w:val="24"/>
        </w:rPr>
        <w:t xml:space="preserve"> </w:t>
      </w:r>
      <w:r>
        <w:rPr>
          <w:sz w:val="24"/>
        </w:rPr>
        <w:t>medication.</w:t>
      </w:r>
    </w:p>
    <w:p w14:paraId="0FCDAF1B" w14:textId="77777777" w:rsidR="002707E6" w:rsidRDefault="00BD04E4" w:rsidP="00D37EFE">
      <w:pPr>
        <w:pStyle w:val="ListParagraph"/>
        <w:numPr>
          <w:ilvl w:val="0"/>
          <w:numId w:val="23"/>
        </w:numPr>
        <w:tabs>
          <w:tab w:val="left" w:pos="599"/>
          <w:tab w:val="left" w:pos="600"/>
        </w:tabs>
        <w:spacing w:before="119"/>
        <w:rPr>
          <w:sz w:val="24"/>
        </w:rPr>
      </w:pPr>
      <w:r>
        <w:rPr>
          <w:sz w:val="24"/>
        </w:rPr>
        <w:t>Unknown</w:t>
      </w:r>
      <w:r>
        <w:rPr>
          <w:spacing w:val="-8"/>
          <w:sz w:val="24"/>
        </w:rPr>
        <w:t xml:space="preserve"> </w:t>
      </w:r>
      <w:r>
        <w:rPr>
          <w:sz w:val="24"/>
        </w:rPr>
        <w:t>–</w:t>
      </w:r>
      <w:r>
        <w:rPr>
          <w:spacing w:val="-11"/>
          <w:sz w:val="24"/>
        </w:rPr>
        <w:t xml:space="preserve"> </w:t>
      </w:r>
      <w:r>
        <w:rPr>
          <w:sz w:val="24"/>
        </w:rPr>
        <w:t>only</w:t>
      </w:r>
      <w:r>
        <w:rPr>
          <w:spacing w:val="-16"/>
          <w:sz w:val="24"/>
        </w:rPr>
        <w:t xml:space="preserve"> </w:t>
      </w:r>
      <w:r>
        <w:rPr>
          <w:sz w:val="24"/>
        </w:rPr>
        <w:t>to</w:t>
      </w:r>
      <w:r>
        <w:rPr>
          <w:spacing w:val="-8"/>
          <w:sz w:val="24"/>
        </w:rPr>
        <w:t xml:space="preserve"> </w:t>
      </w:r>
      <w:r>
        <w:rPr>
          <w:sz w:val="24"/>
        </w:rPr>
        <w:t>be</w:t>
      </w:r>
      <w:r>
        <w:rPr>
          <w:spacing w:val="-8"/>
          <w:sz w:val="24"/>
        </w:rPr>
        <w:t xml:space="preserve"> </w:t>
      </w:r>
      <w:r>
        <w:rPr>
          <w:sz w:val="24"/>
        </w:rPr>
        <w:t>used</w:t>
      </w:r>
      <w:r>
        <w:rPr>
          <w:spacing w:val="-8"/>
          <w:sz w:val="24"/>
        </w:rPr>
        <w:t xml:space="preserve"> </w:t>
      </w:r>
      <w:r>
        <w:rPr>
          <w:sz w:val="24"/>
        </w:rPr>
        <w:t>if</w:t>
      </w:r>
      <w:r>
        <w:rPr>
          <w:spacing w:val="-8"/>
          <w:sz w:val="24"/>
        </w:rPr>
        <w:t xml:space="preserve"> </w:t>
      </w:r>
      <w:r>
        <w:rPr>
          <w:sz w:val="24"/>
        </w:rPr>
        <w:t>it</w:t>
      </w:r>
      <w:r>
        <w:rPr>
          <w:spacing w:val="-9"/>
          <w:sz w:val="24"/>
        </w:rPr>
        <w:t xml:space="preserve"> </w:t>
      </w:r>
      <w:r>
        <w:rPr>
          <w:sz w:val="24"/>
        </w:rPr>
        <w:t>has</w:t>
      </w:r>
      <w:r>
        <w:rPr>
          <w:spacing w:val="-7"/>
          <w:sz w:val="24"/>
        </w:rPr>
        <w:t xml:space="preserve"> </w:t>
      </w:r>
      <w:r>
        <w:rPr>
          <w:sz w:val="24"/>
        </w:rPr>
        <w:t>not</w:t>
      </w:r>
      <w:r>
        <w:rPr>
          <w:spacing w:val="-7"/>
          <w:sz w:val="24"/>
        </w:rPr>
        <w:t xml:space="preserve"> </w:t>
      </w:r>
      <w:r>
        <w:rPr>
          <w:sz w:val="24"/>
        </w:rPr>
        <w:t>been</w:t>
      </w:r>
      <w:r>
        <w:rPr>
          <w:spacing w:val="-7"/>
          <w:sz w:val="24"/>
        </w:rPr>
        <w:t xml:space="preserve"> </w:t>
      </w:r>
      <w:r>
        <w:rPr>
          <w:sz w:val="24"/>
        </w:rPr>
        <w:t>possible</w:t>
      </w:r>
      <w:r>
        <w:rPr>
          <w:spacing w:val="-7"/>
          <w:sz w:val="24"/>
        </w:rPr>
        <w:t xml:space="preserve"> </w:t>
      </w:r>
      <w:r>
        <w:rPr>
          <w:sz w:val="24"/>
        </w:rPr>
        <w:t>to</w:t>
      </w:r>
      <w:r>
        <w:rPr>
          <w:spacing w:val="-7"/>
          <w:sz w:val="24"/>
        </w:rPr>
        <w:t xml:space="preserve"> </w:t>
      </w:r>
      <w:r>
        <w:rPr>
          <w:sz w:val="24"/>
        </w:rPr>
        <w:t>determine</w:t>
      </w:r>
      <w:r>
        <w:rPr>
          <w:spacing w:val="-7"/>
          <w:sz w:val="24"/>
        </w:rPr>
        <w:t xml:space="preserve"> </w:t>
      </w:r>
      <w:r>
        <w:rPr>
          <w:sz w:val="24"/>
        </w:rPr>
        <w:t>what</w:t>
      </w:r>
      <w:r>
        <w:rPr>
          <w:spacing w:val="-8"/>
          <w:sz w:val="24"/>
        </w:rPr>
        <w:t xml:space="preserve"> </w:t>
      </w:r>
      <w:r>
        <w:rPr>
          <w:sz w:val="24"/>
        </w:rPr>
        <w:t>action</w:t>
      </w:r>
      <w:r>
        <w:rPr>
          <w:spacing w:val="-7"/>
          <w:sz w:val="24"/>
        </w:rPr>
        <w:t xml:space="preserve"> </w:t>
      </w:r>
      <w:r>
        <w:rPr>
          <w:sz w:val="24"/>
        </w:rPr>
        <w:t>has</w:t>
      </w:r>
      <w:r>
        <w:rPr>
          <w:spacing w:val="-7"/>
          <w:sz w:val="24"/>
        </w:rPr>
        <w:t xml:space="preserve"> </w:t>
      </w:r>
      <w:r>
        <w:rPr>
          <w:sz w:val="24"/>
        </w:rPr>
        <w:t>been</w:t>
      </w:r>
      <w:r>
        <w:rPr>
          <w:spacing w:val="-7"/>
          <w:sz w:val="24"/>
        </w:rPr>
        <w:t xml:space="preserve"> </w:t>
      </w:r>
      <w:r>
        <w:rPr>
          <w:spacing w:val="-2"/>
          <w:sz w:val="24"/>
        </w:rPr>
        <w:t>taken.</w:t>
      </w:r>
    </w:p>
    <w:p w14:paraId="60C34B2A" w14:textId="77777777" w:rsidR="002707E6" w:rsidRDefault="00BD04E4" w:rsidP="00D37EFE">
      <w:pPr>
        <w:pStyle w:val="ListParagraph"/>
        <w:numPr>
          <w:ilvl w:val="0"/>
          <w:numId w:val="23"/>
        </w:numPr>
        <w:tabs>
          <w:tab w:val="left" w:pos="599"/>
          <w:tab w:val="left" w:pos="600"/>
        </w:tabs>
        <w:spacing w:before="119"/>
        <w:ind w:right="515"/>
        <w:rPr>
          <w:sz w:val="24"/>
        </w:rPr>
      </w:pPr>
      <w:r>
        <w:rPr>
          <w:sz w:val="24"/>
        </w:rPr>
        <w:t>Not applicable – a trial medication was stopped for a reason other than the particular AE eg,</w:t>
      </w:r>
      <w:r>
        <w:rPr>
          <w:spacing w:val="-5"/>
          <w:sz w:val="24"/>
        </w:rPr>
        <w:t xml:space="preserve"> </w:t>
      </w:r>
      <w:r>
        <w:rPr>
          <w:sz w:val="24"/>
        </w:rPr>
        <w:t>the</w:t>
      </w:r>
      <w:r>
        <w:rPr>
          <w:spacing w:val="-2"/>
          <w:sz w:val="24"/>
        </w:rPr>
        <w:t xml:space="preserve"> </w:t>
      </w:r>
      <w:r>
        <w:rPr>
          <w:sz w:val="24"/>
        </w:rPr>
        <w:t>trial</w:t>
      </w:r>
      <w:r>
        <w:rPr>
          <w:spacing w:val="-5"/>
          <w:sz w:val="24"/>
        </w:rPr>
        <w:t xml:space="preserve"> </w:t>
      </w:r>
      <w:r>
        <w:rPr>
          <w:sz w:val="24"/>
        </w:rPr>
        <w:t>has</w:t>
      </w:r>
      <w:r>
        <w:rPr>
          <w:spacing w:val="-4"/>
          <w:sz w:val="24"/>
        </w:rPr>
        <w:t xml:space="preserve"> </w:t>
      </w:r>
      <w:r>
        <w:rPr>
          <w:sz w:val="24"/>
        </w:rPr>
        <w:t>been</w:t>
      </w:r>
      <w:r>
        <w:rPr>
          <w:spacing w:val="-4"/>
          <w:sz w:val="24"/>
        </w:rPr>
        <w:t xml:space="preserve"> </w:t>
      </w:r>
      <w:r>
        <w:rPr>
          <w:sz w:val="24"/>
        </w:rPr>
        <w:t>terminated,</w:t>
      </w:r>
      <w:r>
        <w:rPr>
          <w:spacing w:val="-5"/>
          <w:sz w:val="24"/>
        </w:rPr>
        <w:t xml:space="preserve"> </w:t>
      </w:r>
      <w:r>
        <w:rPr>
          <w:sz w:val="24"/>
        </w:rPr>
        <w:t>the</w:t>
      </w:r>
      <w:r>
        <w:rPr>
          <w:spacing w:val="-4"/>
          <w:sz w:val="24"/>
        </w:rPr>
        <w:t xml:space="preserve"> </w:t>
      </w:r>
      <w:r>
        <w:rPr>
          <w:sz w:val="24"/>
        </w:rPr>
        <w:t>subject</w:t>
      </w:r>
      <w:r>
        <w:rPr>
          <w:spacing w:val="-4"/>
          <w:sz w:val="24"/>
        </w:rPr>
        <w:t xml:space="preserve"> </w:t>
      </w:r>
      <w:r>
        <w:rPr>
          <w:sz w:val="24"/>
        </w:rPr>
        <w:t>died,</w:t>
      </w:r>
      <w:r>
        <w:rPr>
          <w:spacing w:val="-5"/>
          <w:sz w:val="24"/>
        </w:rPr>
        <w:t xml:space="preserve"> </w:t>
      </w:r>
      <w:r>
        <w:rPr>
          <w:sz w:val="24"/>
        </w:rPr>
        <w:t>dosing</w:t>
      </w:r>
      <w:r>
        <w:rPr>
          <w:spacing w:val="-4"/>
          <w:sz w:val="24"/>
        </w:rPr>
        <w:t xml:space="preserve"> </w:t>
      </w:r>
      <w:r>
        <w:rPr>
          <w:sz w:val="24"/>
        </w:rPr>
        <w:t>with</w:t>
      </w:r>
      <w:r>
        <w:rPr>
          <w:spacing w:val="-1"/>
          <w:sz w:val="24"/>
        </w:rPr>
        <w:t xml:space="preserve"> </w:t>
      </w:r>
      <w:r>
        <w:rPr>
          <w:sz w:val="24"/>
        </w:rPr>
        <w:t>trial</w:t>
      </w:r>
      <w:r>
        <w:rPr>
          <w:spacing w:val="-6"/>
          <w:sz w:val="24"/>
        </w:rPr>
        <w:t xml:space="preserve"> </w:t>
      </w:r>
      <w:r>
        <w:rPr>
          <w:sz w:val="24"/>
        </w:rPr>
        <w:t>medication</w:t>
      </w:r>
      <w:r>
        <w:rPr>
          <w:spacing w:val="-1"/>
          <w:sz w:val="24"/>
        </w:rPr>
        <w:t xml:space="preserve"> </w:t>
      </w:r>
      <w:r>
        <w:rPr>
          <w:sz w:val="24"/>
        </w:rPr>
        <w:t>was</w:t>
      </w:r>
      <w:r>
        <w:rPr>
          <w:spacing w:val="-2"/>
          <w:sz w:val="24"/>
        </w:rPr>
        <w:t xml:space="preserve"> </w:t>
      </w:r>
      <w:r>
        <w:rPr>
          <w:sz w:val="24"/>
        </w:rPr>
        <w:t>already stopped before the onset of the AE.</w:t>
      </w:r>
    </w:p>
    <w:p w14:paraId="3F27787A" w14:textId="77777777" w:rsidR="002707E6" w:rsidRDefault="002707E6" w:rsidP="00D37EFE">
      <w:pPr>
        <w:pStyle w:val="BodyText"/>
        <w:rPr>
          <w:sz w:val="21"/>
        </w:rPr>
      </w:pPr>
    </w:p>
    <w:p w14:paraId="6845C193" w14:textId="77777777" w:rsidR="002707E6" w:rsidRDefault="00BD04E4" w:rsidP="00D37EFE">
      <w:pPr>
        <w:pStyle w:val="Heading2"/>
      </w:pPr>
      <w:bookmarkStart w:id="115" w:name="_bookmark106"/>
      <w:bookmarkEnd w:id="115"/>
      <w:r>
        <w:t>Outcome</w:t>
      </w:r>
    </w:p>
    <w:p w14:paraId="57201BC3" w14:textId="77777777" w:rsidR="002707E6" w:rsidRDefault="00BD04E4" w:rsidP="00D37EFE">
      <w:pPr>
        <w:pStyle w:val="ListParagraph"/>
        <w:numPr>
          <w:ilvl w:val="0"/>
          <w:numId w:val="23"/>
        </w:numPr>
        <w:tabs>
          <w:tab w:val="left" w:pos="599"/>
          <w:tab w:val="left" w:pos="600"/>
        </w:tabs>
        <w:spacing w:before="119"/>
        <w:rPr>
          <w:sz w:val="24"/>
        </w:rPr>
      </w:pPr>
      <w:r>
        <w:rPr>
          <w:sz w:val="24"/>
        </w:rPr>
        <w:t>Recovered/resolved – subject returned to first assessment status with respect to the</w:t>
      </w:r>
      <w:r>
        <w:rPr>
          <w:spacing w:val="-16"/>
          <w:sz w:val="24"/>
        </w:rPr>
        <w:t xml:space="preserve"> </w:t>
      </w:r>
      <w:r>
        <w:rPr>
          <w:sz w:val="24"/>
        </w:rPr>
        <w:t>AE.</w:t>
      </w:r>
    </w:p>
    <w:p w14:paraId="05D5EF3F" w14:textId="77777777" w:rsidR="002707E6" w:rsidRDefault="00BD04E4" w:rsidP="00D37EFE">
      <w:pPr>
        <w:pStyle w:val="ListParagraph"/>
        <w:numPr>
          <w:ilvl w:val="0"/>
          <w:numId w:val="23"/>
        </w:numPr>
        <w:tabs>
          <w:tab w:val="left" w:pos="599"/>
          <w:tab w:val="left" w:pos="600"/>
        </w:tabs>
        <w:spacing w:before="119"/>
        <w:ind w:right="361"/>
        <w:rPr>
          <w:sz w:val="24"/>
        </w:rPr>
      </w:pPr>
      <w:r>
        <w:rPr>
          <w:sz w:val="24"/>
        </w:rPr>
        <w:t xml:space="preserve">Recovering/resolving – the intensity is lowered by one or </w:t>
      </w:r>
      <w:r>
        <w:rPr>
          <w:spacing w:val="-3"/>
          <w:sz w:val="24"/>
        </w:rPr>
        <w:t xml:space="preserve">more </w:t>
      </w:r>
      <w:r>
        <w:rPr>
          <w:sz w:val="24"/>
        </w:rPr>
        <w:t>stages: the diagnosis has or signs/symptoms have almost disappeared; the abnormal laboratory value improved, but has not returned to the normal range or to the baseline value; the subject died from a cause other than the particular AE with the condition remaining</w:t>
      </w:r>
      <w:r>
        <w:rPr>
          <w:spacing w:val="-12"/>
          <w:sz w:val="24"/>
        </w:rPr>
        <w:t xml:space="preserve"> </w:t>
      </w:r>
      <w:r>
        <w:rPr>
          <w:sz w:val="24"/>
        </w:rPr>
        <w:t>“recovering/resolving.”</w:t>
      </w:r>
    </w:p>
    <w:p w14:paraId="7B47EA79" w14:textId="77777777" w:rsidR="002707E6" w:rsidRDefault="00BD04E4" w:rsidP="00D37EFE">
      <w:pPr>
        <w:pStyle w:val="ListParagraph"/>
        <w:numPr>
          <w:ilvl w:val="0"/>
          <w:numId w:val="23"/>
        </w:numPr>
        <w:tabs>
          <w:tab w:val="left" w:pos="599"/>
          <w:tab w:val="left" w:pos="600"/>
        </w:tabs>
        <w:spacing w:before="117"/>
        <w:ind w:right="270"/>
        <w:rPr>
          <w:sz w:val="24"/>
        </w:rPr>
      </w:pPr>
      <w:r>
        <w:rPr>
          <w:sz w:val="24"/>
        </w:rPr>
        <w:t>Not recovered/not resolved – there is no change in the diagnosis, signs or symptoms; the intensity of the diagnosis, signs/symptoms or laboratory value on the last day of the</w:t>
      </w:r>
      <w:r>
        <w:rPr>
          <w:spacing w:val="-37"/>
          <w:sz w:val="24"/>
        </w:rPr>
        <w:t xml:space="preserve"> </w:t>
      </w:r>
      <w:r>
        <w:rPr>
          <w:sz w:val="24"/>
        </w:rPr>
        <w:t>observed trial period has become worse than when it started; is an irreversible congenital anomaly; the subject died from another cause with the particular AE state remaining “Not recovered/not resolved.”</w:t>
      </w:r>
    </w:p>
    <w:p w14:paraId="10FB12B4" w14:textId="77777777" w:rsidR="002707E6" w:rsidRDefault="00BD04E4" w:rsidP="00D37EFE">
      <w:pPr>
        <w:pStyle w:val="ListParagraph"/>
        <w:numPr>
          <w:ilvl w:val="0"/>
          <w:numId w:val="23"/>
        </w:numPr>
        <w:tabs>
          <w:tab w:val="left" w:pos="599"/>
          <w:tab w:val="left" w:pos="600"/>
        </w:tabs>
        <w:spacing w:before="118"/>
        <w:ind w:right="370"/>
        <w:rPr>
          <w:sz w:val="24"/>
        </w:rPr>
      </w:pPr>
      <w:r>
        <w:rPr>
          <w:sz w:val="24"/>
        </w:rPr>
        <w:t>Resolved/resolved with sequelae – the subject recovered from</w:t>
      </w:r>
      <w:r>
        <w:rPr>
          <w:spacing w:val="-45"/>
          <w:sz w:val="24"/>
        </w:rPr>
        <w:t xml:space="preserve"> </w:t>
      </w:r>
      <w:r>
        <w:rPr>
          <w:sz w:val="24"/>
        </w:rPr>
        <w:t>an acute AE but was left with permanent/significant impairment (eg, recovered from a cardiovascular accident but with some persisting</w:t>
      </w:r>
      <w:r>
        <w:rPr>
          <w:spacing w:val="-3"/>
          <w:sz w:val="24"/>
        </w:rPr>
        <w:t xml:space="preserve"> </w:t>
      </w:r>
      <w:r>
        <w:rPr>
          <w:sz w:val="24"/>
        </w:rPr>
        <w:t>paresis).</w:t>
      </w:r>
    </w:p>
    <w:p w14:paraId="0B0948DA" w14:textId="77777777" w:rsidR="002707E6" w:rsidRDefault="00BD04E4" w:rsidP="00D37EFE">
      <w:pPr>
        <w:pStyle w:val="ListParagraph"/>
        <w:numPr>
          <w:ilvl w:val="0"/>
          <w:numId w:val="23"/>
        </w:numPr>
        <w:tabs>
          <w:tab w:val="left" w:pos="599"/>
          <w:tab w:val="left" w:pos="600"/>
        </w:tabs>
        <w:spacing w:before="119"/>
        <w:rPr>
          <w:sz w:val="24"/>
        </w:rPr>
      </w:pPr>
      <w:r>
        <w:rPr>
          <w:sz w:val="24"/>
        </w:rPr>
        <w:t>Fatal – an AE that is considered as the cause of</w:t>
      </w:r>
      <w:r>
        <w:rPr>
          <w:spacing w:val="-4"/>
          <w:sz w:val="24"/>
        </w:rPr>
        <w:t xml:space="preserve"> </w:t>
      </w:r>
      <w:r>
        <w:rPr>
          <w:sz w:val="24"/>
        </w:rPr>
        <w:t>death.</w:t>
      </w:r>
    </w:p>
    <w:p w14:paraId="7E3C9547" w14:textId="77777777" w:rsidR="002707E6" w:rsidRDefault="00BD04E4" w:rsidP="00D37EFE">
      <w:pPr>
        <w:pStyle w:val="ListParagraph"/>
        <w:numPr>
          <w:ilvl w:val="0"/>
          <w:numId w:val="23"/>
        </w:numPr>
        <w:tabs>
          <w:tab w:val="left" w:pos="599"/>
          <w:tab w:val="left" w:pos="600"/>
        </w:tabs>
        <w:spacing w:before="126" w:line="237" w:lineRule="auto"/>
        <w:ind w:right="423"/>
        <w:rPr>
          <w:sz w:val="24"/>
        </w:rPr>
      </w:pPr>
      <w:r>
        <w:rPr>
          <w:sz w:val="24"/>
        </w:rPr>
        <w:t>Unknown</w:t>
      </w:r>
      <w:r>
        <w:rPr>
          <w:spacing w:val="-2"/>
          <w:sz w:val="24"/>
        </w:rPr>
        <w:t xml:space="preserve"> </w:t>
      </w:r>
      <w:r>
        <w:rPr>
          <w:sz w:val="24"/>
        </w:rPr>
        <w:t>– the</w:t>
      </w:r>
      <w:r>
        <w:rPr>
          <w:spacing w:val="-4"/>
          <w:sz w:val="24"/>
        </w:rPr>
        <w:t xml:space="preserve"> </w:t>
      </w:r>
      <w:r>
        <w:rPr>
          <w:sz w:val="24"/>
        </w:rPr>
        <w:t>course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AE</w:t>
      </w:r>
      <w:r>
        <w:rPr>
          <w:spacing w:val="-3"/>
          <w:sz w:val="24"/>
        </w:rPr>
        <w:t xml:space="preserve"> </w:t>
      </w:r>
      <w:r>
        <w:rPr>
          <w:sz w:val="24"/>
        </w:rPr>
        <w:t>cannot</w:t>
      </w:r>
      <w:r>
        <w:rPr>
          <w:spacing w:val="-4"/>
          <w:sz w:val="24"/>
        </w:rPr>
        <w:t xml:space="preserve"> </w:t>
      </w:r>
      <w:r>
        <w:rPr>
          <w:sz w:val="24"/>
        </w:rPr>
        <w:t>be</w:t>
      </w:r>
      <w:r>
        <w:rPr>
          <w:spacing w:val="-3"/>
          <w:sz w:val="24"/>
        </w:rPr>
        <w:t xml:space="preserve"> </w:t>
      </w:r>
      <w:r>
        <w:rPr>
          <w:sz w:val="24"/>
        </w:rPr>
        <w:t>followed</w:t>
      </w:r>
      <w:r>
        <w:rPr>
          <w:spacing w:val="-1"/>
          <w:sz w:val="24"/>
        </w:rPr>
        <w:t xml:space="preserve"> </w:t>
      </w:r>
      <w:r>
        <w:rPr>
          <w:sz w:val="24"/>
        </w:rPr>
        <w:t>up</w:t>
      </w:r>
      <w:r>
        <w:rPr>
          <w:spacing w:val="-2"/>
          <w:sz w:val="24"/>
        </w:rPr>
        <w:t xml:space="preserve"> </w:t>
      </w:r>
      <w:r>
        <w:rPr>
          <w:sz w:val="24"/>
        </w:rPr>
        <w:t>due</w:t>
      </w:r>
      <w:r>
        <w:rPr>
          <w:spacing w:val="-1"/>
          <w:sz w:val="24"/>
        </w:rPr>
        <w:t xml:space="preserve"> </w:t>
      </w:r>
      <w:r>
        <w:rPr>
          <w:sz w:val="24"/>
        </w:rPr>
        <w:t>to</w:t>
      </w:r>
      <w:r>
        <w:rPr>
          <w:spacing w:val="-2"/>
          <w:sz w:val="24"/>
        </w:rPr>
        <w:t xml:space="preserve"> </w:t>
      </w:r>
      <w:r>
        <w:rPr>
          <w:sz w:val="24"/>
        </w:rPr>
        <w:t>hospital</w:t>
      </w:r>
      <w:r>
        <w:rPr>
          <w:spacing w:val="-12"/>
          <w:sz w:val="24"/>
        </w:rPr>
        <w:t xml:space="preserve"> </w:t>
      </w:r>
      <w:r>
        <w:rPr>
          <w:sz w:val="24"/>
        </w:rPr>
        <w:t>change</w:t>
      </w:r>
      <w:r>
        <w:rPr>
          <w:spacing w:val="-3"/>
          <w:sz w:val="24"/>
        </w:rPr>
        <w:t xml:space="preserve"> </w:t>
      </w:r>
      <w:r>
        <w:rPr>
          <w:sz w:val="24"/>
        </w:rPr>
        <w:t>or</w:t>
      </w:r>
      <w:r>
        <w:rPr>
          <w:spacing w:val="-3"/>
          <w:sz w:val="24"/>
        </w:rPr>
        <w:t xml:space="preserve"> </w:t>
      </w:r>
      <w:r>
        <w:rPr>
          <w:sz w:val="24"/>
        </w:rPr>
        <w:t>residence change at the end of the subject’s participation in the</w:t>
      </w:r>
      <w:r>
        <w:rPr>
          <w:spacing w:val="-17"/>
          <w:sz w:val="24"/>
        </w:rPr>
        <w:t xml:space="preserve"> </w:t>
      </w:r>
      <w:r>
        <w:rPr>
          <w:sz w:val="24"/>
        </w:rPr>
        <w:t>trial.</w:t>
      </w:r>
    </w:p>
    <w:p w14:paraId="7537CCEF" w14:textId="77777777" w:rsidR="002707E6" w:rsidRDefault="002707E6" w:rsidP="00D37EFE">
      <w:pPr>
        <w:pStyle w:val="BodyText"/>
        <w:spacing w:before="1"/>
        <w:rPr>
          <w:sz w:val="21"/>
        </w:rPr>
      </w:pPr>
    </w:p>
    <w:p w14:paraId="78BDEEAC" w14:textId="77777777" w:rsidR="002707E6" w:rsidRDefault="00BD04E4" w:rsidP="00D37EFE">
      <w:pPr>
        <w:pStyle w:val="Heading2"/>
      </w:pPr>
      <w:bookmarkStart w:id="116" w:name="_bookmark107"/>
      <w:bookmarkEnd w:id="116"/>
      <w:r>
        <w:t>Collection</w:t>
      </w:r>
      <w:r>
        <w:rPr>
          <w:spacing w:val="-5"/>
        </w:rPr>
        <w:t xml:space="preserve"> </w:t>
      </w:r>
      <w:r>
        <w:t>and</w:t>
      </w:r>
      <w:r>
        <w:rPr>
          <w:spacing w:val="-4"/>
        </w:rPr>
        <w:t xml:space="preserve"> </w:t>
      </w:r>
      <w:r>
        <w:t>Reporting</w:t>
      </w:r>
      <w:r>
        <w:rPr>
          <w:spacing w:val="-5"/>
        </w:rPr>
        <w:t xml:space="preserve"> </w:t>
      </w:r>
      <w:r>
        <w:t>of</w:t>
      </w:r>
      <w:r>
        <w:rPr>
          <w:spacing w:val="-4"/>
        </w:rPr>
        <w:t xml:space="preserve"> </w:t>
      </w:r>
      <w:r>
        <w:t>AEs,</w:t>
      </w:r>
      <w:r>
        <w:rPr>
          <w:spacing w:val="-4"/>
        </w:rPr>
        <w:t xml:space="preserve"> </w:t>
      </w:r>
      <w:r>
        <w:t>SAEs,</w:t>
      </w:r>
      <w:r>
        <w:rPr>
          <w:spacing w:val="-5"/>
        </w:rPr>
        <w:t xml:space="preserve"> </w:t>
      </w:r>
      <w:r>
        <w:t>Special</w:t>
      </w:r>
      <w:r>
        <w:rPr>
          <w:spacing w:val="-4"/>
        </w:rPr>
        <w:t xml:space="preserve"> </w:t>
      </w:r>
      <w:r>
        <w:t>Interest</w:t>
      </w:r>
      <w:r>
        <w:rPr>
          <w:spacing w:val="-5"/>
        </w:rPr>
        <w:t xml:space="preserve"> </w:t>
      </w:r>
      <w:r>
        <w:t>AEs,</w:t>
      </w:r>
      <w:r>
        <w:rPr>
          <w:spacing w:val="-4"/>
        </w:rPr>
        <w:t xml:space="preserve"> </w:t>
      </w:r>
      <w:r>
        <w:t>and</w:t>
      </w:r>
      <w:r>
        <w:rPr>
          <w:spacing w:val="-4"/>
        </w:rPr>
        <w:t xml:space="preserve"> </w:t>
      </w:r>
      <w:r>
        <w:t>Abnormal</w:t>
      </w:r>
      <w:r>
        <w:rPr>
          <w:spacing w:val="-5"/>
        </w:rPr>
        <w:t xml:space="preserve"> </w:t>
      </w:r>
      <w:r>
        <w:t>LFTs</w:t>
      </w:r>
    </w:p>
    <w:p w14:paraId="297A3472" w14:textId="77777777" w:rsidR="002707E6" w:rsidRDefault="002707E6" w:rsidP="00D37EFE">
      <w:pPr>
        <w:pStyle w:val="BodyText"/>
        <w:spacing w:before="8"/>
        <w:rPr>
          <w:b/>
          <w:sz w:val="20"/>
        </w:rPr>
      </w:pPr>
    </w:p>
    <w:p w14:paraId="503ACBE9" w14:textId="77777777" w:rsidR="002707E6" w:rsidRDefault="00BD04E4" w:rsidP="00D37EFE">
      <w:pPr>
        <w:pStyle w:val="ListParagraph"/>
        <w:numPr>
          <w:ilvl w:val="3"/>
          <w:numId w:val="11"/>
        </w:numPr>
        <w:tabs>
          <w:tab w:val="left" w:pos="1104"/>
        </w:tabs>
        <w:spacing w:before="0"/>
        <w:rPr>
          <w:i/>
          <w:sz w:val="24"/>
        </w:rPr>
      </w:pPr>
      <w:r>
        <w:rPr>
          <w:i/>
          <w:sz w:val="24"/>
        </w:rPr>
        <w:t>Collection</w:t>
      </w:r>
      <w:r>
        <w:rPr>
          <w:i/>
          <w:spacing w:val="-2"/>
          <w:sz w:val="24"/>
        </w:rPr>
        <w:t xml:space="preserve"> </w:t>
      </w:r>
      <w:r>
        <w:rPr>
          <w:i/>
          <w:sz w:val="24"/>
        </w:rPr>
        <w:t>Period</w:t>
      </w:r>
    </w:p>
    <w:p w14:paraId="7AAD82F5" w14:textId="77777777" w:rsidR="002707E6" w:rsidRDefault="00BD04E4" w:rsidP="00D37EFE">
      <w:pPr>
        <w:pStyle w:val="BodyText"/>
        <w:spacing w:before="118"/>
        <w:ind w:left="240" w:right="130"/>
      </w:pPr>
      <w:r>
        <w:t>Collection of AEs (ie, AEs, SAEs, Special Interest AEs, and Abnormal LFTs) will commence at the time the subject signs the informed consent. Routine collection of AEs will continue throughout</w:t>
      </w:r>
      <w:r>
        <w:rPr>
          <w:spacing w:val="-18"/>
        </w:rPr>
        <w:t xml:space="preserve"> </w:t>
      </w:r>
      <w:r>
        <w:t>the</w:t>
      </w:r>
      <w:r>
        <w:rPr>
          <w:spacing w:val="-11"/>
        </w:rPr>
        <w:t xml:space="preserve"> </w:t>
      </w:r>
      <w:r>
        <w:rPr>
          <w:spacing w:val="-3"/>
        </w:rPr>
        <w:t>duration</w:t>
      </w:r>
      <w:r>
        <w:rPr>
          <w:spacing w:val="-11"/>
        </w:rPr>
        <w:t xml:space="preserve"> </w:t>
      </w:r>
      <w:r>
        <w:t>of</w:t>
      </w:r>
      <w:r>
        <w:rPr>
          <w:spacing w:val="-11"/>
        </w:rPr>
        <w:t xml:space="preserve"> </w:t>
      </w:r>
      <w:r>
        <w:t>the</w:t>
      </w:r>
      <w:r>
        <w:rPr>
          <w:spacing w:val="-20"/>
        </w:rPr>
        <w:t xml:space="preserve"> </w:t>
      </w:r>
      <w:r>
        <w:t>trial.</w:t>
      </w:r>
      <w:r>
        <w:rPr>
          <w:spacing w:val="-9"/>
        </w:rPr>
        <w:t xml:space="preserve"> </w:t>
      </w:r>
      <w:r>
        <w:t>For</w:t>
      </w:r>
      <w:r>
        <w:rPr>
          <w:spacing w:val="-10"/>
        </w:rPr>
        <w:t xml:space="preserve"> </w:t>
      </w:r>
      <w:r>
        <w:t>subjects</w:t>
      </w:r>
      <w:r>
        <w:rPr>
          <w:spacing w:val="-9"/>
        </w:rPr>
        <w:t xml:space="preserve"> </w:t>
      </w:r>
      <w:r>
        <w:t>who</w:t>
      </w:r>
      <w:r>
        <w:rPr>
          <w:spacing w:val="-9"/>
        </w:rPr>
        <w:t xml:space="preserve"> </w:t>
      </w:r>
      <w:r>
        <w:t>discontinue</w:t>
      </w:r>
      <w:r>
        <w:rPr>
          <w:spacing w:val="-10"/>
        </w:rPr>
        <w:t xml:space="preserve"> </w:t>
      </w:r>
      <w:r>
        <w:t>prior</w:t>
      </w:r>
      <w:r>
        <w:rPr>
          <w:spacing w:val="-18"/>
        </w:rPr>
        <w:t xml:space="preserve"> </w:t>
      </w:r>
      <w:r>
        <w:t>to</w:t>
      </w:r>
      <w:r>
        <w:rPr>
          <w:spacing w:val="-17"/>
        </w:rPr>
        <w:t xml:space="preserve"> </w:t>
      </w:r>
      <w:r>
        <w:t>the</w:t>
      </w:r>
      <w:r>
        <w:rPr>
          <w:spacing w:val="-10"/>
        </w:rPr>
        <w:t xml:space="preserve"> </w:t>
      </w:r>
      <w:r>
        <w:t>administration</w:t>
      </w:r>
      <w:r>
        <w:rPr>
          <w:spacing w:val="-11"/>
        </w:rPr>
        <w:t xml:space="preserve"> </w:t>
      </w:r>
      <w:r>
        <w:t>of</w:t>
      </w:r>
      <w:r>
        <w:rPr>
          <w:spacing w:val="-10"/>
        </w:rPr>
        <w:t xml:space="preserve"> </w:t>
      </w:r>
      <w:r>
        <w:t>trial medication, AEs will be followed until the subject discontinues trial</w:t>
      </w:r>
      <w:r>
        <w:rPr>
          <w:spacing w:val="-22"/>
        </w:rPr>
        <w:t xml:space="preserve"> </w:t>
      </w:r>
      <w:r>
        <w:t>participation.</w:t>
      </w:r>
    </w:p>
    <w:p w14:paraId="6D85DE9F" w14:textId="77777777" w:rsidR="002707E6" w:rsidRDefault="002707E6" w:rsidP="00D37EFE">
      <w:pPr>
        <w:pStyle w:val="BodyText"/>
        <w:spacing w:before="9"/>
        <w:rPr>
          <w:sz w:val="20"/>
        </w:rPr>
      </w:pPr>
    </w:p>
    <w:p w14:paraId="43BA7013" w14:textId="77777777" w:rsidR="002707E6" w:rsidRDefault="00BD04E4" w:rsidP="00D37EFE">
      <w:pPr>
        <w:pStyle w:val="ListParagraph"/>
        <w:numPr>
          <w:ilvl w:val="3"/>
          <w:numId w:val="11"/>
        </w:numPr>
        <w:tabs>
          <w:tab w:val="left" w:pos="1104"/>
        </w:tabs>
        <w:spacing w:before="1"/>
        <w:rPr>
          <w:i/>
          <w:sz w:val="24"/>
        </w:rPr>
      </w:pPr>
      <w:r>
        <w:rPr>
          <w:i/>
          <w:sz w:val="24"/>
        </w:rPr>
        <w:t>Reporting</w:t>
      </w:r>
      <w:r>
        <w:rPr>
          <w:i/>
          <w:spacing w:val="1"/>
          <w:sz w:val="24"/>
        </w:rPr>
        <w:t xml:space="preserve"> </w:t>
      </w:r>
      <w:r>
        <w:rPr>
          <w:i/>
          <w:sz w:val="24"/>
        </w:rPr>
        <w:t>AEs</w:t>
      </w:r>
    </w:p>
    <w:p w14:paraId="626A5B8C" w14:textId="77777777" w:rsidR="002707E6" w:rsidRDefault="00BD04E4" w:rsidP="00D37EFE">
      <w:pPr>
        <w:pStyle w:val="BodyText"/>
        <w:spacing w:before="122"/>
        <w:ind w:left="240" w:right="209"/>
      </w:pPr>
      <w:r>
        <w:rPr>
          <w:spacing w:val="-3"/>
        </w:rPr>
        <w:t>At</w:t>
      </w:r>
      <w:r>
        <w:rPr>
          <w:spacing w:val="-6"/>
        </w:rPr>
        <w:t xml:space="preserve"> </w:t>
      </w:r>
      <w:r>
        <w:t>each</w:t>
      </w:r>
      <w:r>
        <w:rPr>
          <w:spacing w:val="-11"/>
        </w:rPr>
        <w:t xml:space="preserve"> </w:t>
      </w:r>
      <w:r>
        <w:t>trial</w:t>
      </w:r>
      <w:r>
        <w:rPr>
          <w:spacing w:val="-11"/>
        </w:rPr>
        <w:t xml:space="preserve"> </w:t>
      </w:r>
      <w:r>
        <w:t>visit,</w:t>
      </w:r>
      <w:r>
        <w:rPr>
          <w:spacing w:val="-21"/>
        </w:rPr>
        <w:t xml:space="preserve"> </w:t>
      </w:r>
      <w:r>
        <w:t>the</w:t>
      </w:r>
      <w:r>
        <w:rPr>
          <w:spacing w:val="-12"/>
        </w:rPr>
        <w:t xml:space="preserve"> </w:t>
      </w:r>
      <w:r>
        <w:t>investigator</w:t>
      </w:r>
      <w:r>
        <w:rPr>
          <w:spacing w:val="-13"/>
        </w:rPr>
        <w:t xml:space="preserve"> </w:t>
      </w:r>
      <w:r>
        <w:rPr>
          <w:spacing w:val="-3"/>
        </w:rPr>
        <w:t>will</w:t>
      </w:r>
      <w:r>
        <w:rPr>
          <w:spacing w:val="-16"/>
        </w:rPr>
        <w:t xml:space="preserve"> </w:t>
      </w:r>
      <w:r>
        <w:t>assess</w:t>
      </w:r>
      <w:r>
        <w:rPr>
          <w:spacing w:val="-11"/>
        </w:rPr>
        <w:t xml:space="preserve"> </w:t>
      </w:r>
      <w:r>
        <w:t>whether</w:t>
      </w:r>
      <w:r>
        <w:rPr>
          <w:spacing w:val="-10"/>
        </w:rPr>
        <w:t xml:space="preserve"> </w:t>
      </w:r>
      <w:r>
        <w:t>any</w:t>
      </w:r>
      <w:r>
        <w:rPr>
          <w:spacing w:val="-10"/>
        </w:rPr>
        <w:t xml:space="preserve"> </w:t>
      </w:r>
      <w:r>
        <w:t>subjective</w:t>
      </w:r>
      <w:r>
        <w:rPr>
          <w:spacing w:val="-12"/>
        </w:rPr>
        <w:t xml:space="preserve"> </w:t>
      </w:r>
      <w:r>
        <w:t>AEs</w:t>
      </w:r>
      <w:r>
        <w:rPr>
          <w:spacing w:val="-11"/>
        </w:rPr>
        <w:t xml:space="preserve"> </w:t>
      </w:r>
      <w:r>
        <w:t>have</w:t>
      </w:r>
      <w:r>
        <w:rPr>
          <w:spacing w:val="-11"/>
        </w:rPr>
        <w:t xml:space="preserve"> </w:t>
      </w:r>
      <w:r>
        <w:t>occurred.</w:t>
      </w:r>
      <w:r>
        <w:rPr>
          <w:spacing w:val="-12"/>
        </w:rPr>
        <w:t xml:space="preserve"> </w:t>
      </w:r>
      <w:r>
        <w:t>A</w:t>
      </w:r>
      <w:r>
        <w:rPr>
          <w:spacing w:val="-11"/>
        </w:rPr>
        <w:t xml:space="preserve"> </w:t>
      </w:r>
      <w:r>
        <w:t xml:space="preserve">neutral question, such as “How have </w:t>
      </w:r>
      <w:r>
        <w:rPr>
          <w:spacing w:val="-4"/>
        </w:rPr>
        <w:t xml:space="preserve">you </w:t>
      </w:r>
      <w:r>
        <w:t xml:space="preserve">been feeling since your </w:t>
      </w:r>
      <w:r>
        <w:rPr>
          <w:spacing w:val="-3"/>
        </w:rPr>
        <w:t xml:space="preserve">last </w:t>
      </w:r>
      <w:r>
        <w:t xml:space="preserve">visit?” </w:t>
      </w:r>
      <w:r>
        <w:rPr>
          <w:spacing w:val="-3"/>
        </w:rPr>
        <w:t xml:space="preserve">may </w:t>
      </w:r>
      <w:r>
        <w:t>be asked. Subjects may report AEs occurring at any other time during the trial. Subjects experiencing an SAE prior to the first exposure to investigational product must be monitored until the symptoms subside and any clinically</w:t>
      </w:r>
      <w:r>
        <w:rPr>
          <w:spacing w:val="-6"/>
        </w:rPr>
        <w:t xml:space="preserve"> </w:t>
      </w:r>
      <w:r>
        <w:t>relevant</w:t>
      </w:r>
      <w:r>
        <w:rPr>
          <w:spacing w:val="-6"/>
        </w:rPr>
        <w:t xml:space="preserve"> </w:t>
      </w:r>
      <w:r>
        <w:t>changes</w:t>
      </w:r>
      <w:r>
        <w:rPr>
          <w:spacing w:val="-6"/>
        </w:rPr>
        <w:t xml:space="preserve"> </w:t>
      </w:r>
      <w:r>
        <w:t>in</w:t>
      </w:r>
      <w:r>
        <w:rPr>
          <w:spacing w:val="-6"/>
        </w:rPr>
        <w:t xml:space="preserve"> </w:t>
      </w:r>
      <w:r>
        <w:t>laboratory</w:t>
      </w:r>
      <w:r>
        <w:rPr>
          <w:spacing w:val="-6"/>
        </w:rPr>
        <w:t xml:space="preserve"> </w:t>
      </w:r>
      <w:r>
        <w:t>values</w:t>
      </w:r>
      <w:r>
        <w:rPr>
          <w:spacing w:val="-5"/>
        </w:rPr>
        <w:t xml:space="preserve"> </w:t>
      </w:r>
      <w:r>
        <w:t>have</w:t>
      </w:r>
      <w:r>
        <w:rPr>
          <w:spacing w:val="-6"/>
        </w:rPr>
        <w:t xml:space="preserve"> </w:t>
      </w:r>
      <w:r>
        <w:t>returned</w:t>
      </w:r>
      <w:r>
        <w:rPr>
          <w:spacing w:val="-6"/>
        </w:rPr>
        <w:t xml:space="preserve"> </w:t>
      </w:r>
      <w:r>
        <w:t>to</w:t>
      </w:r>
      <w:r>
        <w:rPr>
          <w:spacing w:val="-6"/>
        </w:rPr>
        <w:t xml:space="preserve"> </w:t>
      </w:r>
      <w:r>
        <w:t>Baseline</w:t>
      </w:r>
      <w:r>
        <w:rPr>
          <w:spacing w:val="-6"/>
        </w:rPr>
        <w:t xml:space="preserve"> </w:t>
      </w:r>
      <w:r>
        <w:t>or</w:t>
      </w:r>
      <w:r>
        <w:rPr>
          <w:spacing w:val="-5"/>
        </w:rPr>
        <w:t xml:space="preserve"> </w:t>
      </w:r>
      <w:r>
        <w:t>there</w:t>
      </w:r>
      <w:r>
        <w:rPr>
          <w:spacing w:val="-6"/>
        </w:rPr>
        <w:t xml:space="preserve"> </w:t>
      </w:r>
      <w:r>
        <w:t>is</w:t>
      </w:r>
      <w:r>
        <w:rPr>
          <w:spacing w:val="-6"/>
        </w:rPr>
        <w:t xml:space="preserve"> </w:t>
      </w:r>
      <w:r>
        <w:t>a</w:t>
      </w:r>
      <w:r>
        <w:rPr>
          <w:spacing w:val="-6"/>
        </w:rPr>
        <w:t xml:space="preserve"> </w:t>
      </w:r>
      <w:r>
        <w:t xml:space="preserve">satisfactory </w:t>
      </w:r>
      <w:r>
        <w:lastRenderedPageBreak/>
        <w:t>explanation</w:t>
      </w:r>
      <w:r>
        <w:rPr>
          <w:spacing w:val="-18"/>
        </w:rPr>
        <w:t xml:space="preserve"> </w:t>
      </w:r>
      <w:r>
        <w:t>for</w:t>
      </w:r>
      <w:r>
        <w:rPr>
          <w:spacing w:val="-10"/>
        </w:rPr>
        <w:t xml:space="preserve"> </w:t>
      </w:r>
      <w:r>
        <w:t>the</w:t>
      </w:r>
      <w:r>
        <w:rPr>
          <w:spacing w:val="-10"/>
        </w:rPr>
        <w:t xml:space="preserve"> </w:t>
      </w:r>
      <w:r>
        <w:t>change.</w:t>
      </w:r>
      <w:r>
        <w:rPr>
          <w:spacing w:val="-10"/>
        </w:rPr>
        <w:t xml:space="preserve"> </w:t>
      </w:r>
      <w:r>
        <w:t>Nonserious</w:t>
      </w:r>
      <w:r>
        <w:rPr>
          <w:spacing w:val="-10"/>
        </w:rPr>
        <w:t xml:space="preserve"> </w:t>
      </w:r>
      <w:r>
        <w:t>AEs</w:t>
      </w:r>
      <w:r>
        <w:rPr>
          <w:spacing w:val="-10"/>
        </w:rPr>
        <w:t xml:space="preserve"> </w:t>
      </w:r>
      <w:r>
        <w:t>that</w:t>
      </w:r>
      <w:r>
        <w:rPr>
          <w:spacing w:val="-10"/>
        </w:rPr>
        <w:t xml:space="preserve"> </w:t>
      </w:r>
      <w:r>
        <w:t>begin</w:t>
      </w:r>
      <w:r>
        <w:rPr>
          <w:spacing w:val="-10"/>
        </w:rPr>
        <w:t xml:space="preserve"> </w:t>
      </w:r>
      <w:r>
        <w:t>prior</w:t>
      </w:r>
      <w:r>
        <w:rPr>
          <w:spacing w:val="-10"/>
        </w:rPr>
        <w:t xml:space="preserve"> </w:t>
      </w:r>
      <w:r>
        <w:t>to</w:t>
      </w:r>
      <w:r>
        <w:rPr>
          <w:spacing w:val="-18"/>
        </w:rPr>
        <w:t xml:space="preserve"> </w:t>
      </w:r>
      <w:r>
        <w:t>the</w:t>
      </w:r>
      <w:r>
        <w:rPr>
          <w:spacing w:val="-10"/>
        </w:rPr>
        <w:t xml:space="preserve"> </w:t>
      </w:r>
      <w:r>
        <w:t>first</w:t>
      </w:r>
      <w:r>
        <w:rPr>
          <w:spacing w:val="-10"/>
        </w:rPr>
        <w:t xml:space="preserve"> </w:t>
      </w:r>
      <w:r>
        <w:t>exposure</w:t>
      </w:r>
      <w:r>
        <w:rPr>
          <w:spacing w:val="-10"/>
        </w:rPr>
        <w:t xml:space="preserve"> </w:t>
      </w:r>
      <w:r>
        <w:t>to</w:t>
      </w:r>
      <w:r>
        <w:rPr>
          <w:spacing w:val="-10"/>
        </w:rPr>
        <w:t xml:space="preserve"> </w:t>
      </w:r>
      <w:r>
        <w:t>investigational</w:t>
      </w:r>
    </w:p>
    <w:p w14:paraId="2546F11D" w14:textId="77777777" w:rsidR="002707E6" w:rsidRDefault="002707E6" w:rsidP="00D37EFE">
      <w:pPr>
        <w:sectPr w:rsidR="002707E6">
          <w:pgSz w:w="12240" w:h="15840"/>
          <w:pgMar w:top="2160" w:right="1220" w:bottom="1360" w:left="1200" w:header="1443" w:footer="1180" w:gutter="0"/>
          <w:cols w:space="720"/>
        </w:sectPr>
      </w:pPr>
    </w:p>
    <w:p w14:paraId="2D9CA48D" w14:textId="77777777" w:rsidR="002707E6" w:rsidRDefault="002707E6" w:rsidP="00D37EFE">
      <w:pPr>
        <w:pStyle w:val="BodyText"/>
        <w:spacing w:before="6"/>
        <w:rPr>
          <w:sz w:val="11"/>
        </w:rPr>
      </w:pPr>
    </w:p>
    <w:p w14:paraId="6D6185D8" w14:textId="77777777" w:rsidR="002707E6" w:rsidRDefault="00BD04E4" w:rsidP="00D37EFE">
      <w:pPr>
        <w:pStyle w:val="BodyText"/>
        <w:spacing w:before="92" w:line="237" w:lineRule="auto"/>
        <w:ind w:left="240" w:right="130"/>
      </w:pPr>
      <w:r>
        <w:t>product,</w:t>
      </w:r>
      <w:r>
        <w:rPr>
          <w:spacing w:val="-7"/>
        </w:rPr>
        <w:t xml:space="preserve"> </w:t>
      </w:r>
      <w:r>
        <w:t>related</w:t>
      </w:r>
      <w:r>
        <w:rPr>
          <w:spacing w:val="-7"/>
        </w:rPr>
        <w:t xml:space="preserve"> </w:t>
      </w:r>
      <w:r>
        <w:t>or</w:t>
      </w:r>
      <w:r>
        <w:rPr>
          <w:spacing w:val="-7"/>
        </w:rPr>
        <w:t xml:space="preserve"> </w:t>
      </w:r>
      <w:r>
        <w:t>unrelated</w:t>
      </w:r>
      <w:r>
        <w:rPr>
          <w:spacing w:val="-7"/>
        </w:rPr>
        <w:t xml:space="preserve"> </w:t>
      </w:r>
      <w:r>
        <w:t>to</w:t>
      </w:r>
      <w:r>
        <w:rPr>
          <w:spacing w:val="-7"/>
        </w:rPr>
        <w:t xml:space="preserve"> </w:t>
      </w:r>
      <w:r>
        <w:t>the</w:t>
      </w:r>
      <w:r>
        <w:rPr>
          <w:spacing w:val="-7"/>
        </w:rPr>
        <w:t xml:space="preserve"> </w:t>
      </w:r>
      <w:r>
        <w:t>trial</w:t>
      </w:r>
      <w:r>
        <w:rPr>
          <w:spacing w:val="-6"/>
        </w:rPr>
        <w:t xml:space="preserve"> </w:t>
      </w:r>
      <w:r>
        <w:t>procedure,</w:t>
      </w:r>
      <w:r>
        <w:rPr>
          <w:spacing w:val="-7"/>
        </w:rPr>
        <w:t xml:space="preserve"> </w:t>
      </w:r>
      <w:r>
        <w:t>need</w:t>
      </w:r>
      <w:r>
        <w:rPr>
          <w:spacing w:val="-7"/>
        </w:rPr>
        <w:t xml:space="preserve"> </w:t>
      </w:r>
      <w:r>
        <w:t>not</w:t>
      </w:r>
      <w:r>
        <w:rPr>
          <w:spacing w:val="-7"/>
        </w:rPr>
        <w:t xml:space="preserve"> </w:t>
      </w:r>
      <w:r>
        <w:t>be</w:t>
      </w:r>
      <w:r>
        <w:rPr>
          <w:spacing w:val="-7"/>
        </w:rPr>
        <w:t xml:space="preserve"> </w:t>
      </w:r>
      <w:r>
        <w:t>followed-up</w:t>
      </w:r>
      <w:r>
        <w:rPr>
          <w:spacing w:val="-8"/>
        </w:rPr>
        <w:t xml:space="preserve"> </w:t>
      </w:r>
      <w:r>
        <w:t>for</w:t>
      </w:r>
      <w:r>
        <w:rPr>
          <w:spacing w:val="-7"/>
        </w:rPr>
        <w:t xml:space="preserve"> </w:t>
      </w:r>
      <w:r>
        <w:t>the</w:t>
      </w:r>
      <w:r>
        <w:rPr>
          <w:spacing w:val="-8"/>
        </w:rPr>
        <w:t xml:space="preserve"> </w:t>
      </w:r>
      <w:r>
        <w:t>purposes</w:t>
      </w:r>
      <w:r>
        <w:rPr>
          <w:spacing w:val="-8"/>
        </w:rPr>
        <w:t xml:space="preserve"> </w:t>
      </w:r>
      <w:r>
        <w:t>of</w:t>
      </w:r>
      <w:r>
        <w:rPr>
          <w:spacing w:val="-8"/>
        </w:rPr>
        <w:t xml:space="preserve"> </w:t>
      </w:r>
      <w:r>
        <w:rPr>
          <w:spacing w:val="-2"/>
        </w:rPr>
        <w:t xml:space="preserve">the </w:t>
      </w:r>
      <w:r>
        <w:t>protocol.</w:t>
      </w:r>
    </w:p>
    <w:p w14:paraId="51589A64" w14:textId="77777777" w:rsidR="002707E6" w:rsidRDefault="00BD04E4" w:rsidP="00D37EFE">
      <w:pPr>
        <w:pStyle w:val="BodyText"/>
        <w:spacing w:before="123"/>
        <w:ind w:left="240" w:right="130"/>
      </w:pPr>
      <w:r>
        <w:t>All subjects experiencing AEs, whether considered associated with the use of the trial medication or not, must be monitored until the symptoms subside and any clinically relevant changes in laboratory values have returned to Baseline or until there is a satisfactory explanation for the changes observed. All AEs will be documented in the AE page of the eCRF, whether or not the investigator concludes that the event is related to the drug treatment. The following information will be documented for each event:</w:t>
      </w:r>
    </w:p>
    <w:p w14:paraId="4F27CFF6" w14:textId="77777777" w:rsidR="002707E6" w:rsidRDefault="00BD04E4" w:rsidP="00D37EFE">
      <w:pPr>
        <w:pStyle w:val="ListParagraph"/>
        <w:numPr>
          <w:ilvl w:val="0"/>
          <w:numId w:val="23"/>
        </w:numPr>
        <w:tabs>
          <w:tab w:val="left" w:pos="599"/>
          <w:tab w:val="left" w:pos="600"/>
        </w:tabs>
        <w:spacing w:before="122"/>
        <w:rPr>
          <w:sz w:val="24"/>
        </w:rPr>
      </w:pPr>
      <w:r>
        <w:rPr>
          <w:sz w:val="24"/>
        </w:rPr>
        <w:t>Event term.</w:t>
      </w:r>
    </w:p>
    <w:p w14:paraId="4561DDD8" w14:textId="77777777" w:rsidR="002707E6" w:rsidRDefault="00BD04E4" w:rsidP="00D37EFE">
      <w:pPr>
        <w:pStyle w:val="ListParagraph"/>
        <w:numPr>
          <w:ilvl w:val="0"/>
          <w:numId w:val="23"/>
        </w:numPr>
        <w:tabs>
          <w:tab w:val="left" w:pos="599"/>
          <w:tab w:val="left" w:pos="600"/>
        </w:tabs>
        <w:spacing w:before="119"/>
        <w:rPr>
          <w:sz w:val="24"/>
        </w:rPr>
      </w:pPr>
      <w:r>
        <w:rPr>
          <w:sz w:val="24"/>
        </w:rPr>
        <w:t>Start and stop date and</w:t>
      </w:r>
      <w:r>
        <w:rPr>
          <w:spacing w:val="-6"/>
          <w:sz w:val="24"/>
        </w:rPr>
        <w:t xml:space="preserve"> </w:t>
      </w:r>
      <w:r>
        <w:rPr>
          <w:sz w:val="24"/>
        </w:rPr>
        <w:t>time.</w:t>
      </w:r>
    </w:p>
    <w:p w14:paraId="56887A43" w14:textId="77777777" w:rsidR="002707E6" w:rsidRDefault="00BD04E4" w:rsidP="00D37EFE">
      <w:pPr>
        <w:pStyle w:val="ListParagraph"/>
        <w:numPr>
          <w:ilvl w:val="0"/>
          <w:numId w:val="23"/>
        </w:numPr>
        <w:tabs>
          <w:tab w:val="left" w:pos="599"/>
          <w:tab w:val="left" w:pos="600"/>
        </w:tabs>
        <w:spacing w:before="119"/>
        <w:rPr>
          <w:sz w:val="24"/>
        </w:rPr>
      </w:pPr>
      <w:r>
        <w:rPr>
          <w:spacing w:val="-3"/>
          <w:sz w:val="24"/>
        </w:rPr>
        <w:t>Severity.</w:t>
      </w:r>
    </w:p>
    <w:p w14:paraId="4CC75187" w14:textId="77777777" w:rsidR="002707E6" w:rsidRDefault="00BD04E4" w:rsidP="00D37EFE">
      <w:pPr>
        <w:pStyle w:val="ListParagraph"/>
        <w:numPr>
          <w:ilvl w:val="0"/>
          <w:numId w:val="23"/>
        </w:numPr>
        <w:tabs>
          <w:tab w:val="left" w:pos="599"/>
          <w:tab w:val="left" w:pos="600"/>
        </w:tabs>
        <w:spacing w:before="121" w:line="237" w:lineRule="auto"/>
        <w:ind w:right="296"/>
        <w:rPr>
          <w:sz w:val="24"/>
        </w:rPr>
      </w:pPr>
      <w:r>
        <w:rPr>
          <w:sz w:val="24"/>
        </w:rPr>
        <w:t>Investigator’s</w:t>
      </w:r>
      <w:r>
        <w:rPr>
          <w:spacing w:val="-7"/>
          <w:sz w:val="24"/>
        </w:rPr>
        <w:t xml:space="preserve"> </w:t>
      </w:r>
      <w:r>
        <w:rPr>
          <w:sz w:val="24"/>
        </w:rPr>
        <w:t>opinion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causal</w:t>
      </w:r>
      <w:r>
        <w:rPr>
          <w:spacing w:val="-6"/>
          <w:sz w:val="24"/>
        </w:rPr>
        <w:t xml:space="preserve"> </w:t>
      </w:r>
      <w:r>
        <w:rPr>
          <w:sz w:val="24"/>
        </w:rPr>
        <w:t>relationship</w:t>
      </w:r>
      <w:r>
        <w:rPr>
          <w:spacing w:val="-5"/>
          <w:sz w:val="24"/>
        </w:rPr>
        <w:t xml:space="preserve"> </w:t>
      </w:r>
      <w:r>
        <w:rPr>
          <w:sz w:val="24"/>
        </w:rPr>
        <w:t>between</w:t>
      </w:r>
      <w:r>
        <w:rPr>
          <w:spacing w:val="-5"/>
          <w:sz w:val="24"/>
        </w:rPr>
        <w:t xml:space="preserve"> </w:t>
      </w:r>
      <w:r>
        <w:rPr>
          <w:sz w:val="24"/>
        </w:rPr>
        <w:t>the</w:t>
      </w:r>
      <w:r>
        <w:rPr>
          <w:spacing w:val="-6"/>
          <w:sz w:val="24"/>
        </w:rPr>
        <w:t xml:space="preserve"> </w:t>
      </w:r>
      <w:r>
        <w:rPr>
          <w:sz w:val="24"/>
        </w:rPr>
        <w:t>event</w:t>
      </w:r>
      <w:r>
        <w:rPr>
          <w:spacing w:val="-5"/>
          <w:sz w:val="24"/>
        </w:rPr>
        <w:t xml:space="preserve"> </w:t>
      </w:r>
      <w:r>
        <w:rPr>
          <w:sz w:val="24"/>
        </w:rPr>
        <w:t>and</w:t>
      </w:r>
      <w:r>
        <w:rPr>
          <w:spacing w:val="-6"/>
          <w:sz w:val="24"/>
        </w:rPr>
        <w:t xml:space="preserve"> </w:t>
      </w:r>
      <w:r>
        <w:rPr>
          <w:sz w:val="24"/>
        </w:rPr>
        <w:t>administration</w:t>
      </w:r>
      <w:r>
        <w:rPr>
          <w:spacing w:val="-5"/>
          <w:sz w:val="24"/>
        </w:rPr>
        <w:t xml:space="preserve"> </w:t>
      </w:r>
      <w:r>
        <w:rPr>
          <w:sz w:val="24"/>
        </w:rPr>
        <w:t>of</w:t>
      </w:r>
      <w:r>
        <w:rPr>
          <w:spacing w:val="-6"/>
          <w:sz w:val="24"/>
        </w:rPr>
        <w:t xml:space="preserve"> </w:t>
      </w:r>
      <w:r>
        <w:rPr>
          <w:sz w:val="24"/>
        </w:rPr>
        <w:t>trial medication(s) (related or not</w:t>
      </w:r>
      <w:r>
        <w:rPr>
          <w:spacing w:val="3"/>
          <w:sz w:val="24"/>
        </w:rPr>
        <w:t xml:space="preserve"> </w:t>
      </w:r>
      <w:r>
        <w:rPr>
          <w:sz w:val="24"/>
        </w:rPr>
        <w:t>related).</w:t>
      </w:r>
    </w:p>
    <w:p w14:paraId="158F852F" w14:textId="77777777" w:rsidR="002707E6" w:rsidRDefault="00BD04E4" w:rsidP="00D37EFE">
      <w:pPr>
        <w:pStyle w:val="ListParagraph"/>
        <w:numPr>
          <w:ilvl w:val="0"/>
          <w:numId w:val="23"/>
        </w:numPr>
        <w:tabs>
          <w:tab w:val="left" w:pos="599"/>
          <w:tab w:val="left" w:pos="600"/>
        </w:tabs>
        <w:spacing w:before="124"/>
        <w:ind w:hanging="361"/>
        <w:rPr>
          <w:sz w:val="24"/>
        </w:rPr>
      </w:pPr>
      <w:r>
        <w:rPr>
          <w:sz w:val="24"/>
        </w:rPr>
        <w:t>Action concerning trial</w:t>
      </w:r>
      <w:r>
        <w:rPr>
          <w:spacing w:val="-4"/>
          <w:sz w:val="24"/>
        </w:rPr>
        <w:t xml:space="preserve"> </w:t>
      </w:r>
      <w:r>
        <w:rPr>
          <w:sz w:val="24"/>
        </w:rPr>
        <w:t>medication.</w:t>
      </w:r>
    </w:p>
    <w:p w14:paraId="3DF50715"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Outcome of</w:t>
      </w:r>
      <w:r>
        <w:rPr>
          <w:spacing w:val="-4"/>
          <w:sz w:val="24"/>
        </w:rPr>
        <w:t xml:space="preserve"> </w:t>
      </w:r>
      <w:r>
        <w:rPr>
          <w:sz w:val="24"/>
        </w:rPr>
        <w:t>event.</w:t>
      </w:r>
    </w:p>
    <w:p w14:paraId="7C1D9481"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Seriousness.</w:t>
      </w:r>
    </w:p>
    <w:p w14:paraId="15D71DF0" w14:textId="77777777" w:rsidR="002707E6" w:rsidRDefault="00BD04E4" w:rsidP="00D37EFE">
      <w:pPr>
        <w:pStyle w:val="ListParagraph"/>
        <w:numPr>
          <w:ilvl w:val="3"/>
          <w:numId w:val="11"/>
        </w:numPr>
        <w:tabs>
          <w:tab w:val="left" w:pos="1104"/>
        </w:tabs>
        <w:spacing w:before="237"/>
        <w:ind w:hanging="865"/>
        <w:jc w:val="both"/>
        <w:rPr>
          <w:i/>
          <w:sz w:val="24"/>
        </w:rPr>
      </w:pPr>
      <w:bookmarkStart w:id="117" w:name="_bookmark108"/>
      <w:bookmarkEnd w:id="117"/>
      <w:r>
        <w:rPr>
          <w:i/>
          <w:sz w:val="24"/>
        </w:rPr>
        <w:t>Reporting</w:t>
      </w:r>
      <w:r>
        <w:rPr>
          <w:i/>
          <w:spacing w:val="1"/>
          <w:sz w:val="24"/>
        </w:rPr>
        <w:t xml:space="preserve"> </w:t>
      </w:r>
      <w:r>
        <w:rPr>
          <w:i/>
          <w:sz w:val="24"/>
        </w:rPr>
        <w:t>SAEs</w:t>
      </w:r>
    </w:p>
    <w:p w14:paraId="78A44A70" w14:textId="77777777" w:rsidR="002707E6" w:rsidRDefault="00BD04E4" w:rsidP="00D37EFE">
      <w:pPr>
        <w:pStyle w:val="BodyText"/>
        <w:spacing w:before="117" w:line="242" w:lineRule="auto"/>
        <w:ind w:left="239" w:right="651"/>
        <w:jc w:val="both"/>
      </w:pPr>
      <w:r>
        <w:t>When an SAE occurs through the AE collection period it should be reported according to the procedure outlined below:</w:t>
      </w:r>
    </w:p>
    <w:p w14:paraId="51C8AB1D" w14:textId="77777777" w:rsidR="002707E6" w:rsidRDefault="00BD04E4" w:rsidP="00D37EFE">
      <w:pPr>
        <w:pStyle w:val="BodyText"/>
        <w:spacing w:before="115"/>
        <w:ind w:left="240" w:right="217"/>
        <w:jc w:val="both"/>
      </w:pPr>
      <w:r>
        <w:t>A Takeda SAE form must be completed in English and signed by the investigator immediately or within</w:t>
      </w:r>
      <w:r>
        <w:rPr>
          <w:spacing w:val="-5"/>
        </w:rPr>
        <w:t xml:space="preserve"> </w:t>
      </w:r>
      <w:r>
        <w:t>24</w:t>
      </w:r>
      <w:r>
        <w:rPr>
          <w:spacing w:val="-5"/>
        </w:rPr>
        <w:t xml:space="preserve"> </w:t>
      </w:r>
      <w:r>
        <w:t>hours</w:t>
      </w:r>
      <w:r>
        <w:rPr>
          <w:spacing w:val="-4"/>
        </w:rPr>
        <w:t xml:space="preserve"> </w:t>
      </w:r>
      <w:r>
        <w:t>of</w:t>
      </w:r>
      <w:r>
        <w:rPr>
          <w:spacing w:val="-5"/>
        </w:rPr>
        <w:t xml:space="preserve"> </w:t>
      </w:r>
      <w:r>
        <w:t>first</w:t>
      </w:r>
      <w:r>
        <w:rPr>
          <w:spacing w:val="-4"/>
        </w:rPr>
        <w:t xml:space="preserve"> </w:t>
      </w:r>
      <w:r>
        <w:t>onset</w:t>
      </w:r>
      <w:r>
        <w:rPr>
          <w:spacing w:val="-5"/>
        </w:rPr>
        <w:t xml:space="preserve"> </w:t>
      </w:r>
      <w:r>
        <w:t>or</w:t>
      </w:r>
      <w:r>
        <w:rPr>
          <w:spacing w:val="-4"/>
        </w:rPr>
        <w:t xml:space="preserve"> </w:t>
      </w:r>
      <w:r>
        <w:t>notification</w:t>
      </w:r>
      <w:r>
        <w:rPr>
          <w:spacing w:val="-5"/>
        </w:rPr>
        <w:t xml:space="preserve"> </w:t>
      </w:r>
      <w:r>
        <w:t>of</w:t>
      </w:r>
      <w:r>
        <w:rPr>
          <w:spacing w:val="-5"/>
        </w:rPr>
        <w:t xml:space="preserve"> </w:t>
      </w:r>
      <w:r>
        <w:t>the</w:t>
      </w:r>
      <w:r>
        <w:rPr>
          <w:spacing w:val="-4"/>
        </w:rPr>
        <w:t xml:space="preserve"> </w:t>
      </w:r>
      <w:r>
        <w:t>event.</w:t>
      </w:r>
      <w:r>
        <w:rPr>
          <w:spacing w:val="-5"/>
        </w:rPr>
        <w:t xml:space="preserve"> </w:t>
      </w:r>
      <w:r>
        <w:t>The</w:t>
      </w:r>
      <w:r>
        <w:rPr>
          <w:spacing w:val="-4"/>
        </w:rPr>
        <w:t xml:space="preserve"> </w:t>
      </w:r>
      <w:r>
        <w:t>information</w:t>
      </w:r>
      <w:r>
        <w:rPr>
          <w:spacing w:val="-6"/>
        </w:rPr>
        <w:t xml:space="preserve"> </w:t>
      </w:r>
      <w:r>
        <w:t>should</w:t>
      </w:r>
      <w:r>
        <w:rPr>
          <w:spacing w:val="-5"/>
        </w:rPr>
        <w:t xml:space="preserve"> </w:t>
      </w:r>
      <w:r>
        <w:t>be</w:t>
      </w:r>
      <w:r>
        <w:rPr>
          <w:spacing w:val="-6"/>
        </w:rPr>
        <w:t xml:space="preserve"> </w:t>
      </w:r>
      <w:r>
        <w:t>completed</w:t>
      </w:r>
      <w:r>
        <w:rPr>
          <w:spacing w:val="-4"/>
        </w:rPr>
        <w:t xml:space="preserve"> </w:t>
      </w:r>
      <w:r>
        <w:t>as fully as possible but contain, at a minimum:</w:t>
      </w:r>
    </w:p>
    <w:p w14:paraId="1A595E44" w14:textId="77777777" w:rsidR="002707E6" w:rsidRDefault="00BD04E4" w:rsidP="00D37EFE">
      <w:pPr>
        <w:pStyle w:val="ListParagraph"/>
        <w:numPr>
          <w:ilvl w:val="0"/>
          <w:numId w:val="23"/>
        </w:numPr>
        <w:tabs>
          <w:tab w:val="left" w:pos="599"/>
          <w:tab w:val="left" w:pos="600"/>
        </w:tabs>
        <w:spacing w:before="124"/>
        <w:rPr>
          <w:sz w:val="24"/>
        </w:rPr>
      </w:pPr>
      <w:r>
        <w:rPr>
          <w:sz w:val="24"/>
        </w:rPr>
        <w:t xml:space="preserve">A short description of the event and the reason why the event </w:t>
      </w:r>
      <w:r>
        <w:rPr>
          <w:spacing w:val="-5"/>
          <w:sz w:val="24"/>
        </w:rPr>
        <w:t xml:space="preserve">is </w:t>
      </w:r>
      <w:r>
        <w:rPr>
          <w:sz w:val="24"/>
        </w:rPr>
        <w:t>categorized as</w:t>
      </w:r>
      <w:r>
        <w:rPr>
          <w:spacing w:val="-11"/>
          <w:sz w:val="24"/>
        </w:rPr>
        <w:t xml:space="preserve"> </w:t>
      </w:r>
      <w:r>
        <w:rPr>
          <w:sz w:val="24"/>
        </w:rPr>
        <w:t>serious.</w:t>
      </w:r>
    </w:p>
    <w:p w14:paraId="71820B4D" w14:textId="77777777" w:rsidR="002707E6" w:rsidRDefault="00BD04E4" w:rsidP="00D37EFE">
      <w:pPr>
        <w:pStyle w:val="ListParagraph"/>
        <w:numPr>
          <w:ilvl w:val="0"/>
          <w:numId w:val="23"/>
        </w:numPr>
        <w:tabs>
          <w:tab w:val="left" w:pos="599"/>
          <w:tab w:val="left" w:pos="600"/>
        </w:tabs>
        <w:spacing w:before="119"/>
        <w:rPr>
          <w:sz w:val="24"/>
        </w:rPr>
      </w:pPr>
      <w:r>
        <w:rPr>
          <w:sz w:val="24"/>
        </w:rPr>
        <w:t>Subject identification</w:t>
      </w:r>
      <w:r>
        <w:rPr>
          <w:spacing w:val="-4"/>
          <w:sz w:val="24"/>
        </w:rPr>
        <w:t xml:space="preserve"> </w:t>
      </w:r>
      <w:r>
        <w:rPr>
          <w:sz w:val="24"/>
        </w:rPr>
        <w:t>number.</w:t>
      </w:r>
    </w:p>
    <w:p w14:paraId="24F87672" w14:textId="77777777" w:rsidR="002707E6" w:rsidRDefault="00BD04E4" w:rsidP="00D37EFE">
      <w:pPr>
        <w:pStyle w:val="ListParagraph"/>
        <w:numPr>
          <w:ilvl w:val="0"/>
          <w:numId w:val="23"/>
        </w:numPr>
        <w:tabs>
          <w:tab w:val="left" w:pos="599"/>
          <w:tab w:val="left" w:pos="600"/>
        </w:tabs>
        <w:spacing w:before="119"/>
        <w:rPr>
          <w:sz w:val="24"/>
        </w:rPr>
      </w:pPr>
      <w:r>
        <w:rPr>
          <w:sz w:val="24"/>
        </w:rPr>
        <w:t>Investigator’s</w:t>
      </w:r>
      <w:r>
        <w:rPr>
          <w:spacing w:val="-2"/>
          <w:sz w:val="24"/>
        </w:rPr>
        <w:t xml:space="preserve"> </w:t>
      </w:r>
      <w:r>
        <w:rPr>
          <w:sz w:val="24"/>
        </w:rPr>
        <w:t>name.</w:t>
      </w:r>
    </w:p>
    <w:p w14:paraId="6AE4B56C" w14:textId="77777777" w:rsidR="002707E6" w:rsidRDefault="00BD04E4" w:rsidP="00D37EFE">
      <w:pPr>
        <w:pStyle w:val="ListParagraph"/>
        <w:numPr>
          <w:ilvl w:val="0"/>
          <w:numId w:val="23"/>
        </w:numPr>
        <w:tabs>
          <w:tab w:val="left" w:pos="599"/>
          <w:tab w:val="left" w:pos="600"/>
        </w:tabs>
        <w:spacing w:before="119"/>
        <w:rPr>
          <w:sz w:val="24"/>
        </w:rPr>
      </w:pPr>
      <w:r>
        <w:rPr>
          <w:sz w:val="24"/>
        </w:rPr>
        <w:t>Name of the trial</w:t>
      </w:r>
      <w:r>
        <w:rPr>
          <w:spacing w:val="-1"/>
          <w:sz w:val="24"/>
        </w:rPr>
        <w:t xml:space="preserve"> </w:t>
      </w:r>
      <w:r>
        <w:rPr>
          <w:sz w:val="24"/>
        </w:rPr>
        <w:t>medication(s).</w:t>
      </w:r>
    </w:p>
    <w:p w14:paraId="6310F169"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Causality</w:t>
      </w:r>
      <w:r>
        <w:rPr>
          <w:spacing w:val="-4"/>
          <w:sz w:val="24"/>
        </w:rPr>
        <w:t xml:space="preserve"> </w:t>
      </w:r>
      <w:r>
        <w:rPr>
          <w:sz w:val="24"/>
        </w:rPr>
        <w:t>assessment.</w:t>
      </w:r>
    </w:p>
    <w:p w14:paraId="1C0A28AE" w14:textId="77777777" w:rsidR="002707E6" w:rsidRDefault="00BD04E4" w:rsidP="00D37EFE">
      <w:pPr>
        <w:pStyle w:val="BodyText"/>
        <w:spacing w:before="116" w:line="242" w:lineRule="auto"/>
        <w:ind w:left="239" w:right="762"/>
      </w:pPr>
      <w:r>
        <w:t xml:space="preserve">The SAE form should be transmitted within 24 hours to the attention of the contact listed in Appendix </w:t>
      </w:r>
      <w:hyperlink w:anchor="_bookmark135" w:history="1">
        <w:r>
          <w:rPr>
            <w:color w:val="0000FD"/>
          </w:rPr>
          <w:t>14.1.1</w:t>
        </w:r>
      </w:hyperlink>
      <w:r>
        <w:rPr>
          <w:color w:val="0000FD"/>
        </w:rPr>
        <w:t>.</w:t>
      </w:r>
    </w:p>
    <w:p w14:paraId="4CC76564" w14:textId="77777777" w:rsidR="002707E6" w:rsidRDefault="00BD04E4" w:rsidP="00D37EFE">
      <w:pPr>
        <w:pStyle w:val="BodyText"/>
        <w:spacing w:before="115" w:line="242" w:lineRule="auto"/>
        <w:ind w:left="239" w:right="156"/>
      </w:pPr>
      <w:r>
        <w:t>Any SAE spontaneously reported to the investigator following the AE collection period should be reported to the Sponsor if considered related to trial participation.</w:t>
      </w:r>
    </w:p>
    <w:p w14:paraId="1889806D" w14:textId="77777777" w:rsidR="002707E6" w:rsidRDefault="00BD04E4" w:rsidP="00D37EFE">
      <w:pPr>
        <w:pStyle w:val="BodyText"/>
        <w:spacing w:before="114" w:line="242" w:lineRule="auto"/>
        <w:ind w:left="239" w:right="130"/>
      </w:pPr>
      <w:r>
        <w:t>Reporting of SAEs that begin before first administration of investigational product will follow the same procedure for SAEs occurring on treatment.</w:t>
      </w:r>
    </w:p>
    <w:p w14:paraId="6E1099EE" w14:textId="77777777" w:rsidR="002707E6" w:rsidRDefault="002707E6" w:rsidP="00D37EFE">
      <w:pPr>
        <w:spacing w:line="242" w:lineRule="auto"/>
        <w:sectPr w:rsidR="002707E6">
          <w:pgSz w:w="12240" w:h="15840"/>
          <w:pgMar w:top="2160" w:right="1220" w:bottom="1360" w:left="1200" w:header="1443" w:footer="1180" w:gutter="0"/>
          <w:cols w:space="720"/>
        </w:sectPr>
      </w:pPr>
    </w:p>
    <w:p w14:paraId="0DEE327B" w14:textId="77777777" w:rsidR="002707E6" w:rsidRDefault="002707E6" w:rsidP="00D37EFE">
      <w:pPr>
        <w:pStyle w:val="BodyText"/>
        <w:spacing w:before="6"/>
        <w:rPr>
          <w:sz w:val="11"/>
        </w:rPr>
      </w:pPr>
    </w:p>
    <w:p w14:paraId="06134545" w14:textId="77777777" w:rsidR="002707E6" w:rsidRDefault="00BD04E4" w:rsidP="00D37EFE">
      <w:pPr>
        <w:spacing w:before="90"/>
        <w:ind w:left="240"/>
        <w:rPr>
          <w:i/>
          <w:sz w:val="24"/>
        </w:rPr>
      </w:pPr>
      <w:r>
        <w:rPr>
          <w:i/>
          <w:sz w:val="24"/>
          <w:u w:val="single"/>
        </w:rPr>
        <w:t>SAE Follow-Up</w:t>
      </w:r>
    </w:p>
    <w:p w14:paraId="2C551E77" w14:textId="77777777" w:rsidR="002707E6" w:rsidRDefault="00BD04E4" w:rsidP="00D37EFE">
      <w:pPr>
        <w:pStyle w:val="BodyText"/>
        <w:spacing w:before="117"/>
        <w:ind w:left="240" w:right="249"/>
      </w:pPr>
      <w:r>
        <w:t>If information is not available at the time of the first report becomes available at a later date, the investigator should complete a follow-up SAE form or provide other written documentation and fax it immediately within 24 hours of receipt. Copies of any relevant data from the hospital notes (eg, ECGs, laboratory tests, discharge summary, postmortem results) should be sent to the addressee, if requested.</w:t>
      </w:r>
    </w:p>
    <w:p w14:paraId="587E9020" w14:textId="77777777" w:rsidR="002707E6" w:rsidRDefault="00BD04E4" w:rsidP="00D37EFE">
      <w:pPr>
        <w:pStyle w:val="BodyText"/>
        <w:spacing w:before="125" w:line="237" w:lineRule="auto"/>
        <w:ind w:left="240" w:right="130"/>
      </w:pPr>
      <w:r>
        <w:t>All</w:t>
      </w:r>
      <w:r>
        <w:rPr>
          <w:spacing w:val="-9"/>
        </w:rPr>
        <w:t xml:space="preserve"> </w:t>
      </w:r>
      <w:r>
        <w:t>SAEs</w:t>
      </w:r>
      <w:r>
        <w:rPr>
          <w:spacing w:val="-8"/>
        </w:rPr>
        <w:t xml:space="preserve"> </w:t>
      </w:r>
      <w:r>
        <w:t>should</w:t>
      </w:r>
      <w:r>
        <w:rPr>
          <w:spacing w:val="-8"/>
        </w:rPr>
        <w:t xml:space="preserve"> </w:t>
      </w:r>
      <w:r>
        <w:t>be</w:t>
      </w:r>
      <w:r>
        <w:rPr>
          <w:spacing w:val="-9"/>
        </w:rPr>
        <w:t xml:space="preserve"> </w:t>
      </w:r>
      <w:r>
        <w:t>followed</w:t>
      </w:r>
      <w:r>
        <w:rPr>
          <w:spacing w:val="-8"/>
        </w:rPr>
        <w:t xml:space="preserve"> </w:t>
      </w:r>
      <w:r>
        <w:t>up</w:t>
      </w:r>
      <w:r>
        <w:rPr>
          <w:spacing w:val="-8"/>
        </w:rPr>
        <w:t xml:space="preserve"> </w:t>
      </w:r>
      <w:r>
        <w:t>until</w:t>
      </w:r>
      <w:r>
        <w:rPr>
          <w:spacing w:val="-10"/>
        </w:rPr>
        <w:t xml:space="preserve"> </w:t>
      </w:r>
      <w:r>
        <w:t>resolution</w:t>
      </w:r>
      <w:r>
        <w:rPr>
          <w:spacing w:val="-16"/>
        </w:rPr>
        <w:t xml:space="preserve"> </w:t>
      </w:r>
      <w:r>
        <w:t>or</w:t>
      </w:r>
      <w:r>
        <w:rPr>
          <w:spacing w:val="-15"/>
        </w:rPr>
        <w:t xml:space="preserve"> </w:t>
      </w:r>
      <w:r>
        <w:t>permanent</w:t>
      </w:r>
      <w:r>
        <w:rPr>
          <w:spacing w:val="-6"/>
        </w:rPr>
        <w:t xml:space="preserve"> </w:t>
      </w:r>
      <w:r>
        <w:t>outcome</w:t>
      </w:r>
      <w:r>
        <w:rPr>
          <w:spacing w:val="-7"/>
        </w:rPr>
        <w:t xml:space="preserve"> </w:t>
      </w:r>
      <w:r>
        <w:t>of</w:t>
      </w:r>
      <w:r>
        <w:rPr>
          <w:spacing w:val="-6"/>
        </w:rPr>
        <w:t xml:space="preserve"> </w:t>
      </w:r>
      <w:r>
        <w:t>the</w:t>
      </w:r>
      <w:r>
        <w:rPr>
          <w:spacing w:val="-6"/>
        </w:rPr>
        <w:t xml:space="preserve"> </w:t>
      </w:r>
      <w:r>
        <w:t>event.</w:t>
      </w:r>
      <w:r>
        <w:rPr>
          <w:spacing w:val="-19"/>
        </w:rPr>
        <w:t xml:space="preserve"> </w:t>
      </w:r>
      <w:r>
        <w:t>The</w:t>
      </w:r>
      <w:r>
        <w:rPr>
          <w:spacing w:val="-6"/>
        </w:rPr>
        <w:t xml:space="preserve"> </w:t>
      </w:r>
      <w:r>
        <w:t>timelines and procedure for follow-up reports are the same as those for the initial</w:t>
      </w:r>
      <w:r>
        <w:rPr>
          <w:spacing w:val="-18"/>
        </w:rPr>
        <w:t xml:space="preserve"> </w:t>
      </w:r>
      <w:r>
        <w:t>report.</w:t>
      </w:r>
    </w:p>
    <w:p w14:paraId="0A6BEDC0" w14:textId="77777777" w:rsidR="002707E6" w:rsidRDefault="002707E6" w:rsidP="00D37EFE">
      <w:pPr>
        <w:pStyle w:val="BodyText"/>
        <w:spacing w:before="2"/>
        <w:rPr>
          <w:sz w:val="21"/>
        </w:rPr>
      </w:pPr>
    </w:p>
    <w:p w14:paraId="698C9538" w14:textId="77777777" w:rsidR="002707E6" w:rsidRDefault="00BD04E4" w:rsidP="00D37EFE">
      <w:pPr>
        <w:pStyle w:val="ListParagraph"/>
        <w:numPr>
          <w:ilvl w:val="3"/>
          <w:numId w:val="11"/>
        </w:numPr>
        <w:tabs>
          <w:tab w:val="left" w:pos="1104"/>
        </w:tabs>
        <w:spacing w:before="0"/>
        <w:rPr>
          <w:i/>
          <w:sz w:val="24"/>
        </w:rPr>
      </w:pPr>
      <w:bookmarkStart w:id="118" w:name="_bookmark109"/>
      <w:bookmarkEnd w:id="118"/>
      <w:r>
        <w:rPr>
          <w:i/>
          <w:sz w:val="24"/>
        </w:rPr>
        <w:t>Reporting of Abnormal LFTs</w:t>
      </w:r>
    </w:p>
    <w:p w14:paraId="51458792" w14:textId="77777777" w:rsidR="002707E6" w:rsidRDefault="00BD04E4" w:rsidP="00D37EFE">
      <w:pPr>
        <w:pStyle w:val="BodyText"/>
        <w:spacing w:before="117"/>
        <w:ind w:left="240" w:right="130"/>
      </w:pPr>
      <w:r>
        <w:t>If a subject is noted to have ALT or AST elevated &gt;3 ×ULN on 2 consecutive occasions, the abnormality should be recorded as an AE. In addition, a drug-induced liver injury (DILI) eCRF must be completed providing additional information on relevant recent history, risk factors, clinical signs and symptoms and results of any additional diagnostic tests performed.</w:t>
      </w:r>
    </w:p>
    <w:p w14:paraId="736EBA09" w14:textId="77777777" w:rsidR="002707E6" w:rsidRDefault="00BD04E4" w:rsidP="00D37EFE">
      <w:pPr>
        <w:pStyle w:val="BodyText"/>
        <w:spacing w:before="120"/>
        <w:ind w:left="240" w:right="256"/>
      </w:pPr>
      <w:r>
        <w:t xml:space="preserve">If a subject is noted to have ALT or AST &gt;3 ×ULN and total bilirubin &gt;2 ×ULN for which an alternative etiology has not been identified, the event should be recorded as an SAE and reported as per Section </w:t>
      </w:r>
      <w:hyperlink w:anchor="_bookmark108" w:history="1">
        <w:r>
          <w:rPr>
            <w:color w:val="0000FD"/>
          </w:rPr>
          <w:t>10.2.8.3</w:t>
        </w:r>
      </w:hyperlink>
      <w:r>
        <w:rPr>
          <w:color w:val="0000FD"/>
        </w:rPr>
        <w:t xml:space="preserve">. </w:t>
      </w:r>
      <w:r>
        <w:t xml:space="preserve">The investigator must contact the Medical Monitor for discussion of the relevant subject details and possible alternative etiologies, such as acute viral hepatitis A or B or other acute liver disease. Follow-up laboratory tests as described in Section </w:t>
      </w:r>
      <w:hyperlink w:anchor="_bookmark86" w:history="1">
        <w:r>
          <w:rPr>
            <w:color w:val="0000FD"/>
          </w:rPr>
          <w:t xml:space="preserve">9.2.10 </w:t>
        </w:r>
      </w:hyperlink>
      <w:r>
        <w:t xml:space="preserve">must also be performed. In addition, a DILI eCRF must be completed and transmitted with the Takeda SAE form (as per Section </w:t>
      </w:r>
      <w:hyperlink w:anchor="_bookmark87" w:history="1">
        <w:r>
          <w:rPr>
            <w:color w:val="0000FD"/>
          </w:rPr>
          <w:t>9.2.10.2</w:t>
        </w:r>
      </w:hyperlink>
      <w:r>
        <w:rPr>
          <w:color w:val="0000FD"/>
        </w:rPr>
        <w:t>)</w:t>
      </w:r>
      <w:r>
        <w:t>.</w:t>
      </w:r>
    </w:p>
    <w:p w14:paraId="79E3EED7" w14:textId="77777777" w:rsidR="002707E6" w:rsidRDefault="002707E6" w:rsidP="00D37EFE">
      <w:pPr>
        <w:pStyle w:val="BodyText"/>
        <w:spacing w:before="6"/>
        <w:rPr>
          <w:sz w:val="21"/>
        </w:rPr>
      </w:pPr>
    </w:p>
    <w:p w14:paraId="384EACCF" w14:textId="77777777" w:rsidR="002707E6" w:rsidRDefault="00BD04E4" w:rsidP="00D37EFE">
      <w:pPr>
        <w:pStyle w:val="Heading2"/>
      </w:pPr>
      <w:bookmarkStart w:id="119" w:name="_bookmark110"/>
      <w:bookmarkEnd w:id="119"/>
      <w:r>
        <w:t>Safety Reporting to Investigators, IRBs or IECs, and Regulatory</w:t>
      </w:r>
      <w:r>
        <w:rPr>
          <w:spacing w:val="-30"/>
        </w:rPr>
        <w:t xml:space="preserve"> </w:t>
      </w:r>
      <w:r>
        <w:t>Authorities</w:t>
      </w:r>
    </w:p>
    <w:p w14:paraId="3D486108" w14:textId="77777777" w:rsidR="002707E6" w:rsidRDefault="00BD04E4" w:rsidP="00D37EFE">
      <w:pPr>
        <w:pStyle w:val="BodyText"/>
        <w:spacing w:before="113"/>
        <w:ind w:left="240" w:right="130"/>
      </w:pPr>
      <w:r>
        <w:t>The Sponsor will be responsible for reporting all suspected unexpected serious adverse reactions (SUSARs) and any other applicable SAEs to regulatory authorities, investigators and IRBs or IECs, as applicable, in accordance with national regulations in the countries where the trial is conducted. Relative to the first awareness of the event by/or further provision to the Sponsor or Sponsor’s designee, SUSARs will be submitted within 7 days for fatal and life-threatening events and 15 days for other serious events, unless otherwise required by national regulations. The Sponsor will also prepare an expedited report for other safety issues where these might materially alter the current benefit-risk assessment of an investigational medicinal product or that would be sufficient to consider changes in the investigational medicinal products administration or in the overall conduct of the trial. The investigational site also will forward a copy of all expedited reports to his or her IRB or IEC in accordance with national regulations.</w:t>
      </w:r>
    </w:p>
    <w:p w14:paraId="1CBF55F6" w14:textId="77777777" w:rsidR="002707E6" w:rsidRDefault="002707E6" w:rsidP="00D37EFE">
      <w:pPr>
        <w:sectPr w:rsidR="002707E6">
          <w:pgSz w:w="12240" w:h="15840"/>
          <w:pgMar w:top="2160" w:right="1220" w:bottom="1360" w:left="1200" w:header="1443" w:footer="1180" w:gutter="0"/>
          <w:cols w:space="720"/>
        </w:sectPr>
      </w:pPr>
    </w:p>
    <w:p w14:paraId="735180FA" w14:textId="77777777" w:rsidR="002707E6" w:rsidRDefault="002707E6" w:rsidP="00D37EFE">
      <w:pPr>
        <w:pStyle w:val="BodyText"/>
        <w:spacing w:before="10"/>
        <w:rPr>
          <w:sz w:val="11"/>
        </w:rPr>
      </w:pPr>
    </w:p>
    <w:p w14:paraId="18CDE305" w14:textId="77777777" w:rsidR="002707E6" w:rsidRDefault="00BD04E4" w:rsidP="00D37EFE">
      <w:pPr>
        <w:pStyle w:val="Heading2"/>
      </w:pPr>
      <w:bookmarkStart w:id="120" w:name="_bookmark111"/>
      <w:bookmarkEnd w:id="120"/>
      <w:r>
        <w:t>STATISTICAL</w:t>
      </w:r>
      <w:r>
        <w:rPr>
          <w:spacing w:val="-2"/>
        </w:rPr>
        <w:t xml:space="preserve"> </w:t>
      </w:r>
      <w:r>
        <w:t>METHODS</w:t>
      </w:r>
    </w:p>
    <w:p w14:paraId="2D8AF562" w14:textId="77777777" w:rsidR="002707E6" w:rsidRDefault="002707E6" w:rsidP="00D37EFE">
      <w:pPr>
        <w:pStyle w:val="BodyText"/>
        <w:spacing w:before="8"/>
        <w:rPr>
          <w:b/>
          <w:sz w:val="20"/>
        </w:rPr>
      </w:pPr>
    </w:p>
    <w:p w14:paraId="46F47DC7" w14:textId="77777777" w:rsidR="002707E6" w:rsidRDefault="00BD04E4" w:rsidP="00D37EFE">
      <w:pPr>
        <w:pStyle w:val="Heading2"/>
      </w:pPr>
      <w:bookmarkStart w:id="121" w:name="_bookmark112"/>
      <w:bookmarkEnd w:id="121"/>
      <w:r>
        <w:t>Statistical and Analytical</w:t>
      </w:r>
      <w:r>
        <w:rPr>
          <w:spacing w:val="-4"/>
        </w:rPr>
        <w:t xml:space="preserve"> </w:t>
      </w:r>
      <w:r>
        <w:t>Plans</w:t>
      </w:r>
    </w:p>
    <w:p w14:paraId="2C8A1895" w14:textId="77777777" w:rsidR="002707E6" w:rsidRDefault="00BD04E4" w:rsidP="00D37EFE">
      <w:pPr>
        <w:pStyle w:val="BodyText"/>
        <w:spacing w:before="118"/>
        <w:ind w:left="239" w:right="130"/>
      </w:pPr>
      <w:r>
        <w:t>A statistical analysis plan will be prepared and finalized prior to unblinding of subject’s treatment sequence assignment. This document will provide further details regarding the definition of analysis variables and analysis methodology to address all study objectives.</w:t>
      </w:r>
    </w:p>
    <w:p w14:paraId="48DDC513" w14:textId="77777777" w:rsidR="002707E6" w:rsidRDefault="002707E6" w:rsidP="00D37EFE">
      <w:pPr>
        <w:pStyle w:val="BodyText"/>
        <w:rPr>
          <w:sz w:val="21"/>
        </w:rPr>
      </w:pPr>
    </w:p>
    <w:p w14:paraId="7EDE4589" w14:textId="77777777" w:rsidR="002707E6" w:rsidRDefault="00BD04E4" w:rsidP="00D37EFE">
      <w:pPr>
        <w:pStyle w:val="Heading2"/>
      </w:pPr>
      <w:bookmarkStart w:id="122" w:name="_bookmark113"/>
      <w:bookmarkEnd w:id="122"/>
      <w:r>
        <w:t>Analysis Sets</w:t>
      </w:r>
    </w:p>
    <w:p w14:paraId="301E9E98" w14:textId="77777777" w:rsidR="002707E6" w:rsidRDefault="002707E6" w:rsidP="00D37EFE">
      <w:pPr>
        <w:pStyle w:val="BodyText"/>
        <w:spacing w:before="7"/>
        <w:rPr>
          <w:b/>
          <w:sz w:val="20"/>
        </w:rPr>
      </w:pPr>
    </w:p>
    <w:p w14:paraId="21B6F095" w14:textId="77777777" w:rsidR="002707E6" w:rsidRDefault="00BD04E4" w:rsidP="00D37EFE">
      <w:pPr>
        <w:pStyle w:val="ListParagraph"/>
        <w:numPr>
          <w:ilvl w:val="3"/>
          <w:numId w:val="9"/>
        </w:numPr>
        <w:tabs>
          <w:tab w:val="left" w:pos="1104"/>
        </w:tabs>
        <w:spacing w:before="0"/>
        <w:rPr>
          <w:i/>
          <w:sz w:val="24"/>
        </w:rPr>
      </w:pPr>
      <w:r>
        <w:rPr>
          <w:i/>
          <w:sz w:val="24"/>
        </w:rPr>
        <w:t>Safety</w:t>
      </w:r>
      <w:r>
        <w:rPr>
          <w:i/>
          <w:spacing w:val="1"/>
          <w:sz w:val="24"/>
        </w:rPr>
        <w:t xml:space="preserve"> </w:t>
      </w:r>
      <w:r>
        <w:rPr>
          <w:i/>
          <w:sz w:val="24"/>
        </w:rPr>
        <w:t>Set</w:t>
      </w:r>
    </w:p>
    <w:p w14:paraId="023842EC" w14:textId="77777777" w:rsidR="002707E6" w:rsidRDefault="00BD04E4" w:rsidP="00D37EFE">
      <w:pPr>
        <w:pStyle w:val="BodyText"/>
        <w:spacing w:before="118"/>
        <w:ind w:left="240" w:right="130"/>
      </w:pPr>
      <w:r>
        <w:t>The safety analysis set will consist of all subjects who are enrolled and received 1 dose of study drug.</w:t>
      </w:r>
      <w:r>
        <w:rPr>
          <w:spacing w:val="-20"/>
        </w:rPr>
        <w:t xml:space="preserve"> </w:t>
      </w:r>
      <w:r>
        <w:t>Subjects</w:t>
      </w:r>
      <w:r>
        <w:rPr>
          <w:spacing w:val="-12"/>
        </w:rPr>
        <w:t xml:space="preserve"> </w:t>
      </w:r>
      <w:r>
        <w:t>in</w:t>
      </w:r>
      <w:r>
        <w:rPr>
          <w:spacing w:val="-11"/>
        </w:rPr>
        <w:t xml:space="preserve"> </w:t>
      </w:r>
      <w:r>
        <w:t>this</w:t>
      </w:r>
      <w:r>
        <w:rPr>
          <w:spacing w:val="-12"/>
        </w:rPr>
        <w:t xml:space="preserve"> </w:t>
      </w:r>
      <w:r>
        <w:t>analysis</w:t>
      </w:r>
      <w:r>
        <w:rPr>
          <w:spacing w:val="-12"/>
        </w:rPr>
        <w:t xml:space="preserve"> </w:t>
      </w:r>
      <w:r>
        <w:t>set</w:t>
      </w:r>
      <w:r>
        <w:rPr>
          <w:spacing w:val="-12"/>
        </w:rPr>
        <w:t xml:space="preserve"> </w:t>
      </w:r>
      <w:r>
        <w:t>will</w:t>
      </w:r>
      <w:r>
        <w:rPr>
          <w:spacing w:val="-11"/>
        </w:rPr>
        <w:t xml:space="preserve"> </w:t>
      </w:r>
      <w:r>
        <w:t>be</w:t>
      </w:r>
      <w:r>
        <w:rPr>
          <w:spacing w:val="-12"/>
        </w:rPr>
        <w:t xml:space="preserve"> </w:t>
      </w:r>
      <w:r>
        <w:t>used</w:t>
      </w:r>
      <w:r>
        <w:rPr>
          <w:spacing w:val="-12"/>
        </w:rPr>
        <w:t xml:space="preserve"> </w:t>
      </w:r>
      <w:r>
        <w:t>for</w:t>
      </w:r>
      <w:r>
        <w:rPr>
          <w:spacing w:val="-12"/>
        </w:rPr>
        <w:t xml:space="preserve"> </w:t>
      </w:r>
      <w:r>
        <w:t>demographic,</w:t>
      </w:r>
      <w:r>
        <w:rPr>
          <w:spacing w:val="-12"/>
        </w:rPr>
        <w:t xml:space="preserve"> </w:t>
      </w:r>
      <w:r>
        <w:t>baseline</w:t>
      </w:r>
      <w:r>
        <w:rPr>
          <w:spacing w:val="-11"/>
        </w:rPr>
        <w:t xml:space="preserve"> </w:t>
      </w:r>
      <w:r>
        <w:t>characteristics,</w:t>
      </w:r>
      <w:r>
        <w:rPr>
          <w:spacing w:val="-12"/>
        </w:rPr>
        <w:t xml:space="preserve"> </w:t>
      </w:r>
      <w:r>
        <w:t>and</w:t>
      </w:r>
      <w:r>
        <w:rPr>
          <w:spacing w:val="-12"/>
        </w:rPr>
        <w:t xml:space="preserve"> </w:t>
      </w:r>
      <w:r>
        <w:t>safety summaries.</w:t>
      </w:r>
    </w:p>
    <w:p w14:paraId="436C1374" w14:textId="77777777" w:rsidR="002707E6" w:rsidRDefault="002707E6" w:rsidP="00D37EFE">
      <w:pPr>
        <w:pStyle w:val="BodyText"/>
        <w:spacing w:before="1"/>
        <w:rPr>
          <w:sz w:val="21"/>
        </w:rPr>
      </w:pPr>
    </w:p>
    <w:p w14:paraId="24331A11" w14:textId="77777777" w:rsidR="002707E6" w:rsidRDefault="00BD04E4" w:rsidP="00D37EFE">
      <w:pPr>
        <w:pStyle w:val="ListParagraph"/>
        <w:numPr>
          <w:ilvl w:val="3"/>
          <w:numId w:val="9"/>
        </w:numPr>
        <w:tabs>
          <w:tab w:val="left" w:pos="1104"/>
        </w:tabs>
        <w:spacing w:before="0"/>
        <w:rPr>
          <w:i/>
          <w:sz w:val="24"/>
        </w:rPr>
      </w:pPr>
      <w:r>
        <w:rPr>
          <w:i/>
          <w:sz w:val="24"/>
        </w:rPr>
        <w:t>PK</w:t>
      </w:r>
      <w:r>
        <w:rPr>
          <w:i/>
          <w:spacing w:val="-3"/>
          <w:sz w:val="24"/>
        </w:rPr>
        <w:t xml:space="preserve"> </w:t>
      </w:r>
      <w:r>
        <w:rPr>
          <w:i/>
          <w:sz w:val="24"/>
        </w:rPr>
        <w:t>Set</w:t>
      </w:r>
    </w:p>
    <w:p w14:paraId="577BCF3F" w14:textId="77777777" w:rsidR="002707E6" w:rsidRDefault="00BD04E4" w:rsidP="00D37EFE">
      <w:pPr>
        <w:pStyle w:val="BodyText"/>
        <w:spacing w:before="117" w:line="242" w:lineRule="auto"/>
        <w:ind w:left="240" w:right="128"/>
      </w:pPr>
      <w:r>
        <w:t>The PK set will consist of all subjects who receive at least 1 dose of study drug and have at least 1 measurable plasma concentration.</w:t>
      </w:r>
    </w:p>
    <w:p w14:paraId="43CA9242" w14:textId="77777777" w:rsidR="002707E6" w:rsidRDefault="002707E6" w:rsidP="00D37EFE">
      <w:pPr>
        <w:pStyle w:val="BodyText"/>
        <w:spacing w:before="5"/>
        <w:rPr>
          <w:sz w:val="20"/>
        </w:rPr>
      </w:pPr>
    </w:p>
    <w:p w14:paraId="4D59B6CE" w14:textId="77777777" w:rsidR="002707E6" w:rsidRDefault="00BD04E4" w:rsidP="00D37EFE">
      <w:pPr>
        <w:pStyle w:val="ListParagraph"/>
        <w:numPr>
          <w:ilvl w:val="3"/>
          <w:numId w:val="9"/>
        </w:numPr>
        <w:tabs>
          <w:tab w:val="left" w:pos="1104"/>
        </w:tabs>
        <w:spacing w:before="0"/>
        <w:rPr>
          <w:i/>
          <w:sz w:val="24"/>
        </w:rPr>
      </w:pPr>
      <w:r>
        <w:rPr>
          <w:i/>
          <w:sz w:val="24"/>
        </w:rPr>
        <w:t>PD</w:t>
      </w:r>
      <w:r>
        <w:rPr>
          <w:i/>
          <w:spacing w:val="-2"/>
          <w:sz w:val="24"/>
        </w:rPr>
        <w:t xml:space="preserve"> </w:t>
      </w:r>
      <w:r>
        <w:rPr>
          <w:i/>
          <w:sz w:val="24"/>
        </w:rPr>
        <w:t>Set</w:t>
      </w:r>
    </w:p>
    <w:p w14:paraId="05C6EBF5" w14:textId="77777777" w:rsidR="002707E6" w:rsidRDefault="00BD04E4" w:rsidP="00D37EFE">
      <w:pPr>
        <w:pStyle w:val="BodyText"/>
        <w:spacing w:before="125" w:line="237" w:lineRule="auto"/>
        <w:ind w:left="240" w:right="128"/>
      </w:pPr>
      <w:r>
        <w:t>The PD set will consist of all subjects who receive at least 1 dose of study drug and have at least 1 evaluable primary or secondary endpoint.</w:t>
      </w:r>
    </w:p>
    <w:p w14:paraId="3B56D7CB" w14:textId="77777777" w:rsidR="002707E6" w:rsidRDefault="002707E6" w:rsidP="00D37EFE">
      <w:pPr>
        <w:pStyle w:val="BodyText"/>
        <w:spacing w:before="6"/>
        <w:rPr>
          <w:sz w:val="21"/>
        </w:rPr>
      </w:pPr>
    </w:p>
    <w:p w14:paraId="0DA14CA8" w14:textId="77777777" w:rsidR="002707E6" w:rsidRDefault="00BD04E4" w:rsidP="00D37EFE">
      <w:pPr>
        <w:pStyle w:val="Heading2"/>
      </w:pPr>
      <w:bookmarkStart w:id="123" w:name="_bookmark114"/>
      <w:bookmarkEnd w:id="123"/>
      <w:r>
        <w:t>Analysis of Demographics and Other Baseline</w:t>
      </w:r>
      <w:r>
        <w:rPr>
          <w:spacing w:val="-5"/>
        </w:rPr>
        <w:t xml:space="preserve"> </w:t>
      </w:r>
      <w:r>
        <w:t>Characteristics</w:t>
      </w:r>
    </w:p>
    <w:p w14:paraId="00068E92" w14:textId="77777777" w:rsidR="002707E6" w:rsidRDefault="00BD04E4" w:rsidP="00D37EFE">
      <w:pPr>
        <w:pStyle w:val="BodyText"/>
        <w:spacing w:before="113"/>
        <w:ind w:left="240" w:right="130"/>
      </w:pPr>
      <w:r>
        <w:t>For all randomized subjects, descriptive statistics (N, mean, SD, median, minimum, and maximum) will be generated for continuous demographic variables and baseline characteristics variables (age, height, weight, BMI, etc.) by sequence groups and overall. The number and percentage of subjects in each class of the categorical demographic variables and baseline characteristics variables (sex, ethnicity, race, etc.) will be tabulated by sequence groups and overall.</w:t>
      </w:r>
      <w:r>
        <w:rPr>
          <w:spacing w:val="-6"/>
        </w:rPr>
        <w:t xml:space="preserve"> </w:t>
      </w:r>
      <w:r>
        <w:t>If</w:t>
      </w:r>
      <w:r>
        <w:rPr>
          <w:spacing w:val="-6"/>
        </w:rPr>
        <w:t xml:space="preserve"> </w:t>
      </w:r>
      <w:r>
        <w:t>more</w:t>
      </w:r>
      <w:r>
        <w:rPr>
          <w:spacing w:val="-7"/>
        </w:rPr>
        <w:t xml:space="preserve"> </w:t>
      </w:r>
      <w:r>
        <w:t>than</w:t>
      </w:r>
      <w:r>
        <w:rPr>
          <w:spacing w:val="-6"/>
        </w:rPr>
        <w:t xml:space="preserve"> </w:t>
      </w:r>
      <w:r>
        <w:t>1</w:t>
      </w:r>
      <w:r>
        <w:rPr>
          <w:spacing w:val="-6"/>
        </w:rPr>
        <w:t xml:space="preserve"> </w:t>
      </w:r>
      <w:r>
        <w:t>dose</w:t>
      </w:r>
      <w:r>
        <w:rPr>
          <w:spacing w:val="-5"/>
        </w:rPr>
        <w:t xml:space="preserve"> </w:t>
      </w:r>
      <w:r>
        <w:t>is</w:t>
      </w:r>
      <w:r>
        <w:rPr>
          <w:spacing w:val="-6"/>
        </w:rPr>
        <w:t xml:space="preserve"> </w:t>
      </w:r>
      <w:r>
        <w:t>studied,</w:t>
      </w:r>
      <w:r>
        <w:rPr>
          <w:spacing w:val="-6"/>
        </w:rPr>
        <w:t xml:space="preserve"> </w:t>
      </w:r>
      <w:r>
        <w:t>the</w:t>
      </w:r>
      <w:r>
        <w:rPr>
          <w:spacing w:val="-5"/>
        </w:rPr>
        <w:t xml:space="preserve"> </w:t>
      </w:r>
      <w:r>
        <w:t>summary</w:t>
      </w:r>
      <w:r>
        <w:rPr>
          <w:spacing w:val="-6"/>
        </w:rPr>
        <w:t xml:space="preserve"> </w:t>
      </w:r>
      <w:r>
        <w:t>will</w:t>
      </w:r>
      <w:r>
        <w:rPr>
          <w:spacing w:val="-6"/>
        </w:rPr>
        <w:t xml:space="preserve"> </w:t>
      </w:r>
      <w:r>
        <w:t>be</w:t>
      </w:r>
      <w:r>
        <w:rPr>
          <w:spacing w:val="-5"/>
        </w:rPr>
        <w:t xml:space="preserve"> </w:t>
      </w:r>
      <w:r>
        <w:t>by</w:t>
      </w:r>
      <w:r>
        <w:rPr>
          <w:spacing w:val="-6"/>
        </w:rPr>
        <w:t xml:space="preserve"> </w:t>
      </w:r>
      <w:r>
        <w:t>dose,</w:t>
      </w:r>
      <w:r>
        <w:rPr>
          <w:spacing w:val="-6"/>
        </w:rPr>
        <w:t xml:space="preserve"> </w:t>
      </w:r>
      <w:r>
        <w:t>sequence</w:t>
      </w:r>
      <w:r>
        <w:rPr>
          <w:spacing w:val="-5"/>
        </w:rPr>
        <w:t xml:space="preserve"> </w:t>
      </w:r>
      <w:r>
        <w:t>groups</w:t>
      </w:r>
      <w:r>
        <w:rPr>
          <w:spacing w:val="-6"/>
        </w:rPr>
        <w:t xml:space="preserve"> </w:t>
      </w:r>
      <w:r>
        <w:t>and</w:t>
      </w:r>
      <w:r>
        <w:rPr>
          <w:spacing w:val="-5"/>
        </w:rPr>
        <w:t xml:space="preserve"> </w:t>
      </w:r>
      <w:r>
        <w:t>overall.</w:t>
      </w:r>
    </w:p>
    <w:p w14:paraId="169819BC" w14:textId="77777777" w:rsidR="002707E6" w:rsidRDefault="00BD04E4" w:rsidP="00D37EFE">
      <w:pPr>
        <w:pStyle w:val="BodyText"/>
        <w:spacing w:before="120"/>
        <w:ind w:left="239" w:right="130"/>
      </w:pPr>
      <w:r>
        <w:t>Demographic variables of screen failure subjects and reasons for screen failures will be summarized overall for subjects who are screened but not enrolled in the trial. Individual demographic</w:t>
      </w:r>
      <w:r>
        <w:rPr>
          <w:spacing w:val="-7"/>
        </w:rPr>
        <w:t xml:space="preserve"> </w:t>
      </w:r>
      <w:r>
        <w:t>characteristics,</w:t>
      </w:r>
      <w:r>
        <w:rPr>
          <w:spacing w:val="-8"/>
        </w:rPr>
        <w:t xml:space="preserve"> </w:t>
      </w:r>
      <w:r>
        <w:t>date</w:t>
      </w:r>
      <w:r>
        <w:rPr>
          <w:spacing w:val="-8"/>
        </w:rPr>
        <w:t xml:space="preserve"> </w:t>
      </w:r>
      <w:r>
        <w:t>of</w:t>
      </w:r>
      <w:r>
        <w:rPr>
          <w:spacing w:val="-7"/>
        </w:rPr>
        <w:t xml:space="preserve"> </w:t>
      </w:r>
      <w:r>
        <w:t>informed</w:t>
      </w:r>
      <w:r>
        <w:rPr>
          <w:spacing w:val="-8"/>
        </w:rPr>
        <w:t xml:space="preserve"> </w:t>
      </w:r>
      <w:r>
        <w:t>consent,</w:t>
      </w:r>
      <w:r>
        <w:rPr>
          <w:spacing w:val="-8"/>
        </w:rPr>
        <w:t xml:space="preserve"> </w:t>
      </w:r>
      <w:r>
        <w:t>and</w:t>
      </w:r>
      <w:r>
        <w:rPr>
          <w:spacing w:val="-7"/>
        </w:rPr>
        <w:t xml:space="preserve"> </w:t>
      </w:r>
      <w:r>
        <w:t>reason</w:t>
      </w:r>
      <w:r>
        <w:rPr>
          <w:spacing w:val="-8"/>
        </w:rPr>
        <w:t xml:space="preserve"> </w:t>
      </w:r>
      <w:r>
        <w:t>for</w:t>
      </w:r>
      <w:r>
        <w:rPr>
          <w:spacing w:val="-8"/>
        </w:rPr>
        <w:t xml:space="preserve"> </w:t>
      </w:r>
      <w:r>
        <w:t>screen</w:t>
      </w:r>
      <w:r>
        <w:rPr>
          <w:spacing w:val="-7"/>
        </w:rPr>
        <w:t xml:space="preserve"> </w:t>
      </w:r>
      <w:r>
        <w:t>failure</w:t>
      </w:r>
      <w:r>
        <w:rPr>
          <w:spacing w:val="-8"/>
        </w:rPr>
        <w:t xml:space="preserve"> </w:t>
      </w:r>
      <w:r>
        <w:t>will</w:t>
      </w:r>
      <w:r>
        <w:rPr>
          <w:spacing w:val="-8"/>
        </w:rPr>
        <w:t xml:space="preserve"> </w:t>
      </w:r>
      <w:r>
        <w:t>be</w:t>
      </w:r>
      <w:r>
        <w:rPr>
          <w:spacing w:val="-7"/>
        </w:rPr>
        <w:t xml:space="preserve"> </w:t>
      </w:r>
      <w:r>
        <w:t>listed.</w:t>
      </w:r>
    </w:p>
    <w:p w14:paraId="641FF898" w14:textId="77777777" w:rsidR="002707E6" w:rsidRDefault="002707E6" w:rsidP="00D37EFE">
      <w:pPr>
        <w:pStyle w:val="BodyText"/>
        <w:spacing w:before="6"/>
        <w:rPr>
          <w:sz w:val="21"/>
        </w:rPr>
      </w:pPr>
    </w:p>
    <w:p w14:paraId="3990C8AA" w14:textId="77777777" w:rsidR="002707E6" w:rsidRDefault="00BD04E4" w:rsidP="00D37EFE">
      <w:pPr>
        <w:pStyle w:val="Heading2"/>
      </w:pPr>
      <w:bookmarkStart w:id="124" w:name="_bookmark115"/>
      <w:bookmarkEnd w:id="124"/>
      <w:r>
        <w:t>PK</w:t>
      </w:r>
      <w:r>
        <w:rPr>
          <w:spacing w:val="-1"/>
        </w:rPr>
        <w:t xml:space="preserve"> </w:t>
      </w:r>
      <w:r>
        <w:t>Analysis</w:t>
      </w:r>
    </w:p>
    <w:p w14:paraId="026EE32D" w14:textId="77777777" w:rsidR="002707E6" w:rsidRDefault="00BD04E4" w:rsidP="00D37EFE">
      <w:pPr>
        <w:pStyle w:val="ListParagraph"/>
        <w:numPr>
          <w:ilvl w:val="3"/>
          <w:numId w:val="9"/>
        </w:numPr>
        <w:tabs>
          <w:tab w:val="left" w:pos="1104"/>
        </w:tabs>
        <w:spacing w:before="233"/>
        <w:rPr>
          <w:i/>
          <w:sz w:val="24"/>
        </w:rPr>
      </w:pPr>
      <w:r>
        <w:rPr>
          <w:i/>
          <w:sz w:val="24"/>
        </w:rPr>
        <w:t>Concentrations in</w:t>
      </w:r>
      <w:r>
        <w:rPr>
          <w:i/>
          <w:spacing w:val="-3"/>
          <w:sz w:val="24"/>
        </w:rPr>
        <w:t xml:space="preserve"> </w:t>
      </w:r>
      <w:r>
        <w:rPr>
          <w:i/>
          <w:sz w:val="24"/>
        </w:rPr>
        <w:t>Plasma</w:t>
      </w:r>
    </w:p>
    <w:p w14:paraId="730DD869" w14:textId="77777777" w:rsidR="002707E6" w:rsidRDefault="00BD04E4" w:rsidP="00D37EFE">
      <w:pPr>
        <w:pStyle w:val="BodyText"/>
        <w:spacing w:before="122"/>
        <w:ind w:left="240" w:right="229"/>
      </w:pPr>
      <w:r>
        <w:t>For each dose of TAK-041, plasma concentrations will be tabulated and descriptive statistics (mean, median, SD, percent coefficient of variation [%CV], minimum and maximum) computed. Individual subject plasma concentration data will be listed.</w:t>
      </w:r>
    </w:p>
    <w:p w14:paraId="753434A5" w14:textId="77777777" w:rsidR="002707E6" w:rsidRDefault="002707E6" w:rsidP="00D37EFE">
      <w:pPr>
        <w:sectPr w:rsidR="002707E6">
          <w:pgSz w:w="12240" w:h="15840"/>
          <w:pgMar w:top="2160" w:right="1220" w:bottom="1360" w:left="1200" w:header="1443" w:footer="1180" w:gutter="0"/>
          <w:cols w:space="720"/>
        </w:sectPr>
      </w:pPr>
    </w:p>
    <w:p w14:paraId="6ED4A27D" w14:textId="77777777" w:rsidR="002707E6" w:rsidRDefault="002707E6" w:rsidP="00D37EFE">
      <w:pPr>
        <w:pStyle w:val="BodyText"/>
        <w:spacing w:before="6"/>
        <w:rPr>
          <w:sz w:val="11"/>
        </w:rPr>
      </w:pPr>
    </w:p>
    <w:p w14:paraId="6E6A7BAF" w14:textId="77777777" w:rsidR="002707E6" w:rsidRDefault="00BD04E4" w:rsidP="00D37EFE">
      <w:pPr>
        <w:pStyle w:val="ListParagraph"/>
        <w:numPr>
          <w:ilvl w:val="3"/>
          <w:numId w:val="9"/>
        </w:numPr>
        <w:tabs>
          <w:tab w:val="left" w:pos="1104"/>
        </w:tabs>
        <w:spacing w:before="90"/>
        <w:rPr>
          <w:i/>
          <w:sz w:val="24"/>
        </w:rPr>
      </w:pPr>
      <w:r>
        <w:rPr>
          <w:i/>
          <w:sz w:val="24"/>
        </w:rPr>
        <w:t>Plasma PK</w:t>
      </w:r>
      <w:r>
        <w:rPr>
          <w:i/>
          <w:spacing w:val="-3"/>
          <w:sz w:val="24"/>
        </w:rPr>
        <w:t xml:space="preserve"> </w:t>
      </w:r>
      <w:r>
        <w:rPr>
          <w:i/>
          <w:sz w:val="24"/>
        </w:rPr>
        <w:t>Parameters</w:t>
      </w:r>
    </w:p>
    <w:p w14:paraId="0617E688" w14:textId="77777777" w:rsidR="002707E6" w:rsidRDefault="00BD04E4" w:rsidP="00D37EFE">
      <w:pPr>
        <w:pStyle w:val="BodyText"/>
        <w:spacing w:before="117"/>
        <w:ind w:left="240" w:right="147"/>
      </w:pPr>
      <w:r>
        <w:t>For each dose of TAK-041, plasma PK parameter estimates will be tabulated and descriptive statistics (mean, median, SD, %CV, minimum and maximum) computed. In addition, geometric means will be calculated for C</w:t>
      </w:r>
      <w:r>
        <w:rPr>
          <w:vertAlign w:val="subscript"/>
        </w:rPr>
        <w:t>max</w:t>
      </w:r>
      <w:r>
        <w:t xml:space="preserve"> and AUCs. Individual subject plasma PK parameter data will be listed.</w:t>
      </w:r>
    </w:p>
    <w:p w14:paraId="5DF3AFEB" w14:textId="77777777" w:rsidR="002707E6" w:rsidRDefault="00BD04E4" w:rsidP="00D37EFE">
      <w:pPr>
        <w:pStyle w:val="BodyText"/>
        <w:spacing w:before="120" w:line="242" w:lineRule="auto"/>
        <w:ind w:left="239" w:right="430"/>
      </w:pPr>
      <w:r>
        <w:t>Additional statistical analyses of the plasma PK parameters will be performed if appropriate. A more detailed analysis will be presented in the SAP.</w:t>
      </w:r>
    </w:p>
    <w:p w14:paraId="68B0B345" w14:textId="77777777" w:rsidR="002707E6" w:rsidRDefault="002707E6" w:rsidP="00D37EFE">
      <w:pPr>
        <w:pStyle w:val="BodyText"/>
        <w:spacing w:before="9"/>
        <w:rPr>
          <w:sz w:val="20"/>
        </w:rPr>
      </w:pPr>
    </w:p>
    <w:p w14:paraId="5DDA434B" w14:textId="77777777" w:rsidR="002707E6" w:rsidRDefault="00BD04E4" w:rsidP="00D37EFE">
      <w:pPr>
        <w:pStyle w:val="Heading2"/>
      </w:pPr>
      <w:bookmarkStart w:id="125" w:name="_bookmark116"/>
      <w:bookmarkEnd w:id="125"/>
      <w:r>
        <w:t>PD</w:t>
      </w:r>
      <w:r>
        <w:rPr>
          <w:spacing w:val="-2"/>
        </w:rPr>
        <w:t xml:space="preserve"> </w:t>
      </w:r>
      <w:r>
        <w:t>Analysis</w:t>
      </w:r>
    </w:p>
    <w:p w14:paraId="19547D4C" w14:textId="77777777" w:rsidR="002707E6" w:rsidRDefault="00BD04E4" w:rsidP="00D37EFE">
      <w:pPr>
        <w:pStyle w:val="BodyText"/>
        <w:spacing w:before="117"/>
        <w:ind w:left="239" w:right="163"/>
      </w:pPr>
      <w:r>
        <w:t>Observed values along with change from Baseline of PD parameters (primary, secondary and exploratory endpoints) will be summarized by TAK-041 and placebo. Difference from placebo in the observed values and baseline-adjusted values will also be summarized by TAK-041 doses and TAK-041 overall.</w:t>
      </w:r>
    </w:p>
    <w:p w14:paraId="59579969" w14:textId="77777777" w:rsidR="002707E6" w:rsidRDefault="00BD04E4" w:rsidP="00D37EFE">
      <w:pPr>
        <w:pStyle w:val="BodyText"/>
        <w:spacing w:before="120"/>
        <w:ind w:left="239" w:right="146"/>
      </w:pPr>
      <w:r>
        <w:t>A Bayesian GO/NO-GO decision-making approach will be implemented for the evaluation of the effect of TAK-041 for schizophrenia at the interim analysis (after approximately 12 subjects have completed the dosing and Day 1 procedures for both periods including the primary endpoints) and after all subjects complete the study. Using the observed mean (SD) difference in the 2 primary endpoints between the 2 groups (TAK-041 and placebo), the posterior probability that TAK-041 increases the BACS composite score by 2 points over placebo, and the posterior probability that TAK-041 increases the VS activity by at least 0.09 compared to placebo, will be calculated.</w:t>
      </w:r>
    </w:p>
    <w:p w14:paraId="10A531F5" w14:textId="77777777" w:rsidR="002707E6" w:rsidRDefault="00BD04E4" w:rsidP="00D37EFE">
      <w:pPr>
        <w:pStyle w:val="BodyText"/>
        <w:spacing w:line="242" w:lineRule="auto"/>
        <w:ind w:left="240" w:right="130"/>
      </w:pPr>
      <w:r>
        <w:t>Noninformative prior distribution will be used. The criteria for declaring GO and NO-GO will be defined in the SAP.</w:t>
      </w:r>
    </w:p>
    <w:p w14:paraId="2C7A2B31" w14:textId="77777777" w:rsidR="002707E6" w:rsidRDefault="00BD04E4" w:rsidP="00D37EFE">
      <w:pPr>
        <w:pStyle w:val="BodyText"/>
        <w:spacing w:before="113"/>
        <w:ind w:left="240" w:right="217"/>
      </w:pPr>
      <w:r>
        <w:t xml:space="preserve">In addition to estimating the probability </w:t>
      </w:r>
      <w:r>
        <w:rPr>
          <w:spacing w:val="4"/>
        </w:rPr>
        <w:t xml:space="preserve">of </w:t>
      </w:r>
      <w:r>
        <w:t xml:space="preserve">TAK-041 meeting the effect thresholds, analysis </w:t>
      </w:r>
      <w:r>
        <w:rPr>
          <w:spacing w:val="4"/>
        </w:rPr>
        <w:t xml:space="preserve">of </w:t>
      </w:r>
      <w:r>
        <w:t xml:space="preserve">covariance models for repeated measures will be implemented on observed PD endpoints </w:t>
      </w:r>
      <w:r>
        <w:rPr>
          <w:spacing w:val="-2"/>
        </w:rPr>
        <w:t xml:space="preserve">and </w:t>
      </w:r>
      <w:r>
        <w:t>baseline-adjusted PD endpoints. Baseline PD endpoints will be used as covariate in the model, period,</w:t>
      </w:r>
      <w:r>
        <w:rPr>
          <w:spacing w:val="-18"/>
        </w:rPr>
        <w:t xml:space="preserve"> </w:t>
      </w:r>
      <w:r>
        <w:t>treatment</w:t>
      </w:r>
      <w:r>
        <w:rPr>
          <w:spacing w:val="-11"/>
        </w:rPr>
        <w:t xml:space="preserve"> </w:t>
      </w:r>
      <w:r>
        <w:t>(TAK-041</w:t>
      </w:r>
      <w:r>
        <w:rPr>
          <w:spacing w:val="-11"/>
        </w:rPr>
        <w:t xml:space="preserve"> </w:t>
      </w:r>
      <w:r>
        <w:t>dose[s],</w:t>
      </w:r>
      <w:r>
        <w:rPr>
          <w:spacing w:val="-11"/>
        </w:rPr>
        <w:t xml:space="preserve"> </w:t>
      </w:r>
      <w:r>
        <w:t>placebo)</w:t>
      </w:r>
      <w:r>
        <w:rPr>
          <w:spacing w:val="-11"/>
        </w:rPr>
        <w:t xml:space="preserve"> </w:t>
      </w:r>
      <w:r>
        <w:t>and</w:t>
      </w:r>
      <w:r>
        <w:rPr>
          <w:spacing w:val="-11"/>
        </w:rPr>
        <w:t xml:space="preserve"> </w:t>
      </w:r>
      <w:r>
        <w:t>sequence</w:t>
      </w:r>
      <w:r>
        <w:rPr>
          <w:spacing w:val="-11"/>
        </w:rPr>
        <w:t xml:space="preserve"> </w:t>
      </w:r>
      <w:r>
        <w:t>will</w:t>
      </w:r>
      <w:r>
        <w:rPr>
          <w:spacing w:val="-11"/>
        </w:rPr>
        <w:t xml:space="preserve"> </w:t>
      </w:r>
      <w:r>
        <w:t>be</w:t>
      </w:r>
      <w:r>
        <w:rPr>
          <w:spacing w:val="-11"/>
        </w:rPr>
        <w:t xml:space="preserve"> </w:t>
      </w:r>
      <w:r>
        <w:t>included</w:t>
      </w:r>
      <w:r>
        <w:rPr>
          <w:spacing w:val="-11"/>
        </w:rPr>
        <w:t xml:space="preserve"> </w:t>
      </w:r>
      <w:r>
        <w:t>as</w:t>
      </w:r>
      <w:r>
        <w:rPr>
          <w:spacing w:val="-12"/>
        </w:rPr>
        <w:t xml:space="preserve"> </w:t>
      </w:r>
      <w:r>
        <w:t>fixed</w:t>
      </w:r>
      <w:r>
        <w:rPr>
          <w:spacing w:val="-11"/>
        </w:rPr>
        <w:t xml:space="preserve"> </w:t>
      </w:r>
      <w:r>
        <w:t>factors</w:t>
      </w:r>
      <w:r>
        <w:rPr>
          <w:spacing w:val="-11"/>
        </w:rPr>
        <w:t xml:space="preserve"> </w:t>
      </w:r>
      <w:r>
        <w:t>in</w:t>
      </w:r>
      <w:r>
        <w:rPr>
          <w:spacing w:val="-11"/>
        </w:rPr>
        <w:t xml:space="preserve"> </w:t>
      </w:r>
      <w:r>
        <w:rPr>
          <w:spacing w:val="-2"/>
        </w:rPr>
        <w:t xml:space="preserve">the </w:t>
      </w:r>
      <w:r>
        <w:rPr>
          <w:spacing w:val="-3"/>
        </w:rPr>
        <w:t xml:space="preserve">model. </w:t>
      </w:r>
      <w:r>
        <w:t>Subject within sequence will be the repeated</w:t>
      </w:r>
      <w:r>
        <w:rPr>
          <w:spacing w:val="6"/>
        </w:rPr>
        <w:t xml:space="preserve"> </w:t>
      </w:r>
      <w:r>
        <w:t>factor.</w:t>
      </w:r>
    </w:p>
    <w:p w14:paraId="65D7D090" w14:textId="77777777" w:rsidR="002707E6" w:rsidRDefault="00BD04E4" w:rsidP="00D37EFE">
      <w:pPr>
        <w:pStyle w:val="BodyText"/>
        <w:spacing w:before="122"/>
        <w:ind w:left="240"/>
      </w:pPr>
      <w:r>
        <w:t>Additional analyses will be performed if deemed appropriate.</w:t>
      </w:r>
    </w:p>
    <w:p w14:paraId="23691562" w14:textId="77777777" w:rsidR="002707E6" w:rsidRDefault="002707E6" w:rsidP="00D37EFE">
      <w:pPr>
        <w:pStyle w:val="BodyText"/>
        <w:spacing w:before="1"/>
        <w:rPr>
          <w:sz w:val="21"/>
        </w:rPr>
      </w:pPr>
    </w:p>
    <w:p w14:paraId="116607C1" w14:textId="77777777" w:rsidR="002707E6" w:rsidRDefault="00BD04E4" w:rsidP="00D37EFE">
      <w:pPr>
        <w:pStyle w:val="Heading2"/>
      </w:pPr>
      <w:bookmarkStart w:id="126" w:name="_bookmark117"/>
      <w:bookmarkEnd w:id="126"/>
      <w:r>
        <w:t>Safety</w:t>
      </w:r>
      <w:r>
        <w:rPr>
          <w:spacing w:val="-2"/>
        </w:rPr>
        <w:t xml:space="preserve"> </w:t>
      </w:r>
      <w:r>
        <w:t>Analysis</w:t>
      </w:r>
    </w:p>
    <w:p w14:paraId="12441E9B" w14:textId="77777777" w:rsidR="002707E6" w:rsidRDefault="00BD04E4" w:rsidP="00D37EFE">
      <w:pPr>
        <w:pStyle w:val="BodyText"/>
        <w:spacing w:before="118"/>
        <w:ind w:left="240"/>
        <w:jc w:val="both"/>
      </w:pPr>
      <w:r>
        <w:t>Safety data will be presented by TAK-041 dose(s), TAK-041 overall, and placebo.</w:t>
      </w:r>
    </w:p>
    <w:p w14:paraId="5A56C938" w14:textId="77777777" w:rsidR="002707E6" w:rsidRDefault="00BD04E4" w:rsidP="00D37EFE">
      <w:pPr>
        <w:pStyle w:val="BodyText"/>
        <w:spacing w:before="117"/>
        <w:ind w:left="240" w:right="218"/>
        <w:jc w:val="both"/>
      </w:pPr>
      <w:r>
        <w:t>All</w:t>
      </w:r>
      <w:r>
        <w:rPr>
          <w:spacing w:val="-11"/>
        </w:rPr>
        <w:t xml:space="preserve"> </w:t>
      </w:r>
      <w:r>
        <w:t>AEs</w:t>
      </w:r>
      <w:r>
        <w:rPr>
          <w:spacing w:val="-11"/>
        </w:rPr>
        <w:t xml:space="preserve"> </w:t>
      </w:r>
      <w:r>
        <w:t>will</w:t>
      </w:r>
      <w:r>
        <w:rPr>
          <w:spacing w:val="-11"/>
        </w:rPr>
        <w:t xml:space="preserve"> </w:t>
      </w:r>
      <w:r>
        <w:t>be</w:t>
      </w:r>
      <w:r>
        <w:rPr>
          <w:spacing w:val="-11"/>
        </w:rPr>
        <w:t xml:space="preserve"> </w:t>
      </w:r>
      <w:r>
        <w:t>coded</w:t>
      </w:r>
      <w:r>
        <w:rPr>
          <w:spacing w:val="-11"/>
        </w:rPr>
        <w:t xml:space="preserve"> </w:t>
      </w:r>
      <w:r>
        <w:t>using</w:t>
      </w:r>
      <w:r>
        <w:rPr>
          <w:spacing w:val="-11"/>
        </w:rPr>
        <w:t xml:space="preserve"> </w:t>
      </w:r>
      <w:r>
        <w:t>Medical</w:t>
      </w:r>
      <w:r>
        <w:rPr>
          <w:spacing w:val="-11"/>
        </w:rPr>
        <w:t xml:space="preserve"> </w:t>
      </w:r>
      <w:r>
        <w:t>Dictionary</w:t>
      </w:r>
      <w:r>
        <w:rPr>
          <w:spacing w:val="-22"/>
        </w:rPr>
        <w:t xml:space="preserve"> </w:t>
      </w:r>
      <w:r>
        <w:rPr>
          <w:spacing w:val="4"/>
        </w:rPr>
        <w:t>of</w:t>
      </w:r>
      <w:r>
        <w:rPr>
          <w:spacing w:val="-11"/>
        </w:rPr>
        <w:t xml:space="preserve"> </w:t>
      </w:r>
      <w:r>
        <w:t>Regulatory</w:t>
      </w:r>
      <w:r>
        <w:rPr>
          <w:spacing w:val="-11"/>
        </w:rPr>
        <w:t xml:space="preserve"> </w:t>
      </w:r>
      <w:r>
        <w:t>Activities</w:t>
      </w:r>
      <w:r>
        <w:rPr>
          <w:spacing w:val="-10"/>
        </w:rPr>
        <w:t xml:space="preserve"> </w:t>
      </w:r>
      <w:r>
        <w:t>(MedDRA).</w:t>
      </w:r>
      <w:r>
        <w:rPr>
          <w:spacing w:val="-10"/>
        </w:rPr>
        <w:t xml:space="preserve"> </w:t>
      </w:r>
      <w:r>
        <w:t>Data</w:t>
      </w:r>
      <w:r>
        <w:rPr>
          <w:spacing w:val="-10"/>
        </w:rPr>
        <w:t xml:space="preserve"> </w:t>
      </w:r>
      <w:r>
        <w:t>will</w:t>
      </w:r>
      <w:r>
        <w:rPr>
          <w:spacing w:val="-10"/>
        </w:rPr>
        <w:t xml:space="preserve"> </w:t>
      </w:r>
      <w:r>
        <w:t>be summarized using preferred term and primary system organ class. TEAEs will be summarized by placebo, each TAK-041 dose level, and TAK-041</w:t>
      </w:r>
      <w:r>
        <w:rPr>
          <w:spacing w:val="-5"/>
        </w:rPr>
        <w:t xml:space="preserve"> </w:t>
      </w:r>
      <w:r>
        <w:t>overall.</w:t>
      </w:r>
    </w:p>
    <w:p w14:paraId="4E7249ED" w14:textId="77777777" w:rsidR="002707E6" w:rsidRDefault="00BD04E4" w:rsidP="00D37EFE">
      <w:pPr>
        <w:pStyle w:val="BodyText"/>
        <w:spacing w:before="123"/>
        <w:ind w:left="240" w:right="759"/>
      </w:pPr>
      <w:r>
        <w:t>Clinical laboratory variables, vital signs, and ECG parameters will be summarized with descriptive statistics for baseline, postdose, and change from baseline to postdose values by TAK-041 dose(s), TAK-041 overall, and placebo.</w:t>
      </w:r>
    </w:p>
    <w:p w14:paraId="118AE81C" w14:textId="77777777" w:rsidR="002707E6" w:rsidRDefault="002707E6" w:rsidP="00D37EFE">
      <w:pPr>
        <w:sectPr w:rsidR="002707E6">
          <w:pgSz w:w="12240" w:h="15840"/>
          <w:pgMar w:top="2160" w:right="1220" w:bottom="1360" w:left="1200" w:header="1443" w:footer="1180" w:gutter="0"/>
          <w:cols w:space="720"/>
        </w:sectPr>
      </w:pPr>
    </w:p>
    <w:p w14:paraId="18F739F0" w14:textId="77777777" w:rsidR="002707E6" w:rsidRDefault="002707E6" w:rsidP="00D37EFE">
      <w:pPr>
        <w:pStyle w:val="BodyText"/>
        <w:spacing w:before="6"/>
        <w:rPr>
          <w:sz w:val="11"/>
        </w:rPr>
      </w:pPr>
    </w:p>
    <w:p w14:paraId="5F7675C4" w14:textId="77777777" w:rsidR="002707E6" w:rsidRDefault="00BD04E4" w:rsidP="00D37EFE">
      <w:pPr>
        <w:pStyle w:val="BodyText"/>
        <w:spacing w:before="90"/>
        <w:ind w:left="239" w:right="130"/>
      </w:pPr>
      <w:r>
        <w:t>The number and percentage of subjects with postdose values meeting Takeda’s criteria for markedly abnormal values for clinical laboratory variables, vital signs, and ECG parameters will be presented by dose.</w:t>
      </w:r>
    </w:p>
    <w:p w14:paraId="5E90C847" w14:textId="77777777" w:rsidR="002707E6" w:rsidRDefault="00BD04E4" w:rsidP="00D37EFE">
      <w:pPr>
        <w:pStyle w:val="BodyText"/>
        <w:spacing w:before="117" w:line="242" w:lineRule="auto"/>
        <w:ind w:left="239" w:right="130"/>
      </w:pPr>
      <w:r>
        <w:t>All summaries will be performed by TAK-041 doses, TAK-041 overall, and placebo. Physical examination findings will be presented in data listings.</w:t>
      </w:r>
    </w:p>
    <w:p w14:paraId="73603118" w14:textId="77777777" w:rsidR="002707E6" w:rsidRDefault="002707E6" w:rsidP="00D37EFE">
      <w:pPr>
        <w:pStyle w:val="BodyText"/>
        <w:spacing w:before="9"/>
        <w:rPr>
          <w:sz w:val="20"/>
        </w:rPr>
      </w:pPr>
    </w:p>
    <w:p w14:paraId="4C4855BC" w14:textId="77777777" w:rsidR="002707E6" w:rsidRDefault="00BD04E4" w:rsidP="00D37EFE">
      <w:pPr>
        <w:pStyle w:val="Heading2"/>
      </w:pPr>
      <w:bookmarkStart w:id="127" w:name="_bookmark118"/>
      <w:bookmarkEnd w:id="127"/>
      <w:r>
        <w:t>Interim Analysis and Criteria for Early</w:t>
      </w:r>
      <w:r>
        <w:rPr>
          <w:spacing w:val="-5"/>
        </w:rPr>
        <w:t xml:space="preserve"> </w:t>
      </w:r>
      <w:r>
        <w:t>Termination</w:t>
      </w:r>
    </w:p>
    <w:p w14:paraId="0E0DFC6B" w14:textId="77777777" w:rsidR="002707E6" w:rsidRDefault="00BD04E4" w:rsidP="00D37EFE">
      <w:pPr>
        <w:pStyle w:val="BodyText"/>
        <w:spacing w:before="117"/>
        <w:ind w:left="239" w:right="349"/>
      </w:pPr>
      <w:r>
        <w:t>A small group from the sponsor will remain unblinded to treatment assignment during the study for the purpose of conducting interim analyses of PD effects. In order to minimize any potential unblinding of investigators, these staff will not regularly interact with the investigators or their staff.</w:t>
      </w:r>
    </w:p>
    <w:p w14:paraId="499956A8" w14:textId="77777777" w:rsidR="002707E6" w:rsidRDefault="00BD04E4" w:rsidP="00D37EFE">
      <w:pPr>
        <w:pStyle w:val="BodyText"/>
        <w:spacing w:before="123" w:line="237" w:lineRule="auto"/>
        <w:ind w:left="240" w:right="935"/>
      </w:pPr>
      <w:r>
        <w:t>A planned unblinded IA of various PD endpoints will be conducted after approximately 12 subjects have completed the Day 14 procedures for both periods including the primary</w:t>
      </w:r>
    </w:p>
    <w:p w14:paraId="1A9E574E" w14:textId="77777777" w:rsidR="002707E6" w:rsidRDefault="00BD04E4" w:rsidP="00D37EFE">
      <w:pPr>
        <w:pStyle w:val="BodyText"/>
        <w:spacing w:before="3"/>
        <w:ind w:left="240" w:right="130"/>
      </w:pPr>
      <w:r>
        <w:t>endpoints.</w:t>
      </w:r>
      <w:r>
        <w:rPr>
          <w:spacing w:val="-10"/>
        </w:rPr>
        <w:t xml:space="preserve"> </w:t>
      </w:r>
      <w:r>
        <w:t>The</w:t>
      </w:r>
      <w:r>
        <w:rPr>
          <w:spacing w:val="-10"/>
        </w:rPr>
        <w:t xml:space="preserve"> </w:t>
      </w:r>
      <w:r>
        <w:t>purpose</w:t>
      </w:r>
      <w:r>
        <w:rPr>
          <w:spacing w:val="-10"/>
        </w:rPr>
        <w:t xml:space="preserve"> </w:t>
      </w:r>
      <w:r>
        <w:t>of</w:t>
      </w:r>
      <w:r>
        <w:rPr>
          <w:spacing w:val="-10"/>
        </w:rPr>
        <w:t xml:space="preserve"> </w:t>
      </w:r>
      <w:r>
        <w:t>the</w:t>
      </w:r>
      <w:r>
        <w:rPr>
          <w:spacing w:val="-10"/>
        </w:rPr>
        <w:t xml:space="preserve"> </w:t>
      </w:r>
      <w:r>
        <w:t>interim</w:t>
      </w:r>
      <w:r>
        <w:rPr>
          <w:spacing w:val="-10"/>
        </w:rPr>
        <w:t xml:space="preserve"> </w:t>
      </w:r>
      <w:r>
        <w:t>PD</w:t>
      </w:r>
      <w:r>
        <w:rPr>
          <w:spacing w:val="-10"/>
        </w:rPr>
        <w:t xml:space="preserve"> </w:t>
      </w:r>
      <w:r>
        <w:t>analysis</w:t>
      </w:r>
      <w:r>
        <w:rPr>
          <w:spacing w:val="-10"/>
        </w:rPr>
        <w:t xml:space="preserve"> </w:t>
      </w:r>
      <w:r>
        <w:t>will</w:t>
      </w:r>
      <w:r>
        <w:rPr>
          <w:spacing w:val="-10"/>
        </w:rPr>
        <w:t xml:space="preserve"> </w:t>
      </w:r>
      <w:r>
        <w:t>be</w:t>
      </w:r>
      <w:r>
        <w:rPr>
          <w:spacing w:val="-10"/>
        </w:rPr>
        <w:t xml:space="preserve"> </w:t>
      </w:r>
      <w:r>
        <w:t>to</w:t>
      </w:r>
      <w:r>
        <w:rPr>
          <w:spacing w:val="-10"/>
        </w:rPr>
        <w:t xml:space="preserve"> </w:t>
      </w:r>
      <w:r>
        <w:t>determine</w:t>
      </w:r>
      <w:r>
        <w:rPr>
          <w:spacing w:val="-10"/>
        </w:rPr>
        <w:t xml:space="preserve"> </w:t>
      </w:r>
      <w:r>
        <w:t>whether</w:t>
      </w:r>
      <w:r>
        <w:rPr>
          <w:spacing w:val="-9"/>
        </w:rPr>
        <w:t xml:space="preserve"> </w:t>
      </w:r>
      <w:r>
        <w:t>to</w:t>
      </w:r>
      <w:r>
        <w:rPr>
          <w:spacing w:val="-10"/>
        </w:rPr>
        <w:t xml:space="preserve"> </w:t>
      </w:r>
      <w:r>
        <w:t>change</w:t>
      </w:r>
      <w:r>
        <w:rPr>
          <w:spacing w:val="-10"/>
        </w:rPr>
        <w:t xml:space="preserve"> </w:t>
      </w:r>
      <w:r>
        <w:t>the</w:t>
      </w:r>
      <w:r>
        <w:rPr>
          <w:spacing w:val="-10"/>
        </w:rPr>
        <w:t xml:space="preserve"> </w:t>
      </w:r>
      <w:r>
        <w:t xml:space="preserve">dose of TAK-041 </w:t>
      </w:r>
      <w:r>
        <w:rPr>
          <w:spacing w:val="-3"/>
        </w:rPr>
        <w:t xml:space="preserve">for </w:t>
      </w:r>
      <w:r>
        <w:t xml:space="preserve">the rest of the subjects, or continue with their current TAK-041 dose. The Bayesian decision rule will be specified in the SAP before the data are unblinded for the IA. In addition, a decision to switch to the </w:t>
      </w:r>
      <w:r>
        <w:rPr>
          <w:spacing w:val="-4"/>
        </w:rPr>
        <w:t xml:space="preserve">low </w:t>
      </w:r>
      <w:r>
        <w:t xml:space="preserve">dose may </w:t>
      </w:r>
      <w:r>
        <w:rPr>
          <w:spacing w:val="-3"/>
        </w:rPr>
        <w:t xml:space="preserve">be </w:t>
      </w:r>
      <w:r>
        <w:t>made based on safety, tolerability and PK data of the high</w:t>
      </w:r>
      <w:r>
        <w:rPr>
          <w:spacing w:val="-5"/>
        </w:rPr>
        <w:t xml:space="preserve"> </w:t>
      </w:r>
      <w:r>
        <w:t>dose.</w:t>
      </w:r>
    </w:p>
    <w:p w14:paraId="478810DF" w14:textId="77777777" w:rsidR="002707E6" w:rsidRDefault="002707E6" w:rsidP="00D37EFE">
      <w:pPr>
        <w:pStyle w:val="BodyText"/>
        <w:spacing w:before="1"/>
        <w:rPr>
          <w:sz w:val="21"/>
        </w:rPr>
      </w:pPr>
    </w:p>
    <w:p w14:paraId="49FC0411" w14:textId="77777777" w:rsidR="002707E6" w:rsidRDefault="00BD04E4" w:rsidP="00D37EFE">
      <w:pPr>
        <w:pStyle w:val="Heading2"/>
      </w:pPr>
      <w:bookmarkStart w:id="128" w:name="_bookmark119"/>
      <w:bookmarkEnd w:id="128"/>
      <w:r>
        <w:t>Determination of Sample</w:t>
      </w:r>
      <w:r>
        <w:rPr>
          <w:spacing w:val="-4"/>
        </w:rPr>
        <w:t xml:space="preserve"> </w:t>
      </w:r>
      <w:r>
        <w:t>Size</w:t>
      </w:r>
    </w:p>
    <w:p w14:paraId="6434DDD6" w14:textId="77777777" w:rsidR="002707E6" w:rsidRDefault="00BD04E4" w:rsidP="00D37EFE">
      <w:pPr>
        <w:pStyle w:val="BodyText"/>
        <w:spacing w:before="120" w:line="237" w:lineRule="auto"/>
        <w:ind w:left="239" w:right="437"/>
      </w:pPr>
      <w:r>
        <w:t xml:space="preserve">Up to 32 subjects are planned to be randomized equally to 2 treatment sequences </w:t>
      </w:r>
      <w:r>
        <w:rPr>
          <w:color w:val="0000FD"/>
        </w:rPr>
        <w:t>(</w:t>
      </w:r>
      <w:hyperlink w:anchor="_bookmark32" w:history="1">
        <w:r>
          <w:rPr>
            <w:color w:val="0000FD"/>
          </w:rPr>
          <w:t>Table 6.a</w:t>
        </w:r>
      </w:hyperlink>
      <w:r>
        <w:rPr>
          <w:color w:val="0000FD"/>
        </w:rPr>
        <w:t xml:space="preserve">) </w:t>
      </w:r>
      <w:r>
        <w:t>to ensure 24 subjects complete the trial.</w:t>
      </w:r>
    </w:p>
    <w:p w14:paraId="5B2F3687" w14:textId="77777777" w:rsidR="002707E6" w:rsidRDefault="00BD04E4" w:rsidP="00D37EFE">
      <w:pPr>
        <w:pStyle w:val="BodyText"/>
        <w:spacing w:before="123"/>
        <w:ind w:left="239" w:right="350"/>
      </w:pPr>
      <w:r>
        <w:t>Both primary endpoints will be used at the IA and the end of the study for decision making. A Bayesian method will be used to calculate the posterior probability of the endpoints meeting the predefined criteria (see the SAP) using data from TAK-041 and placebo. The probability of making a ‘GO’ decision based on the predefined ‘GO’ criteria with 24 subjects is at least 70% when the true TAK-041 effect on either endpoint is clinically meaningful (see the SAP). This sample size will also keep the type 1 error rate no more than 30% when the true drug effect is minimal or the same as placebo. The SD for the BACS composite score is assumed to be</w:t>
      </w:r>
    </w:p>
    <w:p w14:paraId="3D4BC670" w14:textId="77777777" w:rsidR="002707E6" w:rsidRDefault="00BD04E4" w:rsidP="00D37EFE">
      <w:pPr>
        <w:pStyle w:val="BodyText"/>
        <w:spacing w:line="242" w:lineRule="auto"/>
        <w:ind w:left="239" w:right="405"/>
      </w:pPr>
      <w:r>
        <w:t>9.30 points. The SD for the VS activation is assumed to be 0.360. Independence between these 2 endpoints was assumed in the sample size calculation.</w:t>
      </w:r>
    </w:p>
    <w:p w14:paraId="1F089806" w14:textId="77777777" w:rsidR="002707E6" w:rsidRDefault="00BD04E4" w:rsidP="00D37EFE">
      <w:pPr>
        <w:pStyle w:val="BodyText"/>
        <w:spacing w:before="112"/>
        <w:ind w:left="239"/>
      </w:pPr>
      <w:r>
        <w:t>Noninformative prior distribution was used in the above probability calculation. Allowing for</w:t>
      </w:r>
    </w:p>
    <w:p w14:paraId="27BCCFC9" w14:textId="77777777" w:rsidR="002707E6" w:rsidRDefault="00BD04E4" w:rsidP="00D37EFE">
      <w:pPr>
        <w:pStyle w:val="BodyText"/>
        <w:spacing w:before="5" w:line="237" w:lineRule="auto"/>
        <w:ind w:left="239" w:right="129"/>
      </w:pPr>
      <w:r>
        <w:t>8 dropouts (due to the long washout interval), up to 32 subjects are planned to be enrolled in order to have 24 completers for this trial.</w:t>
      </w:r>
    </w:p>
    <w:p w14:paraId="117C0EF0" w14:textId="77777777" w:rsidR="002707E6" w:rsidRDefault="002707E6" w:rsidP="00D37EFE">
      <w:pPr>
        <w:spacing w:line="237" w:lineRule="auto"/>
        <w:sectPr w:rsidR="002707E6">
          <w:pgSz w:w="12240" w:h="15840"/>
          <w:pgMar w:top="2160" w:right="1220" w:bottom="1360" w:left="1200" w:header="1443" w:footer="1180" w:gutter="0"/>
          <w:cols w:space="720"/>
        </w:sectPr>
      </w:pPr>
    </w:p>
    <w:p w14:paraId="5F55DA83" w14:textId="77777777" w:rsidR="002707E6" w:rsidRDefault="002707E6" w:rsidP="00D37EFE">
      <w:pPr>
        <w:pStyle w:val="BodyText"/>
        <w:spacing w:before="10"/>
        <w:rPr>
          <w:sz w:val="11"/>
        </w:rPr>
      </w:pPr>
    </w:p>
    <w:p w14:paraId="7BACBECF" w14:textId="77777777" w:rsidR="002707E6" w:rsidRDefault="00BD04E4" w:rsidP="00D37EFE">
      <w:pPr>
        <w:pStyle w:val="Heading2"/>
      </w:pPr>
      <w:bookmarkStart w:id="129" w:name="_bookmark120"/>
      <w:bookmarkEnd w:id="129"/>
      <w:r>
        <w:t>QUALITY CONTROL AND QUALITY</w:t>
      </w:r>
      <w:r>
        <w:rPr>
          <w:spacing w:val="-2"/>
        </w:rPr>
        <w:t xml:space="preserve"> </w:t>
      </w:r>
      <w:r>
        <w:t>ASSURANCE</w:t>
      </w:r>
    </w:p>
    <w:p w14:paraId="2D2108A1" w14:textId="77777777" w:rsidR="002707E6" w:rsidRDefault="002707E6" w:rsidP="00D37EFE">
      <w:pPr>
        <w:pStyle w:val="BodyText"/>
        <w:spacing w:before="8"/>
        <w:rPr>
          <w:b/>
          <w:sz w:val="20"/>
        </w:rPr>
      </w:pPr>
    </w:p>
    <w:p w14:paraId="6754E506" w14:textId="77777777" w:rsidR="002707E6" w:rsidRDefault="00BD04E4" w:rsidP="00D37EFE">
      <w:pPr>
        <w:pStyle w:val="Heading2"/>
      </w:pPr>
      <w:bookmarkStart w:id="130" w:name="_bookmark121"/>
      <w:bookmarkEnd w:id="130"/>
      <w:r>
        <w:t>Study-Site Monitoring</w:t>
      </w:r>
      <w:r>
        <w:rPr>
          <w:spacing w:val="-1"/>
        </w:rPr>
        <w:t xml:space="preserve"> </w:t>
      </w:r>
      <w:r>
        <w:t>Visits</w:t>
      </w:r>
    </w:p>
    <w:p w14:paraId="3EE2FD88" w14:textId="77777777" w:rsidR="002707E6" w:rsidRDefault="00BD04E4" w:rsidP="00D37EFE">
      <w:pPr>
        <w:pStyle w:val="BodyText"/>
        <w:spacing w:before="118"/>
        <w:ind w:left="240" w:right="356"/>
      </w:pPr>
      <w:r>
        <w:t>Monitoring visits to the trial sites will be made periodically during the study to ensure that all aspects of the protocol are followed. Source documents will be reviewed for verification of data recorded on the eCRFs. Source documents are defined as original documents, data, and records. The investigator and trial sites guarantee access to source documents by the Sponsor or its designee (contract research organization [CRO]) and by the IRB or IEC.</w:t>
      </w:r>
    </w:p>
    <w:p w14:paraId="252528E5" w14:textId="77777777" w:rsidR="002707E6" w:rsidRDefault="00BD04E4" w:rsidP="00D37EFE">
      <w:pPr>
        <w:pStyle w:val="BodyText"/>
        <w:spacing w:before="117"/>
        <w:ind w:left="240" w:right="249"/>
      </w:pPr>
      <w:r>
        <w:t>All aspects of the trial and its documentation will be subject to review by the Sponsor or the Sponsor’s designee (as long as blinding is not jeopardized), including but not limited to the Investigator’s Binder, study drug, subject medical records, informed consent documentation, and review of eCRFs and associated source documents. It is important that the investigator and other trial personnel are available during the monitoring visits and that sufficient time is devoted to the process.</w:t>
      </w:r>
    </w:p>
    <w:p w14:paraId="1D9E8E8B" w14:textId="77777777" w:rsidR="002707E6" w:rsidRDefault="002707E6" w:rsidP="00D37EFE">
      <w:pPr>
        <w:pStyle w:val="BodyText"/>
        <w:spacing w:before="4"/>
        <w:rPr>
          <w:sz w:val="21"/>
        </w:rPr>
      </w:pPr>
    </w:p>
    <w:p w14:paraId="66CF2A8F" w14:textId="77777777" w:rsidR="002707E6" w:rsidRDefault="00BD04E4" w:rsidP="00D37EFE">
      <w:pPr>
        <w:pStyle w:val="Heading2"/>
      </w:pPr>
      <w:bookmarkStart w:id="131" w:name="_bookmark122"/>
      <w:bookmarkEnd w:id="131"/>
      <w:r>
        <w:t>Protocol</w:t>
      </w:r>
      <w:r>
        <w:rPr>
          <w:spacing w:val="-2"/>
        </w:rPr>
        <w:t xml:space="preserve"> </w:t>
      </w:r>
      <w:r>
        <w:t>Deviations</w:t>
      </w:r>
    </w:p>
    <w:p w14:paraId="34A09567" w14:textId="77777777" w:rsidR="002707E6" w:rsidRDefault="00BD04E4" w:rsidP="00D37EFE">
      <w:pPr>
        <w:pStyle w:val="BodyText"/>
        <w:spacing w:before="117"/>
        <w:ind w:left="240" w:right="130"/>
      </w:pPr>
      <w:r>
        <w:t>The investigator should not deviate from the protocol, except where necessary to eliminate an immediate hazard to trial subjects. Should other unexpected circumstances arise that will require deviation from protocol-specified procedures, the investigator should consult with the sponsor or designee</w:t>
      </w:r>
      <w:r>
        <w:rPr>
          <w:spacing w:val="-11"/>
        </w:rPr>
        <w:t xml:space="preserve"> </w:t>
      </w:r>
      <w:r>
        <w:t>(and</w:t>
      </w:r>
      <w:r>
        <w:rPr>
          <w:spacing w:val="-11"/>
        </w:rPr>
        <w:t xml:space="preserve"> </w:t>
      </w:r>
      <w:r>
        <w:t>IRB</w:t>
      </w:r>
      <w:r>
        <w:rPr>
          <w:spacing w:val="-10"/>
        </w:rPr>
        <w:t xml:space="preserve"> </w:t>
      </w:r>
      <w:r>
        <w:t>or</w:t>
      </w:r>
      <w:r>
        <w:rPr>
          <w:spacing w:val="-19"/>
        </w:rPr>
        <w:t xml:space="preserve"> </w:t>
      </w:r>
      <w:r>
        <w:t>IEC,</w:t>
      </w:r>
      <w:r>
        <w:rPr>
          <w:spacing w:val="-11"/>
        </w:rPr>
        <w:t xml:space="preserve"> </w:t>
      </w:r>
      <w:r>
        <w:t>as</w:t>
      </w:r>
      <w:r>
        <w:rPr>
          <w:spacing w:val="-11"/>
        </w:rPr>
        <w:t xml:space="preserve"> </w:t>
      </w:r>
      <w:r>
        <w:t>required)</w:t>
      </w:r>
      <w:r>
        <w:rPr>
          <w:spacing w:val="-11"/>
        </w:rPr>
        <w:t xml:space="preserve"> </w:t>
      </w:r>
      <w:r>
        <w:t>to</w:t>
      </w:r>
      <w:r>
        <w:rPr>
          <w:spacing w:val="-10"/>
        </w:rPr>
        <w:t xml:space="preserve"> </w:t>
      </w:r>
      <w:r>
        <w:t>determine</w:t>
      </w:r>
      <w:r>
        <w:rPr>
          <w:spacing w:val="-11"/>
        </w:rPr>
        <w:t xml:space="preserve"> </w:t>
      </w:r>
      <w:r>
        <w:t>the</w:t>
      </w:r>
      <w:r>
        <w:rPr>
          <w:spacing w:val="-11"/>
        </w:rPr>
        <w:t xml:space="preserve"> </w:t>
      </w:r>
      <w:r>
        <w:t>appropriate</w:t>
      </w:r>
      <w:r>
        <w:rPr>
          <w:spacing w:val="-11"/>
        </w:rPr>
        <w:t xml:space="preserve"> </w:t>
      </w:r>
      <w:r>
        <w:t>course</w:t>
      </w:r>
      <w:r>
        <w:rPr>
          <w:spacing w:val="-22"/>
        </w:rPr>
        <w:t xml:space="preserve"> </w:t>
      </w:r>
      <w:r>
        <w:t>of</w:t>
      </w:r>
      <w:r>
        <w:rPr>
          <w:spacing w:val="-16"/>
        </w:rPr>
        <w:t xml:space="preserve"> </w:t>
      </w:r>
      <w:r>
        <w:t>action.</w:t>
      </w:r>
      <w:r>
        <w:rPr>
          <w:spacing w:val="-12"/>
        </w:rPr>
        <w:t xml:space="preserve"> </w:t>
      </w:r>
      <w:r>
        <w:t>There</w:t>
      </w:r>
      <w:r>
        <w:rPr>
          <w:spacing w:val="-12"/>
        </w:rPr>
        <w:t xml:space="preserve"> </w:t>
      </w:r>
      <w:r>
        <w:t>will</w:t>
      </w:r>
      <w:r>
        <w:rPr>
          <w:spacing w:val="-11"/>
        </w:rPr>
        <w:t xml:space="preserve"> </w:t>
      </w:r>
      <w:r>
        <w:t>be no exemptions (a prospectively approved deviation) from the inclusion or exclusion</w:t>
      </w:r>
      <w:r>
        <w:rPr>
          <w:spacing w:val="-34"/>
        </w:rPr>
        <w:t xml:space="preserve"> </w:t>
      </w:r>
      <w:r>
        <w:t>criteria.</w:t>
      </w:r>
    </w:p>
    <w:p w14:paraId="0F906803" w14:textId="77777777" w:rsidR="002707E6" w:rsidRDefault="00BD04E4" w:rsidP="00D37EFE">
      <w:pPr>
        <w:pStyle w:val="BodyText"/>
        <w:spacing w:before="118" w:line="242" w:lineRule="auto"/>
        <w:ind w:left="240" w:right="662"/>
      </w:pPr>
      <w:r>
        <w:t>Significant deviations include, but are not limited to, those that involve fraud or misconduct, increase the health risk to the subject, or confound interpretation of primary trial assessment.</w:t>
      </w:r>
    </w:p>
    <w:p w14:paraId="31F2FB88" w14:textId="77777777" w:rsidR="002707E6" w:rsidRDefault="002707E6" w:rsidP="00D37EFE">
      <w:pPr>
        <w:pStyle w:val="BodyText"/>
        <w:spacing w:before="9"/>
        <w:rPr>
          <w:sz w:val="20"/>
        </w:rPr>
      </w:pPr>
    </w:p>
    <w:p w14:paraId="51A84BF9" w14:textId="77777777" w:rsidR="002707E6" w:rsidRDefault="00BD04E4" w:rsidP="00D37EFE">
      <w:pPr>
        <w:pStyle w:val="Heading2"/>
      </w:pPr>
      <w:bookmarkStart w:id="132" w:name="_bookmark123"/>
      <w:bookmarkEnd w:id="132"/>
      <w:r>
        <w:t>Quality Assurance Audits and Regulatory Agency</w:t>
      </w:r>
      <w:r>
        <w:rPr>
          <w:spacing w:val="-9"/>
        </w:rPr>
        <w:t xml:space="preserve"> </w:t>
      </w:r>
      <w:r>
        <w:t>Inspections</w:t>
      </w:r>
    </w:p>
    <w:p w14:paraId="407778CE" w14:textId="77777777" w:rsidR="002707E6" w:rsidRDefault="00BD04E4" w:rsidP="00D37EFE">
      <w:pPr>
        <w:pStyle w:val="BodyText"/>
        <w:spacing w:before="118"/>
        <w:ind w:left="239" w:right="130"/>
      </w:pPr>
      <w:r>
        <w:t xml:space="preserve">The trial sites also </w:t>
      </w:r>
      <w:r>
        <w:rPr>
          <w:spacing w:val="-3"/>
        </w:rPr>
        <w:t xml:space="preserve">may be </w:t>
      </w:r>
      <w:r>
        <w:t xml:space="preserve">subject to quality assurance audits by the Sponsor or designees. In </w:t>
      </w:r>
      <w:r>
        <w:rPr>
          <w:spacing w:val="-3"/>
        </w:rPr>
        <w:t xml:space="preserve">this </w:t>
      </w:r>
      <w:r>
        <w:t xml:space="preserve">circumstance, the Sponsor-designated auditor will contact the sites in advance to arrange an auditing visit. The auditor may ask to visit the facilities where laboratory samples are collected, where the medication is stored and prepared, and any other facility used during the study. In addition, there is the possibility that </w:t>
      </w:r>
      <w:r>
        <w:rPr>
          <w:spacing w:val="-3"/>
        </w:rPr>
        <w:t xml:space="preserve">this </w:t>
      </w:r>
      <w:r>
        <w:t xml:space="preserve">trial may </w:t>
      </w:r>
      <w:r>
        <w:rPr>
          <w:spacing w:val="-3"/>
        </w:rPr>
        <w:t xml:space="preserve">be </w:t>
      </w:r>
      <w:r>
        <w:t>inspected by regulatory agencies, including those</w:t>
      </w:r>
      <w:r>
        <w:rPr>
          <w:spacing w:val="-6"/>
        </w:rPr>
        <w:t xml:space="preserve"> </w:t>
      </w:r>
      <w:r>
        <w:t>of</w:t>
      </w:r>
      <w:r>
        <w:rPr>
          <w:spacing w:val="-6"/>
        </w:rPr>
        <w:t xml:space="preserve"> </w:t>
      </w:r>
      <w:r>
        <w:t>foreign</w:t>
      </w:r>
      <w:r>
        <w:rPr>
          <w:spacing w:val="-5"/>
        </w:rPr>
        <w:t xml:space="preserve"> </w:t>
      </w:r>
      <w:r>
        <w:t>governments</w:t>
      </w:r>
      <w:r>
        <w:rPr>
          <w:spacing w:val="-6"/>
        </w:rPr>
        <w:t xml:space="preserve"> </w:t>
      </w:r>
      <w:r>
        <w:t>(eg,</w:t>
      </w:r>
      <w:r>
        <w:rPr>
          <w:spacing w:val="-5"/>
        </w:rPr>
        <w:t xml:space="preserve"> </w:t>
      </w:r>
      <w:r>
        <w:t>the</w:t>
      </w:r>
      <w:r>
        <w:rPr>
          <w:spacing w:val="-6"/>
        </w:rPr>
        <w:t xml:space="preserve"> </w:t>
      </w:r>
      <w:r>
        <w:t>Food</w:t>
      </w:r>
      <w:r>
        <w:rPr>
          <w:spacing w:val="-5"/>
        </w:rPr>
        <w:t xml:space="preserve"> </w:t>
      </w:r>
      <w:r>
        <w:t>and</w:t>
      </w:r>
      <w:r>
        <w:rPr>
          <w:spacing w:val="-6"/>
        </w:rPr>
        <w:t xml:space="preserve"> </w:t>
      </w:r>
      <w:r>
        <w:t>Drug</w:t>
      </w:r>
      <w:r>
        <w:rPr>
          <w:spacing w:val="-5"/>
        </w:rPr>
        <w:t xml:space="preserve"> </w:t>
      </w:r>
      <w:r>
        <w:t>Administration</w:t>
      </w:r>
      <w:r>
        <w:rPr>
          <w:spacing w:val="-6"/>
        </w:rPr>
        <w:t xml:space="preserve"> </w:t>
      </w:r>
      <w:r>
        <w:t>[FDA],</w:t>
      </w:r>
      <w:r>
        <w:rPr>
          <w:spacing w:val="-5"/>
        </w:rPr>
        <w:t xml:space="preserve"> </w:t>
      </w:r>
      <w:r>
        <w:t>the</w:t>
      </w:r>
      <w:r>
        <w:rPr>
          <w:spacing w:val="-6"/>
        </w:rPr>
        <w:t xml:space="preserve"> </w:t>
      </w:r>
      <w:r>
        <w:t>United</w:t>
      </w:r>
      <w:r>
        <w:rPr>
          <w:spacing w:val="-5"/>
        </w:rPr>
        <w:t xml:space="preserve"> </w:t>
      </w:r>
      <w:r>
        <w:t>Kingdom Medicines</w:t>
      </w:r>
      <w:r>
        <w:rPr>
          <w:spacing w:val="-14"/>
        </w:rPr>
        <w:t xml:space="preserve"> </w:t>
      </w:r>
      <w:r>
        <w:t>and</w:t>
      </w:r>
      <w:r>
        <w:rPr>
          <w:spacing w:val="-15"/>
        </w:rPr>
        <w:t xml:space="preserve"> </w:t>
      </w:r>
      <w:r>
        <w:t>Healthcare</w:t>
      </w:r>
      <w:r>
        <w:rPr>
          <w:spacing w:val="-14"/>
        </w:rPr>
        <w:t xml:space="preserve"> </w:t>
      </w:r>
      <w:r>
        <w:t>Products</w:t>
      </w:r>
      <w:r>
        <w:rPr>
          <w:spacing w:val="-15"/>
        </w:rPr>
        <w:t xml:space="preserve"> </w:t>
      </w:r>
      <w:r>
        <w:t>Regulatory</w:t>
      </w:r>
      <w:r>
        <w:rPr>
          <w:spacing w:val="-15"/>
        </w:rPr>
        <w:t xml:space="preserve"> </w:t>
      </w:r>
      <w:r>
        <w:t>Agency,</w:t>
      </w:r>
      <w:r>
        <w:rPr>
          <w:spacing w:val="-14"/>
        </w:rPr>
        <w:t xml:space="preserve"> </w:t>
      </w:r>
      <w:r>
        <w:t>the</w:t>
      </w:r>
      <w:r>
        <w:rPr>
          <w:spacing w:val="-15"/>
        </w:rPr>
        <w:t xml:space="preserve"> </w:t>
      </w:r>
      <w:r>
        <w:t>Pharmaceuticals</w:t>
      </w:r>
      <w:r>
        <w:rPr>
          <w:spacing w:val="-14"/>
        </w:rPr>
        <w:t xml:space="preserve"> </w:t>
      </w:r>
      <w:r>
        <w:t>and</w:t>
      </w:r>
      <w:r>
        <w:rPr>
          <w:spacing w:val="-15"/>
        </w:rPr>
        <w:t xml:space="preserve"> </w:t>
      </w:r>
      <w:r>
        <w:t>Medical</w:t>
      </w:r>
      <w:r>
        <w:rPr>
          <w:spacing w:val="-15"/>
        </w:rPr>
        <w:t xml:space="preserve"> </w:t>
      </w:r>
      <w:r>
        <w:t>Devices Agency</w:t>
      </w:r>
      <w:r>
        <w:rPr>
          <w:spacing w:val="-6"/>
        </w:rPr>
        <w:t xml:space="preserve"> </w:t>
      </w:r>
      <w:r>
        <w:t>of</w:t>
      </w:r>
      <w:r>
        <w:rPr>
          <w:spacing w:val="-5"/>
        </w:rPr>
        <w:t xml:space="preserve"> </w:t>
      </w:r>
      <w:r>
        <w:t>Japan).</w:t>
      </w:r>
      <w:r>
        <w:rPr>
          <w:spacing w:val="-5"/>
        </w:rPr>
        <w:t xml:space="preserve"> </w:t>
      </w:r>
      <w:r>
        <w:t>If</w:t>
      </w:r>
      <w:r>
        <w:rPr>
          <w:spacing w:val="-6"/>
        </w:rPr>
        <w:t xml:space="preserve"> </w:t>
      </w:r>
      <w:r>
        <w:t>any</w:t>
      </w:r>
      <w:r>
        <w:rPr>
          <w:spacing w:val="-5"/>
        </w:rPr>
        <w:t xml:space="preserve"> </w:t>
      </w:r>
      <w:r>
        <w:rPr>
          <w:spacing w:val="5"/>
        </w:rPr>
        <w:t>of</w:t>
      </w:r>
      <w:r>
        <w:rPr>
          <w:spacing w:val="-9"/>
        </w:rPr>
        <w:t xml:space="preserve"> </w:t>
      </w:r>
      <w:r>
        <w:t>the</w:t>
      </w:r>
      <w:r>
        <w:rPr>
          <w:spacing w:val="-4"/>
        </w:rPr>
        <w:t xml:space="preserve"> </w:t>
      </w:r>
      <w:r>
        <w:t>trial</w:t>
      </w:r>
      <w:r>
        <w:rPr>
          <w:spacing w:val="-4"/>
        </w:rPr>
        <w:t xml:space="preserve"> </w:t>
      </w:r>
      <w:r>
        <w:t>sites</w:t>
      </w:r>
      <w:r>
        <w:rPr>
          <w:spacing w:val="-5"/>
        </w:rPr>
        <w:t xml:space="preserve"> </w:t>
      </w:r>
      <w:r>
        <w:t>are</w:t>
      </w:r>
      <w:r>
        <w:rPr>
          <w:spacing w:val="-4"/>
        </w:rPr>
        <w:t xml:space="preserve"> </w:t>
      </w:r>
      <w:r>
        <w:t>contacted</w:t>
      </w:r>
      <w:r>
        <w:rPr>
          <w:spacing w:val="-4"/>
        </w:rPr>
        <w:t xml:space="preserve"> </w:t>
      </w:r>
      <w:r>
        <w:t>for</w:t>
      </w:r>
      <w:r>
        <w:rPr>
          <w:spacing w:val="-5"/>
        </w:rPr>
        <w:t xml:space="preserve"> </w:t>
      </w:r>
      <w:r>
        <w:t>an</w:t>
      </w:r>
      <w:r>
        <w:rPr>
          <w:spacing w:val="-4"/>
        </w:rPr>
        <w:t xml:space="preserve"> </w:t>
      </w:r>
      <w:r>
        <w:t>inspection</w:t>
      </w:r>
      <w:r>
        <w:rPr>
          <w:spacing w:val="-4"/>
        </w:rPr>
        <w:t xml:space="preserve"> </w:t>
      </w:r>
      <w:r>
        <w:t>by</w:t>
      </w:r>
      <w:r>
        <w:rPr>
          <w:spacing w:val="-5"/>
        </w:rPr>
        <w:t xml:space="preserve"> </w:t>
      </w:r>
      <w:r>
        <w:t>a</w:t>
      </w:r>
      <w:r>
        <w:rPr>
          <w:spacing w:val="-4"/>
        </w:rPr>
        <w:t xml:space="preserve"> </w:t>
      </w:r>
      <w:r>
        <w:t>regulatory</w:t>
      </w:r>
      <w:r>
        <w:rPr>
          <w:spacing w:val="-4"/>
        </w:rPr>
        <w:t xml:space="preserve"> </w:t>
      </w:r>
      <w:r>
        <w:t>body,</w:t>
      </w:r>
      <w:r>
        <w:rPr>
          <w:spacing w:val="-5"/>
        </w:rPr>
        <w:t xml:space="preserve"> </w:t>
      </w:r>
      <w:r>
        <w:t xml:space="preserve">the Sponsor should be notified immediately. The investigator guarantees access </w:t>
      </w:r>
      <w:r>
        <w:rPr>
          <w:spacing w:val="-3"/>
        </w:rPr>
        <w:t xml:space="preserve">for </w:t>
      </w:r>
      <w:r>
        <w:t>quality assurance auditors to all trial documents as described in Section</w:t>
      </w:r>
      <w:r>
        <w:rPr>
          <w:spacing w:val="-9"/>
        </w:rPr>
        <w:t xml:space="preserve"> </w:t>
      </w:r>
      <w:hyperlink w:anchor="_bookmark121" w:history="1">
        <w:r>
          <w:rPr>
            <w:color w:val="0000FD"/>
          </w:rPr>
          <w:t>12.1.</w:t>
        </w:r>
      </w:hyperlink>
    </w:p>
    <w:p w14:paraId="42625F83" w14:textId="77777777" w:rsidR="002707E6" w:rsidRDefault="002707E6" w:rsidP="00D37EFE">
      <w:pPr>
        <w:sectPr w:rsidR="002707E6">
          <w:pgSz w:w="12240" w:h="15840"/>
          <w:pgMar w:top="2160" w:right="1220" w:bottom="1360" w:left="1200" w:header="1443" w:footer="1180" w:gutter="0"/>
          <w:cols w:space="720"/>
        </w:sectPr>
      </w:pPr>
    </w:p>
    <w:p w14:paraId="52F6F4EA" w14:textId="77777777" w:rsidR="002707E6" w:rsidRDefault="002707E6" w:rsidP="00D37EFE">
      <w:pPr>
        <w:pStyle w:val="BodyText"/>
        <w:spacing w:before="10"/>
        <w:rPr>
          <w:sz w:val="11"/>
        </w:rPr>
      </w:pPr>
    </w:p>
    <w:p w14:paraId="671E840E" w14:textId="77777777" w:rsidR="002707E6" w:rsidRDefault="00BD04E4" w:rsidP="00D37EFE">
      <w:pPr>
        <w:pStyle w:val="Heading2"/>
      </w:pPr>
      <w:bookmarkStart w:id="133" w:name="_bookmark124"/>
      <w:bookmarkEnd w:id="133"/>
      <w:r>
        <w:t>ETHICAL ASPECTS OF THE</w:t>
      </w:r>
      <w:r>
        <w:rPr>
          <w:spacing w:val="-5"/>
        </w:rPr>
        <w:t xml:space="preserve"> </w:t>
      </w:r>
      <w:r>
        <w:t>STUDY</w:t>
      </w:r>
    </w:p>
    <w:p w14:paraId="18BCFF21" w14:textId="77777777" w:rsidR="002707E6" w:rsidRDefault="00BD04E4" w:rsidP="00D37EFE">
      <w:pPr>
        <w:pStyle w:val="BodyText"/>
        <w:spacing w:before="113"/>
        <w:ind w:left="239" w:right="130"/>
      </w:pPr>
      <w:r>
        <w:t xml:space="preserve">This trial will be conducted with the highest respect for the individual participants (ie, subjects) according to the protocol, the ethical principles that have their origin in the Declaration of Helsinki, and the International Conference on Harmonization (ICH) Harmonized Tripartite Guideline for GCP. Each investigator will conduct the trial according to applicable local or regional regulatory requirements and align his or her conduct in accordance with the “Responsibilities of the Investigator” that are listed in </w:t>
      </w:r>
      <w:hyperlink w:anchor="_bookmark161" w:history="1">
        <w:r>
          <w:rPr>
            <w:color w:val="0000FD"/>
          </w:rPr>
          <w:t xml:space="preserve">Appendix A. </w:t>
        </w:r>
      </w:hyperlink>
      <w:r>
        <w:t>The principles of Helsinki are addressed through the protocol and through appendices containing requirements for informed consent and investigator responsibilities.</w:t>
      </w:r>
    </w:p>
    <w:p w14:paraId="25945A00" w14:textId="77777777" w:rsidR="002707E6" w:rsidRDefault="002707E6" w:rsidP="00D37EFE">
      <w:pPr>
        <w:pStyle w:val="BodyText"/>
        <w:spacing w:before="3"/>
        <w:rPr>
          <w:sz w:val="21"/>
        </w:rPr>
      </w:pPr>
    </w:p>
    <w:p w14:paraId="474D70A4" w14:textId="77777777" w:rsidR="002707E6" w:rsidRDefault="00BD04E4" w:rsidP="00D37EFE">
      <w:pPr>
        <w:pStyle w:val="Heading2"/>
      </w:pPr>
      <w:bookmarkStart w:id="134" w:name="_bookmark125"/>
      <w:bookmarkEnd w:id="134"/>
      <w:r>
        <w:t>IRB and/or IEC</w:t>
      </w:r>
      <w:r>
        <w:rPr>
          <w:spacing w:val="-3"/>
        </w:rPr>
        <w:t xml:space="preserve"> </w:t>
      </w:r>
      <w:r>
        <w:t>Approval</w:t>
      </w:r>
    </w:p>
    <w:p w14:paraId="00E717BA" w14:textId="77777777" w:rsidR="002707E6" w:rsidRDefault="00BD04E4" w:rsidP="00D37EFE">
      <w:pPr>
        <w:pStyle w:val="BodyText"/>
        <w:spacing w:before="117"/>
        <w:ind w:left="239" w:right="216"/>
        <w:jc w:val="both"/>
      </w:pPr>
      <w:r>
        <w:t>IRBs</w:t>
      </w:r>
      <w:r>
        <w:rPr>
          <w:spacing w:val="-12"/>
        </w:rPr>
        <w:t xml:space="preserve"> </w:t>
      </w:r>
      <w:r>
        <w:t>and</w:t>
      </w:r>
      <w:r>
        <w:rPr>
          <w:spacing w:val="-12"/>
        </w:rPr>
        <w:t xml:space="preserve"> </w:t>
      </w:r>
      <w:r>
        <w:t>IECs</w:t>
      </w:r>
      <w:r>
        <w:rPr>
          <w:spacing w:val="-11"/>
        </w:rPr>
        <w:t xml:space="preserve"> </w:t>
      </w:r>
      <w:r>
        <w:t>must</w:t>
      </w:r>
      <w:r>
        <w:rPr>
          <w:spacing w:val="-12"/>
        </w:rPr>
        <w:t xml:space="preserve"> </w:t>
      </w:r>
      <w:r>
        <w:t>be</w:t>
      </w:r>
      <w:r>
        <w:rPr>
          <w:spacing w:val="-11"/>
        </w:rPr>
        <w:t xml:space="preserve"> </w:t>
      </w:r>
      <w:r>
        <w:t>constituted</w:t>
      </w:r>
      <w:r>
        <w:rPr>
          <w:spacing w:val="-12"/>
        </w:rPr>
        <w:t xml:space="preserve"> </w:t>
      </w:r>
      <w:r>
        <w:t>according</w:t>
      </w:r>
      <w:r>
        <w:rPr>
          <w:spacing w:val="-11"/>
        </w:rPr>
        <w:t xml:space="preserve"> </w:t>
      </w:r>
      <w:r>
        <w:t>to</w:t>
      </w:r>
      <w:r>
        <w:rPr>
          <w:spacing w:val="-22"/>
        </w:rPr>
        <w:t xml:space="preserve"> </w:t>
      </w:r>
      <w:r>
        <w:t>the</w:t>
      </w:r>
      <w:r>
        <w:rPr>
          <w:spacing w:val="-10"/>
        </w:rPr>
        <w:t xml:space="preserve"> </w:t>
      </w:r>
      <w:r>
        <w:t>applicable</w:t>
      </w:r>
      <w:r>
        <w:rPr>
          <w:spacing w:val="-10"/>
        </w:rPr>
        <w:t xml:space="preserve"> </w:t>
      </w:r>
      <w:r>
        <w:t>state</w:t>
      </w:r>
      <w:r>
        <w:rPr>
          <w:spacing w:val="-11"/>
        </w:rPr>
        <w:t xml:space="preserve"> </w:t>
      </w:r>
      <w:r>
        <w:t>and</w:t>
      </w:r>
      <w:r>
        <w:rPr>
          <w:spacing w:val="-10"/>
        </w:rPr>
        <w:t xml:space="preserve"> </w:t>
      </w:r>
      <w:r>
        <w:t>federal/local</w:t>
      </w:r>
      <w:r>
        <w:rPr>
          <w:spacing w:val="-10"/>
        </w:rPr>
        <w:t xml:space="preserve"> </w:t>
      </w:r>
      <w:r>
        <w:rPr>
          <w:spacing w:val="-2"/>
        </w:rPr>
        <w:t xml:space="preserve">requirements </w:t>
      </w:r>
      <w:r>
        <w:t>of</w:t>
      </w:r>
      <w:r>
        <w:rPr>
          <w:spacing w:val="-18"/>
        </w:rPr>
        <w:t xml:space="preserve"> </w:t>
      </w:r>
      <w:r>
        <w:t>each</w:t>
      </w:r>
      <w:r>
        <w:rPr>
          <w:spacing w:val="-11"/>
        </w:rPr>
        <w:t xml:space="preserve"> </w:t>
      </w:r>
      <w:r>
        <w:t>participating</w:t>
      </w:r>
      <w:r>
        <w:rPr>
          <w:spacing w:val="-11"/>
        </w:rPr>
        <w:t xml:space="preserve"> </w:t>
      </w:r>
      <w:r>
        <w:t>region.</w:t>
      </w:r>
      <w:r>
        <w:rPr>
          <w:spacing w:val="-11"/>
        </w:rPr>
        <w:t xml:space="preserve"> </w:t>
      </w:r>
      <w:r>
        <w:t>The</w:t>
      </w:r>
      <w:r>
        <w:rPr>
          <w:spacing w:val="-10"/>
        </w:rPr>
        <w:t xml:space="preserve"> </w:t>
      </w:r>
      <w:r>
        <w:t>Sponsor</w:t>
      </w:r>
      <w:r>
        <w:rPr>
          <w:spacing w:val="-12"/>
        </w:rPr>
        <w:t xml:space="preserve"> </w:t>
      </w:r>
      <w:r>
        <w:t>or</w:t>
      </w:r>
      <w:r>
        <w:rPr>
          <w:spacing w:val="-11"/>
        </w:rPr>
        <w:t xml:space="preserve"> </w:t>
      </w:r>
      <w:r>
        <w:t>designee</w:t>
      </w:r>
      <w:r>
        <w:rPr>
          <w:spacing w:val="-11"/>
        </w:rPr>
        <w:t xml:space="preserve"> </w:t>
      </w:r>
      <w:r>
        <w:t>will</w:t>
      </w:r>
      <w:r>
        <w:rPr>
          <w:spacing w:val="-12"/>
        </w:rPr>
        <w:t xml:space="preserve"> </w:t>
      </w:r>
      <w:r>
        <w:t>require</w:t>
      </w:r>
      <w:r>
        <w:rPr>
          <w:spacing w:val="-11"/>
        </w:rPr>
        <w:t xml:space="preserve"> </w:t>
      </w:r>
      <w:r>
        <w:t>documentation</w:t>
      </w:r>
      <w:r>
        <w:rPr>
          <w:spacing w:val="-11"/>
        </w:rPr>
        <w:t xml:space="preserve"> </w:t>
      </w:r>
      <w:r>
        <w:t>noting</w:t>
      </w:r>
      <w:r>
        <w:rPr>
          <w:spacing w:val="-12"/>
        </w:rPr>
        <w:t xml:space="preserve"> </w:t>
      </w:r>
      <w:r>
        <w:t>all</w:t>
      </w:r>
      <w:r>
        <w:rPr>
          <w:spacing w:val="-10"/>
        </w:rPr>
        <w:t xml:space="preserve"> </w:t>
      </w:r>
      <w:r>
        <w:t>names and titles of members who make up the respective IRB or IEC. If any member of the IRB or IEC has</w:t>
      </w:r>
      <w:r>
        <w:rPr>
          <w:spacing w:val="-12"/>
        </w:rPr>
        <w:t xml:space="preserve"> </w:t>
      </w:r>
      <w:r>
        <w:t>direct</w:t>
      </w:r>
      <w:r>
        <w:rPr>
          <w:spacing w:val="-11"/>
        </w:rPr>
        <w:t xml:space="preserve"> </w:t>
      </w:r>
      <w:r>
        <w:t>participation</w:t>
      </w:r>
      <w:r>
        <w:rPr>
          <w:spacing w:val="-11"/>
        </w:rPr>
        <w:t xml:space="preserve"> </w:t>
      </w:r>
      <w:r>
        <w:t>in</w:t>
      </w:r>
      <w:r>
        <w:rPr>
          <w:spacing w:val="-11"/>
        </w:rPr>
        <w:t xml:space="preserve"> </w:t>
      </w:r>
      <w:r>
        <w:t>this</w:t>
      </w:r>
      <w:r>
        <w:rPr>
          <w:spacing w:val="-11"/>
        </w:rPr>
        <w:t xml:space="preserve"> </w:t>
      </w:r>
      <w:r>
        <w:t>trial,</w:t>
      </w:r>
      <w:r>
        <w:rPr>
          <w:spacing w:val="-11"/>
        </w:rPr>
        <w:t xml:space="preserve"> </w:t>
      </w:r>
      <w:r>
        <w:t>written</w:t>
      </w:r>
      <w:r>
        <w:rPr>
          <w:spacing w:val="-11"/>
        </w:rPr>
        <w:t xml:space="preserve"> </w:t>
      </w:r>
      <w:r>
        <w:t>notification</w:t>
      </w:r>
      <w:r>
        <w:rPr>
          <w:spacing w:val="-11"/>
        </w:rPr>
        <w:t xml:space="preserve"> </w:t>
      </w:r>
      <w:r>
        <w:t>regarding</w:t>
      </w:r>
      <w:r>
        <w:rPr>
          <w:spacing w:val="-12"/>
        </w:rPr>
        <w:t xml:space="preserve"> </w:t>
      </w:r>
      <w:r>
        <w:t>his</w:t>
      </w:r>
      <w:r>
        <w:rPr>
          <w:spacing w:val="-12"/>
        </w:rPr>
        <w:t xml:space="preserve"> </w:t>
      </w:r>
      <w:r>
        <w:t>or</w:t>
      </w:r>
      <w:r>
        <w:rPr>
          <w:spacing w:val="-12"/>
        </w:rPr>
        <w:t xml:space="preserve"> </w:t>
      </w:r>
      <w:r>
        <w:t>her</w:t>
      </w:r>
      <w:r>
        <w:rPr>
          <w:spacing w:val="-12"/>
        </w:rPr>
        <w:t xml:space="preserve"> </w:t>
      </w:r>
      <w:r>
        <w:t>abstinence</w:t>
      </w:r>
      <w:r>
        <w:rPr>
          <w:spacing w:val="-13"/>
        </w:rPr>
        <w:t xml:space="preserve"> </w:t>
      </w:r>
      <w:r>
        <w:t>from</w:t>
      </w:r>
      <w:r>
        <w:rPr>
          <w:spacing w:val="-18"/>
        </w:rPr>
        <w:t xml:space="preserve"> </w:t>
      </w:r>
      <w:r>
        <w:t>voting must</w:t>
      </w:r>
      <w:r>
        <w:rPr>
          <w:spacing w:val="-2"/>
        </w:rPr>
        <w:t xml:space="preserve"> </w:t>
      </w:r>
      <w:r>
        <w:rPr>
          <w:spacing w:val="-3"/>
        </w:rPr>
        <w:t>also</w:t>
      </w:r>
      <w:r>
        <w:rPr>
          <w:spacing w:val="-4"/>
        </w:rPr>
        <w:t xml:space="preserve"> </w:t>
      </w:r>
      <w:r>
        <w:t>be</w:t>
      </w:r>
      <w:r>
        <w:rPr>
          <w:spacing w:val="-4"/>
        </w:rPr>
        <w:t xml:space="preserve"> </w:t>
      </w:r>
      <w:r>
        <w:t>obtained.</w:t>
      </w:r>
      <w:r>
        <w:rPr>
          <w:spacing w:val="-8"/>
        </w:rPr>
        <w:t xml:space="preserve"> </w:t>
      </w:r>
      <w:r>
        <w:t>Those</w:t>
      </w:r>
      <w:r>
        <w:rPr>
          <w:spacing w:val="-4"/>
        </w:rPr>
        <w:t xml:space="preserve"> </w:t>
      </w:r>
      <w:r>
        <w:t>Americas</w:t>
      </w:r>
      <w:r>
        <w:rPr>
          <w:spacing w:val="-4"/>
        </w:rPr>
        <w:t xml:space="preserve"> </w:t>
      </w:r>
      <w:r>
        <w:t>sites</w:t>
      </w:r>
      <w:r>
        <w:rPr>
          <w:spacing w:val="-4"/>
        </w:rPr>
        <w:t xml:space="preserve"> </w:t>
      </w:r>
      <w:r>
        <w:t>unwilling</w:t>
      </w:r>
      <w:r>
        <w:rPr>
          <w:spacing w:val="-4"/>
        </w:rPr>
        <w:t xml:space="preserve"> </w:t>
      </w:r>
      <w:r>
        <w:t>to</w:t>
      </w:r>
      <w:r>
        <w:rPr>
          <w:spacing w:val="-3"/>
        </w:rPr>
        <w:t xml:space="preserve"> </w:t>
      </w:r>
      <w:r>
        <w:t>provide</w:t>
      </w:r>
      <w:r>
        <w:rPr>
          <w:spacing w:val="-4"/>
        </w:rPr>
        <w:t xml:space="preserve"> </w:t>
      </w:r>
      <w:r>
        <w:t>names</w:t>
      </w:r>
      <w:r>
        <w:rPr>
          <w:spacing w:val="-4"/>
        </w:rPr>
        <w:t xml:space="preserve"> </w:t>
      </w:r>
      <w:r>
        <w:t>and</w:t>
      </w:r>
      <w:r>
        <w:rPr>
          <w:spacing w:val="-4"/>
        </w:rPr>
        <w:t xml:space="preserve"> </w:t>
      </w:r>
      <w:r>
        <w:t>titles</w:t>
      </w:r>
      <w:r>
        <w:rPr>
          <w:spacing w:val="-4"/>
        </w:rPr>
        <w:t xml:space="preserve"> </w:t>
      </w:r>
      <w:r>
        <w:t>of</w:t>
      </w:r>
      <w:r>
        <w:rPr>
          <w:spacing w:val="-4"/>
        </w:rPr>
        <w:t xml:space="preserve"> </w:t>
      </w:r>
      <w:r>
        <w:t>all</w:t>
      </w:r>
      <w:r>
        <w:rPr>
          <w:spacing w:val="-4"/>
        </w:rPr>
        <w:t xml:space="preserve"> </w:t>
      </w:r>
      <w:r>
        <w:t>members due to privacy and conflict of interest concerns should instead provide a Federal Wide Assurance Number or comparable number assigned by the Department of Health and Human</w:t>
      </w:r>
      <w:r>
        <w:rPr>
          <w:spacing w:val="-39"/>
        </w:rPr>
        <w:t xml:space="preserve"> </w:t>
      </w:r>
      <w:r>
        <w:t>Services.</w:t>
      </w:r>
    </w:p>
    <w:p w14:paraId="3C85ED5F" w14:textId="77777777" w:rsidR="002707E6" w:rsidRDefault="00BD04E4" w:rsidP="00D37EFE">
      <w:pPr>
        <w:pStyle w:val="BodyText"/>
        <w:spacing w:before="118"/>
        <w:ind w:left="239" w:right="130"/>
      </w:pPr>
      <w:r>
        <w:t xml:space="preserve">The Sponsor or designee will supply relevant documents for submission to the respective IRB or IEC for the protocol’s review and approval. This protocol, the Investigator’s Brochure, a copy </w:t>
      </w:r>
      <w:r>
        <w:rPr>
          <w:spacing w:val="4"/>
        </w:rPr>
        <w:t xml:space="preserve">of </w:t>
      </w:r>
      <w:r>
        <w:t>the</w:t>
      </w:r>
      <w:r>
        <w:rPr>
          <w:spacing w:val="-9"/>
        </w:rPr>
        <w:t xml:space="preserve"> </w:t>
      </w:r>
      <w:r>
        <w:t>informed</w:t>
      </w:r>
      <w:r>
        <w:rPr>
          <w:spacing w:val="-9"/>
        </w:rPr>
        <w:t xml:space="preserve"> </w:t>
      </w:r>
      <w:r>
        <w:t>consent</w:t>
      </w:r>
      <w:r>
        <w:rPr>
          <w:spacing w:val="-9"/>
        </w:rPr>
        <w:t xml:space="preserve"> </w:t>
      </w:r>
      <w:r>
        <w:t>form,</w:t>
      </w:r>
      <w:r>
        <w:rPr>
          <w:spacing w:val="-9"/>
        </w:rPr>
        <w:t xml:space="preserve"> </w:t>
      </w:r>
      <w:r>
        <w:t>and,</w:t>
      </w:r>
      <w:r>
        <w:rPr>
          <w:spacing w:val="-9"/>
        </w:rPr>
        <w:t xml:space="preserve"> </w:t>
      </w:r>
      <w:r>
        <w:t>if</w:t>
      </w:r>
      <w:r>
        <w:rPr>
          <w:spacing w:val="-9"/>
        </w:rPr>
        <w:t xml:space="preserve"> </w:t>
      </w:r>
      <w:r>
        <w:t>applicable,</w:t>
      </w:r>
      <w:r>
        <w:rPr>
          <w:spacing w:val="-9"/>
        </w:rPr>
        <w:t xml:space="preserve"> </w:t>
      </w:r>
      <w:r>
        <w:t>subject</w:t>
      </w:r>
      <w:r>
        <w:rPr>
          <w:spacing w:val="-9"/>
        </w:rPr>
        <w:t xml:space="preserve"> </w:t>
      </w:r>
      <w:r>
        <w:t>recruitment</w:t>
      </w:r>
      <w:r>
        <w:rPr>
          <w:spacing w:val="-1"/>
        </w:rPr>
        <w:t xml:space="preserve"> </w:t>
      </w:r>
      <w:r>
        <w:t>materials</w:t>
      </w:r>
      <w:r>
        <w:rPr>
          <w:spacing w:val="-8"/>
        </w:rPr>
        <w:t xml:space="preserve"> </w:t>
      </w:r>
      <w:r>
        <w:t>and/or</w:t>
      </w:r>
      <w:r>
        <w:rPr>
          <w:spacing w:val="-8"/>
        </w:rPr>
        <w:t xml:space="preserve"> </w:t>
      </w:r>
      <w:r>
        <w:t>advertisements and other documents required by all applicable laws and regulations, must be submitted to a central</w:t>
      </w:r>
      <w:r>
        <w:rPr>
          <w:spacing w:val="-10"/>
        </w:rPr>
        <w:t xml:space="preserve"> </w:t>
      </w:r>
      <w:r>
        <w:t>or</w:t>
      </w:r>
      <w:r>
        <w:rPr>
          <w:spacing w:val="1"/>
        </w:rPr>
        <w:t xml:space="preserve"> </w:t>
      </w:r>
      <w:r>
        <w:t>local</w:t>
      </w:r>
      <w:r>
        <w:rPr>
          <w:spacing w:val="-12"/>
        </w:rPr>
        <w:t xml:space="preserve"> </w:t>
      </w:r>
      <w:r>
        <w:t>IRB</w:t>
      </w:r>
      <w:r>
        <w:rPr>
          <w:spacing w:val="-2"/>
        </w:rPr>
        <w:t xml:space="preserve"> </w:t>
      </w:r>
      <w:r>
        <w:t>or</w:t>
      </w:r>
      <w:r>
        <w:rPr>
          <w:spacing w:val="-3"/>
        </w:rPr>
        <w:t xml:space="preserve"> </w:t>
      </w:r>
      <w:r>
        <w:t>IEC</w:t>
      </w:r>
      <w:r>
        <w:rPr>
          <w:spacing w:val="-3"/>
        </w:rPr>
        <w:t xml:space="preserve"> </w:t>
      </w:r>
      <w:r>
        <w:t>for</w:t>
      </w:r>
      <w:r>
        <w:rPr>
          <w:spacing w:val="-3"/>
        </w:rPr>
        <w:t xml:space="preserve"> </w:t>
      </w:r>
      <w:r>
        <w:t>approval.</w:t>
      </w:r>
      <w:r>
        <w:rPr>
          <w:spacing w:val="-2"/>
        </w:rPr>
        <w:t xml:space="preserve"> </w:t>
      </w:r>
      <w:r>
        <w:t>The</w:t>
      </w:r>
      <w:r>
        <w:rPr>
          <w:spacing w:val="-1"/>
        </w:rPr>
        <w:t xml:space="preserve"> </w:t>
      </w:r>
      <w:r>
        <w:t>IRB’s</w:t>
      </w:r>
      <w:r>
        <w:rPr>
          <w:spacing w:val="-3"/>
        </w:rPr>
        <w:t xml:space="preserve"> </w:t>
      </w:r>
      <w:r>
        <w:t>or</w:t>
      </w:r>
      <w:r>
        <w:rPr>
          <w:spacing w:val="-3"/>
        </w:rPr>
        <w:t xml:space="preserve"> </w:t>
      </w:r>
      <w:r>
        <w:t>IEC’s</w:t>
      </w:r>
      <w:r>
        <w:rPr>
          <w:spacing w:val="-3"/>
        </w:rPr>
        <w:t xml:space="preserve"> </w:t>
      </w:r>
      <w:r>
        <w:t>written</w:t>
      </w:r>
      <w:r>
        <w:rPr>
          <w:spacing w:val="-3"/>
        </w:rPr>
        <w:t xml:space="preserve"> </w:t>
      </w:r>
      <w:r>
        <w:t>approval</w:t>
      </w:r>
      <w:r>
        <w:rPr>
          <w:spacing w:val="-1"/>
        </w:rPr>
        <w:t xml:space="preserve"> </w:t>
      </w:r>
      <w:r>
        <w:t>of</w:t>
      </w:r>
      <w:r>
        <w:rPr>
          <w:spacing w:val="-3"/>
        </w:rPr>
        <w:t xml:space="preserve"> </w:t>
      </w:r>
      <w:r>
        <w:t>the</w:t>
      </w:r>
      <w:r>
        <w:rPr>
          <w:spacing w:val="-2"/>
        </w:rPr>
        <w:t xml:space="preserve"> </w:t>
      </w:r>
      <w:r>
        <w:t>protocol</w:t>
      </w:r>
      <w:r>
        <w:rPr>
          <w:spacing w:val="-3"/>
        </w:rPr>
        <w:t xml:space="preserve"> </w:t>
      </w:r>
      <w:r>
        <w:t>and subject informed consent must be obtained and submitted to the Sponsor or designee before commencement of the trial (ie, before shipment of the Sponsor-supplied drug or trial-specific screening</w:t>
      </w:r>
      <w:r>
        <w:rPr>
          <w:spacing w:val="-10"/>
        </w:rPr>
        <w:t xml:space="preserve"> </w:t>
      </w:r>
      <w:r>
        <w:t>activity).</w:t>
      </w:r>
      <w:r>
        <w:rPr>
          <w:spacing w:val="-9"/>
        </w:rPr>
        <w:t xml:space="preserve"> </w:t>
      </w:r>
      <w:r>
        <w:t>The</w:t>
      </w:r>
      <w:r>
        <w:rPr>
          <w:spacing w:val="-9"/>
        </w:rPr>
        <w:t xml:space="preserve"> </w:t>
      </w:r>
      <w:r>
        <w:t>IRB</w:t>
      </w:r>
      <w:r>
        <w:rPr>
          <w:spacing w:val="-9"/>
        </w:rPr>
        <w:t xml:space="preserve"> </w:t>
      </w:r>
      <w:r>
        <w:t>or</w:t>
      </w:r>
      <w:r>
        <w:rPr>
          <w:spacing w:val="-9"/>
        </w:rPr>
        <w:t xml:space="preserve"> </w:t>
      </w:r>
      <w:r>
        <w:t>IEC</w:t>
      </w:r>
      <w:r>
        <w:rPr>
          <w:spacing w:val="-10"/>
        </w:rPr>
        <w:t xml:space="preserve"> </w:t>
      </w:r>
      <w:r>
        <w:t>approval</w:t>
      </w:r>
      <w:r>
        <w:rPr>
          <w:spacing w:val="-9"/>
        </w:rPr>
        <w:t xml:space="preserve"> </w:t>
      </w:r>
      <w:r>
        <w:t>must</w:t>
      </w:r>
      <w:r>
        <w:rPr>
          <w:spacing w:val="-9"/>
        </w:rPr>
        <w:t xml:space="preserve"> </w:t>
      </w:r>
      <w:r>
        <w:t>refer</w:t>
      </w:r>
      <w:r>
        <w:rPr>
          <w:spacing w:val="-9"/>
        </w:rPr>
        <w:t xml:space="preserve"> </w:t>
      </w:r>
      <w:r>
        <w:t>to</w:t>
      </w:r>
      <w:r>
        <w:rPr>
          <w:spacing w:val="-20"/>
        </w:rPr>
        <w:t xml:space="preserve"> </w:t>
      </w:r>
      <w:r>
        <w:t>the</w:t>
      </w:r>
      <w:r>
        <w:rPr>
          <w:spacing w:val="-18"/>
        </w:rPr>
        <w:t xml:space="preserve"> </w:t>
      </w:r>
      <w:r>
        <w:t>trial</w:t>
      </w:r>
      <w:r>
        <w:rPr>
          <w:spacing w:val="-10"/>
        </w:rPr>
        <w:t xml:space="preserve"> </w:t>
      </w:r>
      <w:r>
        <w:t>by</w:t>
      </w:r>
      <w:r>
        <w:rPr>
          <w:spacing w:val="-10"/>
        </w:rPr>
        <w:t xml:space="preserve"> </w:t>
      </w:r>
      <w:r>
        <w:t>exact</w:t>
      </w:r>
      <w:r>
        <w:rPr>
          <w:spacing w:val="-10"/>
        </w:rPr>
        <w:t xml:space="preserve"> </w:t>
      </w:r>
      <w:r>
        <w:t>protocol</w:t>
      </w:r>
      <w:r>
        <w:rPr>
          <w:spacing w:val="-11"/>
        </w:rPr>
        <w:t xml:space="preserve"> </w:t>
      </w:r>
      <w:r>
        <w:t>title,</w:t>
      </w:r>
      <w:r>
        <w:rPr>
          <w:spacing w:val="-8"/>
        </w:rPr>
        <w:t xml:space="preserve"> </w:t>
      </w:r>
      <w:r>
        <w:t>number, and</w:t>
      </w:r>
      <w:r>
        <w:rPr>
          <w:spacing w:val="-8"/>
        </w:rPr>
        <w:t xml:space="preserve"> </w:t>
      </w:r>
      <w:r>
        <w:t>version</w:t>
      </w:r>
      <w:r>
        <w:rPr>
          <w:spacing w:val="-6"/>
        </w:rPr>
        <w:t xml:space="preserve"> </w:t>
      </w:r>
      <w:r>
        <w:t>date;</w:t>
      </w:r>
      <w:r>
        <w:rPr>
          <w:spacing w:val="-7"/>
        </w:rPr>
        <w:t xml:space="preserve"> </w:t>
      </w:r>
      <w:r>
        <w:t>identify</w:t>
      </w:r>
      <w:r>
        <w:rPr>
          <w:spacing w:val="-8"/>
        </w:rPr>
        <w:t xml:space="preserve"> </w:t>
      </w:r>
      <w:r>
        <w:t>versions</w:t>
      </w:r>
      <w:r>
        <w:rPr>
          <w:spacing w:val="-11"/>
        </w:rPr>
        <w:t xml:space="preserve"> </w:t>
      </w:r>
      <w:r>
        <w:rPr>
          <w:spacing w:val="4"/>
        </w:rPr>
        <w:t>of</w:t>
      </w:r>
      <w:r>
        <w:rPr>
          <w:spacing w:val="-7"/>
        </w:rPr>
        <w:t xml:space="preserve"> </w:t>
      </w:r>
      <w:r>
        <w:t>other</w:t>
      </w:r>
      <w:r>
        <w:rPr>
          <w:spacing w:val="-6"/>
        </w:rPr>
        <w:t xml:space="preserve"> </w:t>
      </w:r>
      <w:r>
        <w:t>documents</w:t>
      </w:r>
      <w:r>
        <w:rPr>
          <w:spacing w:val="-7"/>
        </w:rPr>
        <w:t xml:space="preserve"> </w:t>
      </w:r>
      <w:r>
        <w:t>(eg,</w:t>
      </w:r>
      <w:r>
        <w:rPr>
          <w:spacing w:val="-1"/>
        </w:rPr>
        <w:t xml:space="preserve"> </w:t>
      </w:r>
      <w:r>
        <w:t>informed</w:t>
      </w:r>
      <w:r>
        <w:rPr>
          <w:spacing w:val="-4"/>
        </w:rPr>
        <w:t xml:space="preserve"> </w:t>
      </w:r>
      <w:r>
        <w:t>consent</w:t>
      </w:r>
      <w:r>
        <w:rPr>
          <w:spacing w:val="-6"/>
        </w:rPr>
        <w:t xml:space="preserve"> </w:t>
      </w:r>
      <w:r>
        <w:t>form)</w:t>
      </w:r>
      <w:r>
        <w:rPr>
          <w:spacing w:val="-5"/>
        </w:rPr>
        <w:t xml:space="preserve"> </w:t>
      </w:r>
      <w:r>
        <w:t>reviewed;</w:t>
      </w:r>
      <w:r>
        <w:rPr>
          <w:spacing w:val="-6"/>
        </w:rPr>
        <w:t xml:space="preserve"> </w:t>
      </w:r>
      <w:r>
        <w:t>and state</w:t>
      </w:r>
      <w:r>
        <w:rPr>
          <w:spacing w:val="-19"/>
        </w:rPr>
        <w:t xml:space="preserve"> </w:t>
      </w:r>
      <w:r>
        <w:t>the</w:t>
      </w:r>
      <w:r>
        <w:rPr>
          <w:spacing w:val="-11"/>
        </w:rPr>
        <w:t xml:space="preserve"> </w:t>
      </w:r>
      <w:r>
        <w:t>approval</w:t>
      </w:r>
      <w:r>
        <w:rPr>
          <w:spacing w:val="-10"/>
        </w:rPr>
        <w:t xml:space="preserve"> </w:t>
      </w:r>
      <w:r>
        <w:t>date.</w:t>
      </w:r>
      <w:r>
        <w:rPr>
          <w:spacing w:val="-11"/>
        </w:rPr>
        <w:t xml:space="preserve"> </w:t>
      </w:r>
      <w:r>
        <w:t>The</w:t>
      </w:r>
      <w:r>
        <w:rPr>
          <w:spacing w:val="-11"/>
        </w:rPr>
        <w:t xml:space="preserve"> </w:t>
      </w:r>
      <w:r>
        <w:t>Sponsor</w:t>
      </w:r>
      <w:r>
        <w:rPr>
          <w:spacing w:val="-11"/>
        </w:rPr>
        <w:t xml:space="preserve"> </w:t>
      </w:r>
      <w:r>
        <w:t>will</w:t>
      </w:r>
      <w:r>
        <w:rPr>
          <w:spacing w:val="-12"/>
        </w:rPr>
        <w:t xml:space="preserve"> </w:t>
      </w:r>
      <w:r>
        <w:t>ship</w:t>
      </w:r>
      <w:r>
        <w:rPr>
          <w:spacing w:val="-12"/>
        </w:rPr>
        <w:t xml:space="preserve"> </w:t>
      </w:r>
      <w:r>
        <w:t>drug/notify</w:t>
      </w:r>
      <w:r>
        <w:rPr>
          <w:spacing w:val="-10"/>
        </w:rPr>
        <w:t xml:space="preserve"> </w:t>
      </w:r>
      <w:r>
        <w:t>sites</w:t>
      </w:r>
      <w:r>
        <w:rPr>
          <w:spacing w:val="-12"/>
        </w:rPr>
        <w:t xml:space="preserve"> </w:t>
      </w:r>
      <w:r>
        <w:t>once</w:t>
      </w:r>
      <w:r>
        <w:rPr>
          <w:spacing w:val="-11"/>
        </w:rPr>
        <w:t xml:space="preserve"> </w:t>
      </w:r>
      <w:r>
        <w:t>the</w:t>
      </w:r>
      <w:r>
        <w:rPr>
          <w:spacing w:val="-10"/>
        </w:rPr>
        <w:t xml:space="preserve"> </w:t>
      </w:r>
      <w:r>
        <w:t>Sponsor</w:t>
      </w:r>
      <w:r>
        <w:rPr>
          <w:spacing w:val="-12"/>
        </w:rPr>
        <w:t xml:space="preserve"> </w:t>
      </w:r>
      <w:r>
        <w:t>has</w:t>
      </w:r>
      <w:r>
        <w:rPr>
          <w:spacing w:val="-11"/>
        </w:rPr>
        <w:t xml:space="preserve"> </w:t>
      </w:r>
      <w:r>
        <w:t>confirmed</w:t>
      </w:r>
      <w:r>
        <w:rPr>
          <w:spacing w:val="-10"/>
        </w:rPr>
        <w:t xml:space="preserve"> </w:t>
      </w:r>
      <w:r>
        <w:rPr>
          <w:spacing w:val="-2"/>
        </w:rPr>
        <w:t xml:space="preserve">the </w:t>
      </w:r>
      <w:r>
        <w:t xml:space="preserve">adequacy </w:t>
      </w:r>
      <w:r>
        <w:rPr>
          <w:spacing w:val="3"/>
        </w:rPr>
        <w:t xml:space="preserve">of </w:t>
      </w:r>
      <w:r>
        <w:t>site regulatory documentation and, when applicable, the Sponsor has received permission from competent authority to begin the</w:t>
      </w:r>
      <w:r>
        <w:rPr>
          <w:spacing w:val="-19"/>
        </w:rPr>
        <w:t xml:space="preserve"> </w:t>
      </w:r>
      <w:r>
        <w:t>trial.</w:t>
      </w:r>
    </w:p>
    <w:p w14:paraId="78F03531" w14:textId="77777777" w:rsidR="002707E6" w:rsidRDefault="00BD04E4" w:rsidP="00D37EFE">
      <w:pPr>
        <w:pStyle w:val="BodyText"/>
        <w:spacing w:before="120"/>
        <w:ind w:left="239" w:right="204"/>
      </w:pPr>
      <w:r>
        <w:t>Sites must adhere to all requirements stipulated by their respective IRB or IEC. This may include notification to the IRB or IEC regarding protocol amendments, updates to the informed consent form, recruitment materials intended for viewing by subjects, local safety reporting requirements, reports and updates regarding the ongoing review of the trial at intervals specified by the respective IRB or IEC, and submission of the investigator’s final status report to IRB or IEC. All IRB and IEC approvals and relevant documentation for these items must be provided to the Sponsor or its designee.</w:t>
      </w:r>
    </w:p>
    <w:p w14:paraId="3235A2BF" w14:textId="77777777" w:rsidR="002707E6" w:rsidRDefault="00BD04E4" w:rsidP="00D37EFE">
      <w:pPr>
        <w:pStyle w:val="BodyText"/>
        <w:spacing w:before="125" w:line="237" w:lineRule="auto"/>
        <w:ind w:left="239" w:right="329"/>
      </w:pPr>
      <w:r>
        <w:t>Subject incentives should not exert undue influence for participation. Payments to subjects must be approved by the IRB or IEC and Sponsor.</w:t>
      </w:r>
    </w:p>
    <w:p w14:paraId="4EB13C4C" w14:textId="77777777" w:rsidR="002707E6" w:rsidRDefault="002707E6" w:rsidP="00D37EFE">
      <w:pPr>
        <w:spacing w:line="237" w:lineRule="auto"/>
        <w:sectPr w:rsidR="002707E6">
          <w:pgSz w:w="12240" w:h="15840"/>
          <w:pgMar w:top="2160" w:right="1220" w:bottom="1360" w:left="1200" w:header="1443" w:footer="1180" w:gutter="0"/>
          <w:cols w:space="720"/>
        </w:sectPr>
      </w:pPr>
    </w:p>
    <w:p w14:paraId="00631152" w14:textId="77777777" w:rsidR="002707E6" w:rsidRDefault="002707E6" w:rsidP="00D37EFE">
      <w:pPr>
        <w:pStyle w:val="BodyText"/>
        <w:spacing w:before="10"/>
        <w:rPr>
          <w:sz w:val="11"/>
        </w:rPr>
      </w:pPr>
    </w:p>
    <w:p w14:paraId="739C24DE" w14:textId="77777777" w:rsidR="002707E6" w:rsidRDefault="00BD04E4" w:rsidP="00D37EFE">
      <w:pPr>
        <w:pStyle w:val="Heading2"/>
      </w:pPr>
      <w:bookmarkStart w:id="135" w:name="_bookmark126"/>
      <w:bookmarkEnd w:id="135"/>
      <w:r>
        <w:t>Subject Information, Informed Consent, and Subject</w:t>
      </w:r>
      <w:r>
        <w:rPr>
          <w:spacing w:val="-6"/>
        </w:rPr>
        <w:t xml:space="preserve"> </w:t>
      </w:r>
      <w:r>
        <w:t>Authorization</w:t>
      </w:r>
    </w:p>
    <w:p w14:paraId="483F4DB0" w14:textId="77777777" w:rsidR="002707E6" w:rsidRDefault="00BD04E4" w:rsidP="00D37EFE">
      <w:pPr>
        <w:pStyle w:val="BodyText"/>
        <w:spacing w:before="113"/>
        <w:ind w:left="239" w:right="130"/>
      </w:pPr>
      <w:r>
        <w:t>Written consent documents will embody the elements of informed consent as described in the Declaration of Helsinki and the ICH Guidelines for GCP and will be in accordance with all applicable laws and regulations. The informed consent form, subject authorization form (if applicable),</w:t>
      </w:r>
      <w:r>
        <w:rPr>
          <w:spacing w:val="-7"/>
        </w:rPr>
        <w:t xml:space="preserve"> </w:t>
      </w:r>
      <w:r>
        <w:t>and</w:t>
      </w:r>
      <w:r>
        <w:rPr>
          <w:spacing w:val="-6"/>
        </w:rPr>
        <w:t xml:space="preserve"> </w:t>
      </w:r>
      <w:r>
        <w:t>subject</w:t>
      </w:r>
      <w:r>
        <w:rPr>
          <w:spacing w:val="-6"/>
        </w:rPr>
        <w:t xml:space="preserve"> </w:t>
      </w:r>
      <w:r>
        <w:t>information</w:t>
      </w:r>
      <w:r>
        <w:rPr>
          <w:spacing w:val="-7"/>
        </w:rPr>
        <w:t xml:space="preserve"> </w:t>
      </w:r>
      <w:r>
        <w:t>sheet</w:t>
      </w:r>
      <w:r>
        <w:rPr>
          <w:spacing w:val="-6"/>
        </w:rPr>
        <w:t xml:space="preserve"> </w:t>
      </w:r>
      <w:r>
        <w:t>(if</w:t>
      </w:r>
      <w:r>
        <w:rPr>
          <w:spacing w:val="-6"/>
        </w:rPr>
        <w:t xml:space="preserve"> </w:t>
      </w:r>
      <w:r>
        <w:t>applicable)</w:t>
      </w:r>
      <w:r>
        <w:rPr>
          <w:spacing w:val="-6"/>
        </w:rPr>
        <w:t xml:space="preserve"> </w:t>
      </w:r>
      <w:r>
        <w:t>describe</w:t>
      </w:r>
      <w:r>
        <w:rPr>
          <w:spacing w:val="-7"/>
        </w:rPr>
        <w:t xml:space="preserve"> </w:t>
      </w:r>
      <w:r>
        <w:t>the</w:t>
      </w:r>
      <w:r>
        <w:rPr>
          <w:spacing w:val="-6"/>
        </w:rPr>
        <w:t xml:space="preserve"> </w:t>
      </w:r>
      <w:r>
        <w:t>planned</w:t>
      </w:r>
      <w:r>
        <w:rPr>
          <w:spacing w:val="-6"/>
        </w:rPr>
        <w:t xml:space="preserve"> </w:t>
      </w:r>
      <w:r>
        <w:t>and</w:t>
      </w:r>
      <w:r>
        <w:rPr>
          <w:spacing w:val="-7"/>
        </w:rPr>
        <w:t xml:space="preserve"> </w:t>
      </w:r>
      <w:r>
        <w:t>permitted</w:t>
      </w:r>
      <w:r>
        <w:rPr>
          <w:spacing w:val="-6"/>
        </w:rPr>
        <w:t xml:space="preserve"> </w:t>
      </w:r>
      <w:r>
        <w:t>uses, transfers,</w:t>
      </w:r>
      <w:r>
        <w:rPr>
          <w:spacing w:val="-11"/>
        </w:rPr>
        <w:t xml:space="preserve"> </w:t>
      </w:r>
      <w:r>
        <w:t>and</w:t>
      </w:r>
      <w:r>
        <w:rPr>
          <w:spacing w:val="-11"/>
        </w:rPr>
        <w:t xml:space="preserve"> </w:t>
      </w:r>
      <w:r>
        <w:t>disclosures</w:t>
      </w:r>
      <w:r>
        <w:rPr>
          <w:spacing w:val="-10"/>
        </w:rPr>
        <w:t xml:space="preserve"> </w:t>
      </w:r>
      <w:r>
        <w:t>of</w:t>
      </w:r>
      <w:r>
        <w:rPr>
          <w:spacing w:val="-11"/>
        </w:rPr>
        <w:t xml:space="preserve"> </w:t>
      </w:r>
      <w:r>
        <w:t>the</w:t>
      </w:r>
      <w:r>
        <w:rPr>
          <w:spacing w:val="-11"/>
        </w:rPr>
        <w:t xml:space="preserve"> </w:t>
      </w:r>
      <w:r>
        <w:t>subject’s</w:t>
      </w:r>
      <w:r>
        <w:rPr>
          <w:spacing w:val="-10"/>
        </w:rPr>
        <w:t xml:space="preserve"> </w:t>
      </w:r>
      <w:r>
        <w:t>personal</w:t>
      </w:r>
      <w:r>
        <w:rPr>
          <w:spacing w:val="-11"/>
        </w:rPr>
        <w:t xml:space="preserve"> </w:t>
      </w:r>
      <w:r>
        <w:t>and</w:t>
      </w:r>
      <w:r>
        <w:rPr>
          <w:spacing w:val="-10"/>
        </w:rPr>
        <w:t xml:space="preserve"> </w:t>
      </w:r>
      <w:r>
        <w:t>personal</w:t>
      </w:r>
      <w:r>
        <w:rPr>
          <w:spacing w:val="-11"/>
        </w:rPr>
        <w:t xml:space="preserve"> </w:t>
      </w:r>
      <w:r>
        <w:t>health</w:t>
      </w:r>
      <w:r>
        <w:rPr>
          <w:spacing w:val="-11"/>
        </w:rPr>
        <w:t xml:space="preserve"> </w:t>
      </w:r>
      <w:r>
        <w:t>information</w:t>
      </w:r>
      <w:r>
        <w:rPr>
          <w:spacing w:val="-11"/>
        </w:rPr>
        <w:t xml:space="preserve"> </w:t>
      </w:r>
      <w:r>
        <w:t>for</w:t>
      </w:r>
      <w:r>
        <w:rPr>
          <w:spacing w:val="-12"/>
        </w:rPr>
        <w:t xml:space="preserve"> </w:t>
      </w:r>
      <w:r>
        <w:t>purposes</w:t>
      </w:r>
      <w:r>
        <w:rPr>
          <w:spacing w:val="-9"/>
        </w:rPr>
        <w:t xml:space="preserve"> </w:t>
      </w:r>
      <w:r>
        <w:t>of conducting the trial. The informed consent form and the subject information sheet (if applicable) further</w:t>
      </w:r>
      <w:r>
        <w:rPr>
          <w:spacing w:val="-4"/>
        </w:rPr>
        <w:t xml:space="preserve"> </w:t>
      </w:r>
      <w:r>
        <w:t>explain</w:t>
      </w:r>
      <w:r>
        <w:rPr>
          <w:spacing w:val="-4"/>
        </w:rPr>
        <w:t xml:space="preserve"> </w:t>
      </w:r>
      <w:r>
        <w:t>the</w:t>
      </w:r>
      <w:r>
        <w:rPr>
          <w:spacing w:val="-4"/>
        </w:rPr>
        <w:t xml:space="preserve"> </w:t>
      </w:r>
      <w:r>
        <w:t>nature</w:t>
      </w:r>
      <w:r>
        <w:rPr>
          <w:spacing w:val="-4"/>
        </w:rPr>
        <w:t xml:space="preserve"> </w:t>
      </w:r>
      <w:r>
        <w:t>of</w:t>
      </w:r>
      <w:r>
        <w:rPr>
          <w:spacing w:val="-4"/>
        </w:rPr>
        <w:t xml:space="preserve"> </w:t>
      </w:r>
      <w:r>
        <w:t>the</w:t>
      </w:r>
      <w:r>
        <w:rPr>
          <w:spacing w:val="-4"/>
        </w:rPr>
        <w:t xml:space="preserve"> </w:t>
      </w:r>
      <w:r>
        <w:t>trial,</w:t>
      </w:r>
      <w:r>
        <w:rPr>
          <w:spacing w:val="-4"/>
        </w:rPr>
        <w:t xml:space="preserve"> </w:t>
      </w:r>
      <w:r>
        <w:t>its</w:t>
      </w:r>
      <w:r>
        <w:rPr>
          <w:spacing w:val="-4"/>
        </w:rPr>
        <w:t xml:space="preserve"> </w:t>
      </w:r>
      <w:r>
        <w:t>objectives,</w:t>
      </w:r>
      <w:r>
        <w:rPr>
          <w:spacing w:val="-5"/>
        </w:rPr>
        <w:t xml:space="preserve"> </w:t>
      </w:r>
      <w:r>
        <w:t>and</w:t>
      </w:r>
      <w:r>
        <w:rPr>
          <w:spacing w:val="-5"/>
        </w:rPr>
        <w:t xml:space="preserve"> </w:t>
      </w:r>
      <w:r>
        <w:t>potential</w:t>
      </w:r>
      <w:r>
        <w:rPr>
          <w:spacing w:val="-5"/>
        </w:rPr>
        <w:t xml:space="preserve"> </w:t>
      </w:r>
      <w:r>
        <w:t>risks</w:t>
      </w:r>
      <w:r>
        <w:rPr>
          <w:spacing w:val="-5"/>
        </w:rPr>
        <w:t xml:space="preserve"> </w:t>
      </w:r>
      <w:r>
        <w:t>and</w:t>
      </w:r>
      <w:r>
        <w:rPr>
          <w:spacing w:val="-5"/>
        </w:rPr>
        <w:t xml:space="preserve"> </w:t>
      </w:r>
      <w:r>
        <w:t>benefits,</w:t>
      </w:r>
      <w:r>
        <w:rPr>
          <w:spacing w:val="-4"/>
        </w:rPr>
        <w:t xml:space="preserve"> </w:t>
      </w:r>
      <w:r>
        <w:t>as</w:t>
      </w:r>
      <w:r>
        <w:rPr>
          <w:spacing w:val="-4"/>
        </w:rPr>
        <w:t xml:space="preserve"> </w:t>
      </w:r>
      <w:r>
        <w:t>well</w:t>
      </w:r>
      <w:r>
        <w:rPr>
          <w:spacing w:val="-4"/>
        </w:rPr>
        <w:t xml:space="preserve"> </w:t>
      </w:r>
      <w:r>
        <w:t>as</w:t>
      </w:r>
      <w:r>
        <w:rPr>
          <w:spacing w:val="-4"/>
        </w:rPr>
        <w:t xml:space="preserve"> </w:t>
      </w:r>
      <w:r>
        <w:t xml:space="preserve">the date informed consent is given. The informed consent form will detail the requirements of the participant and the fact that he or she is free to withdraw at any time without giving a reason and without prejudice to </w:t>
      </w:r>
      <w:r>
        <w:rPr>
          <w:spacing w:val="-4"/>
        </w:rPr>
        <w:t xml:space="preserve">his </w:t>
      </w:r>
      <w:r>
        <w:t>or her further medical</w:t>
      </w:r>
      <w:r>
        <w:rPr>
          <w:spacing w:val="10"/>
        </w:rPr>
        <w:t xml:space="preserve"> </w:t>
      </w:r>
      <w:r>
        <w:t>care.</w:t>
      </w:r>
    </w:p>
    <w:p w14:paraId="3F943686" w14:textId="77777777" w:rsidR="002707E6" w:rsidRDefault="00BD04E4" w:rsidP="00D37EFE">
      <w:pPr>
        <w:pStyle w:val="BodyText"/>
        <w:spacing w:before="120"/>
        <w:ind w:left="239" w:right="137"/>
      </w:pPr>
      <w:r>
        <w:t>The investigator is responsible for the preparation, content, and IRB or IEC approval of the informed consent form and, if applicable, the subject authorization form. The informed consent form, subject authorization form (if applicable), and subject information sheet (if applicable) must be approved by both the IRB or IEC and the Sponsor prior to use.</w:t>
      </w:r>
    </w:p>
    <w:p w14:paraId="33FC8780" w14:textId="77777777" w:rsidR="002707E6" w:rsidRDefault="00BD04E4" w:rsidP="00D37EFE">
      <w:pPr>
        <w:pStyle w:val="BodyText"/>
        <w:spacing w:before="121"/>
        <w:ind w:left="239" w:right="214"/>
      </w:pPr>
      <w:r>
        <w:t>The informed consent form, subject authorization form (if applicable), and subject information sheet</w:t>
      </w:r>
      <w:r>
        <w:rPr>
          <w:spacing w:val="-10"/>
        </w:rPr>
        <w:t xml:space="preserve"> </w:t>
      </w:r>
      <w:r>
        <w:t>(if</w:t>
      </w:r>
      <w:r>
        <w:rPr>
          <w:spacing w:val="-10"/>
        </w:rPr>
        <w:t xml:space="preserve"> </w:t>
      </w:r>
      <w:r>
        <w:t>applicable)</w:t>
      </w:r>
      <w:r>
        <w:rPr>
          <w:spacing w:val="-10"/>
        </w:rPr>
        <w:t xml:space="preserve"> </w:t>
      </w:r>
      <w:r>
        <w:t>must</w:t>
      </w:r>
      <w:r>
        <w:rPr>
          <w:spacing w:val="-10"/>
        </w:rPr>
        <w:t xml:space="preserve"> </w:t>
      </w:r>
      <w:r>
        <w:t>be</w:t>
      </w:r>
      <w:r>
        <w:rPr>
          <w:spacing w:val="-10"/>
        </w:rPr>
        <w:t xml:space="preserve"> </w:t>
      </w:r>
      <w:r>
        <w:t>written</w:t>
      </w:r>
      <w:r>
        <w:rPr>
          <w:spacing w:val="-9"/>
        </w:rPr>
        <w:t xml:space="preserve"> </w:t>
      </w:r>
      <w:r>
        <w:t>in</w:t>
      </w:r>
      <w:r>
        <w:rPr>
          <w:spacing w:val="-10"/>
        </w:rPr>
        <w:t xml:space="preserve"> </w:t>
      </w:r>
      <w:r>
        <w:t>a</w:t>
      </w:r>
      <w:r>
        <w:rPr>
          <w:spacing w:val="-10"/>
        </w:rPr>
        <w:t xml:space="preserve"> </w:t>
      </w:r>
      <w:r>
        <w:t>language</w:t>
      </w:r>
      <w:r>
        <w:rPr>
          <w:spacing w:val="-10"/>
        </w:rPr>
        <w:t xml:space="preserve"> </w:t>
      </w:r>
      <w:r>
        <w:t>fully</w:t>
      </w:r>
      <w:r>
        <w:rPr>
          <w:spacing w:val="-10"/>
        </w:rPr>
        <w:t xml:space="preserve"> </w:t>
      </w:r>
      <w:r>
        <w:t>comprehensible</w:t>
      </w:r>
      <w:r>
        <w:rPr>
          <w:spacing w:val="-9"/>
        </w:rPr>
        <w:t xml:space="preserve"> </w:t>
      </w:r>
      <w:r>
        <w:t>to</w:t>
      </w:r>
      <w:r>
        <w:rPr>
          <w:spacing w:val="-9"/>
        </w:rPr>
        <w:t xml:space="preserve"> </w:t>
      </w:r>
      <w:r>
        <w:t>the</w:t>
      </w:r>
      <w:r>
        <w:rPr>
          <w:spacing w:val="-9"/>
        </w:rPr>
        <w:t xml:space="preserve"> </w:t>
      </w:r>
      <w:r>
        <w:t>prospective</w:t>
      </w:r>
      <w:r>
        <w:rPr>
          <w:spacing w:val="-9"/>
        </w:rPr>
        <w:t xml:space="preserve"> </w:t>
      </w:r>
      <w:r>
        <w:t xml:space="preserve">subject. It </w:t>
      </w:r>
      <w:r>
        <w:rPr>
          <w:spacing w:val="-5"/>
        </w:rPr>
        <w:t xml:space="preserve">is </w:t>
      </w:r>
      <w:r>
        <w:t xml:space="preserve">the responsibility </w:t>
      </w:r>
      <w:r>
        <w:rPr>
          <w:spacing w:val="4"/>
        </w:rPr>
        <w:t xml:space="preserve">of </w:t>
      </w:r>
      <w:r>
        <w:t>the investigator to explain the detailed elements of the informed consent form,</w:t>
      </w:r>
      <w:r>
        <w:rPr>
          <w:spacing w:val="-11"/>
        </w:rPr>
        <w:t xml:space="preserve"> </w:t>
      </w:r>
      <w:r>
        <w:t>subject</w:t>
      </w:r>
      <w:r>
        <w:rPr>
          <w:spacing w:val="-11"/>
        </w:rPr>
        <w:t xml:space="preserve"> </w:t>
      </w:r>
      <w:r>
        <w:t>authorization</w:t>
      </w:r>
      <w:r>
        <w:rPr>
          <w:spacing w:val="-18"/>
        </w:rPr>
        <w:t xml:space="preserve"> </w:t>
      </w:r>
      <w:r>
        <w:t>form</w:t>
      </w:r>
      <w:r>
        <w:rPr>
          <w:spacing w:val="-23"/>
        </w:rPr>
        <w:t xml:space="preserve"> </w:t>
      </w:r>
      <w:r>
        <w:t>(if</w:t>
      </w:r>
      <w:r>
        <w:rPr>
          <w:spacing w:val="-11"/>
        </w:rPr>
        <w:t xml:space="preserve"> </w:t>
      </w:r>
      <w:r>
        <w:t>applicable),</w:t>
      </w:r>
      <w:r>
        <w:rPr>
          <w:spacing w:val="-11"/>
        </w:rPr>
        <w:t xml:space="preserve"> </w:t>
      </w:r>
      <w:r>
        <w:t>and</w:t>
      </w:r>
      <w:r>
        <w:rPr>
          <w:spacing w:val="-11"/>
        </w:rPr>
        <w:t xml:space="preserve"> </w:t>
      </w:r>
      <w:r>
        <w:t>subject</w:t>
      </w:r>
      <w:r>
        <w:rPr>
          <w:spacing w:val="-12"/>
        </w:rPr>
        <w:t xml:space="preserve"> </w:t>
      </w:r>
      <w:r>
        <w:t>information</w:t>
      </w:r>
      <w:r>
        <w:rPr>
          <w:spacing w:val="-11"/>
        </w:rPr>
        <w:t xml:space="preserve"> </w:t>
      </w:r>
      <w:r>
        <w:t>sheet</w:t>
      </w:r>
      <w:r>
        <w:rPr>
          <w:spacing w:val="-11"/>
        </w:rPr>
        <w:t xml:space="preserve"> </w:t>
      </w:r>
      <w:r>
        <w:t>(if</w:t>
      </w:r>
      <w:r>
        <w:rPr>
          <w:spacing w:val="-11"/>
        </w:rPr>
        <w:t xml:space="preserve"> </w:t>
      </w:r>
      <w:r>
        <w:t>applicable)</w:t>
      </w:r>
      <w:r>
        <w:rPr>
          <w:spacing w:val="-11"/>
        </w:rPr>
        <w:t xml:space="preserve"> </w:t>
      </w:r>
      <w:r>
        <w:t>to</w:t>
      </w:r>
      <w:r>
        <w:rPr>
          <w:spacing w:val="-22"/>
        </w:rPr>
        <w:t xml:space="preserve"> </w:t>
      </w:r>
      <w:r>
        <w:t>the subject. Information should be given in both oral and written form whenever possible and in the manner</w:t>
      </w:r>
      <w:r>
        <w:rPr>
          <w:spacing w:val="-9"/>
        </w:rPr>
        <w:t xml:space="preserve"> </w:t>
      </w:r>
      <w:r>
        <w:t>deemed</w:t>
      </w:r>
      <w:r>
        <w:rPr>
          <w:spacing w:val="-8"/>
        </w:rPr>
        <w:t xml:space="preserve"> </w:t>
      </w:r>
      <w:r>
        <w:t>appropriate</w:t>
      </w:r>
      <w:r>
        <w:rPr>
          <w:spacing w:val="-8"/>
        </w:rPr>
        <w:t xml:space="preserve"> </w:t>
      </w:r>
      <w:r>
        <w:t>by</w:t>
      </w:r>
      <w:r>
        <w:rPr>
          <w:spacing w:val="-9"/>
        </w:rPr>
        <w:t xml:space="preserve"> </w:t>
      </w:r>
      <w:r>
        <w:t>the</w:t>
      </w:r>
      <w:r>
        <w:rPr>
          <w:spacing w:val="-8"/>
        </w:rPr>
        <w:t xml:space="preserve"> </w:t>
      </w:r>
      <w:r>
        <w:t>IRB</w:t>
      </w:r>
      <w:r>
        <w:rPr>
          <w:spacing w:val="-8"/>
        </w:rPr>
        <w:t xml:space="preserve"> </w:t>
      </w:r>
      <w:r>
        <w:t>or</w:t>
      </w:r>
      <w:r>
        <w:rPr>
          <w:spacing w:val="-8"/>
        </w:rPr>
        <w:t xml:space="preserve"> </w:t>
      </w:r>
      <w:r>
        <w:t>IEC.</w:t>
      </w:r>
      <w:r>
        <w:rPr>
          <w:spacing w:val="-9"/>
        </w:rPr>
        <w:t xml:space="preserve"> </w:t>
      </w:r>
      <w:r>
        <w:t>In</w:t>
      </w:r>
      <w:r>
        <w:rPr>
          <w:spacing w:val="-8"/>
        </w:rPr>
        <w:t xml:space="preserve"> </w:t>
      </w:r>
      <w:r>
        <w:t>the</w:t>
      </w:r>
      <w:r>
        <w:rPr>
          <w:spacing w:val="-8"/>
        </w:rPr>
        <w:t xml:space="preserve"> </w:t>
      </w:r>
      <w:r>
        <w:t>event</w:t>
      </w:r>
      <w:r>
        <w:rPr>
          <w:spacing w:val="-8"/>
        </w:rPr>
        <w:t xml:space="preserve"> </w:t>
      </w:r>
      <w:r>
        <w:t>the</w:t>
      </w:r>
      <w:r>
        <w:rPr>
          <w:spacing w:val="-9"/>
        </w:rPr>
        <w:t xml:space="preserve"> </w:t>
      </w:r>
      <w:r>
        <w:t>subject</w:t>
      </w:r>
      <w:r>
        <w:rPr>
          <w:spacing w:val="-8"/>
        </w:rPr>
        <w:t xml:space="preserve"> </w:t>
      </w:r>
      <w:r>
        <w:t>is</w:t>
      </w:r>
      <w:r>
        <w:rPr>
          <w:spacing w:val="-8"/>
        </w:rPr>
        <w:t xml:space="preserve"> </w:t>
      </w:r>
      <w:r>
        <w:t>not</w:t>
      </w:r>
      <w:r>
        <w:rPr>
          <w:spacing w:val="-9"/>
        </w:rPr>
        <w:t xml:space="preserve"> </w:t>
      </w:r>
      <w:r>
        <w:t>capable</w:t>
      </w:r>
      <w:r>
        <w:rPr>
          <w:spacing w:val="-8"/>
        </w:rPr>
        <w:t xml:space="preserve"> </w:t>
      </w:r>
      <w:r>
        <w:t>of</w:t>
      </w:r>
      <w:r>
        <w:rPr>
          <w:spacing w:val="-8"/>
        </w:rPr>
        <w:t xml:space="preserve"> </w:t>
      </w:r>
      <w:r>
        <w:t>rendering adequate written informed consent, then the subject’s legally acceptable representative may provide such consent for the subject in accordance with applicable laws and</w:t>
      </w:r>
      <w:r>
        <w:rPr>
          <w:spacing w:val="-16"/>
        </w:rPr>
        <w:t xml:space="preserve"> </w:t>
      </w:r>
      <w:r>
        <w:t>regulations.</w:t>
      </w:r>
    </w:p>
    <w:p w14:paraId="79E704A6" w14:textId="77777777" w:rsidR="002707E6" w:rsidRDefault="00BD04E4" w:rsidP="00D37EFE">
      <w:pPr>
        <w:pStyle w:val="BodyText"/>
        <w:spacing w:before="120"/>
        <w:ind w:left="239"/>
      </w:pPr>
      <w:r>
        <w:t>The subject, or the subject’s legally acceptable representative, must be given ample opportunity to:</w:t>
      </w:r>
    </w:p>
    <w:p w14:paraId="2EAA5BA0" w14:textId="77777777" w:rsidR="002707E6" w:rsidRDefault="00BD04E4" w:rsidP="00D37EFE">
      <w:pPr>
        <w:pStyle w:val="BodyText"/>
        <w:spacing w:before="2"/>
        <w:ind w:left="239" w:right="251"/>
      </w:pPr>
      <w:r>
        <w:t>(1) inquire about details of the trial, and (2) decide whether or not to participate in the trial. If the subject, or the subject’s legally acceptable representative, determines he or she will participate in the trial, then the informed consent form and subject authorization form (if applicable) must be signed and dated by the subject, or the subject’s legally acceptable representative, at the time of consent and prior to the subject entering into the trial. The subject or the subject’s legally acceptable representative should be instructed to sign using their legal names, not nicknames, using blue or black ballpoint ink. The investigator must also sign and date the informed consent form and subject authorization (if applicable) at the time of consent and prior to subject entering into the trial; however, the Sponsor may allow a designee of the investigator to sign to the extent permitted by applicable law.</w:t>
      </w:r>
    </w:p>
    <w:p w14:paraId="5889E4C3" w14:textId="77777777" w:rsidR="002707E6" w:rsidRDefault="00BD04E4" w:rsidP="00D37EFE">
      <w:pPr>
        <w:pStyle w:val="BodyText"/>
        <w:spacing w:before="120"/>
        <w:ind w:left="239" w:right="130"/>
      </w:pPr>
      <w:r>
        <w:t>Once signed, the original informed consent form, subject authorization form (if applicable), and subject information sheet (if applicable) will be stored in the investigator’s site file. The investigator must document the date the subject signs the informed consent in the subject’s medical</w:t>
      </w:r>
      <w:r>
        <w:rPr>
          <w:spacing w:val="-13"/>
        </w:rPr>
        <w:t xml:space="preserve"> </w:t>
      </w:r>
      <w:r>
        <w:t>record.</w:t>
      </w:r>
      <w:r>
        <w:rPr>
          <w:spacing w:val="-12"/>
        </w:rPr>
        <w:t xml:space="preserve"> </w:t>
      </w:r>
      <w:r>
        <w:t>Copies</w:t>
      </w:r>
      <w:r>
        <w:rPr>
          <w:spacing w:val="-12"/>
        </w:rPr>
        <w:t xml:space="preserve"> </w:t>
      </w:r>
      <w:r>
        <w:t>of</w:t>
      </w:r>
      <w:r>
        <w:rPr>
          <w:spacing w:val="-12"/>
        </w:rPr>
        <w:t xml:space="preserve"> </w:t>
      </w:r>
      <w:r>
        <w:t>the</w:t>
      </w:r>
      <w:r>
        <w:rPr>
          <w:spacing w:val="-13"/>
        </w:rPr>
        <w:t xml:space="preserve"> </w:t>
      </w:r>
      <w:r>
        <w:t>signed</w:t>
      </w:r>
      <w:r>
        <w:rPr>
          <w:spacing w:val="-12"/>
        </w:rPr>
        <w:t xml:space="preserve"> </w:t>
      </w:r>
      <w:r>
        <w:t>informed</w:t>
      </w:r>
      <w:r>
        <w:rPr>
          <w:spacing w:val="-12"/>
        </w:rPr>
        <w:t xml:space="preserve"> </w:t>
      </w:r>
      <w:r>
        <w:t>consent</w:t>
      </w:r>
      <w:r>
        <w:rPr>
          <w:spacing w:val="-12"/>
        </w:rPr>
        <w:t xml:space="preserve"> </w:t>
      </w:r>
      <w:r>
        <w:t>form,</w:t>
      </w:r>
      <w:r>
        <w:rPr>
          <w:spacing w:val="-13"/>
        </w:rPr>
        <w:t xml:space="preserve"> </w:t>
      </w:r>
      <w:r>
        <w:t>the</w:t>
      </w:r>
      <w:r>
        <w:rPr>
          <w:spacing w:val="-12"/>
        </w:rPr>
        <w:t xml:space="preserve"> </w:t>
      </w:r>
      <w:r>
        <w:t>signed</w:t>
      </w:r>
      <w:r>
        <w:rPr>
          <w:spacing w:val="-12"/>
        </w:rPr>
        <w:t xml:space="preserve"> </w:t>
      </w:r>
      <w:r>
        <w:t>subject</w:t>
      </w:r>
      <w:r>
        <w:rPr>
          <w:spacing w:val="-12"/>
        </w:rPr>
        <w:t xml:space="preserve"> </w:t>
      </w:r>
      <w:r>
        <w:t>authorization</w:t>
      </w:r>
      <w:r>
        <w:rPr>
          <w:spacing w:val="-13"/>
        </w:rPr>
        <w:t xml:space="preserve"> </w:t>
      </w:r>
      <w:r>
        <w:t>form (if applicable), and subject information sheet (if applicable) shall be given to the</w:t>
      </w:r>
      <w:r>
        <w:rPr>
          <w:spacing w:val="-23"/>
        </w:rPr>
        <w:t xml:space="preserve"> </w:t>
      </w:r>
      <w:r>
        <w:t>subject.</w:t>
      </w:r>
    </w:p>
    <w:p w14:paraId="3D19EC4D" w14:textId="77777777" w:rsidR="002707E6" w:rsidRDefault="002707E6" w:rsidP="00D37EFE">
      <w:pPr>
        <w:sectPr w:rsidR="002707E6">
          <w:pgSz w:w="12240" w:h="15840"/>
          <w:pgMar w:top="2160" w:right="1220" w:bottom="1360" w:left="1200" w:header="1443" w:footer="1180" w:gutter="0"/>
          <w:cols w:space="720"/>
        </w:sectPr>
      </w:pPr>
    </w:p>
    <w:p w14:paraId="268B092F" w14:textId="77777777" w:rsidR="002707E6" w:rsidRDefault="002707E6" w:rsidP="00D37EFE">
      <w:pPr>
        <w:pStyle w:val="BodyText"/>
        <w:spacing w:before="6"/>
        <w:rPr>
          <w:sz w:val="11"/>
        </w:rPr>
      </w:pPr>
    </w:p>
    <w:p w14:paraId="3EEC274B" w14:textId="77777777" w:rsidR="002707E6" w:rsidRDefault="00BD04E4" w:rsidP="00D37EFE">
      <w:pPr>
        <w:pStyle w:val="BodyText"/>
        <w:spacing w:before="90"/>
        <w:ind w:left="240" w:right="130"/>
      </w:pPr>
      <w:r>
        <w:t>All revised informed consent forms must be reviewed and signed by relevant subjects or the relevant subject’s legally acceptable representative in the same manner as the original informed consent. The date the revised consent was obtained should be recorded in the subject’s medical record, and the subject should receive a copy of the revised informed consent form.</w:t>
      </w:r>
    </w:p>
    <w:p w14:paraId="04AC2C36" w14:textId="77777777" w:rsidR="002707E6" w:rsidRDefault="00BD04E4" w:rsidP="00D37EFE">
      <w:pPr>
        <w:pStyle w:val="BodyText"/>
        <w:spacing w:before="120"/>
        <w:ind w:left="239" w:right="130"/>
      </w:pPr>
      <w:r>
        <w:t>Subjects who consented and provided a PGx sample for DNA and RNA analysis can withdraw their consent and request disposal of a stored sample at any time prior to analysis. Notify Sponsor of consent withdrawal.</w:t>
      </w:r>
    </w:p>
    <w:p w14:paraId="5C28BD6D" w14:textId="77777777" w:rsidR="002707E6" w:rsidRDefault="002707E6" w:rsidP="00D37EFE">
      <w:pPr>
        <w:pStyle w:val="BodyText"/>
        <w:rPr>
          <w:sz w:val="21"/>
        </w:rPr>
      </w:pPr>
    </w:p>
    <w:p w14:paraId="21F7E613" w14:textId="77777777" w:rsidR="002707E6" w:rsidRDefault="00BD04E4" w:rsidP="00D37EFE">
      <w:pPr>
        <w:pStyle w:val="Heading2"/>
      </w:pPr>
      <w:bookmarkStart w:id="136" w:name="_bookmark127"/>
      <w:bookmarkEnd w:id="136"/>
      <w:r>
        <w:t>Subject</w:t>
      </w:r>
      <w:r>
        <w:rPr>
          <w:spacing w:val="-2"/>
        </w:rPr>
        <w:t xml:space="preserve"> </w:t>
      </w:r>
      <w:r>
        <w:t>Confidentiality</w:t>
      </w:r>
    </w:p>
    <w:p w14:paraId="3E423AD3" w14:textId="77777777" w:rsidR="002707E6" w:rsidRDefault="00BD04E4" w:rsidP="00D37EFE">
      <w:pPr>
        <w:pStyle w:val="BodyText"/>
        <w:spacing w:before="117"/>
        <w:ind w:left="239" w:right="130"/>
      </w:pPr>
      <w:r>
        <w:t>The Sponsor and designees affirm and uphold the principle of the subject’s right to protection against</w:t>
      </w:r>
      <w:r>
        <w:rPr>
          <w:spacing w:val="-8"/>
        </w:rPr>
        <w:t xml:space="preserve"> </w:t>
      </w:r>
      <w:r>
        <w:t>invasion</w:t>
      </w:r>
      <w:r>
        <w:rPr>
          <w:spacing w:val="-7"/>
        </w:rPr>
        <w:t xml:space="preserve"> </w:t>
      </w:r>
      <w:r>
        <w:t>of</w:t>
      </w:r>
      <w:r>
        <w:rPr>
          <w:spacing w:val="-7"/>
        </w:rPr>
        <w:t xml:space="preserve"> </w:t>
      </w:r>
      <w:r>
        <w:t>privacy.</w:t>
      </w:r>
      <w:r>
        <w:rPr>
          <w:spacing w:val="-7"/>
        </w:rPr>
        <w:t xml:space="preserve"> </w:t>
      </w:r>
      <w:r>
        <w:t>Throughout</w:t>
      </w:r>
      <w:r>
        <w:rPr>
          <w:spacing w:val="-6"/>
        </w:rPr>
        <w:t xml:space="preserve"> </w:t>
      </w:r>
      <w:r>
        <w:t>this</w:t>
      </w:r>
      <w:r>
        <w:rPr>
          <w:spacing w:val="-11"/>
        </w:rPr>
        <w:t xml:space="preserve"> </w:t>
      </w:r>
      <w:r>
        <w:t>trial,</w:t>
      </w:r>
      <w:r>
        <w:rPr>
          <w:spacing w:val="-7"/>
        </w:rPr>
        <w:t xml:space="preserve"> </w:t>
      </w:r>
      <w:r>
        <w:t>a</w:t>
      </w:r>
      <w:r>
        <w:rPr>
          <w:spacing w:val="-7"/>
        </w:rPr>
        <w:t xml:space="preserve"> </w:t>
      </w:r>
      <w:r>
        <w:t>subject’s</w:t>
      </w:r>
      <w:r>
        <w:rPr>
          <w:spacing w:val="-6"/>
        </w:rPr>
        <w:t xml:space="preserve"> </w:t>
      </w:r>
      <w:r>
        <w:t>source</w:t>
      </w:r>
      <w:r>
        <w:rPr>
          <w:spacing w:val="-7"/>
        </w:rPr>
        <w:t xml:space="preserve"> </w:t>
      </w:r>
      <w:r>
        <w:t>data</w:t>
      </w:r>
      <w:r>
        <w:rPr>
          <w:spacing w:val="-7"/>
        </w:rPr>
        <w:t xml:space="preserve"> </w:t>
      </w:r>
      <w:r>
        <w:t>will</w:t>
      </w:r>
      <w:r>
        <w:rPr>
          <w:spacing w:val="-7"/>
        </w:rPr>
        <w:t xml:space="preserve"> </w:t>
      </w:r>
      <w:r>
        <w:t>only</w:t>
      </w:r>
      <w:r>
        <w:rPr>
          <w:spacing w:val="-7"/>
        </w:rPr>
        <w:t xml:space="preserve"> </w:t>
      </w:r>
      <w:r>
        <w:t>be</w:t>
      </w:r>
      <w:r>
        <w:rPr>
          <w:spacing w:val="-6"/>
        </w:rPr>
        <w:t xml:space="preserve"> </w:t>
      </w:r>
      <w:r>
        <w:t>linked</w:t>
      </w:r>
      <w:r>
        <w:rPr>
          <w:spacing w:val="-7"/>
        </w:rPr>
        <w:t xml:space="preserve"> </w:t>
      </w:r>
      <w:r>
        <w:t>to</w:t>
      </w:r>
      <w:r>
        <w:rPr>
          <w:spacing w:val="-7"/>
        </w:rPr>
        <w:t xml:space="preserve"> </w:t>
      </w:r>
      <w:r>
        <w:t>the Sponsor’s clinical trial database or documentation via a unique identification number. As permitted</w:t>
      </w:r>
      <w:r>
        <w:rPr>
          <w:spacing w:val="-13"/>
        </w:rPr>
        <w:t xml:space="preserve"> </w:t>
      </w:r>
      <w:r>
        <w:t>by</w:t>
      </w:r>
      <w:r>
        <w:rPr>
          <w:spacing w:val="-13"/>
        </w:rPr>
        <w:t xml:space="preserve"> </w:t>
      </w:r>
      <w:r>
        <w:t>all</w:t>
      </w:r>
      <w:r>
        <w:rPr>
          <w:spacing w:val="-13"/>
        </w:rPr>
        <w:t xml:space="preserve"> </w:t>
      </w:r>
      <w:r>
        <w:t>applicable</w:t>
      </w:r>
      <w:r>
        <w:rPr>
          <w:spacing w:val="-13"/>
        </w:rPr>
        <w:t xml:space="preserve"> </w:t>
      </w:r>
      <w:r>
        <w:t>laws</w:t>
      </w:r>
      <w:r>
        <w:rPr>
          <w:spacing w:val="-12"/>
        </w:rPr>
        <w:t xml:space="preserve"> </w:t>
      </w:r>
      <w:r>
        <w:t>and</w:t>
      </w:r>
      <w:r>
        <w:rPr>
          <w:spacing w:val="-13"/>
        </w:rPr>
        <w:t xml:space="preserve"> </w:t>
      </w:r>
      <w:r>
        <w:t>regulations,</w:t>
      </w:r>
      <w:r>
        <w:rPr>
          <w:spacing w:val="-13"/>
        </w:rPr>
        <w:t xml:space="preserve"> </w:t>
      </w:r>
      <w:r>
        <w:t>limited</w:t>
      </w:r>
      <w:r>
        <w:rPr>
          <w:spacing w:val="-12"/>
        </w:rPr>
        <w:t xml:space="preserve"> </w:t>
      </w:r>
      <w:r>
        <w:t>subject</w:t>
      </w:r>
      <w:r>
        <w:rPr>
          <w:spacing w:val="-13"/>
        </w:rPr>
        <w:t xml:space="preserve"> </w:t>
      </w:r>
      <w:r>
        <w:t>attributes,</w:t>
      </w:r>
      <w:r>
        <w:rPr>
          <w:spacing w:val="-12"/>
        </w:rPr>
        <w:t xml:space="preserve"> </w:t>
      </w:r>
      <w:r>
        <w:t>such</w:t>
      </w:r>
      <w:r>
        <w:rPr>
          <w:spacing w:val="-13"/>
        </w:rPr>
        <w:t xml:space="preserve"> </w:t>
      </w:r>
      <w:r>
        <w:t>as</w:t>
      </w:r>
      <w:r>
        <w:rPr>
          <w:spacing w:val="-12"/>
        </w:rPr>
        <w:t xml:space="preserve"> </w:t>
      </w:r>
      <w:r>
        <w:t>sex,</w:t>
      </w:r>
      <w:r>
        <w:rPr>
          <w:spacing w:val="-12"/>
        </w:rPr>
        <w:t xml:space="preserve"> </w:t>
      </w:r>
      <w:r>
        <w:t>age,</w:t>
      </w:r>
      <w:r>
        <w:rPr>
          <w:spacing w:val="-22"/>
        </w:rPr>
        <w:t xml:space="preserve"> </w:t>
      </w:r>
      <w:r>
        <w:t>or</w:t>
      </w:r>
      <w:r>
        <w:rPr>
          <w:spacing w:val="-13"/>
        </w:rPr>
        <w:t xml:space="preserve"> </w:t>
      </w:r>
      <w:r>
        <w:t>date of</w:t>
      </w:r>
      <w:r>
        <w:rPr>
          <w:spacing w:val="-14"/>
        </w:rPr>
        <w:t xml:space="preserve"> </w:t>
      </w:r>
      <w:r>
        <w:t>birth,</w:t>
      </w:r>
      <w:r>
        <w:rPr>
          <w:spacing w:val="-4"/>
        </w:rPr>
        <w:t xml:space="preserve"> </w:t>
      </w:r>
      <w:r>
        <w:t>and</w:t>
      </w:r>
      <w:r>
        <w:rPr>
          <w:spacing w:val="-5"/>
        </w:rPr>
        <w:t xml:space="preserve"> </w:t>
      </w:r>
      <w:r>
        <w:t>subject</w:t>
      </w:r>
      <w:r>
        <w:rPr>
          <w:spacing w:val="-5"/>
        </w:rPr>
        <w:t xml:space="preserve"> </w:t>
      </w:r>
      <w:r>
        <w:t>initials</w:t>
      </w:r>
      <w:r>
        <w:rPr>
          <w:spacing w:val="-4"/>
        </w:rPr>
        <w:t xml:space="preserve"> </w:t>
      </w:r>
      <w:r>
        <w:t>may</w:t>
      </w:r>
      <w:r>
        <w:rPr>
          <w:spacing w:val="-5"/>
        </w:rPr>
        <w:t xml:space="preserve"> </w:t>
      </w:r>
      <w:r>
        <w:t>be</w:t>
      </w:r>
      <w:r>
        <w:rPr>
          <w:spacing w:val="-4"/>
        </w:rPr>
        <w:t xml:space="preserve"> </w:t>
      </w:r>
      <w:r>
        <w:t>used</w:t>
      </w:r>
      <w:r>
        <w:rPr>
          <w:spacing w:val="-5"/>
        </w:rPr>
        <w:t xml:space="preserve"> </w:t>
      </w:r>
      <w:r>
        <w:t>to</w:t>
      </w:r>
      <w:r>
        <w:rPr>
          <w:spacing w:val="-5"/>
        </w:rPr>
        <w:t xml:space="preserve"> </w:t>
      </w:r>
      <w:r>
        <w:t>verify</w:t>
      </w:r>
      <w:r>
        <w:rPr>
          <w:spacing w:val="-4"/>
        </w:rPr>
        <w:t xml:space="preserve"> </w:t>
      </w:r>
      <w:r>
        <w:t>the</w:t>
      </w:r>
      <w:r>
        <w:rPr>
          <w:spacing w:val="-5"/>
        </w:rPr>
        <w:t xml:space="preserve"> </w:t>
      </w:r>
      <w:r>
        <w:t>subject</w:t>
      </w:r>
      <w:r>
        <w:rPr>
          <w:spacing w:val="-4"/>
        </w:rPr>
        <w:t xml:space="preserve"> </w:t>
      </w:r>
      <w:r>
        <w:t>and</w:t>
      </w:r>
      <w:r>
        <w:rPr>
          <w:spacing w:val="-5"/>
        </w:rPr>
        <w:t xml:space="preserve"> </w:t>
      </w:r>
      <w:r>
        <w:t>accuracy</w:t>
      </w:r>
      <w:r>
        <w:rPr>
          <w:spacing w:val="-5"/>
        </w:rPr>
        <w:t xml:space="preserve"> </w:t>
      </w:r>
      <w:r>
        <w:rPr>
          <w:spacing w:val="4"/>
        </w:rPr>
        <w:t>of</w:t>
      </w:r>
      <w:r>
        <w:rPr>
          <w:spacing w:val="-13"/>
        </w:rPr>
        <w:t xml:space="preserve"> </w:t>
      </w:r>
      <w:r>
        <w:t>the</w:t>
      </w:r>
      <w:r>
        <w:rPr>
          <w:spacing w:val="-4"/>
        </w:rPr>
        <w:t xml:space="preserve"> </w:t>
      </w:r>
      <w:r>
        <w:t>subject’s</w:t>
      </w:r>
      <w:r>
        <w:rPr>
          <w:spacing w:val="-4"/>
        </w:rPr>
        <w:t xml:space="preserve"> </w:t>
      </w:r>
      <w:r>
        <w:t>unique identification</w:t>
      </w:r>
      <w:r>
        <w:rPr>
          <w:spacing w:val="-3"/>
        </w:rPr>
        <w:t xml:space="preserve"> </w:t>
      </w:r>
      <w:r>
        <w:t>number.</w:t>
      </w:r>
    </w:p>
    <w:p w14:paraId="0DD774EA" w14:textId="77777777" w:rsidR="002707E6" w:rsidRDefault="00BD04E4" w:rsidP="00D37EFE">
      <w:pPr>
        <w:pStyle w:val="BodyText"/>
        <w:spacing w:before="120"/>
        <w:ind w:left="239" w:right="122"/>
      </w:pPr>
      <w:r>
        <w:t xml:space="preserve">To comply with ICH Guidelines for GCP and to verify compliance with this protocol, the Sponsor requires the investigator to permit its monitor or designee’s monitor, representatives from any regulatory authority (eg, FDA, Medicines and Healthcare products Regulatory Agency, Pharmaceuticals and Medical Devices Agency), the Sponsor’s designated auditors, and the appropriate IRBs and IECs to review the subject’s original medical records (source data or documents), including, but not limited to, laboratory test result reports, ECG reports, admission and discharge summaries for hospital admissions occurring during a subject’s trial participation, and autopsy reports. Access to a subject’s original medical records requires the specific authorization of the subject as part of the informed consent process (see Section </w:t>
      </w:r>
      <w:hyperlink w:anchor="_bookmark126" w:history="1">
        <w:r>
          <w:rPr>
            <w:color w:val="0000FD"/>
          </w:rPr>
          <w:t>13.2</w:t>
        </w:r>
      </w:hyperlink>
      <w:r>
        <w:rPr>
          <w:color w:val="0000FD"/>
        </w:rPr>
        <w:t>)</w:t>
      </w:r>
      <w:r>
        <w:t>.</w:t>
      </w:r>
    </w:p>
    <w:p w14:paraId="1DACFAB2" w14:textId="77777777" w:rsidR="002707E6" w:rsidRDefault="00BD04E4" w:rsidP="00D37EFE">
      <w:pPr>
        <w:pStyle w:val="BodyText"/>
        <w:spacing w:before="118"/>
        <w:ind w:left="239" w:right="130"/>
      </w:pPr>
      <w:r>
        <w:t>Copies of any subject source documents that are provided to the Sponsor must have certain personally identifiable information removed (ie, subject name, address, and other identifier fields not collected on the subject’s eCRF).</w:t>
      </w:r>
    </w:p>
    <w:p w14:paraId="101A2F4C" w14:textId="77777777" w:rsidR="002707E6" w:rsidRDefault="002707E6" w:rsidP="00D37EFE">
      <w:pPr>
        <w:pStyle w:val="BodyText"/>
        <w:spacing w:before="6"/>
        <w:rPr>
          <w:sz w:val="21"/>
        </w:rPr>
      </w:pPr>
    </w:p>
    <w:p w14:paraId="579525AA" w14:textId="77777777" w:rsidR="002707E6" w:rsidRDefault="00BD04E4" w:rsidP="00D37EFE">
      <w:pPr>
        <w:pStyle w:val="Heading2"/>
      </w:pPr>
      <w:bookmarkStart w:id="137" w:name="_bookmark128"/>
      <w:bookmarkEnd w:id="137"/>
      <w:r>
        <w:t>Publication, Disclosure, and Clinical Trial Registration</w:t>
      </w:r>
      <w:r>
        <w:rPr>
          <w:spacing w:val="-10"/>
        </w:rPr>
        <w:t xml:space="preserve"> </w:t>
      </w:r>
      <w:r>
        <w:t>Policy</w:t>
      </w:r>
    </w:p>
    <w:p w14:paraId="0FD2C74C" w14:textId="77777777" w:rsidR="002707E6" w:rsidRDefault="002707E6" w:rsidP="00D37EFE">
      <w:pPr>
        <w:pStyle w:val="BodyText"/>
        <w:spacing w:before="7"/>
        <w:rPr>
          <w:b/>
          <w:sz w:val="20"/>
        </w:rPr>
      </w:pPr>
    </w:p>
    <w:p w14:paraId="24346E9A" w14:textId="77777777" w:rsidR="002707E6" w:rsidRDefault="00BD04E4" w:rsidP="00D37EFE">
      <w:pPr>
        <w:pStyle w:val="Heading2"/>
      </w:pPr>
      <w:bookmarkStart w:id="138" w:name="_bookmark129"/>
      <w:bookmarkEnd w:id="138"/>
      <w:r>
        <w:t>Publication and</w:t>
      </w:r>
      <w:r>
        <w:rPr>
          <w:spacing w:val="-3"/>
        </w:rPr>
        <w:t xml:space="preserve"> </w:t>
      </w:r>
      <w:r>
        <w:t>Disclosure</w:t>
      </w:r>
    </w:p>
    <w:p w14:paraId="0A83C212" w14:textId="77777777" w:rsidR="002707E6" w:rsidRDefault="00BD04E4" w:rsidP="00D37EFE">
      <w:pPr>
        <w:pStyle w:val="BodyText"/>
        <w:spacing w:before="117"/>
        <w:ind w:left="239" w:right="303"/>
      </w:pPr>
      <w:r>
        <w:t>The investigator is obliged to provide the Sponsor with complete test results and all data derived by the investigator from the trial. During and after the trial, only the Sponsor may make trial information available to other trial investigators or to regulatory agencies, except as required by law or regulation. Except as otherwise allowable in the clinical trial site agreement, any public disclosure (including publicly accessible websites) related to the protocol or trial results, other than trial recruitment materials and/or advertisements, is the sole responsibility of the Sponsor.</w:t>
      </w:r>
    </w:p>
    <w:p w14:paraId="7BB8E1E2" w14:textId="77777777" w:rsidR="002707E6" w:rsidRDefault="00BD04E4" w:rsidP="00D37EFE">
      <w:pPr>
        <w:pStyle w:val="BodyText"/>
        <w:spacing w:before="120"/>
        <w:ind w:left="239" w:right="203"/>
      </w:pPr>
      <w:r>
        <w:t xml:space="preserve">The Sponsor may publish any data and information from the trial (including data and information generated by the investigator) without the consent of the investigator. Manuscript authorship for any peer-reviewed publication will appropriately reflect contributions to the production and </w:t>
      </w:r>
      <w:r>
        <w:lastRenderedPageBreak/>
        <w:t>review of the document. All publications and presentations must be prepared in accordance with</w:t>
      </w:r>
    </w:p>
    <w:p w14:paraId="7EBEA7E3" w14:textId="77777777" w:rsidR="002707E6" w:rsidRDefault="002707E6" w:rsidP="00D37EFE">
      <w:pPr>
        <w:sectPr w:rsidR="002707E6">
          <w:pgSz w:w="12240" w:h="15840"/>
          <w:pgMar w:top="2160" w:right="1220" w:bottom="1360" w:left="1200" w:header="1443" w:footer="1180" w:gutter="0"/>
          <w:cols w:space="720"/>
        </w:sectPr>
      </w:pPr>
    </w:p>
    <w:p w14:paraId="733BBB5A" w14:textId="77777777" w:rsidR="002707E6" w:rsidRDefault="002707E6" w:rsidP="00D37EFE">
      <w:pPr>
        <w:pStyle w:val="BodyText"/>
        <w:spacing w:before="6"/>
        <w:rPr>
          <w:sz w:val="11"/>
        </w:rPr>
      </w:pPr>
    </w:p>
    <w:p w14:paraId="558F70B1" w14:textId="77777777" w:rsidR="002707E6" w:rsidRDefault="00BD04E4" w:rsidP="00D37EFE">
      <w:pPr>
        <w:pStyle w:val="BodyText"/>
        <w:spacing w:before="92" w:line="237" w:lineRule="auto"/>
        <w:ind w:left="240" w:right="130"/>
      </w:pPr>
      <w:r>
        <w:t>this section and the Clinical Study Site Agreement. In the event of any discrepancy between the protocol and the Clinical Study Site Agreement, the Clinical Study Site Agreement will prevail.</w:t>
      </w:r>
    </w:p>
    <w:p w14:paraId="7AE32005" w14:textId="77777777" w:rsidR="002707E6" w:rsidRDefault="002707E6" w:rsidP="00D37EFE">
      <w:pPr>
        <w:pStyle w:val="BodyText"/>
        <w:spacing w:before="6"/>
        <w:rPr>
          <w:sz w:val="21"/>
        </w:rPr>
      </w:pPr>
    </w:p>
    <w:p w14:paraId="76506B54" w14:textId="77777777" w:rsidR="002707E6" w:rsidRDefault="00BD04E4" w:rsidP="00D37EFE">
      <w:pPr>
        <w:pStyle w:val="Heading2"/>
      </w:pPr>
      <w:bookmarkStart w:id="139" w:name="_bookmark130"/>
      <w:bookmarkEnd w:id="139"/>
      <w:r>
        <w:t>Clinical Trial</w:t>
      </w:r>
      <w:r>
        <w:rPr>
          <w:spacing w:val="-3"/>
        </w:rPr>
        <w:t xml:space="preserve"> </w:t>
      </w:r>
      <w:r>
        <w:t>Registration</w:t>
      </w:r>
    </w:p>
    <w:p w14:paraId="06327E1D" w14:textId="77777777" w:rsidR="002707E6" w:rsidRDefault="00BD04E4" w:rsidP="00D37EFE">
      <w:pPr>
        <w:pStyle w:val="BodyText"/>
        <w:spacing w:before="113"/>
        <w:ind w:left="239" w:right="121"/>
      </w:pPr>
      <w:r>
        <w:t xml:space="preserve">In order to ensure that information on clinical trials reaches the public in a timely manner and to comply with applicable laws, regulations and guidance, Takeda will, at a minimum, register all interventional clinical trials </w:t>
      </w:r>
      <w:r>
        <w:rPr>
          <w:spacing w:val="-5"/>
        </w:rPr>
        <w:t xml:space="preserve">it </w:t>
      </w:r>
      <w:r>
        <w:t xml:space="preserve">Sponsors anywhere in the world on ClinicalTrials.gov and/or other publicly accessible websites before start of </w:t>
      </w:r>
      <w:r>
        <w:rPr>
          <w:spacing w:val="-3"/>
        </w:rPr>
        <w:t xml:space="preserve">trial, </w:t>
      </w:r>
      <w:r>
        <w:t xml:space="preserve">as defined in Takeda Policy/Standard. Takeda contact information, </w:t>
      </w:r>
      <w:r>
        <w:rPr>
          <w:spacing w:val="-3"/>
        </w:rPr>
        <w:t xml:space="preserve">along </w:t>
      </w:r>
      <w:r>
        <w:t>with investigator’s city, state (for Americas investigators), country, and recruiting status will be registered and available for public viewing.</w:t>
      </w:r>
    </w:p>
    <w:p w14:paraId="5A1CD71B" w14:textId="77777777" w:rsidR="002707E6" w:rsidRDefault="00BD04E4" w:rsidP="00D37EFE">
      <w:pPr>
        <w:pStyle w:val="BodyText"/>
        <w:spacing w:before="120"/>
        <w:ind w:left="239" w:right="130"/>
      </w:pPr>
      <w:r>
        <w:t>For some registries, Takeda will assist callers in locating trial sites closest to their homes by providing the investigator name, address, and phone number to the callers requesting trial information. Once subjects receive investigator contact information, they may call the site requesting enrollment into the trial. The investigative sites are encouraged to handle the trial inquiries according to their established subject screening process. If the caller asks additional questions beyond the topic of trial enrollment, they should be referred to the Sponsor.</w:t>
      </w:r>
    </w:p>
    <w:p w14:paraId="1F7505F8" w14:textId="77777777" w:rsidR="002707E6" w:rsidRDefault="00BD04E4" w:rsidP="00D37EFE">
      <w:pPr>
        <w:pStyle w:val="BodyText"/>
        <w:spacing w:before="121" w:line="242" w:lineRule="auto"/>
        <w:ind w:left="240" w:right="130"/>
      </w:pPr>
      <w:r>
        <w:t>Any</w:t>
      </w:r>
      <w:r>
        <w:rPr>
          <w:spacing w:val="-8"/>
        </w:rPr>
        <w:t xml:space="preserve"> </w:t>
      </w:r>
      <w:r>
        <w:t>investigator</w:t>
      </w:r>
      <w:r>
        <w:rPr>
          <w:spacing w:val="-8"/>
        </w:rPr>
        <w:t xml:space="preserve"> </w:t>
      </w:r>
      <w:r>
        <w:t>who</w:t>
      </w:r>
      <w:r>
        <w:rPr>
          <w:spacing w:val="-18"/>
        </w:rPr>
        <w:t xml:space="preserve"> </w:t>
      </w:r>
      <w:r>
        <w:t>objects</w:t>
      </w:r>
      <w:r>
        <w:rPr>
          <w:spacing w:val="-7"/>
        </w:rPr>
        <w:t xml:space="preserve"> </w:t>
      </w:r>
      <w:r>
        <w:t>to</w:t>
      </w:r>
      <w:r>
        <w:rPr>
          <w:spacing w:val="-18"/>
        </w:rPr>
        <w:t xml:space="preserve"> </w:t>
      </w:r>
      <w:r>
        <w:t>the</w:t>
      </w:r>
      <w:r>
        <w:rPr>
          <w:spacing w:val="-8"/>
        </w:rPr>
        <w:t xml:space="preserve"> </w:t>
      </w:r>
      <w:r>
        <w:t>Sponsor</w:t>
      </w:r>
      <w:r>
        <w:rPr>
          <w:spacing w:val="-9"/>
        </w:rPr>
        <w:t xml:space="preserve"> </w:t>
      </w:r>
      <w:r>
        <w:t>providing</w:t>
      </w:r>
      <w:r>
        <w:rPr>
          <w:spacing w:val="-9"/>
        </w:rPr>
        <w:t xml:space="preserve"> </w:t>
      </w:r>
      <w:r>
        <w:t>this</w:t>
      </w:r>
      <w:r>
        <w:rPr>
          <w:spacing w:val="-8"/>
        </w:rPr>
        <w:t xml:space="preserve"> </w:t>
      </w:r>
      <w:r>
        <w:t>information</w:t>
      </w:r>
      <w:r>
        <w:rPr>
          <w:spacing w:val="-17"/>
        </w:rPr>
        <w:t xml:space="preserve"> </w:t>
      </w:r>
      <w:r>
        <w:rPr>
          <w:spacing w:val="2"/>
        </w:rPr>
        <w:t>to</w:t>
      </w:r>
      <w:r>
        <w:rPr>
          <w:spacing w:val="-9"/>
        </w:rPr>
        <w:t xml:space="preserve"> </w:t>
      </w:r>
      <w:r>
        <w:t>callers</w:t>
      </w:r>
      <w:r>
        <w:rPr>
          <w:spacing w:val="-9"/>
        </w:rPr>
        <w:t xml:space="preserve"> </w:t>
      </w:r>
      <w:r>
        <w:t>must</w:t>
      </w:r>
      <w:r>
        <w:rPr>
          <w:spacing w:val="-8"/>
        </w:rPr>
        <w:t xml:space="preserve"> </w:t>
      </w:r>
      <w:r>
        <w:t>provide</w:t>
      </w:r>
      <w:r>
        <w:rPr>
          <w:spacing w:val="-9"/>
        </w:rPr>
        <w:t xml:space="preserve"> </w:t>
      </w:r>
      <w:r>
        <w:rPr>
          <w:spacing w:val="-2"/>
        </w:rPr>
        <w:t xml:space="preserve">the </w:t>
      </w:r>
      <w:r>
        <w:t>Sponsor with a written notice requesting that their information not be listed on the registry</w:t>
      </w:r>
      <w:r>
        <w:rPr>
          <w:spacing w:val="-32"/>
        </w:rPr>
        <w:t xml:space="preserve"> </w:t>
      </w:r>
      <w:r>
        <w:t>site.</w:t>
      </w:r>
    </w:p>
    <w:p w14:paraId="6772C8CB" w14:textId="77777777" w:rsidR="002707E6" w:rsidRDefault="002707E6" w:rsidP="00D37EFE">
      <w:pPr>
        <w:pStyle w:val="BodyText"/>
        <w:spacing w:before="9"/>
        <w:rPr>
          <w:sz w:val="20"/>
        </w:rPr>
      </w:pPr>
    </w:p>
    <w:p w14:paraId="398DFB73" w14:textId="77777777" w:rsidR="002707E6" w:rsidRDefault="00BD04E4" w:rsidP="00D37EFE">
      <w:pPr>
        <w:pStyle w:val="Heading2"/>
      </w:pPr>
      <w:bookmarkStart w:id="140" w:name="_bookmark131"/>
      <w:bookmarkEnd w:id="140"/>
      <w:r>
        <w:t>Clinical Trial Results</w:t>
      </w:r>
      <w:r>
        <w:rPr>
          <w:spacing w:val="-4"/>
        </w:rPr>
        <w:t xml:space="preserve"> </w:t>
      </w:r>
      <w:r>
        <w:t>Disclosure</w:t>
      </w:r>
    </w:p>
    <w:p w14:paraId="16F42D3E" w14:textId="77777777" w:rsidR="002707E6" w:rsidRDefault="00BD04E4" w:rsidP="00D37EFE">
      <w:pPr>
        <w:pStyle w:val="BodyText"/>
        <w:spacing w:before="120" w:line="237" w:lineRule="auto"/>
        <w:ind w:left="240" w:right="130"/>
      </w:pPr>
      <w:r>
        <w:t>Takeda will post the results of clinical trials on ClinicalTrials.gov or other publicly accessible websites, as required by Takeda Policy/Standard, applicable laws and/or regulations.</w:t>
      </w:r>
    </w:p>
    <w:p w14:paraId="30785B6C" w14:textId="77777777" w:rsidR="002707E6" w:rsidRDefault="002707E6" w:rsidP="00D37EFE">
      <w:pPr>
        <w:pStyle w:val="BodyText"/>
        <w:spacing w:before="6"/>
        <w:rPr>
          <w:sz w:val="21"/>
        </w:rPr>
      </w:pPr>
    </w:p>
    <w:p w14:paraId="1458050B" w14:textId="77777777" w:rsidR="002707E6" w:rsidRDefault="00BD04E4" w:rsidP="00D37EFE">
      <w:pPr>
        <w:pStyle w:val="Heading2"/>
      </w:pPr>
      <w:bookmarkStart w:id="141" w:name="_bookmark132"/>
      <w:bookmarkEnd w:id="141"/>
      <w:r>
        <w:t>Insurance and Compensation for</w:t>
      </w:r>
      <w:r>
        <w:rPr>
          <w:spacing w:val="-6"/>
        </w:rPr>
        <w:t xml:space="preserve"> </w:t>
      </w:r>
      <w:r>
        <w:t>Injury</w:t>
      </w:r>
    </w:p>
    <w:p w14:paraId="0FC6436D" w14:textId="77777777" w:rsidR="002707E6" w:rsidRDefault="00BD04E4" w:rsidP="00D37EFE">
      <w:pPr>
        <w:pStyle w:val="BodyText"/>
        <w:spacing w:before="113"/>
        <w:ind w:left="239" w:right="129"/>
      </w:pPr>
      <w:r>
        <w:t>Each subject in the trial must be insured in accordance with the regulations applicable to the site where the subject is participating. If a local underwriter is required, then the Sponsor or Sponsor’s designee will obtain clinical trial insurance against the risk of injury to trial subjects. Refer to the trial site agreement regarding the Sponsor’s policy on subject compensation and treatment for injury. If the investigator has questions regarding this policy, he or she should contact the Sponsor or Sponsor’s designee.</w:t>
      </w:r>
    </w:p>
    <w:p w14:paraId="44156A90" w14:textId="77777777" w:rsidR="002707E6" w:rsidRDefault="002707E6" w:rsidP="00D37EFE">
      <w:pPr>
        <w:sectPr w:rsidR="002707E6">
          <w:pgSz w:w="12240" w:h="15840"/>
          <w:pgMar w:top="2160" w:right="1220" w:bottom="1360" w:left="1200" w:header="1443" w:footer="1180" w:gutter="0"/>
          <w:cols w:space="720"/>
        </w:sectPr>
      </w:pPr>
    </w:p>
    <w:p w14:paraId="04A5F879" w14:textId="77777777" w:rsidR="002707E6" w:rsidRDefault="002707E6" w:rsidP="00D37EFE">
      <w:pPr>
        <w:pStyle w:val="BodyText"/>
        <w:spacing w:before="10"/>
        <w:rPr>
          <w:sz w:val="11"/>
        </w:rPr>
      </w:pPr>
    </w:p>
    <w:p w14:paraId="6E39EB7B" w14:textId="77777777" w:rsidR="002707E6" w:rsidRDefault="00BD04E4" w:rsidP="00D37EFE">
      <w:pPr>
        <w:pStyle w:val="Heading2"/>
      </w:pPr>
      <w:bookmarkStart w:id="142" w:name="_bookmark133"/>
      <w:bookmarkEnd w:id="142"/>
      <w:r>
        <w:t>ADMINISTRATIVE AND REFERENCE</w:t>
      </w:r>
      <w:r>
        <w:rPr>
          <w:spacing w:val="-4"/>
        </w:rPr>
        <w:t xml:space="preserve"> </w:t>
      </w:r>
      <w:r>
        <w:t>INFORMATION</w:t>
      </w:r>
    </w:p>
    <w:p w14:paraId="3F0BD05C" w14:textId="77777777" w:rsidR="002707E6" w:rsidRDefault="002707E6" w:rsidP="00D37EFE">
      <w:pPr>
        <w:pStyle w:val="BodyText"/>
        <w:spacing w:before="8"/>
        <w:rPr>
          <w:b/>
          <w:sz w:val="20"/>
        </w:rPr>
      </w:pPr>
    </w:p>
    <w:p w14:paraId="43452ADE" w14:textId="77777777" w:rsidR="002707E6" w:rsidRDefault="00BD04E4" w:rsidP="00D37EFE">
      <w:pPr>
        <w:pStyle w:val="Heading2"/>
      </w:pPr>
      <w:bookmarkStart w:id="143" w:name="_bookmark134"/>
      <w:bookmarkEnd w:id="143"/>
      <w:r>
        <w:t>Administrative</w:t>
      </w:r>
      <w:r>
        <w:rPr>
          <w:spacing w:val="-2"/>
        </w:rPr>
        <w:t xml:space="preserve"> </w:t>
      </w:r>
      <w:r>
        <w:t>Information</w:t>
      </w:r>
    </w:p>
    <w:p w14:paraId="4F8A717F" w14:textId="77777777" w:rsidR="002707E6" w:rsidRDefault="002707E6" w:rsidP="00D37EFE">
      <w:pPr>
        <w:pStyle w:val="BodyText"/>
        <w:spacing w:before="1"/>
        <w:rPr>
          <w:b/>
          <w:sz w:val="21"/>
        </w:rPr>
      </w:pPr>
    </w:p>
    <w:p w14:paraId="0D30EFBA" w14:textId="522444D7" w:rsidR="002707E6" w:rsidRDefault="00BD5431" w:rsidP="00D37EFE">
      <w:pPr>
        <w:pStyle w:val="Heading2"/>
      </w:pPr>
      <w:r>
        <w:rPr>
          <w:noProof/>
        </w:rPr>
        <mc:AlternateContent>
          <mc:Choice Requires="wps">
            <w:drawing>
              <wp:anchor distT="0" distB="0" distL="0" distR="0" simplePos="0" relativeHeight="487613440" behindDoc="1" locked="0" layoutInCell="1" allowOverlap="1" wp14:anchorId="16E77796" wp14:editId="44D24816">
                <wp:simplePos x="0" y="0"/>
                <wp:positionH relativeFrom="page">
                  <wp:posOffset>844550</wp:posOffset>
                </wp:positionH>
                <wp:positionV relativeFrom="paragraph">
                  <wp:posOffset>252095</wp:posOffset>
                </wp:positionV>
                <wp:extent cx="6083935" cy="18415"/>
                <wp:effectExtent l="0" t="0" r="0" b="0"/>
                <wp:wrapTopAndBottom/>
                <wp:docPr id="2139546931"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935" cy="18415"/>
                        </a:xfrm>
                        <a:custGeom>
                          <a:avLst/>
                          <a:gdLst>
                            <a:gd name="T0" fmla="+- 0 10910 1330"/>
                            <a:gd name="T1" fmla="*/ T0 w 9581"/>
                            <a:gd name="T2" fmla="+- 0 397 397"/>
                            <a:gd name="T3" fmla="*/ 397 h 29"/>
                            <a:gd name="T4" fmla="+- 0 6149 1330"/>
                            <a:gd name="T5" fmla="*/ T4 w 9581"/>
                            <a:gd name="T6" fmla="+- 0 397 397"/>
                            <a:gd name="T7" fmla="*/ 397 h 29"/>
                            <a:gd name="T8" fmla="+- 0 6120 1330"/>
                            <a:gd name="T9" fmla="*/ T8 w 9581"/>
                            <a:gd name="T10" fmla="+- 0 397 397"/>
                            <a:gd name="T11" fmla="*/ 397 h 29"/>
                            <a:gd name="T12" fmla="+- 0 1330 1330"/>
                            <a:gd name="T13" fmla="*/ T12 w 9581"/>
                            <a:gd name="T14" fmla="+- 0 397 397"/>
                            <a:gd name="T15" fmla="*/ 397 h 29"/>
                            <a:gd name="T16" fmla="+- 0 1330 1330"/>
                            <a:gd name="T17" fmla="*/ T16 w 9581"/>
                            <a:gd name="T18" fmla="+- 0 426 397"/>
                            <a:gd name="T19" fmla="*/ 426 h 29"/>
                            <a:gd name="T20" fmla="+- 0 6120 1330"/>
                            <a:gd name="T21" fmla="*/ T20 w 9581"/>
                            <a:gd name="T22" fmla="+- 0 426 397"/>
                            <a:gd name="T23" fmla="*/ 426 h 29"/>
                            <a:gd name="T24" fmla="+- 0 6149 1330"/>
                            <a:gd name="T25" fmla="*/ T24 w 9581"/>
                            <a:gd name="T26" fmla="+- 0 426 397"/>
                            <a:gd name="T27" fmla="*/ 426 h 29"/>
                            <a:gd name="T28" fmla="+- 0 10910 1330"/>
                            <a:gd name="T29" fmla="*/ T28 w 9581"/>
                            <a:gd name="T30" fmla="+- 0 426 397"/>
                            <a:gd name="T31" fmla="*/ 426 h 29"/>
                            <a:gd name="T32" fmla="+- 0 10910 1330"/>
                            <a:gd name="T33" fmla="*/ T32 w 9581"/>
                            <a:gd name="T34" fmla="+- 0 397 397"/>
                            <a:gd name="T35" fmla="*/ 39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81" h="29">
                              <a:moveTo>
                                <a:pt x="9580" y="0"/>
                              </a:moveTo>
                              <a:lnTo>
                                <a:pt x="4819" y="0"/>
                              </a:lnTo>
                              <a:lnTo>
                                <a:pt x="4790" y="0"/>
                              </a:lnTo>
                              <a:lnTo>
                                <a:pt x="0" y="0"/>
                              </a:lnTo>
                              <a:lnTo>
                                <a:pt x="0" y="29"/>
                              </a:lnTo>
                              <a:lnTo>
                                <a:pt x="4790" y="29"/>
                              </a:lnTo>
                              <a:lnTo>
                                <a:pt x="4819" y="29"/>
                              </a:lnTo>
                              <a:lnTo>
                                <a:pt x="9580" y="29"/>
                              </a:lnTo>
                              <a:lnTo>
                                <a:pt x="95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BB5FD" id="Freeform 109" o:spid="_x0000_s1026" style="position:absolute;margin-left:66.5pt;margin-top:19.85pt;width:479.05pt;height:1.4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" path="m9580,l4819,r-29,l,,,29r4790,l4819,29r4761,l9580,xe" fillcolor="#7f7f7f" stroked="f">
                <v:path arrowok="t" o:connecttype="custom" o:connectlocs="6083300,252095;3060065,252095;3041650,252095;0,252095;0,270510;3041650,270510;3060065,270510;6083300,270510;6083300,252095" o:connectangles="0,0,0,0,0,0,0,0,0"/>
                <w10:wrap type="topAndBottom" anchorx="page"/>
              </v:shape>
            </w:pict>
          </mc:Fallback>
        </mc:AlternateContent>
      </w:r>
      <w:bookmarkStart w:id="144" w:name="_bookmark135"/>
      <w:bookmarkEnd w:id="144"/>
      <w:r w:rsidR="00BD04E4">
        <w:t>Study Contact</w:t>
      </w:r>
      <w:r w:rsidR="00BD04E4">
        <w:rPr>
          <w:spacing w:val="-3"/>
        </w:rPr>
        <w:t xml:space="preserve"> </w:t>
      </w:r>
      <w:r w:rsidR="00BD04E4">
        <w:t>Information</w:t>
      </w:r>
    </w:p>
    <w:p w14:paraId="29697D33" w14:textId="77777777" w:rsidR="002707E6" w:rsidRDefault="00BD04E4" w:rsidP="00D37EFE">
      <w:pPr>
        <w:tabs>
          <w:tab w:val="left" w:pos="5025"/>
        </w:tabs>
        <w:spacing w:after="62"/>
        <w:ind w:left="240"/>
        <w:rPr>
          <w:b/>
          <w:sz w:val="20"/>
        </w:rPr>
      </w:pPr>
      <w:r>
        <w:rPr>
          <w:b/>
          <w:sz w:val="20"/>
        </w:rPr>
        <w:t>Contact Type</w:t>
      </w:r>
      <w:r>
        <w:rPr>
          <w:b/>
          <w:spacing w:val="-2"/>
          <w:sz w:val="20"/>
        </w:rPr>
        <w:t xml:space="preserve"> </w:t>
      </w:r>
      <w:r>
        <w:rPr>
          <w:b/>
          <w:sz w:val="20"/>
        </w:rPr>
        <w:t>/</w:t>
      </w:r>
      <w:r>
        <w:rPr>
          <w:b/>
          <w:spacing w:val="-1"/>
          <w:sz w:val="20"/>
        </w:rPr>
        <w:t xml:space="preserve"> </w:t>
      </w:r>
      <w:r>
        <w:rPr>
          <w:b/>
          <w:sz w:val="20"/>
        </w:rPr>
        <w:t>Role</w:t>
      </w:r>
      <w:r>
        <w:rPr>
          <w:b/>
          <w:sz w:val="20"/>
        </w:rPr>
        <w:tab/>
        <w:t>Contact</w:t>
      </w:r>
    </w:p>
    <w:p w14:paraId="4EF4E412" w14:textId="33CEFAC2" w:rsidR="002707E6" w:rsidRDefault="00BD5431" w:rsidP="00D37EFE">
      <w:pPr>
        <w:pStyle w:val="BodyText"/>
        <w:spacing w:line="20" w:lineRule="exact"/>
        <w:ind w:left="129"/>
        <w:rPr>
          <w:sz w:val="2"/>
        </w:rPr>
      </w:pPr>
      <w:r>
        <w:rPr>
          <w:noProof/>
          <w:sz w:val="2"/>
        </w:rPr>
        <mc:AlternateContent>
          <mc:Choice Requires="wpg">
            <w:drawing>
              <wp:inline distT="0" distB="0" distL="0" distR="0" wp14:anchorId="586116B4" wp14:editId="4351CA69">
                <wp:extent cx="6083935" cy="9525"/>
                <wp:effectExtent l="0" t="1270" r="0" b="0"/>
                <wp:docPr id="123357641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935" cy="9525"/>
                          <a:chOff x="0" y="0"/>
                          <a:chExt cx="9581" cy="15"/>
                        </a:xfrm>
                      </wpg:grpSpPr>
                      <wps:wsp>
                        <wps:cNvPr id="1132249888" name="Freeform 108"/>
                        <wps:cNvSpPr>
                          <a:spLocks/>
                        </wps:cNvSpPr>
                        <wps:spPr bwMode="auto">
                          <a:xfrm>
                            <a:off x="0" y="0"/>
                            <a:ext cx="9581" cy="15"/>
                          </a:xfrm>
                          <a:custGeom>
                            <a:avLst/>
                            <a:gdLst>
                              <a:gd name="T0" fmla="*/ 9581 w 9581"/>
                              <a:gd name="T1" fmla="*/ 0 h 15"/>
                              <a:gd name="T2" fmla="*/ 4805 w 9581"/>
                              <a:gd name="T3" fmla="*/ 0 h 15"/>
                              <a:gd name="T4" fmla="*/ 4790 w 9581"/>
                              <a:gd name="T5" fmla="*/ 0 h 15"/>
                              <a:gd name="T6" fmla="*/ 0 w 9581"/>
                              <a:gd name="T7" fmla="*/ 0 h 15"/>
                              <a:gd name="T8" fmla="*/ 0 w 9581"/>
                              <a:gd name="T9" fmla="*/ 14 h 15"/>
                              <a:gd name="T10" fmla="*/ 4790 w 9581"/>
                              <a:gd name="T11" fmla="*/ 14 h 15"/>
                              <a:gd name="T12" fmla="*/ 4805 w 9581"/>
                              <a:gd name="T13" fmla="*/ 14 h 15"/>
                              <a:gd name="T14" fmla="*/ 9581 w 9581"/>
                              <a:gd name="T15" fmla="*/ 14 h 15"/>
                              <a:gd name="T16" fmla="*/ 9581 w 9581"/>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81" h="15">
                                <a:moveTo>
                                  <a:pt x="9581" y="0"/>
                                </a:moveTo>
                                <a:lnTo>
                                  <a:pt x="4805" y="0"/>
                                </a:lnTo>
                                <a:lnTo>
                                  <a:pt x="4790" y="0"/>
                                </a:lnTo>
                                <a:lnTo>
                                  <a:pt x="0" y="0"/>
                                </a:lnTo>
                                <a:lnTo>
                                  <a:pt x="0" y="14"/>
                                </a:lnTo>
                                <a:lnTo>
                                  <a:pt x="4790" y="14"/>
                                </a:lnTo>
                                <a:lnTo>
                                  <a:pt x="4805" y="14"/>
                                </a:lnTo>
                                <a:lnTo>
                                  <a:pt x="9581" y="14"/>
                                </a:lnTo>
                                <a:lnTo>
                                  <a:pt x="9581"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4E05C9C" id="Group 107" o:spid="_x0000_s1026" style="width:479.05pt;height:.75pt;mso-position-horizontal-relative:char;mso-position-vertical-relative:line" coordsize="95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">
                <v:shape id="Freeform 108" o:spid="_x0000_s1027" style="position:absolute;width:9581;height:15;visibility:visible;mso-wrap-style:square;v-text-anchor:top" coordsize="9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" path="m9581,l4805,r-15,l,,,14r4790,l4805,14r4776,l9581,xe" fillcolor="#7f7f7f" stroked="f">
                  <v:path arrowok="t" o:connecttype="custom" o:connectlocs="9581,0;4805,0;4790,0;0,0;0,14;4790,14;4805,14;9581,14;9581,0" o:connectangles="0,0,0,0,0,0,0,0,0"/>
                </v:shape>
                <w10:anchorlock/>
              </v:group>
            </w:pict>
          </mc:Fallback>
        </mc:AlternateContent>
      </w:r>
    </w:p>
    <w:p w14:paraId="23DE5883" w14:textId="77777777" w:rsidR="002707E6" w:rsidRDefault="00BD04E4" w:rsidP="00D37EFE">
      <w:pPr>
        <w:tabs>
          <w:tab w:val="left" w:pos="5025"/>
        </w:tabs>
        <w:ind w:left="240"/>
        <w:rPr>
          <w:sz w:val="20"/>
        </w:rPr>
      </w:pPr>
      <w:r>
        <w:rPr>
          <w:sz w:val="20"/>
        </w:rPr>
        <w:t>Serious adverse event and</w:t>
      </w:r>
      <w:r>
        <w:rPr>
          <w:spacing w:val="-8"/>
          <w:sz w:val="20"/>
        </w:rPr>
        <w:t xml:space="preserve"> </w:t>
      </w:r>
      <w:r>
        <w:rPr>
          <w:sz w:val="20"/>
        </w:rPr>
        <w:t>pregnancy</w:t>
      </w:r>
      <w:r>
        <w:rPr>
          <w:spacing w:val="-2"/>
          <w:sz w:val="20"/>
        </w:rPr>
        <w:t xml:space="preserve"> </w:t>
      </w:r>
      <w:r>
        <w:rPr>
          <w:sz w:val="20"/>
        </w:rPr>
        <w:t>reporting</w:t>
      </w:r>
      <w:r>
        <w:rPr>
          <w:sz w:val="20"/>
        </w:rPr>
        <w:tab/>
        <w:t>Pharmacovigilance</w:t>
      </w:r>
    </w:p>
    <w:p w14:paraId="23F6687E" w14:textId="273BB40B" w:rsidR="002707E6" w:rsidRDefault="00BD5431" w:rsidP="00D37EFE">
      <w:pPr>
        <w:ind w:left="5025" w:right="1470"/>
        <w:rPr>
          <w:sz w:val="20"/>
        </w:rPr>
      </w:pPr>
      <w:r>
        <w:rPr>
          <w:noProof/>
        </w:rPr>
        <mc:AlternateContent>
          <mc:Choice Requires="wps">
            <w:drawing>
              <wp:anchor distT="0" distB="0" distL="0" distR="0" simplePos="0" relativeHeight="487614464" behindDoc="1" locked="0" layoutInCell="1" allowOverlap="1" wp14:anchorId="1FB0D68D" wp14:editId="39AC6F6E">
                <wp:simplePos x="0" y="0"/>
                <wp:positionH relativeFrom="page">
                  <wp:posOffset>835025</wp:posOffset>
                </wp:positionH>
                <wp:positionV relativeFrom="paragraph">
                  <wp:posOffset>337820</wp:posOffset>
                </wp:positionV>
                <wp:extent cx="6093460" cy="18415"/>
                <wp:effectExtent l="0" t="0" r="0" b="0"/>
                <wp:wrapTopAndBottom/>
                <wp:docPr id="683682396"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8415"/>
                        </a:xfrm>
                        <a:custGeom>
                          <a:avLst/>
                          <a:gdLst>
                            <a:gd name="T0" fmla="+- 0 6134 1315"/>
                            <a:gd name="T1" fmla="*/ T0 w 9596"/>
                            <a:gd name="T2" fmla="+- 0 532 532"/>
                            <a:gd name="T3" fmla="*/ 532 h 29"/>
                            <a:gd name="T4" fmla="+- 0 6120 1315"/>
                            <a:gd name="T5" fmla="*/ T4 w 9596"/>
                            <a:gd name="T6" fmla="+- 0 532 532"/>
                            <a:gd name="T7" fmla="*/ 532 h 29"/>
                            <a:gd name="T8" fmla="+- 0 6106 1315"/>
                            <a:gd name="T9" fmla="*/ T8 w 9596"/>
                            <a:gd name="T10" fmla="+- 0 532 532"/>
                            <a:gd name="T11" fmla="*/ 532 h 29"/>
                            <a:gd name="T12" fmla="+- 0 1315 1315"/>
                            <a:gd name="T13" fmla="*/ T12 w 9596"/>
                            <a:gd name="T14" fmla="+- 0 532 532"/>
                            <a:gd name="T15" fmla="*/ 532 h 29"/>
                            <a:gd name="T16" fmla="+- 0 1315 1315"/>
                            <a:gd name="T17" fmla="*/ T16 w 9596"/>
                            <a:gd name="T18" fmla="+- 0 561 532"/>
                            <a:gd name="T19" fmla="*/ 561 h 29"/>
                            <a:gd name="T20" fmla="+- 0 6106 1315"/>
                            <a:gd name="T21" fmla="*/ T20 w 9596"/>
                            <a:gd name="T22" fmla="+- 0 561 532"/>
                            <a:gd name="T23" fmla="*/ 561 h 29"/>
                            <a:gd name="T24" fmla="+- 0 6120 1315"/>
                            <a:gd name="T25" fmla="*/ T24 w 9596"/>
                            <a:gd name="T26" fmla="+- 0 561 532"/>
                            <a:gd name="T27" fmla="*/ 561 h 29"/>
                            <a:gd name="T28" fmla="+- 0 6134 1315"/>
                            <a:gd name="T29" fmla="*/ T28 w 9596"/>
                            <a:gd name="T30" fmla="+- 0 561 532"/>
                            <a:gd name="T31" fmla="*/ 561 h 29"/>
                            <a:gd name="T32" fmla="+- 0 6134 1315"/>
                            <a:gd name="T33" fmla="*/ T32 w 9596"/>
                            <a:gd name="T34" fmla="+- 0 532 532"/>
                            <a:gd name="T35" fmla="*/ 532 h 29"/>
                            <a:gd name="T36" fmla="+- 0 10910 1315"/>
                            <a:gd name="T37" fmla="*/ T36 w 9596"/>
                            <a:gd name="T38" fmla="+- 0 532 532"/>
                            <a:gd name="T39" fmla="*/ 532 h 29"/>
                            <a:gd name="T40" fmla="+- 0 6134 1315"/>
                            <a:gd name="T41" fmla="*/ T40 w 9596"/>
                            <a:gd name="T42" fmla="+- 0 532 532"/>
                            <a:gd name="T43" fmla="*/ 532 h 29"/>
                            <a:gd name="T44" fmla="+- 0 6134 1315"/>
                            <a:gd name="T45" fmla="*/ T44 w 9596"/>
                            <a:gd name="T46" fmla="+- 0 561 532"/>
                            <a:gd name="T47" fmla="*/ 561 h 29"/>
                            <a:gd name="T48" fmla="+- 0 10910 1315"/>
                            <a:gd name="T49" fmla="*/ T48 w 9596"/>
                            <a:gd name="T50" fmla="+- 0 561 532"/>
                            <a:gd name="T51" fmla="*/ 561 h 29"/>
                            <a:gd name="T52" fmla="+- 0 10910 1315"/>
                            <a:gd name="T53" fmla="*/ T52 w 9596"/>
                            <a:gd name="T54" fmla="+- 0 532 532"/>
                            <a:gd name="T55" fmla="*/ 53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96" h="29">
                              <a:moveTo>
                                <a:pt x="4819" y="0"/>
                              </a:moveTo>
                              <a:lnTo>
                                <a:pt x="4805" y="0"/>
                              </a:lnTo>
                              <a:lnTo>
                                <a:pt x="4791" y="0"/>
                              </a:lnTo>
                              <a:lnTo>
                                <a:pt x="0" y="0"/>
                              </a:lnTo>
                              <a:lnTo>
                                <a:pt x="0" y="29"/>
                              </a:lnTo>
                              <a:lnTo>
                                <a:pt x="4791" y="29"/>
                              </a:lnTo>
                              <a:lnTo>
                                <a:pt x="4805" y="29"/>
                              </a:lnTo>
                              <a:lnTo>
                                <a:pt x="4819" y="29"/>
                              </a:lnTo>
                              <a:lnTo>
                                <a:pt x="4819" y="0"/>
                              </a:lnTo>
                              <a:close/>
                              <a:moveTo>
                                <a:pt x="9595" y="0"/>
                              </a:moveTo>
                              <a:lnTo>
                                <a:pt x="4819" y="0"/>
                              </a:lnTo>
                              <a:lnTo>
                                <a:pt x="4819" y="29"/>
                              </a:lnTo>
                              <a:lnTo>
                                <a:pt x="9595" y="29"/>
                              </a:lnTo>
                              <a:lnTo>
                                <a:pt x="959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588FE" id="AutoShape 106" o:spid="_x0000_s1026" style="position:absolute;margin-left:65.75pt;margin-top:26.6pt;width:479.8pt;height:1.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" path="m4819,r-14,l4791,,,,,29r4791,l4805,29r14,l4819,xm9595,l4819,r,29l9595,29r,-29xe" fillcolor="#7f7f7f" stroked="f">
                <v:path arrowok="t" o:connecttype="custom" o:connectlocs="3060065,337820;3051175,337820;3042285,337820;0,337820;0,356235;3042285,356235;3051175,356235;3060065,356235;3060065,337820;6092825,337820;3060065,337820;3060065,356235;6092825,356235;6092825,337820" o:connectangles="0,0,0,0,0,0,0,0,0,0,0,0,0,0"/>
                <w10:wrap type="topAndBottom" anchorx="page"/>
              </v:shape>
            </w:pict>
          </mc:Fallback>
        </mc:AlternateContent>
      </w:r>
      <w:r w:rsidR="00BD04E4">
        <w:rPr>
          <w:sz w:val="20"/>
        </w:rPr>
        <w:t xml:space="preserve">Takeda Development Centre Europe Ltd. Email: </w:t>
      </w:r>
      <w:hyperlink r:id="rId32">
        <w:r w:rsidR="00BD04E4">
          <w:rPr>
            <w:sz w:val="20"/>
          </w:rPr>
          <w:t>eupv@tgrd.com</w:t>
        </w:r>
      </w:hyperlink>
    </w:p>
    <w:p w14:paraId="3F136784" w14:textId="77777777" w:rsidR="002707E6" w:rsidRDefault="002707E6" w:rsidP="00D37EFE">
      <w:pPr>
        <w:rPr>
          <w:sz w:val="20"/>
        </w:rPr>
        <w:sectPr w:rsidR="002707E6">
          <w:pgSz w:w="12240" w:h="15840"/>
          <w:pgMar w:top="2160" w:right="1220" w:bottom="1360" w:left="1200" w:header="1443" w:footer="1180" w:gutter="0"/>
          <w:cols w:space="720"/>
        </w:sectPr>
      </w:pPr>
    </w:p>
    <w:p w14:paraId="66770034" w14:textId="77777777" w:rsidR="002707E6" w:rsidRDefault="002707E6" w:rsidP="00D37EFE">
      <w:pPr>
        <w:pStyle w:val="BodyText"/>
        <w:spacing w:before="4"/>
        <w:rPr>
          <w:sz w:val="22"/>
        </w:rPr>
      </w:pPr>
    </w:p>
    <w:p w14:paraId="7E4FAF24" w14:textId="77777777" w:rsidR="002707E6" w:rsidRDefault="00BD04E4" w:rsidP="00D37EFE">
      <w:pPr>
        <w:pStyle w:val="Heading2"/>
      </w:pPr>
      <w:bookmarkStart w:id="145" w:name="_bookmark136"/>
      <w:bookmarkEnd w:id="145"/>
      <w:r>
        <w:t>Investigator</w:t>
      </w:r>
      <w:r>
        <w:rPr>
          <w:spacing w:val="-2"/>
        </w:rPr>
        <w:t xml:space="preserve"> </w:t>
      </w:r>
      <w:r>
        <w:t>Agreement</w:t>
      </w:r>
    </w:p>
    <w:p w14:paraId="51FEF9A1" w14:textId="77777777" w:rsidR="002707E6" w:rsidRDefault="00BD04E4" w:rsidP="00D37EFE">
      <w:pPr>
        <w:pStyle w:val="BodyText"/>
        <w:spacing w:before="113"/>
        <w:ind w:left="239" w:right="117"/>
      </w:pPr>
      <w:r>
        <w:t>I confirm that I have read and that I understand this protocol, the Investigator’s Brochure, package insert and any other product information provided by the Sponsor. I agree to conduct this trial in accordance with the requirements of this protocol and also to protect the rights, safety, privacy, and well-being of trial subjects in accordance with the following:</w:t>
      </w:r>
    </w:p>
    <w:p w14:paraId="3DBB7193" w14:textId="77777777" w:rsidR="002707E6" w:rsidRDefault="00BD04E4" w:rsidP="00D37EFE">
      <w:pPr>
        <w:pStyle w:val="ListParagraph"/>
        <w:numPr>
          <w:ilvl w:val="0"/>
          <w:numId w:val="23"/>
        </w:numPr>
        <w:tabs>
          <w:tab w:val="left" w:pos="599"/>
          <w:tab w:val="left" w:pos="600"/>
        </w:tabs>
        <w:spacing w:before="122"/>
        <w:ind w:hanging="361"/>
        <w:rPr>
          <w:sz w:val="24"/>
        </w:rPr>
      </w:pPr>
      <w:r>
        <w:rPr>
          <w:sz w:val="24"/>
        </w:rPr>
        <w:t>The ethical principles that have their origin in the Declaration of</w:t>
      </w:r>
      <w:r>
        <w:rPr>
          <w:spacing w:val="-9"/>
          <w:sz w:val="24"/>
        </w:rPr>
        <w:t xml:space="preserve"> </w:t>
      </w:r>
      <w:r>
        <w:rPr>
          <w:sz w:val="24"/>
        </w:rPr>
        <w:t>Helsinki.</w:t>
      </w:r>
    </w:p>
    <w:p w14:paraId="5B00F74E" w14:textId="77777777" w:rsidR="002707E6" w:rsidRDefault="00BD04E4" w:rsidP="00D37EFE">
      <w:pPr>
        <w:pStyle w:val="ListParagraph"/>
        <w:numPr>
          <w:ilvl w:val="0"/>
          <w:numId w:val="23"/>
        </w:numPr>
        <w:tabs>
          <w:tab w:val="left" w:pos="599"/>
          <w:tab w:val="left" w:pos="600"/>
        </w:tabs>
        <w:spacing w:before="119"/>
        <w:ind w:left="599" w:right="1004"/>
        <w:rPr>
          <w:sz w:val="24"/>
        </w:rPr>
      </w:pPr>
      <w:r>
        <w:rPr>
          <w:sz w:val="24"/>
        </w:rPr>
        <w:t>International</w:t>
      </w:r>
      <w:r>
        <w:rPr>
          <w:spacing w:val="-7"/>
          <w:sz w:val="24"/>
        </w:rPr>
        <w:t xml:space="preserve"> </w:t>
      </w:r>
      <w:r>
        <w:rPr>
          <w:sz w:val="24"/>
        </w:rPr>
        <w:t>Conference</w:t>
      </w:r>
      <w:r>
        <w:rPr>
          <w:spacing w:val="-6"/>
          <w:sz w:val="24"/>
        </w:rPr>
        <w:t xml:space="preserve"> </w:t>
      </w:r>
      <w:r>
        <w:rPr>
          <w:sz w:val="24"/>
        </w:rPr>
        <w:t>on</w:t>
      </w:r>
      <w:r>
        <w:rPr>
          <w:spacing w:val="-6"/>
          <w:sz w:val="24"/>
        </w:rPr>
        <w:t xml:space="preserve"> </w:t>
      </w:r>
      <w:r>
        <w:rPr>
          <w:sz w:val="24"/>
        </w:rPr>
        <w:t>Harmonization,</w:t>
      </w:r>
      <w:r>
        <w:rPr>
          <w:spacing w:val="-6"/>
          <w:sz w:val="24"/>
        </w:rPr>
        <w:t xml:space="preserve"> </w:t>
      </w:r>
      <w:r>
        <w:rPr>
          <w:sz w:val="24"/>
        </w:rPr>
        <w:t>E6</w:t>
      </w:r>
      <w:r>
        <w:rPr>
          <w:spacing w:val="-6"/>
          <w:sz w:val="24"/>
        </w:rPr>
        <w:t xml:space="preserve"> </w:t>
      </w:r>
      <w:r>
        <w:rPr>
          <w:sz w:val="24"/>
        </w:rPr>
        <w:t>Good</w:t>
      </w:r>
      <w:r>
        <w:rPr>
          <w:spacing w:val="-7"/>
          <w:sz w:val="24"/>
        </w:rPr>
        <w:t xml:space="preserve"> </w:t>
      </w:r>
      <w:r>
        <w:rPr>
          <w:sz w:val="24"/>
        </w:rPr>
        <w:t>Clinical</w:t>
      </w:r>
      <w:r>
        <w:rPr>
          <w:spacing w:val="-6"/>
          <w:sz w:val="24"/>
        </w:rPr>
        <w:t xml:space="preserve"> </w:t>
      </w:r>
      <w:r>
        <w:rPr>
          <w:sz w:val="24"/>
        </w:rPr>
        <w:t>Practice:</w:t>
      </w:r>
      <w:r>
        <w:rPr>
          <w:spacing w:val="-8"/>
          <w:sz w:val="24"/>
        </w:rPr>
        <w:t xml:space="preserve"> </w:t>
      </w:r>
      <w:r>
        <w:rPr>
          <w:sz w:val="24"/>
        </w:rPr>
        <w:t>Consolidated Guideline.</w:t>
      </w:r>
    </w:p>
    <w:p w14:paraId="4F1C628C" w14:textId="77777777" w:rsidR="002707E6" w:rsidRDefault="00BD04E4" w:rsidP="00D37EFE">
      <w:pPr>
        <w:pStyle w:val="ListParagraph"/>
        <w:numPr>
          <w:ilvl w:val="0"/>
          <w:numId w:val="23"/>
        </w:numPr>
        <w:tabs>
          <w:tab w:val="left" w:pos="599"/>
          <w:tab w:val="left" w:pos="600"/>
        </w:tabs>
        <w:spacing w:before="123" w:line="237" w:lineRule="auto"/>
        <w:ind w:left="599" w:right="759"/>
        <w:rPr>
          <w:sz w:val="24"/>
        </w:rPr>
      </w:pPr>
      <w:r>
        <w:rPr>
          <w:spacing w:val="-3"/>
          <w:sz w:val="24"/>
        </w:rPr>
        <w:t xml:space="preserve">All </w:t>
      </w:r>
      <w:r>
        <w:rPr>
          <w:sz w:val="24"/>
        </w:rPr>
        <w:t>applicable laws and regulations, including, without limitation, data privacy laws and regulations.</w:t>
      </w:r>
    </w:p>
    <w:p w14:paraId="0EFD6E54" w14:textId="77777777" w:rsidR="002707E6" w:rsidRDefault="00BD04E4" w:rsidP="00D37EFE">
      <w:pPr>
        <w:pStyle w:val="ListParagraph"/>
        <w:numPr>
          <w:ilvl w:val="0"/>
          <w:numId w:val="23"/>
        </w:numPr>
        <w:tabs>
          <w:tab w:val="left" w:pos="599"/>
          <w:tab w:val="left" w:pos="600"/>
        </w:tabs>
        <w:spacing w:before="127" w:line="237" w:lineRule="auto"/>
        <w:ind w:left="599" w:right="225"/>
        <w:rPr>
          <w:sz w:val="24"/>
        </w:rPr>
      </w:pPr>
      <w:r>
        <w:rPr>
          <w:sz w:val="24"/>
        </w:rPr>
        <w:t xml:space="preserve">Regulatory requirements </w:t>
      </w:r>
      <w:r>
        <w:rPr>
          <w:spacing w:val="-3"/>
          <w:sz w:val="24"/>
        </w:rPr>
        <w:t xml:space="preserve">for </w:t>
      </w:r>
      <w:r>
        <w:rPr>
          <w:sz w:val="24"/>
        </w:rPr>
        <w:t xml:space="preserve">reporting serious adverse events defined in Section </w:t>
      </w:r>
      <w:hyperlink w:anchor="_bookmark110" w:history="1">
        <w:r>
          <w:rPr>
            <w:color w:val="0000FD"/>
            <w:sz w:val="24"/>
          </w:rPr>
          <w:t xml:space="preserve">10.2.9 </w:t>
        </w:r>
      </w:hyperlink>
      <w:r>
        <w:rPr>
          <w:sz w:val="24"/>
        </w:rPr>
        <w:t>of this protocol.</w:t>
      </w:r>
    </w:p>
    <w:p w14:paraId="2B7E3B59" w14:textId="77777777" w:rsidR="002707E6" w:rsidRDefault="00BD04E4" w:rsidP="00D37EFE">
      <w:pPr>
        <w:pStyle w:val="ListParagraph"/>
        <w:numPr>
          <w:ilvl w:val="0"/>
          <w:numId w:val="23"/>
        </w:numPr>
        <w:tabs>
          <w:tab w:val="left" w:pos="599"/>
          <w:tab w:val="left" w:pos="600"/>
        </w:tabs>
        <w:spacing w:before="120"/>
        <w:ind w:hanging="361"/>
        <w:rPr>
          <w:sz w:val="24"/>
        </w:rPr>
      </w:pPr>
      <w:r>
        <w:rPr>
          <w:sz w:val="24"/>
        </w:rPr>
        <w:t>Terms outlined in the trial site</w:t>
      </w:r>
      <w:r>
        <w:rPr>
          <w:spacing w:val="-2"/>
          <w:sz w:val="24"/>
        </w:rPr>
        <w:t xml:space="preserve"> </w:t>
      </w:r>
      <w:r>
        <w:rPr>
          <w:sz w:val="24"/>
        </w:rPr>
        <w:t>agreement.</w:t>
      </w:r>
    </w:p>
    <w:p w14:paraId="24B78CF7"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 xml:space="preserve">Responsibilities </w:t>
      </w:r>
      <w:r>
        <w:rPr>
          <w:spacing w:val="4"/>
          <w:sz w:val="24"/>
        </w:rPr>
        <w:t xml:space="preserve">of </w:t>
      </w:r>
      <w:r>
        <w:rPr>
          <w:sz w:val="24"/>
        </w:rPr>
        <w:t xml:space="preserve">the Investigator </w:t>
      </w:r>
      <w:r>
        <w:rPr>
          <w:color w:val="0000FD"/>
          <w:sz w:val="24"/>
        </w:rPr>
        <w:t>(</w:t>
      </w:r>
      <w:hyperlink w:anchor="_bookmark161" w:history="1">
        <w:r>
          <w:rPr>
            <w:color w:val="0000FD"/>
            <w:sz w:val="24"/>
          </w:rPr>
          <w:t>Appendix</w:t>
        </w:r>
        <w:r>
          <w:rPr>
            <w:color w:val="0000FD"/>
            <w:spacing w:val="-10"/>
            <w:sz w:val="24"/>
          </w:rPr>
          <w:t xml:space="preserve"> </w:t>
        </w:r>
        <w:r>
          <w:rPr>
            <w:color w:val="0000FD"/>
            <w:sz w:val="24"/>
          </w:rPr>
          <w:t>A</w:t>
        </w:r>
      </w:hyperlink>
      <w:r>
        <w:rPr>
          <w:color w:val="0000FD"/>
          <w:sz w:val="24"/>
        </w:rPr>
        <w:t>)</w:t>
      </w:r>
      <w:r>
        <w:rPr>
          <w:sz w:val="24"/>
        </w:rPr>
        <w:t>.</w:t>
      </w:r>
    </w:p>
    <w:p w14:paraId="30A7AC15" w14:textId="77777777" w:rsidR="002707E6" w:rsidRDefault="00BD04E4" w:rsidP="00D37EFE">
      <w:pPr>
        <w:pStyle w:val="BodyText"/>
        <w:spacing w:before="116" w:line="242" w:lineRule="auto"/>
        <w:ind w:left="239" w:right="130"/>
      </w:pPr>
      <w:r>
        <w:t xml:space="preserve">I further authorize that my personal information may be processed and transferred in accordance with the uses contemplated in </w:t>
      </w:r>
      <w:hyperlink w:anchor="_bookmark163" w:history="1">
        <w:r>
          <w:rPr>
            <w:color w:val="0000FD"/>
          </w:rPr>
          <w:t xml:space="preserve">Appendix C </w:t>
        </w:r>
      </w:hyperlink>
      <w:r>
        <w:t>of this protocol.</w:t>
      </w:r>
    </w:p>
    <w:p w14:paraId="2B817EFE" w14:textId="77777777" w:rsidR="002707E6" w:rsidRDefault="002707E6" w:rsidP="00D37EFE">
      <w:pPr>
        <w:pStyle w:val="BodyText"/>
        <w:rPr>
          <w:sz w:val="20"/>
        </w:rPr>
      </w:pPr>
    </w:p>
    <w:p w14:paraId="21F19630" w14:textId="77777777" w:rsidR="002707E6" w:rsidRDefault="002707E6" w:rsidP="00D37EFE">
      <w:pPr>
        <w:pStyle w:val="BodyText"/>
        <w:rPr>
          <w:sz w:val="20"/>
        </w:rPr>
      </w:pPr>
    </w:p>
    <w:p w14:paraId="4C1B86F4" w14:textId="77777777" w:rsidR="002707E6" w:rsidRDefault="002707E6" w:rsidP="00D37EFE">
      <w:pPr>
        <w:pStyle w:val="BodyText"/>
        <w:rPr>
          <w:sz w:val="20"/>
        </w:rPr>
      </w:pPr>
    </w:p>
    <w:p w14:paraId="57151E79" w14:textId="691398C1" w:rsidR="002707E6" w:rsidRDefault="00BD5431" w:rsidP="00D37EFE">
      <w:pPr>
        <w:pStyle w:val="BodyText"/>
        <w:spacing w:before="9"/>
        <w:rPr>
          <w:sz w:val="17"/>
        </w:rPr>
      </w:pPr>
      <w:r>
        <w:rPr>
          <w:noProof/>
        </w:rPr>
        <mc:AlternateContent>
          <mc:Choice Requires="wps">
            <w:drawing>
              <wp:anchor distT="0" distB="0" distL="0" distR="0" simplePos="0" relativeHeight="487614976" behindDoc="1" locked="0" layoutInCell="1" allowOverlap="1" wp14:anchorId="5E23ACEC" wp14:editId="03DDA51A">
                <wp:simplePos x="0" y="0"/>
                <wp:positionH relativeFrom="page">
                  <wp:posOffset>914400</wp:posOffset>
                </wp:positionH>
                <wp:positionV relativeFrom="paragraph">
                  <wp:posOffset>154940</wp:posOffset>
                </wp:positionV>
                <wp:extent cx="5943600" cy="9525"/>
                <wp:effectExtent l="0" t="0" r="0" b="0"/>
                <wp:wrapTopAndBottom/>
                <wp:docPr id="1326113655"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9525"/>
                        </a:xfrm>
                        <a:custGeom>
                          <a:avLst/>
                          <a:gdLst>
                            <a:gd name="T0" fmla="+- 0 10800 1440"/>
                            <a:gd name="T1" fmla="*/ T0 w 9360"/>
                            <a:gd name="T2" fmla="+- 0 244 244"/>
                            <a:gd name="T3" fmla="*/ 244 h 15"/>
                            <a:gd name="T4" fmla="+- 0 7594 1440"/>
                            <a:gd name="T5" fmla="*/ T4 w 9360"/>
                            <a:gd name="T6" fmla="+- 0 244 244"/>
                            <a:gd name="T7" fmla="*/ 244 h 15"/>
                            <a:gd name="T8" fmla="+- 0 7579 1440"/>
                            <a:gd name="T9" fmla="*/ T8 w 9360"/>
                            <a:gd name="T10" fmla="+- 0 244 244"/>
                            <a:gd name="T11" fmla="*/ 244 h 15"/>
                            <a:gd name="T12" fmla="+- 0 1440 1440"/>
                            <a:gd name="T13" fmla="*/ T12 w 9360"/>
                            <a:gd name="T14" fmla="+- 0 244 244"/>
                            <a:gd name="T15" fmla="*/ 244 h 15"/>
                            <a:gd name="T16" fmla="+- 0 1440 1440"/>
                            <a:gd name="T17" fmla="*/ T16 w 9360"/>
                            <a:gd name="T18" fmla="+- 0 259 244"/>
                            <a:gd name="T19" fmla="*/ 259 h 15"/>
                            <a:gd name="T20" fmla="+- 0 7579 1440"/>
                            <a:gd name="T21" fmla="*/ T20 w 9360"/>
                            <a:gd name="T22" fmla="+- 0 259 244"/>
                            <a:gd name="T23" fmla="*/ 259 h 15"/>
                            <a:gd name="T24" fmla="+- 0 7594 1440"/>
                            <a:gd name="T25" fmla="*/ T24 w 9360"/>
                            <a:gd name="T26" fmla="+- 0 259 244"/>
                            <a:gd name="T27" fmla="*/ 259 h 15"/>
                            <a:gd name="T28" fmla="+- 0 10800 1440"/>
                            <a:gd name="T29" fmla="*/ T28 w 9360"/>
                            <a:gd name="T30" fmla="+- 0 259 244"/>
                            <a:gd name="T31" fmla="*/ 259 h 15"/>
                            <a:gd name="T32" fmla="+- 0 10800 1440"/>
                            <a:gd name="T33" fmla="*/ T32 w 9360"/>
                            <a:gd name="T34" fmla="+- 0 244 244"/>
                            <a:gd name="T35" fmla="*/ 244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60" h="15">
                              <a:moveTo>
                                <a:pt x="9360" y="0"/>
                              </a:moveTo>
                              <a:lnTo>
                                <a:pt x="6154" y="0"/>
                              </a:lnTo>
                              <a:lnTo>
                                <a:pt x="6139" y="0"/>
                              </a:lnTo>
                              <a:lnTo>
                                <a:pt x="0" y="0"/>
                              </a:lnTo>
                              <a:lnTo>
                                <a:pt x="0" y="15"/>
                              </a:lnTo>
                              <a:lnTo>
                                <a:pt x="6139" y="15"/>
                              </a:lnTo>
                              <a:lnTo>
                                <a:pt x="6154" y="15"/>
                              </a:lnTo>
                              <a:lnTo>
                                <a:pt x="9360" y="15"/>
                              </a:lnTo>
                              <a:lnTo>
                                <a:pt x="936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DBA28" id="Freeform 105" o:spid="_x0000_s1026" style="position:absolute;margin-left:1in;margin-top:12.2pt;width:468pt;height:.7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" path="m9360,l6154,r-15,l,,,15r6139,l6154,15r3206,l9360,xe" fillcolor="#7f7f7f" stroked="f">
                <v:path arrowok="t" o:connecttype="custom" o:connectlocs="5943600,154940;3907790,154940;3898265,154940;0,154940;0,164465;3898265,164465;3907790,164465;5943600,164465;5943600,154940" o:connectangles="0,0,0,0,0,0,0,0,0"/>
                <w10:wrap type="topAndBottom" anchorx="page"/>
              </v:shape>
            </w:pict>
          </mc:Fallback>
        </mc:AlternateContent>
      </w:r>
    </w:p>
    <w:p w14:paraId="603EEE02" w14:textId="77777777" w:rsidR="002707E6" w:rsidRDefault="00BD04E4" w:rsidP="00D37EFE">
      <w:pPr>
        <w:pStyle w:val="BodyText"/>
        <w:tabs>
          <w:tab w:val="left" w:pos="6379"/>
        </w:tabs>
        <w:ind w:left="240"/>
      </w:pPr>
      <w:r>
        <w:t>Signature</w:t>
      </w:r>
      <w:r>
        <w:rPr>
          <w:spacing w:val="-2"/>
        </w:rPr>
        <w:t xml:space="preserve"> </w:t>
      </w:r>
      <w:r>
        <w:t>of</w:t>
      </w:r>
      <w:r>
        <w:rPr>
          <w:spacing w:val="-1"/>
        </w:rPr>
        <w:t xml:space="preserve"> </w:t>
      </w:r>
      <w:r>
        <w:t>Investigator</w:t>
      </w:r>
      <w:r>
        <w:tab/>
        <w:t>Date</w:t>
      </w:r>
    </w:p>
    <w:p w14:paraId="693DABB3" w14:textId="77777777" w:rsidR="002707E6" w:rsidRDefault="002707E6" w:rsidP="00D37EFE">
      <w:pPr>
        <w:pStyle w:val="BodyText"/>
        <w:rPr>
          <w:sz w:val="20"/>
        </w:rPr>
      </w:pPr>
    </w:p>
    <w:p w14:paraId="7DF0DE38" w14:textId="13C7DC2C" w:rsidR="002707E6" w:rsidRDefault="00BD5431" w:rsidP="00D37EFE">
      <w:pPr>
        <w:pStyle w:val="BodyText"/>
        <w:spacing w:before="6"/>
        <w:rPr>
          <w:sz w:val="25"/>
        </w:rPr>
      </w:pPr>
      <w:r>
        <w:rPr>
          <w:noProof/>
        </w:rPr>
        <mc:AlternateContent>
          <mc:Choice Requires="wps">
            <w:drawing>
              <wp:anchor distT="0" distB="0" distL="0" distR="0" simplePos="0" relativeHeight="487615488" behindDoc="1" locked="0" layoutInCell="1" allowOverlap="1" wp14:anchorId="19ADC170" wp14:editId="02B924DD">
                <wp:simplePos x="0" y="0"/>
                <wp:positionH relativeFrom="page">
                  <wp:posOffset>914400</wp:posOffset>
                </wp:positionH>
                <wp:positionV relativeFrom="paragraph">
                  <wp:posOffset>211455</wp:posOffset>
                </wp:positionV>
                <wp:extent cx="3898265" cy="8890"/>
                <wp:effectExtent l="0" t="0" r="0" b="0"/>
                <wp:wrapTopAndBottom/>
                <wp:docPr id="21200959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2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09ED9" id="Rectangle 104" o:spid="_x0000_s1026" style="position:absolute;margin-left:1in;margin-top:16.65pt;width:306.95pt;height:.7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" fillcolor="#7f7f7f" stroked="f">
                <w10:wrap type="topAndBottom" anchorx="page"/>
              </v:rect>
            </w:pict>
          </mc:Fallback>
        </mc:AlternateContent>
      </w:r>
    </w:p>
    <w:p w14:paraId="1C8A15A3" w14:textId="77777777" w:rsidR="002707E6" w:rsidRDefault="00BD04E4" w:rsidP="00D37EFE">
      <w:pPr>
        <w:pStyle w:val="BodyText"/>
        <w:spacing w:line="239" w:lineRule="exact"/>
        <w:ind w:left="240"/>
      </w:pPr>
      <w:r>
        <w:t>Investigator Name (print or type)</w:t>
      </w:r>
    </w:p>
    <w:p w14:paraId="786CDB76" w14:textId="77777777" w:rsidR="002707E6" w:rsidRDefault="002707E6" w:rsidP="00D37EFE">
      <w:pPr>
        <w:pStyle w:val="BodyText"/>
        <w:rPr>
          <w:sz w:val="20"/>
        </w:rPr>
      </w:pPr>
    </w:p>
    <w:p w14:paraId="032C487D" w14:textId="1464BB06" w:rsidR="002707E6" w:rsidRDefault="00BD5431" w:rsidP="00D37EFE">
      <w:pPr>
        <w:pStyle w:val="BodyText"/>
        <w:spacing w:before="1"/>
        <w:rPr>
          <w:sz w:val="25"/>
        </w:rPr>
      </w:pPr>
      <w:r>
        <w:rPr>
          <w:noProof/>
        </w:rPr>
        <mc:AlternateContent>
          <mc:Choice Requires="wps">
            <w:drawing>
              <wp:anchor distT="0" distB="0" distL="0" distR="0" simplePos="0" relativeHeight="487616000" behindDoc="1" locked="0" layoutInCell="1" allowOverlap="1" wp14:anchorId="39E2A826" wp14:editId="003535FC">
                <wp:simplePos x="0" y="0"/>
                <wp:positionH relativeFrom="page">
                  <wp:posOffset>914400</wp:posOffset>
                </wp:positionH>
                <wp:positionV relativeFrom="paragraph">
                  <wp:posOffset>208280</wp:posOffset>
                </wp:positionV>
                <wp:extent cx="3898265" cy="8890"/>
                <wp:effectExtent l="0" t="0" r="0" b="0"/>
                <wp:wrapTopAndBottom/>
                <wp:docPr id="176299561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2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33922" id="Rectangle 103" o:spid="_x0000_s1026" style="position:absolute;margin-left:1in;margin-top:16.4pt;width:306.95pt;height:.7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" fillcolor="#7f7f7f" stroked="f">
                <w10:wrap type="topAndBottom" anchorx="page"/>
              </v:rect>
            </w:pict>
          </mc:Fallback>
        </mc:AlternateContent>
      </w:r>
    </w:p>
    <w:p w14:paraId="54E59862" w14:textId="77777777" w:rsidR="002707E6" w:rsidRDefault="00BD04E4" w:rsidP="00D37EFE">
      <w:pPr>
        <w:pStyle w:val="BodyText"/>
        <w:spacing w:line="239" w:lineRule="exact"/>
        <w:ind w:left="240"/>
      </w:pPr>
      <w:r>
        <w:t>Investigator’s Title</w:t>
      </w:r>
    </w:p>
    <w:p w14:paraId="0713D18E" w14:textId="77777777" w:rsidR="002707E6" w:rsidRDefault="002707E6" w:rsidP="00D37EFE">
      <w:pPr>
        <w:pStyle w:val="BodyText"/>
        <w:rPr>
          <w:sz w:val="20"/>
        </w:rPr>
      </w:pPr>
    </w:p>
    <w:p w14:paraId="1E5AF8EC" w14:textId="5E0401F5" w:rsidR="002707E6" w:rsidRDefault="00BD5431" w:rsidP="00D37EFE">
      <w:pPr>
        <w:pStyle w:val="BodyText"/>
        <w:spacing w:before="6"/>
        <w:rPr>
          <w:sz w:val="25"/>
        </w:rPr>
      </w:pPr>
      <w:r>
        <w:rPr>
          <w:noProof/>
        </w:rPr>
        <mc:AlternateContent>
          <mc:Choice Requires="wps">
            <w:drawing>
              <wp:anchor distT="0" distB="0" distL="0" distR="0" simplePos="0" relativeHeight="487616512" behindDoc="1" locked="0" layoutInCell="1" allowOverlap="1" wp14:anchorId="47599810" wp14:editId="770A379A">
                <wp:simplePos x="0" y="0"/>
                <wp:positionH relativeFrom="page">
                  <wp:posOffset>914400</wp:posOffset>
                </wp:positionH>
                <wp:positionV relativeFrom="paragraph">
                  <wp:posOffset>211455</wp:posOffset>
                </wp:positionV>
                <wp:extent cx="3898265" cy="8890"/>
                <wp:effectExtent l="0" t="0" r="0" b="0"/>
                <wp:wrapTopAndBottom/>
                <wp:docPr id="33679488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2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0700B" id="Rectangle 102" o:spid="_x0000_s1026" style="position:absolute;margin-left:1in;margin-top:16.65pt;width:306.95pt;height:.7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" fillcolor="#7f7f7f" stroked="f">
                <w10:wrap type="topAndBottom" anchorx="page"/>
              </v:rect>
            </w:pict>
          </mc:Fallback>
        </mc:AlternateContent>
      </w:r>
    </w:p>
    <w:p w14:paraId="230C4263" w14:textId="77777777" w:rsidR="002707E6" w:rsidRDefault="00BD04E4" w:rsidP="00D37EFE">
      <w:pPr>
        <w:pStyle w:val="BodyText"/>
        <w:spacing w:line="239" w:lineRule="exact"/>
        <w:ind w:left="240"/>
      </w:pPr>
      <w:r>
        <w:t>Location of Facility (City, State/Province)</w:t>
      </w:r>
    </w:p>
    <w:p w14:paraId="285BA2D6" w14:textId="77777777" w:rsidR="002707E6" w:rsidRDefault="002707E6" w:rsidP="00D37EFE">
      <w:pPr>
        <w:pStyle w:val="BodyText"/>
        <w:rPr>
          <w:sz w:val="20"/>
        </w:rPr>
      </w:pPr>
    </w:p>
    <w:p w14:paraId="5E82C189" w14:textId="1ABF8B56" w:rsidR="002707E6" w:rsidRDefault="00BD5431" w:rsidP="00D37EFE">
      <w:pPr>
        <w:pStyle w:val="BodyText"/>
        <w:spacing w:before="6"/>
        <w:rPr>
          <w:sz w:val="25"/>
        </w:rPr>
      </w:pPr>
      <w:r>
        <w:rPr>
          <w:noProof/>
        </w:rPr>
        <mc:AlternateContent>
          <mc:Choice Requires="wps">
            <w:drawing>
              <wp:anchor distT="0" distB="0" distL="0" distR="0" simplePos="0" relativeHeight="487617024" behindDoc="1" locked="0" layoutInCell="1" allowOverlap="1" wp14:anchorId="532B8AFB" wp14:editId="75F6DE6A">
                <wp:simplePos x="0" y="0"/>
                <wp:positionH relativeFrom="page">
                  <wp:posOffset>914400</wp:posOffset>
                </wp:positionH>
                <wp:positionV relativeFrom="paragraph">
                  <wp:posOffset>211455</wp:posOffset>
                </wp:positionV>
                <wp:extent cx="3898265" cy="8890"/>
                <wp:effectExtent l="0" t="0" r="0" b="0"/>
                <wp:wrapTopAndBottom/>
                <wp:docPr id="43136737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2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AEFF1" id="Rectangle 101" o:spid="_x0000_s1026" style="position:absolute;margin-left:1in;margin-top:16.65pt;width:306.95pt;height:.7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" fillcolor="#7f7f7f" stroked="f">
                <w10:wrap type="topAndBottom" anchorx="page"/>
              </v:rect>
            </w:pict>
          </mc:Fallback>
        </mc:AlternateContent>
      </w:r>
    </w:p>
    <w:p w14:paraId="59477DC8" w14:textId="77777777" w:rsidR="002707E6" w:rsidRDefault="00BD04E4" w:rsidP="00D37EFE">
      <w:pPr>
        <w:pStyle w:val="BodyText"/>
        <w:spacing w:line="239" w:lineRule="exact"/>
        <w:ind w:left="240"/>
      </w:pPr>
      <w:r>
        <w:t>Location of Facility (Country)</w:t>
      </w:r>
    </w:p>
    <w:p w14:paraId="26B159C5" w14:textId="77777777" w:rsidR="002707E6" w:rsidRDefault="002707E6" w:rsidP="00D37EFE">
      <w:pPr>
        <w:spacing w:line="239" w:lineRule="exact"/>
        <w:sectPr w:rsidR="002707E6">
          <w:pgSz w:w="12240" w:h="15840"/>
          <w:pgMar w:top="2160" w:right="1220" w:bottom="1360" w:left="1200" w:header="1443" w:footer="1180" w:gutter="0"/>
          <w:cols w:space="720"/>
        </w:sectPr>
      </w:pPr>
    </w:p>
    <w:p w14:paraId="7CCD948F" w14:textId="77777777" w:rsidR="002707E6" w:rsidRDefault="002707E6" w:rsidP="00D37EFE">
      <w:pPr>
        <w:pStyle w:val="BodyText"/>
        <w:spacing w:before="4"/>
        <w:rPr>
          <w:sz w:val="22"/>
        </w:rPr>
      </w:pPr>
    </w:p>
    <w:p w14:paraId="75C9226A" w14:textId="77777777" w:rsidR="002707E6" w:rsidRDefault="00BD04E4" w:rsidP="00D37EFE">
      <w:pPr>
        <w:pStyle w:val="Heading2"/>
      </w:pPr>
      <w:bookmarkStart w:id="146" w:name="_bookmark137"/>
      <w:bookmarkEnd w:id="146"/>
      <w:r>
        <w:t>Study-Related</w:t>
      </w:r>
      <w:r>
        <w:rPr>
          <w:spacing w:val="-2"/>
        </w:rPr>
        <w:t xml:space="preserve"> </w:t>
      </w:r>
      <w:r>
        <w:t>Responsibilities</w:t>
      </w:r>
    </w:p>
    <w:p w14:paraId="403A2F13" w14:textId="77777777" w:rsidR="002707E6" w:rsidRDefault="00BD04E4" w:rsidP="00D37EFE">
      <w:pPr>
        <w:pStyle w:val="BodyText"/>
        <w:spacing w:before="113"/>
        <w:ind w:left="239" w:right="160"/>
      </w:pPr>
      <w:r>
        <w:t>The Sponsor will perform all trial-related activities with the exception of those identified in the Study-Related Responsibilities template. The vendors identified for specific trial-related activities will perform these activities in full or in partnership with the Sponsor.</w:t>
      </w:r>
    </w:p>
    <w:p w14:paraId="132CBB68" w14:textId="77777777" w:rsidR="002707E6" w:rsidRDefault="002707E6" w:rsidP="00D37EFE">
      <w:pPr>
        <w:sectPr w:rsidR="002707E6">
          <w:pgSz w:w="12240" w:h="15840"/>
          <w:pgMar w:top="2160" w:right="1220" w:bottom="1360" w:left="1200" w:header="1443" w:footer="1180" w:gutter="0"/>
          <w:cols w:space="720"/>
        </w:sectPr>
      </w:pPr>
    </w:p>
    <w:p w14:paraId="361E2D8B" w14:textId="77777777" w:rsidR="002707E6" w:rsidRDefault="002707E6" w:rsidP="00D37EFE">
      <w:pPr>
        <w:pStyle w:val="BodyText"/>
        <w:spacing w:before="4"/>
        <w:rPr>
          <w:sz w:val="22"/>
        </w:rPr>
      </w:pPr>
    </w:p>
    <w:p w14:paraId="3EC60024" w14:textId="77777777" w:rsidR="002707E6" w:rsidRDefault="00BD04E4" w:rsidP="00D37EFE">
      <w:pPr>
        <w:pStyle w:val="Heading2"/>
      </w:pPr>
      <w:bookmarkStart w:id="147" w:name="_bookmark138"/>
      <w:bookmarkEnd w:id="147"/>
      <w:r>
        <w:t>List of</w:t>
      </w:r>
      <w:r>
        <w:rPr>
          <w:spacing w:val="-3"/>
        </w:rPr>
        <w:t xml:space="preserve"> </w:t>
      </w:r>
      <w:r>
        <w:t>Abbreviations</w:t>
      </w:r>
    </w:p>
    <w:p w14:paraId="4D004C54" w14:textId="77777777" w:rsidR="002707E6" w:rsidRDefault="00BD04E4" w:rsidP="00D37EFE">
      <w:pPr>
        <w:tabs>
          <w:tab w:val="left" w:pos="2443"/>
        </w:tabs>
        <w:spacing w:before="116"/>
        <w:ind w:left="240"/>
        <w:rPr>
          <w:b/>
          <w:sz w:val="20"/>
        </w:rPr>
      </w:pPr>
      <w:r>
        <w:rPr>
          <w:b/>
          <w:sz w:val="20"/>
        </w:rPr>
        <w:t>Term</w:t>
      </w:r>
      <w:r>
        <w:rPr>
          <w:b/>
          <w:sz w:val="20"/>
        </w:rPr>
        <w:tab/>
        <w:t>Definition</w:t>
      </w:r>
    </w:p>
    <w:p w14:paraId="1F7D17E5" w14:textId="77777777" w:rsidR="002707E6" w:rsidRDefault="00BD04E4" w:rsidP="00D37EFE">
      <w:pPr>
        <w:tabs>
          <w:tab w:val="left" w:pos="2443"/>
        </w:tabs>
        <w:spacing w:before="58"/>
        <w:ind w:left="240"/>
        <w:rPr>
          <w:sz w:val="20"/>
        </w:rPr>
      </w:pPr>
      <w:r>
        <w:rPr>
          <w:sz w:val="20"/>
        </w:rPr>
        <w:t>%CV</w:t>
      </w:r>
      <w:r>
        <w:rPr>
          <w:sz w:val="20"/>
        </w:rPr>
        <w:tab/>
        <w:t>percent coefficient of</w:t>
      </w:r>
      <w:r>
        <w:rPr>
          <w:spacing w:val="-3"/>
          <w:sz w:val="20"/>
        </w:rPr>
        <w:t xml:space="preserve"> </w:t>
      </w:r>
      <w:r>
        <w:rPr>
          <w:sz w:val="20"/>
        </w:rPr>
        <w:t>variation</w:t>
      </w:r>
    </w:p>
    <w:p w14:paraId="1D0A7CD1" w14:textId="77777777" w:rsidR="002707E6" w:rsidRDefault="00BD04E4" w:rsidP="00D37EFE">
      <w:pPr>
        <w:tabs>
          <w:tab w:val="left" w:pos="2443"/>
        </w:tabs>
        <w:spacing w:before="58"/>
        <w:ind w:left="240"/>
        <w:rPr>
          <w:sz w:val="20"/>
        </w:rPr>
      </w:pPr>
      <w:r>
        <w:rPr>
          <w:sz w:val="20"/>
        </w:rPr>
        <w:t>AE</w:t>
      </w:r>
      <w:r>
        <w:rPr>
          <w:sz w:val="20"/>
        </w:rPr>
        <w:tab/>
        <w:t>adverse</w:t>
      </w:r>
      <w:r>
        <w:rPr>
          <w:spacing w:val="-3"/>
          <w:sz w:val="20"/>
        </w:rPr>
        <w:t xml:space="preserve"> </w:t>
      </w:r>
      <w:r>
        <w:rPr>
          <w:sz w:val="20"/>
        </w:rPr>
        <w:t>event</w:t>
      </w:r>
    </w:p>
    <w:p w14:paraId="3663227C" w14:textId="77777777" w:rsidR="002707E6" w:rsidRDefault="00BD04E4" w:rsidP="00D37EFE">
      <w:pPr>
        <w:tabs>
          <w:tab w:val="left" w:pos="2443"/>
        </w:tabs>
        <w:spacing w:before="63"/>
        <w:ind w:left="240"/>
        <w:rPr>
          <w:sz w:val="20"/>
        </w:rPr>
      </w:pPr>
      <w:r>
        <w:rPr>
          <w:sz w:val="20"/>
        </w:rPr>
        <w:t>ALP</w:t>
      </w:r>
      <w:r>
        <w:rPr>
          <w:sz w:val="20"/>
        </w:rPr>
        <w:tab/>
        <w:t>alkaline</w:t>
      </w:r>
      <w:r>
        <w:rPr>
          <w:spacing w:val="-2"/>
          <w:sz w:val="20"/>
        </w:rPr>
        <w:t xml:space="preserve"> </w:t>
      </w:r>
      <w:r>
        <w:rPr>
          <w:sz w:val="20"/>
        </w:rPr>
        <w:t>phosphatase</w:t>
      </w:r>
    </w:p>
    <w:p w14:paraId="142ED09B" w14:textId="77777777" w:rsidR="002707E6" w:rsidRDefault="00BD04E4" w:rsidP="00D37EFE">
      <w:pPr>
        <w:tabs>
          <w:tab w:val="left" w:pos="2443"/>
        </w:tabs>
        <w:spacing w:before="58"/>
        <w:ind w:left="240"/>
        <w:rPr>
          <w:sz w:val="20"/>
        </w:rPr>
      </w:pPr>
      <w:r>
        <w:rPr>
          <w:sz w:val="20"/>
        </w:rPr>
        <w:t>ALT</w:t>
      </w:r>
      <w:r>
        <w:rPr>
          <w:sz w:val="20"/>
        </w:rPr>
        <w:tab/>
        <w:t>alanine</w:t>
      </w:r>
      <w:r>
        <w:rPr>
          <w:spacing w:val="-2"/>
          <w:sz w:val="20"/>
        </w:rPr>
        <w:t xml:space="preserve"> </w:t>
      </w:r>
      <w:r>
        <w:rPr>
          <w:sz w:val="20"/>
        </w:rPr>
        <w:t>aminotransferase</w:t>
      </w:r>
    </w:p>
    <w:p w14:paraId="630590D0" w14:textId="77777777" w:rsidR="002707E6" w:rsidRDefault="00BD04E4" w:rsidP="00D37EFE">
      <w:pPr>
        <w:tabs>
          <w:tab w:val="left" w:pos="2443"/>
        </w:tabs>
        <w:spacing w:before="58"/>
        <w:ind w:left="240"/>
        <w:rPr>
          <w:sz w:val="20"/>
        </w:rPr>
      </w:pPr>
      <w:r>
        <w:rPr>
          <w:sz w:val="20"/>
        </w:rPr>
        <w:t>ASL</w:t>
      </w:r>
      <w:r>
        <w:rPr>
          <w:sz w:val="20"/>
        </w:rPr>
        <w:tab/>
        <w:t>arterial spin</w:t>
      </w:r>
      <w:r>
        <w:rPr>
          <w:spacing w:val="-3"/>
          <w:sz w:val="20"/>
        </w:rPr>
        <w:t xml:space="preserve"> </w:t>
      </w:r>
      <w:r>
        <w:rPr>
          <w:sz w:val="20"/>
        </w:rPr>
        <w:t>labeling</w:t>
      </w:r>
    </w:p>
    <w:p w14:paraId="679178D7" w14:textId="77777777" w:rsidR="002707E6" w:rsidRDefault="00BD04E4" w:rsidP="00D37EFE">
      <w:pPr>
        <w:tabs>
          <w:tab w:val="left" w:pos="2443"/>
        </w:tabs>
        <w:spacing w:before="63"/>
        <w:ind w:left="240"/>
        <w:rPr>
          <w:sz w:val="20"/>
        </w:rPr>
      </w:pPr>
      <w:r>
        <w:rPr>
          <w:sz w:val="20"/>
        </w:rPr>
        <w:t>AST</w:t>
      </w:r>
      <w:r>
        <w:rPr>
          <w:sz w:val="20"/>
        </w:rPr>
        <w:tab/>
        <w:t>aspartate</w:t>
      </w:r>
      <w:r>
        <w:rPr>
          <w:spacing w:val="-2"/>
          <w:sz w:val="20"/>
        </w:rPr>
        <w:t xml:space="preserve"> </w:t>
      </w:r>
      <w:r>
        <w:rPr>
          <w:sz w:val="20"/>
        </w:rPr>
        <w:t>aminotransferase</w:t>
      </w:r>
    </w:p>
    <w:p w14:paraId="52D5C4EB" w14:textId="77777777" w:rsidR="002707E6" w:rsidRDefault="00BD04E4" w:rsidP="00D37EFE">
      <w:pPr>
        <w:tabs>
          <w:tab w:val="left" w:pos="2443"/>
        </w:tabs>
        <w:spacing w:before="58"/>
        <w:ind w:left="240"/>
        <w:rPr>
          <w:sz w:val="20"/>
        </w:rPr>
      </w:pPr>
      <w:r>
        <w:rPr>
          <w:spacing w:val="-4"/>
          <w:sz w:val="20"/>
        </w:rPr>
        <w:t>AUC</w:t>
      </w:r>
      <w:r>
        <w:rPr>
          <w:spacing w:val="-4"/>
          <w:sz w:val="20"/>
        </w:rPr>
        <w:tab/>
      </w:r>
      <w:r>
        <w:rPr>
          <w:sz w:val="20"/>
        </w:rPr>
        <w:t>area under the plasma concentration-time</w:t>
      </w:r>
      <w:r>
        <w:rPr>
          <w:spacing w:val="-11"/>
          <w:sz w:val="20"/>
        </w:rPr>
        <w:t xml:space="preserve"> </w:t>
      </w:r>
      <w:r>
        <w:rPr>
          <w:sz w:val="20"/>
        </w:rPr>
        <w:t>curve</w:t>
      </w:r>
    </w:p>
    <w:p w14:paraId="6DF04C07" w14:textId="77777777" w:rsidR="002707E6" w:rsidRDefault="00BD04E4" w:rsidP="00D37EFE">
      <w:pPr>
        <w:tabs>
          <w:tab w:val="left" w:pos="2443"/>
        </w:tabs>
        <w:spacing w:before="63"/>
        <w:ind w:left="240"/>
        <w:rPr>
          <w:sz w:val="20"/>
        </w:rPr>
      </w:pPr>
      <w:r>
        <w:rPr>
          <w:spacing w:val="-3"/>
          <w:sz w:val="20"/>
        </w:rPr>
        <w:t>BACS</w:t>
      </w:r>
      <w:r>
        <w:rPr>
          <w:spacing w:val="-3"/>
          <w:sz w:val="20"/>
        </w:rPr>
        <w:tab/>
      </w:r>
      <w:r>
        <w:rPr>
          <w:sz w:val="20"/>
        </w:rPr>
        <w:t>Brief Assessment of Cognition in</w:t>
      </w:r>
      <w:r>
        <w:rPr>
          <w:spacing w:val="-5"/>
          <w:sz w:val="20"/>
        </w:rPr>
        <w:t xml:space="preserve"> </w:t>
      </w:r>
      <w:r>
        <w:rPr>
          <w:sz w:val="20"/>
        </w:rPr>
        <w:t>Schizophrenia</w:t>
      </w:r>
    </w:p>
    <w:p w14:paraId="36A18E85" w14:textId="77777777" w:rsidR="002707E6" w:rsidRDefault="00BD04E4" w:rsidP="00D37EFE">
      <w:pPr>
        <w:tabs>
          <w:tab w:val="left" w:pos="2443"/>
        </w:tabs>
        <w:spacing w:before="58"/>
        <w:ind w:left="240"/>
        <w:rPr>
          <w:sz w:val="20"/>
        </w:rPr>
      </w:pPr>
      <w:r>
        <w:rPr>
          <w:spacing w:val="-3"/>
          <w:sz w:val="20"/>
        </w:rPr>
        <w:t>BMI</w:t>
      </w:r>
      <w:r>
        <w:rPr>
          <w:spacing w:val="-3"/>
          <w:sz w:val="20"/>
        </w:rPr>
        <w:tab/>
      </w:r>
      <w:r>
        <w:rPr>
          <w:sz w:val="20"/>
        </w:rPr>
        <w:t>body mass</w:t>
      </w:r>
      <w:r>
        <w:rPr>
          <w:spacing w:val="-3"/>
          <w:sz w:val="20"/>
        </w:rPr>
        <w:t xml:space="preserve"> </w:t>
      </w:r>
      <w:r>
        <w:rPr>
          <w:sz w:val="20"/>
        </w:rPr>
        <w:t>index</w:t>
      </w:r>
    </w:p>
    <w:p w14:paraId="6EE56665" w14:textId="77777777" w:rsidR="002707E6" w:rsidRDefault="00BD04E4" w:rsidP="00D37EFE">
      <w:pPr>
        <w:tabs>
          <w:tab w:val="left" w:pos="2443"/>
        </w:tabs>
        <w:spacing w:before="63"/>
        <w:ind w:left="240"/>
        <w:rPr>
          <w:sz w:val="20"/>
        </w:rPr>
      </w:pPr>
      <w:r>
        <w:rPr>
          <w:spacing w:val="-3"/>
          <w:sz w:val="20"/>
        </w:rPr>
        <w:t>BNSS</w:t>
      </w:r>
      <w:r>
        <w:rPr>
          <w:spacing w:val="-3"/>
          <w:sz w:val="20"/>
        </w:rPr>
        <w:tab/>
      </w:r>
      <w:r>
        <w:rPr>
          <w:sz w:val="20"/>
        </w:rPr>
        <w:t>Brief Negative Symptom</w:t>
      </w:r>
      <w:r>
        <w:rPr>
          <w:spacing w:val="-4"/>
          <w:sz w:val="20"/>
        </w:rPr>
        <w:t xml:space="preserve"> </w:t>
      </w:r>
      <w:r>
        <w:rPr>
          <w:sz w:val="20"/>
        </w:rPr>
        <w:t>Scale</w:t>
      </w:r>
    </w:p>
    <w:p w14:paraId="719627F9" w14:textId="77777777" w:rsidR="002707E6" w:rsidRDefault="00BD04E4" w:rsidP="00D37EFE">
      <w:pPr>
        <w:tabs>
          <w:tab w:val="left" w:pos="2443"/>
        </w:tabs>
        <w:spacing w:before="58"/>
        <w:ind w:left="240"/>
        <w:rPr>
          <w:sz w:val="20"/>
        </w:rPr>
      </w:pPr>
      <w:r>
        <w:rPr>
          <w:spacing w:val="-3"/>
          <w:sz w:val="20"/>
        </w:rPr>
        <w:t>BOLD</w:t>
      </w:r>
      <w:r>
        <w:rPr>
          <w:spacing w:val="-3"/>
          <w:sz w:val="20"/>
        </w:rPr>
        <w:tab/>
      </w:r>
      <w:r>
        <w:rPr>
          <w:sz w:val="20"/>
        </w:rPr>
        <w:t>blood-oxygen-level-dependent</w:t>
      </w:r>
    </w:p>
    <w:p w14:paraId="28888241" w14:textId="77777777" w:rsidR="002707E6" w:rsidRDefault="00BD04E4" w:rsidP="00D37EFE">
      <w:pPr>
        <w:tabs>
          <w:tab w:val="left" w:pos="2443"/>
        </w:tabs>
        <w:spacing w:before="58"/>
        <w:ind w:left="240"/>
        <w:rPr>
          <w:sz w:val="20"/>
        </w:rPr>
      </w:pPr>
      <w:r>
        <w:rPr>
          <w:sz w:val="20"/>
        </w:rPr>
        <w:t>CGI</w:t>
      </w:r>
      <w:r>
        <w:rPr>
          <w:sz w:val="20"/>
        </w:rPr>
        <w:tab/>
        <w:t>Clinical Global</w:t>
      </w:r>
      <w:r>
        <w:rPr>
          <w:spacing w:val="-5"/>
          <w:sz w:val="20"/>
        </w:rPr>
        <w:t xml:space="preserve"> </w:t>
      </w:r>
      <w:r>
        <w:rPr>
          <w:sz w:val="20"/>
        </w:rPr>
        <w:t>Impression</w:t>
      </w:r>
    </w:p>
    <w:p w14:paraId="17F9C8C3" w14:textId="77777777" w:rsidR="002707E6" w:rsidRDefault="00BD04E4" w:rsidP="00D37EFE">
      <w:pPr>
        <w:tabs>
          <w:tab w:val="left" w:pos="2443"/>
        </w:tabs>
        <w:spacing w:before="63"/>
        <w:ind w:left="240"/>
        <w:rPr>
          <w:sz w:val="20"/>
        </w:rPr>
      </w:pPr>
      <w:r>
        <w:rPr>
          <w:sz w:val="20"/>
        </w:rPr>
        <w:t>CGI-I</w:t>
      </w:r>
      <w:r>
        <w:rPr>
          <w:sz w:val="20"/>
        </w:rPr>
        <w:tab/>
        <w:t>Clinical Global Impression -</w:t>
      </w:r>
      <w:r>
        <w:rPr>
          <w:spacing w:val="-3"/>
          <w:sz w:val="20"/>
        </w:rPr>
        <w:t xml:space="preserve"> </w:t>
      </w:r>
      <w:r>
        <w:rPr>
          <w:sz w:val="20"/>
        </w:rPr>
        <w:t>Improvement</w:t>
      </w:r>
    </w:p>
    <w:p w14:paraId="6497AFD0" w14:textId="77777777" w:rsidR="002707E6" w:rsidRDefault="00BD04E4" w:rsidP="00D37EFE">
      <w:pPr>
        <w:tabs>
          <w:tab w:val="left" w:pos="2443"/>
        </w:tabs>
        <w:spacing w:before="58"/>
        <w:ind w:left="240"/>
        <w:rPr>
          <w:sz w:val="20"/>
        </w:rPr>
      </w:pPr>
      <w:r>
        <w:rPr>
          <w:sz w:val="20"/>
        </w:rPr>
        <w:t>CGI-S</w:t>
      </w:r>
      <w:r>
        <w:rPr>
          <w:sz w:val="20"/>
        </w:rPr>
        <w:tab/>
        <w:t>Clinical Global Impression -</w:t>
      </w:r>
      <w:r>
        <w:rPr>
          <w:spacing w:val="-3"/>
          <w:sz w:val="20"/>
        </w:rPr>
        <w:t xml:space="preserve"> </w:t>
      </w:r>
      <w:r>
        <w:rPr>
          <w:sz w:val="20"/>
        </w:rPr>
        <w:t>Severity</w:t>
      </w:r>
    </w:p>
    <w:p w14:paraId="2A40A9A3" w14:textId="77777777" w:rsidR="002707E6" w:rsidRDefault="00BD04E4" w:rsidP="00D37EFE">
      <w:pPr>
        <w:tabs>
          <w:tab w:val="left" w:pos="2443"/>
        </w:tabs>
        <w:spacing w:before="63"/>
        <w:ind w:left="240"/>
        <w:rPr>
          <w:sz w:val="20"/>
        </w:rPr>
      </w:pPr>
      <w:r>
        <w:rPr>
          <w:sz w:val="20"/>
        </w:rPr>
        <w:t>C</w:t>
      </w:r>
      <w:r>
        <w:rPr>
          <w:sz w:val="20"/>
          <w:vertAlign w:val="subscript"/>
        </w:rPr>
        <w:t>max</w:t>
      </w:r>
      <w:r>
        <w:rPr>
          <w:sz w:val="20"/>
        </w:rPr>
        <w:tab/>
        <w:t>maximum observed plasma</w:t>
      </w:r>
      <w:r>
        <w:rPr>
          <w:spacing w:val="-4"/>
          <w:sz w:val="20"/>
        </w:rPr>
        <w:t xml:space="preserve"> </w:t>
      </w:r>
      <w:r>
        <w:rPr>
          <w:sz w:val="20"/>
        </w:rPr>
        <w:t>concentration</w:t>
      </w:r>
    </w:p>
    <w:p w14:paraId="0DB89B59" w14:textId="77777777" w:rsidR="002707E6" w:rsidRDefault="00BD04E4" w:rsidP="00D37EFE">
      <w:pPr>
        <w:tabs>
          <w:tab w:val="left" w:pos="2443"/>
        </w:tabs>
        <w:spacing w:before="58"/>
        <w:ind w:left="240"/>
        <w:rPr>
          <w:sz w:val="20"/>
        </w:rPr>
      </w:pPr>
      <w:r>
        <w:rPr>
          <w:sz w:val="20"/>
        </w:rPr>
        <w:t>CPAP</w:t>
      </w:r>
      <w:r>
        <w:rPr>
          <w:sz w:val="20"/>
        </w:rPr>
        <w:tab/>
        <w:t>clinical pharmacology analysis</w:t>
      </w:r>
      <w:r>
        <w:rPr>
          <w:spacing w:val="-4"/>
          <w:sz w:val="20"/>
        </w:rPr>
        <w:t xml:space="preserve"> </w:t>
      </w:r>
      <w:r>
        <w:rPr>
          <w:sz w:val="20"/>
        </w:rPr>
        <w:t>plan</w:t>
      </w:r>
    </w:p>
    <w:p w14:paraId="7E2C6398" w14:textId="77777777" w:rsidR="002707E6" w:rsidRDefault="00BD04E4" w:rsidP="00D37EFE">
      <w:pPr>
        <w:tabs>
          <w:tab w:val="left" w:pos="2443"/>
        </w:tabs>
        <w:spacing w:before="58"/>
        <w:ind w:left="240"/>
        <w:rPr>
          <w:sz w:val="20"/>
        </w:rPr>
      </w:pPr>
      <w:r>
        <w:rPr>
          <w:sz w:val="20"/>
        </w:rPr>
        <w:t>CRO</w:t>
      </w:r>
      <w:r>
        <w:rPr>
          <w:sz w:val="20"/>
        </w:rPr>
        <w:tab/>
        <w:t>contract research</w:t>
      </w:r>
      <w:r>
        <w:rPr>
          <w:spacing w:val="-3"/>
          <w:sz w:val="20"/>
        </w:rPr>
        <w:t xml:space="preserve"> </w:t>
      </w:r>
      <w:r>
        <w:rPr>
          <w:sz w:val="20"/>
        </w:rPr>
        <w:t>organization</w:t>
      </w:r>
    </w:p>
    <w:p w14:paraId="07F5BC40" w14:textId="77777777" w:rsidR="002707E6" w:rsidRDefault="00BD04E4" w:rsidP="00D37EFE">
      <w:pPr>
        <w:tabs>
          <w:tab w:val="left" w:pos="2443"/>
        </w:tabs>
        <w:spacing w:before="62"/>
        <w:ind w:left="240"/>
        <w:rPr>
          <w:sz w:val="20"/>
        </w:rPr>
      </w:pPr>
      <w:r>
        <w:rPr>
          <w:sz w:val="20"/>
        </w:rPr>
        <w:t>C-SSRS</w:t>
      </w:r>
      <w:r>
        <w:rPr>
          <w:sz w:val="20"/>
        </w:rPr>
        <w:tab/>
        <w:t>Columbia-Suicide Severity Rating</w:t>
      </w:r>
      <w:r>
        <w:rPr>
          <w:spacing w:val="-4"/>
          <w:sz w:val="20"/>
        </w:rPr>
        <w:t xml:space="preserve"> </w:t>
      </w:r>
      <w:r>
        <w:rPr>
          <w:sz w:val="20"/>
        </w:rPr>
        <w:t>Scale</w:t>
      </w:r>
    </w:p>
    <w:p w14:paraId="7943AACE" w14:textId="77777777" w:rsidR="002707E6" w:rsidRDefault="00BD04E4" w:rsidP="00D37EFE">
      <w:pPr>
        <w:tabs>
          <w:tab w:val="left" w:pos="2443"/>
        </w:tabs>
        <w:spacing w:before="58"/>
        <w:ind w:left="240"/>
        <w:rPr>
          <w:sz w:val="20"/>
        </w:rPr>
      </w:pPr>
      <w:r>
        <w:rPr>
          <w:sz w:val="20"/>
        </w:rPr>
        <w:t>DILI</w:t>
      </w:r>
      <w:r>
        <w:rPr>
          <w:sz w:val="20"/>
        </w:rPr>
        <w:tab/>
        <w:t>drug-induced liver</w:t>
      </w:r>
      <w:r>
        <w:rPr>
          <w:spacing w:val="-3"/>
          <w:sz w:val="20"/>
        </w:rPr>
        <w:t xml:space="preserve"> </w:t>
      </w:r>
      <w:r>
        <w:rPr>
          <w:sz w:val="20"/>
        </w:rPr>
        <w:t>injury</w:t>
      </w:r>
    </w:p>
    <w:p w14:paraId="33FC8C95" w14:textId="77777777" w:rsidR="002707E6" w:rsidRDefault="00BD04E4" w:rsidP="00D37EFE">
      <w:pPr>
        <w:tabs>
          <w:tab w:val="left" w:pos="2443"/>
        </w:tabs>
        <w:spacing w:before="63"/>
        <w:ind w:left="240"/>
        <w:rPr>
          <w:sz w:val="20"/>
        </w:rPr>
      </w:pPr>
      <w:r>
        <w:rPr>
          <w:sz w:val="20"/>
        </w:rPr>
        <w:t>DSM-5</w:t>
      </w:r>
      <w:r>
        <w:rPr>
          <w:sz w:val="20"/>
        </w:rPr>
        <w:tab/>
        <w:t>Diagnostic and Statistical Manual of Mental Disorders-fifth</w:t>
      </w:r>
      <w:r>
        <w:rPr>
          <w:spacing w:val="-10"/>
          <w:sz w:val="20"/>
        </w:rPr>
        <w:t xml:space="preserve"> </w:t>
      </w:r>
      <w:r>
        <w:rPr>
          <w:sz w:val="20"/>
        </w:rPr>
        <w:t>edition</w:t>
      </w:r>
    </w:p>
    <w:p w14:paraId="7AAA11C2" w14:textId="77777777" w:rsidR="002707E6" w:rsidRDefault="00BD04E4" w:rsidP="00D37EFE">
      <w:pPr>
        <w:tabs>
          <w:tab w:val="left" w:pos="2443"/>
        </w:tabs>
        <w:spacing w:before="58"/>
        <w:ind w:left="240"/>
        <w:rPr>
          <w:sz w:val="20"/>
        </w:rPr>
      </w:pPr>
      <w:r>
        <w:rPr>
          <w:sz w:val="20"/>
        </w:rPr>
        <w:t>ECG</w:t>
      </w:r>
      <w:r>
        <w:rPr>
          <w:sz w:val="20"/>
        </w:rPr>
        <w:tab/>
        <w:t>electrocardiogram</w:t>
      </w:r>
    </w:p>
    <w:p w14:paraId="69783350" w14:textId="77777777" w:rsidR="002707E6" w:rsidRDefault="00BD04E4" w:rsidP="00D37EFE">
      <w:pPr>
        <w:tabs>
          <w:tab w:val="left" w:pos="2443"/>
        </w:tabs>
        <w:spacing w:before="58"/>
        <w:ind w:left="240"/>
        <w:rPr>
          <w:sz w:val="20"/>
        </w:rPr>
      </w:pPr>
      <w:r>
        <w:rPr>
          <w:spacing w:val="-3"/>
          <w:sz w:val="20"/>
        </w:rPr>
        <w:t>eCRF</w:t>
      </w:r>
      <w:r>
        <w:rPr>
          <w:spacing w:val="-3"/>
          <w:sz w:val="20"/>
        </w:rPr>
        <w:tab/>
      </w:r>
      <w:r>
        <w:rPr>
          <w:sz w:val="20"/>
        </w:rPr>
        <w:t>electronic case report</w:t>
      </w:r>
      <w:r>
        <w:rPr>
          <w:spacing w:val="-4"/>
          <w:sz w:val="20"/>
        </w:rPr>
        <w:t xml:space="preserve"> </w:t>
      </w:r>
      <w:r>
        <w:rPr>
          <w:sz w:val="20"/>
        </w:rPr>
        <w:t>form</w:t>
      </w:r>
    </w:p>
    <w:p w14:paraId="43557D5F" w14:textId="77777777" w:rsidR="002707E6" w:rsidRDefault="00BD04E4" w:rsidP="00D37EFE">
      <w:pPr>
        <w:tabs>
          <w:tab w:val="left" w:pos="2443"/>
        </w:tabs>
        <w:spacing w:before="63"/>
        <w:ind w:left="240"/>
        <w:rPr>
          <w:sz w:val="20"/>
        </w:rPr>
      </w:pPr>
      <w:r>
        <w:rPr>
          <w:sz w:val="20"/>
        </w:rPr>
        <w:t>EEfRT</w:t>
      </w:r>
      <w:r>
        <w:rPr>
          <w:sz w:val="20"/>
        </w:rPr>
        <w:tab/>
        <w:t>Effort Expenditure For Rewards</w:t>
      </w:r>
      <w:r>
        <w:rPr>
          <w:spacing w:val="-5"/>
          <w:sz w:val="20"/>
        </w:rPr>
        <w:t xml:space="preserve"> </w:t>
      </w:r>
      <w:r>
        <w:rPr>
          <w:sz w:val="20"/>
        </w:rPr>
        <w:t>Task</w:t>
      </w:r>
    </w:p>
    <w:p w14:paraId="41B78246" w14:textId="77777777" w:rsidR="002707E6" w:rsidRDefault="00BD04E4" w:rsidP="00D37EFE">
      <w:pPr>
        <w:tabs>
          <w:tab w:val="left" w:pos="2443"/>
        </w:tabs>
        <w:spacing w:before="58"/>
        <w:ind w:left="240"/>
        <w:rPr>
          <w:sz w:val="20"/>
        </w:rPr>
      </w:pPr>
      <w:r>
        <w:rPr>
          <w:sz w:val="20"/>
        </w:rPr>
        <w:t>FDA</w:t>
      </w:r>
      <w:r>
        <w:rPr>
          <w:sz w:val="20"/>
        </w:rPr>
        <w:tab/>
        <w:t>Food and Drug</w:t>
      </w:r>
      <w:r>
        <w:rPr>
          <w:spacing w:val="-6"/>
          <w:sz w:val="20"/>
        </w:rPr>
        <w:t xml:space="preserve"> </w:t>
      </w:r>
      <w:r>
        <w:rPr>
          <w:sz w:val="20"/>
        </w:rPr>
        <w:t>Administration</w:t>
      </w:r>
    </w:p>
    <w:p w14:paraId="380D8C53" w14:textId="77777777" w:rsidR="002707E6" w:rsidRDefault="00BD04E4" w:rsidP="00D37EFE">
      <w:pPr>
        <w:tabs>
          <w:tab w:val="left" w:pos="2443"/>
        </w:tabs>
        <w:spacing w:before="63"/>
        <w:ind w:left="240"/>
        <w:rPr>
          <w:sz w:val="20"/>
        </w:rPr>
      </w:pPr>
      <w:r>
        <w:rPr>
          <w:spacing w:val="-3"/>
          <w:sz w:val="20"/>
        </w:rPr>
        <w:t>fMRI</w:t>
      </w:r>
      <w:r>
        <w:rPr>
          <w:spacing w:val="-3"/>
          <w:sz w:val="20"/>
        </w:rPr>
        <w:tab/>
      </w:r>
      <w:r>
        <w:rPr>
          <w:sz w:val="20"/>
        </w:rPr>
        <w:t>functional magnetic resonance</w:t>
      </w:r>
      <w:r>
        <w:rPr>
          <w:spacing w:val="-4"/>
          <w:sz w:val="20"/>
        </w:rPr>
        <w:t xml:space="preserve"> </w:t>
      </w:r>
      <w:r>
        <w:rPr>
          <w:sz w:val="20"/>
        </w:rPr>
        <w:t>imaging</w:t>
      </w:r>
    </w:p>
    <w:p w14:paraId="7ACD1E45" w14:textId="77777777" w:rsidR="002707E6" w:rsidRDefault="00BD04E4" w:rsidP="00D37EFE">
      <w:pPr>
        <w:tabs>
          <w:tab w:val="left" w:pos="2443"/>
        </w:tabs>
        <w:spacing w:before="58"/>
        <w:ind w:left="240"/>
        <w:rPr>
          <w:sz w:val="20"/>
        </w:rPr>
      </w:pPr>
      <w:r>
        <w:rPr>
          <w:sz w:val="20"/>
        </w:rPr>
        <w:t>FSH</w:t>
      </w:r>
      <w:r>
        <w:rPr>
          <w:sz w:val="20"/>
        </w:rPr>
        <w:tab/>
        <w:t>follicle-stimulating</w:t>
      </w:r>
      <w:r>
        <w:rPr>
          <w:spacing w:val="-2"/>
          <w:sz w:val="20"/>
        </w:rPr>
        <w:t xml:space="preserve"> </w:t>
      </w:r>
      <w:r>
        <w:rPr>
          <w:sz w:val="20"/>
        </w:rPr>
        <w:t>hormone</w:t>
      </w:r>
    </w:p>
    <w:p w14:paraId="2A0F4044" w14:textId="77777777" w:rsidR="002707E6" w:rsidRDefault="00BD04E4" w:rsidP="00D37EFE">
      <w:pPr>
        <w:tabs>
          <w:tab w:val="left" w:pos="2443"/>
        </w:tabs>
        <w:spacing w:before="63"/>
        <w:ind w:left="240"/>
        <w:rPr>
          <w:sz w:val="20"/>
        </w:rPr>
      </w:pPr>
      <w:r>
        <w:rPr>
          <w:sz w:val="20"/>
        </w:rPr>
        <w:t>GCP</w:t>
      </w:r>
      <w:r>
        <w:rPr>
          <w:sz w:val="20"/>
        </w:rPr>
        <w:tab/>
        <w:t>Good Clinical</w:t>
      </w:r>
      <w:r>
        <w:rPr>
          <w:spacing w:val="-3"/>
          <w:sz w:val="20"/>
        </w:rPr>
        <w:t xml:space="preserve"> </w:t>
      </w:r>
      <w:r>
        <w:rPr>
          <w:sz w:val="20"/>
        </w:rPr>
        <w:t>Practice</w:t>
      </w:r>
    </w:p>
    <w:p w14:paraId="26214CA4" w14:textId="77777777" w:rsidR="002707E6" w:rsidRDefault="00BD04E4" w:rsidP="00D37EFE">
      <w:pPr>
        <w:tabs>
          <w:tab w:val="left" w:pos="2443"/>
        </w:tabs>
        <w:spacing w:before="58"/>
        <w:ind w:left="240"/>
        <w:rPr>
          <w:sz w:val="20"/>
        </w:rPr>
      </w:pPr>
      <w:r>
        <w:rPr>
          <w:sz w:val="20"/>
        </w:rPr>
        <w:t>GGT</w:t>
      </w:r>
      <w:r>
        <w:rPr>
          <w:sz w:val="20"/>
        </w:rPr>
        <w:tab/>
        <w:t>γ-glutamyl transferase</w:t>
      </w:r>
    </w:p>
    <w:p w14:paraId="6686048B" w14:textId="77777777" w:rsidR="002707E6" w:rsidRDefault="00BD04E4" w:rsidP="00D37EFE">
      <w:pPr>
        <w:tabs>
          <w:tab w:val="left" w:pos="2443"/>
        </w:tabs>
        <w:spacing w:before="58"/>
        <w:ind w:left="240"/>
        <w:rPr>
          <w:sz w:val="20"/>
        </w:rPr>
      </w:pPr>
      <w:r>
        <w:rPr>
          <w:sz w:val="20"/>
        </w:rPr>
        <w:t>GPR139</w:t>
      </w:r>
      <w:r>
        <w:rPr>
          <w:sz w:val="20"/>
        </w:rPr>
        <w:tab/>
        <w:t>G protein-coupled receptor</w:t>
      </w:r>
      <w:r>
        <w:rPr>
          <w:spacing w:val="-4"/>
          <w:sz w:val="20"/>
        </w:rPr>
        <w:t xml:space="preserve"> </w:t>
      </w:r>
      <w:r>
        <w:rPr>
          <w:sz w:val="20"/>
        </w:rPr>
        <w:t>139</w:t>
      </w:r>
    </w:p>
    <w:p w14:paraId="3E6947F3" w14:textId="77777777" w:rsidR="002707E6" w:rsidRDefault="00BD04E4" w:rsidP="00D37EFE">
      <w:pPr>
        <w:tabs>
          <w:tab w:val="left" w:pos="2443"/>
        </w:tabs>
        <w:spacing w:before="63"/>
        <w:ind w:left="240"/>
        <w:rPr>
          <w:sz w:val="20"/>
        </w:rPr>
      </w:pPr>
      <w:r>
        <w:rPr>
          <w:spacing w:val="-3"/>
          <w:sz w:val="20"/>
        </w:rPr>
        <w:t>HBsAg</w:t>
      </w:r>
      <w:r>
        <w:rPr>
          <w:spacing w:val="-3"/>
          <w:sz w:val="20"/>
        </w:rPr>
        <w:tab/>
      </w:r>
      <w:r>
        <w:rPr>
          <w:sz w:val="20"/>
        </w:rPr>
        <w:t>hepatitis B surface</w:t>
      </w:r>
      <w:r>
        <w:rPr>
          <w:spacing w:val="-4"/>
          <w:sz w:val="20"/>
        </w:rPr>
        <w:t xml:space="preserve"> </w:t>
      </w:r>
      <w:r>
        <w:rPr>
          <w:sz w:val="20"/>
        </w:rPr>
        <w:t>antigen</w:t>
      </w:r>
    </w:p>
    <w:p w14:paraId="67FA0DFE" w14:textId="77777777" w:rsidR="002707E6" w:rsidRDefault="00BD04E4" w:rsidP="00D37EFE">
      <w:pPr>
        <w:tabs>
          <w:tab w:val="left" w:pos="2443"/>
        </w:tabs>
        <w:spacing w:before="58"/>
        <w:ind w:left="240"/>
        <w:rPr>
          <w:sz w:val="20"/>
        </w:rPr>
      </w:pPr>
      <w:r>
        <w:rPr>
          <w:spacing w:val="-3"/>
          <w:sz w:val="20"/>
        </w:rPr>
        <w:t>HCV</w:t>
      </w:r>
      <w:r>
        <w:rPr>
          <w:spacing w:val="-3"/>
          <w:sz w:val="20"/>
        </w:rPr>
        <w:tab/>
      </w:r>
      <w:r>
        <w:rPr>
          <w:sz w:val="20"/>
        </w:rPr>
        <w:t>hepatitis C</w:t>
      </w:r>
      <w:r>
        <w:rPr>
          <w:spacing w:val="-3"/>
          <w:sz w:val="20"/>
        </w:rPr>
        <w:t xml:space="preserve"> </w:t>
      </w:r>
      <w:r>
        <w:rPr>
          <w:sz w:val="20"/>
        </w:rPr>
        <w:t>virus</w:t>
      </w:r>
    </w:p>
    <w:p w14:paraId="7EF7A582" w14:textId="77777777" w:rsidR="002707E6" w:rsidRDefault="00BD04E4" w:rsidP="00D37EFE">
      <w:pPr>
        <w:tabs>
          <w:tab w:val="left" w:pos="2443"/>
        </w:tabs>
        <w:spacing w:before="62"/>
        <w:ind w:left="240"/>
        <w:rPr>
          <w:sz w:val="20"/>
        </w:rPr>
      </w:pPr>
      <w:r>
        <w:rPr>
          <w:spacing w:val="-3"/>
          <w:sz w:val="20"/>
        </w:rPr>
        <w:t>HIV</w:t>
      </w:r>
      <w:r>
        <w:rPr>
          <w:spacing w:val="-3"/>
          <w:sz w:val="20"/>
        </w:rPr>
        <w:tab/>
      </w:r>
      <w:r>
        <w:rPr>
          <w:sz w:val="20"/>
        </w:rPr>
        <w:t>human immunodeficiency</w:t>
      </w:r>
      <w:r>
        <w:rPr>
          <w:spacing w:val="-3"/>
          <w:sz w:val="20"/>
        </w:rPr>
        <w:t xml:space="preserve"> </w:t>
      </w:r>
      <w:r>
        <w:rPr>
          <w:sz w:val="20"/>
        </w:rPr>
        <w:t>virus</w:t>
      </w:r>
    </w:p>
    <w:p w14:paraId="7D955D11" w14:textId="77777777" w:rsidR="002707E6" w:rsidRDefault="00BD04E4" w:rsidP="00D37EFE">
      <w:pPr>
        <w:tabs>
          <w:tab w:val="left" w:pos="2443"/>
        </w:tabs>
        <w:spacing w:before="58"/>
        <w:ind w:left="240"/>
        <w:rPr>
          <w:sz w:val="20"/>
        </w:rPr>
      </w:pPr>
      <w:r>
        <w:rPr>
          <w:sz w:val="20"/>
        </w:rPr>
        <w:t>IA</w:t>
      </w:r>
      <w:r>
        <w:rPr>
          <w:sz w:val="20"/>
        </w:rPr>
        <w:tab/>
        <w:t>interim</w:t>
      </w:r>
      <w:r>
        <w:rPr>
          <w:spacing w:val="-3"/>
          <w:sz w:val="20"/>
        </w:rPr>
        <w:t xml:space="preserve"> </w:t>
      </w:r>
      <w:r>
        <w:rPr>
          <w:sz w:val="20"/>
        </w:rPr>
        <w:t>analysis</w:t>
      </w:r>
    </w:p>
    <w:p w14:paraId="6620444B" w14:textId="77777777" w:rsidR="002707E6" w:rsidRDefault="00BD04E4" w:rsidP="00D37EFE">
      <w:pPr>
        <w:tabs>
          <w:tab w:val="left" w:pos="2443"/>
        </w:tabs>
        <w:spacing w:before="58"/>
        <w:ind w:left="240"/>
        <w:rPr>
          <w:sz w:val="20"/>
        </w:rPr>
      </w:pPr>
      <w:r>
        <w:rPr>
          <w:sz w:val="20"/>
        </w:rPr>
        <w:t>ICC</w:t>
      </w:r>
      <w:r>
        <w:rPr>
          <w:sz w:val="20"/>
        </w:rPr>
        <w:tab/>
        <w:t>intra-class</w:t>
      </w:r>
      <w:r>
        <w:rPr>
          <w:spacing w:val="-3"/>
          <w:sz w:val="20"/>
        </w:rPr>
        <w:t xml:space="preserve"> </w:t>
      </w:r>
      <w:r>
        <w:rPr>
          <w:sz w:val="20"/>
        </w:rPr>
        <w:t>correlation</w:t>
      </w:r>
    </w:p>
    <w:p w14:paraId="7EE8D978" w14:textId="77777777" w:rsidR="002707E6" w:rsidRDefault="00BD04E4" w:rsidP="00D37EFE">
      <w:pPr>
        <w:tabs>
          <w:tab w:val="left" w:pos="2443"/>
        </w:tabs>
        <w:spacing w:before="63"/>
        <w:ind w:left="240"/>
        <w:rPr>
          <w:sz w:val="20"/>
        </w:rPr>
      </w:pPr>
      <w:r>
        <w:rPr>
          <w:sz w:val="20"/>
        </w:rPr>
        <w:t>ICH</w:t>
      </w:r>
      <w:r>
        <w:rPr>
          <w:sz w:val="20"/>
        </w:rPr>
        <w:tab/>
        <w:t>International Conference of</w:t>
      </w:r>
      <w:r>
        <w:rPr>
          <w:spacing w:val="-7"/>
          <w:sz w:val="20"/>
        </w:rPr>
        <w:t xml:space="preserve"> </w:t>
      </w:r>
      <w:r>
        <w:rPr>
          <w:sz w:val="20"/>
        </w:rPr>
        <w:t>Harmonisation</w:t>
      </w:r>
    </w:p>
    <w:p w14:paraId="45EBC3D5" w14:textId="77777777" w:rsidR="002707E6" w:rsidRDefault="00BD04E4" w:rsidP="00D37EFE">
      <w:pPr>
        <w:tabs>
          <w:tab w:val="left" w:pos="2443"/>
        </w:tabs>
        <w:spacing w:before="58"/>
        <w:ind w:left="240"/>
        <w:rPr>
          <w:sz w:val="20"/>
        </w:rPr>
      </w:pPr>
      <w:r>
        <w:rPr>
          <w:sz w:val="20"/>
        </w:rPr>
        <w:t>IEC</w:t>
      </w:r>
      <w:r>
        <w:rPr>
          <w:sz w:val="20"/>
        </w:rPr>
        <w:tab/>
        <w:t>independent ethics</w:t>
      </w:r>
      <w:r>
        <w:rPr>
          <w:spacing w:val="-4"/>
          <w:sz w:val="20"/>
        </w:rPr>
        <w:t xml:space="preserve"> </w:t>
      </w:r>
      <w:r>
        <w:rPr>
          <w:sz w:val="20"/>
        </w:rPr>
        <w:t>committee</w:t>
      </w:r>
    </w:p>
    <w:p w14:paraId="00C4AA4F" w14:textId="77777777" w:rsidR="002707E6" w:rsidRDefault="00BD04E4" w:rsidP="00D37EFE">
      <w:pPr>
        <w:tabs>
          <w:tab w:val="left" w:pos="2443"/>
        </w:tabs>
        <w:spacing w:before="63"/>
        <w:ind w:left="240"/>
        <w:rPr>
          <w:sz w:val="20"/>
        </w:rPr>
      </w:pPr>
      <w:r>
        <w:rPr>
          <w:sz w:val="20"/>
        </w:rPr>
        <w:t>IRB</w:t>
      </w:r>
      <w:r>
        <w:rPr>
          <w:sz w:val="20"/>
        </w:rPr>
        <w:tab/>
        <w:t>institutional review</w:t>
      </w:r>
      <w:r>
        <w:rPr>
          <w:spacing w:val="-3"/>
          <w:sz w:val="20"/>
        </w:rPr>
        <w:t xml:space="preserve"> </w:t>
      </w:r>
      <w:r>
        <w:rPr>
          <w:sz w:val="20"/>
        </w:rPr>
        <w:t>board</w:t>
      </w:r>
    </w:p>
    <w:p w14:paraId="13C649B5" w14:textId="77777777" w:rsidR="002707E6" w:rsidRDefault="00BD04E4" w:rsidP="00D37EFE">
      <w:pPr>
        <w:tabs>
          <w:tab w:val="left" w:pos="2443"/>
        </w:tabs>
        <w:spacing w:before="58"/>
        <w:ind w:left="240"/>
        <w:rPr>
          <w:sz w:val="20"/>
        </w:rPr>
      </w:pPr>
      <w:r>
        <w:rPr>
          <w:sz w:val="20"/>
        </w:rPr>
        <w:t>IRT</w:t>
      </w:r>
      <w:r>
        <w:rPr>
          <w:sz w:val="20"/>
        </w:rPr>
        <w:tab/>
        <w:t>interactive response</w:t>
      </w:r>
      <w:r>
        <w:rPr>
          <w:spacing w:val="-3"/>
          <w:sz w:val="20"/>
        </w:rPr>
        <w:t xml:space="preserve"> </w:t>
      </w:r>
      <w:r>
        <w:rPr>
          <w:sz w:val="20"/>
        </w:rPr>
        <w:t>technology</w:t>
      </w:r>
    </w:p>
    <w:p w14:paraId="3906504A" w14:textId="77777777" w:rsidR="002707E6" w:rsidRDefault="002707E6" w:rsidP="00D37EFE">
      <w:pPr>
        <w:rPr>
          <w:sz w:val="20"/>
        </w:rPr>
        <w:sectPr w:rsidR="002707E6">
          <w:pgSz w:w="12240" w:h="15840"/>
          <w:pgMar w:top="2160" w:right="1220" w:bottom="1360" w:left="1200" w:header="1443" w:footer="1180" w:gutter="0"/>
          <w:cols w:space="720"/>
        </w:sectPr>
      </w:pPr>
    </w:p>
    <w:p w14:paraId="4242FA51" w14:textId="77777777" w:rsidR="002707E6" w:rsidRDefault="002707E6" w:rsidP="00D37EFE">
      <w:pPr>
        <w:pStyle w:val="BodyText"/>
        <w:spacing w:before="6"/>
        <w:rPr>
          <w:sz w:val="11"/>
        </w:rPr>
      </w:pPr>
    </w:p>
    <w:p w14:paraId="1E89C5E7" w14:textId="77777777" w:rsidR="002707E6" w:rsidRDefault="00BD04E4" w:rsidP="00D37EFE">
      <w:pPr>
        <w:tabs>
          <w:tab w:val="left" w:pos="2443"/>
        </w:tabs>
        <w:spacing w:before="93"/>
        <w:ind w:left="240"/>
        <w:rPr>
          <w:b/>
          <w:sz w:val="20"/>
        </w:rPr>
      </w:pPr>
      <w:r>
        <w:rPr>
          <w:b/>
          <w:sz w:val="20"/>
        </w:rPr>
        <w:t>Term</w:t>
      </w:r>
      <w:r>
        <w:rPr>
          <w:b/>
          <w:sz w:val="20"/>
        </w:rPr>
        <w:tab/>
        <w:t>Definition</w:t>
      </w:r>
    </w:p>
    <w:p w14:paraId="2679E58B" w14:textId="77777777" w:rsidR="002707E6" w:rsidRDefault="00BD04E4" w:rsidP="00D37EFE">
      <w:pPr>
        <w:tabs>
          <w:tab w:val="left" w:pos="2443"/>
        </w:tabs>
        <w:spacing w:before="54"/>
        <w:ind w:left="240"/>
        <w:rPr>
          <w:sz w:val="20"/>
        </w:rPr>
      </w:pPr>
      <w:r>
        <w:rPr>
          <w:sz w:val="20"/>
        </w:rPr>
        <w:t>LFT</w:t>
      </w:r>
      <w:r>
        <w:rPr>
          <w:sz w:val="20"/>
        </w:rPr>
        <w:tab/>
        <w:t>liver function</w:t>
      </w:r>
      <w:r>
        <w:rPr>
          <w:spacing w:val="-3"/>
          <w:sz w:val="20"/>
        </w:rPr>
        <w:t xml:space="preserve"> </w:t>
      </w:r>
      <w:r>
        <w:rPr>
          <w:sz w:val="20"/>
        </w:rPr>
        <w:t>tests</w:t>
      </w:r>
    </w:p>
    <w:p w14:paraId="2D67C8EF" w14:textId="77777777" w:rsidR="002707E6" w:rsidRDefault="00BD04E4" w:rsidP="00D37EFE">
      <w:pPr>
        <w:tabs>
          <w:tab w:val="left" w:pos="2443"/>
        </w:tabs>
        <w:spacing w:before="62"/>
        <w:ind w:left="240"/>
        <w:rPr>
          <w:sz w:val="20"/>
        </w:rPr>
      </w:pPr>
      <w:r>
        <w:rPr>
          <w:spacing w:val="-3"/>
          <w:sz w:val="20"/>
        </w:rPr>
        <w:t>MedDRA</w:t>
      </w:r>
      <w:r>
        <w:rPr>
          <w:spacing w:val="-3"/>
          <w:sz w:val="20"/>
        </w:rPr>
        <w:tab/>
      </w:r>
      <w:r>
        <w:rPr>
          <w:sz w:val="20"/>
        </w:rPr>
        <w:t>Medical Dictionary of Regulatory</w:t>
      </w:r>
      <w:r>
        <w:rPr>
          <w:spacing w:val="-5"/>
          <w:sz w:val="20"/>
        </w:rPr>
        <w:t xml:space="preserve"> </w:t>
      </w:r>
      <w:r>
        <w:rPr>
          <w:sz w:val="20"/>
        </w:rPr>
        <w:t>Activities</w:t>
      </w:r>
    </w:p>
    <w:p w14:paraId="01943E96" w14:textId="77777777" w:rsidR="002707E6" w:rsidRDefault="00BD04E4" w:rsidP="00D37EFE">
      <w:pPr>
        <w:tabs>
          <w:tab w:val="left" w:pos="2443"/>
        </w:tabs>
        <w:spacing w:before="58"/>
        <w:ind w:left="240"/>
        <w:rPr>
          <w:sz w:val="20"/>
        </w:rPr>
      </w:pPr>
      <w:r>
        <w:rPr>
          <w:sz w:val="20"/>
        </w:rPr>
        <w:t>MID</w:t>
      </w:r>
      <w:r>
        <w:rPr>
          <w:sz w:val="20"/>
        </w:rPr>
        <w:tab/>
        <w:t>Monetary Incentive</w:t>
      </w:r>
      <w:r>
        <w:rPr>
          <w:spacing w:val="-3"/>
          <w:sz w:val="20"/>
        </w:rPr>
        <w:t xml:space="preserve"> </w:t>
      </w:r>
      <w:r>
        <w:rPr>
          <w:sz w:val="20"/>
        </w:rPr>
        <w:t>Delay</w:t>
      </w:r>
    </w:p>
    <w:p w14:paraId="2F31B817" w14:textId="77777777" w:rsidR="002707E6" w:rsidRDefault="00BD04E4" w:rsidP="00D37EFE">
      <w:pPr>
        <w:tabs>
          <w:tab w:val="left" w:pos="2443"/>
        </w:tabs>
        <w:spacing w:before="63"/>
        <w:ind w:left="240"/>
        <w:rPr>
          <w:sz w:val="20"/>
        </w:rPr>
      </w:pPr>
      <w:r>
        <w:rPr>
          <w:sz w:val="20"/>
        </w:rPr>
        <w:t>MINI</w:t>
      </w:r>
      <w:r>
        <w:rPr>
          <w:sz w:val="20"/>
        </w:rPr>
        <w:tab/>
        <w:t>Mini International Neuropsychiatric</w:t>
      </w:r>
      <w:r>
        <w:rPr>
          <w:spacing w:val="-4"/>
          <w:sz w:val="20"/>
        </w:rPr>
        <w:t xml:space="preserve"> </w:t>
      </w:r>
      <w:r>
        <w:rPr>
          <w:sz w:val="20"/>
        </w:rPr>
        <w:t>Interview</w:t>
      </w:r>
    </w:p>
    <w:p w14:paraId="21701BA8" w14:textId="77777777" w:rsidR="002707E6" w:rsidRDefault="00BD04E4" w:rsidP="00D37EFE">
      <w:pPr>
        <w:tabs>
          <w:tab w:val="left" w:pos="2443"/>
        </w:tabs>
        <w:spacing w:before="58"/>
        <w:ind w:left="240"/>
        <w:rPr>
          <w:sz w:val="20"/>
        </w:rPr>
      </w:pPr>
      <w:r>
        <w:rPr>
          <w:spacing w:val="-3"/>
          <w:sz w:val="20"/>
        </w:rPr>
        <w:t>MRD</w:t>
      </w:r>
      <w:r>
        <w:rPr>
          <w:spacing w:val="-3"/>
          <w:sz w:val="20"/>
        </w:rPr>
        <w:tab/>
      </w:r>
      <w:r>
        <w:rPr>
          <w:sz w:val="20"/>
        </w:rPr>
        <w:t>multiple-rising</w:t>
      </w:r>
      <w:r>
        <w:rPr>
          <w:spacing w:val="-3"/>
          <w:sz w:val="20"/>
        </w:rPr>
        <w:t xml:space="preserve"> </w:t>
      </w:r>
      <w:r>
        <w:rPr>
          <w:sz w:val="20"/>
        </w:rPr>
        <w:t>dose</w:t>
      </w:r>
    </w:p>
    <w:p w14:paraId="64E1BE14" w14:textId="77777777" w:rsidR="002707E6" w:rsidRDefault="00BD04E4" w:rsidP="00D37EFE">
      <w:pPr>
        <w:tabs>
          <w:tab w:val="left" w:pos="2443"/>
        </w:tabs>
        <w:spacing w:before="58"/>
        <w:ind w:left="240"/>
        <w:rPr>
          <w:sz w:val="20"/>
        </w:rPr>
      </w:pPr>
      <w:r>
        <w:rPr>
          <w:spacing w:val="-3"/>
          <w:sz w:val="20"/>
        </w:rPr>
        <w:t>MRI</w:t>
      </w:r>
      <w:r>
        <w:rPr>
          <w:spacing w:val="-3"/>
          <w:sz w:val="20"/>
        </w:rPr>
        <w:tab/>
      </w:r>
      <w:r>
        <w:rPr>
          <w:sz w:val="20"/>
        </w:rPr>
        <w:t>magnetic resonance</w:t>
      </w:r>
      <w:r>
        <w:rPr>
          <w:spacing w:val="-3"/>
          <w:sz w:val="20"/>
        </w:rPr>
        <w:t xml:space="preserve"> </w:t>
      </w:r>
      <w:r>
        <w:rPr>
          <w:sz w:val="20"/>
        </w:rPr>
        <w:t>imaging</w:t>
      </w:r>
    </w:p>
    <w:p w14:paraId="4345F6BF" w14:textId="77777777" w:rsidR="002707E6" w:rsidRDefault="00BD04E4" w:rsidP="00D37EFE">
      <w:pPr>
        <w:tabs>
          <w:tab w:val="left" w:pos="2443"/>
        </w:tabs>
        <w:spacing w:before="63"/>
        <w:ind w:left="240"/>
        <w:rPr>
          <w:sz w:val="20"/>
        </w:rPr>
      </w:pPr>
      <w:r>
        <w:rPr>
          <w:sz w:val="20"/>
        </w:rPr>
        <w:t>NSFS</w:t>
      </w:r>
      <w:r>
        <w:rPr>
          <w:sz w:val="20"/>
        </w:rPr>
        <w:tab/>
        <w:t>negative symptom factor</w:t>
      </w:r>
      <w:r>
        <w:rPr>
          <w:spacing w:val="-4"/>
          <w:sz w:val="20"/>
        </w:rPr>
        <w:t xml:space="preserve"> </w:t>
      </w:r>
      <w:r>
        <w:rPr>
          <w:sz w:val="20"/>
        </w:rPr>
        <w:t>score</w:t>
      </w:r>
    </w:p>
    <w:p w14:paraId="6E17C7B7" w14:textId="77777777" w:rsidR="002707E6" w:rsidRDefault="00BD04E4" w:rsidP="00D37EFE">
      <w:pPr>
        <w:tabs>
          <w:tab w:val="left" w:pos="2443"/>
        </w:tabs>
        <w:spacing w:before="58"/>
        <w:ind w:left="240"/>
        <w:rPr>
          <w:sz w:val="20"/>
        </w:rPr>
      </w:pPr>
      <w:r>
        <w:rPr>
          <w:sz w:val="20"/>
        </w:rPr>
        <w:t>OTC</w:t>
      </w:r>
      <w:r>
        <w:rPr>
          <w:sz w:val="20"/>
        </w:rPr>
        <w:tab/>
        <w:t>over-the-counter</w:t>
      </w:r>
    </w:p>
    <w:p w14:paraId="21559884" w14:textId="77777777" w:rsidR="002707E6" w:rsidRDefault="00BD04E4" w:rsidP="00D37EFE">
      <w:pPr>
        <w:tabs>
          <w:tab w:val="left" w:pos="2443"/>
        </w:tabs>
        <w:spacing w:before="63"/>
        <w:ind w:left="240"/>
        <w:rPr>
          <w:sz w:val="20"/>
        </w:rPr>
      </w:pPr>
      <w:r>
        <w:rPr>
          <w:sz w:val="20"/>
        </w:rPr>
        <w:t>PANSS</w:t>
      </w:r>
      <w:r>
        <w:rPr>
          <w:sz w:val="20"/>
        </w:rPr>
        <w:tab/>
        <w:t>Positive and Negative Syndrome</w:t>
      </w:r>
      <w:r>
        <w:rPr>
          <w:spacing w:val="-5"/>
          <w:sz w:val="20"/>
        </w:rPr>
        <w:t xml:space="preserve"> </w:t>
      </w:r>
      <w:r>
        <w:rPr>
          <w:sz w:val="20"/>
        </w:rPr>
        <w:t>Scale</w:t>
      </w:r>
    </w:p>
    <w:p w14:paraId="6BC8BC1E" w14:textId="77777777" w:rsidR="002707E6" w:rsidRDefault="00BD04E4" w:rsidP="00D37EFE">
      <w:pPr>
        <w:tabs>
          <w:tab w:val="left" w:pos="2443"/>
        </w:tabs>
        <w:spacing w:before="58"/>
        <w:ind w:left="240"/>
        <w:rPr>
          <w:sz w:val="20"/>
        </w:rPr>
      </w:pPr>
      <w:r>
        <w:rPr>
          <w:sz w:val="20"/>
        </w:rPr>
        <w:t>PD</w:t>
      </w:r>
      <w:r>
        <w:rPr>
          <w:sz w:val="20"/>
        </w:rPr>
        <w:tab/>
        <w:t>pharmacodynamic(s)</w:t>
      </w:r>
    </w:p>
    <w:p w14:paraId="0EE5C5A2" w14:textId="77777777" w:rsidR="002707E6" w:rsidRDefault="00BD04E4" w:rsidP="00D37EFE">
      <w:pPr>
        <w:tabs>
          <w:tab w:val="left" w:pos="2443"/>
        </w:tabs>
        <w:spacing w:before="58"/>
        <w:ind w:left="240"/>
        <w:rPr>
          <w:sz w:val="20"/>
        </w:rPr>
      </w:pPr>
      <w:r>
        <w:rPr>
          <w:sz w:val="20"/>
        </w:rPr>
        <w:t>PGx</w:t>
      </w:r>
      <w:r>
        <w:rPr>
          <w:sz w:val="20"/>
        </w:rPr>
        <w:tab/>
        <w:t>pharmacogenomic(s)</w:t>
      </w:r>
    </w:p>
    <w:p w14:paraId="1FDB9FB6" w14:textId="77777777" w:rsidR="002707E6" w:rsidRDefault="00BD04E4" w:rsidP="00D37EFE">
      <w:pPr>
        <w:tabs>
          <w:tab w:val="left" w:pos="2443"/>
        </w:tabs>
        <w:spacing w:before="63"/>
        <w:ind w:left="240"/>
        <w:rPr>
          <w:sz w:val="20"/>
        </w:rPr>
      </w:pPr>
      <w:r>
        <w:rPr>
          <w:sz w:val="20"/>
        </w:rPr>
        <w:t>PK</w:t>
      </w:r>
      <w:r>
        <w:rPr>
          <w:sz w:val="20"/>
        </w:rPr>
        <w:tab/>
        <w:t>pharmacokinetic(s)</w:t>
      </w:r>
    </w:p>
    <w:p w14:paraId="478AC403" w14:textId="77777777" w:rsidR="002707E6" w:rsidRDefault="00BD04E4" w:rsidP="00D37EFE">
      <w:pPr>
        <w:tabs>
          <w:tab w:val="left" w:pos="2443"/>
        </w:tabs>
        <w:spacing w:before="58"/>
        <w:ind w:left="240"/>
        <w:rPr>
          <w:sz w:val="20"/>
        </w:rPr>
      </w:pPr>
      <w:r>
        <w:rPr>
          <w:sz w:val="20"/>
        </w:rPr>
        <w:t>QTcF</w:t>
      </w:r>
      <w:r>
        <w:rPr>
          <w:sz w:val="20"/>
        </w:rPr>
        <w:tab/>
        <w:t>QT interval with Fridericia correction</w:t>
      </w:r>
      <w:r>
        <w:rPr>
          <w:spacing w:val="-6"/>
          <w:sz w:val="20"/>
        </w:rPr>
        <w:t xml:space="preserve"> </w:t>
      </w:r>
      <w:r>
        <w:rPr>
          <w:sz w:val="20"/>
        </w:rPr>
        <w:t>method</w:t>
      </w:r>
    </w:p>
    <w:p w14:paraId="318E7817" w14:textId="77777777" w:rsidR="002707E6" w:rsidRDefault="00BD04E4" w:rsidP="00D37EFE">
      <w:pPr>
        <w:tabs>
          <w:tab w:val="left" w:pos="2443"/>
        </w:tabs>
        <w:spacing w:before="63"/>
        <w:ind w:left="240"/>
        <w:rPr>
          <w:sz w:val="20"/>
        </w:rPr>
      </w:pPr>
      <w:r>
        <w:rPr>
          <w:sz w:val="20"/>
        </w:rPr>
        <w:t>rs-fMRI</w:t>
      </w:r>
      <w:r>
        <w:rPr>
          <w:sz w:val="20"/>
        </w:rPr>
        <w:tab/>
        <w:t>resting state functional magnetic resonance</w:t>
      </w:r>
      <w:r>
        <w:rPr>
          <w:spacing w:val="-6"/>
          <w:sz w:val="20"/>
        </w:rPr>
        <w:t xml:space="preserve"> </w:t>
      </w:r>
      <w:r>
        <w:rPr>
          <w:sz w:val="20"/>
        </w:rPr>
        <w:t>imaging</w:t>
      </w:r>
    </w:p>
    <w:p w14:paraId="41A1CB65" w14:textId="77777777" w:rsidR="002707E6" w:rsidRDefault="00BD04E4" w:rsidP="00D37EFE">
      <w:pPr>
        <w:tabs>
          <w:tab w:val="left" w:pos="2443"/>
        </w:tabs>
        <w:spacing w:before="58"/>
        <w:ind w:left="240"/>
        <w:rPr>
          <w:sz w:val="20"/>
        </w:rPr>
      </w:pPr>
      <w:r>
        <w:rPr>
          <w:sz w:val="20"/>
        </w:rPr>
        <w:t>SAE</w:t>
      </w:r>
      <w:r>
        <w:rPr>
          <w:sz w:val="20"/>
        </w:rPr>
        <w:tab/>
        <w:t>serious adverse</w:t>
      </w:r>
      <w:r>
        <w:rPr>
          <w:spacing w:val="-3"/>
          <w:sz w:val="20"/>
        </w:rPr>
        <w:t xml:space="preserve"> </w:t>
      </w:r>
      <w:r>
        <w:rPr>
          <w:sz w:val="20"/>
        </w:rPr>
        <w:t>event</w:t>
      </w:r>
    </w:p>
    <w:p w14:paraId="7704AEA4" w14:textId="77777777" w:rsidR="002707E6" w:rsidRDefault="00BD04E4" w:rsidP="00D37EFE">
      <w:pPr>
        <w:tabs>
          <w:tab w:val="left" w:pos="2443"/>
        </w:tabs>
        <w:spacing w:before="62"/>
        <w:ind w:left="240"/>
        <w:rPr>
          <w:sz w:val="20"/>
        </w:rPr>
      </w:pPr>
      <w:r>
        <w:rPr>
          <w:sz w:val="20"/>
        </w:rPr>
        <w:t>SAP</w:t>
      </w:r>
      <w:r>
        <w:rPr>
          <w:sz w:val="20"/>
        </w:rPr>
        <w:tab/>
        <w:t>statistical analysis</w:t>
      </w:r>
      <w:r>
        <w:rPr>
          <w:spacing w:val="-3"/>
          <w:sz w:val="20"/>
        </w:rPr>
        <w:t xml:space="preserve"> </w:t>
      </w:r>
      <w:r>
        <w:rPr>
          <w:sz w:val="20"/>
        </w:rPr>
        <w:t>plan</w:t>
      </w:r>
    </w:p>
    <w:p w14:paraId="09ACB853" w14:textId="77777777" w:rsidR="002707E6" w:rsidRDefault="00BD04E4" w:rsidP="00D37EFE">
      <w:pPr>
        <w:tabs>
          <w:tab w:val="left" w:pos="2443"/>
        </w:tabs>
        <w:spacing w:before="58"/>
        <w:ind w:left="240"/>
        <w:rPr>
          <w:sz w:val="20"/>
        </w:rPr>
      </w:pPr>
      <w:r>
        <w:rPr>
          <w:spacing w:val="-3"/>
          <w:sz w:val="20"/>
        </w:rPr>
        <w:t>SRD</w:t>
      </w:r>
      <w:r>
        <w:rPr>
          <w:spacing w:val="-3"/>
          <w:sz w:val="20"/>
        </w:rPr>
        <w:tab/>
      </w:r>
      <w:r>
        <w:rPr>
          <w:sz w:val="20"/>
        </w:rPr>
        <w:t>single-rising</w:t>
      </w:r>
      <w:r>
        <w:rPr>
          <w:spacing w:val="-2"/>
          <w:sz w:val="20"/>
        </w:rPr>
        <w:t xml:space="preserve"> </w:t>
      </w:r>
      <w:r>
        <w:rPr>
          <w:sz w:val="20"/>
        </w:rPr>
        <w:t>dose</w:t>
      </w:r>
    </w:p>
    <w:p w14:paraId="42280D9C" w14:textId="77777777" w:rsidR="002707E6" w:rsidRDefault="00BD04E4" w:rsidP="00D37EFE">
      <w:pPr>
        <w:tabs>
          <w:tab w:val="left" w:pos="2443"/>
        </w:tabs>
        <w:spacing w:before="58"/>
        <w:ind w:left="240"/>
        <w:rPr>
          <w:sz w:val="20"/>
        </w:rPr>
      </w:pPr>
      <w:r>
        <w:rPr>
          <w:sz w:val="20"/>
        </w:rPr>
        <w:t>SUSAR</w:t>
      </w:r>
      <w:r>
        <w:rPr>
          <w:sz w:val="20"/>
        </w:rPr>
        <w:tab/>
        <w:t>suspected unexpected serious adverse</w:t>
      </w:r>
      <w:r>
        <w:rPr>
          <w:spacing w:val="-13"/>
          <w:sz w:val="20"/>
        </w:rPr>
        <w:t xml:space="preserve"> </w:t>
      </w:r>
      <w:r>
        <w:rPr>
          <w:sz w:val="20"/>
        </w:rPr>
        <w:t>reaction</w:t>
      </w:r>
    </w:p>
    <w:p w14:paraId="159F0220" w14:textId="77777777" w:rsidR="002707E6" w:rsidRDefault="00BD04E4" w:rsidP="00D37EFE">
      <w:pPr>
        <w:tabs>
          <w:tab w:val="left" w:pos="2443"/>
        </w:tabs>
        <w:spacing w:before="63"/>
        <w:ind w:left="240"/>
        <w:rPr>
          <w:sz w:val="20"/>
        </w:rPr>
      </w:pPr>
      <w:r>
        <w:rPr>
          <w:sz w:val="20"/>
        </w:rPr>
        <w:t>t-fMRI</w:t>
      </w:r>
      <w:r>
        <w:rPr>
          <w:sz w:val="20"/>
        </w:rPr>
        <w:tab/>
        <w:t>2-task functional magnetic resonance</w:t>
      </w:r>
      <w:r>
        <w:rPr>
          <w:spacing w:val="-13"/>
          <w:sz w:val="20"/>
        </w:rPr>
        <w:t xml:space="preserve"> </w:t>
      </w:r>
      <w:r>
        <w:rPr>
          <w:sz w:val="20"/>
        </w:rPr>
        <w:t>imaging</w:t>
      </w:r>
    </w:p>
    <w:p w14:paraId="1021410C" w14:textId="77777777" w:rsidR="002707E6" w:rsidRDefault="00BD04E4" w:rsidP="00D37EFE">
      <w:pPr>
        <w:tabs>
          <w:tab w:val="left" w:pos="2443"/>
        </w:tabs>
        <w:spacing w:before="58"/>
        <w:ind w:left="240"/>
        <w:rPr>
          <w:sz w:val="20"/>
        </w:rPr>
      </w:pPr>
      <w:r>
        <w:rPr>
          <w:sz w:val="20"/>
        </w:rPr>
        <w:t>t</w:t>
      </w:r>
      <w:r>
        <w:rPr>
          <w:sz w:val="20"/>
          <w:vertAlign w:val="subscript"/>
        </w:rPr>
        <w:t>1/2z</w:t>
      </w:r>
      <w:r>
        <w:rPr>
          <w:sz w:val="20"/>
        </w:rPr>
        <w:tab/>
        <w:t>terminal disposition phase</w:t>
      </w:r>
      <w:r>
        <w:rPr>
          <w:spacing w:val="-4"/>
          <w:sz w:val="20"/>
        </w:rPr>
        <w:t xml:space="preserve"> </w:t>
      </w:r>
      <w:r>
        <w:rPr>
          <w:sz w:val="20"/>
        </w:rPr>
        <w:t>half-life</w:t>
      </w:r>
    </w:p>
    <w:p w14:paraId="66C91E68" w14:textId="77777777" w:rsidR="002707E6" w:rsidRDefault="00BD04E4" w:rsidP="00D37EFE">
      <w:pPr>
        <w:tabs>
          <w:tab w:val="left" w:pos="2443"/>
        </w:tabs>
        <w:spacing w:before="63"/>
        <w:ind w:left="240"/>
        <w:rPr>
          <w:sz w:val="20"/>
        </w:rPr>
      </w:pPr>
      <w:r>
        <w:rPr>
          <w:sz w:val="20"/>
        </w:rPr>
        <w:t>TBILI</w:t>
      </w:r>
      <w:r>
        <w:rPr>
          <w:sz w:val="20"/>
        </w:rPr>
        <w:tab/>
        <w:t>total</w:t>
      </w:r>
      <w:r>
        <w:rPr>
          <w:spacing w:val="-2"/>
          <w:sz w:val="20"/>
        </w:rPr>
        <w:t xml:space="preserve"> </w:t>
      </w:r>
      <w:r>
        <w:rPr>
          <w:sz w:val="20"/>
        </w:rPr>
        <w:t>bilirubin</w:t>
      </w:r>
    </w:p>
    <w:p w14:paraId="4CA06CB3" w14:textId="77777777" w:rsidR="002707E6" w:rsidRDefault="00BD04E4" w:rsidP="00D37EFE">
      <w:pPr>
        <w:tabs>
          <w:tab w:val="left" w:pos="2443"/>
        </w:tabs>
        <w:spacing w:before="58"/>
        <w:ind w:left="240"/>
        <w:rPr>
          <w:sz w:val="20"/>
        </w:rPr>
      </w:pPr>
      <w:r>
        <w:rPr>
          <w:sz w:val="20"/>
        </w:rPr>
        <w:t>TEAE</w:t>
      </w:r>
      <w:r>
        <w:rPr>
          <w:sz w:val="20"/>
        </w:rPr>
        <w:tab/>
        <w:t>treatment-emergent adverse</w:t>
      </w:r>
      <w:r>
        <w:rPr>
          <w:spacing w:val="-5"/>
          <w:sz w:val="20"/>
        </w:rPr>
        <w:t xml:space="preserve"> </w:t>
      </w:r>
      <w:r>
        <w:rPr>
          <w:sz w:val="20"/>
        </w:rPr>
        <w:t>event</w:t>
      </w:r>
    </w:p>
    <w:p w14:paraId="4176DE9A" w14:textId="77777777" w:rsidR="002707E6" w:rsidRDefault="00BD04E4" w:rsidP="00D37EFE">
      <w:pPr>
        <w:tabs>
          <w:tab w:val="left" w:pos="2443"/>
        </w:tabs>
        <w:spacing w:before="58" w:line="304" w:lineRule="auto"/>
        <w:ind w:left="240" w:right="3491"/>
        <w:rPr>
          <w:sz w:val="20"/>
        </w:rPr>
      </w:pPr>
      <w:r>
        <w:rPr>
          <w:sz w:val="20"/>
        </w:rPr>
        <w:t>Tween/MC</w:t>
      </w:r>
      <w:r>
        <w:rPr>
          <w:spacing w:val="-2"/>
          <w:sz w:val="20"/>
        </w:rPr>
        <w:t xml:space="preserve"> </w:t>
      </w:r>
      <w:r>
        <w:rPr>
          <w:sz w:val="20"/>
        </w:rPr>
        <w:t>vehicle</w:t>
      </w:r>
      <w:r>
        <w:rPr>
          <w:sz w:val="20"/>
        </w:rPr>
        <w:tab/>
        <w:t>0.5% Tween 80 in 0.5% methylcellulose vehicle ULN</w:t>
      </w:r>
      <w:r>
        <w:rPr>
          <w:sz w:val="20"/>
        </w:rPr>
        <w:tab/>
        <w:t>upper limit of</w:t>
      </w:r>
      <w:r>
        <w:rPr>
          <w:spacing w:val="-4"/>
          <w:sz w:val="20"/>
        </w:rPr>
        <w:t xml:space="preserve"> </w:t>
      </w:r>
      <w:r>
        <w:rPr>
          <w:sz w:val="20"/>
        </w:rPr>
        <w:t>normal</w:t>
      </w:r>
    </w:p>
    <w:p w14:paraId="0846900B" w14:textId="77777777" w:rsidR="002707E6" w:rsidRDefault="00BD04E4" w:rsidP="00D37EFE">
      <w:pPr>
        <w:tabs>
          <w:tab w:val="left" w:pos="2443"/>
        </w:tabs>
        <w:spacing w:line="227" w:lineRule="exact"/>
        <w:ind w:left="240"/>
        <w:rPr>
          <w:sz w:val="20"/>
        </w:rPr>
      </w:pPr>
      <w:r>
        <w:rPr>
          <w:sz w:val="20"/>
        </w:rPr>
        <w:t>VS</w:t>
      </w:r>
      <w:r>
        <w:rPr>
          <w:sz w:val="20"/>
        </w:rPr>
        <w:tab/>
        <w:t>ventral</w:t>
      </w:r>
      <w:r>
        <w:rPr>
          <w:spacing w:val="-2"/>
          <w:sz w:val="20"/>
        </w:rPr>
        <w:t xml:space="preserve"> </w:t>
      </w:r>
      <w:r>
        <w:rPr>
          <w:sz w:val="20"/>
        </w:rPr>
        <w:t>striatum</w:t>
      </w:r>
    </w:p>
    <w:p w14:paraId="16109E29" w14:textId="77777777" w:rsidR="002707E6" w:rsidRDefault="002707E6" w:rsidP="00D37EFE">
      <w:pPr>
        <w:spacing w:line="227" w:lineRule="exact"/>
        <w:rPr>
          <w:sz w:val="20"/>
        </w:rPr>
        <w:sectPr w:rsidR="002707E6">
          <w:pgSz w:w="12240" w:h="15840"/>
          <w:pgMar w:top="2160" w:right="1220" w:bottom="1360" w:left="1200" w:header="1443" w:footer="1180" w:gutter="0"/>
          <w:cols w:space="720"/>
        </w:sectPr>
      </w:pPr>
    </w:p>
    <w:p w14:paraId="16904C29" w14:textId="77777777" w:rsidR="002707E6" w:rsidRDefault="002707E6" w:rsidP="00D37EFE">
      <w:pPr>
        <w:pStyle w:val="BodyText"/>
        <w:spacing w:before="10"/>
        <w:rPr>
          <w:sz w:val="11"/>
        </w:rPr>
      </w:pPr>
    </w:p>
    <w:p w14:paraId="38C67C63" w14:textId="77777777" w:rsidR="002707E6" w:rsidRDefault="00BD04E4" w:rsidP="00D37EFE">
      <w:pPr>
        <w:pStyle w:val="Heading2"/>
      </w:pPr>
      <w:bookmarkStart w:id="148" w:name="_bookmark139"/>
      <w:bookmarkEnd w:id="148"/>
      <w:r>
        <w:t>DATA HANDLING AND</w:t>
      </w:r>
      <w:r>
        <w:rPr>
          <w:spacing w:val="-2"/>
        </w:rPr>
        <w:t xml:space="preserve"> </w:t>
      </w:r>
      <w:r>
        <w:t>RECORDKEEPING</w:t>
      </w:r>
    </w:p>
    <w:p w14:paraId="319EC459" w14:textId="77777777" w:rsidR="002707E6" w:rsidRDefault="00BD04E4" w:rsidP="00D37EFE">
      <w:pPr>
        <w:pStyle w:val="BodyText"/>
        <w:spacing w:before="113"/>
        <w:ind w:left="240" w:right="217"/>
        <w:jc w:val="both"/>
      </w:pPr>
      <w:r>
        <w:t>The</w:t>
      </w:r>
      <w:r>
        <w:rPr>
          <w:spacing w:val="-6"/>
        </w:rPr>
        <w:t xml:space="preserve"> </w:t>
      </w:r>
      <w:r>
        <w:t>full</w:t>
      </w:r>
      <w:r>
        <w:rPr>
          <w:spacing w:val="-6"/>
        </w:rPr>
        <w:t xml:space="preserve"> </w:t>
      </w:r>
      <w:r>
        <w:t>details</w:t>
      </w:r>
      <w:r>
        <w:rPr>
          <w:spacing w:val="-6"/>
        </w:rPr>
        <w:t xml:space="preserve"> </w:t>
      </w:r>
      <w:r>
        <w:t>of</w:t>
      </w:r>
      <w:r>
        <w:rPr>
          <w:spacing w:val="-5"/>
        </w:rPr>
        <w:t xml:space="preserve"> </w:t>
      </w:r>
      <w:r>
        <w:t>procedures</w:t>
      </w:r>
      <w:r>
        <w:rPr>
          <w:spacing w:val="-6"/>
        </w:rPr>
        <w:t xml:space="preserve"> </w:t>
      </w:r>
      <w:r>
        <w:t>for</w:t>
      </w:r>
      <w:r>
        <w:rPr>
          <w:spacing w:val="-6"/>
        </w:rPr>
        <w:t xml:space="preserve"> </w:t>
      </w:r>
      <w:r>
        <w:t>data</w:t>
      </w:r>
      <w:r>
        <w:rPr>
          <w:spacing w:val="-6"/>
        </w:rPr>
        <w:t xml:space="preserve"> </w:t>
      </w:r>
      <w:r>
        <w:t>handling</w:t>
      </w:r>
      <w:r>
        <w:rPr>
          <w:spacing w:val="-5"/>
        </w:rPr>
        <w:t xml:space="preserve"> </w:t>
      </w:r>
      <w:r>
        <w:t>will</w:t>
      </w:r>
      <w:r>
        <w:rPr>
          <w:spacing w:val="-6"/>
        </w:rPr>
        <w:t xml:space="preserve"> </w:t>
      </w:r>
      <w:r>
        <w:t>be</w:t>
      </w:r>
      <w:r>
        <w:rPr>
          <w:spacing w:val="-6"/>
        </w:rPr>
        <w:t xml:space="preserve"> </w:t>
      </w:r>
      <w:r>
        <w:t>documented</w:t>
      </w:r>
      <w:r>
        <w:rPr>
          <w:spacing w:val="-6"/>
        </w:rPr>
        <w:t xml:space="preserve"> </w:t>
      </w:r>
      <w:r>
        <w:t>in</w:t>
      </w:r>
      <w:r>
        <w:rPr>
          <w:spacing w:val="-5"/>
        </w:rPr>
        <w:t xml:space="preserve"> </w:t>
      </w:r>
      <w:r>
        <w:t>the</w:t>
      </w:r>
      <w:r>
        <w:rPr>
          <w:spacing w:val="-6"/>
        </w:rPr>
        <w:t xml:space="preserve"> </w:t>
      </w:r>
      <w:r>
        <w:t>Data</w:t>
      </w:r>
      <w:r>
        <w:rPr>
          <w:spacing w:val="-6"/>
        </w:rPr>
        <w:t xml:space="preserve"> </w:t>
      </w:r>
      <w:r>
        <w:t>Management</w:t>
      </w:r>
      <w:r>
        <w:rPr>
          <w:spacing w:val="-6"/>
        </w:rPr>
        <w:t xml:space="preserve"> </w:t>
      </w:r>
      <w:r>
        <w:rPr>
          <w:spacing w:val="-4"/>
        </w:rPr>
        <w:t xml:space="preserve">Plan. </w:t>
      </w:r>
      <w:r>
        <w:t>AEs, medical history, and concurrent conditions will be coded using the MedDRA. Drugs will be coded using the World Health Organization Drug</w:t>
      </w:r>
      <w:r>
        <w:rPr>
          <w:spacing w:val="-8"/>
        </w:rPr>
        <w:t xml:space="preserve"> </w:t>
      </w:r>
      <w:r>
        <w:t>Dictionary.</w:t>
      </w:r>
    </w:p>
    <w:p w14:paraId="32DF50C4" w14:textId="77777777" w:rsidR="002707E6" w:rsidRDefault="002707E6" w:rsidP="00D37EFE">
      <w:pPr>
        <w:pStyle w:val="BodyText"/>
        <w:spacing w:before="6"/>
        <w:rPr>
          <w:sz w:val="21"/>
        </w:rPr>
      </w:pPr>
    </w:p>
    <w:p w14:paraId="3C2A3F27" w14:textId="77777777" w:rsidR="002707E6" w:rsidRDefault="00BD04E4" w:rsidP="00D37EFE">
      <w:pPr>
        <w:pStyle w:val="Heading2"/>
      </w:pPr>
      <w:bookmarkStart w:id="149" w:name="_bookmark140"/>
      <w:bookmarkEnd w:id="149"/>
      <w:r>
        <w:t>CRFs (Electronic and</w:t>
      </w:r>
      <w:r>
        <w:rPr>
          <w:spacing w:val="-4"/>
        </w:rPr>
        <w:t xml:space="preserve"> </w:t>
      </w:r>
      <w:r>
        <w:t>Paper)</w:t>
      </w:r>
    </w:p>
    <w:p w14:paraId="3BC58DBD" w14:textId="77777777" w:rsidR="002707E6" w:rsidRDefault="00BD04E4" w:rsidP="00D37EFE">
      <w:pPr>
        <w:pStyle w:val="BodyText"/>
        <w:spacing w:before="113"/>
        <w:ind w:left="240"/>
      </w:pPr>
      <w:r>
        <w:t>Completed eCRFs are required for each subject who signs an informed consent.</w:t>
      </w:r>
    </w:p>
    <w:p w14:paraId="24DB6BF2" w14:textId="77777777" w:rsidR="002707E6" w:rsidRDefault="00BD04E4" w:rsidP="00D37EFE">
      <w:pPr>
        <w:pStyle w:val="BodyText"/>
        <w:spacing w:before="122"/>
        <w:ind w:left="240" w:right="130"/>
      </w:pPr>
      <w:r>
        <w:t>The</w:t>
      </w:r>
      <w:r>
        <w:rPr>
          <w:spacing w:val="-11"/>
        </w:rPr>
        <w:t xml:space="preserve"> </w:t>
      </w:r>
      <w:r>
        <w:t>Sponsor</w:t>
      </w:r>
      <w:r>
        <w:rPr>
          <w:spacing w:val="-10"/>
        </w:rPr>
        <w:t xml:space="preserve"> </w:t>
      </w:r>
      <w:r>
        <w:t>or</w:t>
      </w:r>
      <w:r>
        <w:rPr>
          <w:spacing w:val="-11"/>
        </w:rPr>
        <w:t xml:space="preserve"> </w:t>
      </w:r>
      <w:r>
        <w:t>its</w:t>
      </w:r>
      <w:r>
        <w:rPr>
          <w:spacing w:val="-10"/>
        </w:rPr>
        <w:t xml:space="preserve"> </w:t>
      </w:r>
      <w:r>
        <w:t>designee</w:t>
      </w:r>
      <w:r>
        <w:rPr>
          <w:spacing w:val="-11"/>
        </w:rPr>
        <w:t xml:space="preserve"> </w:t>
      </w:r>
      <w:r>
        <w:t>will</w:t>
      </w:r>
      <w:r>
        <w:rPr>
          <w:spacing w:val="-10"/>
        </w:rPr>
        <w:t xml:space="preserve"> </w:t>
      </w:r>
      <w:r>
        <w:t>supply</w:t>
      </w:r>
      <w:r>
        <w:rPr>
          <w:spacing w:val="-10"/>
        </w:rPr>
        <w:t xml:space="preserve"> </w:t>
      </w:r>
      <w:r>
        <w:t>investigative</w:t>
      </w:r>
      <w:r>
        <w:rPr>
          <w:spacing w:val="-11"/>
        </w:rPr>
        <w:t xml:space="preserve"> </w:t>
      </w:r>
      <w:r>
        <w:t>sites</w:t>
      </w:r>
      <w:r>
        <w:rPr>
          <w:spacing w:val="-10"/>
        </w:rPr>
        <w:t xml:space="preserve"> </w:t>
      </w:r>
      <w:r>
        <w:t>with</w:t>
      </w:r>
      <w:r>
        <w:rPr>
          <w:spacing w:val="-11"/>
        </w:rPr>
        <w:t xml:space="preserve"> </w:t>
      </w:r>
      <w:r>
        <w:t>access</w:t>
      </w:r>
      <w:r>
        <w:rPr>
          <w:spacing w:val="-10"/>
        </w:rPr>
        <w:t xml:space="preserve"> </w:t>
      </w:r>
      <w:r>
        <w:t>to</w:t>
      </w:r>
      <w:r>
        <w:rPr>
          <w:spacing w:val="-10"/>
        </w:rPr>
        <w:t xml:space="preserve"> </w:t>
      </w:r>
      <w:r>
        <w:t>eCRFs.</w:t>
      </w:r>
      <w:r>
        <w:rPr>
          <w:spacing w:val="-11"/>
        </w:rPr>
        <w:t xml:space="preserve"> </w:t>
      </w:r>
      <w:r>
        <w:t>The</w:t>
      </w:r>
      <w:r>
        <w:rPr>
          <w:spacing w:val="-10"/>
        </w:rPr>
        <w:t xml:space="preserve"> </w:t>
      </w:r>
      <w:r>
        <w:t>Sponsor</w:t>
      </w:r>
      <w:r>
        <w:rPr>
          <w:spacing w:val="-11"/>
        </w:rPr>
        <w:t xml:space="preserve"> </w:t>
      </w:r>
      <w:r>
        <w:t xml:space="preserve">will make arrangements to train appropriate site staff in the use of the eCRF. These forms are used to transmit the information collected in the performance </w:t>
      </w:r>
      <w:r>
        <w:rPr>
          <w:spacing w:val="4"/>
        </w:rPr>
        <w:t xml:space="preserve">of </w:t>
      </w:r>
      <w:r>
        <w:t>this trial to the Sponsor and regulatory authorities. eCRFs must be completed in English. Data are transcribed directly onto</w:t>
      </w:r>
      <w:r>
        <w:rPr>
          <w:spacing w:val="-16"/>
        </w:rPr>
        <w:t xml:space="preserve"> </w:t>
      </w:r>
      <w:r>
        <w:t>eCRFs.</w:t>
      </w:r>
    </w:p>
    <w:p w14:paraId="10C8E60E" w14:textId="77777777" w:rsidR="002707E6" w:rsidRDefault="00BD04E4" w:rsidP="00D37EFE">
      <w:pPr>
        <w:pStyle w:val="BodyText"/>
        <w:spacing w:before="120"/>
        <w:ind w:left="240" w:right="135"/>
      </w:pPr>
      <w:r>
        <w:t>After completion of the entry process, computer logic checks will be run to identify items, such as inconsistent dates, missing data, and questionable values. Queries may be issued by Takeda personnel (or designees) and will be answered by the site.</w:t>
      </w:r>
    </w:p>
    <w:p w14:paraId="062E50FA" w14:textId="77777777" w:rsidR="002707E6" w:rsidRDefault="00BD04E4" w:rsidP="00D37EFE">
      <w:pPr>
        <w:pStyle w:val="BodyText"/>
        <w:spacing w:before="118"/>
        <w:ind w:left="240" w:right="130"/>
      </w:pPr>
      <w:r>
        <w:t xml:space="preserve">Corrections are recorded </w:t>
      </w:r>
      <w:r>
        <w:rPr>
          <w:spacing w:val="-5"/>
        </w:rPr>
        <w:t xml:space="preserve">in </w:t>
      </w:r>
      <w:r>
        <w:t>an audit trail that captures the old information, the new information, identification</w:t>
      </w:r>
      <w:r>
        <w:rPr>
          <w:spacing w:val="-18"/>
        </w:rPr>
        <w:t xml:space="preserve"> </w:t>
      </w:r>
      <w:r>
        <w:t>of</w:t>
      </w:r>
      <w:r>
        <w:rPr>
          <w:spacing w:val="-24"/>
        </w:rPr>
        <w:t xml:space="preserve"> </w:t>
      </w:r>
      <w:r>
        <w:t>the</w:t>
      </w:r>
      <w:r>
        <w:rPr>
          <w:spacing w:val="-11"/>
        </w:rPr>
        <w:t xml:space="preserve"> </w:t>
      </w:r>
      <w:r>
        <w:t>person</w:t>
      </w:r>
      <w:r>
        <w:rPr>
          <w:spacing w:val="-10"/>
        </w:rPr>
        <w:t xml:space="preserve"> </w:t>
      </w:r>
      <w:r>
        <w:t>making</w:t>
      </w:r>
      <w:r>
        <w:rPr>
          <w:spacing w:val="-10"/>
        </w:rPr>
        <w:t xml:space="preserve"> </w:t>
      </w:r>
      <w:r>
        <w:t>the</w:t>
      </w:r>
      <w:r>
        <w:rPr>
          <w:spacing w:val="-10"/>
        </w:rPr>
        <w:t xml:space="preserve"> </w:t>
      </w:r>
      <w:r>
        <w:t>correction,</w:t>
      </w:r>
      <w:r>
        <w:rPr>
          <w:spacing w:val="-21"/>
        </w:rPr>
        <w:t xml:space="preserve"> </w:t>
      </w:r>
      <w:r>
        <w:t>the</w:t>
      </w:r>
      <w:r>
        <w:rPr>
          <w:spacing w:val="-10"/>
        </w:rPr>
        <w:t xml:space="preserve"> </w:t>
      </w:r>
      <w:r>
        <w:t>date</w:t>
      </w:r>
      <w:r>
        <w:rPr>
          <w:spacing w:val="-19"/>
        </w:rPr>
        <w:t xml:space="preserve"> </w:t>
      </w:r>
      <w:r>
        <w:t>the</w:t>
      </w:r>
      <w:r>
        <w:rPr>
          <w:spacing w:val="-10"/>
        </w:rPr>
        <w:t xml:space="preserve"> </w:t>
      </w:r>
      <w:r>
        <w:t>correction</w:t>
      </w:r>
      <w:r>
        <w:rPr>
          <w:spacing w:val="-10"/>
        </w:rPr>
        <w:t xml:space="preserve"> </w:t>
      </w:r>
      <w:r>
        <w:t>was</w:t>
      </w:r>
      <w:r>
        <w:rPr>
          <w:spacing w:val="-11"/>
        </w:rPr>
        <w:t xml:space="preserve"> </w:t>
      </w:r>
      <w:r>
        <w:t>made,</w:t>
      </w:r>
      <w:r>
        <w:rPr>
          <w:spacing w:val="-10"/>
        </w:rPr>
        <w:t xml:space="preserve"> </w:t>
      </w:r>
      <w:r>
        <w:t>and</w:t>
      </w:r>
      <w:r>
        <w:rPr>
          <w:spacing w:val="-10"/>
        </w:rPr>
        <w:t xml:space="preserve"> </w:t>
      </w:r>
      <w:r>
        <w:t>the</w:t>
      </w:r>
      <w:r>
        <w:rPr>
          <w:spacing w:val="-10"/>
        </w:rPr>
        <w:t xml:space="preserve"> </w:t>
      </w:r>
      <w:r>
        <w:rPr>
          <w:spacing w:val="-2"/>
        </w:rPr>
        <w:t xml:space="preserve">reason </w:t>
      </w:r>
      <w:r>
        <w:t>for change. Reasons for significant corrections should additionally be</w:t>
      </w:r>
      <w:r>
        <w:rPr>
          <w:spacing w:val="-1"/>
        </w:rPr>
        <w:t xml:space="preserve"> </w:t>
      </w:r>
      <w:r>
        <w:t>included.</w:t>
      </w:r>
    </w:p>
    <w:p w14:paraId="39E5288A" w14:textId="77777777" w:rsidR="002707E6" w:rsidRDefault="00BD04E4" w:rsidP="00D37EFE">
      <w:pPr>
        <w:pStyle w:val="BodyText"/>
        <w:spacing w:before="122"/>
        <w:ind w:left="240" w:right="130"/>
        <w:rPr>
          <w:sz w:val="20"/>
        </w:rPr>
      </w:pPr>
      <w:r>
        <w:t>The principal investigator must review the eCRFs for completeness and accuracy and must sign and date the appropriate eCRFs as indicated. Furthermore, the investigator must retain full responsibility for the accuracy and authenticity of all data entered on the eCRFs</w:t>
      </w:r>
      <w:r>
        <w:rPr>
          <w:color w:val="0000FF"/>
          <w:sz w:val="20"/>
        </w:rPr>
        <w:t>.</w:t>
      </w:r>
    </w:p>
    <w:p w14:paraId="275105EF" w14:textId="77777777" w:rsidR="002707E6" w:rsidRDefault="00BD04E4" w:rsidP="00D37EFE">
      <w:pPr>
        <w:pStyle w:val="BodyText"/>
        <w:spacing w:before="118"/>
        <w:ind w:left="240" w:right="214"/>
        <w:jc w:val="both"/>
      </w:pPr>
      <w:r>
        <w:t>After the lock of the clinical trial database, any change of, modification of, or addition to the data on the eCRFs should be made by the investigator with use of change and modification records of the</w:t>
      </w:r>
      <w:r>
        <w:rPr>
          <w:spacing w:val="-12"/>
        </w:rPr>
        <w:t xml:space="preserve"> </w:t>
      </w:r>
      <w:r>
        <w:t>eCRFs.</w:t>
      </w:r>
      <w:r>
        <w:rPr>
          <w:spacing w:val="-11"/>
        </w:rPr>
        <w:t xml:space="preserve"> </w:t>
      </w:r>
      <w:r>
        <w:t>The</w:t>
      </w:r>
      <w:r>
        <w:rPr>
          <w:spacing w:val="-11"/>
        </w:rPr>
        <w:t xml:space="preserve"> </w:t>
      </w:r>
      <w:r>
        <w:t>principal</w:t>
      </w:r>
      <w:r>
        <w:rPr>
          <w:spacing w:val="-12"/>
        </w:rPr>
        <w:t xml:space="preserve"> </w:t>
      </w:r>
      <w:r>
        <w:t>investigator</w:t>
      </w:r>
      <w:r>
        <w:rPr>
          <w:spacing w:val="-8"/>
        </w:rPr>
        <w:t xml:space="preserve"> </w:t>
      </w:r>
      <w:r>
        <w:rPr>
          <w:spacing w:val="-4"/>
        </w:rPr>
        <w:t>must</w:t>
      </w:r>
      <w:r>
        <w:rPr>
          <w:spacing w:val="-11"/>
        </w:rPr>
        <w:t xml:space="preserve"> </w:t>
      </w:r>
      <w:r>
        <w:t>review</w:t>
      </w:r>
      <w:r>
        <w:rPr>
          <w:spacing w:val="-11"/>
        </w:rPr>
        <w:t xml:space="preserve"> </w:t>
      </w:r>
      <w:r>
        <w:t>the</w:t>
      </w:r>
      <w:r>
        <w:rPr>
          <w:spacing w:val="-11"/>
        </w:rPr>
        <w:t xml:space="preserve"> </w:t>
      </w:r>
      <w:r>
        <w:t>data</w:t>
      </w:r>
      <w:r>
        <w:rPr>
          <w:spacing w:val="-12"/>
        </w:rPr>
        <w:t xml:space="preserve"> </w:t>
      </w:r>
      <w:r>
        <w:t>change</w:t>
      </w:r>
      <w:r>
        <w:rPr>
          <w:spacing w:val="-11"/>
        </w:rPr>
        <w:t xml:space="preserve"> </w:t>
      </w:r>
      <w:r>
        <w:t>for</w:t>
      </w:r>
      <w:r>
        <w:rPr>
          <w:spacing w:val="-11"/>
        </w:rPr>
        <w:t xml:space="preserve"> </w:t>
      </w:r>
      <w:r>
        <w:t>completeness</w:t>
      </w:r>
      <w:r>
        <w:rPr>
          <w:spacing w:val="-11"/>
        </w:rPr>
        <w:t xml:space="preserve"> </w:t>
      </w:r>
      <w:r>
        <w:t>and</w:t>
      </w:r>
      <w:r>
        <w:rPr>
          <w:spacing w:val="-11"/>
        </w:rPr>
        <w:t xml:space="preserve"> </w:t>
      </w:r>
      <w:r>
        <w:t>accuracy, and must sign and</w:t>
      </w:r>
      <w:r>
        <w:rPr>
          <w:spacing w:val="-2"/>
        </w:rPr>
        <w:t xml:space="preserve"> </w:t>
      </w:r>
      <w:r>
        <w:t>date.</w:t>
      </w:r>
    </w:p>
    <w:p w14:paraId="6A5D6675" w14:textId="77777777" w:rsidR="002707E6" w:rsidRDefault="00BD04E4" w:rsidP="00D37EFE">
      <w:pPr>
        <w:pStyle w:val="BodyText"/>
        <w:spacing w:before="120"/>
        <w:ind w:left="240" w:right="130"/>
      </w:pPr>
      <w:r>
        <w:t>eCRFs</w:t>
      </w:r>
      <w:r>
        <w:rPr>
          <w:spacing w:val="-12"/>
        </w:rPr>
        <w:t xml:space="preserve"> </w:t>
      </w:r>
      <w:r>
        <w:t>will</w:t>
      </w:r>
      <w:r>
        <w:rPr>
          <w:spacing w:val="-12"/>
        </w:rPr>
        <w:t xml:space="preserve"> </w:t>
      </w:r>
      <w:r>
        <w:t>be</w:t>
      </w:r>
      <w:r>
        <w:rPr>
          <w:spacing w:val="-12"/>
        </w:rPr>
        <w:t xml:space="preserve"> </w:t>
      </w:r>
      <w:r>
        <w:t>reviewed</w:t>
      </w:r>
      <w:r>
        <w:rPr>
          <w:spacing w:val="-12"/>
        </w:rPr>
        <w:t xml:space="preserve"> </w:t>
      </w:r>
      <w:r>
        <w:t>for</w:t>
      </w:r>
      <w:r>
        <w:rPr>
          <w:spacing w:val="-12"/>
        </w:rPr>
        <w:t xml:space="preserve"> </w:t>
      </w:r>
      <w:r>
        <w:t>completeness</w:t>
      </w:r>
      <w:r>
        <w:rPr>
          <w:spacing w:val="-11"/>
        </w:rPr>
        <w:t xml:space="preserve"> </w:t>
      </w:r>
      <w:r>
        <w:t>and</w:t>
      </w:r>
      <w:r>
        <w:rPr>
          <w:spacing w:val="-12"/>
        </w:rPr>
        <w:t xml:space="preserve"> </w:t>
      </w:r>
      <w:r>
        <w:t>acceptability</w:t>
      </w:r>
      <w:r>
        <w:rPr>
          <w:spacing w:val="-19"/>
        </w:rPr>
        <w:t xml:space="preserve"> </w:t>
      </w:r>
      <w:r>
        <w:rPr>
          <w:spacing w:val="-3"/>
        </w:rPr>
        <w:t>at</w:t>
      </w:r>
      <w:r>
        <w:rPr>
          <w:spacing w:val="-14"/>
        </w:rPr>
        <w:t xml:space="preserve"> </w:t>
      </w:r>
      <w:r>
        <w:t>the</w:t>
      </w:r>
      <w:r>
        <w:rPr>
          <w:spacing w:val="-19"/>
        </w:rPr>
        <w:t xml:space="preserve"> </w:t>
      </w:r>
      <w:r>
        <w:t>trial</w:t>
      </w:r>
      <w:r>
        <w:rPr>
          <w:spacing w:val="-18"/>
        </w:rPr>
        <w:t xml:space="preserve"> </w:t>
      </w:r>
      <w:r>
        <w:t>site</w:t>
      </w:r>
      <w:r>
        <w:rPr>
          <w:spacing w:val="-11"/>
        </w:rPr>
        <w:t xml:space="preserve"> </w:t>
      </w:r>
      <w:r>
        <w:t>during</w:t>
      </w:r>
      <w:r>
        <w:rPr>
          <w:spacing w:val="-11"/>
        </w:rPr>
        <w:t xml:space="preserve"> </w:t>
      </w:r>
      <w:r>
        <w:t>periodic</w:t>
      </w:r>
      <w:r>
        <w:rPr>
          <w:spacing w:val="-11"/>
        </w:rPr>
        <w:t xml:space="preserve"> </w:t>
      </w:r>
      <w:r>
        <w:t>visits</w:t>
      </w:r>
      <w:r>
        <w:rPr>
          <w:spacing w:val="-11"/>
        </w:rPr>
        <w:t xml:space="preserve"> </w:t>
      </w:r>
      <w:r>
        <w:t xml:space="preserve">by trial monitors. The Sponsor or </w:t>
      </w:r>
      <w:r>
        <w:rPr>
          <w:spacing w:val="-3"/>
        </w:rPr>
        <w:t xml:space="preserve">its </w:t>
      </w:r>
      <w:r>
        <w:t xml:space="preserve">designee will be permitted to review the subject’s medical and hospital records pertinent to the trial to ensure accuracy of the eCRFs. The completed eCRFs are the </w:t>
      </w:r>
      <w:r>
        <w:rPr>
          <w:spacing w:val="-3"/>
        </w:rPr>
        <w:t xml:space="preserve">sole </w:t>
      </w:r>
      <w:r>
        <w:t>property of the Sponsor and should not be made available in any form to third parties, except</w:t>
      </w:r>
      <w:r>
        <w:rPr>
          <w:spacing w:val="-9"/>
        </w:rPr>
        <w:t xml:space="preserve"> </w:t>
      </w:r>
      <w:r>
        <w:t>for</w:t>
      </w:r>
      <w:r>
        <w:rPr>
          <w:spacing w:val="-8"/>
        </w:rPr>
        <w:t xml:space="preserve"> </w:t>
      </w:r>
      <w:r>
        <w:t>authorized</w:t>
      </w:r>
      <w:r>
        <w:rPr>
          <w:spacing w:val="-9"/>
        </w:rPr>
        <w:t xml:space="preserve"> </w:t>
      </w:r>
      <w:r>
        <w:t>representatives</w:t>
      </w:r>
      <w:r>
        <w:rPr>
          <w:spacing w:val="-8"/>
        </w:rPr>
        <w:t xml:space="preserve"> </w:t>
      </w:r>
      <w:r>
        <w:t>of</w:t>
      </w:r>
      <w:r>
        <w:rPr>
          <w:spacing w:val="-9"/>
        </w:rPr>
        <w:t xml:space="preserve"> </w:t>
      </w:r>
      <w:r>
        <w:t>appropriate</w:t>
      </w:r>
      <w:r>
        <w:rPr>
          <w:spacing w:val="-8"/>
        </w:rPr>
        <w:t xml:space="preserve"> </w:t>
      </w:r>
      <w:r>
        <w:t>governmental</w:t>
      </w:r>
      <w:r>
        <w:rPr>
          <w:spacing w:val="-9"/>
        </w:rPr>
        <w:t xml:space="preserve"> </w:t>
      </w:r>
      <w:r>
        <w:t>health</w:t>
      </w:r>
      <w:r>
        <w:rPr>
          <w:spacing w:val="-8"/>
        </w:rPr>
        <w:t xml:space="preserve"> </w:t>
      </w:r>
      <w:r>
        <w:t>or</w:t>
      </w:r>
      <w:r>
        <w:rPr>
          <w:spacing w:val="-9"/>
        </w:rPr>
        <w:t xml:space="preserve"> </w:t>
      </w:r>
      <w:r>
        <w:t>regulatory</w:t>
      </w:r>
      <w:r>
        <w:rPr>
          <w:spacing w:val="-8"/>
        </w:rPr>
        <w:t xml:space="preserve"> </w:t>
      </w:r>
      <w:r>
        <w:t>authorities, without written permission of the</w:t>
      </w:r>
      <w:r>
        <w:rPr>
          <w:spacing w:val="-3"/>
        </w:rPr>
        <w:t xml:space="preserve"> </w:t>
      </w:r>
      <w:r>
        <w:t>Sponsor.</w:t>
      </w:r>
    </w:p>
    <w:p w14:paraId="1C307F08" w14:textId="77777777" w:rsidR="002707E6" w:rsidRDefault="002707E6" w:rsidP="00D37EFE">
      <w:pPr>
        <w:pStyle w:val="BodyText"/>
        <w:spacing w:before="3"/>
        <w:rPr>
          <w:sz w:val="21"/>
        </w:rPr>
      </w:pPr>
    </w:p>
    <w:p w14:paraId="0B86184C" w14:textId="77777777" w:rsidR="002707E6" w:rsidRDefault="00BD04E4" w:rsidP="00D37EFE">
      <w:pPr>
        <w:pStyle w:val="Heading2"/>
      </w:pPr>
      <w:bookmarkStart w:id="150" w:name="_bookmark141"/>
      <w:bookmarkEnd w:id="150"/>
      <w:r>
        <w:t>Record Retention</w:t>
      </w:r>
    </w:p>
    <w:p w14:paraId="325ECC8A" w14:textId="77777777" w:rsidR="002707E6" w:rsidRDefault="00BD04E4" w:rsidP="00D37EFE">
      <w:pPr>
        <w:pStyle w:val="BodyText"/>
        <w:spacing w:before="117"/>
        <w:ind w:left="240" w:right="222"/>
      </w:pPr>
      <w:r>
        <w:t xml:space="preserve">The investigator agrees to keep the records stipulated in Section </w:t>
      </w:r>
      <w:hyperlink w:anchor="_bookmark140" w:history="1">
        <w:r>
          <w:rPr>
            <w:color w:val="0000FD"/>
          </w:rPr>
          <w:t xml:space="preserve">15.1 </w:t>
        </w:r>
      </w:hyperlink>
      <w:r>
        <w:t>and those documents that include (but are not limited to) the trial-specific documents, the identification log of all participating subjects, medical records, temporary media such as thermal sensitive paper, source worksheets, all original signed and dated informed consent forms, subject authorization forms regarding the use of personal health information (if separate from the informed consent forms), electronic copy of eCRFs, including the audit trail, and detailed records of drug disposition to enable evaluations or audits from regulatory authorities, the Sponsor or its designees. Any source</w:t>
      </w:r>
    </w:p>
    <w:p w14:paraId="79D9950F" w14:textId="77777777" w:rsidR="002707E6" w:rsidRDefault="002707E6" w:rsidP="00D37EFE">
      <w:pPr>
        <w:sectPr w:rsidR="002707E6">
          <w:pgSz w:w="12240" w:h="15840"/>
          <w:pgMar w:top="2160" w:right="1220" w:bottom="1360" w:left="1200" w:header="1443" w:footer="1180" w:gutter="0"/>
          <w:cols w:space="720"/>
        </w:sectPr>
      </w:pPr>
    </w:p>
    <w:p w14:paraId="2B3852DE" w14:textId="77777777" w:rsidR="002707E6" w:rsidRDefault="002707E6" w:rsidP="00D37EFE">
      <w:pPr>
        <w:pStyle w:val="BodyText"/>
        <w:spacing w:before="6"/>
        <w:rPr>
          <w:sz w:val="11"/>
        </w:rPr>
      </w:pPr>
    </w:p>
    <w:p w14:paraId="2ACFD036" w14:textId="77777777" w:rsidR="002707E6" w:rsidRDefault="00BD04E4" w:rsidP="00D37EFE">
      <w:pPr>
        <w:pStyle w:val="BodyText"/>
        <w:spacing w:before="90"/>
        <w:ind w:left="240" w:right="269"/>
      </w:pPr>
      <w:r>
        <w:t>documentation printed on degradable thermal sensitive paper should be photocopied by the site and filed with the original in the subject’s chart to ensure long-term legibility. Furthermore, ICH E6 Section 4.9.5 requires the investigator to retain essential documents specified in ICH E6 (Section 8) until at least 2 years after the last approval of a marketing application for a specified drug indication being investigated or, if an application is not approved, until at least 2 years after the investigation is discontinued and regulatory authorities are notified. In addition, ICH E6 Section 4.9.5 states that the trial records should be retained until an amount of time specified by applicable regulatory requirements or for a time specified in the Clinical Study Site Agreement between the investigator and Sponsor.</w:t>
      </w:r>
    </w:p>
    <w:p w14:paraId="01737EFD" w14:textId="77777777" w:rsidR="002707E6" w:rsidRDefault="00BD04E4" w:rsidP="00D37EFE">
      <w:pPr>
        <w:pStyle w:val="BodyText"/>
        <w:spacing w:before="117"/>
        <w:ind w:left="240" w:right="130"/>
      </w:pPr>
      <w:r>
        <w:t>Refer to the Clinical Study Site Agreement for the Sponsor’s requirements on record retention. The investigator and the head of the institution should contact and receive written approval from the Sponsor before disposing of any such documents.</w:t>
      </w:r>
    </w:p>
    <w:p w14:paraId="46DB5B72" w14:textId="77777777" w:rsidR="002707E6" w:rsidRDefault="002707E6" w:rsidP="00D37EFE">
      <w:pPr>
        <w:sectPr w:rsidR="002707E6">
          <w:pgSz w:w="12240" w:h="15840"/>
          <w:pgMar w:top="2160" w:right="1220" w:bottom="1360" w:left="1200" w:header="1443" w:footer="1180" w:gutter="0"/>
          <w:cols w:space="720"/>
        </w:sectPr>
      </w:pPr>
    </w:p>
    <w:p w14:paraId="684FEC58" w14:textId="77777777" w:rsidR="002707E6" w:rsidRDefault="002707E6" w:rsidP="00D37EFE">
      <w:pPr>
        <w:pStyle w:val="BodyText"/>
        <w:spacing w:before="10"/>
        <w:rPr>
          <w:sz w:val="11"/>
        </w:rPr>
      </w:pPr>
    </w:p>
    <w:p w14:paraId="5D2ADFA8" w14:textId="77777777" w:rsidR="002707E6" w:rsidRDefault="00BD04E4" w:rsidP="00D37EFE">
      <w:pPr>
        <w:pStyle w:val="Heading2"/>
      </w:pPr>
      <w:bookmarkStart w:id="151" w:name="_bookmark142"/>
      <w:bookmarkEnd w:id="151"/>
      <w:r>
        <w:t>16.0</w:t>
      </w:r>
      <w:r>
        <w:tab/>
        <w:t>REFERENCES</w:t>
      </w:r>
    </w:p>
    <w:p w14:paraId="50D31B41" w14:textId="77777777" w:rsidR="002707E6" w:rsidRDefault="00BD04E4" w:rsidP="00D37EFE">
      <w:pPr>
        <w:pStyle w:val="ListParagraph"/>
        <w:numPr>
          <w:ilvl w:val="0"/>
          <w:numId w:val="4"/>
        </w:numPr>
        <w:tabs>
          <w:tab w:val="left" w:pos="600"/>
        </w:tabs>
        <w:spacing w:before="113" w:line="242" w:lineRule="auto"/>
        <w:ind w:left="599" w:right="214"/>
        <w:rPr>
          <w:sz w:val="24"/>
        </w:rPr>
      </w:pPr>
      <w:bookmarkStart w:id="152" w:name="_bookmark143"/>
      <w:bookmarkEnd w:id="152"/>
      <w:r>
        <w:rPr>
          <w:sz w:val="24"/>
        </w:rPr>
        <w:t>van</w:t>
      </w:r>
      <w:r>
        <w:rPr>
          <w:spacing w:val="-10"/>
          <w:sz w:val="24"/>
        </w:rPr>
        <w:t xml:space="preserve"> </w:t>
      </w:r>
      <w:r>
        <w:rPr>
          <w:sz w:val="24"/>
        </w:rPr>
        <w:t>Kerkhof</w:t>
      </w:r>
      <w:r>
        <w:rPr>
          <w:spacing w:val="-10"/>
          <w:sz w:val="24"/>
        </w:rPr>
        <w:t xml:space="preserve"> </w:t>
      </w:r>
      <w:r>
        <w:rPr>
          <w:sz w:val="24"/>
        </w:rPr>
        <w:t>LW,</w:t>
      </w:r>
      <w:r>
        <w:rPr>
          <w:spacing w:val="-10"/>
          <w:sz w:val="24"/>
        </w:rPr>
        <w:t xml:space="preserve"> </w:t>
      </w:r>
      <w:r>
        <w:rPr>
          <w:sz w:val="24"/>
        </w:rPr>
        <w:t>Damsteegt</w:t>
      </w:r>
      <w:r>
        <w:rPr>
          <w:spacing w:val="-10"/>
          <w:sz w:val="24"/>
        </w:rPr>
        <w:t xml:space="preserve"> </w:t>
      </w:r>
      <w:r>
        <w:rPr>
          <w:sz w:val="24"/>
        </w:rPr>
        <w:t>R,</w:t>
      </w:r>
      <w:r>
        <w:rPr>
          <w:spacing w:val="-9"/>
          <w:sz w:val="24"/>
        </w:rPr>
        <w:t xml:space="preserve"> </w:t>
      </w:r>
      <w:r>
        <w:rPr>
          <w:sz w:val="24"/>
        </w:rPr>
        <w:t>Trezza</w:t>
      </w:r>
      <w:r>
        <w:rPr>
          <w:spacing w:val="-11"/>
          <w:sz w:val="24"/>
        </w:rPr>
        <w:t xml:space="preserve"> </w:t>
      </w:r>
      <w:r>
        <w:rPr>
          <w:sz w:val="24"/>
        </w:rPr>
        <w:t>V,</w:t>
      </w:r>
      <w:r>
        <w:rPr>
          <w:spacing w:val="-10"/>
          <w:sz w:val="24"/>
        </w:rPr>
        <w:t xml:space="preserve"> </w:t>
      </w:r>
      <w:r>
        <w:rPr>
          <w:sz w:val="24"/>
        </w:rPr>
        <w:t>Voorn</w:t>
      </w:r>
      <w:r>
        <w:rPr>
          <w:spacing w:val="-10"/>
          <w:sz w:val="24"/>
        </w:rPr>
        <w:t xml:space="preserve"> </w:t>
      </w:r>
      <w:r>
        <w:rPr>
          <w:sz w:val="24"/>
        </w:rPr>
        <w:t>P,</w:t>
      </w:r>
      <w:r>
        <w:rPr>
          <w:spacing w:val="-9"/>
          <w:sz w:val="24"/>
        </w:rPr>
        <w:t xml:space="preserve"> </w:t>
      </w:r>
      <w:r>
        <w:rPr>
          <w:sz w:val="24"/>
        </w:rPr>
        <w:t>Vanderschuren</w:t>
      </w:r>
      <w:r>
        <w:rPr>
          <w:spacing w:val="-10"/>
          <w:sz w:val="24"/>
        </w:rPr>
        <w:t xml:space="preserve"> </w:t>
      </w:r>
      <w:r>
        <w:rPr>
          <w:sz w:val="24"/>
        </w:rPr>
        <w:t>LJ.</w:t>
      </w:r>
      <w:r>
        <w:rPr>
          <w:spacing w:val="-10"/>
          <w:sz w:val="24"/>
        </w:rPr>
        <w:t xml:space="preserve"> </w:t>
      </w:r>
      <w:r>
        <w:rPr>
          <w:sz w:val="24"/>
        </w:rPr>
        <w:t>Functional</w:t>
      </w:r>
      <w:r>
        <w:rPr>
          <w:spacing w:val="-10"/>
          <w:sz w:val="24"/>
        </w:rPr>
        <w:t xml:space="preserve"> </w:t>
      </w:r>
      <w:r>
        <w:rPr>
          <w:sz w:val="24"/>
        </w:rPr>
        <w:t>integrity</w:t>
      </w:r>
      <w:r>
        <w:rPr>
          <w:spacing w:val="-18"/>
          <w:sz w:val="24"/>
        </w:rPr>
        <w:t xml:space="preserve"> </w:t>
      </w:r>
      <w:r>
        <w:rPr>
          <w:sz w:val="24"/>
        </w:rPr>
        <w:t xml:space="preserve">of the habenula is necessary </w:t>
      </w:r>
      <w:r>
        <w:rPr>
          <w:spacing w:val="-3"/>
          <w:sz w:val="24"/>
        </w:rPr>
        <w:t xml:space="preserve">for </w:t>
      </w:r>
      <w:r>
        <w:rPr>
          <w:sz w:val="24"/>
        </w:rPr>
        <w:t>social play behaviour in rats. Eur J</w:t>
      </w:r>
      <w:r>
        <w:rPr>
          <w:spacing w:val="-2"/>
          <w:sz w:val="24"/>
        </w:rPr>
        <w:t xml:space="preserve"> </w:t>
      </w:r>
      <w:r>
        <w:rPr>
          <w:sz w:val="24"/>
        </w:rPr>
        <w:t>Neurosci</w:t>
      </w:r>
    </w:p>
    <w:p w14:paraId="4DC963AE" w14:textId="77777777" w:rsidR="002707E6" w:rsidRDefault="00BD04E4" w:rsidP="00D37EFE">
      <w:pPr>
        <w:pStyle w:val="BodyText"/>
        <w:spacing w:line="271" w:lineRule="exact"/>
        <w:ind w:left="599"/>
      </w:pPr>
      <w:r>
        <w:t>2013;38(10):3465-75.</w:t>
      </w:r>
    </w:p>
    <w:p w14:paraId="4201E699" w14:textId="77777777" w:rsidR="002707E6" w:rsidRDefault="00BD04E4" w:rsidP="00D37EFE">
      <w:pPr>
        <w:pStyle w:val="ListParagraph"/>
        <w:numPr>
          <w:ilvl w:val="0"/>
          <w:numId w:val="4"/>
        </w:numPr>
        <w:tabs>
          <w:tab w:val="left" w:pos="600"/>
        </w:tabs>
        <w:spacing w:before="125" w:line="237" w:lineRule="auto"/>
        <w:ind w:left="599" w:right="260"/>
        <w:rPr>
          <w:sz w:val="24"/>
        </w:rPr>
      </w:pPr>
      <w:bookmarkStart w:id="153" w:name="_bookmark144"/>
      <w:bookmarkEnd w:id="153"/>
      <w:r>
        <w:rPr>
          <w:sz w:val="24"/>
        </w:rPr>
        <w:t>Lecourtier</w:t>
      </w:r>
      <w:r>
        <w:rPr>
          <w:spacing w:val="-5"/>
          <w:sz w:val="24"/>
        </w:rPr>
        <w:t xml:space="preserve"> </w:t>
      </w:r>
      <w:r>
        <w:rPr>
          <w:sz w:val="24"/>
        </w:rPr>
        <w:t>L,</w:t>
      </w:r>
      <w:r>
        <w:rPr>
          <w:spacing w:val="-5"/>
          <w:sz w:val="24"/>
        </w:rPr>
        <w:t xml:space="preserve"> </w:t>
      </w:r>
      <w:r>
        <w:rPr>
          <w:sz w:val="24"/>
        </w:rPr>
        <w:t>Neijt</w:t>
      </w:r>
      <w:r>
        <w:rPr>
          <w:spacing w:val="-4"/>
          <w:sz w:val="24"/>
        </w:rPr>
        <w:t xml:space="preserve"> </w:t>
      </w:r>
      <w:r>
        <w:rPr>
          <w:sz w:val="24"/>
        </w:rPr>
        <w:t>HC,</w:t>
      </w:r>
      <w:r>
        <w:rPr>
          <w:spacing w:val="-5"/>
          <w:sz w:val="24"/>
        </w:rPr>
        <w:t xml:space="preserve"> </w:t>
      </w:r>
      <w:r>
        <w:rPr>
          <w:sz w:val="24"/>
        </w:rPr>
        <w:t>Kelly</w:t>
      </w:r>
      <w:r>
        <w:rPr>
          <w:spacing w:val="-4"/>
          <w:sz w:val="24"/>
        </w:rPr>
        <w:t xml:space="preserve"> </w:t>
      </w:r>
      <w:r>
        <w:rPr>
          <w:sz w:val="24"/>
        </w:rPr>
        <w:t>PH.</w:t>
      </w:r>
      <w:r>
        <w:rPr>
          <w:spacing w:val="-5"/>
          <w:sz w:val="24"/>
        </w:rPr>
        <w:t xml:space="preserve"> </w:t>
      </w:r>
      <w:r>
        <w:rPr>
          <w:sz w:val="24"/>
        </w:rPr>
        <w:t>Habenula</w:t>
      </w:r>
      <w:r>
        <w:rPr>
          <w:spacing w:val="-4"/>
          <w:sz w:val="24"/>
        </w:rPr>
        <w:t xml:space="preserve"> </w:t>
      </w:r>
      <w:r>
        <w:rPr>
          <w:sz w:val="24"/>
        </w:rPr>
        <w:t>lesions</w:t>
      </w:r>
      <w:r>
        <w:rPr>
          <w:spacing w:val="-5"/>
          <w:sz w:val="24"/>
        </w:rPr>
        <w:t xml:space="preserve"> </w:t>
      </w:r>
      <w:r>
        <w:rPr>
          <w:sz w:val="24"/>
        </w:rPr>
        <w:t>cause</w:t>
      </w:r>
      <w:r>
        <w:rPr>
          <w:spacing w:val="-5"/>
          <w:sz w:val="24"/>
        </w:rPr>
        <w:t xml:space="preserve"> </w:t>
      </w:r>
      <w:r>
        <w:rPr>
          <w:sz w:val="24"/>
        </w:rPr>
        <w:t>impaired</w:t>
      </w:r>
      <w:r>
        <w:rPr>
          <w:spacing w:val="-4"/>
          <w:sz w:val="24"/>
        </w:rPr>
        <w:t xml:space="preserve"> </w:t>
      </w:r>
      <w:r>
        <w:rPr>
          <w:sz w:val="24"/>
        </w:rPr>
        <w:t>cognitive</w:t>
      </w:r>
      <w:r>
        <w:rPr>
          <w:spacing w:val="-5"/>
          <w:sz w:val="24"/>
        </w:rPr>
        <w:t xml:space="preserve"> </w:t>
      </w:r>
      <w:r>
        <w:rPr>
          <w:sz w:val="24"/>
        </w:rPr>
        <w:t>performance</w:t>
      </w:r>
      <w:r>
        <w:rPr>
          <w:spacing w:val="-4"/>
          <w:sz w:val="24"/>
        </w:rPr>
        <w:t xml:space="preserve"> </w:t>
      </w:r>
      <w:r>
        <w:rPr>
          <w:sz w:val="24"/>
        </w:rPr>
        <w:t>in rats: implications for schizophrenia. Eur J Neurosci</w:t>
      </w:r>
      <w:r>
        <w:rPr>
          <w:spacing w:val="-10"/>
          <w:sz w:val="24"/>
        </w:rPr>
        <w:t xml:space="preserve"> </w:t>
      </w:r>
      <w:r>
        <w:rPr>
          <w:sz w:val="24"/>
        </w:rPr>
        <w:t>2004;19(9):2551-60.</w:t>
      </w:r>
    </w:p>
    <w:p w14:paraId="5DF853FF" w14:textId="77777777" w:rsidR="002707E6" w:rsidRDefault="00BD04E4" w:rsidP="00D37EFE">
      <w:pPr>
        <w:pStyle w:val="ListParagraph"/>
        <w:numPr>
          <w:ilvl w:val="0"/>
          <w:numId w:val="4"/>
        </w:numPr>
        <w:tabs>
          <w:tab w:val="left" w:pos="600"/>
        </w:tabs>
        <w:spacing w:before="123"/>
        <w:ind w:left="599" w:right="218"/>
        <w:rPr>
          <w:sz w:val="24"/>
        </w:rPr>
      </w:pPr>
      <w:bookmarkStart w:id="154" w:name="_bookmark145"/>
      <w:bookmarkEnd w:id="154"/>
      <w:r>
        <w:rPr>
          <w:sz w:val="24"/>
        </w:rPr>
        <w:t>Castellani CA, Awamleh Z, Melka MG, O'Reilly RL, Singh SM. Copy number variation distribution</w:t>
      </w:r>
      <w:r>
        <w:rPr>
          <w:spacing w:val="-6"/>
          <w:sz w:val="24"/>
        </w:rPr>
        <w:t xml:space="preserve"> </w:t>
      </w:r>
      <w:r>
        <w:rPr>
          <w:sz w:val="24"/>
        </w:rPr>
        <w:t>in</w:t>
      </w:r>
      <w:r>
        <w:rPr>
          <w:spacing w:val="-6"/>
          <w:sz w:val="24"/>
        </w:rPr>
        <w:t xml:space="preserve"> </w:t>
      </w:r>
      <w:r>
        <w:rPr>
          <w:sz w:val="24"/>
        </w:rPr>
        <w:t>six</w:t>
      </w:r>
      <w:r>
        <w:rPr>
          <w:spacing w:val="-5"/>
          <w:sz w:val="24"/>
        </w:rPr>
        <w:t xml:space="preserve"> </w:t>
      </w:r>
      <w:r>
        <w:rPr>
          <w:sz w:val="24"/>
        </w:rPr>
        <w:t>monozygotic</w:t>
      </w:r>
      <w:r>
        <w:rPr>
          <w:spacing w:val="-6"/>
          <w:sz w:val="24"/>
        </w:rPr>
        <w:t xml:space="preserve"> </w:t>
      </w:r>
      <w:r>
        <w:rPr>
          <w:sz w:val="24"/>
        </w:rPr>
        <w:t>twin</w:t>
      </w:r>
      <w:r>
        <w:rPr>
          <w:spacing w:val="-5"/>
          <w:sz w:val="24"/>
        </w:rPr>
        <w:t xml:space="preserve"> </w:t>
      </w:r>
      <w:r>
        <w:rPr>
          <w:sz w:val="24"/>
        </w:rPr>
        <w:t>pairs</w:t>
      </w:r>
      <w:r>
        <w:rPr>
          <w:spacing w:val="-6"/>
          <w:sz w:val="24"/>
        </w:rPr>
        <w:t xml:space="preserve"> </w:t>
      </w:r>
      <w:r>
        <w:rPr>
          <w:sz w:val="24"/>
        </w:rPr>
        <w:t>discordant</w:t>
      </w:r>
      <w:r>
        <w:rPr>
          <w:spacing w:val="-5"/>
          <w:sz w:val="24"/>
        </w:rPr>
        <w:t xml:space="preserve"> </w:t>
      </w:r>
      <w:r>
        <w:rPr>
          <w:sz w:val="24"/>
        </w:rPr>
        <w:t>for</w:t>
      </w:r>
      <w:r>
        <w:rPr>
          <w:spacing w:val="-6"/>
          <w:sz w:val="24"/>
        </w:rPr>
        <w:t xml:space="preserve"> </w:t>
      </w:r>
      <w:r>
        <w:rPr>
          <w:sz w:val="24"/>
        </w:rPr>
        <w:t>schizophrenia.</w:t>
      </w:r>
      <w:r>
        <w:rPr>
          <w:spacing w:val="-6"/>
          <w:sz w:val="24"/>
        </w:rPr>
        <w:t xml:space="preserve"> </w:t>
      </w:r>
      <w:r>
        <w:rPr>
          <w:sz w:val="24"/>
        </w:rPr>
        <w:t>Twin</w:t>
      </w:r>
      <w:r>
        <w:rPr>
          <w:spacing w:val="-5"/>
          <w:sz w:val="24"/>
        </w:rPr>
        <w:t xml:space="preserve"> </w:t>
      </w:r>
      <w:r>
        <w:rPr>
          <w:sz w:val="24"/>
        </w:rPr>
        <w:t>Res</w:t>
      </w:r>
      <w:r>
        <w:rPr>
          <w:spacing w:val="-6"/>
          <w:sz w:val="24"/>
        </w:rPr>
        <w:t xml:space="preserve"> </w:t>
      </w:r>
      <w:r>
        <w:rPr>
          <w:sz w:val="24"/>
        </w:rPr>
        <w:t>Hum</w:t>
      </w:r>
      <w:r>
        <w:rPr>
          <w:spacing w:val="-5"/>
          <w:sz w:val="24"/>
        </w:rPr>
        <w:t xml:space="preserve"> </w:t>
      </w:r>
      <w:r>
        <w:rPr>
          <w:sz w:val="24"/>
        </w:rPr>
        <w:t>Genet 2014;17(2):108-20.</w:t>
      </w:r>
    </w:p>
    <w:p w14:paraId="1ABB445E" w14:textId="77777777" w:rsidR="002707E6" w:rsidRDefault="00BD04E4" w:rsidP="00D37EFE">
      <w:pPr>
        <w:pStyle w:val="ListParagraph"/>
        <w:numPr>
          <w:ilvl w:val="0"/>
          <w:numId w:val="4"/>
        </w:numPr>
        <w:tabs>
          <w:tab w:val="left" w:pos="600"/>
        </w:tabs>
        <w:spacing w:before="118" w:line="242" w:lineRule="auto"/>
        <w:ind w:right="593"/>
        <w:rPr>
          <w:sz w:val="24"/>
        </w:rPr>
      </w:pPr>
      <w:bookmarkStart w:id="155" w:name="_bookmark146"/>
      <w:bookmarkEnd w:id="155"/>
      <w:r>
        <w:rPr>
          <w:sz w:val="24"/>
        </w:rPr>
        <w:t xml:space="preserve">American Psychiatric Association. Diagnostic and Statistical Manual </w:t>
      </w:r>
      <w:r>
        <w:rPr>
          <w:spacing w:val="4"/>
          <w:sz w:val="24"/>
        </w:rPr>
        <w:t xml:space="preserve">of </w:t>
      </w:r>
      <w:r>
        <w:rPr>
          <w:sz w:val="24"/>
        </w:rPr>
        <w:t>Mental</w:t>
      </w:r>
      <w:r>
        <w:rPr>
          <w:spacing w:val="-44"/>
          <w:sz w:val="24"/>
        </w:rPr>
        <w:t xml:space="preserve"> </w:t>
      </w:r>
      <w:r>
        <w:rPr>
          <w:sz w:val="24"/>
        </w:rPr>
        <w:t>Disorders (DSM-5). 5th ed. Arlington, VA: American Psychiatric Association;</w:t>
      </w:r>
      <w:r>
        <w:rPr>
          <w:spacing w:val="-20"/>
          <w:sz w:val="24"/>
        </w:rPr>
        <w:t xml:space="preserve"> </w:t>
      </w:r>
      <w:r>
        <w:rPr>
          <w:sz w:val="24"/>
        </w:rPr>
        <w:t>2013.</w:t>
      </w:r>
    </w:p>
    <w:p w14:paraId="1D3A7EC0" w14:textId="77777777" w:rsidR="002707E6" w:rsidRDefault="00BD04E4" w:rsidP="00D37EFE">
      <w:pPr>
        <w:pStyle w:val="ListParagraph"/>
        <w:numPr>
          <w:ilvl w:val="0"/>
          <w:numId w:val="4"/>
        </w:numPr>
        <w:tabs>
          <w:tab w:val="left" w:pos="600"/>
        </w:tabs>
        <w:spacing w:before="114"/>
        <w:ind w:right="217"/>
        <w:rPr>
          <w:sz w:val="24"/>
        </w:rPr>
      </w:pPr>
      <w:bookmarkStart w:id="156" w:name="_bookmark147"/>
      <w:bookmarkEnd w:id="156"/>
      <w:r>
        <w:rPr>
          <w:sz w:val="24"/>
        </w:rPr>
        <w:t>Reddy</w:t>
      </w:r>
      <w:r>
        <w:rPr>
          <w:spacing w:val="-17"/>
          <w:sz w:val="24"/>
        </w:rPr>
        <w:t xml:space="preserve"> </w:t>
      </w:r>
      <w:r>
        <w:rPr>
          <w:sz w:val="24"/>
        </w:rPr>
        <w:t>LF,</w:t>
      </w:r>
      <w:r>
        <w:rPr>
          <w:spacing w:val="-10"/>
          <w:sz w:val="24"/>
        </w:rPr>
        <w:t xml:space="preserve"> </w:t>
      </w:r>
      <w:r>
        <w:rPr>
          <w:sz w:val="24"/>
        </w:rPr>
        <w:t>Horan</w:t>
      </w:r>
      <w:r>
        <w:rPr>
          <w:spacing w:val="-9"/>
          <w:sz w:val="24"/>
        </w:rPr>
        <w:t xml:space="preserve"> </w:t>
      </w:r>
      <w:r>
        <w:rPr>
          <w:sz w:val="24"/>
        </w:rPr>
        <w:t>WP,</w:t>
      </w:r>
      <w:r>
        <w:rPr>
          <w:spacing w:val="-10"/>
          <w:sz w:val="24"/>
        </w:rPr>
        <w:t xml:space="preserve"> </w:t>
      </w:r>
      <w:r>
        <w:rPr>
          <w:sz w:val="24"/>
        </w:rPr>
        <w:t>Barch</w:t>
      </w:r>
      <w:r>
        <w:rPr>
          <w:spacing w:val="-9"/>
          <w:sz w:val="24"/>
        </w:rPr>
        <w:t xml:space="preserve"> </w:t>
      </w:r>
      <w:r>
        <w:rPr>
          <w:sz w:val="24"/>
        </w:rPr>
        <w:t>DM,</w:t>
      </w:r>
      <w:r>
        <w:rPr>
          <w:spacing w:val="-10"/>
          <w:sz w:val="24"/>
        </w:rPr>
        <w:t xml:space="preserve"> </w:t>
      </w:r>
      <w:r>
        <w:rPr>
          <w:sz w:val="24"/>
        </w:rPr>
        <w:t>Buchanan</w:t>
      </w:r>
      <w:r>
        <w:rPr>
          <w:spacing w:val="-9"/>
          <w:sz w:val="24"/>
        </w:rPr>
        <w:t xml:space="preserve"> </w:t>
      </w:r>
      <w:r>
        <w:rPr>
          <w:sz w:val="24"/>
        </w:rPr>
        <w:t>RW,</w:t>
      </w:r>
      <w:r>
        <w:rPr>
          <w:spacing w:val="-10"/>
          <w:sz w:val="24"/>
        </w:rPr>
        <w:t xml:space="preserve"> </w:t>
      </w:r>
      <w:r>
        <w:rPr>
          <w:sz w:val="24"/>
        </w:rPr>
        <w:t>Dunayevich</w:t>
      </w:r>
      <w:r>
        <w:rPr>
          <w:spacing w:val="-10"/>
          <w:sz w:val="24"/>
        </w:rPr>
        <w:t xml:space="preserve"> </w:t>
      </w:r>
      <w:r>
        <w:rPr>
          <w:sz w:val="24"/>
        </w:rPr>
        <w:t>E,</w:t>
      </w:r>
      <w:r>
        <w:rPr>
          <w:spacing w:val="-9"/>
          <w:sz w:val="24"/>
        </w:rPr>
        <w:t xml:space="preserve"> </w:t>
      </w:r>
      <w:r>
        <w:rPr>
          <w:sz w:val="24"/>
        </w:rPr>
        <w:t>Gold</w:t>
      </w:r>
      <w:r>
        <w:rPr>
          <w:spacing w:val="-10"/>
          <w:sz w:val="24"/>
        </w:rPr>
        <w:t xml:space="preserve"> </w:t>
      </w:r>
      <w:r>
        <w:rPr>
          <w:sz w:val="24"/>
        </w:rPr>
        <w:t>JM,</w:t>
      </w:r>
      <w:r>
        <w:rPr>
          <w:spacing w:val="-9"/>
          <w:sz w:val="24"/>
        </w:rPr>
        <w:t xml:space="preserve"> </w:t>
      </w:r>
      <w:r>
        <w:rPr>
          <w:sz w:val="24"/>
        </w:rPr>
        <w:t>et</w:t>
      </w:r>
      <w:r>
        <w:rPr>
          <w:spacing w:val="-10"/>
          <w:sz w:val="24"/>
        </w:rPr>
        <w:t xml:space="preserve"> </w:t>
      </w:r>
      <w:r>
        <w:rPr>
          <w:sz w:val="24"/>
        </w:rPr>
        <w:t>al.</w:t>
      </w:r>
      <w:r>
        <w:rPr>
          <w:spacing w:val="-9"/>
          <w:sz w:val="24"/>
        </w:rPr>
        <w:t xml:space="preserve"> </w:t>
      </w:r>
      <w:r>
        <w:rPr>
          <w:sz w:val="24"/>
        </w:rPr>
        <w:t>Effort-Based Decision-Making Paradigms for Clinical Trials in Schizophrenia: Part 1-Psychometric Characteristics of 5 Paradigms. Schizophr Bull</w:t>
      </w:r>
      <w:r>
        <w:rPr>
          <w:spacing w:val="-12"/>
          <w:sz w:val="24"/>
        </w:rPr>
        <w:t xml:space="preserve"> </w:t>
      </w:r>
      <w:r>
        <w:rPr>
          <w:sz w:val="24"/>
        </w:rPr>
        <w:t>2015;41(5):1045-54.</w:t>
      </w:r>
    </w:p>
    <w:p w14:paraId="681D52DB" w14:textId="77777777" w:rsidR="002707E6" w:rsidRDefault="00BD04E4" w:rsidP="00D37EFE">
      <w:pPr>
        <w:pStyle w:val="ListParagraph"/>
        <w:numPr>
          <w:ilvl w:val="0"/>
          <w:numId w:val="4"/>
        </w:numPr>
        <w:tabs>
          <w:tab w:val="left" w:pos="600"/>
        </w:tabs>
        <w:spacing w:before="123"/>
        <w:ind w:left="599" w:right="217"/>
        <w:jc w:val="both"/>
        <w:rPr>
          <w:sz w:val="24"/>
        </w:rPr>
      </w:pPr>
      <w:bookmarkStart w:id="157" w:name="_bookmark148"/>
      <w:bookmarkEnd w:id="157"/>
      <w:r>
        <w:rPr>
          <w:sz w:val="24"/>
        </w:rPr>
        <w:t>Horan</w:t>
      </w:r>
      <w:r>
        <w:rPr>
          <w:spacing w:val="-11"/>
          <w:sz w:val="24"/>
        </w:rPr>
        <w:t xml:space="preserve"> </w:t>
      </w:r>
      <w:r>
        <w:rPr>
          <w:sz w:val="24"/>
        </w:rPr>
        <w:t>WP,</w:t>
      </w:r>
      <w:r>
        <w:rPr>
          <w:spacing w:val="-10"/>
          <w:sz w:val="24"/>
        </w:rPr>
        <w:t xml:space="preserve"> </w:t>
      </w:r>
      <w:r>
        <w:rPr>
          <w:sz w:val="24"/>
        </w:rPr>
        <w:t>Reddy</w:t>
      </w:r>
      <w:r>
        <w:rPr>
          <w:spacing w:val="-10"/>
          <w:sz w:val="24"/>
        </w:rPr>
        <w:t xml:space="preserve"> </w:t>
      </w:r>
      <w:r>
        <w:rPr>
          <w:sz w:val="24"/>
        </w:rPr>
        <w:t>LF,</w:t>
      </w:r>
      <w:r>
        <w:rPr>
          <w:spacing w:val="-10"/>
          <w:sz w:val="24"/>
        </w:rPr>
        <w:t xml:space="preserve"> </w:t>
      </w:r>
      <w:r>
        <w:rPr>
          <w:sz w:val="24"/>
        </w:rPr>
        <w:t>Barch</w:t>
      </w:r>
      <w:r>
        <w:rPr>
          <w:spacing w:val="-10"/>
          <w:sz w:val="24"/>
        </w:rPr>
        <w:t xml:space="preserve"> </w:t>
      </w:r>
      <w:r>
        <w:rPr>
          <w:sz w:val="24"/>
        </w:rPr>
        <w:t>DM,</w:t>
      </w:r>
      <w:r>
        <w:rPr>
          <w:spacing w:val="-10"/>
          <w:sz w:val="24"/>
        </w:rPr>
        <w:t xml:space="preserve"> </w:t>
      </w:r>
      <w:r>
        <w:rPr>
          <w:sz w:val="24"/>
        </w:rPr>
        <w:t>Buchanan</w:t>
      </w:r>
      <w:r>
        <w:rPr>
          <w:spacing w:val="-10"/>
          <w:sz w:val="24"/>
        </w:rPr>
        <w:t xml:space="preserve"> </w:t>
      </w:r>
      <w:r>
        <w:rPr>
          <w:sz w:val="24"/>
        </w:rPr>
        <w:t>RW,</w:t>
      </w:r>
      <w:r>
        <w:rPr>
          <w:spacing w:val="-10"/>
          <w:sz w:val="24"/>
        </w:rPr>
        <w:t xml:space="preserve"> </w:t>
      </w:r>
      <w:r>
        <w:rPr>
          <w:sz w:val="24"/>
        </w:rPr>
        <w:t>Dunayevich</w:t>
      </w:r>
      <w:r>
        <w:rPr>
          <w:spacing w:val="-10"/>
          <w:sz w:val="24"/>
        </w:rPr>
        <w:t xml:space="preserve"> </w:t>
      </w:r>
      <w:r>
        <w:rPr>
          <w:sz w:val="24"/>
        </w:rPr>
        <w:t>E,</w:t>
      </w:r>
      <w:r>
        <w:rPr>
          <w:spacing w:val="-10"/>
          <w:sz w:val="24"/>
        </w:rPr>
        <w:t xml:space="preserve"> </w:t>
      </w:r>
      <w:r>
        <w:rPr>
          <w:sz w:val="24"/>
        </w:rPr>
        <w:t>Gold</w:t>
      </w:r>
      <w:r>
        <w:rPr>
          <w:spacing w:val="-11"/>
          <w:sz w:val="24"/>
        </w:rPr>
        <w:t xml:space="preserve"> </w:t>
      </w:r>
      <w:r>
        <w:rPr>
          <w:sz w:val="24"/>
        </w:rPr>
        <w:t>JM,</w:t>
      </w:r>
      <w:r>
        <w:rPr>
          <w:spacing w:val="-10"/>
          <w:sz w:val="24"/>
        </w:rPr>
        <w:t xml:space="preserve"> </w:t>
      </w:r>
      <w:r>
        <w:rPr>
          <w:sz w:val="24"/>
        </w:rPr>
        <w:t>et</w:t>
      </w:r>
      <w:r>
        <w:rPr>
          <w:spacing w:val="-10"/>
          <w:sz w:val="24"/>
        </w:rPr>
        <w:t xml:space="preserve"> </w:t>
      </w:r>
      <w:r>
        <w:rPr>
          <w:sz w:val="24"/>
        </w:rPr>
        <w:t>al.</w:t>
      </w:r>
      <w:r>
        <w:rPr>
          <w:spacing w:val="-10"/>
          <w:sz w:val="24"/>
        </w:rPr>
        <w:t xml:space="preserve"> </w:t>
      </w:r>
      <w:r>
        <w:rPr>
          <w:sz w:val="24"/>
        </w:rPr>
        <w:t>Effort-Based Decision-Making</w:t>
      </w:r>
      <w:r>
        <w:rPr>
          <w:spacing w:val="-8"/>
          <w:sz w:val="24"/>
        </w:rPr>
        <w:t xml:space="preserve"> </w:t>
      </w:r>
      <w:r>
        <w:rPr>
          <w:sz w:val="24"/>
        </w:rPr>
        <w:t>Paradigms</w:t>
      </w:r>
      <w:r>
        <w:rPr>
          <w:spacing w:val="-8"/>
          <w:sz w:val="24"/>
        </w:rPr>
        <w:t xml:space="preserve"> </w:t>
      </w:r>
      <w:r>
        <w:rPr>
          <w:sz w:val="24"/>
        </w:rPr>
        <w:t>for</w:t>
      </w:r>
      <w:r>
        <w:rPr>
          <w:spacing w:val="-7"/>
          <w:sz w:val="24"/>
        </w:rPr>
        <w:t xml:space="preserve"> </w:t>
      </w:r>
      <w:r>
        <w:rPr>
          <w:sz w:val="24"/>
        </w:rPr>
        <w:t>Clinical</w:t>
      </w:r>
      <w:r>
        <w:rPr>
          <w:spacing w:val="-8"/>
          <w:sz w:val="24"/>
        </w:rPr>
        <w:t xml:space="preserve"> </w:t>
      </w:r>
      <w:r>
        <w:rPr>
          <w:sz w:val="24"/>
        </w:rPr>
        <w:t>Trials</w:t>
      </w:r>
      <w:r>
        <w:rPr>
          <w:spacing w:val="-7"/>
          <w:sz w:val="24"/>
        </w:rPr>
        <w:t xml:space="preserve"> </w:t>
      </w:r>
      <w:r>
        <w:rPr>
          <w:sz w:val="24"/>
        </w:rPr>
        <w:t>in</w:t>
      </w:r>
      <w:r>
        <w:rPr>
          <w:spacing w:val="-6"/>
          <w:sz w:val="24"/>
        </w:rPr>
        <w:t xml:space="preserve"> </w:t>
      </w:r>
      <w:r>
        <w:rPr>
          <w:sz w:val="24"/>
        </w:rPr>
        <w:t>Schizophrenia:</w:t>
      </w:r>
      <w:r>
        <w:rPr>
          <w:spacing w:val="-8"/>
          <w:sz w:val="24"/>
        </w:rPr>
        <w:t xml:space="preserve"> </w:t>
      </w:r>
      <w:r>
        <w:rPr>
          <w:sz w:val="24"/>
        </w:rPr>
        <w:t>Part</w:t>
      </w:r>
      <w:r>
        <w:rPr>
          <w:spacing w:val="-7"/>
          <w:sz w:val="24"/>
        </w:rPr>
        <w:t xml:space="preserve"> </w:t>
      </w:r>
      <w:r>
        <w:rPr>
          <w:sz w:val="24"/>
        </w:rPr>
        <w:t>2-External</w:t>
      </w:r>
      <w:r>
        <w:rPr>
          <w:spacing w:val="-8"/>
          <w:sz w:val="24"/>
        </w:rPr>
        <w:t xml:space="preserve"> </w:t>
      </w:r>
      <w:r>
        <w:rPr>
          <w:sz w:val="24"/>
        </w:rPr>
        <w:t>Validity</w:t>
      </w:r>
      <w:r>
        <w:rPr>
          <w:spacing w:val="-17"/>
          <w:sz w:val="24"/>
        </w:rPr>
        <w:t xml:space="preserve"> </w:t>
      </w:r>
      <w:r>
        <w:rPr>
          <w:sz w:val="24"/>
        </w:rPr>
        <w:t>and Correlates. Schizophr Bull</w:t>
      </w:r>
      <w:r>
        <w:rPr>
          <w:spacing w:val="-8"/>
          <w:sz w:val="24"/>
        </w:rPr>
        <w:t xml:space="preserve"> </w:t>
      </w:r>
      <w:r>
        <w:rPr>
          <w:sz w:val="24"/>
        </w:rPr>
        <w:t>2015;41(5):1055-65.</w:t>
      </w:r>
    </w:p>
    <w:p w14:paraId="480083DC" w14:textId="77777777" w:rsidR="002707E6" w:rsidRDefault="00BD04E4" w:rsidP="00D37EFE">
      <w:pPr>
        <w:pStyle w:val="ListParagraph"/>
        <w:numPr>
          <w:ilvl w:val="0"/>
          <w:numId w:val="4"/>
        </w:numPr>
        <w:tabs>
          <w:tab w:val="left" w:pos="600"/>
        </w:tabs>
        <w:spacing w:before="118"/>
        <w:ind w:left="599" w:right="688"/>
        <w:rPr>
          <w:sz w:val="24"/>
        </w:rPr>
      </w:pPr>
      <w:r>
        <w:rPr>
          <w:sz w:val="24"/>
        </w:rPr>
        <w:t xml:space="preserve">Strauss GP, Whearty KM, Morra LF, Sullivan SK, Ossenfort KL, Frost KH. Avolition </w:t>
      </w:r>
      <w:r>
        <w:rPr>
          <w:spacing w:val="-5"/>
          <w:sz w:val="24"/>
        </w:rPr>
        <w:t xml:space="preserve">in </w:t>
      </w:r>
      <w:r>
        <w:rPr>
          <w:sz w:val="24"/>
        </w:rPr>
        <w:t>schizophrenia is associated with reduced willingness to expend effort for reward on a Progressive Ratio task. Schizophr Res 2016;170(1):198-204.</w:t>
      </w:r>
    </w:p>
    <w:p w14:paraId="56CF62C4" w14:textId="77777777" w:rsidR="002707E6" w:rsidRDefault="00BD04E4" w:rsidP="00D37EFE">
      <w:pPr>
        <w:pStyle w:val="ListParagraph"/>
        <w:numPr>
          <w:ilvl w:val="0"/>
          <w:numId w:val="4"/>
        </w:numPr>
        <w:tabs>
          <w:tab w:val="left" w:pos="600"/>
        </w:tabs>
        <w:spacing w:before="122"/>
        <w:ind w:left="599" w:right="328"/>
        <w:rPr>
          <w:sz w:val="24"/>
        </w:rPr>
      </w:pPr>
      <w:r>
        <w:rPr>
          <w:sz w:val="24"/>
        </w:rPr>
        <w:t>Barch DM, Treadway MT, Schoen N. Effort, anhedonia, and function in schizophrenia: reduced effort allocation predicts amotivation and functional impairment. J Abnorm Psychol 2014;123(2):387-97.</w:t>
      </w:r>
    </w:p>
    <w:p w14:paraId="6D0CDCDB" w14:textId="77777777" w:rsidR="002707E6" w:rsidRDefault="00BD04E4" w:rsidP="00D37EFE">
      <w:pPr>
        <w:pStyle w:val="ListParagraph"/>
        <w:numPr>
          <w:ilvl w:val="0"/>
          <w:numId w:val="4"/>
        </w:numPr>
        <w:tabs>
          <w:tab w:val="left" w:pos="600"/>
        </w:tabs>
        <w:spacing w:before="118"/>
        <w:ind w:left="599" w:right="213"/>
        <w:rPr>
          <w:sz w:val="24"/>
        </w:rPr>
      </w:pPr>
      <w:bookmarkStart w:id="158" w:name="_bookmark149"/>
      <w:bookmarkEnd w:id="158"/>
      <w:r>
        <w:rPr>
          <w:sz w:val="24"/>
        </w:rPr>
        <w:t>Plichta</w:t>
      </w:r>
      <w:r>
        <w:rPr>
          <w:spacing w:val="-10"/>
          <w:sz w:val="24"/>
        </w:rPr>
        <w:t xml:space="preserve"> </w:t>
      </w:r>
      <w:r>
        <w:rPr>
          <w:sz w:val="24"/>
        </w:rPr>
        <w:t>MM,</w:t>
      </w:r>
      <w:r>
        <w:rPr>
          <w:spacing w:val="-10"/>
          <w:sz w:val="24"/>
        </w:rPr>
        <w:t xml:space="preserve"> </w:t>
      </w:r>
      <w:r>
        <w:rPr>
          <w:sz w:val="24"/>
        </w:rPr>
        <w:t>Schwarz</w:t>
      </w:r>
      <w:r>
        <w:rPr>
          <w:spacing w:val="-10"/>
          <w:sz w:val="24"/>
        </w:rPr>
        <w:t xml:space="preserve"> </w:t>
      </w:r>
      <w:r>
        <w:rPr>
          <w:sz w:val="24"/>
        </w:rPr>
        <w:t>AJ,</w:t>
      </w:r>
      <w:r>
        <w:rPr>
          <w:spacing w:val="-10"/>
          <w:sz w:val="24"/>
        </w:rPr>
        <w:t xml:space="preserve"> </w:t>
      </w:r>
      <w:r>
        <w:rPr>
          <w:sz w:val="24"/>
        </w:rPr>
        <w:t>Grimm</w:t>
      </w:r>
      <w:r>
        <w:rPr>
          <w:spacing w:val="-9"/>
          <w:sz w:val="24"/>
        </w:rPr>
        <w:t xml:space="preserve"> </w:t>
      </w:r>
      <w:r>
        <w:rPr>
          <w:sz w:val="24"/>
        </w:rPr>
        <w:t>O,</w:t>
      </w:r>
      <w:r>
        <w:rPr>
          <w:spacing w:val="-10"/>
          <w:sz w:val="24"/>
        </w:rPr>
        <w:t xml:space="preserve"> </w:t>
      </w:r>
      <w:r>
        <w:rPr>
          <w:sz w:val="24"/>
        </w:rPr>
        <w:t>Morgen</w:t>
      </w:r>
      <w:r>
        <w:rPr>
          <w:spacing w:val="-10"/>
          <w:sz w:val="24"/>
        </w:rPr>
        <w:t xml:space="preserve"> </w:t>
      </w:r>
      <w:r>
        <w:rPr>
          <w:sz w:val="24"/>
        </w:rPr>
        <w:t>K,</w:t>
      </w:r>
      <w:r>
        <w:rPr>
          <w:spacing w:val="-10"/>
          <w:sz w:val="24"/>
        </w:rPr>
        <w:t xml:space="preserve"> </w:t>
      </w:r>
      <w:r>
        <w:rPr>
          <w:sz w:val="24"/>
        </w:rPr>
        <w:t>Mier</w:t>
      </w:r>
      <w:r>
        <w:rPr>
          <w:spacing w:val="-9"/>
          <w:sz w:val="24"/>
        </w:rPr>
        <w:t xml:space="preserve"> </w:t>
      </w:r>
      <w:r>
        <w:rPr>
          <w:sz w:val="24"/>
        </w:rPr>
        <w:t>D,</w:t>
      </w:r>
      <w:r>
        <w:rPr>
          <w:spacing w:val="-10"/>
          <w:sz w:val="24"/>
        </w:rPr>
        <w:t xml:space="preserve"> </w:t>
      </w:r>
      <w:r>
        <w:rPr>
          <w:sz w:val="24"/>
        </w:rPr>
        <w:t>Haddad</w:t>
      </w:r>
      <w:r>
        <w:rPr>
          <w:spacing w:val="-10"/>
          <w:sz w:val="24"/>
        </w:rPr>
        <w:t xml:space="preserve"> </w:t>
      </w:r>
      <w:r>
        <w:rPr>
          <w:sz w:val="24"/>
        </w:rPr>
        <w:t>L,</w:t>
      </w:r>
      <w:r>
        <w:rPr>
          <w:spacing w:val="-10"/>
          <w:sz w:val="24"/>
        </w:rPr>
        <w:t xml:space="preserve"> </w:t>
      </w:r>
      <w:r>
        <w:rPr>
          <w:sz w:val="24"/>
        </w:rPr>
        <w:t>et</w:t>
      </w:r>
      <w:r>
        <w:rPr>
          <w:spacing w:val="-9"/>
          <w:sz w:val="24"/>
        </w:rPr>
        <w:t xml:space="preserve"> </w:t>
      </w:r>
      <w:r>
        <w:rPr>
          <w:sz w:val="24"/>
        </w:rPr>
        <w:t>al.</w:t>
      </w:r>
      <w:r>
        <w:rPr>
          <w:spacing w:val="-10"/>
          <w:sz w:val="24"/>
        </w:rPr>
        <w:t xml:space="preserve"> </w:t>
      </w:r>
      <w:r>
        <w:rPr>
          <w:sz w:val="24"/>
        </w:rPr>
        <w:t>Test-retest</w:t>
      </w:r>
      <w:r>
        <w:rPr>
          <w:spacing w:val="-9"/>
          <w:sz w:val="24"/>
        </w:rPr>
        <w:t xml:space="preserve"> </w:t>
      </w:r>
      <w:r>
        <w:rPr>
          <w:sz w:val="24"/>
        </w:rPr>
        <w:t>reliability of evoked BOLD signals from a cognitive-emotive fMRI test battery. Neuroimage 2012;60(3):1746-58.</w:t>
      </w:r>
    </w:p>
    <w:p w14:paraId="2181ADBA" w14:textId="77777777" w:rsidR="002707E6" w:rsidRDefault="00BD04E4" w:rsidP="00D37EFE">
      <w:pPr>
        <w:pStyle w:val="ListParagraph"/>
        <w:numPr>
          <w:ilvl w:val="0"/>
          <w:numId w:val="4"/>
        </w:numPr>
        <w:tabs>
          <w:tab w:val="left" w:pos="600"/>
        </w:tabs>
        <w:spacing w:before="122"/>
        <w:ind w:left="599" w:right="462"/>
        <w:rPr>
          <w:sz w:val="24"/>
        </w:rPr>
      </w:pPr>
      <w:bookmarkStart w:id="159" w:name="_bookmark150"/>
      <w:bookmarkEnd w:id="159"/>
      <w:r>
        <w:rPr>
          <w:sz w:val="24"/>
        </w:rPr>
        <w:t>Ceaser AE, Goldberg TE, Egan MF, McMahon RP, Weinberger DR, Gold JM.</w:t>
      </w:r>
      <w:r>
        <w:rPr>
          <w:spacing w:val="-40"/>
          <w:sz w:val="24"/>
        </w:rPr>
        <w:t xml:space="preserve"> </w:t>
      </w:r>
      <w:r>
        <w:rPr>
          <w:sz w:val="24"/>
        </w:rPr>
        <w:t xml:space="preserve">Set-shifting ability and schizophrenia: a marker of clinical illness or an intermediate phenotype? </w:t>
      </w:r>
      <w:r>
        <w:rPr>
          <w:spacing w:val="2"/>
          <w:sz w:val="24"/>
        </w:rPr>
        <w:t xml:space="preserve">Biol </w:t>
      </w:r>
      <w:r>
        <w:rPr>
          <w:sz w:val="24"/>
        </w:rPr>
        <w:t>Psychiatry</w:t>
      </w:r>
      <w:r>
        <w:rPr>
          <w:spacing w:val="-10"/>
          <w:sz w:val="24"/>
        </w:rPr>
        <w:t xml:space="preserve"> </w:t>
      </w:r>
      <w:r>
        <w:rPr>
          <w:sz w:val="24"/>
        </w:rPr>
        <w:t>2008;64(9):782-8.</w:t>
      </w:r>
    </w:p>
    <w:p w14:paraId="06F28F44" w14:textId="77777777" w:rsidR="002707E6" w:rsidRDefault="00BD04E4" w:rsidP="00D37EFE">
      <w:pPr>
        <w:pStyle w:val="ListParagraph"/>
        <w:numPr>
          <w:ilvl w:val="0"/>
          <w:numId w:val="4"/>
        </w:numPr>
        <w:tabs>
          <w:tab w:val="left" w:pos="600"/>
        </w:tabs>
        <w:spacing w:before="118" w:line="242" w:lineRule="auto"/>
        <w:ind w:left="599" w:right="409"/>
        <w:rPr>
          <w:sz w:val="24"/>
        </w:rPr>
      </w:pPr>
      <w:bookmarkStart w:id="160" w:name="_bookmark151"/>
      <w:bookmarkEnd w:id="160"/>
      <w:r>
        <w:rPr>
          <w:sz w:val="24"/>
        </w:rPr>
        <w:t>Hampshire</w:t>
      </w:r>
      <w:r>
        <w:rPr>
          <w:spacing w:val="-5"/>
          <w:sz w:val="24"/>
        </w:rPr>
        <w:t xml:space="preserve"> </w:t>
      </w:r>
      <w:r>
        <w:rPr>
          <w:sz w:val="24"/>
        </w:rPr>
        <w:t>A,</w:t>
      </w:r>
      <w:r>
        <w:rPr>
          <w:spacing w:val="-4"/>
          <w:sz w:val="24"/>
        </w:rPr>
        <w:t xml:space="preserve"> </w:t>
      </w:r>
      <w:r>
        <w:rPr>
          <w:sz w:val="24"/>
        </w:rPr>
        <w:t>Owen</w:t>
      </w:r>
      <w:r>
        <w:rPr>
          <w:spacing w:val="-4"/>
          <w:sz w:val="24"/>
        </w:rPr>
        <w:t xml:space="preserve"> </w:t>
      </w:r>
      <w:r>
        <w:rPr>
          <w:sz w:val="24"/>
        </w:rPr>
        <w:t>AM.</w:t>
      </w:r>
      <w:r>
        <w:rPr>
          <w:spacing w:val="-4"/>
          <w:sz w:val="24"/>
        </w:rPr>
        <w:t xml:space="preserve"> </w:t>
      </w:r>
      <w:r>
        <w:rPr>
          <w:sz w:val="24"/>
        </w:rPr>
        <w:t>Fractionating</w:t>
      </w:r>
      <w:r>
        <w:rPr>
          <w:spacing w:val="-6"/>
          <w:sz w:val="24"/>
        </w:rPr>
        <w:t xml:space="preserve"> </w:t>
      </w:r>
      <w:r>
        <w:rPr>
          <w:sz w:val="24"/>
        </w:rPr>
        <w:t>attentional</w:t>
      </w:r>
      <w:r>
        <w:rPr>
          <w:spacing w:val="-5"/>
          <w:sz w:val="24"/>
        </w:rPr>
        <w:t xml:space="preserve"> </w:t>
      </w:r>
      <w:r>
        <w:rPr>
          <w:sz w:val="24"/>
        </w:rPr>
        <w:t>control</w:t>
      </w:r>
      <w:r>
        <w:rPr>
          <w:spacing w:val="-5"/>
          <w:sz w:val="24"/>
        </w:rPr>
        <w:t xml:space="preserve"> </w:t>
      </w:r>
      <w:r>
        <w:rPr>
          <w:sz w:val="24"/>
        </w:rPr>
        <w:t>using</w:t>
      </w:r>
      <w:r>
        <w:rPr>
          <w:spacing w:val="-5"/>
          <w:sz w:val="24"/>
        </w:rPr>
        <w:t xml:space="preserve"> </w:t>
      </w:r>
      <w:r>
        <w:rPr>
          <w:sz w:val="24"/>
        </w:rPr>
        <w:t>event-related</w:t>
      </w:r>
      <w:r>
        <w:rPr>
          <w:spacing w:val="-5"/>
          <w:sz w:val="24"/>
        </w:rPr>
        <w:t xml:space="preserve"> </w:t>
      </w:r>
      <w:r>
        <w:rPr>
          <w:sz w:val="24"/>
        </w:rPr>
        <w:t>fMRI.</w:t>
      </w:r>
      <w:r>
        <w:rPr>
          <w:spacing w:val="-5"/>
          <w:sz w:val="24"/>
        </w:rPr>
        <w:t xml:space="preserve"> </w:t>
      </w:r>
      <w:r>
        <w:rPr>
          <w:sz w:val="24"/>
        </w:rPr>
        <w:t>Cereb Cortex 2006;16(12):1679-89.</w:t>
      </w:r>
    </w:p>
    <w:p w14:paraId="226EDD40" w14:textId="77777777" w:rsidR="002707E6" w:rsidRDefault="00BD04E4" w:rsidP="00D37EFE">
      <w:pPr>
        <w:pStyle w:val="ListParagraph"/>
        <w:numPr>
          <w:ilvl w:val="0"/>
          <w:numId w:val="4"/>
        </w:numPr>
        <w:tabs>
          <w:tab w:val="left" w:pos="600"/>
        </w:tabs>
        <w:spacing w:before="114"/>
        <w:ind w:left="599" w:right="220"/>
        <w:rPr>
          <w:sz w:val="24"/>
        </w:rPr>
      </w:pPr>
      <w:bookmarkStart w:id="161" w:name="_bookmark152"/>
      <w:bookmarkEnd w:id="161"/>
      <w:r>
        <w:rPr>
          <w:sz w:val="24"/>
        </w:rPr>
        <w:t>Keefe</w:t>
      </w:r>
      <w:r>
        <w:rPr>
          <w:spacing w:val="-11"/>
          <w:sz w:val="24"/>
        </w:rPr>
        <w:t xml:space="preserve"> </w:t>
      </w:r>
      <w:r>
        <w:rPr>
          <w:sz w:val="24"/>
        </w:rPr>
        <w:t>RS,</w:t>
      </w:r>
      <w:r>
        <w:rPr>
          <w:spacing w:val="-11"/>
          <w:sz w:val="24"/>
        </w:rPr>
        <w:t xml:space="preserve"> </w:t>
      </w:r>
      <w:r>
        <w:rPr>
          <w:sz w:val="24"/>
        </w:rPr>
        <w:t>Goldberg</w:t>
      </w:r>
      <w:r>
        <w:rPr>
          <w:spacing w:val="-10"/>
          <w:sz w:val="24"/>
        </w:rPr>
        <w:t xml:space="preserve"> </w:t>
      </w:r>
      <w:r>
        <w:rPr>
          <w:sz w:val="24"/>
        </w:rPr>
        <w:t>TE,</w:t>
      </w:r>
      <w:r>
        <w:rPr>
          <w:spacing w:val="-11"/>
          <w:sz w:val="24"/>
        </w:rPr>
        <w:t xml:space="preserve"> </w:t>
      </w:r>
      <w:r>
        <w:rPr>
          <w:sz w:val="24"/>
        </w:rPr>
        <w:t>Harvey</w:t>
      </w:r>
      <w:r>
        <w:rPr>
          <w:spacing w:val="-11"/>
          <w:sz w:val="24"/>
        </w:rPr>
        <w:t xml:space="preserve"> </w:t>
      </w:r>
      <w:r>
        <w:rPr>
          <w:sz w:val="24"/>
        </w:rPr>
        <w:t>PD,</w:t>
      </w:r>
      <w:r>
        <w:rPr>
          <w:spacing w:val="-10"/>
          <w:sz w:val="24"/>
        </w:rPr>
        <w:t xml:space="preserve"> </w:t>
      </w:r>
      <w:r>
        <w:rPr>
          <w:sz w:val="24"/>
        </w:rPr>
        <w:t>Gold</w:t>
      </w:r>
      <w:r>
        <w:rPr>
          <w:spacing w:val="-11"/>
          <w:sz w:val="24"/>
        </w:rPr>
        <w:t xml:space="preserve"> </w:t>
      </w:r>
      <w:r>
        <w:rPr>
          <w:sz w:val="24"/>
        </w:rPr>
        <w:t>JM,</w:t>
      </w:r>
      <w:r>
        <w:rPr>
          <w:spacing w:val="-11"/>
          <w:sz w:val="24"/>
        </w:rPr>
        <w:t xml:space="preserve"> </w:t>
      </w:r>
      <w:r>
        <w:rPr>
          <w:sz w:val="24"/>
        </w:rPr>
        <w:t>Poe</w:t>
      </w:r>
      <w:r>
        <w:rPr>
          <w:spacing w:val="-10"/>
          <w:sz w:val="24"/>
        </w:rPr>
        <w:t xml:space="preserve"> </w:t>
      </w:r>
      <w:r>
        <w:rPr>
          <w:sz w:val="24"/>
        </w:rPr>
        <w:t>MP,</w:t>
      </w:r>
      <w:r>
        <w:rPr>
          <w:spacing w:val="-11"/>
          <w:sz w:val="24"/>
        </w:rPr>
        <w:t xml:space="preserve"> </w:t>
      </w:r>
      <w:r>
        <w:rPr>
          <w:sz w:val="24"/>
        </w:rPr>
        <w:t>Coughenour</w:t>
      </w:r>
      <w:r>
        <w:rPr>
          <w:spacing w:val="-11"/>
          <w:sz w:val="24"/>
        </w:rPr>
        <w:t xml:space="preserve"> </w:t>
      </w:r>
      <w:r>
        <w:rPr>
          <w:sz w:val="24"/>
        </w:rPr>
        <w:t>L.</w:t>
      </w:r>
      <w:r>
        <w:rPr>
          <w:spacing w:val="-10"/>
          <w:sz w:val="24"/>
        </w:rPr>
        <w:t xml:space="preserve"> </w:t>
      </w:r>
      <w:r>
        <w:rPr>
          <w:sz w:val="24"/>
        </w:rPr>
        <w:t>The</w:t>
      </w:r>
      <w:r>
        <w:rPr>
          <w:spacing w:val="-11"/>
          <w:sz w:val="24"/>
        </w:rPr>
        <w:t xml:space="preserve"> </w:t>
      </w:r>
      <w:r>
        <w:rPr>
          <w:sz w:val="24"/>
        </w:rPr>
        <w:t>Brief</w:t>
      </w:r>
      <w:r>
        <w:rPr>
          <w:spacing w:val="-11"/>
          <w:sz w:val="24"/>
        </w:rPr>
        <w:t xml:space="preserve"> </w:t>
      </w:r>
      <w:r>
        <w:rPr>
          <w:sz w:val="24"/>
        </w:rPr>
        <w:t>Assessment of Cognition in Schizophrenia: reliability, sensitivity, and comparison with a standard neurocognitive battery. Schizophr Res</w:t>
      </w:r>
      <w:r>
        <w:rPr>
          <w:spacing w:val="-4"/>
          <w:sz w:val="24"/>
        </w:rPr>
        <w:t xml:space="preserve"> </w:t>
      </w:r>
      <w:r>
        <w:rPr>
          <w:sz w:val="24"/>
        </w:rPr>
        <w:t>2004;68(2-3):283-97.</w:t>
      </w:r>
    </w:p>
    <w:p w14:paraId="122AA6E9" w14:textId="77777777" w:rsidR="002707E6" w:rsidRDefault="00BD04E4" w:rsidP="00D37EFE">
      <w:pPr>
        <w:pStyle w:val="ListParagraph"/>
        <w:numPr>
          <w:ilvl w:val="0"/>
          <w:numId w:val="4"/>
        </w:numPr>
        <w:tabs>
          <w:tab w:val="left" w:pos="600"/>
        </w:tabs>
        <w:spacing w:before="125" w:line="237" w:lineRule="auto"/>
        <w:ind w:left="599" w:right="218"/>
        <w:rPr>
          <w:sz w:val="24"/>
        </w:rPr>
      </w:pPr>
      <w:bookmarkStart w:id="162" w:name="_bookmark153"/>
      <w:bookmarkEnd w:id="162"/>
      <w:r>
        <w:rPr>
          <w:sz w:val="24"/>
        </w:rPr>
        <w:t>Atkins</w:t>
      </w:r>
      <w:r>
        <w:rPr>
          <w:spacing w:val="-10"/>
          <w:sz w:val="24"/>
        </w:rPr>
        <w:t xml:space="preserve"> </w:t>
      </w:r>
      <w:r>
        <w:rPr>
          <w:sz w:val="24"/>
        </w:rPr>
        <w:t>AS,</w:t>
      </w:r>
      <w:r>
        <w:rPr>
          <w:spacing w:val="-9"/>
          <w:sz w:val="24"/>
        </w:rPr>
        <w:t xml:space="preserve"> </w:t>
      </w:r>
      <w:r>
        <w:rPr>
          <w:sz w:val="24"/>
        </w:rPr>
        <w:t>Tseng</w:t>
      </w:r>
      <w:r>
        <w:rPr>
          <w:spacing w:val="-9"/>
          <w:sz w:val="24"/>
        </w:rPr>
        <w:t xml:space="preserve"> </w:t>
      </w:r>
      <w:r>
        <w:rPr>
          <w:sz w:val="24"/>
        </w:rPr>
        <w:t>T,</w:t>
      </w:r>
      <w:r>
        <w:rPr>
          <w:spacing w:val="-10"/>
          <w:sz w:val="24"/>
        </w:rPr>
        <w:t xml:space="preserve"> </w:t>
      </w:r>
      <w:r>
        <w:rPr>
          <w:sz w:val="24"/>
        </w:rPr>
        <w:t>Vaughan</w:t>
      </w:r>
      <w:r>
        <w:rPr>
          <w:spacing w:val="-9"/>
          <w:sz w:val="24"/>
        </w:rPr>
        <w:t xml:space="preserve"> </w:t>
      </w:r>
      <w:r>
        <w:rPr>
          <w:sz w:val="24"/>
        </w:rPr>
        <w:t>A,</w:t>
      </w:r>
      <w:r>
        <w:rPr>
          <w:spacing w:val="-9"/>
          <w:sz w:val="24"/>
        </w:rPr>
        <w:t xml:space="preserve"> </w:t>
      </w:r>
      <w:r>
        <w:rPr>
          <w:sz w:val="24"/>
        </w:rPr>
        <w:t>Twamley</w:t>
      </w:r>
      <w:r>
        <w:rPr>
          <w:spacing w:val="-10"/>
          <w:sz w:val="24"/>
        </w:rPr>
        <w:t xml:space="preserve"> </w:t>
      </w:r>
      <w:r>
        <w:rPr>
          <w:sz w:val="24"/>
        </w:rPr>
        <w:t>EW,</w:t>
      </w:r>
      <w:r>
        <w:rPr>
          <w:spacing w:val="-9"/>
          <w:sz w:val="24"/>
        </w:rPr>
        <w:t xml:space="preserve"> </w:t>
      </w:r>
      <w:r>
        <w:rPr>
          <w:sz w:val="24"/>
        </w:rPr>
        <w:t>Harvey</w:t>
      </w:r>
      <w:r>
        <w:rPr>
          <w:spacing w:val="-9"/>
          <w:sz w:val="24"/>
        </w:rPr>
        <w:t xml:space="preserve"> </w:t>
      </w:r>
      <w:r>
        <w:rPr>
          <w:sz w:val="24"/>
        </w:rPr>
        <w:t>P,</w:t>
      </w:r>
      <w:r>
        <w:rPr>
          <w:spacing w:val="-10"/>
          <w:sz w:val="24"/>
        </w:rPr>
        <w:t xml:space="preserve"> </w:t>
      </w:r>
      <w:r>
        <w:rPr>
          <w:sz w:val="24"/>
        </w:rPr>
        <w:t>Patterson</w:t>
      </w:r>
      <w:r>
        <w:rPr>
          <w:spacing w:val="-9"/>
          <w:sz w:val="24"/>
        </w:rPr>
        <w:t xml:space="preserve"> </w:t>
      </w:r>
      <w:r>
        <w:rPr>
          <w:sz w:val="24"/>
        </w:rPr>
        <w:t>T,</w:t>
      </w:r>
      <w:r>
        <w:rPr>
          <w:spacing w:val="-9"/>
          <w:sz w:val="24"/>
        </w:rPr>
        <w:t xml:space="preserve"> </w:t>
      </w:r>
      <w:r>
        <w:rPr>
          <w:sz w:val="24"/>
        </w:rPr>
        <w:t>et</w:t>
      </w:r>
      <w:r>
        <w:rPr>
          <w:spacing w:val="-10"/>
          <w:sz w:val="24"/>
        </w:rPr>
        <w:t xml:space="preserve"> </w:t>
      </w:r>
      <w:r>
        <w:rPr>
          <w:sz w:val="24"/>
        </w:rPr>
        <w:t>al.</w:t>
      </w:r>
      <w:r>
        <w:rPr>
          <w:spacing w:val="-9"/>
          <w:sz w:val="24"/>
        </w:rPr>
        <w:t xml:space="preserve"> </w:t>
      </w:r>
      <w:r>
        <w:rPr>
          <w:sz w:val="24"/>
        </w:rPr>
        <w:t>Validation</w:t>
      </w:r>
      <w:r>
        <w:rPr>
          <w:spacing w:val="-9"/>
          <w:sz w:val="24"/>
        </w:rPr>
        <w:t xml:space="preserve"> </w:t>
      </w:r>
      <w:r>
        <w:rPr>
          <w:sz w:val="24"/>
        </w:rPr>
        <w:t>of</w:t>
      </w:r>
      <w:r>
        <w:rPr>
          <w:spacing w:val="-10"/>
          <w:sz w:val="24"/>
        </w:rPr>
        <w:t xml:space="preserve"> </w:t>
      </w:r>
      <w:r>
        <w:rPr>
          <w:spacing w:val="-2"/>
          <w:sz w:val="24"/>
        </w:rPr>
        <w:t xml:space="preserve">the </w:t>
      </w:r>
      <w:r>
        <w:rPr>
          <w:sz w:val="24"/>
        </w:rPr>
        <w:t>tablet-administered Brief Assessment of Cognition (BAC App). Schizophr</w:t>
      </w:r>
      <w:r>
        <w:rPr>
          <w:spacing w:val="-20"/>
          <w:sz w:val="24"/>
        </w:rPr>
        <w:t xml:space="preserve"> </w:t>
      </w:r>
      <w:r>
        <w:rPr>
          <w:sz w:val="24"/>
        </w:rPr>
        <w:t>Res</w:t>
      </w:r>
    </w:p>
    <w:p w14:paraId="0951F723" w14:textId="77777777" w:rsidR="002707E6" w:rsidRDefault="00BD04E4" w:rsidP="00D37EFE">
      <w:pPr>
        <w:pStyle w:val="BodyText"/>
        <w:spacing w:before="3"/>
        <w:ind w:left="599"/>
      </w:pPr>
      <w:r>
        <w:t>2017;181:100-6.</w:t>
      </w:r>
    </w:p>
    <w:p w14:paraId="2882BFED" w14:textId="77777777" w:rsidR="002707E6" w:rsidRDefault="002707E6" w:rsidP="00D37EFE">
      <w:pPr>
        <w:sectPr w:rsidR="002707E6">
          <w:pgSz w:w="12240" w:h="15840"/>
          <w:pgMar w:top="2160" w:right="1220" w:bottom="1360" w:left="1200" w:header="1443" w:footer="1180" w:gutter="0"/>
          <w:cols w:space="720"/>
        </w:sectPr>
      </w:pPr>
    </w:p>
    <w:p w14:paraId="3B09A224" w14:textId="77777777" w:rsidR="002707E6" w:rsidRDefault="002707E6" w:rsidP="00D37EFE">
      <w:pPr>
        <w:pStyle w:val="BodyText"/>
        <w:spacing w:before="6"/>
        <w:rPr>
          <w:sz w:val="11"/>
        </w:rPr>
      </w:pPr>
    </w:p>
    <w:p w14:paraId="7B9E1E02" w14:textId="77777777" w:rsidR="002707E6" w:rsidRDefault="00BD04E4" w:rsidP="00D37EFE">
      <w:pPr>
        <w:pStyle w:val="ListParagraph"/>
        <w:numPr>
          <w:ilvl w:val="0"/>
          <w:numId w:val="4"/>
        </w:numPr>
        <w:tabs>
          <w:tab w:val="left" w:pos="600"/>
        </w:tabs>
        <w:spacing w:before="90"/>
        <w:ind w:right="231"/>
        <w:rPr>
          <w:sz w:val="24"/>
        </w:rPr>
      </w:pPr>
      <w:bookmarkStart w:id="163" w:name="_bookmark154"/>
      <w:bookmarkEnd w:id="163"/>
      <w:r>
        <w:rPr>
          <w:sz w:val="24"/>
        </w:rPr>
        <w:t>Bland AR, Roiser JP, Mehta MA, Schei T, Boland H, Campbell-Meiklejohn DK, et al. EMOTICOM:</w:t>
      </w:r>
      <w:r>
        <w:rPr>
          <w:spacing w:val="-10"/>
          <w:sz w:val="24"/>
        </w:rPr>
        <w:t xml:space="preserve"> </w:t>
      </w:r>
      <w:r>
        <w:rPr>
          <w:sz w:val="24"/>
        </w:rPr>
        <w:t>A</w:t>
      </w:r>
      <w:r>
        <w:rPr>
          <w:spacing w:val="-10"/>
          <w:sz w:val="24"/>
        </w:rPr>
        <w:t xml:space="preserve"> </w:t>
      </w:r>
      <w:r>
        <w:rPr>
          <w:sz w:val="24"/>
        </w:rPr>
        <w:t>neuropsychological</w:t>
      </w:r>
      <w:r>
        <w:rPr>
          <w:spacing w:val="-9"/>
          <w:sz w:val="24"/>
        </w:rPr>
        <w:t xml:space="preserve"> </w:t>
      </w:r>
      <w:r>
        <w:rPr>
          <w:sz w:val="24"/>
        </w:rPr>
        <w:t>test</w:t>
      </w:r>
      <w:r>
        <w:rPr>
          <w:spacing w:val="-10"/>
          <w:sz w:val="24"/>
        </w:rPr>
        <w:t xml:space="preserve"> </w:t>
      </w:r>
      <w:r>
        <w:rPr>
          <w:sz w:val="24"/>
        </w:rPr>
        <w:t>battery</w:t>
      </w:r>
      <w:r>
        <w:rPr>
          <w:spacing w:val="-9"/>
          <w:sz w:val="24"/>
        </w:rPr>
        <w:t xml:space="preserve"> </w:t>
      </w:r>
      <w:r>
        <w:rPr>
          <w:sz w:val="24"/>
        </w:rPr>
        <w:t>to</w:t>
      </w:r>
      <w:r>
        <w:rPr>
          <w:spacing w:val="-10"/>
          <w:sz w:val="24"/>
        </w:rPr>
        <w:t xml:space="preserve"> </w:t>
      </w:r>
      <w:r>
        <w:rPr>
          <w:sz w:val="24"/>
        </w:rPr>
        <w:t>evaluate</w:t>
      </w:r>
      <w:r>
        <w:rPr>
          <w:spacing w:val="-9"/>
          <w:sz w:val="24"/>
        </w:rPr>
        <w:t xml:space="preserve"> </w:t>
      </w:r>
      <w:r>
        <w:rPr>
          <w:sz w:val="24"/>
        </w:rPr>
        <w:t>emotion,</w:t>
      </w:r>
      <w:r>
        <w:rPr>
          <w:spacing w:val="-10"/>
          <w:sz w:val="24"/>
        </w:rPr>
        <w:t xml:space="preserve"> </w:t>
      </w:r>
      <w:r>
        <w:rPr>
          <w:sz w:val="24"/>
        </w:rPr>
        <w:t>motivation,</w:t>
      </w:r>
      <w:r>
        <w:rPr>
          <w:spacing w:val="-9"/>
          <w:sz w:val="24"/>
        </w:rPr>
        <w:t xml:space="preserve"> </w:t>
      </w:r>
      <w:r>
        <w:rPr>
          <w:sz w:val="24"/>
        </w:rPr>
        <w:t>impulsivity, and social cognition. Front Behav Neurosci</w:t>
      </w:r>
      <w:r>
        <w:rPr>
          <w:spacing w:val="-11"/>
          <w:sz w:val="24"/>
        </w:rPr>
        <w:t xml:space="preserve"> </w:t>
      </w:r>
      <w:r>
        <w:rPr>
          <w:sz w:val="24"/>
        </w:rPr>
        <w:t>2016;10:25.</w:t>
      </w:r>
    </w:p>
    <w:p w14:paraId="7BF2383F" w14:textId="77777777" w:rsidR="002707E6" w:rsidRDefault="00BD04E4" w:rsidP="00D37EFE">
      <w:pPr>
        <w:pStyle w:val="ListParagraph"/>
        <w:numPr>
          <w:ilvl w:val="0"/>
          <w:numId w:val="4"/>
        </w:numPr>
        <w:tabs>
          <w:tab w:val="left" w:pos="600"/>
        </w:tabs>
        <w:spacing w:before="117" w:line="242" w:lineRule="auto"/>
        <w:ind w:right="804"/>
        <w:rPr>
          <w:sz w:val="24"/>
        </w:rPr>
      </w:pPr>
      <w:bookmarkStart w:id="164" w:name="_bookmark155"/>
      <w:bookmarkEnd w:id="164"/>
      <w:r>
        <w:rPr>
          <w:sz w:val="24"/>
        </w:rPr>
        <w:t>Kay SR, Fiszbein A, Opler LA. The positive and negative syndrome scale (PANSS) for schizophrenia. Schizophr Bull</w:t>
      </w:r>
      <w:r>
        <w:rPr>
          <w:spacing w:val="-5"/>
          <w:sz w:val="24"/>
        </w:rPr>
        <w:t xml:space="preserve"> </w:t>
      </w:r>
      <w:r>
        <w:rPr>
          <w:sz w:val="24"/>
        </w:rPr>
        <w:t>1987;13(2):261-76.</w:t>
      </w:r>
    </w:p>
    <w:p w14:paraId="1664BD1A" w14:textId="77777777" w:rsidR="002707E6" w:rsidRDefault="00BD04E4" w:rsidP="00D37EFE">
      <w:pPr>
        <w:pStyle w:val="ListParagraph"/>
        <w:numPr>
          <w:ilvl w:val="0"/>
          <w:numId w:val="4"/>
        </w:numPr>
        <w:tabs>
          <w:tab w:val="left" w:pos="600"/>
        </w:tabs>
        <w:spacing w:before="115" w:line="242" w:lineRule="auto"/>
        <w:ind w:right="692"/>
        <w:rPr>
          <w:sz w:val="24"/>
        </w:rPr>
      </w:pPr>
      <w:bookmarkStart w:id="165" w:name="_bookmark156"/>
      <w:bookmarkEnd w:id="165"/>
      <w:r>
        <w:rPr>
          <w:sz w:val="24"/>
        </w:rPr>
        <w:t>Kay</w:t>
      </w:r>
      <w:r>
        <w:rPr>
          <w:spacing w:val="-4"/>
          <w:sz w:val="24"/>
        </w:rPr>
        <w:t xml:space="preserve"> </w:t>
      </w:r>
      <w:r>
        <w:rPr>
          <w:sz w:val="24"/>
        </w:rPr>
        <w:t>SR,</w:t>
      </w:r>
      <w:r>
        <w:rPr>
          <w:spacing w:val="-3"/>
          <w:sz w:val="24"/>
        </w:rPr>
        <w:t xml:space="preserve"> </w:t>
      </w:r>
      <w:r>
        <w:rPr>
          <w:sz w:val="24"/>
        </w:rPr>
        <w:t>Opler</w:t>
      </w:r>
      <w:r>
        <w:rPr>
          <w:spacing w:val="-4"/>
          <w:sz w:val="24"/>
        </w:rPr>
        <w:t xml:space="preserve"> </w:t>
      </w:r>
      <w:r>
        <w:rPr>
          <w:sz w:val="24"/>
        </w:rPr>
        <w:t>LA,</w:t>
      </w:r>
      <w:r>
        <w:rPr>
          <w:spacing w:val="-3"/>
          <w:sz w:val="24"/>
        </w:rPr>
        <w:t xml:space="preserve"> </w:t>
      </w:r>
      <w:r>
        <w:rPr>
          <w:sz w:val="24"/>
        </w:rPr>
        <w:t>Lindenmayer</w:t>
      </w:r>
      <w:r>
        <w:rPr>
          <w:spacing w:val="-4"/>
          <w:sz w:val="24"/>
        </w:rPr>
        <w:t xml:space="preserve"> </w:t>
      </w:r>
      <w:r>
        <w:rPr>
          <w:sz w:val="24"/>
        </w:rPr>
        <w:t>JP.</w:t>
      </w:r>
      <w:r>
        <w:rPr>
          <w:spacing w:val="-3"/>
          <w:sz w:val="24"/>
        </w:rPr>
        <w:t xml:space="preserve"> </w:t>
      </w:r>
      <w:r>
        <w:rPr>
          <w:sz w:val="24"/>
        </w:rPr>
        <w:t>Reliability</w:t>
      </w:r>
      <w:r>
        <w:rPr>
          <w:spacing w:val="-5"/>
          <w:sz w:val="24"/>
        </w:rPr>
        <w:t xml:space="preserve"> </w:t>
      </w:r>
      <w:r>
        <w:rPr>
          <w:sz w:val="24"/>
        </w:rPr>
        <w:t>and</w:t>
      </w:r>
      <w:r>
        <w:rPr>
          <w:spacing w:val="-4"/>
          <w:sz w:val="24"/>
        </w:rPr>
        <w:t xml:space="preserve"> </w:t>
      </w:r>
      <w:r>
        <w:rPr>
          <w:sz w:val="24"/>
        </w:rPr>
        <w:t>validity</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positive</w:t>
      </w:r>
      <w:r>
        <w:rPr>
          <w:spacing w:val="-5"/>
          <w:sz w:val="24"/>
        </w:rPr>
        <w:t xml:space="preserve"> </w:t>
      </w:r>
      <w:r>
        <w:rPr>
          <w:sz w:val="24"/>
        </w:rPr>
        <w:t>and</w:t>
      </w:r>
      <w:r>
        <w:rPr>
          <w:spacing w:val="-5"/>
          <w:sz w:val="24"/>
        </w:rPr>
        <w:t xml:space="preserve"> </w:t>
      </w:r>
      <w:r>
        <w:rPr>
          <w:sz w:val="24"/>
        </w:rPr>
        <w:t>negative syndrome scale for schizophrenics. Psychiatry Res</w:t>
      </w:r>
      <w:r>
        <w:rPr>
          <w:spacing w:val="-13"/>
          <w:sz w:val="24"/>
        </w:rPr>
        <w:t xml:space="preserve"> </w:t>
      </w:r>
      <w:r>
        <w:rPr>
          <w:sz w:val="24"/>
        </w:rPr>
        <w:t>1988;23(1):99-110.</w:t>
      </w:r>
    </w:p>
    <w:p w14:paraId="31B75DCC" w14:textId="77777777" w:rsidR="002707E6" w:rsidRDefault="00BD04E4" w:rsidP="00D37EFE">
      <w:pPr>
        <w:pStyle w:val="ListParagraph"/>
        <w:numPr>
          <w:ilvl w:val="0"/>
          <w:numId w:val="4"/>
        </w:numPr>
        <w:tabs>
          <w:tab w:val="left" w:pos="600"/>
        </w:tabs>
        <w:spacing w:before="114" w:line="242" w:lineRule="auto"/>
        <w:ind w:right="271"/>
        <w:rPr>
          <w:sz w:val="24"/>
        </w:rPr>
      </w:pPr>
      <w:bookmarkStart w:id="166" w:name="_bookmark157"/>
      <w:bookmarkEnd w:id="166"/>
      <w:r>
        <w:rPr>
          <w:sz w:val="24"/>
        </w:rPr>
        <w:t>Kirkpatrick</w:t>
      </w:r>
      <w:r>
        <w:rPr>
          <w:spacing w:val="-3"/>
          <w:sz w:val="24"/>
        </w:rPr>
        <w:t xml:space="preserve"> </w:t>
      </w:r>
      <w:r>
        <w:rPr>
          <w:sz w:val="24"/>
        </w:rPr>
        <w:t>B,</w:t>
      </w:r>
      <w:r>
        <w:rPr>
          <w:spacing w:val="-3"/>
          <w:sz w:val="24"/>
        </w:rPr>
        <w:t xml:space="preserve"> </w:t>
      </w:r>
      <w:r>
        <w:rPr>
          <w:sz w:val="24"/>
        </w:rPr>
        <w:t>Strauss</w:t>
      </w:r>
      <w:r>
        <w:rPr>
          <w:spacing w:val="-2"/>
          <w:sz w:val="24"/>
        </w:rPr>
        <w:t xml:space="preserve"> </w:t>
      </w:r>
      <w:r>
        <w:rPr>
          <w:sz w:val="24"/>
        </w:rPr>
        <w:t>GP,</w:t>
      </w:r>
      <w:r>
        <w:rPr>
          <w:spacing w:val="-3"/>
          <w:sz w:val="24"/>
        </w:rPr>
        <w:t xml:space="preserve"> </w:t>
      </w:r>
      <w:r>
        <w:rPr>
          <w:sz w:val="24"/>
        </w:rPr>
        <w:t>Nguyen</w:t>
      </w:r>
      <w:r>
        <w:rPr>
          <w:spacing w:val="-3"/>
          <w:sz w:val="24"/>
        </w:rPr>
        <w:t xml:space="preserve"> </w:t>
      </w:r>
      <w:r>
        <w:rPr>
          <w:sz w:val="24"/>
        </w:rPr>
        <w:t>L,</w:t>
      </w:r>
      <w:r>
        <w:rPr>
          <w:spacing w:val="-4"/>
          <w:sz w:val="24"/>
        </w:rPr>
        <w:t xml:space="preserve"> </w:t>
      </w:r>
      <w:r>
        <w:rPr>
          <w:sz w:val="24"/>
        </w:rPr>
        <w:t>Fischer</w:t>
      </w:r>
      <w:r>
        <w:rPr>
          <w:spacing w:val="-3"/>
          <w:sz w:val="24"/>
        </w:rPr>
        <w:t xml:space="preserve"> </w:t>
      </w:r>
      <w:r>
        <w:rPr>
          <w:sz w:val="24"/>
        </w:rPr>
        <w:t>BA,</w:t>
      </w:r>
      <w:r>
        <w:rPr>
          <w:spacing w:val="-4"/>
          <w:sz w:val="24"/>
        </w:rPr>
        <w:t xml:space="preserve"> </w:t>
      </w:r>
      <w:r>
        <w:rPr>
          <w:sz w:val="24"/>
        </w:rPr>
        <w:t>Daniel</w:t>
      </w:r>
      <w:r>
        <w:rPr>
          <w:spacing w:val="-3"/>
          <w:sz w:val="24"/>
        </w:rPr>
        <w:t xml:space="preserve"> </w:t>
      </w:r>
      <w:r>
        <w:rPr>
          <w:sz w:val="24"/>
        </w:rPr>
        <w:t>DG,</w:t>
      </w:r>
      <w:r>
        <w:rPr>
          <w:spacing w:val="-4"/>
          <w:sz w:val="24"/>
        </w:rPr>
        <w:t xml:space="preserve"> </w:t>
      </w:r>
      <w:r>
        <w:rPr>
          <w:sz w:val="24"/>
        </w:rPr>
        <w:t>Cienfuegos</w:t>
      </w:r>
      <w:r>
        <w:rPr>
          <w:spacing w:val="-4"/>
          <w:sz w:val="24"/>
        </w:rPr>
        <w:t xml:space="preserve"> </w:t>
      </w:r>
      <w:r>
        <w:rPr>
          <w:sz w:val="24"/>
        </w:rPr>
        <w:t>A,</w:t>
      </w:r>
      <w:r>
        <w:rPr>
          <w:spacing w:val="-3"/>
          <w:sz w:val="24"/>
        </w:rPr>
        <w:t xml:space="preserve"> </w:t>
      </w:r>
      <w:r>
        <w:rPr>
          <w:sz w:val="24"/>
        </w:rPr>
        <w:t>et</w:t>
      </w:r>
      <w:r>
        <w:rPr>
          <w:spacing w:val="-4"/>
          <w:sz w:val="24"/>
        </w:rPr>
        <w:t xml:space="preserve"> </w:t>
      </w:r>
      <w:r>
        <w:rPr>
          <w:sz w:val="24"/>
        </w:rPr>
        <w:t>al.</w:t>
      </w:r>
      <w:r>
        <w:rPr>
          <w:spacing w:val="-3"/>
          <w:sz w:val="24"/>
        </w:rPr>
        <w:t xml:space="preserve"> </w:t>
      </w:r>
      <w:r>
        <w:rPr>
          <w:sz w:val="24"/>
        </w:rPr>
        <w:t>The</w:t>
      </w:r>
      <w:r>
        <w:rPr>
          <w:spacing w:val="-4"/>
          <w:sz w:val="24"/>
        </w:rPr>
        <w:t xml:space="preserve"> </w:t>
      </w:r>
      <w:r>
        <w:rPr>
          <w:sz w:val="24"/>
        </w:rPr>
        <w:t>brief negative symptom scale: psychometric properties. Schizophr Bull</w:t>
      </w:r>
      <w:r>
        <w:rPr>
          <w:spacing w:val="-10"/>
          <w:sz w:val="24"/>
        </w:rPr>
        <w:t xml:space="preserve"> </w:t>
      </w:r>
      <w:r>
        <w:rPr>
          <w:sz w:val="24"/>
        </w:rPr>
        <w:t>2011;37(2):300-5.</w:t>
      </w:r>
    </w:p>
    <w:p w14:paraId="62961C4C" w14:textId="77777777" w:rsidR="002707E6" w:rsidRDefault="00BD04E4" w:rsidP="00D37EFE">
      <w:pPr>
        <w:pStyle w:val="ListParagraph"/>
        <w:numPr>
          <w:ilvl w:val="0"/>
          <w:numId w:val="4"/>
        </w:numPr>
        <w:tabs>
          <w:tab w:val="left" w:pos="600"/>
        </w:tabs>
        <w:spacing w:before="115"/>
        <w:ind w:right="218"/>
        <w:rPr>
          <w:sz w:val="24"/>
        </w:rPr>
      </w:pPr>
      <w:bookmarkStart w:id="167" w:name="_bookmark158"/>
      <w:bookmarkEnd w:id="167"/>
      <w:r>
        <w:rPr>
          <w:sz w:val="24"/>
        </w:rPr>
        <w:t>Guy</w:t>
      </w:r>
      <w:r>
        <w:rPr>
          <w:spacing w:val="-15"/>
          <w:sz w:val="24"/>
        </w:rPr>
        <w:t xml:space="preserve"> </w:t>
      </w:r>
      <w:r>
        <w:rPr>
          <w:sz w:val="24"/>
        </w:rPr>
        <w:t>W.</w:t>
      </w:r>
      <w:r>
        <w:rPr>
          <w:spacing w:val="-6"/>
          <w:sz w:val="24"/>
        </w:rPr>
        <w:t xml:space="preserve"> </w:t>
      </w:r>
      <w:r>
        <w:rPr>
          <w:sz w:val="24"/>
        </w:rPr>
        <w:t>Clinical</w:t>
      </w:r>
      <w:r>
        <w:rPr>
          <w:spacing w:val="-5"/>
          <w:sz w:val="24"/>
        </w:rPr>
        <w:t xml:space="preserve"> </w:t>
      </w:r>
      <w:r>
        <w:rPr>
          <w:sz w:val="24"/>
        </w:rPr>
        <w:t>Global</w:t>
      </w:r>
      <w:r>
        <w:rPr>
          <w:spacing w:val="-7"/>
          <w:sz w:val="24"/>
        </w:rPr>
        <w:t xml:space="preserve"> </w:t>
      </w:r>
      <w:r>
        <w:rPr>
          <w:sz w:val="24"/>
        </w:rPr>
        <w:t>Impression</w:t>
      </w:r>
      <w:r>
        <w:rPr>
          <w:spacing w:val="-5"/>
          <w:sz w:val="24"/>
        </w:rPr>
        <w:t xml:space="preserve"> </w:t>
      </w:r>
      <w:r>
        <w:rPr>
          <w:sz w:val="24"/>
        </w:rPr>
        <w:t>(CGI),</w:t>
      </w:r>
      <w:r>
        <w:rPr>
          <w:spacing w:val="-5"/>
          <w:sz w:val="24"/>
        </w:rPr>
        <w:t xml:space="preserve"> </w:t>
      </w:r>
      <w:r>
        <w:rPr>
          <w:sz w:val="24"/>
        </w:rPr>
        <w:t>ECDEU</w:t>
      </w:r>
      <w:r>
        <w:rPr>
          <w:spacing w:val="-5"/>
          <w:sz w:val="24"/>
        </w:rPr>
        <w:t xml:space="preserve"> </w:t>
      </w:r>
      <w:r>
        <w:rPr>
          <w:sz w:val="24"/>
        </w:rPr>
        <w:t>Version.</w:t>
      </w:r>
      <w:r>
        <w:rPr>
          <w:spacing w:val="-5"/>
          <w:sz w:val="24"/>
        </w:rPr>
        <w:t xml:space="preserve"> </w:t>
      </w:r>
      <w:r>
        <w:rPr>
          <w:sz w:val="24"/>
        </w:rPr>
        <w:t>In:</w:t>
      </w:r>
      <w:r>
        <w:rPr>
          <w:spacing w:val="-5"/>
          <w:sz w:val="24"/>
        </w:rPr>
        <w:t xml:space="preserve"> </w:t>
      </w:r>
      <w:r>
        <w:rPr>
          <w:sz w:val="24"/>
        </w:rPr>
        <w:t>ECDEU</w:t>
      </w:r>
      <w:r>
        <w:rPr>
          <w:spacing w:val="-5"/>
          <w:sz w:val="24"/>
        </w:rPr>
        <w:t xml:space="preserve"> </w:t>
      </w:r>
      <w:r>
        <w:rPr>
          <w:sz w:val="24"/>
        </w:rPr>
        <w:t>Assessment</w:t>
      </w:r>
      <w:r>
        <w:rPr>
          <w:spacing w:val="-4"/>
          <w:sz w:val="24"/>
        </w:rPr>
        <w:t xml:space="preserve"> </w:t>
      </w:r>
      <w:r>
        <w:rPr>
          <w:sz w:val="24"/>
        </w:rPr>
        <w:t>Manual for Psychopharmacology. Revised ed. Rockville, MD: U.S. Dept. of Health, Education, and Welfare; 1976; DHEW publication no. (ADM) 76-338, p.</w:t>
      </w:r>
      <w:r>
        <w:rPr>
          <w:spacing w:val="-8"/>
          <w:sz w:val="24"/>
        </w:rPr>
        <w:t xml:space="preserve"> </w:t>
      </w:r>
      <w:r>
        <w:rPr>
          <w:sz w:val="24"/>
        </w:rPr>
        <w:t>218-22.</w:t>
      </w:r>
    </w:p>
    <w:p w14:paraId="33C86A80" w14:textId="77777777" w:rsidR="002707E6" w:rsidRDefault="00BD04E4" w:rsidP="00D37EFE">
      <w:pPr>
        <w:pStyle w:val="ListParagraph"/>
        <w:numPr>
          <w:ilvl w:val="0"/>
          <w:numId w:val="4"/>
        </w:numPr>
        <w:tabs>
          <w:tab w:val="left" w:pos="600"/>
        </w:tabs>
        <w:spacing w:before="122"/>
        <w:ind w:right="1157"/>
        <w:jc w:val="both"/>
        <w:rPr>
          <w:sz w:val="24"/>
        </w:rPr>
      </w:pPr>
      <w:bookmarkStart w:id="168" w:name="_bookmark159"/>
      <w:bookmarkEnd w:id="168"/>
      <w:r>
        <w:rPr>
          <w:sz w:val="24"/>
        </w:rPr>
        <w:t xml:space="preserve">Kern RS, Penn DL, Lee J, Horan WP, Reise SP, Ochsner KN, et al. Adapting </w:t>
      </w:r>
      <w:r>
        <w:rPr>
          <w:spacing w:val="-2"/>
          <w:sz w:val="24"/>
        </w:rPr>
        <w:t xml:space="preserve">social </w:t>
      </w:r>
      <w:r>
        <w:rPr>
          <w:sz w:val="24"/>
        </w:rPr>
        <w:t>neuroscience</w:t>
      </w:r>
      <w:r>
        <w:rPr>
          <w:spacing w:val="-4"/>
          <w:sz w:val="24"/>
        </w:rPr>
        <w:t xml:space="preserve"> </w:t>
      </w:r>
      <w:r>
        <w:rPr>
          <w:sz w:val="24"/>
        </w:rPr>
        <w:t>measures</w:t>
      </w:r>
      <w:r>
        <w:rPr>
          <w:spacing w:val="-4"/>
          <w:sz w:val="24"/>
        </w:rPr>
        <w:t xml:space="preserve"> </w:t>
      </w:r>
      <w:r>
        <w:rPr>
          <w:sz w:val="24"/>
        </w:rPr>
        <w:t>for</w:t>
      </w:r>
      <w:r>
        <w:rPr>
          <w:spacing w:val="-4"/>
          <w:sz w:val="24"/>
        </w:rPr>
        <w:t xml:space="preserve"> </w:t>
      </w:r>
      <w:r>
        <w:rPr>
          <w:sz w:val="24"/>
        </w:rPr>
        <w:t>schizophrenia</w:t>
      </w:r>
      <w:r>
        <w:rPr>
          <w:spacing w:val="-4"/>
          <w:sz w:val="24"/>
        </w:rPr>
        <w:t xml:space="preserve"> </w:t>
      </w:r>
      <w:r>
        <w:rPr>
          <w:sz w:val="24"/>
        </w:rPr>
        <w:t>clinical</w:t>
      </w:r>
      <w:r>
        <w:rPr>
          <w:spacing w:val="-5"/>
          <w:sz w:val="24"/>
        </w:rPr>
        <w:t xml:space="preserve"> </w:t>
      </w:r>
      <w:r>
        <w:rPr>
          <w:sz w:val="24"/>
        </w:rPr>
        <w:t>trials,</w:t>
      </w:r>
      <w:r>
        <w:rPr>
          <w:spacing w:val="-4"/>
          <w:sz w:val="24"/>
        </w:rPr>
        <w:t xml:space="preserve"> </w:t>
      </w:r>
      <w:r>
        <w:rPr>
          <w:sz w:val="24"/>
        </w:rPr>
        <w:t>Part</w:t>
      </w:r>
      <w:r>
        <w:rPr>
          <w:spacing w:val="-5"/>
          <w:sz w:val="24"/>
        </w:rPr>
        <w:t xml:space="preserve"> </w:t>
      </w:r>
      <w:r>
        <w:rPr>
          <w:sz w:val="24"/>
        </w:rPr>
        <w:t>2:</w:t>
      </w:r>
      <w:r>
        <w:rPr>
          <w:spacing w:val="-5"/>
          <w:sz w:val="24"/>
        </w:rPr>
        <w:t xml:space="preserve"> </w:t>
      </w:r>
      <w:r>
        <w:rPr>
          <w:sz w:val="24"/>
        </w:rPr>
        <w:t>trolling</w:t>
      </w:r>
      <w:r>
        <w:rPr>
          <w:spacing w:val="-4"/>
          <w:sz w:val="24"/>
        </w:rPr>
        <w:t xml:space="preserve"> </w:t>
      </w:r>
      <w:r>
        <w:rPr>
          <w:sz w:val="24"/>
        </w:rPr>
        <w:t>the</w:t>
      </w:r>
      <w:r>
        <w:rPr>
          <w:spacing w:val="-5"/>
          <w:sz w:val="24"/>
        </w:rPr>
        <w:t xml:space="preserve"> </w:t>
      </w:r>
      <w:r>
        <w:rPr>
          <w:sz w:val="24"/>
        </w:rPr>
        <w:t>depths</w:t>
      </w:r>
      <w:r>
        <w:rPr>
          <w:spacing w:val="-4"/>
          <w:sz w:val="24"/>
        </w:rPr>
        <w:t xml:space="preserve"> </w:t>
      </w:r>
      <w:r>
        <w:rPr>
          <w:sz w:val="24"/>
        </w:rPr>
        <w:t>of psychometric properties. Schizophr Bull 2013;39(6):1201-10.</w:t>
      </w:r>
    </w:p>
    <w:p w14:paraId="2AAA70A4" w14:textId="77777777" w:rsidR="002707E6" w:rsidRDefault="002707E6" w:rsidP="00D37EFE">
      <w:pPr>
        <w:jc w:val="both"/>
        <w:rPr>
          <w:sz w:val="24"/>
        </w:rPr>
        <w:sectPr w:rsidR="002707E6">
          <w:pgSz w:w="12240" w:h="15840"/>
          <w:pgMar w:top="2160" w:right="1220" w:bottom="1360" w:left="1200" w:header="1443" w:footer="1180" w:gutter="0"/>
          <w:cols w:space="720"/>
        </w:sectPr>
      </w:pPr>
    </w:p>
    <w:p w14:paraId="67B009A2" w14:textId="77777777" w:rsidR="002707E6" w:rsidRDefault="002707E6" w:rsidP="00D37EFE">
      <w:pPr>
        <w:pStyle w:val="BodyText"/>
        <w:spacing w:before="10"/>
        <w:rPr>
          <w:sz w:val="11"/>
        </w:rPr>
      </w:pPr>
    </w:p>
    <w:p w14:paraId="676E85AF" w14:textId="41E9ABBD" w:rsidR="002707E6" w:rsidRDefault="00BD04E4" w:rsidP="00D37EFE">
      <w:pPr>
        <w:pStyle w:val="Heading2"/>
      </w:pPr>
      <w:bookmarkStart w:id="169" w:name="_bookmark160"/>
      <w:bookmarkEnd w:id="169"/>
      <w:r>
        <w:t>17.0</w:t>
      </w:r>
      <w:r>
        <w:tab/>
        <w:t>APPENDICES</w:t>
      </w:r>
    </w:p>
    <w:p w14:paraId="160B71C1" w14:textId="77777777" w:rsidR="002707E6" w:rsidRDefault="002707E6" w:rsidP="00D37EFE">
      <w:pPr>
        <w:pStyle w:val="BodyText"/>
        <w:spacing w:before="8"/>
        <w:rPr>
          <w:b/>
          <w:sz w:val="20"/>
        </w:rPr>
      </w:pPr>
    </w:p>
    <w:p w14:paraId="5017B129" w14:textId="77777777" w:rsidR="002707E6" w:rsidRDefault="00BD04E4" w:rsidP="00D37EFE">
      <w:pPr>
        <w:tabs>
          <w:tab w:val="left" w:pos="1679"/>
        </w:tabs>
        <w:ind w:left="240"/>
        <w:rPr>
          <w:b/>
          <w:sz w:val="24"/>
        </w:rPr>
      </w:pPr>
      <w:bookmarkStart w:id="170" w:name="_bookmark161"/>
      <w:bookmarkEnd w:id="170"/>
      <w:r>
        <w:rPr>
          <w:b/>
          <w:sz w:val="24"/>
        </w:rPr>
        <w:t>Appendix</w:t>
      </w:r>
      <w:r>
        <w:rPr>
          <w:b/>
          <w:spacing w:val="-1"/>
          <w:sz w:val="24"/>
        </w:rPr>
        <w:t xml:space="preserve"> </w:t>
      </w:r>
      <w:r>
        <w:rPr>
          <w:b/>
          <w:sz w:val="24"/>
        </w:rPr>
        <w:t>A</w:t>
      </w:r>
      <w:r>
        <w:rPr>
          <w:b/>
          <w:sz w:val="24"/>
        </w:rPr>
        <w:tab/>
        <w:t>Responsibilities of the</w:t>
      </w:r>
      <w:r>
        <w:rPr>
          <w:b/>
          <w:spacing w:val="-4"/>
          <w:sz w:val="24"/>
        </w:rPr>
        <w:t xml:space="preserve"> </w:t>
      </w:r>
      <w:r>
        <w:rPr>
          <w:b/>
          <w:sz w:val="24"/>
        </w:rPr>
        <w:t>Investigator</w:t>
      </w:r>
    </w:p>
    <w:p w14:paraId="37F446A4" w14:textId="77777777" w:rsidR="002707E6" w:rsidRDefault="00BD04E4" w:rsidP="00D37EFE">
      <w:pPr>
        <w:pStyle w:val="BodyText"/>
        <w:spacing w:before="79"/>
        <w:ind w:left="240" w:right="130"/>
      </w:pPr>
      <w:r>
        <w:t>Clinical research studies sponsored by the Sponsor are subject to ICH GCP and all the applicable local laws and regulations. The responsibilities imposed on investigators by the FDA are summarized in the “Statement of Investigator” (Form FDA 1572), which must be completed and signed before the investigator may participate in this trial.</w:t>
      </w:r>
    </w:p>
    <w:p w14:paraId="3146C5C4" w14:textId="77777777" w:rsidR="002707E6" w:rsidRDefault="00BD04E4" w:rsidP="00D37EFE">
      <w:pPr>
        <w:pStyle w:val="BodyText"/>
        <w:spacing w:before="120"/>
        <w:ind w:left="240"/>
      </w:pPr>
      <w:r>
        <w:t>The investigator agrees to assume the following responsibilities by signing a Form FDA 1572:</w:t>
      </w:r>
    </w:p>
    <w:p w14:paraId="031DAEEC" w14:textId="77777777" w:rsidR="002707E6" w:rsidRDefault="00BD04E4" w:rsidP="00D37EFE">
      <w:pPr>
        <w:pStyle w:val="ListParagraph"/>
        <w:numPr>
          <w:ilvl w:val="0"/>
          <w:numId w:val="3"/>
        </w:numPr>
        <w:tabs>
          <w:tab w:val="left" w:pos="600"/>
        </w:tabs>
        <w:spacing w:before="118"/>
        <w:rPr>
          <w:sz w:val="24"/>
        </w:rPr>
      </w:pPr>
      <w:r>
        <w:rPr>
          <w:sz w:val="24"/>
        </w:rPr>
        <w:t>Conduct the trial in accordance with the</w:t>
      </w:r>
      <w:r>
        <w:rPr>
          <w:spacing w:val="-9"/>
          <w:sz w:val="24"/>
        </w:rPr>
        <w:t xml:space="preserve"> </w:t>
      </w:r>
      <w:r>
        <w:rPr>
          <w:sz w:val="24"/>
        </w:rPr>
        <w:t>protocol.</w:t>
      </w:r>
    </w:p>
    <w:p w14:paraId="24CC487C" w14:textId="77777777" w:rsidR="002707E6" w:rsidRDefault="00BD04E4" w:rsidP="00D37EFE">
      <w:pPr>
        <w:pStyle w:val="ListParagraph"/>
        <w:numPr>
          <w:ilvl w:val="0"/>
          <w:numId w:val="3"/>
        </w:numPr>
        <w:tabs>
          <w:tab w:val="left" w:pos="600"/>
        </w:tabs>
        <w:spacing w:before="122"/>
        <w:rPr>
          <w:sz w:val="24"/>
        </w:rPr>
      </w:pPr>
      <w:r>
        <w:rPr>
          <w:sz w:val="24"/>
        </w:rPr>
        <w:t>Personally conduct or supervise the staff that will assist in the</w:t>
      </w:r>
      <w:r>
        <w:rPr>
          <w:spacing w:val="-23"/>
          <w:sz w:val="24"/>
        </w:rPr>
        <w:t xml:space="preserve"> </w:t>
      </w:r>
      <w:r>
        <w:rPr>
          <w:sz w:val="24"/>
        </w:rPr>
        <w:t>protocol.</w:t>
      </w:r>
    </w:p>
    <w:p w14:paraId="4C059218" w14:textId="77777777" w:rsidR="002707E6" w:rsidRDefault="00BD04E4" w:rsidP="00D37EFE">
      <w:pPr>
        <w:pStyle w:val="ListParagraph"/>
        <w:numPr>
          <w:ilvl w:val="0"/>
          <w:numId w:val="3"/>
        </w:numPr>
        <w:tabs>
          <w:tab w:val="left" w:pos="600"/>
        </w:tabs>
        <w:spacing w:before="118"/>
        <w:rPr>
          <w:sz w:val="24"/>
        </w:rPr>
      </w:pPr>
      <w:r>
        <w:rPr>
          <w:sz w:val="24"/>
        </w:rPr>
        <w:t>If the investigator/institution retains the services of any individual or party to</w:t>
      </w:r>
      <w:r>
        <w:rPr>
          <w:spacing w:val="-33"/>
          <w:sz w:val="24"/>
        </w:rPr>
        <w:t xml:space="preserve"> </w:t>
      </w:r>
      <w:r>
        <w:rPr>
          <w:sz w:val="24"/>
        </w:rPr>
        <w:t>perform</w:t>
      </w:r>
    </w:p>
    <w:p w14:paraId="0CC2736C" w14:textId="77777777" w:rsidR="002707E6" w:rsidRDefault="00BD04E4" w:rsidP="00D37EFE">
      <w:pPr>
        <w:pStyle w:val="BodyText"/>
        <w:spacing w:before="2"/>
        <w:ind w:left="600" w:right="130"/>
      </w:pPr>
      <w:r>
        <w:t>trial-related duties and functions, the investigator/institution should ensure that this individual or party is qualified to perform those trial-related duties and functions and should implement procedures to ensure the integrity of the trial-related duties and functions performed and any data generated.</w:t>
      </w:r>
    </w:p>
    <w:p w14:paraId="1AD29B67" w14:textId="77777777" w:rsidR="002707E6" w:rsidRDefault="00BD04E4" w:rsidP="00D37EFE">
      <w:pPr>
        <w:pStyle w:val="ListParagraph"/>
        <w:numPr>
          <w:ilvl w:val="0"/>
          <w:numId w:val="3"/>
        </w:numPr>
        <w:tabs>
          <w:tab w:val="left" w:pos="600"/>
        </w:tabs>
        <w:spacing w:before="116"/>
        <w:ind w:right="218"/>
        <w:rPr>
          <w:sz w:val="24"/>
        </w:rPr>
      </w:pPr>
      <w:r>
        <w:rPr>
          <w:sz w:val="24"/>
        </w:rPr>
        <w:t>Ensure that trial-related procedures, including trial-specific (nonroutine/nonstandard panel) screening</w:t>
      </w:r>
      <w:r>
        <w:rPr>
          <w:spacing w:val="-6"/>
          <w:sz w:val="24"/>
        </w:rPr>
        <w:t xml:space="preserve"> </w:t>
      </w:r>
      <w:r>
        <w:rPr>
          <w:sz w:val="24"/>
        </w:rPr>
        <w:t>assessments</w:t>
      </w:r>
      <w:r>
        <w:rPr>
          <w:spacing w:val="-6"/>
          <w:sz w:val="24"/>
        </w:rPr>
        <w:t xml:space="preserve"> </w:t>
      </w:r>
      <w:r>
        <w:rPr>
          <w:sz w:val="24"/>
        </w:rPr>
        <w:t>are</w:t>
      </w:r>
      <w:r>
        <w:rPr>
          <w:spacing w:val="-6"/>
          <w:sz w:val="24"/>
        </w:rPr>
        <w:t xml:space="preserve"> </w:t>
      </w:r>
      <w:r>
        <w:rPr>
          <w:sz w:val="24"/>
        </w:rPr>
        <w:t>NOT</w:t>
      </w:r>
      <w:r>
        <w:rPr>
          <w:spacing w:val="-6"/>
          <w:sz w:val="24"/>
        </w:rPr>
        <w:t xml:space="preserve"> </w:t>
      </w:r>
      <w:r>
        <w:rPr>
          <w:sz w:val="24"/>
        </w:rPr>
        <w:t>performed</w:t>
      </w:r>
      <w:r>
        <w:rPr>
          <w:spacing w:val="-6"/>
          <w:sz w:val="24"/>
        </w:rPr>
        <w:t xml:space="preserve"> </w:t>
      </w:r>
      <w:r>
        <w:rPr>
          <w:sz w:val="24"/>
        </w:rPr>
        <w:t>on</w:t>
      </w:r>
      <w:r>
        <w:rPr>
          <w:spacing w:val="-6"/>
          <w:sz w:val="24"/>
        </w:rPr>
        <w:t xml:space="preserve"> </w:t>
      </w:r>
      <w:r>
        <w:rPr>
          <w:sz w:val="24"/>
        </w:rPr>
        <w:t>potential</w:t>
      </w:r>
      <w:r>
        <w:rPr>
          <w:spacing w:val="-6"/>
          <w:sz w:val="24"/>
        </w:rPr>
        <w:t xml:space="preserve"> </w:t>
      </w:r>
      <w:r>
        <w:rPr>
          <w:sz w:val="24"/>
        </w:rPr>
        <w:t>subjects,</w:t>
      </w:r>
      <w:r>
        <w:rPr>
          <w:spacing w:val="-7"/>
          <w:sz w:val="24"/>
        </w:rPr>
        <w:t xml:space="preserve"> </w:t>
      </w:r>
      <w:r>
        <w:rPr>
          <w:sz w:val="24"/>
        </w:rPr>
        <w:t>prior</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receipt</w:t>
      </w:r>
      <w:r>
        <w:rPr>
          <w:spacing w:val="-6"/>
          <w:sz w:val="24"/>
        </w:rPr>
        <w:t xml:space="preserve"> </w:t>
      </w:r>
      <w:r>
        <w:rPr>
          <w:sz w:val="24"/>
        </w:rPr>
        <w:t>of</w:t>
      </w:r>
      <w:r>
        <w:rPr>
          <w:spacing w:val="-6"/>
          <w:sz w:val="24"/>
        </w:rPr>
        <w:t xml:space="preserve"> </w:t>
      </w:r>
      <w:r>
        <w:rPr>
          <w:sz w:val="24"/>
        </w:rPr>
        <w:t>written approval from relevant governing</w:t>
      </w:r>
      <w:r>
        <w:rPr>
          <w:spacing w:val="-11"/>
          <w:sz w:val="24"/>
        </w:rPr>
        <w:t xml:space="preserve"> </w:t>
      </w:r>
      <w:r>
        <w:rPr>
          <w:sz w:val="24"/>
        </w:rPr>
        <w:t>bodies/authorities.</w:t>
      </w:r>
    </w:p>
    <w:p w14:paraId="1CA0757E" w14:textId="77777777" w:rsidR="002707E6" w:rsidRDefault="00BD04E4" w:rsidP="00D37EFE">
      <w:pPr>
        <w:pStyle w:val="ListParagraph"/>
        <w:numPr>
          <w:ilvl w:val="0"/>
          <w:numId w:val="3"/>
        </w:numPr>
        <w:tabs>
          <w:tab w:val="left" w:pos="600"/>
        </w:tabs>
        <w:spacing w:before="124" w:line="237" w:lineRule="auto"/>
        <w:ind w:left="599" w:right="353"/>
        <w:rPr>
          <w:sz w:val="24"/>
        </w:rPr>
      </w:pPr>
      <w:r>
        <w:rPr>
          <w:sz w:val="24"/>
        </w:rPr>
        <w:t>Ensure</w:t>
      </w:r>
      <w:r>
        <w:rPr>
          <w:spacing w:val="-4"/>
          <w:sz w:val="24"/>
        </w:rPr>
        <w:t xml:space="preserve"> </w:t>
      </w:r>
      <w:r>
        <w:rPr>
          <w:sz w:val="24"/>
        </w:rPr>
        <w:t>that</w:t>
      </w:r>
      <w:r>
        <w:rPr>
          <w:spacing w:val="-3"/>
          <w:sz w:val="24"/>
        </w:rPr>
        <w:t xml:space="preserve"> </w:t>
      </w:r>
      <w:r>
        <w:rPr>
          <w:sz w:val="24"/>
        </w:rPr>
        <w:t>all</w:t>
      </w:r>
      <w:r>
        <w:rPr>
          <w:spacing w:val="-3"/>
          <w:sz w:val="24"/>
        </w:rPr>
        <w:t xml:space="preserve"> </w:t>
      </w:r>
      <w:r>
        <w:rPr>
          <w:sz w:val="24"/>
        </w:rPr>
        <w:t>colleagues</w:t>
      </w:r>
      <w:r>
        <w:rPr>
          <w:spacing w:val="-5"/>
          <w:sz w:val="24"/>
        </w:rPr>
        <w:t xml:space="preserve"> </w:t>
      </w:r>
      <w:r>
        <w:rPr>
          <w:sz w:val="24"/>
        </w:rPr>
        <w:t>and</w:t>
      </w:r>
      <w:r>
        <w:rPr>
          <w:spacing w:val="-4"/>
          <w:sz w:val="24"/>
        </w:rPr>
        <w:t xml:space="preserve"> </w:t>
      </w:r>
      <w:r>
        <w:rPr>
          <w:sz w:val="24"/>
        </w:rPr>
        <w:t>employees</w:t>
      </w:r>
      <w:r>
        <w:rPr>
          <w:spacing w:val="-3"/>
          <w:sz w:val="24"/>
        </w:rPr>
        <w:t xml:space="preserve"> </w:t>
      </w:r>
      <w:r>
        <w:rPr>
          <w:sz w:val="24"/>
        </w:rPr>
        <w:t>assisting</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conduct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trial</w:t>
      </w:r>
      <w:r>
        <w:rPr>
          <w:spacing w:val="-3"/>
          <w:sz w:val="24"/>
        </w:rPr>
        <w:t xml:space="preserve"> </w:t>
      </w:r>
      <w:r>
        <w:rPr>
          <w:sz w:val="24"/>
        </w:rPr>
        <w:t>are</w:t>
      </w:r>
      <w:r>
        <w:rPr>
          <w:spacing w:val="-3"/>
          <w:sz w:val="24"/>
        </w:rPr>
        <w:t xml:space="preserve"> </w:t>
      </w:r>
      <w:r>
        <w:rPr>
          <w:sz w:val="24"/>
        </w:rPr>
        <w:t>informed</w:t>
      </w:r>
      <w:r>
        <w:rPr>
          <w:spacing w:val="-4"/>
          <w:sz w:val="24"/>
        </w:rPr>
        <w:t xml:space="preserve"> </w:t>
      </w:r>
      <w:r>
        <w:rPr>
          <w:sz w:val="24"/>
        </w:rPr>
        <w:t>of these</w:t>
      </w:r>
      <w:r>
        <w:rPr>
          <w:spacing w:val="-3"/>
          <w:sz w:val="24"/>
        </w:rPr>
        <w:t xml:space="preserve"> </w:t>
      </w:r>
      <w:r>
        <w:rPr>
          <w:sz w:val="24"/>
        </w:rPr>
        <w:t>obligations.</w:t>
      </w:r>
    </w:p>
    <w:p w14:paraId="52C829A8" w14:textId="77777777" w:rsidR="002707E6" w:rsidRDefault="00BD04E4" w:rsidP="00D37EFE">
      <w:pPr>
        <w:pStyle w:val="ListParagraph"/>
        <w:numPr>
          <w:ilvl w:val="0"/>
          <w:numId w:val="3"/>
        </w:numPr>
        <w:tabs>
          <w:tab w:val="left" w:pos="600"/>
        </w:tabs>
        <w:spacing w:before="126" w:line="237" w:lineRule="auto"/>
        <w:ind w:left="599" w:right="240"/>
        <w:rPr>
          <w:sz w:val="24"/>
        </w:rPr>
      </w:pPr>
      <w:r>
        <w:rPr>
          <w:sz w:val="24"/>
        </w:rPr>
        <w:t xml:space="preserve">Secure prior approval of the trial and any changes by </w:t>
      </w:r>
      <w:r>
        <w:rPr>
          <w:spacing w:val="2"/>
          <w:sz w:val="24"/>
        </w:rPr>
        <w:t xml:space="preserve">an </w:t>
      </w:r>
      <w:r>
        <w:rPr>
          <w:sz w:val="24"/>
        </w:rPr>
        <w:t>appropriate IRB/IEC that conform</w:t>
      </w:r>
      <w:r>
        <w:rPr>
          <w:spacing w:val="-42"/>
          <w:sz w:val="24"/>
        </w:rPr>
        <w:t xml:space="preserve"> </w:t>
      </w:r>
      <w:r>
        <w:rPr>
          <w:sz w:val="24"/>
        </w:rPr>
        <w:t>to ICH and local regulatory</w:t>
      </w:r>
      <w:r>
        <w:rPr>
          <w:spacing w:val="-10"/>
          <w:sz w:val="24"/>
        </w:rPr>
        <w:t xml:space="preserve"> </w:t>
      </w:r>
      <w:r>
        <w:rPr>
          <w:sz w:val="24"/>
        </w:rPr>
        <w:t>requirements.</w:t>
      </w:r>
    </w:p>
    <w:p w14:paraId="63F2E56D" w14:textId="77777777" w:rsidR="002707E6" w:rsidRDefault="00BD04E4" w:rsidP="00D37EFE">
      <w:pPr>
        <w:pStyle w:val="ListParagraph"/>
        <w:numPr>
          <w:ilvl w:val="0"/>
          <w:numId w:val="3"/>
        </w:numPr>
        <w:tabs>
          <w:tab w:val="left" w:pos="600"/>
        </w:tabs>
        <w:spacing w:before="123"/>
        <w:ind w:left="599" w:right="213"/>
        <w:rPr>
          <w:sz w:val="24"/>
        </w:rPr>
      </w:pPr>
      <w:r>
        <w:rPr>
          <w:sz w:val="24"/>
        </w:rPr>
        <w:t>Ensure</w:t>
      </w:r>
      <w:r>
        <w:rPr>
          <w:spacing w:val="-10"/>
          <w:sz w:val="24"/>
        </w:rPr>
        <w:t xml:space="preserve"> </w:t>
      </w:r>
      <w:r>
        <w:rPr>
          <w:sz w:val="24"/>
        </w:rPr>
        <w:t>that</w:t>
      </w:r>
      <w:r>
        <w:rPr>
          <w:spacing w:val="-21"/>
          <w:sz w:val="24"/>
        </w:rPr>
        <w:t xml:space="preserve"> </w:t>
      </w:r>
      <w:r>
        <w:rPr>
          <w:sz w:val="24"/>
        </w:rPr>
        <w:t>the</w:t>
      </w:r>
      <w:r>
        <w:rPr>
          <w:spacing w:val="-11"/>
          <w:sz w:val="24"/>
        </w:rPr>
        <w:t xml:space="preserve"> </w:t>
      </w:r>
      <w:r>
        <w:rPr>
          <w:sz w:val="24"/>
        </w:rPr>
        <w:t>IRB/IEC</w:t>
      </w:r>
      <w:r>
        <w:rPr>
          <w:spacing w:val="-12"/>
          <w:sz w:val="24"/>
        </w:rPr>
        <w:t xml:space="preserve"> </w:t>
      </w:r>
      <w:r>
        <w:rPr>
          <w:sz w:val="24"/>
        </w:rPr>
        <w:t>will</w:t>
      </w:r>
      <w:r>
        <w:rPr>
          <w:spacing w:val="-11"/>
          <w:sz w:val="24"/>
        </w:rPr>
        <w:t xml:space="preserve"> </w:t>
      </w:r>
      <w:r>
        <w:rPr>
          <w:sz w:val="24"/>
        </w:rPr>
        <w:t>be</w:t>
      </w:r>
      <w:r>
        <w:rPr>
          <w:spacing w:val="-12"/>
          <w:sz w:val="24"/>
        </w:rPr>
        <w:t xml:space="preserve"> </w:t>
      </w:r>
      <w:r>
        <w:rPr>
          <w:sz w:val="24"/>
        </w:rPr>
        <w:t>responsible</w:t>
      </w:r>
      <w:r>
        <w:rPr>
          <w:spacing w:val="-12"/>
          <w:sz w:val="24"/>
        </w:rPr>
        <w:t xml:space="preserve"> </w:t>
      </w:r>
      <w:r>
        <w:rPr>
          <w:sz w:val="24"/>
        </w:rPr>
        <w:t>for</w:t>
      </w:r>
      <w:r>
        <w:rPr>
          <w:spacing w:val="-11"/>
          <w:sz w:val="24"/>
        </w:rPr>
        <w:t xml:space="preserve"> </w:t>
      </w:r>
      <w:r>
        <w:rPr>
          <w:sz w:val="24"/>
        </w:rPr>
        <w:t>initial</w:t>
      </w:r>
      <w:r>
        <w:rPr>
          <w:spacing w:val="-11"/>
          <w:sz w:val="24"/>
        </w:rPr>
        <w:t xml:space="preserve"> </w:t>
      </w:r>
      <w:r>
        <w:rPr>
          <w:sz w:val="24"/>
        </w:rPr>
        <w:t>review,</w:t>
      </w:r>
      <w:r>
        <w:rPr>
          <w:spacing w:val="-11"/>
          <w:sz w:val="24"/>
        </w:rPr>
        <w:t xml:space="preserve"> </w:t>
      </w:r>
      <w:r>
        <w:rPr>
          <w:sz w:val="24"/>
        </w:rPr>
        <w:t>continuing</w:t>
      </w:r>
      <w:r>
        <w:rPr>
          <w:spacing w:val="-10"/>
          <w:sz w:val="24"/>
        </w:rPr>
        <w:t xml:space="preserve"> </w:t>
      </w:r>
      <w:r>
        <w:rPr>
          <w:sz w:val="24"/>
        </w:rPr>
        <w:t>review,</w:t>
      </w:r>
      <w:r>
        <w:rPr>
          <w:spacing w:val="-11"/>
          <w:sz w:val="24"/>
        </w:rPr>
        <w:t xml:space="preserve"> </w:t>
      </w:r>
      <w:r>
        <w:rPr>
          <w:sz w:val="24"/>
        </w:rPr>
        <w:t>and</w:t>
      </w:r>
      <w:r>
        <w:rPr>
          <w:spacing w:val="-11"/>
          <w:sz w:val="24"/>
        </w:rPr>
        <w:t xml:space="preserve"> </w:t>
      </w:r>
      <w:r>
        <w:rPr>
          <w:sz w:val="24"/>
        </w:rPr>
        <w:t>approval of the protocol. Promptly report to the IRB/IEC all changes in research activity and all anticipated risks to subjects. Make at least yearly reports on the progress of the trial to the IRB/IEC, and issue a final report within 3 months of trial</w:t>
      </w:r>
      <w:r>
        <w:rPr>
          <w:spacing w:val="-22"/>
          <w:sz w:val="24"/>
        </w:rPr>
        <w:t xml:space="preserve"> </w:t>
      </w:r>
      <w:r>
        <w:rPr>
          <w:sz w:val="24"/>
        </w:rPr>
        <w:t>completion.</w:t>
      </w:r>
    </w:p>
    <w:p w14:paraId="785866CD" w14:textId="77777777" w:rsidR="002707E6" w:rsidRDefault="00BD04E4" w:rsidP="00D37EFE">
      <w:pPr>
        <w:pStyle w:val="ListParagraph"/>
        <w:numPr>
          <w:ilvl w:val="0"/>
          <w:numId w:val="3"/>
        </w:numPr>
        <w:tabs>
          <w:tab w:val="left" w:pos="600"/>
        </w:tabs>
        <w:spacing w:before="123" w:line="237" w:lineRule="auto"/>
        <w:ind w:left="599" w:right="508"/>
        <w:rPr>
          <w:sz w:val="24"/>
        </w:rPr>
      </w:pPr>
      <w:r>
        <w:rPr>
          <w:sz w:val="24"/>
        </w:rPr>
        <w:t>Ensure that requirements for informed consent as outlined in ICH and local regulations</w:t>
      </w:r>
      <w:r>
        <w:rPr>
          <w:spacing w:val="-32"/>
          <w:sz w:val="24"/>
        </w:rPr>
        <w:t xml:space="preserve"> </w:t>
      </w:r>
      <w:r>
        <w:rPr>
          <w:sz w:val="24"/>
        </w:rPr>
        <w:t>are met.</w:t>
      </w:r>
    </w:p>
    <w:p w14:paraId="726CCF5D" w14:textId="77777777" w:rsidR="002707E6" w:rsidRDefault="00BD04E4" w:rsidP="00D37EFE">
      <w:pPr>
        <w:pStyle w:val="ListParagraph"/>
        <w:numPr>
          <w:ilvl w:val="0"/>
          <w:numId w:val="3"/>
        </w:numPr>
        <w:tabs>
          <w:tab w:val="left" w:pos="600"/>
        </w:tabs>
        <w:spacing w:before="123"/>
        <w:ind w:left="599" w:right="217"/>
        <w:rPr>
          <w:sz w:val="24"/>
        </w:rPr>
      </w:pPr>
      <w:r>
        <w:rPr>
          <w:sz w:val="24"/>
        </w:rPr>
        <w:t>Obtain valid informed consent from each subject who participates in the trial, and document the date of consent in the subject’s medical chart. Valid informed consent is the most current version approved by the IRB/IEC. Each informed consent form should contain a subject authorization section that describes the uses and disclosures of a subject’s personal information</w:t>
      </w:r>
      <w:r>
        <w:rPr>
          <w:spacing w:val="-11"/>
          <w:sz w:val="24"/>
        </w:rPr>
        <w:t xml:space="preserve"> </w:t>
      </w:r>
      <w:r>
        <w:rPr>
          <w:sz w:val="24"/>
        </w:rPr>
        <w:t>(including</w:t>
      </w:r>
      <w:r>
        <w:rPr>
          <w:spacing w:val="-5"/>
          <w:sz w:val="24"/>
        </w:rPr>
        <w:t xml:space="preserve"> </w:t>
      </w:r>
      <w:r>
        <w:rPr>
          <w:sz w:val="24"/>
        </w:rPr>
        <w:t>personal</w:t>
      </w:r>
      <w:r>
        <w:rPr>
          <w:spacing w:val="-4"/>
          <w:sz w:val="24"/>
        </w:rPr>
        <w:t xml:space="preserve"> </w:t>
      </w:r>
      <w:r>
        <w:rPr>
          <w:sz w:val="24"/>
        </w:rPr>
        <w:t>health</w:t>
      </w:r>
      <w:r>
        <w:rPr>
          <w:spacing w:val="-5"/>
          <w:sz w:val="24"/>
        </w:rPr>
        <w:t xml:space="preserve"> </w:t>
      </w:r>
      <w:r>
        <w:rPr>
          <w:sz w:val="24"/>
        </w:rPr>
        <w:t>information)</w:t>
      </w:r>
      <w:r>
        <w:rPr>
          <w:spacing w:val="-5"/>
          <w:sz w:val="24"/>
        </w:rPr>
        <w:t xml:space="preserve"> </w:t>
      </w:r>
      <w:r>
        <w:rPr>
          <w:sz w:val="24"/>
        </w:rPr>
        <w:t>that</w:t>
      </w:r>
      <w:r>
        <w:rPr>
          <w:spacing w:val="-5"/>
          <w:sz w:val="24"/>
        </w:rPr>
        <w:t xml:space="preserve"> </w:t>
      </w:r>
      <w:r>
        <w:rPr>
          <w:sz w:val="24"/>
        </w:rPr>
        <w:t>will</w:t>
      </w:r>
      <w:r>
        <w:rPr>
          <w:spacing w:val="-5"/>
          <w:sz w:val="24"/>
        </w:rPr>
        <w:t xml:space="preserve"> </w:t>
      </w:r>
      <w:r>
        <w:rPr>
          <w:sz w:val="24"/>
        </w:rPr>
        <w:t>take</w:t>
      </w:r>
      <w:r>
        <w:rPr>
          <w:spacing w:val="-4"/>
          <w:sz w:val="24"/>
        </w:rPr>
        <w:t xml:space="preserve"> </w:t>
      </w:r>
      <w:r>
        <w:rPr>
          <w:sz w:val="24"/>
        </w:rPr>
        <w:t>place</w:t>
      </w:r>
      <w:r>
        <w:rPr>
          <w:spacing w:val="-5"/>
          <w:sz w:val="24"/>
        </w:rPr>
        <w:t xml:space="preserve"> </w:t>
      </w:r>
      <w:r>
        <w:rPr>
          <w:sz w:val="24"/>
        </w:rPr>
        <w:t>in</w:t>
      </w:r>
      <w:r>
        <w:rPr>
          <w:spacing w:val="-5"/>
          <w:sz w:val="24"/>
        </w:rPr>
        <w:t xml:space="preserve"> </w:t>
      </w:r>
      <w:r>
        <w:rPr>
          <w:sz w:val="24"/>
        </w:rPr>
        <w:t>connection</w:t>
      </w:r>
      <w:r>
        <w:rPr>
          <w:spacing w:val="-8"/>
          <w:sz w:val="24"/>
        </w:rPr>
        <w:t xml:space="preserve"> </w:t>
      </w:r>
      <w:r>
        <w:rPr>
          <w:sz w:val="24"/>
        </w:rPr>
        <w:t>with</w:t>
      </w:r>
      <w:r>
        <w:rPr>
          <w:spacing w:val="-6"/>
          <w:sz w:val="24"/>
        </w:rPr>
        <w:t xml:space="preserve"> </w:t>
      </w:r>
      <w:r>
        <w:rPr>
          <w:spacing w:val="-2"/>
          <w:sz w:val="24"/>
        </w:rPr>
        <w:t xml:space="preserve">the </w:t>
      </w:r>
      <w:r>
        <w:rPr>
          <w:sz w:val="24"/>
        </w:rPr>
        <w:t>trial. If an informed consent form does not include such a subject authorization, then the investigator must obtain a separate subject authorization form from each subject or the subject’s legally acceptable</w:t>
      </w:r>
      <w:r>
        <w:rPr>
          <w:spacing w:val="-5"/>
          <w:sz w:val="24"/>
        </w:rPr>
        <w:t xml:space="preserve"> </w:t>
      </w:r>
      <w:r>
        <w:rPr>
          <w:sz w:val="24"/>
        </w:rPr>
        <w:t>representative.</w:t>
      </w:r>
    </w:p>
    <w:p w14:paraId="535C1D97" w14:textId="77777777" w:rsidR="002707E6" w:rsidRDefault="00BD04E4" w:rsidP="00D37EFE">
      <w:pPr>
        <w:pStyle w:val="ListParagraph"/>
        <w:numPr>
          <w:ilvl w:val="0"/>
          <w:numId w:val="3"/>
        </w:numPr>
        <w:tabs>
          <w:tab w:val="left" w:pos="600"/>
        </w:tabs>
        <w:spacing w:before="122" w:line="237" w:lineRule="auto"/>
        <w:ind w:right="542"/>
        <w:rPr>
          <w:sz w:val="24"/>
        </w:rPr>
      </w:pPr>
      <w:r>
        <w:rPr>
          <w:sz w:val="24"/>
        </w:rPr>
        <w:t>Prepare and maintain adequate case histories of all persons entered into the trial,</w:t>
      </w:r>
      <w:r>
        <w:rPr>
          <w:spacing w:val="-41"/>
          <w:sz w:val="24"/>
        </w:rPr>
        <w:t xml:space="preserve"> </w:t>
      </w:r>
      <w:r>
        <w:rPr>
          <w:sz w:val="24"/>
        </w:rPr>
        <w:t>including eCRFs, hospital records, laboratory results, etc, and maintain these data for a minimum</w:t>
      </w:r>
      <w:r>
        <w:rPr>
          <w:spacing w:val="-22"/>
          <w:sz w:val="24"/>
        </w:rPr>
        <w:t xml:space="preserve"> </w:t>
      </w:r>
      <w:r>
        <w:rPr>
          <w:spacing w:val="3"/>
          <w:sz w:val="24"/>
        </w:rPr>
        <w:t>of</w:t>
      </w:r>
    </w:p>
    <w:p w14:paraId="0FE81EF9"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56F8E643" w14:textId="77777777" w:rsidR="002707E6" w:rsidRDefault="002707E6" w:rsidP="00D37EFE">
      <w:pPr>
        <w:pStyle w:val="BodyText"/>
        <w:spacing w:before="6"/>
        <w:rPr>
          <w:sz w:val="11"/>
        </w:rPr>
      </w:pPr>
    </w:p>
    <w:p w14:paraId="25A66DD6" w14:textId="77777777" w:rsidR="002707E6" w:rsidRDefault="00BD04E4" w:rsidP="00D37EFE">
      <w:pPr>
        <w:pStyle w:val="BodyText"/>
        <w:spacing w:before="90"/>
        <w:ind w:left="599" w:right="130"/>
      </w:pPr>
      <w:r>
        <w:t>2 years following notification by the Sponsor that all investigations have been discontinued or that the regulatory authority has approved the marketing application. The investigator should contact and receive written approval from the Sponsor before disposing of any such documents.</w:t>
      </w:r>
    </w:p>
    <w:p w14:paraId="7CD067E1" w14:textId="77777777" w:rsidR="002707E6" w:rsidRDefault="00BD04E4" w:rsidP="00D37EFE">
      <w:pPr>
        <w:pStyle w:val="ListParagraph"/>
        <w:numPr>
          <w:ilvl w:val="0"/>
          <w:numId w:val="3"/>
        </w:numPr>
        <w:tabs>
          <w:tab w:val="left" w:pos="600"/>
        </w:tabs>
        <w:spacing w:before="122" w:line="237" w:lineRule="auto"/>
        <w:ind w:left="599" w:right="242"/>
        <w:rPr>
          <w:sz w:val="24"/>
        </w:rPr>
      </w:pPr>
      <w:r>
        <w:rPr>
          <w:sz w:val="24"/>
        </w:rPr>
        <w:t>Allow possible inspection and copying by the regulatory authority of GCP-specified</w:t>
      </w:r>
      <w:r>
        <w:rPr>
          <w:spacing w:val="-28"/>
          <w:sz w:val="24"/>
        </w:rPr>
        <w:t xml:space="preserve"> </w:t>
      </w:r>
      <w:r>
        <w:rPr>
          <w:sz w:val="24"/>
        </w:rPr>
        <w:t>essential documents.</w:t>
      </w:r>
    </w:p>
    <w:p w14:paraId="622E2B55" w14:textId="77777777" w:rsidR="002707E6" w:rsidRDefault="00BD04E4" w:rsidP="00D37EFE">
      <w:pPr>
        <w:pStyle w:val="ListParagraph"/>
        <w:numPr>
          <w:ilvl w:val="0"/>
          <w:numId w:val="3"/>
        </w:numPr>
        <w:tabs>
          <w:tab w:val="left" w:pos="600"/>
        </w:tabs>
        <w:spacing w:before="125" w:line="237" w:lineRule="auto"/>
        <w:ind w:right="439"/>
        <w:rPr>
          <w:sz w:val="24"/>
        </w:rPr>
      </w:pPr>
      <w:r>
        <w:rPr>
          <w:sz w:val="24"/>
        </w:rPr>
        <w:t>Maintain</w:t>
      </w:r>
      <w:r>
        <w:rPr>
          <w:spacing w:val="-6"/>
          <w:sz w:val="24"/>
        </w:rPr>
        <w:t xml:space="preserve"> </w:t>
      </w:r>
      <w:r>
        <w:rPr>
          <w:sz w:val="24"/>
        </w:rPr>
        <w:t>current</w:t>
      </w:r>
      <w:r>
        <w:rPr>
          <w:spacing w:val="-6"/>
          <w:sz w:val="24"/>
        </w:rPr>
        <w:t xml:space="preserve"> </w:t>
      </w:r>
      <w:r>
        <w:rPr>
          <w:sz w:val="24"/>
        </w:rPr>
        <w:t>records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receipt,</w:t>
      </w:r>
      <w:r>
        <w:rPr>
          <w:spacing w:val="-5"/>
          <w:sz w:val="24"/>
        </w:rPr>
        <w:t xml:space="preserve"> </w:t>
      </w:r>
      <w:r>
        <w:rPr>
          <w:sz w:val="24"/>
        </w:rPr>
        <w:t>administration,</w:t>
      </w:r>
      <w:r>
        <w:rPr>
          <w:spacing w:val="-6"/>
          <w:sz w:val="24"/>
        </w:rPr>
        <w:t xml:space="preserve"> </w:t>
      </w:r>
      <w:r>
        <w:rPr>
          <w:sz w:val="24"/>
        </w:rPr>
        <w:t>and</w:t>
      </w:r>
      <w:r>
        <w:rPr>
          <w:spacing w:val="-6"/>
          <w:sz w:val="24"/>
        </w:rPr>
        <w:t xml:space="preserve"> </w:t>
      </w:r>
      <w:r>
        <w:rPr>
          <w:sz w:val="24"/>
        </w:rPr>
        <w:t>disposition</w:t>
      </w:r>
      <w:r>
        <w:rPr>
          <w:spacing w:val="-4"/>
          <w:sz w:val="24"/>
        </w:rPr>
        <w:t xml:space="preserve"> </w:t>
      </w:r>
      <w:r>
        <w:rPr>
          <w:sz w:val="24"/>
        </w:rPr>
        <w:t>of</w:t>
      </w:r>
      <w:r>
        <w:rPr>
          <w:spacing w:val="-5"/>
          <w:sz w:val="24"/>
        </w:rPr>
        <w:t xml:space="preserve"> </w:t>
      </w:r>
      <w:r>
        <w:rPr>
          <w:sz w:val="24"/>
        </w:rPr>
        <w:t>Sponsor-supplied drugs, and return all unused Sponsor-supplied drugs to the</w:t>
      </w:r>
      <w:r>
        <w:rPr>
          <w:spacing w:val="-8"/>
          <w:sz w:val="24"/>
        </w:rPr>
        <w:t xml:space="preserve"> </w:t>
      </w:r>
      <w:r>
        <w:rPr>
          <w:sz w:val="24"/>
        </w:rPr>
        <w:t>Sponsor.</w:t>
      </w:r>
    </w:p>
    <w:p w14:paraId="20413AD1" w14:textId="77777777" w:rsidR="002707E6" w:rsidRDefault="00BD04E4" w:rsidP="00D37EFE">
      <w:pPr>
        <w:pStyle w:val="ListParagraph"/>
        <w:numPr>
          <w:ilvl w:val="0"/>
          <w:numId w:val="3"/>
        </w:numPr>
        <w:tabs>
          <w:tab w:val="left" w:pos="600"/>
        </w:tabs>
        <w:spacing w:before="126" w:line="237" w:lineRule="auto"/>
        <w:ind w:left="599" w:right="252"/>
        <w:rPr>
          <w:sz w:val="24"/>
        </w:rPr>
      </w:pPr>
      <w:r>
        <w:rPr>
          <w:sz w:val="24"/>
        </w:rPr>
        <w:t>Report adverse reactions to the Sponsor promptly. In the event of an SAE, notify the Sponsor within 24</w:t>
      </w:r>
      <w:r>
        <w:rPr>
          <w:spacing w:val="-1"/>
          <w:sz w:val="24"/>
        </w:rPr>
        <w:t xml:space="preserve"> </w:t>
      </w:r>
      <w:r>
        <w:rPr>
          <w:sz w:val="24"/>
        </w:rPr>
        <w:t>hours.</w:t>
      </w:r>
    </w:p>
    <w:p w14:paraId="017A1CBA"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44ACB2E8" w14:textId="77777777" w:rsidR="002707E6" w:rsidRDefault="002707E6" w:rsidP="00D37EFE">
      <w:pPr>
        <w:pStyle w:val="BodyText"/>
        <w:spacing w:before="4"/>
        <w:rPr>
          <w:sz w:val="22"/>
        </w:rPr>
      </w:pPr>
    </w:p>
    <w:p w14:paraId="305855FC" w14:textId="77777777" w:rsidR="002707E6" w:rsidRDefault="00BD04E4" w:rsidP="00D37EFE">
      <w:pPr>
        <w:pStyle w:val="Heading2"/>
      </w:pPr>
      <w:bookmarkStart w:id="171" w:name="_bookmark162"/>
      <w:bookmarkEnd w:id="171"/>
      <w:r>
        <w:t>Appendix</w:t>
      </w:r>
      <w:r>
        <w:rPr>
          <w:spacing w:val="-1"/>
        </w:rPr>
        <w:t xml:space="preserve"> </w:t>
      </w:r>
      <w:r>
        <w:t>B</w:t>
      </w:r>
      <w:r>
        <w:tab/>
        <w:t>Elements of the Subject Informed</w:t>
      </w:r>
      <w:r>
        <w:rPr>
          <w:spacing w:val="-7"/>
        </w:rPr>
        <w:t xml:space="preserve"> </w:t>
      </w:r>
      <w:r>
        <w:t>Consent</w:t>
      </w:r>
    </w:p>
    <w:p w14:paraId="47E77279" w14:textId="77777777" w:rsidR="002707E6" w:rsidRDefault="00BD04E4" w:rsidP="00D37EFE">
      <w:pPr>
        <w:pStyle w:val="BodyText"/>
        <w:spacing w:before="74"/>
        <w:ind w:left="240"/>
      </w:pPr>
      <w:r>
        <w:t>In seeking informed consent, the following information shall be provided to each subject:</w:t>
      </w:r>
    </w:p>
    <w:p w14:paraId="151F6234" w14:textId="77777777" w:rsidR="002707E6" w:rsidRDefault="00BD04E4" w:rsidP="00D37EFE">
      <w:pPr>
        <w:pStyle w:val="ListParagraph"/>
        <w:numPr>
          <w:ilvl w:val="0"/>
          <w:numId w:val="2"/>
        </w:numPr>
        <w:tabs>
          <w:tab w:val="left" w:pos="600"/>
        </w:tabs>
        <w:spacing w:before="123"/>
        <w:rPr>
          <w:sz w:val="24"/>
        </w:rPr>
      </w:pPr>
      <w:r>
        <w:rPr>
          <w:sz w:val="24"/>
        </w:rPr>
        <w:t>A statement that the trial involves</w:t>
      </w:r>
      <w:r>
        <w:rPr>
          <w:spacing w:val="-9"/>
          <w:sz w:val="24"/>
        </w:rPr>
        <w:t xml:space="preserve"> </w:t>
      </w:r>
      <w:r>
        <w:rPr>
          <w:sz w:val="24"/>
        </w:rPr>
        <w:t>research.</w:t>
      </w:r>
    </w:p>
    <w:p w14:paraId="70071AFC" w14:textId="77777777" w:rsidR="002707E6" w:rsidRDefault="00BD04E4" w:rsidP="00D37EFE">
      <w:pPr>
        <w:pStyle w:val="ListParagraph"/>
        <w:numPr>
          <w:ilvl w:val="0"/>
          <w:numId w:val="2"/>
        </w:numPr>
        <w:tabs>
          <w:tab w:val="left" w:pos="600"/>
        </w:tabs>
        <w:spacing w:before="117"/>
        <w:rPr>
          <w:sz w:val="24"/>
        </w:rPr>
      </w:pPr>
      <w:r>
        <w:rPr>
          <w:sz w:val="24"/>
        </w:rPr>
        <w:t>An explanation of the purposes of the</w:t>
      </w:r>
      <w:r>
        <w:rPr>
          <w:spacing w:val="-11"/>
          <w:sz w:val="24"/>
        </w:rPr>
        <w:t xml:space="preserve"> </w:t>
      </w:r>
      <w:r>
        <w:rPr>
          <w:sz w:val="24"/>
        </w:rPr>
        <w:t>research.</w:t>
      </w:r>
    </w:p>
    <w:p w14:paraId="5BA33B4B" w14:textId="77777777" w:rsidR="002707E6" w:rsidRDefault="00BD04E4" w:rsidP="00D37EFE">
      <w:pPr>
        <w:pStyle w:val="ListParagraph"/>
        <w:numPr>
          <w:ilvl w:val="0"/>
          <w:numId w:val="2"/>
        </w:numPr>
        <w:tabs>
          <w:tab w:val="left" w:pos="600"/>
        </w:tabs>
        <w:spacing w:before="123"/>
        <w:rPr>
          <w:sz w:val="24"/>
        </w:rPr>
      </w:pPr>
      <w:r>
        <w:rPr>
          <w:sz w:val="24"/>
        </w:rPr>
        <w:t>The expected duration of the subject’s</w:t>
      </w:r>
      <w:r>
        <w:rPr>
          <w:spacing w:val="-10"/>
          <w:sz w:val="24"/>
        </w:rPr>
        <w:t xml:space="preserve"> </w:t>
      </w:r>
      <w:r>
        <w:rPr>
          <w:sz w:val="24"/>
        </w:rPr>
        <w:t>participation.</w:t>
      </w:r>
    </w:p>
    <w:p w14:paraId="20268EEE" w14:textId="77777777" w:rsidR="002707E6" w:rsidRDefault="00BD04E4" w:rsidP="00D37EFE">
      <w:pPr>
        <w:pStyle w:val="ListParagraph"/>
        <w:numPr>
          <w:ilvl w:val="0"/>
          <w:numId w:val="2"/>
        </w:numPr>
        <w:tabs>
          <w:tab w:val="left" w:pos="600"/>
        </w:tabs>
        <w:spacing w:before="117"/>
        <w:rPr>
          <w:sz w:val="24"/>
        </w:rPr>
      </w:pPr>
      <w:r>
        <w:rPr>
          <w:sz w:val="24"/>
        </w:rPr>
        <w:t>A description of the procedures to be followed, including invasive</w:t>
      </w:r>
      <w:r>
        <w:rPr>
          <w:spacing w:val="-13"/>
          <w:sz w:val="24"/>
        </w:rPr>
        <w:t xml:space="preserve"> </w:t>
      </w:r>
      <w:r>
        <w:rPr>
          <w:sz w:val="24"/>
        </w:rPr>
        <w:t>procedures.</w:t>
      </w:r>
    </w:p>
    <w:p w14:paraId="0245FC68" w14:textId="77777777" w:rsidR="002707E6" w:rsidRDefault="00BD04E4" w:rsidP="00D37EFE">
      <w:pPr>
        <w:pStyle w:val="ListParagraph"/>
        <w:numPr>
          <w:ilvl w:val="0"/>
          <w:numId w:val="2"/>
        </w:numPr>
        <w:tabs>
          <w:tab w:val="left" w:pos="600"/>
        </w:tabs>
        <w:spacing w:before="123"/>
        <w:rPr>
          <w:sz w:val="24"/>
        </w:rPr>
      </w:pPr>
      <w:r>
        <w:rPr>
          <w:sz w:val="24"/>
        </w:rPr>
        <w:t xml:space="preserve">The identification of any procedure that </w:t>
      </w:r>
      <w:r>
        <w:rPr>
          <w:spacing w:val="-5"/>
          <w:sz w:val="24"/>
        </w:rPr>
        <w:t>is</w:t>
      </w:r>
      <w:r>
        <w:rPr>
          <w:spacing w:val="-7"/>
          <w:sz w:val="24"/>
        </w:rPr>
        <w:t xml:space="preserve"> </w:t>
      </w:r>
      <w:r>
        <w:rPr>
          <w:sz w:val="24"/>
        </w:rPr>
        <w:t>experimental.</w:t>
      </w:r>
    </w:p>
    <w:p w14:paraId="51F0E13F" w14:textId="77777777" w:rsidR="002707E6" w:rsidRDefault="00BD04E4" w:rsidP="00D37EFE">
      <w:pPr>
        <w:pStyle w:val="ListParagraph"/>
        <w:numPr>
          <w:ilvl w:val="0"/>
          <w:numId w:val="2"/>
        </w:numPr>
        <w:tabs>
          <w:tab w:val="left" w:pos="600"/>
        </w:tabs>
        <w:spacing w:before="117"/>
        <w:rPr>
          <w:sz w:val="24"/>
        </w:rPr>
      </w:pPr>
      <w:r>
        <w:rPr>
          <w:sz w:val="24"/>
        </w:rPr>
        <w:t>The estimated number of subjects involved in the</w:t>
      </w:r>
      <w:r>
        <w:rPr>
          <w:spacing w:val="-9"/>
          <w:sz w:val="24"/>
        </w:rPr>
        <w:t xml:space="preserve"> </w:t>
      </w:r>
      <w:r>
        <w:rPr>
          <w:sz w:val="24"/>
        </w:rPr>
        <w:t>trial.</w:t>
      </w:r>
    </w:p>
    <w:p w14:paraId="20FE01F6" w14:textId="77777777" w:rsidR="002707E6" w:rsidRDefault="00BD04E4" w:rsidP="00D37EFE">
      <w:pPr>
        <w:pStyle w:val="ListParagraph"/>
        <w:numPr>
          <w:ilvl w:val="0"/>
          <w:numId w:val="2"/>
        </w:numPr>
        <w:tabs>
          <w:tab w:val="left" w:pos="600"/>
        </w:tabs>
        <w:spacing w:before="123"/>
        <w:rPr>
          <w:sz w:val="24"/>
        </w:rPr>
      </w:pPr>
      <w:r>
        <w:rPr>
          <w:sz w:val="24"/>
        </w:rPr>
        <w:t>A description of the subject’s</w:t>
      </w:r>
      <w:r>
        <w:rPr>
          <w:spacing w:val="-8"/>
          <w:sz w:val="24"/>
        </w:rPr>
        <w:t xml:space="preserve"> </w:t>
      </w:r>
      <w:r>
        <w:rPr>
          <w:sz w:val="24"/>
        </w:rPr>
        <w:t>responsibilities.</w:t>
      </w:r>
    </w:p>
    <w:p w14:paraId="4B9DFD34" w14:textId="77777777" w:rsidR="002707E6" w:rsidRDefault="00BD04E4" w:rsidP="00D37EFE">
      <w:pPr>
        <w:pStyle w:val="ListParagraph"/>
        <w:numPr>
          <w:ilvl w:val="0"/>
          <w:numId w:val="2"/>
        </w:numPr>
        <w:tabs>
          <w:tab w:val="left" w:pos="600"/>
        </w:tabs>
        <w:spacing w:before="117"/>
        <w:rPr>
          <w:sz w:val="24"/>
        </w:rPr>
      </w:pPr>
      <w:r>
        <w:rPr>
          <w:sz w:val="24"/>
        </w:rPr>
        <w:t>A description of the conduct of the</w:t>
      </w:r>
      <w:r>
        <w:rPr>
          <w:spacing w:val="-10"/>
          <w:sz w:val="24"/>
        </w:rPr>
        <w:t xml:space="preserve"> </w:t>
      </w:r>
      <w:r>
        <w:rPr>
          <w:sz w:val="24"/>
        </w:rPr>
        <w:t>trial.</w:t>
      </w:r>
    </w:p>
    <w:p w14:paraId="07078EA2" w14:textId="77777777" w:rsidR="002707E6" w:rsidRDefault="00BD04E4" w:rsidP="00D37EFE">
      <w:pPr>
        <w:pStyle w:val="ListParagraph"/>
        <w:numPr>
          <w:ilvl w:val="0"/>
          <w:numId w:val="2"/>
        </w:numPr>
        <w:tabs>
          <w:tab w:val="left" w:pos="600"/>
        </w:tabs>
        <w:spacing w:before="125" w:line="237" w:lineRule="auto"/>
        <w:ind w:right="543"/>
        <w:rPr>
          <w:sz w:val="24"/>
        </w:rPr>
      </w:pPr>
      <w:r>
        <w:rPr>
          <w:sz w:val="24"/>
        </w:rPr>
        <w:t>A</w:t>
      </w:r>
      <w:r>
        <w:rPr>
          <w:spacing w:val="-4"/>
          <w:sz w:val="24"/>
        </w:rPr>
        <w:t xml:space="preserve"> </w:t>
      </w:r>
      <w:r>
        <w:rPr>
          <w:sz w:val="24"/>
        </w:rPr>
        <w:t>statement</w:t>
      </w:r>
      <w:r>
        <w:rPr>
          <w:spacing w:val="-4"/>
          <w:sz w:val="24"/>
        </w:rPr>
        <w:t xml:space="preserve"> </w:t>
      </w:r>
      <w:r>
        <w:rPr>
          <w:sz w:val="24"/>
        </w:rPr>
        <w:t>describing</w:t>
      </w:r>
      <w:r>
        <w:rPr>
          <w:spacing w:val="-3"/>
          <w:sz w:val="24"/>
        </w:rPr>
        <w:t xml:space="preserve"> </w:t>
      </w:r>
      <w:r>
        <w:rPr>
          <w:sz w:val="24"/>
        </w:rPr>
        <w:t>the</w:t>
      </w:r>
      <w:r>
        <w:rPr>
          <w:spacing w:val="-4"/>
          <w:sz w:val="24"/>
        </w:rPr>
        <w:t xml:space="preserve"> </w:t>
      </w:r>
      <w:r>
        <w:rPr>
          <w:sz w:val="24"/>
        </w:rPr>
        <w:t>treatment(s)</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probability</w:t>
      </w:r>
      <w:r>
        <w:rPr>
          <w:spacing w:val="-6"/>
          <w:sz w:val="24"/>
        </w:rPr>
        <w:t xml:space="preserve"> </w:t>
      </w:r>
      <w:r>
        <w:rPr>
          <w:sz w:val="24"/>
        </w:rPr>
        <w:t>for random</w:t>
      </w:r>
      <w:r>
        <w:rPr>
          <w:spacing w:val="-12"/>
          <w:sz w:val="24"/>
        </w:rPr>
        <w:t xml:space="preserve"> </w:t>
      </w:r>
      <w:r>
        <w:rPr>
          <w:sz w:val="24"/>
        </w:rPr>
        <w:t>assignment</w:t>
      </w:r>
      <w:r>
        <w:rPr>
          <w:spacing w:val="-2"/>
          <w:sz w:val="24"/>
        </w:rPr>
        <w:t xml:space="preserve"> </w:t>
      </w:r>
      <w:r>
        <w:rPr>
          <w:sz w:val="24"/>
        </w:rPr>
        <w:t>to</w:t>
      </w:r>
      <w:r>
        <w:rPr>
          <w:spacing w:val="-3"/>
          <w:sz w:val="24"/>
        </w:rPr>
        <w:t xml:space="preserve"> </w:t>
      </w:r>
      <w:r>
        <w:rPr>
          <w:sz w:val="24"/>
        </w:rPr>
        <w:t>each treatment.</w:t>
      </w:r>
    </w:p>
    <w:p w14:paraId="47F78F0E" w14:textId="77777777" w:rsidR="002707E6" w:rsidRDefault="00BD04E4" w:rsidP="00D37EFE">
      <w:pPr>
        <w:pStyle w:val="ListParagraph"/>
        <w:numPr>
          <w:ilvl w:val="0"/>
          <w:numId w:val="2"/>
        </w:numPr>
        <w:tabs>
          <w:tab w:val="left" w:pos="600"/>
        </w:tabs>
        <w:spacing w:before="123"/>
        <w:rPr>
          <w:sz w:val="24"/>
        </w:rPr>
      </w:pPr>
      <w:r>
        <w:rPr>
          <w:sz w:val="24"/>
        </w:rPr>
        <w:t>A description of the possible side effects of the treatment that the subject may</w:t>
      </w:r>
      <w:r>
        <w:rPr>
          <w:spacing w:val="-36"/>
          <w:sz w:val="24"/>
        </w:rPr>
        <w:t xml:space="preserve"> </w:t>
      </w:r>
      <w:r>
        <w:rPr>
          <w:sz w:val="24"/>
        </w:rPr>
        <w:t>receive.</w:t>
      </w:r>
    </w:p>
    <w:p w14:paraId="7F37DA62" w14:textId="77777777" w:rsidR="002707E6" w:rsidRDefault="00BD04E4" w:rsidP="00D37EFE">
      <w:pPr>
        <w:pStyle w:val="ListParagraph"/>
        <w:numPr>
          <w:ilvl w:val="0"/>
          <w:numId w:val="2"/>
        </w:numPr>
        <w:tabs>
          <w:tab w:val="left" w:pos="600"/>
        </w:tabs>
        <w:spacing w:before="120" w:line="237" w:lineRule="auto"/>
        <w:ind w:right="654"/>
        <w:rPr>
          <w:sz w:val="24"/>
        </w:rPr>
      </w:pPr>
      <w:r>
        <w:rPr>
          <w:sz w:val="24"/>
        </w:rPr>
        <w:t>A description of any reasonably foreseeable risks or discomforts to the subject and,</w:t>
      </w:r>
      <w:r>
        <w:rPr>
          <w:spacing w:val="-43"/>
          <w:sz w:val="24"/>
        </w:rPr>
        <w:t xml:space="preserve"> </w:t>
      </w:r>
      <w:r>
        <w:rPr>
          <w:sz w:val="24"/>
        </w:rPr>
        <w:t>when applicable, to an embryo, fetus, or nursing</w:t>
      </w:r>
      <w:r>
        <w:rPr>
          <w:spacing w:val="4"/>
          <w:sz w:val="24"/>
        </w:rPr>
        <w:t xml:space="preserve"> </w:t>
      </w:r>
      <w:r>
        <w:rPr>
          <w:sz w:val="24"/>
        </w:rPr>
        <w:t>infant.</w:t>
      </w:r>
    </w:p>
    <w:p w14:paraId="1CC1DAB0" w14:textId="77777777" w:rsidR="002707E6" w:rsidRDefault="00BD04E4" w:rsidP="00D37EFE">
      <w:pPr>
        <w:pStyle w:val="ListParagraph"/>
        <w:numPr>
          <w:ilvl w:val="0"/>
          <w:numId w:val="2"/>
        </w:numPr>
        <w:tabs>
          <w:tab w:val="left" w:pos="600"/>
        </w:tabs>
        <w:spacing w:before="124"/>
        <w:ind w:right="218"/>
        <w:rPr>
          <w:sz w:val="24"/>
        </w:rPr>
      </w:pPr>
      <w:r>
        <w:rPr>
          <w:sz w:val="24"/>
        </w:rPr>
        <w:t>A description of any benefits to the subject or to others that reasonably may be expected from the research. When there is no intended clinical benefit to the subject, the subject should be made aware of</w:t>
      </w:r>
      <w:r>
        <w:rPr>
          <w:spacing w:val="-4"/>
          <w:sz w:val="24"/>
        </w:rPr>
        <w:t xml:space="preserve"> </w:t>
      </w:r>
      <w:r>
        <w:rPr>
          <w:sz w:val="24"/>
        </w:rPr>
        <w:t>this.</w:t>
      </w:r>
    </w:p>
    <w:p w14:paraId="53EF59CB" w14:textId="77777777" w:rsidR="002707E6" w:rsidRDefault="00BD04E4" w:rsidP="00D37EFE">
      <w:pPr>
        <w:pStyle w:val="ListParagraph"/>
        <w:numPr>
          <w:ilvl w:val="0"/>
          <w:numId w:val="2"/>
        </w:numPr>
        <w:tabs>
          <w:tab w:val="left" w:pos="600"/>
        </w:tabs>
        <w:spacing w:before="117" w:line="242" w:lineRule="auto"/>
        <w:ind w:right="217"/>
        <w:rPr>
          <w:sz w:val="24"/>
        </w:rPr>
      </w:pPr>
      <w:r>
        <w:rPr>
          <w:sz w:val="24"/>
        </w:rPr>
        <w:t>Disclosures</w:t>
      </w:r>
      <w:r>
        <w:rPr>
          <w:spacing w:val="-6"/>
          <w:sz w:val="24"/>
        </w:rPr>
        <w:t xml:space="preserve"> </w:t>
      </w:r>
      <w:r>
        <w:rPr>
          <w:spacing w:val="4"/>
          <w:sz w:val="24"/>
        </w:rPr>
        <w:t>of</w:t>
      </w:r>
      <w:r>
        <w:rPr>
          <w:spacing w:val="-7"/>
          <w:sz w:val="24"/>
        </w:rPr>
        <w:t xml:space="preserve"> </w:t>
      </w:r>
      <w:r>
        <w:rPr>
          <w:sz w:val="24"/>
        </w:rPr>
        <w:t>appropriate</w:t>
      </w:r>
      <w:r>
        <w:rPr>
          <w:spacing w:val="-6"/>
          <w:sz w:val="24"/>
        </w:rPr>
        <w:t xml:space="preserve"> </w:t>
      </w:r>
      <w:r>
        <w:rPr>
          <w:sz w:val="24"/>
        </w:rPr>
        <w:t>alternative</w:t>
      </w:r>
      <w:r>
        <w:rPr>
          <w:spacing w:val="-7"/>
          <w:sz w:val="24"/>
        </w:rPr>
        <w:t xml:space="preserve"> </w:t>
      </w:r>
      <w:r>
        <w:rPr>
          <w:sz w:val="24"/>
        </w:rPr>
        <w:t>procedures</w:t>
      </w:r>
      <w:r>
        <w:rPr>
          <w:spacing w:val="-7"/>
          <w:sz w:val="24"/>
        </w:rPr>
        <w:t xml:space="preserve"> </w:t>
      </w:r>
      <w:r>
        <w:rPr>
          <w:sz w:val="24"/>
        </w:rPr>
        <w:t>or</w:t>
      </w:r>
      <w:r>
        <w:rPr>
          <w:spacing w:val="-6"/>
          <w:sz w:val="24"/>
        </w:rPr>
        <w:t xml:space="preserve"> </w:t>
      </w:r>
      <w:r>
        <w:rPr>
          <w:sz w:val="24"/>
        </w:rPr>
        <w:t>courses</w:t>
      </w:r>
      <w:r>
        <w:rPr>
          <w:spacing w:val="-7"/>
          <w:sz w:val="24"/>
        </w:rPr>
        <w:t xml:space="preserve"> </w:t>
      </w:r>
      <w:r>
        <w:rPr>
          <w:sz w:val="24"/>
        </w:rPr>
        <w:t>of</w:t>
      </w:r>
      <w:r>
        <w:rPr>
          <w:spacing w:val="-6"/>
          <w:sz w:val="24"/>
        </w:rPr>
        <w:t xml:space="preserve"> </w:t>
      </w:r>
      <w:r>
        <w:rPr>
          <w:sz w:val="24"/>
        </w:rPr>
        <w:t>treatment,</w:t>
      </w:r>
      <w:r>
        <w:rPr>
          <w:spacing w:val="-7"/>
          <w:sz w:val="24"/>
        </w:rPr>
        <w:t xml:space="preserve"> </w:t>
      </w:r>
      <w:r>
        <w:rPr>
          <w:sz w:val="24"/>
        </w:rPr>
        <w:t>if</w:t>
      </w:r>
      <w:r>
        <w:rPr>
          <w:spacing w:val="-7"/>
          <w:sz w:val="24"/>
        </w:rPr>
        <w:t xml:space="preserve"> </w:t>
      </w:r>
      <w:r>
        <w:rPr>
          <w:sz w:val="24"/>
        </w:rPr>
        <w:t>any,</w:t>
      </w:r>
      <w:r>
        <w:rPr>
          <w:spacing w:val="-6"/>
          <w:sz w:val="24"/>
        </w:rPr>
        <w:t xml:space="preserve"> </w:t>
      </w:r>
      <w:r>
        <w:rPr>
          <w:sz w:val="24"/>
        </w:rPr>
        <w:t>that</w:t>
      </w:r>
      <w:r>
        <w:rPr>
          <w:spacing w:val="-7"/>
          <w:sz w:val="24"/>
        </w:rPr>
        <w:t xml:space="preserve"> </w:t>
      </w:r>
      <w:r>
        <w:rPr>
          <w:sz w:val="24"/>
        </w:rPr>
        <w:t>might</w:t>
      </w:r>
      <w:r>
        <w:rPr>
          <w:spacing w:val="-11"/>
          <w:sz w:val="24"/>
        </w:rPr>
        <w:t xml:space="preserve"> </w:t>
      </w:r>
      <w:r>
        <w:rPr>
          <w:sz w:val="24"/>
        </w:rPr>
        <w:t>be advantageous to the subject and their important potential risks and</w:t>
      </w:r>
      <w:r>
        <w:rPr>
          <w:spacing w:val="-24"/>
          <w:sz w:val="24"/>
        </w:rPr>
        <w:t xml:space="preserve"> </w:t>
      </w:r>
      <w:r>
        <w:rPr>
          <w:sz w:val="24"/>
        </w:rPr>
        <w:t>benefits.</w:t>
      </w:r>
    </w:p>
    <w:p w14:paraId="2054A201" w14:textId="77777777" w:rsidR="002707E6" w:rsidRDefault="00BD04E4" w:rsidP="00D37EFE">
      <w:pPr>
        <w:pStyle w:val="ListParagraph"/>
        <w:numPr>
          <w:ilvl w:val="0"/>
          <w:numId w:val="2"/>
        </w:numPr>
        <w:tabs>
          <w:tab w:val="left" w:pos="600"/>
        </w:tabs>
        <w:spacing w:before="115"/>
        <w:ind w:left="599" w:right="218"/>
        <w:rPr>
          <w:sz w:val="24"/>
        </w:rPr>
      </w:pPr>
      <w:r>
        <w:rPr>
          <w:sz w:val="24"/>
        </w:rPr>
        <w:t xml:space="preserve">A statement describing the extent to which confidentiality </w:t>
      </w:r>
      <w:r>
        <w:rPr>
          <w:spacing w:val="4"/>
          <w:sz w:val="24"/>
        </w:rPr>
        <w:t xml:space="preserve">of </w:t>
      </w:r>
      <w:r>
        <w:rPr>
          <w:sz w:val="24"/>
        </w:rPr>
        <w:t>records identifying the subject will</w:t>
      </w:r>
      <w:r>
        <w:rPr>
          <w:spacing w:val="-4"/>
          <w:sz w:val="24"/>
        </w:rPr>
        <w:t xml:space="preserve"> </w:t>
      </w:r>
      <w:r>
        <w:rPr>
          <w:sz w:val="24"/>
        </w:rPr>
        <w:t>be</w:t>
      </w:r>
      <w:r>
        <w:rPr>
          <w:spacing w:val="-3"/>
          <w:sz w:val="24"/>
        </w:rPr>
        <w:t xml:space="preserve"> </w:t>
      </w:r>
      <w:r>
        <w:rPr>
          <w:sz w:val="24"/>
        </w:rPr>
        <w:t>maintained,</w:t>
      </w:r>
      <w:r>
        <w:rPr>
          <w:spacing w:val="-4"/>
          <w:sz w:val="24"/>
        </w:rPr>
        <w:t xml:space="preserve"> </w:t>
      </w:r>
      <w:r>
        <w:rPr>
          <w:sz w:val="24"/>
        </w:rPr>
        <w:t>and</w:t>
      </w:r>
      <w:r>
        <w:rPr>
          <w:spacing w:val="-3"/>
          <w:sz w:val="24"/>
        </w:rPr>
        <w:t xml:space="preserve"> </w:t>
      </w:r>
      <w:r>
        <w:rPr>
          <w:sz w:val="24"/>
        </w:rPr>
        <w:t>a</w:t>
      </w:r>
      <w:r>
        <w:rPr>
          <w:spacing w:val="-3"/>
          <w:sz w:val="24"/>
        </w:rPr>
        <w:t xml:space="preserve"> </w:t>
      </w:r>
      <w:r>
        <w:rPr>
          <w:sz w:val="24"/>
        </w:rPr>
        <w:t>note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possibility</w:t>
      </w:r>
      <w:r>
        <w:rPr>
          <w:spacing w:val="-10"/>
          <w:sz w:val="24"/>
        </w:rPr>
        <w:t xml:space="preserve"> </w:t>
      </w:r>
      <w:r>
        <w:rPr>
          <w:sz w:val="24"/>
        </w:rPr>
        <w:t>that</w:t>
      </w:r>
      <w:r>
        <w:rPr>
          <w:spacing w:val="-1"/>
          <w:sz w:val="24"/>
        </w:rPr>
        <w:t xml:space="preserve"> </w:t>
      </w:r>
      <w:r>
        <w:rPr>
          <w:sz w:val="24"/>
        </w:rPr>
        <w:t>regulatory</w:t>
      </w:r>
      <w:r>
        <w:rPr>
          <w:spacing w:val="-12"/>
          <w:sz w:val="24"/>
        </w:rPr>
        <w:t xml:space="preserve"> </w:t>
      </w:r>
      <w:r>
        <w:rPr>
          <w:sz w:val="24"/>
        </w:rPr>
        <w:t>agencies,</w:t>
      </w:r>
      <w:r>
        <w:rPr>
          <w:spacing w:val="-4"/>
          <w:sz w:val="24"/>
        </w:rPr>
        <w:t xml:space="preserve"> </w:t>
      </w:r>
      <w:r>
        <w:rPr>
          <w:sz w:val="24"/>
        </w:rPr>
        <w:t>auditor(s),</w:t>
      </w:r>
      <w:r>
        <w:rPr>
          <w:spacing w:val="-2"/>
          <w:sz w:val="24"/>
        </w:rPr>
        <w:t xml:space="preserve"> </w:t>
      </w:r>
      <w:r>
        <w:rPr>
          <w:sz w:val="24"/>
        </w:rPr>
        <w:t>IRB/IEC, and the monitor may inspect the records. By signing a written informed consent form, the subject or the subject’s legally acceptable representative is authorizing such</w:t>
      </w:r>
      <w:r>
        <w:rPr>
          <w:spacing w:val="-34"/>
          <w:sz w:val="24"/>
        </w:rPr>
        <w:t xml:space="preserve"> </w:t>
      </w:r>
      <w:r>
        <w:rPr>
          <w:sz w:val="24"/>
        </w:rPr>
        <w:t>access.</w:t>
      </w:r>
    </w:p>
    <w:p w14:paraId="69D7D15C" w14:textId="77777777" w:rsidR="002707E6" w:rsidRDefault="00BD04E4" w:rsidP="00D37EFE">
      <w:pPr>
        <w:pStyle w:val="ListParagraph"/>
        <w:numPr>
          <w:ilvl w:val="0"/>
          <w:numId w:val="2"/>
        </w:numPr>
        <w:tabs>
          <w:tab w:val="left" w:pos="600"/>
        </w:tabs>
        <w:spacing w:before="120"/>
        <w:ind w:left="599" w:right="219"/>
        <w:rPr>
          <w:sz w:val="24"/>
        </w:rPr>
      </w:pPr>
      <w:r>
        <w:rPr>
          <w:sz w:val="24"/>
        </w:rPr>
        <w:t>For</w:t>
      </w:r>
      <w:r>
        <w:rPr>
          <w:spacing w:val="-16"/>
          <w:sz w:val="24"/>
        </w:rPr>
        <w:t xml:space="preserve"> </w:t>
      </w:r>
      <w:r>
        <w:rPr>
          <w:sz w:val="24"/>
        </w:rPr>
        <w:t>research</w:t>
      </w:r>
      <w:r>
        <w:rPr>
          <w:spacing w:val="-9"/>
          <w:sz w:val="24"/>
        </w:rPr>
        <w:t xml:space="preserve"> </w:t>
      </w:r>
      <w:r>
        <w:rPr>
          <w:sz w:val="24"/>
        </w:rPr>
        <w:t>involving</w:t>
      </w:r>
      <w:r>
        <w:rPr>
          <w:spacing w:val="-8"/>
          <w:sz w:val="24"/>
        </w:rPr>
        <w:t xml:space="preserve"> </w:t>
      </w:r>
      <w:r>
        <w:rPr>
          <w:sz w:val="24"/>
        </w:rPr>
        <w:t>more</w:t>
      </w:r>
      <w:r>
        <w:rPr>
          <w:spacing w:val="-19"/>
          <w:sz w:val="24"/>
        </w:rPr>
        <w:t xml:space="preserve"> </w:t>
      </w:r>
      <w:r>
        <w:rPr>
          <w:sz w:val="24"/>
        </w:rPr>
        <w:t>than</w:t>
      </w:r>
      <w:r>
        <w:rPr>
          <w:spacing w:val="-10"/>
          <w:sz w:val="24"/>
        </w:rPr>
        <w:t xml:space="preserve"> </w:t>
      </w:r>
      <w:r>
        <w:rPr>
          <w:sz w:val="24"/>
        </w:rPr>
        <w:t>minimal</w:t>
      </w:r>
      <w:r>
        <w:rPr>
          <w:spacing w:val="-9"/>
          <w:sz w:val="24"/>
        </w:rPr>
        <w:t xml:space="preserve"> </w:t>
      </w:r>
      <w:r>
        <w:rPr>
          <w:sz w:val="24"/>
        </w:rPr>
        <w:t>risk,</w:t>
      </w:r>
      <w:r>
        <w:rPr>
          <w:spacing w:val="-9"/>
          <w:sz w:val="24"/>
        </w:rPr>
        <w:t xml:space="preserve"> </w:t>
      </w:r>
      <w:r>
        <w:rPr>
          <w:sz w:val="24"/>
        </w:rPr>
        <w:t>an</w:t>
      </w:r>
      <w:r>
        <w:rPr>
          <w:spacing w:val="-9"/>
          <w:sz w:val="24"/>
        </w:rPr>
        <w:t xml:space="preserve"> </w:t>
      </w:r>
      <w:r>
        <w:rPr>
          <w:sz w:val="24"/>
        </w:rPr>
        <w:t>explanation</w:t>
      </w:r>
      <w:r>
        <w:rPr>
          <w:spacing w:val="-14"/>
          <w:sz w:val="24"/>
        </w:rPr>
        <w:t xml:space="preserve"> </w:t>
      </w:r>
      <w:r>
        <w:rPr>
          <w:spacing w:val="-3"/>
          <w:sz w:val="24"/>
        </w:rPr>
        <w:t>as</w:t>
      </w:r>
      <w:r>
        <w:rPr>
          <w:spacing w:val="-14"/>
          <w:sz w:val="24"/>
        </w:rPr>
        <w:t xml:space="preserve"> </w:t>
      </w:r>
      <w:r>
        <w:rPr>
          <w:sz w:val="24"/>
        </w:rPr>
        <w:t>to</w:t>
      </w:r>
      <w:r>
        <w:rPr>
          <w:spacing w:val="-10"/>
          <w:sz w:val="24"/>
        </w:rPr>
        <w:t xml:space="preserve"> </w:t>
      </w:r>
      <w:r>
        <w:rPr>
          <w:spacing w:val="-3"/>
          <w:sz w:val="24"/>
        </w:rPr>
        <w:t>whether</w:t>
      </w:r>
      <w:r>
        <w:rPr>
          <w:spacing w:val="-10"/>
          <w:sz w:val="24"/>
        </w:rPr>
        <w:t xml:space="preserve"> </w:t>
      </w:r>
      <w:r>
        <w:rPr>
          <w:sz w:val="24"/>
        </w:rPr>
        <w:t>any</w:t>
      </w:r>
      <w:r>
        <w:rPr>
          <w:spacing w:val="-10"/>
          <w:sz w:val="24"/>
        </w:rPr>
        <w:t xml:space="preserve"> </w:t>
      </w:r>
      <w:r>
        <w:rPr>
          <w:sz w:val="24"/>
        </w:rPr>
        <w:t>compensation and an explanation as to whether any medical treatments are available if injury occurs and, if so, what they consist of or where further information may be</w:t>
      </w:r>
      <w:r>
        <w:rPr>
          <w:spacing w:val="-15"/>
          <w:sz w:val="24"/>
        </w:rPr>
        <w:t xml:space="preserve"> </w:t>
      </w:r>
      <w:r>
        <w:rPr>
          <w:sz w:val="24"/>
        </w:rPr>
        <w:t>obtained.</w:t>
      </w:r>
    </w:p>
    <w:p w14:paraId="17879DD3" w14:textId="77777777" w:rsidR="002707E6" w:rsidRDefault="00BD04E4" w:rsidP="00D37EFE">
      <w:pPr>
        <w:pStyle w:val="ListParagraph"/>
        <w:numPr>
          <w:ilvl w:val="0"/>
          <w:numId w:val="2"/>
        </w:numPr>
        <w:tabs>
          <w:tab w:val="left" w:pos="600"/>
        </w:tabs>
        <w:spacing w:before="122"/>
        <w:ind w:hanging="361"/>
        <w:rPr>
          <w:sz w:val="24"/>
        </w:rPr>
      </w:pPr>
      <w:r>
        <w:rPr>
          <w:sz w:val="24"/>
        </w:rPr>
        <w:t xml:space="preserve">The anticipated prorated payment(s), if any, to the subject </w:t>
      </w:r>
      <w:r>
        <w:rPr>
          <w:spacing w:val="-3"/>
          <w:sz w:val="24"/>
        </w:rPr>
        <w:t xml:space="preserve">for </w:t>
      </w:r>
      <w:r>
        <w:rPr>
          <w:sz w:val="24"/>
        </w:rPr>
        <w:t>participating in the</w:t>
      </w:r>
      <w:r>
        <w:rPr>
          <w:spacing w:val="-7"/>
          <w:sz w:val="24"/>
        </w:rPr>
        <w:t xml:space="preserve"> </w:t>
      </w:r>
      <w:r>
        <w:rPr>
          <w:sz w:val="24"/>
        </w:rPr>
        <w:t>trial.</w:t>
      </w:r>
    </w:p>
    <w:p w14:paraId="48BE749A" w14:textId="77777777" w:rsidR="002707E6" w:rsidRDefault="00BD04E4" w:rsidP="00D37EFE">
      <w:pPr>
        <w:pStyle w:val="ListParagraph"/>
        <w:numPr>
          <w:ilvl w:val="0"/>
          <w:numId w:val="2"/>
        </w:numPr>
        <w:tabs>
          <w:tab w:val="left" w:pos="600"/>
        </w:tabs>
        <w:spacing w:before="118"/>
        <w:ind w:hanging="361"/>
        <w:rPr>
          <w:sz w:val="24"/>
        </w:rPr>
      </w:pPr>
      <w:r>
        <w:rPr>
          <w:sz w:val="24"/>
        </w:rPr>
        <w:t xml:space="preserve">The anticipated expenses, if </w:t>
      </w:r>
      <w:r>
        <w:rPr>
          <w:spacing w:val="-3"/>
          <w:sz w:val="24"/>
        </w:rPr>
        <w:t xml:space="preserve">any, </w:t>
      </w:r>
      <w:r>
        <w:rPr>
          <w:sz w:val="24"/>
        </w:rPr>
        <w:t>to the subject for participating in the</w:t>
      </w:r>
      <w:r>
        <w:rPr>
          <w:spacing w:val="-2"/>
          <w:sz w:val="24"/>
        </w:rPr>
        <w:t xml:space="preserve"> </w:t>
      </w:r>
      <w:r>
        <w:rPr>
          <w:sz w:val="24"/>
        </w:rPr>
        <w:t>trial.</w:t>
      </w:r>
    </w:p>
    <w:p w14:paraId="4D8C26B0" w14:textId="77777777" w:rsidR="002707E6" w:rsidRDefault="00BD04E4" w:rsidP="00D37EFE">
      <w:pPr>
        <w:pStyle w:val="ListParagraph"/>
        <w:numPr>
          <w:ilvl w:val="0"/>
          <w:numId w:val="2"/>
        </w:numPr>
        <w:tabs>
          <w:tab w:val="left" w:pos="600"/>
        </w:tabs>
        <w:spacing w:before="122"/>
        <w:ind w:left="599" w:right="724"/>
        <w:rPr>
          <w:sz w:val="24"/>
        </w:rPr>
      </w:pPr>
      <w:r>
        <w:rPr>
          <w:sz w:val="24"/>
        </w:rPr>
        <w:t>An</w:t>
      </w:r>
      <w:r>
        <w:rPr>
          <w:spacing w:val="-5"/>
          <w:sz w:val="24"/>
        </w:rPr>
        <w:t xml:space="preserve"> </w:t>
      </w:r>
      <w:r>
        <w:rPr>
          <w:sz w:val="24"/>
        </w:rPr>
        <w:t>explanation</w:t>
      </w:r>
      <w:r>
        <w:rPr>
          <w:spacing w:val="-4"/>
          <w:sz w:val="24"/>
        </w:rPr>
        <w:t xml:space="preserve"> </w:t>
      </w:r>
      <w:r>
        <w:rPr>
          <w:sz w:val="24"/>
        </w:rPr>
        <w:t>of</w:t>
      </w:r>
      <w:r>
        <w:rPr>
          <w:spacing w:val="-3"/>
          <w:sz w:val="24"/>
        </w:rPr>
        <w:t xml:space="preserve"> </w:t>
      </w:r>
      <w:r>
        <w:rPr>
          <w:sz w:val="24"/>
        </w:rPr>
        <w:t>whom</w:t>
      </w:r>
      <w:r>
        <w:rPr>
          <w:spacing w:val="-4"/>
          <w:sz w:val="24"/>
        </w:rPr>
        <w:t xml:space="preserve"> </w:t>
      </w:r>
      <w:r>
        <w:rPr>
          <w:sz w:val="24"/>
        </w:rPr>
        <w:t>to</w:t>
      </w:r>
      <w:r>
        <w:rPr>
          <w:spacing w:val="-3"/>
          <w:sz w:val="24"/>
        </w:rPr>
        <w:t xml:space="preserve"> </w:t>
      </w:r>
      <w:r>
        <w:rPr>
          <w:sz w:val="24"/>
        </w:rPr>
        <w:t>contact</w:t>
      </w:r>
      <w:r>
        <w:rPr>
          <w:spacing w:val="-4"/>
          <w:sz w:val="24"/>
        </w:rPr>
        <w:t xml:space="preserve"> </w:t>
      </w:r>
      <w:r>
        <w:rPr>
          <w:sz w:val="24"/>
        </w:rPr>
        <w:t>for</w:t>
      </w:r>
      <w:r>
        <w:rPr>
          <w:spacing w:val="-3"/>
          <w:sz w:val="24"/>
        </w:rPr>
        <w:t xml:space="preserve"> </w:t>
      </w:r>
      <w:r>
        <w:rPr>
          <w:sz w:val="24"/>
        </w:rPr>
        <w:t>answers</w:t>
      </w:r>
      <w:r>
        <w:rPr>
          <w:spacing w:val="-4"/>
          <w:sz w:val="24"/>
        </w:rPr>
        <w:t xml:space="preserve"> </w:t>
      </w:r>
      <w:r>
        <w:rPr>
          <w:sz w:val="24"/>
        </w:rPr>
        <w:t>to</w:t>
      </w:r>
      <w:r>
        <w:rPr>
          <w:spacing w:val="-3"/>
          <w:sz w:val="24"/>
        </w:rPr>
        <w:t xml:space="preserve"> </w:t>
      </w:r>
      <w:r>
        <w:rPr>
          <w:sz w:val="24"/>
        </w:rPr>
        <w:t>pertinent</w:t>
      </w:r>
      <w:r>
        <w:rPr>
          <w:spacing w:val="-4"/>
          <w:sz w:val="24"/>
        </w:rPr>
        <w:t xml:space="preserve"> </w:t>
      </w:r>
      <w:r>
        <w:rPr>
          <w:sz w:val="24"/>
        </w:rPr>
        <w:t>questions</w:t>
      </w:r>
      <w:r>
        <w:rPr>
          <w:spacing w:val="-3"/>
          <w:sz w:val="24"/>
        </w:rPr>
        <w:t xml:space="preserve"> </w:t>
      </w:r>
      <w:r>
        <w:rPr>
          <w:sz w:val="24"/>
        </w:rPr>
        <w:t>about</w:t>
      </w:r>
      <w:r>
        <w:rPr>
          <w:spacing w:val="-4"/>
          <w:sz w:val="24"/>
        </w:rPr>
        <w:t xml:space="preserve"> </w:t>
      </w:r>
      <w:r>
        <w:rPr>
          <w:sz w:val="24"/>
        </w:rPr>
        <w:t>the</w:t>
      </w:r>
      <w:r>
        <w:rPr>
          <w:spacing w:val="-3"/>
          <w:sz w:val="24"/>
        </w:rPr>
        <w:t xml:space="preserve"> </w:t>
      </w:r>
      <w:r>
        <w:rPr>
          <w:sz w:val="24"/>
        </w:rPr>
        <w:t xml:space="preserve">research (investigator), subject’s rights, and IRB/IEC and whom to contact </w:t>
      </w:r>
      <w:r>
        <w:rPr>
          <w:spacing w:val="-5"/>
          <w:sz w:val="24"/>
        </w:rPr>
        <w:t xml:space="preserve">in </w:t>
      </w:r>
      <w:r>
        <w:rPr>
          <w:sz w:val="24"/>
        </w:rPr>
        <w:t>the event of a research-related injury to the subject.</w:t>
      </w:r>
    </w:p>
    <w:p w14:paraId="14B5199D" w14:textId="77777777" w:rsidR="002707E6" w:rsidRDefault="00BD04E4" w:rsidP="00D37EFE">
      <w:pPr>
        <w:pStyle w:val="ListParagraph"/>
        <w:numPr>
          <w:ilvl w:val="0"/>
          <w:numId w:val="2"/>
        </w:numPr>
        <w:tabs>
          <w:tab w:val="left" w:pos="600"/>
        </w:tabs>
        <w:spacing w:before="118" w:line="242" w:lineRule="auto"/>
        <w:ind w:left="599" w:right="214"/>
        <w:rPr>
          <w:sz w:val="24"/>
        </w:rPr>
      </w:pPr>
      <w:r>
        <w:rPr>
          <w:sz w:val="24"/>
        </w:rPr>
        <w:t>A</w:t>
      </w:r>
      <w:r>
        <w:rPr>
          <w:spacing w:val="-10"/>
          <w:sz w:val="24"/>
        </w:rPr>
        <w:t xml:space="preserve"> </w:t>
      </w:r>
      <w:r>
        <w:rPr>
          <w:sz w:val="24"/>
        </w:rPr>
        <w:t>statement</w:t>
      </w:r>
      <w:r>
        <w:rPr>
          <w:spacing w:val="-10"/>
          <w:sz w:val="24"/>
        </w:rPr>
        <w:t xml:space="preserve"> </w:t>
      </w:r>
      <w:r>
        <w:rPr>
          <w:sz w:val="24"/>
        </w:rPr>
        <w:t>that</w:t>
      </w:r>
      <w:r>
        <w:rPr>
          <w:spacing w:val="-10"/>
          <w:sz w:val="24"/>
        </w:rPr>
        <w:t xml:space="preserve"> </w:t>
      </w:r>
      <w:r>
        <w:rPr>
          <w:sz w:val="24"/>
        </w:rPr>
        <w:t>participation</w:t>
      </w:r>
      <w:r>
        <w:rPr>
          <w:spacing w:val="-10"/>
          <w:sz w:val="24"/>
        </w:rPr>
        <w:t xml:space="preserve"> </w:t>
      </w:r>
      <w:r>
        <w:rPr>
          <w:sz w:val="24"/>
        </w:rPr>
        <w:t>is</w:t>
      </w:r>
      <w:r>
        <w:rPr>
          <w:spacing w:val="-10"/>
          <w:sz w:val="24"/>
        </w:rPr>
        <w:t xml:space="preserve"> </w:t>
      </w:r>
      <w:r>
        <w:rPr>
          <w:sz w:val="24"/>
        </w:rPr>
        <w:t>voluntary,</w:t>
      </w:r>
      <w:r>
        <w:rPr>
          <w:spacing w:val="-10"/>
          <w:sz w:val="24"/>
        </w:rPr>
        <w:t xml:space="preserve"> </w:t>
      </w:r>
      <w:r>
        <w:rPr>
          <w:sz w:val="24"/>
        </w:rPr>
        <w:t>that</w:t>
      </w:r>
      <w:r>
        <w:rPr>
          <w:spacing w:val="-10"/>
          <w:sz w:val="24"/>
        </w:rPr>
        <w:t xml:space="preserve"> </w:t>
      </w:r>
      <w:r>
        <w:rPr>
          <w:sz w:val="24"/>
        </w:rPr>
        <w:t>refusal</w:t>
      </w:r>
      <w:r>
        <w:rPr>
          <w:spacing w:val="-10"/>
          <w:sz w:val="24"/>
        </w:rPr>
        <w:t xml:space="preserve"> </w:t>
      </w:r>
      <w:r>
        <w:rPr>
          <w:sz w:val="24"/>
        </w:rPr>
        <w:t>to</w:t>
      </w:r>
      <w:r>
        <w:rPr>
          <w:spacing w:val="-10"/>
          <w:sz w:val="24"/>
        </w:rPr>
        <w:t xml:space="preserve"> </w:t>
      </w:r>
      <w:r>
        <w:rPr>
          <w:sz w:val="24"/>
        </w:rPr>
        <w:t>participate</w:t>
      </w:r>
      <w:r>
        <w:rPr>
          <w:spacing w:val="-9"/>
          <w:sz w:val="24"/>
        </w:rPr>
        <w:t xml:space="preserve"> </w:t>
      </w:r>
      <w:r>
        <w:rPr>
          <w:sz w:val="24"/>
        </w:rPr>
        <w:t>will</w:t>
      </w:r>
      <w:r>
        <w:rPr>
          <w:spacing w:val="-10"/>
          <w:sz w:val="24"/>
        </w:rPr>
        <w:t xml:space="preserve"> </w:t>
      </w:r>
      <w:r>
        <w:rPr>
          <w:sz w:val="24"/>
        </w:rPr>
        <w:t>involve</w:t>
      </w:r>
      <w:r>
        <w:rPr>
          <w:spacing w:val="-11"/>
          <w:sz w:val="24"/>
        </w:rPr>
        <w:t xml:space="preserve"> </w:t>
      </w:r>
      <w:r>
        <w:rPr>
          <w:sz w:val="24"/>
        </w:rPr>
        <w:t>no</w:t>
      </w:r>
      <w:r>
        <w:rPr>
          <w:spacing w:val="-11"/>
          <w:sz w:val="24"/>
        </w:rPr>
        <w:t xml:space="preserve"> </w:t>
      </w:r>
      <w:r>
        <w:rPr>
          <w:sz w:val="24"/>
        </w:rPr>
        <w:t>penalty</w:t>
      </w:r>
      <w:r>
        <w:rPr>
          <w:spacing w:val="-18"/>
          <w:sz w:val="24"/>
        </w:rPr>
        <w:t xml:space="preserve"> </w:t>
      </w:r>
      <w:r>
        <w:rPr>
          <w:sz w:val="24"/>
        </w:rPr>
        <w:t>or loss</w:t>
      </w:r>
      <w:r>
        <w:rPr>
          <w:spacing w:val="-6"/>
          <w:sz w:val="24"/>
        </w:rPr>
        <w:t xml:space="preserve"> </w:t>
      </w:r>
      <w:r>
        <w:rPr>
          <w:sz w:val="24"/>
        </w:rPr>
        <w:t>of</w:t>
      </w:r>
      <w:r>
        <w:rPr>
          <w:spacing w:val="-5"/>
          <w:sz w:val="24"/>
        </w:rPr>
        <w:t xml:space="preserve"> </w:t>
      </w:r>
      <w:r>
        <w:rPr>
          <w:sz w:val="24"/>
        </w:rPr>
        <w:t>benefits</w:t>
      </w:r>
      <w:r>
        <w:rPr>
          <w:spacing w:val="-5"/>
          <w:sz w:val="24"/>
        </w:rPr>
        <w:t xml:space="preserve"> </w:t>
      </w:r>
      <w:r>
        <w:rPr>
          <w:sz w:val="24"/>
        </w:rPr>
        <w:t>to</w:t>
      </w:r>
      <w:r>
        <w:rPr>
          <w:spacing w:val="-6"/>
          <w:sz w:val="24"/>
        </w:rPr>
        <w:t xml:space="preserve"> </w:t>
      </w:r>
      <w:r>
        <w:rPr>
          <w:sz w:val="24"/>
        </w:rPr>
        <w:t>which</w:t>
      </w:r>
      <w:r>
        <w:rPr>
          <w:spacing w:val="-5"/>
          <w:sz w:val="24"/>
        </w:rPr>
        <w:t xml:space="preserve"> </w:t>
      </w:r>
      <w:r>
        <w:rPr>
          <w:sz w:val="24"/>
        </w:rPr>
        <w:t>the</w:t>
      </w:r>
      <w:r>
        <w:rPr>
          <w:spacing w:val="-5"/>
          <w:sz w:val="24"/>
        </w:rPr>
        <w:t xml:space="preserve"> </w:t>
      </w:r>
      <w:r>
        <w:rPr>
          <w:sz w:val="24"/>
        </w:rPr>
        <w:t>subject</w:t>
      </w:r>
      <w:r>
        <w:rPr>
          <w:spacing w:val="-5"/>
          <w:sz w:val="24"/>
        </w:rPr>
        <w:t xml:space="preserve"> </w:t>
      </w:r>
      <w:r>
        <w:rPr>
          <w:sz w:val="24"/>
        </w:rPr>
        <w:t>otherwise</w:t>
      </w:r>
      <w:r>
        <w:rPr>
          <w:spacing w:val="-6"/>
          <w:sz w:val="24"/>
        </w:rPr>
        <w:t xml:space="preserve"> </w:t>
      </w:r>
      <w:r>
        <w:rPr>
          <w:sz w:val="24"/>
        </w:rPr>
        <w:t>is</w:t>
      </w:r>
      <w:r>
        <w:rPr>
          <w:spacing w:val="-5"/>
          <w:sz w:val="24"/>
        </w:rPr>
        <w:t xml:space="preserve"> </w:t>
      </w:r>
      <w:r>
        <w:rPr>
          <w:sz w:val="24"/>
        </w:rPr>
        <w:t>entitled,</w:t>
      </w:r>
      <w:r>
        <w:rPr>
          <w:spacing w:val="-5"/>
          <w:sz w:val="24"/>
        </w:rPr>
        <w:t xml:space="preserve"> </w:t>
      </w:r>
      <w:r>
        <w:rPr>
          <w:sz w:val="24"/>
        </w:rPr>
        <w:t>and</w:t>
      </w:r>
      <w:r>
        <w:rPr>
          <w:spacing w:val="-5"/>
          <w:sz w:val="24"/>
        </w:rPr>
        <w:t xml:space="preserve"> </w:t>
      </w:r>
      <w:r>
        <w:rPr>
          <w:sz w:val="24"/>
        </w:rPr>
        <w:t>that</w:t>
      </w:r>
      <w:r>
        <w:rPr>
          <w:spacing w:val="-6"/>
          <w:sz w:val="24"/>
        </w:rPr>
        <w:t xml:space="preserve"> </w:t>
      </w:r>
      <w:r>
        <w:rPr>
          <w:sz w:val="24"/>
        </w:rPr>
        <w:t>the</w:t>
      </w:r>
      <w:r>
        <w:rPr>
          <w:spacing w:val="-5"/>
          <w:sz w:val="24"/>
        </w:rPr>
        <w:t xml:space="preserve"> </w:t>
      </w:r>
      <w:r>
        <w:rPr>
          <w:sz w:val="24"/>
        </w:rPr>
        <w:t>subject</w:t>
      </w:r>
      <w:r>
        <w:rPr>
          <w:spacing w:val="-5"/>
          <w:sz w:val="24"/>
        </w:rPr>
        <w:t xml:space="preserve"> </w:t>
      </w:r>
      <w:r>
        <w:rPr>
          <w:sz w:val="24"/>
        </w:rPr>
        <w:t>may</w:t>
      </w:r>
      <w:r>
        <w:rPr>
          <w:spacing w:val="-5"/>
          <w:sz w:val="24"/>
        </w:rPr>
        <w:t xml:space="preserve"> </w:t>
      </w:r>
      <w:r>
        <w:rPr>
          <w:sz w:val="24"/>
        </w:rPr>
        <w:t>discontinue</w:t>
      </w:r>
    </w:p>
    <w:p w14:paraId="02A45030" w14:textId="77777777" w:rsidR="002707E6" w:rsidRDefault="002707E6" w:rsidP="00D37EFE">
      <w:pPr>
        <w:spacing w:line="242" w:lineRule="auto"/>
        <w:rPr>
          <w:sz w:val="24"/>
        </w:rPr>
        <w:sectPr w:rsidR="002707E6">
          <w:pgSz w:w="12240" w:h="15840"/>
          <w:pgMar w:top="2160" w:right="1220" w:bottom="1360" w:left="1200" w:header="1443" w:footer="1180" w:gutter="0"/>
          <w:cols w:space="720"/>
        </w:sectPr>
      </w:pPr>
    </w:p>
    <w:p w14:paraId="74A50518" w14:textId="77777777" w:rsidR="002707E6" w:rsidRDefault="002707E6" w:rsidP="00D37EFE">
      <w:pPr>
        <w:pStyle w:val="BodyText"/>
        <w:spacing w:before="6"/>
        <w:rPr>
          <w:sz w:val="11"/>
        </w:rPr>
      </w:pPr>
    </w:p>
    <w:p w14:paraId="79C16ABF" w14:textId="77777777" w:rsidR="002707E6" w:rsidRDefault="00BD04E4" w:rsidP="00D37EFE">
      <w:pPr>
        <w:pStyle w:val="BodyText"/>
        <w:spacing w:before="92" w:line="237" w:lineRule="auto"/>
        <w:ind w:left="599" w:right="130"/>
      </w:pPr>
      <w:r>
        <w:t>participation at any time without penalty or loss of benefits to which the subject is otherwise entitled.</w:t>
      </w:r>
    </w:p>
    <w:p w14:paraId="0C290A11" w14:textId="77777777" w:rsidR="002707E6" w:rsidRDefault="00BD04E4" w:rsidP="00D37EFE">
      <w:pPr>
        <w:pStyle w:val="ListParagraph"/>
        <w:numPr>
          <w:ilvl w:val="0"/>
          <w:numId w:val="2"/>
        </w:numPr>
        <w:tabs>
          <w:tab w:val="left" w:pos="600"/>
        </w:tabs>
        <w:spacing w:before="125" w:line="237" w:lineRule="auto"/>
        <w:ind w:right="453"/>
        <w:rPr>
          <w:sz w:val="24"/>
        </w:rPr>
      </w:pPr>
      <w:r>
        <w:rPr>
          <w:sz w:val="24"/>
        </w:rPr>
        <w:t>The consequences of a subject’s decision to withdraw from the research and procedures for orderly termination of participation by the</w:t>
      </w:r>
      <w:r>
        <w:rPr>
          <w:spacing w:val="-8"/>
          <w:sz w:val="24"/>
        </w:rPr>
        <w:t xml:space="preserve"> </w:t>
      </w:r>
      <w:r>
        <w:rPr>
          <w:sz w:val="24"/>
        </w:rPr>
        <w:t>subject.</w:t>
      </w:r>
    </w:p>
    <w:p w14:paraId="1D73D837" w14:textId="77777777" w:rsidR="002707E6" w:rsidRDefault="00BD04E4" w:rsidP="00D37EFE">
      <w:pPr>
        <w:pStyle w:val="ListParagraph"/>
        <w:numPr>
          <w:ilvl w:val="0"/>
          <w:numId w:val="2"/>
        </w:numPr>
        <w:tabs>
          <w:tab w:val="left" w:pos="600"/>
        </w:tabs>
        <w:spacing w:before="124"/>
        <w:ind w:right="216"/>
        <w:rPr>
          <w:sz w:val="24"/>
        </w:rPr>
      </w:pPr>
      <w:r>
        <w:rPr>
          <w:sz w:val="24"/>
        </w:rPr>
        <w:t>A</w:t>
      </w:r>
      <w:r>
        <w:rPr>
          <w:spacing w:val="-7"/>
          <w:sz w:val="24"/>
        </w:rPr>
        <w:t xml:space="preserve"> </w:t>
      </w:r>
      <w:r>
        <w:rPr>
          <w:sz w:val="24"/>
        </w:rPr>
        <w:t>statement</w:t>
      </w:r>
      <w:r>
        <w:rPr>
          <w:spacing w:val="-6"/>
          <w:sz w:val="24"/>
        </w:rPr>
        <w:t xml:space="preserve"> </w:t>
      </w:r>
      <w:r>
        <w:rPr>
          <w:sz w:val="24"/>
        </w:rPr>
        <w:t>that</w:t>
      </w:r>
      <w:r>
        <w:rPr>
          <w:spacing w:val="-6"/>
          <w:sz w:val="24"/>
        </w:rPr>
        <w:t xml:space="preserve"> </w:t>
      </w:r>
      <w:r>
        <w:rPr>
          <w:sz w:val="24"/>
        </w:rPr>
        <w:t>the</w:t>
      </w:r>
      <w:r>
        <w:rPr>
          <w:spacing w:val="-6"/>
          <w:sz w:val="24"/>
        </w:rPr>
        <w:t xml:space="preserve"> </w:t>
      </w:r>
      <w:r>
        <w:rPr>
          <w:sz w:val="24"/>
        </w:rPr>
        <w:t>subject</w:t>
      </w:r>
      <w:r>
        <w:rPr>
          <w:spacing w:val="-6"/>
          <w:sz w:val="24"/>
        </w:rPr>
        <w:t xml:space="preserve"> </w:t>
      </w:r>
      <w:r>
        <w:rPr>
          <w:sz w:val="24"/>
        </w:rPr>
        <w:t>or</w:t>
      </w:r>
      <w:r>
        <w:rPr>
          <w:spacing w:val="-6"/>
          <w:sz w:val="24"/>
        </w:rPr>
        <w:t xml:space="preserve"> </w:t>
      </w:r>
      <w:r>
        <w:rPr>
          <w:sz w:val="24"/>
        </w:rPr>
        <w:t>the</w:t>
      </w:r>
      <w:r>
        <w:rPr>
          <w:spacing w:val="-6"/>
          <w:sz w:val="24"/>
        </w:rPr>
        <w:t xml:space="preserve"> </w:t>
      </w:r>
      <w:r>
        <w:rPr>
          <w:sz w:val="24"/>
        </w:rPr>
        <w:t>subject’s</w:t>
      </w:r>
      <w:r>
        <w:rPr>
          <w:spacing w:val="-6"/>
          <w:sz w:val="24"/>
        </w:rPr>
        <w:t xml:space="preserve"> </w:t>
      </w:r>
      <w:r>
        <w:rPr>
          <w:sz w:val="24"/>
        </w:rPr>
        <w:t>legally</w:t>
      </w:r>
      <w:r>
        <w:rPr>
          <w:spacing w:val="-6"/>
          <w:sz w:val="24"/>
        </w:rPr>
        <w:t xml:space="preserve"> </w:t>
      </w:r>
      <w:r>
        <w:rPr>
          <w:sz w:val="24"/>
        </w:rPr>
        <w:t>acceptable</w:t>
      </w:r>
      <w:r>
        <w:rPr>
          <w:spacing w:val="-6"/>
          <w:sz w:val="24"/>
        </w:rPr>
        <w:t xml:space="preserve"> </w:t>
      </w:r>
      <w:r>
        <w:rPr>
          <w:sz w:val="24"/>
        </w:rPr>
        <w:t>representative</w:t>
      </w:r>
      <w:r>
        <w:rPr>
          <w:spacing w:val="-7"/>
          <w:sz w:val="24"/>
        </w:rPr>
        <w:t xml:space="preserve"> </w:t>
      </w:r>
      <w:r>
        <w:rPr>
          <w:sz w:val="24"/>
        </w:rPr>
        <w:t>will</w:t>
      </w:r>
      <w:r>
        <w:rPr>
          <w:spacing w:val="-6"/>
          <w:sz w:val="24"/>
        </w:rPr>
        <w:t xml:space="preserve"> </w:t>
      </w:r>
      <w:r>
        <w:rPr>
          <w:sz w:val="24"/>
        </w:rPr>
        <w:t>be</w:t>
      </w:r>
      <w:r>
        <w:rPr>
          <w:spacing w:val="-6"/>
          <w:sz w:val="24"/>
        </w:rPr>
        <w:t xml:space="preserve"> </w:t>
      </w:r>
      <w:r>
        <w:rPr>
          <w:sz w:val="24"/>
        </w:rPr>
        <w:t xml:space="preserve">informed </w:t>
      </w:r>
      <w:r>
        <w:rPr>
          <w:spacing w:val="-3"/>
          <w:sz w:val="24"/>
        </w:rPr>
        <w:t xml:space="preserve">in </w:t>
      </w:r>
      <w:r>
        <w:rPr>
          <w:sz w:val="24"/>
        </w:rPr>
        <w:t>a timely manner if information becomes available that may be relevant to the subject’s willingness to continue participation in the</w:t>
      </w:r>
      <w:r>
        <w:rPr>
          <w:spacing w:val="-8"/>
          <w:sz w:val="24"/>
        </w:rPr>
        <w:t xml:space="preserve"> </w:t>
      </w:r>
      <w:r>
        <w:rPr>
          <w:sz w:val="24"/>
        </w:rPr>
        <w:t>trial.</w:t>
      </w:r>
    </w:p>
    <w:p w14:paraId="003A65A4" w14:textId="77777777" w:rsidR="002707E6" w:rsidRDefault="00BD04E4" w:rsidP="00D37EFE">
      <w:pPr>
        <w:pStyle w:val="ListParagraph"/>
        <w:numPr>
          <w:ilvl w:val="0"/>
          <w:numId w:val="2"/>
        </w:numPr>
        <w:tabs>
          <w:tab w:val="left" w:pos="600"/>
        </w:tabs>
        <w:spacing w:before="117" w:line="242" w:lineRule="auto"/>
        <w:ind w:left="599" w:right="1057"/>
        <w:rPr>
          <w:sz w:val="24"/>
        </w:rPr>
      </w:pPr>
      <w:r>
        <w:rPr>
          <w:sz w:val="24"/>
        </w:rPr>
        <w:t>A</w:t>
      </w:r>
      <w:r>
        <w:rPr>
          <w:spacing w:val="-5"/>
          <w:sz w:val="24"/>
        </w:rPr>
        <w:t xml:space="preserve"> </w:t>
      </w:r>
      <w:r>
        <w:rPr>
          <w:sz w:val="24"/>
        </w:rPr>
        <w:t>statement</w:t>
      </w:r>
      <w:r>
        <w:rPr>
          <w:spacing w:val="-4"/>
          <w:sz w:val="24"/>
        </w:rPr>
        <w:t xml:space="preserve"> </w:t>
      </w:r>
      <w:r>
        <w:rPr>
          <w:sz w:val="24"/>
        </w:rPr>
        <w:t>that</w:t>
      </w:r>
      <w:r>
        <w:rPr>
          <w:spacing w:val="-5"/>
          <w:sz w:val="24"/>
        </w:rPr>
        <w:t xml:space="preserve"> </w:t>
      </w:r>
      <w:r>
        <w:rPr>
          <w:sz w:val="24"/>
        </w:rPr>
        <w:t>results</w:t>
      </w:r>
      <w:r>
        <w:rPr>
          <w:spacing w:val="-4"/>
          <w:sz w:val="24"/>
        </w:rPr>
        <w:t xml:space="preserve"> </w:t>
      </w:r>
      <w:r>
        <w:rPr>
          <w:sz w:val="24"/>
        </w:rPr>
        <w:t>of</w:t>
      </w:r>
      <w:r>
        <w:rPr>
          <w:spacing w:val="-4"/>
          <w:sz w:val="24"/>
        </w:rPr>
        <w:t xml:space="preserve"> </w:t>
      </w:r>
      <w:r>
        <w:rPr>
          <w:sz w:val="24"/>
        </w:rPr>
        <w:t>PGx</w:t>
      </w:r>
      <w:r>
        <w:rPr>
          <w:spacing w:val="-5"/>
          <w:sz w:val="24"/>
        </w:rPr>
        <w:t xml:space="preserve"> </w:t>
      </w:r>
      <w:r>
        <w:rPr>
          <w:sz w:val="24"/>
        </w:rPr>
        <w:t>analysis</w:t>
      </w:r>
      <w:r>
        <w:rPr>
          <w:spacing w:val="-4"/>
          <w:sz w:val="24"/>
        </w:rPr>
        <w:t xml:space="preserve"> </w:t>
      </w:r>
      <w:r>
        <w:rPr>
          <w:sz w:val="24"/>
        </w:rPr>
        <w:t>will</w:t>
      </w:r>
      <w:r>
        <w:rPr>
          <w:spacing w:val="-5"/>
          <w:sz w:val="24"/>
        </w:rPr>
        <w:t xml:space="preserve"> </w:t>
      </w:r>
      <w:r>
        <w:rPr>
          <w:sz w:val="24"/>
        </w:rPr>
        <w:t>not</w:t>
      </w:r>
      <w:r>
        <w:rPr>
          <w:spacing w:val="-4"/>
          <w:sz w:val="24"/>
        </w:rPr>
        <w:t xml:space="preserve"> </w:t>
      </w:r>
      <w:r>
        <w:rPr>
          <w:sz w:val="24"/>
        </w:rPr>
        <w:t>be</w:t>
      </w:r>
      <w:r>
        <w:rPr>
          <w:spacing w:val="-4"/>
          <w:sz w:val="24"/>
        </w:rPr>
        <w:t xml:space="preserve"> </w:t>
      </w:r>
      <w:r>
        <w:rPr>
          <w:sz w:val="24"/>
        </w:rPr>
        <w:t>disclosed</w:t>
      </w:r>
      <w:r>
        <w:rPr>
          <w:spacing w:val="-5"/>
          <w:sz w:val="24"/>
        </w:rPr>
        <w:t xml:space="preserve"> </w:t>
      </w:r>
      <w:r>
        <w:rPr>
          <w:sz w:val="24"/>
        </w:rPr>
        <w:t>to</w:t>
      </w:r>
      <w:r>
        <w:rPr>
          <w:spacing w:val="-4"/>
          <w:sz w:val="24"/>
        </w:rPr>
        <w:t xml:space="preserve"> </w:t>
      </w:r>
      <w:r>
        <w:rPr>
          <w:sz w:val="24"/>
        </w:rPr>
        <w:t>an</w:t>
      </w:r>
      <w:r>
        <w:rPr>
          <w:spacing w:val="-5"/>
          <w:sz w:val="24"/>
        </w:rPr>
        <w:t xml:space="preserve"> </w:t>
      </w:r>
      <w:r>
        <w:rPr>
          <w:sz w:val="24"/>
        </w:rPr>
        <w:t>individual,</w:t>
      </w:r>
      <w:r>
        <w:rPr>
          <w:spacing w:val="-4"/>
          <w:sz w:val="24"/>
        </w:rPr>
        <w:t xml:space="preserve"> </w:t>
      </w:r>
      <w:r>
        <w:rPr>
          <w:sz w:val="24"/>
        </w:rPr>
        <w:t>unless prevailing laws require the Sponsor to do</w:t>
      </w:r>
      <w:r>
        <w:rPr>
          <w:spacing w:val="-2"/>
          <w:sz w:val="24"/>
        </w:rPr>
        <w:t xml:space="preserve"> </w:t>
      </w:r>
      <w:r>
        <w:rPr>
          <w:sz w:val="24"/>
        </w:rPr>
        <w:t>so.</w:t>
      </w:r>
    </w:p>
    <w:p w14:paraId="5B59E5C5" w14:textId="77777777" w:rsidR="002707E6" w:rsidRDefault="00BD04E4" w:rsidP="00D37EFE">
      <w:pPr>
        <w:pStyle w:val="ListParagraph"/>
        <w:numPr>
          <w:ilvl w:val="0"/>
          <w:numId w:val="2"/>
        </w:numPr>
        <w:tabs>
          <w:tab w:val="left" w:pos="600"/>
        </w:tabs>
        <w:spacing w:before="115" w:line="242" w:lineRule="auto"/>
        <w:ind w:left="599" w:right="404"/>
        <w:rPr>
          <w:sz w:val="24"/>
        </w:rPr>
      </w:pPr>
      <w:r>
        <w:rPr>
          <w:sz w:val="24"/>
        </w:rPr>
        <w:t>The</w:t>
      </w:r>
      <w:r>
        <w:rPr>
          <w:spacing w:val="-5"/>
          <w:sz w:val="24"/>
        </w:rPr>
        <w:t xml:space="preserve"> </w:t>
      </w:r>
      <w:r>
        <w:rPr>
          <w:sz w:val="24"/>
        </w:rPr>
        <w:t>foreseeable</w:t>
      </w:r>
      <w:r>
        <w:rPr>
          <w:spacing w:val="-5"/>
          <w:sz w:val="24"/>
        </w:rPr>
        <w:t xml:space="preserve"> </w:t>
      </w:r>
      <w:r>
        <w:rPr>
          <w:sz w:val="24"/>
        </w:rPr>
        <w:t>circumstances</w:t>
      </w:r>
      <w:r>
        <w:rPr>
          <w:spacing w:val="-4"/>
          <w:sz w:val="24"/>
        </w:rPr>
        <w:t xml:space="preserve"> </w:t>
      </w:r>
      <w:r>
        <w:rPr>
          <w:sz w:val="24"/>
        </w:rPr>
        <w:t>or</w:t>
      </w:r>
      <w:r>
        <w:rPr>
          <w:spacing w:val="-5"/>
          <w:sz w:val="24"/>
        </w:rPr>
        <w:t xml:space="preserve"> </w:t>
      </w:r>
      <w:r>
        <w:rPr>
          <w:sz w:val="24"/>
        </w:rPr>
        <w:t>reasons</w:t>
      </w:r>
      <w:r>
        <w:rPr>
          <w:spacing w:val="-5"/>
          <w:sz w:val="24"/>
        </w:rPr>
        <w:t xml:space="preserve"> </w:t>
      </w:r>
      <w:r>
        <w:rPr>
          <w:sz w:val="24"/>
        </w:rPr>
        <w:t>under</w:t>
      </w:r>
      <w:r>
        <w:rPr>
          <w:spacing w:val="-4"/>
          <w:sz w:val="24"/>
        </w:rPr>
        <w:t xml:space="preserve"> </w:t>
      </w:r>
      <w:r>
        <w:rPr>
          <w:sz w:val="24"/>
        </w:rPr>
        <w:t>which</w:t>
      </w:r>
      <w:r>
        <w:rPr>
          <w:spacing w:val="-5"/>
          <w:sz w:val="24"/>
        </w:rPr>
        <w:t xml:space="preserve"> </w:t>
      </w:r>
      <w:r>
        <w:rPr>
          <w:sz w:val="24"/>
        </w:rPr>
        <w:t>the</w:t>
      </w:r>
      <w:r>
        <w:rPr>
          <w:spacing w:val="-5"/>
          <w:sz w:val="24"/>
        </w:rPr>
        <w:t xml:space="preserve"> </w:t>
      </w:r>
      <w:r>
        <w:rPr>
          <w:sz w:val="24"/>
        </w:rPr>
        <w:t>subject’s</w:t>
      </w:r>
      <w:r>
        <w:rPr>
          <w:spacing w:val="-4"/>
          <w:sz w:val="24"/>
        </w:rPr>
        <w:t xml:space="preserve"> </w:t>
      </w:r>
      <w:r>
        <w:rPr>
          <w:sz w:val="24"/>
        </w:rPr>
        <w:t>participation</w:t>
      </w:r>
      <w:r>
        <w:rPr>
          <w:spacing w:val="-2"/>
          <w:sz w:val="24"/>
        </w:rPr>
        <w:t xml:space="preserve"> </w:t>
      </w:r>
      <w:r>
        <w:rPr>
          <w:sz w:val="24"/>
        </w:rPr>
        <w:t>in</w:t>
      </w:r>
      <w:r>
        <w:rPr>
          <w:spacing w:val="-6"/>
          <w:sz w:val="24"/>
        </w:rPr>
        <w:t xml:space="preserve"> </w:t>
      </w:r>
      <w:r>
        <w:rPr>
          <w:sz w:val="24"/>
        </w:rPr>
        <w:t>the</w:t>
      </w:r>
      <w:r>
        <w:rPr>
          <w:spacing w:val="-5"/>
          <w:sz w:val="24"/>
        </w:rPr>
        <w:t xml:space="preserve"> </w:t>
      </w:r>
      <w:r>
        <w:rPr>
          <w:sz w:val="24"/>
        </w:rPr>
        <w:t>trial may be terminated.</w:t>
      </w:r>
    </w:p>
    <w:p w14:paraId="22D0A251" w14:textId="77777777" w:rsidR="002707E6" w:rsidRDefault="00BD04E4" w:rsidP="00D37EFE">
      <w:pPr>
        <w:pStyle w:val="ListParagraph"/>
        <w:numPr>
          <w:ilvl w:val="0"/>
          <w:numId w:val="2"/>
        </w:numPr>
        <w:tabs>
          <w:tab w:val="left" w:pos="600"/>
        </w:tabs>
        <w:spacing w:before="114"/>
        <w:ind w:left="599" w:right="215"/>
        <w:rPr>
          <w:sz w:val="24"/>
        </w:rPr>
      </w:pPr>
      <w:r>
        <w:rPr>
          <w:sz w:val="24"/>
        </w:rPr>
        <w:t>A</w:t>
      </w:r>
      <w:r>
        <w:rPr>
          <w:spacing w:val="-18"/>
          <w:sz w:val="24"/>
        </w:rPr>
        <w:t xml:space="preserve"> </w:t>
      </w:r>
      <w:r>
        <w:rPr>
          <w:sz w:val="24"/>
        </w:rPr>
        <w:t>written</w:t>
      </w:r>
      <w:r>
        <w:rPr>
          <w:spacing w:val="-20"/>
          <w:sz w:val="24"/>
        </w:rPr>
        <w:t xml:space="preserve"> </w:t>
      </w:r>
      <w:r>
        <w:rPr>
          <w:sz w:val="24"/>
        </w:rPr>
        <w:t>subject</w:t>
      </w:r>
      <w:r>
        <w:rPr>
          <w:spacing w:val="-13"/>
          <w:sz w:val="24"/>
        </w:rPr>
        <w:t xml:space="preserve"> </w:t>
      </w:r>
      <w:r>
        <w:rPr>
          <w:sz w:val="24"/>
        </w:rPr>
        <w:t>authorization</w:t>
      </w:r>
      <w:r>
        <w:rPr>
          <w:spacing w:val="-12"/>
          <w:sz w:val="24"/>
        </w:rPr>
        <w:t xml:space="preserve"> </w:t>
      </w:r>
      <w:r>
        <w:rPr>
          <w:sz w:val="24"/>
        </w:rPr>
        <w:t>(either</w:t>
      </w:r>
      <w:r>
        <w:rPr>
          <w:spacing w:val="-12"/>
          <w:sz w:val="24"/>
        </w:rPr>
        <w:t xml:space="preserve"> </w:t>
      </w:r>
      <w:r>
        <w:rPr>
          <w:sz w:val="24"/>
        </w:rPr>
        <w:t>contained</w:t>
      </w:r>
      <w:r>
        <w:rPr>
          <w:spacing w:val="-12"/>
          <w:sz w:val="24"/>
        </w:rPr>
        <w:t xml:space="preserve"> </w:t>
      </w:r>
      <w:r>
        <w:rPr>
          <w:sz w:val="24"/>
        </w:rPr>
        <w:t>within</w:t>
      </w:r>
      <w:r>
        <w:rPr>
          <w:spacing w:val="-12"/>
          <w:sz w:val="24"/>
        </w:rPr>
        <w:t xml:space="preserve"> </w:t>
      </w:r>
      <w:r>
        <w:rPr>
          <w:sz w:val="24"/>
        </w:rPr>
        <w:t>the</w:t>
      </w:r>
      <w:r>
        <w:rPr>
          <w:spacing w:val="-13"/>
          <w:sz w:val="24"/>
        </w:rPr>
        <w:t xml:space="preserve"> </w:t>
      </w:r>
      <w:r>
        <w:rPr>
          <w:sz w:val="24"/>
        </w:rPr>
        <w:t>informed</w:t>
      </w:r>
      <w:r>
        <w:rPr>
          <w:spacing w:val="-12"/>
          <w:sz w:val="24"/>
        </w:rPr>
        <w:t xml:space="preserve"> </w:t>
      </w:r>
      <w:r>
        <w:rPr>
          <w:sz w:val="24"/>
        </w:rPr>
        <w:t>consent</w:t>
      </w:r>
      <w:r>
        <w:rPr>
          <w:spacing w:val="-12"/>
          <w:sz w:val="24"/>
        </w:rPr>
        <w:t xml:space="preserve"> </w:t>
      </w:r>
      <w:r>
        <w:rPr>
          <w:sz w:val="24"/>
        </w:rPr>
        <w:t>form</w:t>
      </w:r>
      <w:r>
        <w:rPr>
          <w:spacing w:val="-12"/>
          <w:sz w:val="24"/>
        </w:rPr>
        <w:t xml:space="preserve"> </w:t>
      </w:r>
      <w:r>
        <w:rPr>
          <w:sz w:val="24"/>
        </w:rPr>
        <w:t>or</w:t>
      </w:r>
      <w:r>
        <w:rPr>
          <w:spacing w:val="-12"/>
          <w:sz w:val="24"/>
        </w:rPr>
        <w:t xml:space="preserve"> </w:t>
      </w:r>
      <w:r>
        <w:rPr>
          <w:sz w:val="24"/>
        </w:rPr>
        <w:t>provided as a separate document) describing to the subject the contemplated and permissible uses and disclosures of the subject’s personal information (including personal health information) for purposes of conducting the trial. The subject authorization must contain the following statements regarding the uses and disclosures of the subject’s personal</w:t>
      </w:r>
      <w:r>
        <w:rPr>
          <w:spacing w:val="-32"/>
          <w:sz w:val="24"/>
        </w:rPr>
        <w:t xml:space="preserve"> </w:t>
      </w:r>
      <w:r>
        <w:rPr>
          <w:sz w:val="24"/>
        </w:rPr>
        <w:t>information:</w:t>
      </w:r>
    </w:p>
    <w:p w14:paraId="38EFC6EE" w14:textId="77777777" w:rsidR="002707E6" w:rsidRDefault="00BD04E4" w:rsidP="00D37EFE">
      <w:pPr>
        <w:pStyle w:val="ListParagraph"/>
        <w:numPr>
          <w:ilvl w:val="1"/>
          <w:numId w:val="2"/>
        </w:numPr>
        <w:tabs>
          <w:tab w:val="left" w:pos="959"/>
          <w:tab w:val="left" w:pos="960"/>
        </w:tabs>
        <w:spacing w:before="123"/>
        <w:ind w:left="959" w:right="266"/>
        <w:rPr>
          <w:sz w:val="24"/>
        </w:rPr>
      </w:pPr>
      <w:r>
        <w:rPr>
          <w:sz w:val="24"/>
        </w:rPr>
        <w:t xml:space="preserve">that personal information (including personal health information) </w:t>
      </w:r>
      <w:r>
        <w:rPr>
          <w:spacing w:val="-3"/>
          <w:sz w:val="24"/>
        </w:rPr>
        <w:t xml:space="preserve">may </w:t>
      </w:r>
      <w:r>
        <w:rPr>
          <w:sz w:val="24"/>
        </w:rPr>
        <w:t>be processed by or transferred to other parties in other countries for clinical research and safety reporting purposes, including, without limitation, to the following: (1) Takeda, its affiliates, and licensing partners; (2) business partners assisting Takeda, its affiliates, and licensing partners; (3) regulatory agencies and other health authorities; and (4)</w:t>
      </w:r>
      <w:r>
        <w:rPr>
          <w:spacing w:val="-31"/>
          <w:sz w:val="24"/>
        </w:rPr>
        <w:t xml:space="preserve"> </w:t>
      </w:r>
      <w:r>
        <w:rPr>
          <w:sz w:val="24"/>
        </w:rPr>
        <w:t>IRBs/IECs.</w:t>
      </w:r>
    </w:p>
    <w:p w14:paraId="61AF7991" w14:textId="77777777" w:rsidR="002707E6" w:rsidRDefault="00BD04E4" w:rsidP="00D37EFE">
      <w:pPr>
        <w:pStyle w:val="ListParagraph"/>
        <w:numPr>
          <w:ilvl w:val="1"/>
          <w:numId w:val="2"/>
        </w:numPr>
        <w:tabs>
          <w:tab w:val="left" w:pos="959"/>
          <w:tab w:val="left" w:pos="960"/>
        </w:tabs>
        <w:spacing w:before="118"/>
        <w:ind w:left="959" w:right="217"/>
        <w:rPr>
          <w:sz w:val="24"/>
        </w:rPr>
      </w:pPr>
      <w:r>
        <w:rPr>
          <w:sz w:val="24"/>
        </w:rPr>
        <w:t>that</w:t>
      </w:r>
      <w:r>
        <w:rPr>
          <w:spacing w:val="-8"/>
          <w:sz w:val="24"/>
        </w:rPr>
        <w:t xml:space="preserve"> </w:t>
      </w:r>
      <w:r>
        <w:rPr>
          <w:sz w:val="24"/>
        </w:rPr>
        <w:t>it</w:t>
      </w:r>
      <w:r>
        <w:rPr>
          <w:spacing w:val="-7"/>
          <w:sz w:val="24"/>
        </w:rPr>
        <w:t xml:space="preserve"> </w:t>
      </w:r>
      <w:r>
        <w:rPr>
          <w:sz w:val="24"/>
        </w:rPr>
        <w:t>is</w:t>
      </w:r>
      <w:r>
        <w:rPr>
          <w:spacing w:val="-8"/>
          <w:sz w:val="24"/>
        </w:rPr>
        <w:t xml:space="preserve"> </w:t>
      </w:r>
      <w:r>
        <w:rPr>
          <w:sz w:val="24"/>
        </w:rPr>
        <w:t>possible</w:t>
      </w:r>
      <w:r>
        <w:rPr>
          <w:spacing w:val="-7"/>
          <w:sz w:val="24"/>
        </w:rPr>
        <w:t xml:space="preserve"> </w:t>
      </w:r>
      <w:r>
        <w:rPr>
          <w:sz w:val="24"/>
        </w:rPr>
        <w:t>that</w:t>
      </w:r>
      <w:r>
        <w:rPr>
          <w:spacing w:val="-8"/>
          <w:sz w:val="24"/>
        </w:rPr>
        <w:t xml:space="preserve"> </w:t>
      </w:r>
      <w:r>
        <w:rPr>
          <w:sz w:val="24"/>
        </w:rPr>
        <w:t>personal</w:t>
      </w:r>
      <w:r>
        <w:rPr>
          <w:spacing w:val="-7"/>
          <w:sz w:val="24"/>
        </w:rPr>
        <w:t xml:space="preserve"> </w:t>
      </w:r>
      <w:r>
        <w:rPr>
          <w:sz w:val="24"/>
        </w:rPr>
        <w:t>information</w:t>
      </w:r>
      <w:r>
        <w:rPr>
          <w:spacing w:val="-8"/>
          <w:sz w:val="24"/>
        </w:rPr>
        <w:t xml:space="preserve"> </w:t>
      </w:r>
      <w:r>
        <w:rPr>
          <w:sz w:val="24"/>
        </w:rPr>
        <w:t>(including</w:t>
      </w:r>
      <w:r>
        <w:rPr>
          <w:spacing w:val="-9"/>
          <w:sz w:val="24"/>
        </w:rPr>
        <w:t xml:space="preserve"> </w:t>
      </w:r>
      <w:r>
        <w:rPr>
          <w:sz w:val="24"/>
        </w:rPr>
        <w:t>personal</w:t>
      </w:r>
      <w:r>
        <w:rPr>
          <w:spacing w:val="-8"/>
          <w:sz w:val="24"/>
        </w:rPr>
        <w:t xml:space="preserve"> </w:t>
      </w:r>
      <w:r>
        <w:rPr>
          <w:sz w:val="24"/>
        </w:rPr>
        <w:t>health</w:t>
      </w:r>
      <w:r>
        <w:rPr>
          <w:spacing w:val="-8"/>
          <w:sz w:val="24"/>
        </w:rPr>
        <w:t xml:space="preserve"> </w:t>
      </w:r>
      <w:r>
        <w:rPr>
          <w:sz w:val="24"/>
        </w:rPr>
        <w:t>information)</w:t>
      </w:r>
      <w:r>
        <w:rPr>
          <w:spacing w:val="-8"/>
          <w:sz w:val="24"/>
        </w:rPr>
        <w:t xml:space="preserve"> </w:t>
      </w:r>
      <w:r>
        <w:rPr>
          <w:sz w:val="24"/>
        </w:rPr>
        <w:t>may</w:t>
      </w:r>
      <w:r>
        <w:rPr>
          <w:spacing w:val="-7"/>
          <w:sz w:val="24"/>
        </w:rPr>
        <w:t xml:space="preserve"> </w:t>
      </w:r>
      <w:r>
        <w:rPr>
          <w:sz w:val="24"/>
        </w:rPr>
        <w:t xml:space="preserve">be processed and transferred to countries that do not have data protection laws that offer subjects the same level </w:t>
      </w:r>
      <w:r>
        <w:rPr>
          <w:spacing w:val="4"/>
          <w:sz w:val="24"/>
        </w:rPr>
        <w:t xml:space="preserve">of </w:t>
      </w:r>
      <w:r>
        <w:rPr>
          <w:sz w:val="24"/>
        </w:rPr>
        <w:t xml:space="preserve">protection as the data protection laws within this country; however, Takeda will make every effort to keep </w:t>
      </w:r>
      <w:r>
        <w:rPr>
          <w:spacing w:val="-3"/>
          <w:sz w:val="24"/>
        </w:rPr>
        <w:t xml:space="preserve">your </w:t>
      </w:r>
      <w:r>
        <w:rPr>
          <w:sz w:val="24"/>
        </w:rPr>
        <w:t xml:space="preserve">personal information confidential, and </w:t>
      </w:r>
      <w:r>
        <w:rPr>
          <w:spacing w:val="-3"/>
          <w:sz w:val="24"/>
        </w:rPr>
        <w:t xml:space="preserve">your </w:t>
      </w:r>
      <w:r>
        <w:rPr>
          <w:sz w:val="24"/>
        </w:rPr>
        <w:t>name will not be disclosed outside the clinic unless required by</w:t>
      </w:r>
      <w:r>
        <w:rPr>
          <w:spacing w:val="3"/>
          <w:sz w:val="24"/>
        </w:rPr>
        <w:t xml:space="preserve"> </w:t>
      </w:r>
      <w:r>
        <w:rPr>
          <w:sz w:val="24"/>
        </w:rPr>
        <w:t>law.</w:t>
      </w:r>
    </w:p>
    <w:p w14:paraId="23D7991A" w14:textId="77777777" w:rsidR="002707E6" w:rsidRDefault="00BD04E4" w:rsidP="00D37EFE">
      <w:pPr>
        <w:pStyle w:val="ListParagraph"/>
        <w:numPr>
          <w:ilvl w:val="1"/>
          <w:numId w:val="2"/>
        </w:numPr>
        <w:tabs>
          <w:tab w:val="left" w:pos="959"/>
          <w:tab w:val="left" w:pos="960"/>
        </w:tabs>
        <w:spacing w:before="122"/>
        <w:ind w:left="959" w:right="492"/>
        <w:rPr>
          <w:sz w:val="24"/>
        </w:rPr>
      </w:pPr>
      <w:r>
        <w:rPr>
          <w:sz w:val="24"/>
        </w:rPr>
        <w:t xml:space="preserve">that personal information (including personal health information) </w:t>
      </w:r>
      <w:r>
        <w:rPr>
          <w:spacing w:val="-3"/>
          <w:sz w:val="24"/>
        </w:rPr>
        <w:t xml:space="preserve">may be </w:t>
      </w:r>
      <w:r>
        <w:rPr>
          <w:sz w:val="24"/>
        </w:rPr>
        <w:t xml:space="preserve">added to Takeda’s research databases for purposes of developing a better understanding of the safety and effectiveness </w:t>
      </w:r>
      <w:r>
        <w:rPr>
          <w:spacing w:val="4"/>
          <w:sz w:val="24"/>
        </w:rPr>
        <w:t xml:space="preserve">of </w:t>
      </w:r>
      <w:r>
        <w:rPr>
          <w:sz w:val="24"/>
        </w:rPr>
        <w:t>the trial medication(s), studying other therapies for</w:t>
      </w:r>
      <w:r>
        <w:rPr>
          <w:spacing w:val="-36"/>
          <w:sz w:val="24"/>
        </w:rPr>
        <w:t xml:space="preserve"> </w:t>
      </w:r>
      <w:r>
        <w:rPr>
          <w:sz w:val="24"/>
        </w:rPr>
        <w:t>patients, developing a better understanding of disease, and improving the efficiency of future clinical</w:t>
      </w:r>
      <w:r>
        <w:rPr>
          <w:spacing w:val="-2"/>
          <w:sz w:val="24"/>
        </w:rPr>
        <w:t xml:space="preserve"> </w:t>
      </w:r>
      <w:r>
        <w:rPr>
          <w:sz w:val="24"/>
        </w:rPr>
        <w:t>studies.</w:t>
      </w:r>
    </w:p>
    <w:p w14:paraId="211943BA" w14:textId="77777777" w:rsidR="002707E6" w:rsidRDefault="00BD04E4" w:rsidP="00D37EFE">
      <w:pPr>
        <w:pStyle w:val="ListParagraph"/>
        <w:numPr>
          <w:ilvl w:val="1"/>
          <w:numId w:val="2"/>
        </w:numPr>
        <w:tabs>
          <w:tab w:val="left" w:pos="959"/>
          <w:tab w:val="left" w:pos="960"/>
        </w:tabs>
        <w:spacing w:before="118"/>
        <w:ind w:left="959" w:right="369"/>
        <w:rPr>
          <w:sz w:val="24"/>
        </w:rPr>
      </w:pPr>
      <w:r>
        <w:rPr>
          <w:sz w:val="24"/>
        </w:rPr>
        <w:t>that subjects agree not to restrict the use and disclosure of their personal information (including personal health information) upon withdrawal from the trial to the extent that the</w:t>
      </w:r>
      <w:r>
        <w:rPr>
          <w:spacing w:val="-4"/>
          <w:sz w:val="24"/>
        </w:rPr>
        <w:t xml:space="preserve"> </w:t>
      </w:r>
      <w:r>
        <w:rPr>
          <w:sz w:val="24"/>
        </w:rPr>
        <w:t>restricted</w:t>
      </w:r>
      <w:r>
        <w:rPr>
          <w:spacing w:val="-3"/>
          <w:sz w:val="24"/>
        </w:rPr>
        <w:t xml:space="preserve"> </w:t>
      </w:r>
      <w:r>
        <w:rPr>
          <w:sz w:val="24"/>
        </w:rPr>
        <w:t>use</w:t>
      </w:r>
      <w:r>
        <w:rPr>
          <w:spacing w:val="-4"/>
          <w:sz w:val="24"/>
        </w:rPr>
        <w:t xml:space="preserve"> </w:t>
      </w:r>
      <w:r>
        <w:rPr>
          <w:sz w:val="24"/>
        </w:rPr>
        <w:t>or</w:t>
      </w:r>
      <w:r>
        <w:rPr>
          <w:spacing w:val="-3"/>
          <w:sz w:val="24"/>
        </w:rPr>
        <w:t xml:space="preserve"> </w:t>
      </w:r>
      <w:r>
        <w:rPr>
          <w:sz w:val="24"/>
        </w:rPr>
        <w:t>disclosure</w:t>
      </w:r>
      <w:r>
        <w:rPr>
          <w:spacing w:val="-4"/>
          <w:sz w:val="24"/>
        </w:rPr>
        <w:t xml:space="preserve"> </w:t>
      </w:r>
      <w:r>
        <w:rPr>
          <w:sz w:val="24"/>
        </w:rPr>
        <w:t>of</w:t>
      </w:r>
      <w:r>
        <w:rPr>
          <w:spacing w:val="-3"/>
          <w:sz w:val="24"/>
        </w:rPr>
        <w:t xml:space="preserve"> </w:t>
      </w:r>
      <w:r>
        <w:rPr>
          <w:sz w:val="24"/>
        </w:rPr>
        <w:t>such</w:t>
      </w:r>
      <w:r>
        <w:rPr>
          <w:spacing w:val="-4"/>
          <w:sz w:val="24"/>
        </w:rPr>
        <w:t xml:space="preserve"> </w:t>
      </w:r>
      <w:r>
        <w:rPr>
          <w:sz w:val="24"/>
        </w:rPr>
        <w:t>information</w:t>
      </w:r>
      <w:r>
        <w:rPr>
          <w:spacing w:val="-1"/>
          <w:sz w:val="24"/>
        </w:rPr>
        <w:t xml:space="preserve"> </w:t>
      </w:r>
      <w:r>
        <w:rPr>
          <w:sz w:val="24"/>
        </w:rPr>
        <w:t>may</w:t>
      </w:r>
      <w:r>
        <w:rPr>
          <w:spacing w:val="-12"/>
          <w:sz w:val="24"/>
        </w:rPr>
        <w:t xml:space="preserve"> </w:t>
      </w:r>
      <w:r>
        <w:rPr>
          <w:sz w:val="24"/>
        </w:rPr>
        <w:t>impact</w:t>
      </w:r>
      <w:r>
        <w:rPr>
          <w:spacing w:val="-3"/>
          <w:sz w:val="24"/>
        </w:rPr>
        <w:t xml:space="preserve"> </w:t>
      </w:r>
      <w:r>
        <w:rPr>
          <w:sz w:val="24"/>
        </w:rPr>
        <w:t>the</w:t>
      </w:r>
      <w:r>
        <w:rPr>
          <w:spacing w:val="-2"/>
          <w:sz w:val="24"/>
        </w:rPr>
        <w:t xml:space="preserve"> </w:t>
      </w:r>
      <w:r>
        <w:rPr>
          <w:sz w:val="24"/>
        </w:rPr>
        <w:t>scientific integrity</w:t>
      </w:r>
      <w:r>
        <w:rPr>
          <w:spacing w:val="-9"/>
          <w:sz w:val="24"/>
        </w:rPr>
        <w:t xml:space="preserve"> </w:t>
      </w:r>
      <w:r>
        <w:rPr>
          <w:spacing w:val="3"/>
          <w:sz w:val="24"/>
        </w:rPr>
        <w:t xml:space="preserve">of </w:t>
      </w:r>
      <w:r>
        <w:rPr>
          <w:sz w:val="24"/>
        </w:rPr>
        <w:t>the</w:t>
      </w:r>
      <w:r>
        <w:rPr>
          <w:spacing w:val="-3"/>
          <w:sz w:val="24"/>
        </w:rPr>
        <w:t xml:space="preserve"> </w:t>
      </w:r>
      <w:r>
        <w:rPr>
          <w:sz w:val="24"/>
        </w:rPr>
        <w:t>research.</w:t>
      </w:r>
    </w:p>
    <w:p w14:paraId="614802C5" w14:textId="77777777" w:rsidR="002707E6" w:rsidRDefault="00BD04E4" w:rsidP="00D37EFE">
      <w:pPr>
        <w:pStyle w:val="ListParagraph"/>
        <w:numPr>
          <w:ilvl w:val="1"/>
          <w:numId w:val="2"/>
        </w:numPr>
        <w:tabs>
          <w:tab w:val="left" w:pos="959"/>
          <w:tab w:val="left" w:pos="960"/>
        </w:tabs>
        <w:spacing w:before="120" w:line="242" w:lineRule="auto"/>
        <w:ind w:right="990"/>
        <w:rPr>
          <w:sz w:val="24"/>
        </w:rPr>
      </w:pPr>
      <w:r>
        <w:rPr>
          <w:sz w:val="24"/>
        </w:rPr>
        <w:t>that</w:t>
      </w:r>
      <w:r>
        <w:rPr>
          <w:spacing w:val="-4"/>
          <w:sz w:val="24"/>
        </w:rPr>
        <w:t xml:space="preserve"> </w:t>
      </w:r>
      <w:r>
        <w:rPr>
          <w:sz w:val="24"/>
        </w:rPr>
        <w:t>the</w:t>
      </w:r>
      <w:r>
        <w:rPr>
          <w:spacing w:val="-4"/>
          <w:sz w:val="24"/>
        </w:rPr>
        <w:t xml:space="preserve"> </w:t>
      </w:r>
      <w:r>
        <w:rPr>
          <w:sz w:val="24"/>
        </w:rPr>
        <w:t>subject’s</w:t>
      </w:r>
      <w:r>
        <w:rPr>
          <w:spacing w:val="-4"/>
          <w:sz w:val="24"/>
        </w:rPr>
        <w:t xml:space="preserve"> </w:t>
      </w:r>
      <w:r>
        <w:rPr>
          <w:sz w:val="24"/>
        </w:rPr>
        <w:t>identity</w:t>
      </w:r>
      <w:r>
        <w:rPr>
          <w:spacing w:val="-10"/>
          <w:sz w:val="24"/>
        </w:rPr>
        <w:t xml:space="preserve"> </w:t>
      </w:r>
      <w:r>
        <w:rPr>
          <w:sz w:val="24"/>
        </w:rPr>
        <w:t>will</w:t>
      </w:r>
      <w:r>
        <w:rPr>
          <w:spacing w:val="-4"/>
          <w:sz w:val="24"/>
        </w:rPr>
        <w:t xml:space="preserve"> </w:t>
      </w:r>
      <w:r>
        <w:rPr>
          <w:sz w:val="24"/>
        </w:rPr>
        <w:t>remain</w:t>
      </w:r>
      <w:r>
        <w:rPr>
          <w:spacing w:val="-4"/>
          <w:sz w:val="24"/>
        </w:rPr>
        <w:t xml:space="preserve"> </w:t>
      </w:r>
      <w:r>
        <w:rPr>
          <w:sz w:val="24"/>
        </w:rPr>
        <w:t>confidential</w:t>
      </w:r>
      <w:r>
        <w:rPr>
          <w:spacing w:val="-5"/>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that</w:t>
      </w:r>
      <w:r>
        <w:rPr>
          <w:spacing w:val="-4"/>
          <w:sz w:val="24"/>
        </w:rPr>
        <w:t xml:space="preserve"> </w:t>
      </w:r>
      <w:r>
        <w:rPr>
          <w:sz w:val="24"/>
        </w:rPr>
        <w:t>trial</w:t>
      </w:r>
      <w:r>
        <w:rPr>
          <w:spacing w:val="-4"/>
          <w:sz w:val="24"/>
        </w:rPr>
        <w:t xml:space="preserve"> </w:t>
      </w:r>
      <w:r>
        <w:rPr>
          <w:sz w:val="24"/>
        </w:rPr>
        <w:t>results</w:t>
      </w:r>
      <w:r>
        <w:rPr>
          <w:spacing w:val="-2"/>
          <w:sz w:val="24"/>
        </w:rPr>
        <w:t xml:space="preserve"> </w:t>
      </w:r>
      <w:r>
        <w:rPr>
          <w:sz w:val="24"/>
        </w:rPr>
        <w:t>are published.</w:t>
      </w:r>
    </w:p>
    <w:p w14:paraId="229F355B" w14:textId="77777777" w:rsidR="002707E6" w:rsidRDefault="002707E6" w:rsidP="00D37EFE">
      <w:pPr>
        <w:spacing w:line="242" w:lineRule="auto"/>
        <w:rPr>
          <w:sz w:val="24"/>
        </w:rPr>
        <w:sectPr w:rsidR="002707E6">
          <w:pgSz w:w="12240" w:h="15840"/>
          <w:pgMar w:top="2160" w:right="1220" w:bottom="1360" w:left="1200" w:header="1443" w:footer="1180" w:gutter="0"/>
          <w:cols w:space="720"/>
        </w:sectPr>
      </w:pPr>
    </w:p>
    <w:p w14:paraId="50CEAC37" w14:textId="77777777" w:rsidR="002707E6" w:rsidRDefault="002707E6" w:rsidP="00D37EFE">
      <w:pPr>
        <w:pStyle w:val="BodyText"/>
        <w:spacing w:before="6"/>
        <w:rPr>
          <w:sz w:val="11"/>
        </w:rPr>
      </w:pPr>
    </w:p>
    <w:p w14:paraId="23B190C0" w14:textId="77777777" w:rsidR="002707E6" w:rsidRDefault="00BD04E4" w:rsidP="00D37EFE">
      <w:pPr>
        <w:pStyle w:val="ListParagraph"/>
        <w:numPr>
          <w:ilvl w:val="0"/>
          <w:numId w:val="2"/>
        </w:numPr>
        <w:tabs>
          <w:tab w:val="left" w:pos="600"/>
        </w:tabs>
        <w:spacing w:before="90"/>
        <w:ind w:left="599" w:right="214"/>
        <w:rPr>
          <w:sz w:val="24"/>
        </w:rPr>
      </w:pPr>
      <w:r>
        <w:rPr>
          <w:sz w:val="24"/>
        </w:rPr>
        <w:t>Male</w:t>
      </w:r>
      <w:r>
        <w:rPr>
          <w:spacing w:val="-16"/>
          <w:sz w:val="24"/>
        </w:rPr>
        <w:t xml:space="preserve"> </w:t>
      </w:r>
      <w:r>
        <w:rPr>
          <w:sz w:val="24"/>
        </w:rPr>
        <w:t>subjects</w:t>
      </w:r>
      <w:r>
        <w:rPr>
          <w:spacing w:val="-14"/>
          <w:sz w:val="24"/>
        </w:rPr>
        <w:t xml:space="preserve"> </w:t>
      </w:r>
      <w:r>
        <w:rPr>
          <w:sz w:val="24"/>
        </w:rPr>
        <w:t>must</w:t>
      </w:r>
      <w:r>
        <w:rPr>
          <w:spacing w:val="-11"/>
          <w:sz w:val="24"/>
        </w:rPr>
        <w:t xml:space="preserve"> </w:t>
      </w:r>
      <w:r>
        <w:rPr>
          <w:sz w:val="24"/>
        </w:rPr>
        <w:t>use</w:t>
      </w:r>
      <w:r>
        <w:rPr>
          <w:spacing w:val="-12"/>
          <w:sz w:val="24"/>
        </w:rPr>
        <w:t xml:space="preserve"> </w:t>
      </w:r>
      <w:r>
        <w:rPr>
          <w:sz w:val="24"/>
        </w:rPr>
        <w:t>adequate</w:t>
      </w:r>
      <w:r>
        <w:rPr>
          <w:spacing w:val="-11"/>
          <w:sz w:val="24"/>
        </w:rPr>
        <w:t xml:space="preserve"> </w:t>
      </w:r>
      <w:r>
        <w:rPr>
          <w:sz w:val="24"/>
        </w:rPr>
        <w:t>contraception</w:t>
      </w:r>
      <w:r>
        <w:rPr>
          <w:spacing w:val="-12"/>
          <w:sz w:val="24"/>
        </w:rPr>
        <w:t xml:space="preserve"> </w:t>
      </w:r>
      <w:r>
        <w:rPr>
          <w:sz w:val="24"/>
        </w:rPr>
        <w:t>and</w:t>
      </w:r>
      <w:r>
        <w:rPr>
          <w:spacing w:val="-11"/>
          <w:sz w:val="24"/>
        </w:rPr>
        <w:t xml:space="preserve"> </w:t>
      </w:r>
      <w:r>
        <w:rPr>
          <w:sz w:val="24"/>
        </w:rPr>
        <w:t>female</w:t>
      </w:r>
      <w:r>
        <w:rPr>
          <w:spacing w:val="-12"/>
          <w:sz w:val="24"/>
        </w:rPr>
        <w:t xml:space="preserve"> </w:t>
      </w:r>
      <w:r>
        <w:rPr>
          <w:sz w:val="24"/>
        </w:rPr>
        <w:t>subjects</w:t>
      </w:r>
      <w:r>
        <w:rPr>
          <w:spacing w:val="-11"/>
          <w:sz w:val="24"/>
        </w:rPr>
        <w:t xml:space="preserve"> </w:t>
      </w:r>
      <w:r>
        <w:rPr>
          <w:sz w:val="24"/>
        </w:rPr>
        <w:t>must</w:t>
      </w:r>
      <w:r>
        <w:rPr>
          <w:spacing w:val="-12"/>
          <w:sz w:val="24"/>
        </w:rPr>
        <w:t xml:space="preserve"> </w:t>
      </w:r>
      <w:r>
        <w:rPr>
          <w:sz w:val="24"/>
        </w:rPr>
        <w:t>use</w:t>
      </w:r>
      <w:r>
        <w:rPr>
          <w:spacing w:val="-12"/>
          <w:sz w:val="24"/>
        </w:rPr>
        <w:t xml:space="preserve"> </w:t>
      </w:r>
      <w:r>
        <w:rPr>
          <w:sz w:val="24"/>
        </w:rPr>
        <w:t>2</w:t>
      </w:r>
      <w:r>
        <w:rPr>
          <w:spacing w:val="-11"/>
          <w:sz w:val="24"/>
        </w:rPr>
        <w:t xml:space="preserve"> </w:t>
      </w:r>
      <w:r>
        <w:rPr>
          <w:sz w:val="24"/>
        </w:rPr>
        <w:t>highly</w:t>
      </w:r>
      <w:r>
        <w:rPr>
          <w:spacing w:val="-12"/>
          <w:sz w:val="24"/>
        </w:rPr>
        <w:t xml:space="preserve"> </w:t>
      </w:r>
      <w:r>
        <w:rPr>
          <w:sz w:val="24"/>
        </w:rPr>
        <w:t xml:space="preserve">effective methods of contraception (as defined in the informed consent) from signing </w:t>
      </w:r>
      <w:r>
        <w:rPr>
          <w:spacing w:val="3"/>
          <w:sz w:val="24"/>
        </w:rPr>
        <w:t xml:space="preserve">of </w:t>
      </w:r>
      <w:r>
        <w:rPr>
          <w:sz w:val="24"/>
        </w:rPr>
        <w:t xml:space="preserve">the informed consent form, throughout the duration of the </w:t>
      </w:r>
      <w:r>
        <w:rPr>
          <w:spacing w:val="-3"/>
          <w:sz w:val="24"/>
        </w:rPr>
        <w:t xml:space="preserve">study, </w:t>
      </w:r>
      <w:r>
        <w:rPr>
          <w:sz w:val="24"/>
        </w:rPr>
        <w:t>and for either 145 days (males) or 85 days (females) after last dose of trial medication. If the partner or wife of the subject is found to be pregnant</w:t>
      </w:r>
      <w:r>
        <w:rPr>
          <w:spacing w:val="-7"/>
          <w:sz w:val="24"/>
        </w:rPr>
        <w:t xml:space="preserve"> </w:t>
      </w:r>
      <w:r>
        <w:rPr>
          <w:sz w:val="24"/>
        </w:rPr>
        <w:t>during</w:t>
      </w:r>
      <w:r>
        <w:rPr>
          <w:spacing w:val="-6"/>
          <w:sz w:val="24"/>
        </w:rPr>
        <w:t xml:space="preserve"> </w:t>
      </w:r>
      <w:r>
        <w:rPr>
          <w:sz w:val="24"/>
        </w:rPr>
        <w:t>the</w:t>
      </w:r>
      <w:r>
        <w:rPr>
          <w:spacing w:val="-7"/>
          <w:sz w:val="24"/>
        </w:rPr>
        <w:t xml:space="preserve"> </w:t>
      </w:r>
      <w:r>
        <w:rPr>
          <w:sz w:val="24"/>
        </w:rPr>
        <w:t>trial,</w:t>
      </w:r>
      <w:r>
        <w:rPr>
          <w:spacing w:val="-6"/>
          <w:sz w:val="24"/>
        </w:rPr>
        <w:t xml:space="preserve"> </w:t>
      </w:r>
      <w:r>
        <w:rPr>
          <w:sz w:val="24"/>
        </w:rPr>
        <w:t>the</w:t>
      </w:r>
      <w:r>
        <w:rPr>
          <w:spacing w:val="-6"/>
          <w:sz w:val="24"/>
        </w:rPr>
        <w:t xml:space="preserve"> </w:t>
      </w:r>
      <w:r>
        <w:rPr>
          <w:sz w:val="24"/>
        </w:rPr>
        <w:t>investigator</w:t>
      </w:r>
      <w:r>
        <w:rPr>
          <w:spacing w:val="-7"/>
          <w:sz w:val="24"/>
        </w:rPr>
        <w:t xml:space="preserve"> </w:t>
      </w:r>
      <w:r>
        <w:rPr>
          <w:sz w:val="24"/>
        </w:rPr>
        <w:t>will</w:t>
      </w:r>
      <w:r>
        <w:rPr>
          <w:spacing w:val="-8"/>
          <w:sz w:val="24"/>
        </w:rPr>
        <w:t xml:space="preserve"> </w:t>
      </w:r>
      <w:r>
        <w:rPr>
          <w:sz w:val="24"/>
        </w:rPr>
        <w:t>offer</w:t>
      </w:r>
      <w:r>
        <w:rPr>
          <w:spacing w:val="-7"/>
          <w:sz w:val="24"/>
        </w:rPr>
        <w:t xml:space="preserve"> </w:t>
      </w:r>
      <w:r>
        <w:rPr>
          <w:sz w:val="24"/>
        </w:rPr>
        <w:t>the</w:t>
      </w:r>
      <w:r>
        <w:rPr>
          <w:spacing w:val="-7"/>
          <w:sz w:val="24"/>
        </w:rPr>
        <w:t xml:space="preserve"> </w:t>
      </w:r>
      <w:r>
        <w:rPr>
          <w:sz w:val="24"/>
        </w:rPr>
        <w:t>subject</w:t>
      </w:r>
      <w:r>
        <w:rPr>
          <w:spacing w:val="-8"/>
          <w:sz w:val="24"/>
        </w:rPr>
        <w:t xml:space="preserve"> </w:t>
      </w:r>
      <w:r>
        <w:rPr>
          <w:sz w:val="24"/>
        </w:rPr>
        <w:t>the</w:t>
      </w:r>
      <w:r>
        <w:rPr>
          <w:spacing w:val="-7"/>
          <w:sz w:val="24"/>
        </w:rPr>
        <w:t xml:space="preserve"> </w:t>
      </w:r>
      <w:r>
        <w:rPr>
          <w:sz w:val="24"/>
        </w:rPr>
        <w:t>choice</w:t>
      </w:r>
      <w:r>
        <w:rPr>
          <w:spacing w:val="-5"/>
          <w:sz w:val="24"/>
        </w:rPr>
        <w:t xml:space="preserve"> </w:t>
      </w:r>
      <w:r>
        <w:rPr>
          <w:sz w:val="24"/>
        </w:rPr>
        <w:t>to</w:t>
      </w:r>
      <w:r>
        <w:rPr>
          <w:spacing w:val="-6"/>
          <w:sz w:val="24"/>
        </w:rPr>
        <w:t xml:space="preserve"> </w:t>
      </w:r>
      <w:r>
        <w:rPr>
          <w:sz w:val="24"/>
        </w:rPr>
        <w:t>receive</w:t>
      </w:r>
      <w:r>
        <w:rPr>
          <w:spacing w:val="-5"/>
          <w:sz w:val="24"/>
        </w:rPr>
        <w:t xml:space="preserve"> </w:t>
      </w:r>
      <w:r>
        <w:rPr>
          <w:sz w:val="24"/>
        </w:rPr>
        <w:t>unblinded treatment information.</w:t>
      </w:r>
    </w:p>
    <w:p w14:paraId="6E0AD643" w14:textId="77777777" w:rsidR="002707E6" w:rsidRDefault="00BD04E4" w:rsidP="00D37EFE">
      <w:pPr>
        <w:pStyle w:val="ListParagraph"/>
        <w:numPr>
          <w:ilvl w:val="0"/>
          <w:numId w:val="2"/>
        </w:numPr>
        <w:tabs>
          <w:tab w:val="left" w:pos="600"/>
        </w:tabs>
        <w:spacing w:before="122" w:line="237" w:lineRule="auto"/>
        <w:ind w:left="599" w:right="217"/>
        <w:rPr>
          <w:sz w:val="24"/>
        </w:rPr>
      </w:pPr>
      <w:r>
        <w:rPr>
          <w:sz w:val="24"/>
        </w:rPr>
        <w:t>A</w:t>
      </w:r>
      <w:r>
        <w:rPr>
          <w:spacing w:val="-16"/>
          <w:sz w:val="24"/>
        </w:rPr>
        <w:t xml:space="preserve"> </w:t>
      </w:r>
      <w:r>
        <w:rPr>
          <w:sz w:val="24"/>
        </w:rPr>
        <w:t>statement</w:t>
      </w:r>
      <w:r>
        <w:rPr>
          <w:spacing w:val="-10"/>
          <w:sz w:val="24"/>
        </w:rPr>
        <w:t xml:space="preserve"> </w:t>
      </w:r>
      <w:r>
        <w:rPr>
          <w:sz w:val="24"/>
        </w:rPr>
        <w:t>that</w:t>
      </w:r>
      <w:r>
        <w:rPr>
          <w:spacing w:val="-10"/>
          <w:sz w:val="24"/>
        </w:rPr>
        <w:t xml:space="preserve"> </w:t>
      </w:r>
      <w:r>
        <w:rPr>
          <w:sz w:val="24"/>
        </w:rPr>
        <w:t>clinical</w:t>
      </w:r>
      <w:r>
        <w:rPr>
          <w:spacing w:val="-10"/>
          <w:sz w:val="24"/>
        </w:rPr>
        <w:t xml:space="preserve"> </w:t>
      </w:r>
      <w:r>
        <w:rPr>
          <w:sz w:val="24"/>
        </w:rPr>
        <w:t>trial</w:t>
      </w:r>
      <w:r>
        <w:rPr>
          <w:spacing w:val="-9"/>
          <w:sz w:val="24"/>
        </w:rPr>
        <w:t xml:space="preserve"> </w:t>
      </w:r>
      <w:r>
        <w:rPr>
          <w:sz w:val="24"/>
        </w:rPr>
        <w:t>information</w:t>
      </w:r>
      <w:r>
        <w:rPr>
          <w:spacing w:val="-14"/>
          <w:sz w:val="24"/>
        </w:rPr>
        <w:t xml:space="preserve"> </w:t>
      </w:r>
      <w:r>
        <w:rPr>
          <w:sz w:val="24"/>
        </w:rPr>
        <w:t>from</w:t>
      </w:r>
      <w:r>
        <w:rPr>
          <w:spacing w:val="-22"/>
          <w:sz w:val="24"/>
        </w:rPr>
        <w:t xml:space="preserve"> </w:t>
      </w:r>
      <w:r>
        <w:rPr>
          <w:sz w:val="24"/>
        </w:rPr>
        <w:t>this</w:t>
      </w:r>
      <w:r>
        <w:rPr>
          <w:spacing w:val="-11"/>
          <w:sz w:val="24"/>
        </w:rPr>
        <w:t xml:space="preserve"> </w:t>
      </w:r>
      <w:r>
        <w:rPr>
          <w:sz w:val="24"/>
        </w:rPr>
        <w:t>trial</w:t>
      </w:r>
      <w:r>
        <w:rPr>
          <w:spacing w:val="-10"/>
          <w:sz w:val="24"/>
        </w:rPr>
        <w:t xml:space="preserve"> </w:t>
      </w:r>
      <w:r>
        <w:rPr>
          <w:sz w:val="24"/>
        </w:rPr>
        <w:t>will</w:t>
      </w:r>
      <w:r>
        <w:rPr>
          <w:spacing w:val="-11"/>
          <w:sz w:val="24"/>
        </w:rPr>
        <w:t xml:space="preserve"> </w:t>
      </w:r>
      <w:r>
        <w:rPr>
          <w:sz w:val="24"/>
        </w:rPr>
        <w:t>be</w:t>
      </w:r>
      <w:r>
        <w:rPr>
          <w:spacing w:val="-10"/>
          <w:sz w:val="24"/>
        </w:rPr>
        <w:t xml:space="preserve"> </w:t>
      </w:r>
      <w:r>
        <w:rPr>
          <w:sz w:val="24"/>
        </w:rPr>
        <w:t>publicly</w:t>
      </w:r>
      <w:r>
        <w:rPr>
          <w:spacing w:val="-11"/>
          <w:sz w:val="24"/>
        </w:rPr>
        <w:t xml:space="preserve"> </w:t>
      </w:r>
      <w:r>
        <w:rPr>
          <w:sz w:val="24"/>
        </w:rPr>
        <w:t>disclosed</w:t>
      </w:r>
      <w:r>
        <w:rPr>
          <w:spacing w:val="-10"/>
          <w:sz w:val="24"/>
        </w:rPr>
        <w:t xml:space="preserve"> </w:t>
      </w:r>
      <w:r>
        <w:rPr>
          <w:sz w:val="24"/>
        </w:rPr>
        <w:t>in</w:t>
      </w:r>
      <w:r>
        <w:rPr>
          <w:spacing w:val="-10"/>
          <w:sz w:val="24"/>
        </w:rPr>
        <w:t xml:space="preserve"> </w:t>
      </w:r>
      <w:r>
        <w:rPr>
          <w:sz w:val="24"/>
        </w:rPr>
        <w:t>a</w:t>
      </w:r>
      <w:r>
        <w:rPr>
          <w:spacing w:val="-9"/>
          <w:sz w:val="24"/>
        </w:rPr>
        <w:t xml:space="preserve"> </w:t>
      </w:r>
      <w:r>
        <w:rPr>
          <w:sz w:val="24"/>
        </w:rPr>
        <w:t>publicly accessible website, such as</w:t>
      </w:r>
      <w:r>
        <w:rPr>
          <w:spacing w:val="-6"/>
          <w:sz w:val="24"/>
        </w:rPr>
        <w:t xml:space="preserve"> </w:t>
      </w:r>
      <w:r>
        <w:rPr>
          <w:sz w:val="24"/>
        </w:rPr>
        <w:t>ClinicalTrials.gov.</w:t>
      </w:r>
    </w:p>
    <w:p w14:paraId="30CAB13E" w14:textId="77777777" w:rsidR="002707E6" w:rsidRDefault="002707E6" w:rsidP="00D37EFE">
      <w:pPr>
        <w:spacing w:line="237" w:lineRule="auto"/>
        <w:rPr>
          <w:sz w:val="24"/>
        </w:rPr>
        <w:sectPr w:rsidR="002707E6">
          <w:pgSz w:w="12240" w:h="15840"/>
          <w:pgMar w:top="2160" w:right="1220" w:bottom="1360" w:left="1200" w:header="1443" w:footer="1180" w:gutter="0"/>
          <w:cols w:space="720"/>
        </w:sectPr>
      </w:pPr>
    </w:p>
    <w:p w14:paraId="6AFE5663" w14:textId="77777777" w:rsidR="002707E6" w:rsidRDefault="002707E6" w:rsidP="00D37EFE">
      <w:pPr>
        <w:pStyle w:val="BodyText"/>
        <w:spacing w:before="4"/>
        <w:rPr>
          <w:sz w:val="22"/>
        </w:rPr>
      </w:pPr>
    </w:p>
    <w:p w14:paraId="3A44FD04" w14:textId="77777777" w:rsidR="002707E6" w:rsidRDefault="00BD04E4" w:rsidP="00D37EFE">
      <w:pPr>
        <w:pStyle w:val="Heading2"/>
      </w:pPr>
      <w:bookmarkStart w:id="172" w:name="_bookmark163"/>
      <w:bookmarkEnd w:id="172"/>
      <w:r>
        <w:t>Appendix</w:t>
      </w:r>
      <w:r>
        <w:rPr>
          <w:spacing w:val="-1"/>
        </w:rPr>
        <w:t xml:space="preserve"> </w:t>
      </w:r>
      <w:r>
        <w:t>C</w:t>
      </w:r>
      <w:r>
        <w:tab/>
        <w:t>Investigator Consent to Use of Personal</w:t>
      </w:r>
      <w:r>
        <w:rPr>
          <w:spacing w:val="-6"/>
        </w:rPr>
        <w:t xml:space="preserve"> </w:t>
      </w:r>
      <w:r>
        <w:t>Information</w:t>
      </w:r>
    </w:p>
    <w:p w14:paraId="03AB4F69" w14:textId="77777777" w:rsidR="002707E6" w:rsidRDefault="00BD04E4" w:rsidP="00D37EFE">
      <w:pPr>
        <w:pStyle w:val="BodyText"/>
        <w:spacing w:before="74"/>
        <w:ind w:left="240" w:right="130"/>
      </w:pPr>
      <w:r>
        <w:t>Takeda will collect and retain personal information of investigator, including his or her name, address, and other personally identifiable information. In addition, investigator’s personal information may be transferred to other parties located in countries throughout the world (eg, the United Kingdom, United States, and Japan), including the following:</w:t>
      </w:r>
    </w:p>
    <w:p w14:paraId="5E121129" w14:textId="77777777" w:rsidR="002707E6" w:rsidRDefault="00BD04E4" w:rsidP="00D37EFE">
      <w:pPr>
        <w:pStyle w:val="ListParagraph"/>
        <w:numPr>
          <w:ilvl w:val="0"/>
          <w:numId w:val="23"/>
        </w:numPr>
        <w:tabs>
          <w:tab w:val="left" w:pos="599"/>
          <w:tab w:val="left" w:pos="600"/>
        </w:tabs>
        <w:spacing w:before="122"/>
        <w:rPr>
          <w:sz w:val="24"/>
        </w:rPr>
      </w:pPr>
      <w:r>
        <w:rPr>
          <w:sz w:val="24"/>
        </w:rPr>
        <w:t>Takeda, its affiliates, and licensing</w:t>
      </w:r>
      <w:r>
        <w:rPr>
          <w:spacing w:val="-1"/>
          <w:sz w:val="24"/>
        </w:rPr>
        <w:t xml:space="preserve"> </w:t>
      </w:r>
      <w:r>
        <w:rPr>
          <w:sz w:val="24"/>
        </w:rPr>
        <w:t>partners.</w:t>
      </w:r>
    </w:p>
    <w:p w14:paraId="76293D90" w14:textId="77777777" w:rsidR="002707E6" w:rsidRDefault="00BD04E4" w:rsidP="00D37EFE">
      <w:pPr>
        <w:pStyle w:val="ListParagraph"/>
        <w:numPr>
          <w:ilvl w:val="0"/>
          <w:numId w:val="23"/>
        </w:numPr>
        <w:tabs>
          <w:tab w:val="left" w:pos="599"/>
          <w:tab w:val="left" w:pos="600"/>
        </w:tabs>
        <w:spacing w:before="119"/>
        <w:rPr>
          <w:sz w:val="24"/>
        </w:rPr>
      </w:pPr>
      <w:r>
        <w:rPr>
          <w:sz w:val="24"/>
        </w:rPr>
        <w:t>Business partners assisting Takeda, its affiliates, and licensing</w:t>
      </w:r>
      <w:r>
        <w:rPr>
          <w:spacing w:val="-17"/>
          <w:sz w:val="24"/>
        </w:rPr>
        <w:t xml:space="preserve"> </w:t>
      </w:r>
      <w:r>
        <w:rPr>
          <w:sz w:val="24"/>
        </w:rPr>
        <w:t>partners.</w:t>
      </w:r>
    </w:p>
    <w:p w14:paraId="272BBE31"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Regulatory agencies and other health</w:t>
      </w:r>
      <w:r>
        <w:rPr>
          <w:spacing w:val="-15"/>
          <w:sz w:val="24"/>
        </w:rPr>
        <w:t xml:space="preserve"> </w:t>
      </w:r>
      <w:r>
        <w:rPr>
          <w:sz w:val="24"/>
        </w:rPr>
        <w:t>authorities.</w:t>
      </w:r>
    </w:p>
    <w:p w14:paraId="542C2176"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IRBs and</w:t>
      </w:r>
      <w:r>
        <w:rPr>
          <w:spacing w:val="-3"/>
          <w:sz w:val="24"/>
        </w:rPr>
        <w:t xml:space="preserve"> </w:t>
      </w:r>
      <w:r>
        <w:rPr>
          <w:sz w:val="24"/>
        </w:rPr>
        <w:t>IECs.</w:t>
      </w:r>
    </w:p>
    <w:p w14:paraId="3C0C8688" w14:textId="77777777" w:rsidR="002707E6" w:rsidRDefault="00BD04E4" w:rsidP="00D37EFE">
      <w:pPr>
        <w:pStyle w:val="BodyText"/>
        <w:spacing w:before="116" w:line="242" w:lineRule="auto"/>
        <w:ind w:left="239" w:right="130"/>
      </w:pPr>
      <w:r>
        <w:t>Investigator’s personal information may be retained, processed, and transferred by Takeda and these other parties for research purposes including the following:</w:t>
      </w:r>
    </w:p>
    <w:p w14:paraId="4791E101" w14:textId="77777777" w:rsidR="002707E6" w:rsidRDefault="00BD04E4" w:rsidP="00D37EFE">
      <w:pPr>
        <w:pStyle w:val="ListParagraph"/>
        <w:numPr>
          <w:ilvl w:val="0"/>
          <w:numId w:val="23"/>
        </w:numPr>
        <w:tabs>
          <w:tab w:val="left" w:pos="599"/>
          <w:tab w:val="left" w:pos="600"/>
        </w:tabs>
        <w:spacing w:before="117"/>
        <w:rPr>
          <w:sz w:val="24"/>
        </w:rPr>
      </w:pPr>
      <w:r>
        <w:rPr>
          <w:sz w:val="24"/>
        </w:rPr>
        <w:t>Assessment of the suitability of investigator for the trial and/or other clinical</w:t>
      </w:r>
      <w:r>
        <w:rPr>
          <w:spacing w:val="-32"/>
          <w:sz w:val="24"/>
        </w:rPr>
        <w:t xml:space="preserve"> </w:t>
      </w:r>
      <w:r>
        <w:rPr>
          <w:sz w:val="24"/>
        </w:rPr>
        <w:t>studies.</w:t>
      </w:r>
    </w:p>
    <w:p w14:paraId="4271B5C9" w14:textId="77777777" w:rsidR="002707E6" w:rsidRDefault="00BD04E4" w:rsidP="00D37EFE">
      <w:pPr>
        <w:pStyle w:val="ListParagraph"/>
        <w:numPr>
          <w:ilvl w:val="0"/>
          <w:numId w:val="23"/>
        </w:numPr>
        <w:tabs>
          <w:tab w:val="left" w:pos="599"/>
          <w:tab w:val="left" w:pos="600"/>
        </w:tabs>
        <w:spacing w:before="119"/>
        <w:rPr>
          <w:sz w:val="24"/>
        </w:rPr>
      </w:pPr>
      <w:r>
        <w:rPr>
          <w:sz w:val="24"/>
        </w:rPr>
        <w:t>Management, monitoring, inspection, and audit of the</w:t>
      </w:r>
      <w:r>
        <w:rPr>
          <w:spacing w:val="-12"/>
          <w:sz w:val="24"/>
        </w:rPr>
        <w:t xml:space="preserve"> </w:t>
      </w:r>
      <w:r>
        <w:rPr>
          <w:sz w:val="24"/>
        </w:rPr>
        <w:t>trial.</w:t>
      </w:r>
    </w:p>
    <w:p w14:paraId="1F57B25E" w14:textId="77777777" w:rsidR="002707E6" w:rsidRDefault="00BD04E4" w:rsidP="00D37EFE">
      <w:pPr>
        <w:pStyle w:val="ListParagraph"/>
        <w:numPr>
          <w:ilvl w:val="0"/>
          <w:numId w:val="23"/>
        </w:numPr>
        <w:tabs>
          <w:tab w:val="left" w:pos="599"/>
          <w:tab w:val="left" w:pos="600"/>
        </w:tabs>
        <w:spacing w:before="123"/>
        <w:rPr>
          <w:sz w:val="24"/>
        </w:rPr>
      </w:pPr>
      <w:r>
        <w:rPr>
          <w:sz w:val="24"/>
        </w:rPr>
        <w:t>Analysis, review, and verification of the trial</w:t>
      </w:r>
      <w:r>
        <w:rPr>
          <w:spacing w:val="-11"/>
          <w:sz w:val="24"/>
        </w:rPr>
        <w:t xml:space="preserve"> </w:t>
      </w:r>
      <w:r>
        <w:rPr>
          <w:sz w:val="24"/>
        </w:rPr>
        <w:t>results.</w:t>
      </w:r>
    </w:p>
    <w:p w14:paraId="02628B88" w14:textId="77777777" w:rsidR="002707E6" w:rsidRDefault="00BD04E4" w:rsidP="00D37EFE">
      <w:pPr>
        <w:pStyle w:val="ListParagraph"/>
        <w:numPr>
          <w:ilvl w:val="0"/>
          <w:numId w:val="23"/>
        </w:numPr>
        <w:tabs>
          <w:tab w:val="left" w:pos="599"/>
          <w:tab w:val="left" w:pos="600"/>
        </w:tabs>
        <w:spacing w:before="119"/>
        <w:rPr>
          <w:sz w:val="24"/>
        </w:rPr>
      </w:pPr>
      <w:r>
        <w:rPr>
          <w:sz w:val="24"/>
        </w:rPr>
        <w:t>Safety reporting and pharmacovigilance relating to the</w:t>
      </w:r>
      <w:r>
        <w:rPr>
          <w:spacing w:val="-20"/>
          <w:sz w:val="24"/>
        </w:rPr>
        <w:t xml:space="preserve"> </w:t>
      </w:r>
      <w:r>
        <w:rPr>
          <w:sz w:val="24"/>
        </w:rPr>
        <w:t>trial.</w:t>
      </w:r>
    </w:p>
    <w:p w14:paraId="198F898B" w14:textId="77777777" w:rsidR="002707E6" w:rsidRDefault="00BD04E4" w:rsidP="00D37EFE">
      <w:pPr>
        <w:pStyle w:val="ListParagraph"/>
        <w:numPr>
          <w:ilvl w:val="0"/>
          <w:numId w:val="23"/>
        </w:numPr>
        <w:tabs>
          <w:tab w:val="left" w:pos="599"/>
          <w:tab w:val="left" w:pos="600"/>
        </w:tabs>
        <w:spacing w:before="121" w:line="237" w:lineRule="auto"/>
        <w:ind w:right="601"/>
        <w:rPr>
          <w:sz w:val="24"/>
        </w:rPr>
      </w:pPr>
      <w:r>
        <w:rPr>
          <w:sz w:val="24"/>
        </w:rPr>
        <w:t>Preparation</w:t>
      </w:r>
      <w:r>
        <w:rPr>
          <w:spacing w:val="-6"/>
          <w:sz w:val="24"/>
        </w:rPr>
        <w:t xml:space="preserve"> </w:t>
      </w:r>
      <w:r>
        <w:rPr>
          <w:sz w:val="24"/>
        </w:rPr>
        <w:t>and</w:t>
      </w:r>
      <w:r>
        <w:rPr>
          <w:spacing w:val="-5"/>
          <w:sz w:val="24"/>
        </w:rPr>
        <w:t xml:space="preserve"> </w:t>
      </w:r>
      <w:r>
        <w:rPr>
          <w:sz w:val="24"/>
        </w:rPr>
        <w:t>submission</w:t>
      </w:r>
      <w:r>
        <w:rPr>
          <w:spacing w:val="-5"/>
          <w:sz w:val="24"/>
        </w:rPr>
        <w:t xml:space="preserve"> </w:t>
      </w:r>
      <w:r>
        <w:rPr>
          <w:sz w:val="24"/>
        </w:rPr>
        <w:t>of</w:t>
      </w:r>
      <w:r>
        <w:rPr>
          <w:spacing w:val="-4"/>
          <w:sz w:val="24"/>
        </w:rPr>
        <w:t xml:space="preserve"> </w:t>
      </w:r>
      <w:r>
        <w:rPr>
          <w:sz w:val="24"/>
        </w:rPr>
        <w:t>regulatory</w:t>
      </w:r>
      <w:r>
        <w:rPr>
          <w:spacing w:val="-8"/>
          <w:sz w:val="24"/>
        </w:rPr>
        <w:t xml:space="preserve"> </w:t>
      </w:r>
      <w:r>
        <w:rPr>
          <w:sz w:val="24"/>
        </w:rPr>
        <w:t>filings,</w:t>
      </w:r>
      <w:r>
        <w:rPr>
          <w:spacing w:val="-3"/>
          <w:sz w:val="24"/>
        </w:rPr>
        <w:t xml:space="preserve"> </w:t>
      </w:r>
      <w:r>
        <w:rPr>
          <w:sz w:val="24"/>
        </w:rPr>
        <w:t>correspondence,</w:t>
      </w:r>
      <w:r>
        <w:rPr>
          <w:spacing w:val="-6"/>
          <w:sz w:val="24"/>
        </w:rPr>
        <w:t xml:space="preserve"> </w:t>
      </w:r>
      <w:r>
        <w:rPr>
          <w:sz w:val="24"/>
        </w:rPr>
        <w:t>and</w:t>
      </w:r>
      <w:r>
        <w:rPr>
          <w:spacing w:val="-5"/>
          <w:sz w:val="24"/>
        </w:rPr>
        <w:t xml:space="preserve"> </w:t>
      </w:r>
      <w:r>
        <w:rPr>
          <w:sz w:val="24"/>
        </w:rPr>
        <w:t>communications</w:t>
      </w:r>
      <w:r>
        <w:rPr>
          <w:spacing w:val="-5"/>
          <w:sz w:val="24"/>
        </w:rPr>
        <w:t xml:space="preserve"> </w:t>
      </w:r>
      <w:r>
        <w:rPr>
          <w:sz w:val="24"/>
        </w:rPr>
        <w:t>to regulatory agencies relating to the</w:t>
      </w:r>
      <w:r>
        <w:rPr>
          <w:spacing w:val="-15"/>
          <w:sz w:val="24"/>
        </w:rPr>
        <w:t xml:space="preserve"> </w:t>
      </w:r>
      <w:r>
        <w:rPr>
          <w:sz w:val="24"/>
        </w:rPr>
        <w:t>trial.</w:t>
      </w:r>
    </w:p>
    <w:p w14:paraId="329C68A0" w14:textId="77777777" w:rsidR="002707E6" w:rsidRDefault="00BD04E4" w:rsidP="00D37EFE">
      <w:pPr>
        <w:pStyle w:val="ListParagraph"/>
        <w:numPr>
          <w:ilvl w:val="0"/>
          <w:numId w:val="23"/>
        </w:numPr>
        <w:tabs>
          <w:tab w:val="left" w:pos="599"/>
          <w:tab w:val="left" w:pos="600"/>
        </w:tabs>
        <w:spacing w:before="120"/>
        <w:ind w:right="217"/>
        <w:rPr>
          <w:sz w:val="24"/>
        </w:rPr>
      </w:pPr>
      <w:r>
        <w:rPr>
          <w:sz w:val="24"/>
        </w:rPr>
        <w:t>Preparation and submission of regulatory filings, correspondence, and communications to regulatory</w:t>
      </w:r>
      <w:r>
        <w:rPr>
          <w:spacing w:val="-19"/>
          <w:sz w:val="24"/>
        </w:rPr>
        <w:t xml:space="preserve"> </w:t>
      </w:r>
      <w:r>
        <w:rPr>
          <w:sz w:val="24"/>
        </w:rPr>
        <w:t>agencies</w:t>
      </w:r>
      <w:r>
        <w:rPr>
          <w:spacing w:val="-11"/>
          <w:sz w:val="24"/>
        </w:rPr>
        <w:t xml:space="preserve"> </w:t>
      </w:r>
      <w:r>
        <w:rPr>
          <w:sz w:val="24"/>
        </w:rPr>
        <w:t>relating</w:t>
      </w:r>
      <w:r>
        <w:rPr>
          <w:spacing w:val="-12"/>
          <w:sz w:val="24"/>
        </w:rPr>
        <w:t xml:space="preserve"> </w:t>
      </w:r>
      <w:r>
        <w:rPr>
          <w:sz w:val="24"/>
        </w:rPr>
        <w:t>to</w:t>
      </w:r>
      <w:r>
        <w:rPr>
          <w:spacing w:val="-11"/>
          <w:sz w:val="24"/>
        </w:rPr>
        <w:t xml:space="preserve"> </w:t>
      </w:r>
      <w:r>
        <w:rPr>
          <w:sz w:val="24"/>
        </w:rPr>
        <w:t>other</w:t>
      </w:r>
      <w:r>
        <w:rPr>
          <w:spacing w:val="-12"/>
          <w:sz w:val="24"/>
        </w:rPr>
        <w:t xml:space="preserve"> </w:t>
      </w:r>
      <w:r>
        <w:rPr>
          <w:sz w:val="24"/>
        </w:rPr>
        <w:t>medications</w:t>
      </w:r>
      <w:r>
        <w:rPr>
          <w:spacing w:val="-12"/>
          <w:sz w:val="24"/>
        </w:rPr>
        <w:t xml:space="preserve"> </w:t>
      </w:r>
      <w:r>
        <w:rPr>
          <w:sz w:val="24"/>
        </w:rPr>
        <w:t>used</w:t>
      </w:r>
      <w:r>
        <w:rPr>
          <w:spacing w:val="-11"/>
          <w:sz w:val="24"/>
        </w:rPr>
        <w:t xml:space="preserve"> </w:t>
      </w:r>
      <w:r>
        <w:rPr>
          <w:sz w:val="24"/>
        </w:rPr>
        <w:t>in</w:t>
      </w:r>
      <w:r>
        <w:rPr>
          <w:spacing w:val="-12"/>
          <w:sz w:val="24"/>
        </w:rPr>
        <w:t xml:space="preserve"> </w:t>
      </w:r>
      <w:r>
        <w:rPr>
          <w:sz w:val="24"/>
        </w:rPr>
        <w:t>other</w:t>
      </w:r>
      <w:r>
        <w:rPr>
          <w:spacing w:val="-12"/>
          <w:sz w:val="24"/>
        </w:rPr>
        <w:t xml:space="preserve"> </w:t>
      </w:r>
      <w:r>
        <w:rPr>
          <w:sz w:val="24"/>
        </w:rPr>
        <w:t>clinical</w:t>
      </w:r>
      <w:r>
        <w:rPr>
          <w:spacing w:val="-11"/>
          <w:sz w:val="24"/>
        </w:rPr>
        <w:t xml:space="preserve"> </w:t>
      </w:r>
      <w:r>
        <w:rPr>
          <w:sz w:val="24"/>
        </w:rPr>
        <w:t>studies</w:t>
      </w:r>
      <w:r>
        <w:rPr>
          <w:spacing w:val="-12"/>
          <w:sz w:val="24"/>
        </w:rPr>
        <w:t xml:space="preserve"> </w:t>
      </w:r>
      <w:r>
        <w:rPr>
          <w:sz w:val="24"/>
        </w:rPr>
        <w:t>that</w:t>
      </w:r>
      <w:r>
        <w:rPr>
          <w:spacing w:val="-12"/>
          <w:sz w:val="24"/>
        </w:rPr>
        <w:t xml:space="preserve"> </w:t>
      </w:r>
      <w:r>
        <w:rPr>
          <w:spacing w:val="-3"/>
          <w:sz w:val="24"/>
        </w:rPr>
        <w:t>may</w:t>
      </w:r>
      <w:r>
        <w:rPr>
          <w:spacing w:val="-17"/>
          <w:sz w:val="24"/>
        </w:rPr>
        <w:t xml:space="preserve"> </w:t>
      </w:r>
      <w:r>
        <w:rPr>
          <w:sz w:val="24"/>
        </w:rPr>
        <w:t xml:space="preserve">contain the </w:t>
      </w:r>
      <w:r>
        <w:rPr>
          <w:spacing w:val="-3"/>
          <w:sz w:val="24"/>
        </w:rPr>
        <w:t xml:space="preserve">same </w:t>
      </w:r>
      <w:r>
        <w:rPr>
          <w:sz w:val="24"/>
        </w:rPr>
        <w:t>chemical compound present in the trial</w:t>
      </w:r>
      <w:r>
        <w:rPr>
          <w:spacing w:val="-5"/>
          <w:sz w:val="24"/>
        </w:rPr>
        <w:t xml:space="preserve"> </w:t>
      </w:r>
      <w:r>
        <w:rPr>
          <w:sz w:val="24"/>
        </w:rPr>
        <w:t>medication.</w:t>
      </w:r>
    </w:p>
    <w:p w14:paraId="35668569" w14:textId="77777777" w:rsidR="002707E6" w:rsidRDefault="00BD04E4" w:rsidP="00D37EFE">
      <w:pPr>
        <w:pStyle w:val="ListParagraph"/>
        <w:numPr>
          <w:ilvl w:val="0"/>
          <w:numId w:val="23"/>
        </w:numPr>
        <w:tabs>
          <w:tab w:val="left" w:pos="599"/>
          <w:tab w:val="left" w:pos="600"/>
        </w:tabs>
        <w:spacing w:before="119"/>
        <w:rPr>
          <w:sz w:val="24"/>
        </w:rPr>
      </w:pPr>
      <w:r>
        <w:rPr>
          <w:sz w:val="24"/>
        </w:rPr>
        <w:t>Inspections and investigations by regulatory authorities relating to the</w:t>
      </w:r>
      <w:r>
        <w:rPr>
          <w:spacing w:val="-26"/>
          <w:sz w:val="24"/>
        </w:rPr>
        <w:t xml:space="preserve"> </w:t>
      </w:r>
      <w:r>
        <w:rPr>
          <w:sz w:val="24"/>
        </w:rPr>
        <w:t>trial.</w:t>
      </w:r>
    </w:p>
    <w:p w14:paraId="3918EB55" w14:textId="77777777" w:rsidR="002707E6" w:rsidRDefault="00BD04E4" w:rsidP="00D37EFE">
      <w:pPr>
        <w:pStyle w:val="ListParagraph"/>
        <w:numPr>
          <w:ilvl w:val="0"/>
          <w:numId w:val="23"/>
        </w:numPr>
        <w:tabs>
          <w:tab w:val="left" w:pos="599"/>
          <w:tab w:val="left" w:pos="600"/>
        </w:tabs>
        <w:spacing w:before="119"/>
        <w:rPr>
          <w:sz w:val="24"/>
        </w:rPr>
      </w:pPr>
      <w:r>
        <w:rPr>
          <w:sz w:val="24"/>
        </w:rPr>
        <w:t>Self-inspection and internal audit within Takeda, its affiliates, and licensing</w:t>
      </w:r>
      <w:r>
        <w:rPr>
          <w:spacing w:val="-9"/>
          <w:sz w:val="24"/>
        </w:rPr>
        <w:t xml:space="preserve"> </w:t>
      </w:r>
      <w:r>
        <w:rPr>
          <w:sz w:val="24"/>
        </w:rPr>
        <w:t>partners.</w:t>
      </w:r>
    </w:p>
    <w:p w14:paraId="0C08DBB9" w14:textId="77777777" w:rsidR="002707E6" w:rsidRDefault="00BD04E4" w:rsidP="00D37EFE">
      <w:pPr>
        <w:pStyle w:val="ListParagraph"/>
        <w:numPr>
          <w:ilvl w:val="0"/>
          <w:numId w:val="23"/>
        </w:numPr>
        <w:tabs>
          <w:tab w:val="left" w:pos="599"/>
          <w:tab w:val="left" w:pos="600"/>
        </w:tabs>
        <w:spacing w:before="123"/>
        <w:rPr>
          <w:sz w:val="24"/>
        </w:rPr>
      </w:pPr>
      <w:r>
        <w:rPr>
          <w:sz w:val="24"/>
        </w:rPr>
        <w:t>Archiving and audit of trial</w:t>
      </w:r>
      <w:r>
        <w:rPr>
          <w:spacing w:val="-6"/>
          <w:sz w:val="24"/>
        </w:rPr>
        <w:t xml:space="preserve"> </w:t>
      </w:r>
      <w:r>
        <w:rPr>
          <w:sz w:val="24"/>
        </w:rPr>
        <w:t>records.</w:t>
      </w:r>
    </w:p>
    <w:p w14:paraId="4AE1F264" w14:textId="77777777" w:rsidR="002707E6" w:rsidRDefault="00BD04E4" w:rsidP="00D37EFE">
      <w:pPr>
        <w:pStyle w:val="ListParagraph"/>
        <w:numPr>
          <w:ilvl w:val="0"/>
          <w:numId w:val="23"/>
        </w:numPr>
        <w:tabs>
          <w:tab w:val="left" w:pos="599"/>
          <w:tab w:val="left" w:pos="600"/>
        </w:tabs>
        <w:spacing w:before="121" w:line="237" w:lineRule="auto"/>
        <w:ind w:right="503"/>
        <w:rPr>
          <w:sz w:val="24"/>
        </w:rPr>
      </w:pPr>
      <w:r>
        <w:rPr>
          <w:sz w:val="24"/>
        </w:rPr>
        <w:t>Posting</w:t>
      </w:r>
      <w:r>
        <w:rPr>
          <w:spacing w:val="-6"/>
          <w:sz w:val="24"/>
        </w:rPr>
        <w:t xml:space="preserve"> </w:t>
      </w:r>
      <w:r>
        <w:rPr>
          <w:sz w:val="24"/>
        </w:rPr>
        <w:t>investigator</w:t>
      </w:r>
      <w:r>
        <w:rPr>
          <w:spacing w:val="-6"/>
          <w:sz w:val="24"/>
        </w:rPr>
        <w:t xml:space="preserve"> </w:t>
      </w:r>
      <w:r>
        <w:rPr>
          <w:sz w:val="24"/>
        </w:rPr>
        <w:t>site</w:t>
      </w:r>
      <w:r>
        <w:rPr>
          <w:spacing w:val="-6"/>
          <w:sz w:val="24"/>
        </w:rPr>
        <w:t xml:space="preserve"> </w:t>
      </w:r>
      <w:r>
        <w:rPr>
          <w:sz w:val="24"/>
        </w:rPr>
        <w:t>contact</w:t>
      </w:r>
      <w:r>
        <w:rPr>
          <w:spacing w:val="-6"/>
          <w:sz w:val="24"/>
        </w:rPr>
        <w:t xml:space="preserve"> </w:t>
      </w:r>
      <w:r>
        <w:rPr>
          <w:sz w:val="24"/>
        </w:rPr>
        <w:t>information,</w:t>
      </w:r>
      <w:r>
        <w:rPr>
          <w:spacing w:val="-5"/>
          <w:sz w:val="24"/>
        </w:rPr>
        <w:t xml:space="preserve"> </w:t>
      </w:r>
      <w:r>
        <w:rPr>
          <w:sz w:val="24"/>
        </w:rPr>
        <w:t>trial</w:t>
      </w:r>
      <w:r>
        <w:rPr>
          <w:spacing w:val="-6"/>
          <w:sz w:val="24"/>
        </w:rPr>
        <w:t xml:space="preserve"> </w:t>
      </w:r>
      <w:r>
        <w:rPr>
          <w:sz w:val="24"/>
        </w:rPr>
        <w:t>details</w:t>
      </w:r>
      <w:r>
        <w:rPr>
          <w:spacing w:val="-6"/>
          <w:sz w:val="24"/>
        </w:rPr>
        <w:t xml:space="preserve"> </w:t>
      </w:r>
      <w:r>
        <w:rPr>
          <w:sz w:val="24"/>
        </w:rPr>
        <w:t>and</w:t>
      </w:r>
      <w:r>
        <w:rPr>
          <w:spacing w:val="-6"/>
          <w:sz w:val="24"/>
        </w:rPr>
        <w:t xml:space="preserve"> </w:t>
      </w:r>
      <w:r>
        <w:rPr>
          <w:sz w:val="24"/>
        </w:rPr>
        <w:t>results</w:t>
      </w:r>
      <w:r>
        <w:rPr>
          <w:spacing w:val="-5"/>
          <w:sz w:val="24"/>
        </w:rPr>
        <w:t xml:space="preserve"> </w:t>
      </w:r>
      <w:r>
        <w:rPr>
          <w:sz w:val="24"/>
        </w:rPr>
        <w:t>on</w:t>
      </w:r>
      <w:r>
        <w:rPr>
          <w:spacing w:val="-6"/>
          <w:sz w:val="24"/>
        </w:rPr>
        <w:t xml:space="preserve"> </w:t>
      </w:r>
      <w:r>
        <w:rPr>
          <w:sz w:val="24"/>
        </w:rPr>
        <w:t>publicly</w:t>
      </w:r>
      <w:r>
        <w:rPr>
          <w:spacing w:val="-6"/>
          <w:sz w:val="24"/>
        </w:rPr>
        <w:t xml:space="preserve"> </w:t>
      </w:r>
      <w:r>
        <w:rPr>
          <w:sz w:val="24"/>
        </w:rPr>
        <w:t>accessible clinical trial registries, databases, and</w:t>
      </w:r>
      <w:r>
        <w:rPr>
          <w:spacing w:val="-8"/>
          <w:sz w:val="24"/>
        </w:rPr>
        <w:t xml:space="preserve"> </w:t>
      </w:r>
      <w:r>
        <w:rPr>
          <w:sz w:val="24"/>
        </w:rPr>
        <w:t>websites.</w:t>
      </w:r>
    </w:p>
    <w:p w14:paraId="591CCA48" w14:textId="77777777" w:rsidR="002707E6" w:rsidRDefault="00BD04E4" w:rsidP="00D37EFE">
      <w:pPr>
        <w:pStyle w:val="BodyText"/>
        <w:spacing w:before="118"/>
        <w:ind w:left="240" w:right="130"/>
      </w:pPr>
      <w:r>
        <w:t xml:space="preserve">Investigator’s personal information </w:t>
      </w:r>
      <w:r>
        <w:rPr>
          <w:spacing w:val="-3"/>
        </w:rPr>
        <w:t xml:space="preserve">may </w:t>
      </w:r>
      <w:r>
        <w:t>be transferred to other countries that do not have data protection</w:t>
      </w:r>
      <w:r>
        <w:rPr>
          <w:spacing w:val="-11"/>
        </w:rPr>
        <w:t xml:space="preserve"> </w:t>
      </w:r>
      <w:r>
        <w:t>laws</w:t>
      </w:r>
      <w:r>
        <w:rPr>
          <w:spacing w:val="-10"/>
        </w:rPr>
        <w:t xml:space="preserve"> </w:t>
      </w:r>
      <w:r>
        <w:t>that</w:t>
      </w:r>
      <w:r>
        <w:rPr>
          <w:spacing w:val="-11"/>
        </w:rPr>
        <w:t xml:space="preserve"> </w:t>
      </w:r>
      <w:r>
        <w:t>offer</w:t>
      </w:r>
      <w:r>
        <w:rPr>
          <w:spacing w:val="-10"/>
        </w:rPr>
        <w:t xml:space="preserve"> </w:t>
      </w:r>
      <w:r>
        <w:t>the</w:t>
      </w:r>
      <w:r>
        <w:rPr>
          <w:spacing w:val="-10"/>
        </w:rPr>
        <w:t xml:space="preserve"> </w:t>
      </w:r>
      <w:r>
        <w:t>same</w:t>
      </w:r>
      <w:r>
        <w:rPr>
          <w:spacing w:val="-12"/>
        </w:rPr>
        <w:t xml:space="preserve"> </w:t>
      </w:r>
      <w:r>
        <w:t>level</w:t>
      </w:r>
      <w:r>
        <w:rPr>
          <w:spacing w:val="-10"/>
        </w:rPr>
        <w:t xml:space="preserve"> </w:t>
      </w:r>
      <w:r>
        <w:t>of</w:t>
      </w:r>
      <w:r>
        <w:rPr>
          <w:spacing w:val="-10"/>
        </w:rPr>
        <w:t xml:space="preserve"> </w:t>
      </w:r>
      <w:r>
        <w:t>protection</w:t>
      </w:r>
      <w:r>
        <w:rPr>
          <w:spacing w:val="-11"/>
        </w:rPr>
        <w:t xml:space="preserve"> </w:t>
      </w:r>
      <w:r>
        <w:t>as</w:t>
      </w:r>
      <w:r>
        <w:rPr>
          <w:spacing w:val="-10"/>
        </w:rPr>
        <w:t xml:space="preserve"> </w:t>
      </w:r>
      <w:r>
        <w:t>data</w:t>
      </w:r>
      <w:r>
        <w:rPr>
          <w:spacing w:val="-11"/>
        </w:rPr>
        <w:t xml:space="preserve"> </w:t>
      </w:r>
      <w:r>
        <w:t>protection</w:t>
      </w:r>
      <w:r>
        <w:rPr>
          <w:spacing w:val="-10"/>
        </w:rPr>
        <w:t xml:space="preserve"> </w:t>
      </w:r>
      <w:r>
        <w:t>laws</w:t>
      </w:r>
      <w:r>
        <w:rPr>
          <w:spacing w:val="-10"/>
        </w:rPr>
        <w:t xml:space="preserve"> </w:t>
      </w:r>
      <w:r>
        <w:t>in</w:t>
      </w:r>
      <w:r>
        <w:rPr>
          <w:spacing w:val="-11"/>
        </w:rPr>
        <w:t xml:space="preserve"> </w:t>
      </w:r>
      <w:r>
        <w:t>investigator’s</w:t>
      </w:r>
      <w:r>
        <w:rPr>
          <w:spacing w:val="-9"/>
        </w:rPr>
        <w:t xml:space="preserve"> </w:t>
      </w:r>
      <w:r>
        <w:t>own country.</w:t>
      </w:r>
    </w:p>
    <w:p w14:paraId="408911D6" w14:textId="77777777" w:rsidR="002707E6" w:rsidRDefault="00BD04E4" w:rsidP="00D37EFE">
      <w:pPr>
        <w:pStyle w:val="BodyText"/>
        <w:spacing w:before="125" w:line="237" w:lineRule="auto"/>
        <w:ind w:left="240" w:right="130"/>
      </w:pPr>
      <w:r>
        <w:t>Investigator acknowledges and consents to the use of his or her personal information by Takeda and other parties for the purposes described above.</w:t>
      </w:r>
    </w:p>
    <w:p w14:paraId="657E04E0" w14:textId="77777777" w:rsidR="002707E6" w:rsidRDefault="002707E6" w:rsidP="00D37EFE">
      <w:pPr>
        <w:spacing w:line="237" w:lineRule="auto"/>
        <w:sectPr w:rsidR="002707E6">
          <w:pgSz w:w="12240" w:h="15840"/>
          <w:pgMar w:top="2160" w:right="1220" w:bottom="1360" w:left="1200" w:header="1443" w:footer="1180" w:gutter="0"/>
          <w:cols w:space="720"/>
        </w:sectPr>
      </w:pPr>
    </w:p>
    <w:p w14:paraId="2E8DDFD1" w14:textId="77777777" w:rsidR="002707E6" w:rsidRDefault="002707E6" w:rsidP="00D37EFE">
      <w:pPr>
        <w:pStyle w:val="BodyText"/>
        <w:spacing w:before="4"/>
        <w:rPr>
          <w:sz w:val="22"/>
        </w:rPr>
      </w:pPr>
    </w:p>
    <w:p w14:paraId="13D0119F" w14:textId="77777777" w:rsidR="002707E6" w:rsidRDefault="00BD04E4" w:rsidP="00D37EFE">
      <w:pPr>
        <w:tabs>
          <w:tab w:val="left" w:pos="1679"/>
        </w:tabs>
        <w:spacing w:before="90" w:line="326" w:lineRule="auto"/>
        <w:ind w:left="240" w:right="4235"/>
        <w:rPr>
          <w:i/>
          <w:sz w:val="24"/>
        </w:rPr>
      </w:pPr>
      <w:bookmarkStart w:id="173" w:name="_bookmark164"/>
      <w:bookmarkEnd w:id="173"/>
      <w:r>
        <w:rPr>
          <w:b/>
          <w:sz w:val="24"/>
        </w:rPr>
        <w:t>Appendix</w:t>
      </w:r>
      <w:r>
        <w:rPr>
          <w:b/>
          <w:spacing w:val="-1"/>
          <w:sz w:val="24"/>
        </w:rPr>
        <w:t xml:space="preserve"> </w:t>
      </w:r>
      <w:r>
        <w:rPr>
          <w:b/>
          <w:sz w:val="24"/>
        </w:rPr>
        <w:t>D</w:t>
      </w:r>
      <w:r>
        <w:rPr>
          <w:b/>
          <w:sz w:val="24"/>
        </w:rPr>
        <w:tab/>
        <w:t>Pregnancy and Contraception Contraception and Pregnancy Avoidance</w:t>
      </w:r>
      <w:r>
        <w:rPr>
          <w:b/>
          <w:spacing w:val="-32"/>
          <w:sz w:val="24"/>
        </w:rPr>
        <w:t xml:space="preserve"> </w:t>
      </w:r>
      <w:r>
        <w:rPr>
          <w:b/>
          <w:sz w:val="24"/>
        </w:rPr>
        <w:t xml:space="preserve">Procedure </w:t>
      </w:r>
      <w:r>
        <w:rPr>
          <w:i/>
          <w:sz w:val="24"/>
        </w:rPr>
        <w:t>Female Subjects and their Male</w:t>
      </w:r>
      <w:r>
        <w:rPr>
          <w:i/>
          <w:spacing w:val="-3"/>
          <w:sz w:val="24"/>
        </w:rPr>
        <w:t xml:space="preserve"> </w:t>
      </w:r>
      <w:r>
        <w:rPr>
          <w:i/>
          <w:sz w:val="24"/>
        </w:rPr>
        <w:t>Partners</w:t>
      </w:r>
    </w:p>
    <w:p w14:paraId="3040B92F" w14:textId="77777777" w:rsidR="002707E6" w:rsidRDefault="00BD04E4" w:rsidP="00D37EFE">
      <w:pPr>
        <w:pStyle w:val="BodyText"/>
        <w:spacing w:before="16"/>
        <w:ind w:left="240" w:right="335"/>
      </w:pPr>
      <w:r>
        <w:t>From signing of informed consent, throughout the duration of the trial, and for 85 days after last dose of study drug, female subjects of childbearing potential who are sexually active with a nonsterilized male partner must use 2 highly effective methods of contraception (from the list below).</w:t>
      </w:r>
    </w:p>
    <w:p w14:paraId="3E0D114C" w14:textId="77777777" w:rsidR="002707E6" w:rsidRDefault="00BD04E4" w:rsidP="00D37EFE">
      <w:pPr>
        <w:pStyle w:val="BodyText"/>
        <w:spacing w:before="120"/>
        <w:ind w:left="240"/>
      </w:pPr>
      <w:r>
        <w:t>In addition they must be advised not to donate ova during this period.</w:t>
      </w:r>
    </w:p>
    <w:p w14:paraId="165D668E" w14:textId="77777777" w:rsidR="002707E6" w:rsidRDefault="00BD04E4" w:rsidP="00D37EFE">
      <w:pPr>
        <w:pStyle w:val="BodyText"/>
        <w:spacing w:before="123"/>
        <w:ind w:left="240" w:right="210"/>
      </w:pPr>
      <w:r>
        <w:t>A woman is considered a woman of childbearing potential, ie, fertile, following menarche and until becoming postmenopausal unless permanently sterile. Permanent sterilization methods include</w:t>
      </w:r>
      <w:r>
        <w:rPr>
          <w:spacing w:val="-11"/>
        </w:rPr>
        <w:t xml:space="preserve"> </w:t>
      </w:r>
      <w:r>
        <w:t>hysterectomy</w:t>
      </w:r>
      <w:r>
        <w:rPr>
          <w:spacing w:val="-10"/>
        </w:rPr>
        <w:t xml:space="preserve"> </w:t>
      </w:r>
      <w:r>
        <w:t>and</w:t>
      </w:r>
      <w:r>
        <w:rPr>
          <w:spacing w:val="-10"/>
        </w:rPr>
        <w:t xml:space="preserve"> </w:t>
      </w:r>
      <w:r>
        <w:t>bilateral</w:t>
      </w:r>
      <w:r>
        <w:rPr>
          <w:spacing w:val="-10"/>
        </w:rPr>
        <w:t xml:space="preserve"> </w:t>
      </w:r>
      <w:r>
        <w:t>oophorectomy.</w:t>
      </w:r>
      <w:r>
        <w:rPr>
          <w:spacing w:val="-12"/>
        </w:rPr>
        <w:t xml:space="preserve"> </w:t>
      </w:r>
      <w:r>
        <w:t>A</w:t>
      </w:r>
      <w:r>
        <w:rPr>
          <w:spacing w:val="-12"/>
        </w:rPr>
        <w:t xml:space="preserve"> </w:t>
      </w:r>
      <w:r>
        <w:t>postmenopausal</w:t>
      </w:r>
      <w:r>
        <w:rPr>
          <w:spacing w:val="-12"/>
        </w:rPr>
        <w:t xml:space="preserve"> </w:t>
      </w:r>
      <w:r>
        <w:t>state</w:t>
      </w:r>
      <w:r>
        <w:rPr>
          <w:spacing w:val="-12"/>
        </w:rPr>
        <w:t xml:space="preserve"> </w:t>
      </w:r>
      <w:r>
        <w:t>is</w:t>
      </w:r>
      <w:r>
        <w:rPr>
          <w:spacing w:val="-11"/>
        </w:rPr>
        <w:t xml:space="preserve"> </w:t>
      </w:r>
      <w:r>
        <w:t>defined</w:t>
      </w:r>
      <w:r>
        <w:rPr>
          <w:spacing w:val="-12"/>
        </w:rPr>
        <w:t xml:space="preserve"> </w:t>
      </w:r>
      <w:r>
        <w:t>as</w:t>
      </w:r>
      <w:r>
        <w:rPr>
          <w:spacing w:val="-11"/>
        </w:rPr>
        <w:t xml:space="preserve"> </w:t>
      </w:r>
      <w:r>
        <w:t>no</w:t>
      </w:r>
      <w:r>
        <w:rPr>
          <w:spacing w:val="-12"/>
        </w:rPr>
        <w:t xml:space="preserve"> </w:t>
      </w:r>
      <w:r>
        <w:rPr>
          <w:spacing w:val="-2"/>
        </w:rPr>
        <w:t xml:space="preserve">menses </w:t>
      </w:r>
      <w:r>
        <w:t>for</w:t>
      </w:r>
      <w:r>
        <w:rPr>
          <w:spacing w:val="-12"/>
        </w:rPr>
        <w:t xml:space="preserve"> </w:t>
      </w:r>
      <w:r>
        <w:t>12</w:t>
      </w:r>
      <w:r>
        <w:rPr>
          <w:spacing w:val="-12"/>
        </w:rPr>
        <w:t xml:space="preserve"> </w:t>
      </w:r>
      <w:r>
        <w:t>months</w:t>
      </w:r>
      <w:r>
        <w:rPr>
          <w:spacing w:val="-12"/>
        </w:rPr>
        <w:t xml:space="preserve"> </w:t>
      </w:r>
      <w:r>
        <w:t>without</w:t>
      </w:r>
      <w:r>
        <w:rPr>
          <w:spacing w:val="-12"/>
        </w:rPr>
        <w:t xml:space="preserve"> </w:t>
      </w:r>
      <w:r>
        <w:t>an</w:t>
      </w:r>
      <w:r>
        <w:rPr>
          <w:spacing w:val="-11"/>
        </w:rPr>
        <w:t xml:space="preserve"> </w:t>
      </w:r>
      <w:r>
        <w:t>alternative</w:t>
      </w:r>
      <w:r>
        <w:rPr>
          <w:spacing w:val="-12"/>
        </w:rPr>
        <w:t xml:space="preserve"> </w:t>
      </w:r>
      <w:r>
        <w:t>medical</w:t>
      </w:r>
      <w:r>
        <w:rPr>
          <w:spacing w:val="-12"/>
        </w:rPr>
        <w:t xml:space="preserve"> </w:t>
      </w:r>
      <w:r>
        <w:t>cause.</w:t>
      </w:r>
      <w:r>
        <w:rPr>
          <w:spacing w:val="-12"/>
        </w:rPr>
        <w:t xml:space="preserve"> </w:t>
      </w:r>
      <w:r>
        <w:t>A</w:t>
      </w:r>
      <w:r>
        <w:rPr>
          <w:spacing w:val="-12"/>
        </w:rPr>
        <w:t xml:space="preserve"> </w:t>
      </w:r>
      <w:r>
        <w:t>high</w:t>
      </w:r>
      <w:r>
        <w:rPr>
          <w:spacing w:val="-11"/>
        </w:rPr>
        <w:t xml:space="preserve"> </w:t>
      </w:r>
      <w:r>
        <w:t>FSH</w:t>
      </w:r>
      <w:r>
        <w:rPr>
          <w:spacing w:val="-12"/>
        </w:rPr>
        <w:t xml:space="preserve"> </w:t>
      </w:r>
      <w:r>
        <w:t>level</w:t>
      </w:r>
      <w:r>
        <w:rPr>
          <w:spacing w:val="-12"/>
        </w:rPr>
        <w:t xml:space="preserve"> </w:t>
      </w:r>
      <w:r>
        <w:t>in</w:t>
      </w:r>
      <w:r>
        <w:rPr>
          <w:spacing w:val="-12"/>
        </w:rPr>
        <w:t xml:space="preserve"> </w:t>
      </w:r>
      <w:r>
        <w:t>the</w:t>
      </w:r>
      <w:r>
        <w:rPr>
          <w:spacing w:val="-12"/>
        </w:rPr>
        <w:t xml:space="preserve"> </w:t>
      </w:r>
      <w:r>
        <w:t>postmenopausal</w:t>
      </w:r>
      <w:r>
        <w:rPr>
          <w:spacing w:val="-11"/>
        </w:rPr>
        <w:t xml:space="preserve"> </w:t>
      </w:r>
      <w:r>
        <w:t>range (FSH</w:t>
      </w:r>
      <w:r>
        <w:rPr>
          <w:spacing w:val="-7"/>
        </w:rPr>
        <w:t xml:space="preserve"> </w:t>
      </w:r>
      <w:r>
        <w:t>&gt;40</w:t>
      </w:r>
      <w:r>
        <w:rPr>
          <w:spacing w:val="-6"/>
        </w:rPr>
        <w:t xml:space="preserve"> </w:t>
      </w:r>
      <w:r>
        <w:t>IU/L)</w:t>
      </w:r>
      <w:r>
        <w:rPr>
          <w:spacing w:val="-6"/>
        </w:rPr>
        <w:t xml:space="preserve"> </w:t>
      </w:r>
      <w:r>
        <w:t>may</w:t>
      </w:r>
      <w:r>
        <w:rPr>
          <w:spacing w:val="-6"/>
        </w:rPr>
        <w:t xml:space="preserve"> </w:t>
      </w:r>
      <w:r>
        <w:t>be</w:t>
      </w:r>
      <w:r>
        <w:rPr>
          <w:spacing w:val="-6"/>
        </w:rPr>
        <w:t xml:space="preserve"> </w:t>
      </w:r>
      <w:r>
        <w:t>used</w:t>
      </w:r>
      <w:r>
        <w:rPr>
          <w:spacing w:val="-7"/>
        </w:rPr>
        <w:t xml:space="preserve"> </w:t>
      </w:r>
      <w:r>
        <w:t>to</w:t>
      </w:r>
      <w:r>
        <w:rPr>
          <w:spacing w:val="-6"/>
        </w:rPr>
        <w:t xml:space="preserve"> </w:t>
      </w:r>
      <w:r>
        <w:t>confirm</w:t>
      </w:r>
      <w:r>
        <w:rPr>
          <w:spacing w:val="-6"/>
        </w:rPr>
        <w:t xml:space="preserve"> </w:t>
      </w:r>
      <w:r>
        <w:t>a</w:t>
      </w:r>
      <w:r>
        <w:rPr>
          <w:spacing w:val="-6"/>
        </w:rPr>
        <w:t xml:space="preserve"> </w:t>
      </w:r>
      <w:r>
        <w:t>postmenopausal</w:t>
      </w:r>
      <w:r>
        <w:rPr>
          <w:spacing w:val="-6"/>
        </w:rPr>
        <w:t xml:space="preserve"> </w:t>
      </w:r>
      <w:r>
        <w:t>state</w:t>
      </w:r>
      <w:r>
        <w:rPr>
          <w:spacing w:val="-6"/>
        </w:rPr>
        <w:t xml:space="preserve"> </w:t>
      </w:r>
      <w:r>
        <w:t>in</w:t>
      </w:r>
      <w:r>
        <w:rPr>
          <w:spacing w:val="-7"/>
        </w:rPr>
        <w:t xml:space="preserve"> </w:t>
      </w:r>
      <w:r>
        <w:t>younger</w:t>
      </w:r>
      <w:r>
        <w:rPr>
          <w:spacing w:val="-6"/>
        </w:rPr>
        <w:t xml:space="preserve"> </w:t>
      </w:r>
      <w:r>
        <w:t>women</w:t>
      </w:r>
      <w:r>
        <w:rPr>
          <w:spacing w:val="-6"/>
        </w:rPr>
        <w:t xml:space="preserve"> </w:t>
      </w:r>
      <w:r>
        <w:t>(eg,</w:t>
      </w:r>
      <w:r>
        <w:rPr>
          <w:spacing w:val="-6"/>
        </w:rPr>
        <w:t xml:space="preserve"> </w:t>
      </w:r>
      <w:r>
        <w:t>those</w:t>
      </w:r>
      <w:r>
        <w:rPr>
          <w:spacing w:val="-6"/>
        </w:rPr>
        <w:t xml:space="preserve"> </w:t>
      </w:r>
      <w:r>
        <w:t>&lt;45 years</w:t>
      </w:r>
      <w:r>
        <w:rPr>
          <w:spacing w:val="-8"/>
        </w:rPr>
        <w:t xml:space="preserve"> </w:t>
      </w:r>
      <w:r>
        <w:t>old)</w:t>
      </w:r>
      <w:r>
        <w:rPr>
          <w:spacing w:val="-6"/>
        </w:rPr>
        <w:t xml:space="preserve"> </w:t>
      </w:r>
      <w:r>
        <w:t>or</w:t>
      </w:r>
      <w:r>
        <w:rPr>
          <w:spacing w:val="-6"/>
        </w:rPr>
        <w:t xml:space="preserve"> </w:t>
      </w:r>
      <w:r>
        <w:rPr>
          <w:spacing w:val="-3"/>
        </w:rPr>
        <w:t>women</w:t>
      </w:r>
      <w:r>
        <w:rPr>
          <w:spacing w:val="-5"/>
        </w:rPr>
        <w:t xml:space="preserve"> </w:t>
      </w:r>
      <w:r>
        <w:t>who</w:t>
      </w:r>
      <w:r>
        <w:rPr>
          <w:spacing w:val="-5"/>
        </w:rPr>
        <w:t xml:space="preserve"> </w:t>
      </w:r>
      <w:r>
        <w:t>are</w:t>
      </w:r>
      <w:r>
        <w:rPr>
          <w:spacing w:val="-5"/>
        </w:rPr>
        <w:t xml:space="preserve"> </w:t>
      </w:r>
      <w:r>
        <w:t>not</w:t>
      </w:r>
      <w:r>
        <w:rPr>
          <w:spacing w:val="-5"/>
        </w:rPr>
        <w:t xml:space="preserve"> </w:t>
      </w:r>
      <w:r>
        <w:t>using</w:t>
      </w:r>
      <w:r>
        <w:rPr>
          <w:spacing w:val="-5"/>
        </w:rPr>
        <w:t xml:space="preserve"> </w:t>
      </w:r>
      <w:r>
        <w:t>hormonal</w:t>
      </w:r>
      <w:r>
        <w:rPr>
          <w:spacing w:val="-5"/>
        </w:rPr>
        <w:t xml:space="preserve"> </w:t>
      </w:r>
      <w:r>
        <w:t>contraception</w:t>
      </w:r>
      <w:r>
        <w:rPr>
          <w:spacing w:val="-5"/>
        </w:rPr>
        <w:t xml:space="preserve"> </w:t>
      </w:r>
      <w:r>
        <w:t>or</w:t>
      </w:r>
      <w:r>
        <w:rPr>
          <w:spacing w:val="-5"/>
        </w:rPr>
        <w:t xml:space="preserve"> </w:t>
      </w:r>
      <w:r>
        <w:t>hormonal</w:t>
      </w:r>
      <w:r>
        <w:rPr>
          <w:spacing w:val="-5"/>
        </w:rPr>
        <w:t xml:space="preserve"> </w:t>
      </w:r>
      <w:r>
        <w:t>replacement</w:t>
      </w:r>
      <w:r>
        <w:rPr>
          <w:spacing w:val="-6"/>
        </w:rPr>
        <w:t xml:space="preserve"> </w:t>
      </w:r>
      <w:r>
        <w:t xml:space="preserve">therapy. However, in the absence </w:t>
      </w:r>
      <w:r>
        <w:rPr>
          <w:spacing w:val="4"/>
        </w:rPr>
        <w:t xml:space="preserve">of </w:t>
      </w:r>
      <w:r>
        <w:t>12 months of amenorrhea, a single FSH measurement is</w:t>
      </w:r>
      <w:r>
        <w:rPr>
          <w:spacing w:val="-35"/>
        </w:rPr>
        <w:t xml:space="preserve"> </w:t>
      </w:r>
      <w:r>
        <w:t>insufficient.</w:t>
      </w:r>
    </w:p>
    <w:p w14:paraId="1834162D" w14:textId="77777777" w:rsidR="002707E6" w:rsidRDefault="00BD04E4" w:rsidP="00D37EFE">
      <w:pPr>
        <w:spacing w:before="118"/>
        <w:ind w:left="240"/>
        <w:rPr>
          <w:i/>
          <w:sz w:val="24"/>
        </w:rPr>
      </w:pPr>
      <w:r>
        <w:rPr>
          <w:i/>
          <w:sz w:val="24"/>
        </w:rPr>
        <w:t>Male Subjects and Their Female Partners</w:t>
      </w:r>
    </w:p>
    <w:p w14:paraId="214385DB" w14:textId="77777777" w:rsidR="002707E6" w:rsidRDefault="00BD04E4" w:rsidP="00D37EFE">
      <w:pPr>
        <w:pStyle w:val="BodyText"/>
        <w:spacing w:before="117"/>
        <w:ind w:left="240" w:right="210"/>
      </w:pPr>
      <w:r>
        <w:t>From</w:t>
      </w:r>
      <w:r>
        <w:rPr>
          <w:spacing w:val="-14"/>
        </w:rPr>
        <w:t xml:space="preserve"> </w:t>
      </w:r>
      <w:r>
        <w:t>signing</w:t>
      </w:r>
      <w:r>
        <w:rPr>
          <w:spacing w:val="-5"/>
        </w:rPr>
        <w:t xml:space="preserve"> </w:t>
      </w:r>
      <w:r>
        <w:t>of</w:t>
      </w:r>
      <w:r>
        <w:rPr>
          <w:spacing w:val="-5"/>
        </w:rPr>
        <w:t xml:space="preserve"> </w:t>
      </w:r>
      <w:r>
        <w:t>informed</w:t>
      </w:r>
      <w:r>
        <w:rPr>
          <w:spacing w:val="-5"/>
        </w:rPr>
        <w:t xml:space="preserve"> </w:t>
      </w:r>
      <w:r>
        <w:t>consent,</w:t>
      </w:r>
      <w:r>
        <w:rPr>
          <w:spacing w:val="-5"/>
        </w:rPr>
        <w:t xml:space="preserve"> </w:t>
      </w:r>
      <w:r>
        <w:t>throughout</w:t>
      </w:r>
      <w:r>
        <w:rPr>
          <w:spacing w:val="-14"/>
        </w:rPr>
        <w:t xml:space="preserve"> </w:t>
      </w:r>
      <w:r>
        <w:t>the</w:t>
      </w:r>
      <w:r>
        <w:rPr>
          <w:spacing w:val="-6"/>
        </w:rPr>
        <w:t xml:space="preserve"> </w:t>
      </w:r>
      <w:r>
        <w:t>duration</w:t>
      </w:r>
      <w:r>
        <w:rPr>
          <w:spacing w:val="-6"/>
        </w:rPr>
        <w:t xml:space="preserve"> </w:t>
      </w:r>
      <w:r>
        <w:t>of</w:t>
      </w:r>
      <w:r>
        <w:rPr>
          <w:spacing w:val="-6"/>
        </w:rPr>
        <w:t xml:space="preserve"> </w:t>
      </w:r>
      <w:r>
        <w:t>the</w:t>
      </w:r>
      <w:r>
        <w:rPr>
          <w:spacing w:val="-6"/>
        </w:rPr>
        <w:t xml:space="preserve"> </w:t>
      </w:r>
      <w:r>
        <w:t>study,</w:t>
      </w:r>
      <w:r>
        <w:rPr>
          <w:spacing w:val="-6"/>
        </w:rPr>
        <w:t xml:space="preserve"> </w:t>
      </w:r>
      <w:r>
        <w:t>and</w:t>
      </w:r>
      <w:r>
        <w:rPr>
          <w:spacing w:val="-6"/>
        </w:rPr>
        <w:t xml:space="preserve"> </w:t>
      </w:r>
      <w:r>
        <w:t>for</w:t>
      </w:r>
      <w:r>
        <w:rPr>
          <w:spacing w:val="-6"/>
        </w:rPr>
        <w:t xml:space="preserve"> </w:t>
      </w:r>
      <w:r>
        <w:t>145</w:t>
      </w:r>
      <w:r>
        <w:rPr>
          <w:spacing w:val="-6"/>
        </w:rPr>
        <w:t xml:space="preserve"> </w:t>
      </w:r>
      <w:r>
        <w:t>days</w:t>
      </w:r>
      <w:r>
        <w:rPr>
          <w:spacing w:val="-6"/>
        </w:rPr>
        <w:t xml:space="preserve"> </w:t>
      </w:r>
      <w:r>
        <w:t>after</w:t>
      </w:r>
      <w:r>
        <w:rPr>
          <w:spacing w:val="-6"/>
        </w:rPr>
        <w:t xml:space="preserve"> </w:t>
      </w:r>
      <w:r>
        <w:t xml:space="preserve">the last dose of study drug, nonsterilized** male subjects who are sexually active with a </w:t>
      </w:r>
      <w:r>
        <w:rPr>
          <w:spacing w:val="-3"/>
        </w:rPr>
        <w:t xml:space="preserve">female </w:t>
      </w:r>
      <w:r>
        <w:t xml:space="preserve">partner of childbearing potential must use barrier contraception (eg, condom with or without spermicidal cream or jelly). In addition, they </w:t>
      </w:r>
      <w:r>
        <w:rPr>
          <w:spacing w:val="-3"/>
        </w:rPr>
        <w:t xml:space="preserve">must </w:t>
      </w:r>
      <w:r>
        <w:t>be advised not to donate sperm during this period.</w:t>
      </w:r>
      <w:r>
        <w:rPr>
          <w:spacing w:val="-7"/>
        </w:rPr>
        <w:t xml:space="preserve"> </w:t>
      </w:r>
      <w:r>
        <w:t>Females</w:t>
      </w:r>
      <w:r>
        <w:rPr>
          <w:spacing w:val="-7"/>
        </w:rPr>
        <w:t xml:space="preserve"> </w:t>
      </w:r>
      <w:r>
        <w:t>of</w:t>
      </w:r>
      <w:r>
        <w:rPr>
          <w:spacing w:val="-7"/>
        </w:rPr>
        <w:t xml:space="preserve"> </w:t>
      </w:r>
      <w:r>
        <w:t>childbearing</w:t>
      </w:r>
      <w:r>
        <w:rPr>
          <w:spacing w:val="-6"/>
        </w:rPr>
        <w:t xml:space="preserve"> </w:t>
      </w:r>
      <w:r>
        <w:t>potential</w:t>
      </w:r>
      <w:r>
        <w:rPr>
          <w:spacing w:val="-7"/>
        </w:rPr>
        <w:t xml:space="preserve"> </w:t>
      </w:r>
      <w:r>
        <w:t>who</w:t>
      </w:r>
      <w:r>
        <w:rPr>
          <w:spacing w:val="-7"/>
        </w:rPr>
        <w:t xml:space="preserve"> </w:t>
      </w:r>
      <w:r>
        <w:t>are</w:t>
      </w:r>
      <w:r>
        <w:rPr>
          <w:spacing w:val="-6"/>
        </w:rPr>
        <w:t xml:space="preserve"> </w:t>
      </w:r>
      <w:r>
        <w:t>partners</w:t>
      </w:r>
      <w:r>
        <w:rPr>
          <w:spacing w:val="-7"/>
        </w:rPr>
        <w:t xml:space="preserve"> </w:t>
      </w:r>
      <w:r>
        <w:t>of</w:t>
      </w:r>
      <w:r>
        <w:rPr>
          <w:spacing w:val="-7"/>
        </w:rPr>
        <w:t xml:space="preserve"> </w:t>
      </w:r>
      <w:r>
        <w:t>male</w:t>
      </w:r>
      <w:r>
        <w:rPr>
          <w:spacing w:val="-7"/>
        </w:rPr>
        <w:t xml:space="preserve"> </w:t>
      </w:r>
      <w:r>
        <w:t>subjects</w:t>
      </w:r>
      <w:r>
        <w:rPr>
          <w:spacing w:val="-6"/>
        </w:rPr>
        <w:t xml:space="preserve"> </w:t>
      </w:r>
      <w:r>
        <w:t>are</w:t>
      </w:r>
      <w:r>
        <w:rPr>
          <w:spacing w:val="-7"/>
        </w:rPr>
        <w:t xml:space="preserve"> </w:t>
      </w:r>
      <w:r>
        <w:t>also</w:t>
      </w:r>
      <w:r>
        <w:rPr>
          <w:spacing w:val="-7"/>
        </w:rPr>
        <w:t xml:space="preserve"> </w:t>
      </w:r>
      <w:r>
        <w:t>advised</w:t>
      </w:r>
      <w:r>
        <w:rPr>
          <w:spacing w:val="-6"/>
        </w:rPr>
        <w:t xml:space="preserve"> </w:t>
      </w:r>
      <w:r>
        <w:t>to</w:t>
      </w:r>
      <w:r>
        <w:rPr>
          <w:spacing w:val="-7"/>
        </w:rPr>
        <w:t xml:space="preserve"> </w:t>
      </w:r>
      <w:r>
        <w:t>use additional contraception as shown in the list containing highly effective contraception</w:t>
      </w:r>
      <w:r>
        <w:rPr>
          <w:spacing w:val="-39"/>
        </w:rPr>
        <w:t xml:space="preserve"> </w:t>
      </w:r>
      <w:r>
        <w:t>below.</w:t>
      </w:r>
    </w:p>
    <w:p w14:paraId="3672DD4E" w14:textId="77777777" w:rsidR="002707E6" w:rsidRDefault="00BD04E4" w:rsidP="00D37EFE">
      <w:pPr>
        <w:pStyle w:val="BodyText"/>
        <w:spacing w:before="120"/>
        <w:ind w:left="240" w:right="336"/>
      </w:pPr>
      <w:r>
        <w:t>Sterilized males should be at least 1 year post–bilateral vasectomy and have confirmed that they have obtained documentation of the absence of sperm in the ejaculate or have had bilateral orchidectomy.</w:t>
      </w:r>
    </w:p>
    <w:p w14:paraId="6FA0BC65" w14:textId="77777777" w:rsidR="002707E6" w:rsidRDefault="00BD04E4" w:rsidP="00D37EFE">
      <w:pPr>
        <w:pStyle w:val="BodyText"/>
        <w:spacing w:before="123"/>
        <w:ind w:left="240"/>
      </w:pPr>
      <w:r>
        <w:t>The following procedures apply for contraception and pregnancy avoidance:</w:t>
      </w:r>
    </w:p>
    <w:p w14:paraId="04685E57" w14:textId="77777777" w:rsidR="002707E6" w:rsidRDefault="00BD04E4" w:rsidP="00D37EFE">
      <w:pPr>
        <w:pStyle w:val="ListParagraph"/>
        <w:numPr>
          <w:ilvl w:val="0"/>
          <w:numId w:val="1"/>
        </w:numPr>
        <w:tabs>
          <w:tab w:val="left" w:pos="600"/>
        </w:tabs>
        <w:spacing w:before="117"/>
        <w:ind w:right="217"/>
        <w:rPr>
          <w:sz w:val="24"/>
        </w:rPr>
      </w:pPr>
      <w:r>
        <w:rPr>
          <w:sz w:val="24"/>
        </w:rPr>
        <w:t>Highly</w:t>
      </w:r>
      <w:r>
        <w:rPr>
          <w:spacing w:val="-13"/>
          <w:sz w:val="24"/>
        </w:rPr>
        <w:t xml:space="preserve"> </w:t>
      </w:r>
      <w:r>
        <w:rPr>
          <w:sz w:val="24"/>
        </w:rPr>
        <w:t>effective</w:t>
      </w:r>
      <w:r>
        <w:rPr>
          <w:spacing w:val="-1"/>
          <w:sz w:val="24"/>
        </w:rPr>
        <w:t xml:space="preserve"> </w:t>
      </w:r>
      <w:r>
        <w:rPr>
          <w:sz w:val="24"/>
        </w:rPr>
        <w:t>methods</w:t>
      </w:r>
      <w:r>
        <w:rPr>
          <w:spacing w:val="-5"/>
          <w:sz w:val="24"/>
        </w:rPr>
        <w:t xml:space="preserve"> </w:t>
      </w:r>
      <w:r>
        <w:rPr>
          <w:sz w:val="24"/>
        </w:rPr>
        <w:t>of</w:t>
      </w:r>
      <w:r>
        <w:rPr>
          <w:spacing w:val="-4"/>
          <w:sz w:val="24"/>
        </w:rPr>
        <w:t xml:space="preserve"> </w:t>
      </w:r>
      <w:r>
        <w:rPr>
          <w:sz w:val="24"/>
        </w:rPr>
        <w:t>contraception</w:t>
      </w:r>
      <w:r>
        <w:rPr>
          <w:spacing w:val="-5"/>
          <w:sz w:val="24"/>
        </w:rPr>
        <w:t xml:space="preserve"> </w:t>
      </w:r>
      <w:r>
        <w:rPr>
          <w:sz w:val="24"/>
        </w:rPr>
        <w:t>are</w:t>
      </w:r>
      <w:r>
        <w:rPr>
          <w:spacing w:val="-4"/>
          <w:sz w:val="24"/>
        </w:rPr>
        <w:t xml:space="preserve"> </w:t>
      </w:r>
      <w:r>
        <w:rPr>
          <w:sz w:val="24"/>
        </w:rPr>
        <w:t>defined</w:t>
      </w:r>
      <w:r>
        <w:rPr>
          <w:spacing w:val="-5"/>
          <w:sz w:val="24"/>
        </w:rPr>
        <w:t xml:space="preserve"> </w:t>
      </w:r>
      <w:r>
        <w:rPr>
          <w:sz w:val="24"/>
        </w:rPr>
        <w:t>as</w:t>
      </w:r>
      <w:r>
        <w:rPr>
          <w:spacing w:val="-5"/>
          <w:sz w:val="24"/>
        </w:rPr>
        <w:t xml:space="preserve"> </w:t>
      </w:r>
      <w:r>
        <w:rPr>
          <w:sz w:val="24"/>
        </w:rPr>
        <w:t>“those,</w:t>
      </w:r>
      <w:r>
        <w:rPr>
          <w:spacing w:val="-4"/>
          <w:sz w:val="24"/>
        </w:rPr>
        <w:t xml:space="preserve"> </w:t>
      </w:r>
      <w:r>
        <w:rPr>
          <w:sz w:val="24"/>
        </w:rPr>
        <w:t>alone</w:t>
      </w:r>
      <w:r>
        <w:rPr>
          <w:spacing w:val="-5"/>
          <w:sz w:val="24"/>
        </w:rPr>
        <w:t xml:space="preserve"> </w:t>
      </w:r>
      <w:r>
        <w:rPr>
          <w:sz w:val="24"/>
        </w:rPr>
        <w:t>or</w:t>
      </w:r>
      <w:r>
        <w:rPr>
          <w:spacing w:val="-4"/>
          <w:sz w:val="24"/>
        </w:rPr>
        <w:t xml:space="preserve"> </w:t>
      </w:r>
      <w:r>
        <w:rPr>
          <w:sz w:val="24"/>
        </w:rPr>
        <w:t>in</w:t>
      </w:r>
      <w:r>
        <w:rPr>
          <w:spacing w:val="-5"/>
          <w:sz w:val="24"/>
        </w:rPr>
        <w:t xml:space="preserve"> </w:t>
      </w:r>
      <w:r>
        <w:rPr>
          <w:sz w:val="24"/>
        </w:rPr>
        <w:t>combination,</w:t>
      </w:r>
      <w:r>
        <w:rPr>
          <w:spacing w:val="-3"/>
          <w:sz w:val="24"/>
        </w:rPr>
        <w:t xml:space="preserve"> </w:t>
      </w:r>
      <w:r>
        <w:rPr>
          <w:sz w:val="24"/>
        </w:rPr>
        <w:t xml:space="preserve">that result in a </w:t>
      </w:r>
      <w:r>
        <w:rPr>
          <w:spacing w:val="-3"/>
          <w:sz w:val="24"/>
        </w:rPr>
        <w:t xml:space="preserve">low </w:t>
      </w:r>
      <w:r>
        <w:rPr>
          <w:sz w:val="24"/>
        </w:rPr>
        <w:t xml:space="preserve">failure rate (ie, </w:t>
      </w:r>
      <w:r>
        <w:rPr>
          <w:spacing w:val="-3"/>
          <w:sz w:val="24"/>
        </w:rPr>
        <w:t xml:space="preserve">less </w:t>
      </w:r>
      <w:r>
        <w:rPr>
          <w:sz w:val="24"/>
        </w:rPr>
        <w:t xml:space="preserve">than 1% failure rate per </w:t>
      </w:r>
      <w:r>
        <w:rPr>
          <w:spacing w:val="-3"/>
          <w:sz w:val="24"/>
        </w:rPr>
        <w:t xml:space="preserve">year </w:t>
      </w:r>
      <w:r>
        <w:rPr>
          <w:sz w:val="24"/>
        </w:rPr>
        <w:t xml:space="preserve">when used consistently </w:t>
      </w:r>
      <w:r>
        <w:rPr>
          <w:spacing w:val="-2"/>
          <w:sz w:val="24"/>
        </w:rPr>
        <w:t xml:space="preserve">and </w:t>
      </w:r>
      <w:r>
        <w:rPr>
          <w:sz w:val="24"/>
        </w:rPr>
        <w:t>correctly)”:</w:t>
      </w:r>
    </w:p>
    <w:p w14:paraId="32F7D598" w14:textId="77777777" w:rsidR="002707E6" w:rsidRDefault="00BD04E4" w:rsidP="00D37EFE">
      <w:pPr>
        <w:pStyle w:val="ListParagraph"/>
        <w:numPr>
          <w:ilvl w:val="0"/>
          <w:numId w:val="23"/>
        </w:numPr>
        <w:tabs>
          <w:tab w:val="left" w:pos="599"/>
          <w:tab w:val="left" w:pos="600"/>
        </w:tabs>
        <w:spacing w:before="125"/>
        <w:rPr>
          <w:sz w:val="24"/>
        </w:rPr>
      </w:pPr>
      <w:r>
        <w:rPr>
          <w:sz w:val="24"/>
        </w:rPr>
        <w:t>Nonhormonal</w:t>
      </w:r>
      <w:r>
        <w:rPr>
          <w:spacing w:val="-3"/>
          <w:sz w:val="24"/>
        </w:rPr>
        <w:t xml:space="preserve"> </w:t>
      </w:r>
      <w:r>
        <w:rPr>
          <w:sz w:val="24"/>
        </w:rPr>
        <w:t>methods:</w:t>
      </w:r>
    </w:p>
    <w:p w14:paraId="68CA0594" w14:textId="77777777" w:rsidR="002707E6" w:rsidRDefault="00BD04E4" w:rsidP="00D37EFE">
      <w:pPr>
        <w:pStyle w:val="ListParagraph"/>
        <w:numPr>
          <w:ilvl w:val="1"/>
          <w:numId w:val="23"/>
        </w:numPr>
        <w:tabs>
          <w:tab w:val="left" w:pos="959"/>
          <w:tab w:val="left" w:pos="960"/>
        </w:tabs>
        <w:spacing w:before="117"/>
        <w:rPr>
          <w:sz w:val="24"/>
        </w:rPr>
      </w:pPr>
      <w:r>
        <w:rPr>
          <w:sz w:val="24"/>
        </w:rPr>
        <w:t>Intrauterine device (IUD).</w:t>
      </w:r>
    </w:p>
    <w:p w14:paraId="2944E50B" w14:textId="77777777" w:rsidR="002707E6" w:rsidRDefault="00BD04E4" w:rsidP="00D37EFE">
      <w:pPr>
        <w:pStyle w:val="ListParagraph"/>
        <w:numPr>
          <w:ilvl w:val="1"/>
          <w:numId w:val="23"/>
        </w:numPr>
        <w:tabs>
          <w:tab w:val="left" w:pos="959"/>
          <w:tab w:val="left" w:pos="960"/>
        </w:tabs>
        <w:spacing w:before="122"/>
        <w:rPr>
          <w:sz w:val="24"/>
        </w:rPr>
      </w:pPr>
      <w:r>
        <w:rPr>
          <w:sz w:val="24"/>
        </w:rPr>
        <w:t>Bilateral tubal</w:t>
      </w:r>
      <w:r>
        <w:rPr>
          <w:spacing w:val="-3"/>
          <w:sz w:val="24"/>
        </w:rPr>
        <w:t xml:space="preserve"> </w:t>
      </w:r>
      <w:r>
        <w:rPr>
          <w:sz w:val="24"/>
        </w:rPr>
        <w:t>occlusion.</w:t>
      </w:r>
    </w:p>
    <w:p w14:paraId="5313AE83" w14:textId="77777777" w:rsidR="002707E6" w:rsidRDefault="00BD04E4" w:rsidP="00D37EFE">
      <w:pPr>
        <w:pStyle w:val="ListParagraph"/>
        <w:numPr>
          <w:ilvl w:val="1"/>
          <w:numId w:val="23"/>
        </w:numPr>
        <w:tabs>
          <w:tab w:val="left" w:pos="959"/>
          <w:tab w:val="left" w:pos="960"/>
        </w:tabs>
        <w:spacing w:before="118"/>
        <w:ind w:right="734"/>
        <w:rPr>
          <w:sz w:val="24"/>
        </w:rPr>
      </w:pPr>
      <w:r>
        <w:rPr>
          <w:sz w:val="24"/>
        </w:rPr>
        <w:t xml:space="preserve">Vasectomized partner (provided that partner is the sole sexual partner of the trial participant and that the vasectomized partner has received medical assessment of </w:t>
      </w:r>
      <w:r>
        <w:rPr>
          <w:spacing w:val="-5"/>
          <w:sz w:val="24"/>
        </w:rPr>
        <w:t xml:space="preserve">the </w:t>
      </w:r>
      <w:r>
        <w:rPr>
          <w:sz w:val="24"/>
        </w:rPr>
        <w:t>surgical</w:t>
      </w:r>
      <w:r>
        <w:rPr>
          <w:spacing w:val="-1"/>
          <w:sz w:val="24"/>
        </w:rPr>
        <w:t xml:space="preserve"> </w:t>
      </w:r>
      <w:r>
        <w:rPr>
          <w:sz w:val="24"/>
        </w:rPr>
        <w:t>success).</w:t>
      </w:r>
    </w:p>
    <w:p w14:paraId="351AB76D" w14:textId="77777777" w:rsidR="002707E6" w:rsidRDefault="002707E6" w:rsidP="00D37EFE">
      <w:pPr>
        <w:rPr>
          <w:sz w:val="24"/>
        </w:rPr>
        <w:sectPr w:rsidR="002707E6">
          <w:pgSz w:w="12240" w:h="15840"/>
          <w:pgMar w:top="2160" w:right="1220" w:bottom="1360" w:left="1200" w:header="1443" w:footer="1180" w:gutter="0"/>
          <w:cols w:space="720"/>
        </w:sectPr>
      </w:pPr>
    </w:p>
    <w:p w14:paraId="5CFB9049" w14:textId="77777777" w:rsidR="002707E6" w:rsidRDefault="002707E6" w:rsidP="00D37EFE">
      <w:pPr>
        <w:pStyle w:val="BodyText"/>
        <w:spacing w:before="6"/>
        <w:rPr>
          <w:sz w:val="11"/>
        </w:rPr>
      </w:pPr>
    </w:p>
    <w:p w14:paraId="39DB297F" w14:textId="77777777" w:rsidR="002707E6" w:rsidRDefault="00BD04E4" w:rsidP="00D37EFE">
      <w:pPr>
        <w:pStyle w:val="ListParagraph"/>
        <w:numPr>
          <w:ilvl w:val="1"/>
          <w:numId w:val="23"/>
        </w:numPr>
        <w:tabs>
          <w:tab w:val="left" w:pos="959"/>
          <w:tab w:val="left" w:pos="960"/>
        </w:tabs>
        <w:spacing w:before="90"/>
        <w:ind w:left="959" w:right="214"/>
        <w:rPr>
          <w:sz w:val="24"/>
        </w:rPr>
      </w:pPr>
      <w:r>
        <w:rPr>
          <w:sz w:val="24"/>
        </w:rPr>
        <w:t xml:space="preserve">True sexual abstinence, only if this is in line with the preferred and usual lifestyle of the subject. True abstinence is defined as refraining from heterosexual intercourse during the entire period of the </w:t>
      </w:r>
      <w:r>
        <w:rPr>
          <w:spacing w:val="-3"/>
          <w:sz w:val="24"/>
        </w:rPr>
        <w:t xml:space="preserve">trial, </w:t>
      </w:r>
      <w:r>
        <w:rPr>
          <w:sz w:val="24"/>
        </w:rPr>
        <w:t xml:space="preserve">from 1 month prior to the first dose until 167 days after </w:t>
      </w:r>
      <w:r>
        <w:rPr>
          <w:spacing w:val="-3"/>
          <w:sz w:val="24"/>
        </w:rPr>
        <w:t>last</w:t>
      </w:r>
      <w:r>
        <w:rPr>
          <w:spacing w:val="-25"/>
          <w:sz w:val="24"/>
        </w:rPr>
        <w:t xml:space="preserve"> </w:t>
      </w:r>
      <w:r>
        <w:rPr>
          <w:sz w:val="24"/>
        </w:rPr>
        <w:t>dose.</w:t>
      </w:r>
    </w:p>
    <w:p w14:paraId="27D3B2F9" w14:textId="77777777" w:rsidR="002707E6" w:rsidRDefault="00BD04E4" w:rsidP="00D37EFE">
      <w:pPr>
        <w:pStyle w:val="ListParagraph"/>
        <w:numPr>
          <w:ilvl w:val="0"/>
          <w:numId w:val="1"/>
        </w:numPr>
        <w:tabs>
          <w:tab w:val="left" w:pos="600"/>
        </w:tabs>
        <w:spacing w:before="117"/>
        <w:ind w:hanging="361"/>
        <w:rPr>
          <w:sz w:val="24"/>
        </w:rPr>
      </w:pPr>
      <w:r>
        <w:rPr>
          <w:sz w:val="24"/>
        </w:rPr>
        <w:t>Unacceptable methods of contraception</w:t>
      </w:r>
      <w:r>
        <w:rPr>
          <w:spacing w:val="-3"/>
          <w:sz w:val="24"/>
        </w:rPr>
        <w:t xml:space="preserve"> </w:t>
      </w:r>
      <w:r>
        <w:rPr>
          <w:sz w:val="24"/>
        </w:rPr>
        <w:t>are:</w:t>
      </w:r>
    </w:p>
    <w:p w14:paraId="7F85B905" w14:textId="77777777" w:rsidR="002707E6" w:rsidRDefault="00BD04E4" w:rsidP="00D37EFE">
      <w:pPr>
        <w:pStyle w:val="ListParagraph"/>
        <w:numPr>
          <w:ilvl w:val="0"/>
          <w:numId w:val="23"/>
        </w:numPr>
        <w:tabs>
          <w:tab w:val="left" w:pos="599"/>
          <w:tab w:val="left" w:pos="600"/>
        </w:tabs>
        <w:spacing w:before="125"/>
        <w:ind w:hanging="361"/>
        <w:rPr>
          <w:sz w:val="24"/>
        </w:rPr>
      </w:pPr>
      <w:r>
        <w:rPr>
          <w:sz w:val="24"/>
        </w:rPr>
        <w:t>Hormonal</w:t>
      </w:r>
      <w:r>
        <w:rPr>
          <w:spacing w:val="-3"/>
          <w:sz w:val="24"/>
        </w:rPr>
        <w:t xml:space="preserve"> </w:t>
      </w:r>
      <w:r>
        <w:rPr>
          <w:sz w:val="24"/>
        </w:rPr>
        <w:t>methods.</w:t>
      </w:r>
    </w:p>
    <w:p w14:paraId="4817E85B" w14:textId="77777777" w:rsidR="002707E6" w:rsidRDefault="00BD04E4" w:rsidP="00D37EFE">
      <w:pPr>
        <w:pStyle w:val="ListParagraph"/>
        <w:numPr>
          <w:ilvl w:val="0"/>
          <w:numId w:val="23"/>
        </w:numPr>
        <w:tabs>
          <w:tab w:val="left" w:pos="599"/>
          <w:tab w:val="left" w:pos="600"/>
        </w:tabs>
        <w:spacing w:before="118"/>
        <w:ind w:hanging="361"/>
        <w:rPr>
          <w:sz w:val="24"/>
        </w:rPr>
      </w:pPr>
      <w:r>
        <w:rPr>
          <w:sz w:val="24"/>
        </w:rPr>
        <w:t>Periodic abstinence (eg, calendar, ovulation, symptothermal, postovulation</w:t>
      </w:r>
      <w:r>
        <w:rPr>
          <w:spacing w:val="-18"/>
          <w:sz w:val="24"/>
        </w:rPr>
        <w:t xml:space="preserve"> </w:t>
      </w:r>
      <w:r>
        <w:rPr>
          <w:sz w:val="24"/>
        </w:rPr>
        <w:t>methods).</w:t>
      </w:r>
    </w:p>
    <w:p w14:paraId="5839C87E"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Spermicides</w:t>
      </w:r>
      <w:r>
        <w:rPr>
          <w:spacing w:val="-1"/>
          <w:sz w:val="24"/>
        </w:rPr>
        <w:t xml:space="preserve"> </w:t>
      </w:r>
      <w:r>
        <w:rPr>
          <w:sz w:val="24"/>
        </w:rPr>
        <w:t>only.</w:t>
      </w:r>
    </w:p>
    <w:p w14:paraId="3BCD7705"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Withdrawal.</w:t>
      </w:r>
    </w:p>
    <w:p w14:paraId="545BCE36"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 xml:space="preserve">No </w:t>
      </w:r>
      <w:r>
        <w:rPr>
          <w:spacing w:val="-3"/>
          <w:sz w:val="24"/>
        </w:rPr>
        <w:t xml:space="preserve">method </w:t>
      </w:r>
      <w:r>
        <w:rPr>
          <w:sz w:val="24"/>
        </w:rPr>
        <w:t>at</w:t>
      </w:r>
      <w:r>
        <w:rPr>
          <w:spacing w:val="5"/>
          <w:sz w:val="24"/>
        </w:rPr>
        <w:t xml:space="preserve"> </w:t>
      </w:r>
      <w:r>
        <w:rPr>
          <w:sz w:val="24"/>
        </w:rPr>
        <w:t>all.</w:t>
      </w:r>
    </w:p>
    <w:p w14:paraId="6102CDD3" w14:textId="77777777" w:rsidR="002707E6" w:rsidRDefault="00BD04E4" w:rsidP="00D37EFE">
      <w:pPr>
        <w:pStyle w:val="ListParagraph"/>
        <w:numPr>
          <w:ilvl w:val="0"/>
          <w:numId w:val="23"/>
        </w:numPr>
        <w:tabs>
          <w:tab w:val="left" w:pos="599"/>
          <w:tab w:val="left" w:pos="600"/>
        </w:tabs>
        <w:spacing w:before="118"/>
        <w:ind w:hanging="361"/>
        <w:rPr>
          <w:sz w:val="24"/>
        </w:rPr>
      </w:pPr>
      <w:r>
        <w:rPr>
          <w:sz w:val="24"/>
        </w:rPr>
        <w:t>Use of female and male condoms</w:t>
      </w:r>
      <w:r>
        <w:rPr>
          <w:spacing w:val="-2"/>
          <w:sz w:val="24"/>
        </w:rPr>
        <w:t xml:space="preserve"> </w:t>
      </w:r>
      <w:r>
        <w:rPr>
          <w:sz w:val="24"/>
        </w:rPr>
        <w:t>together.</w:t>
      </w:r>
    </w:p>
    <w:p w14:paraId="439EFA2F"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Cap/diaphragm/sponge without spermicide and without</w:t>
      </w:r>
      <w:r>
        <w:rPr>
          <w:spacing w:val="-5"/>
          <w:sz w:val="24"/>
        </w:rPr>
        <w:t xml:space="preserve"> </w:t>
      </w:r>
      <w:r>
        <w:rPr>
          <w:sz w:val="24"/>
        </w:rPr>
        <w:t>condom.</w:t>
      </w:r>
    </w:p>
    <w:p w14:paraId="44F0B172" w14:textId="77777777" w:rsidR="002707E6" w:rsidRDefault="00BD04E4" w:rsidP="00D37EFE">
      <w:pPr>
        <w:pStyle w:val="ListParagraph"/>
        <w:numPr>
          <w:ilvl w:val="0"/>
          <w:numId w:val="1"/>
        </w:numPr>
        <w:tabs>
          <w:tab w:val="left" w:pos="600"/>
        </w:tabs>
        <w:spacing w:before="117"/>
        <w:ind w:left="599" w:right="217"/>
        <w:rPr>
          <w:sz w:val="24"/>
        </w:rPr>
      </w:pPr>
      <w:r>
        <w:rPr>
          <w:sz w:val="24"/>
        </w:rPr>
        <w:t>Subjects will be provided with information on highly effective methods of contraception as part of the subject informed consent process and will be asked to sign a consent form stating that</w:t>
      </w:r>
      <w:r>
        <w:rPr>
          <w:spacing w:val="-4"/>
          <w:sz w:val="24"/>
        </w:rPr>
        <w:t xml:space="preserve"> </w:t>
      </w:r>
      <w:r>
        <w:rPr>
          <w:sz w:val="24"/>
        </w:rPr>
        <w:t>they</w:t>
      </w:r>
      <w:r>
        <w:rPr>
          <w:spacing w:val="-12"/>
          <w:sz w:val="24"/>
        </w:rPr>
        <w:t xml:space="preserve"> </w:t>
      </w:r>
      <w:r>
        <w:rPr>
          <w:sz w:val="24"/>
        </w:rPr>
        <w:t>understand</w:t>
      </w:r>
      <w:r>
        <w:rPr>
          <w:spacing w:val="-5"/>
          <w:sz w:val="24"/>
        </w:rPr>
        <w:t xml:space="preserve"> </w:t>
      </w:r>
      <w:r>
        <w:rPr>
          <w:sz w:val="24"/>
        </w:rPr>
        <w:t>the</w:t>
      </w:r>
      <w:r>
        <w:rPr>
          <w:spacing w:val="-5"/>
          <w:sz w:val="24"/>
        </w:rPr>
        <w:t xml:space="preserve"> </w:t>
      </w:r>
      <w:r>
        <w:rPr>
          <w:sz w:val="24"/>
        </w:rPr>
        <w:t>requirements</w:t>
      </w:r>
      <w:r>
        <w:rPr>
          <w:spacing w:val="-5"/>
          <w:sz w:val="24"/>
        </w:rPr>
        <w:t xml:space="preserve"> </w:t>
      </w:r>
      <w:r>
        <w:rPr>
          <w:sz w:val="24"/>
        </w:rPr>
        <w:t>for</w:t>
      </w:r>
      <w:r>
        <w:rPr>
          <w:spacing w:val="-5"/>
          <w:sz w:val="24"/>
        </w:rPr>
        <w:t xml:space="preserve"> </w:t>
      </w:r>
      <w:r>
        <w:rPr>
          <w:sz w:val="24"/>
        </w:rPr>
        <w:t>avoidance</w:t>
      </w:r>
      <w:r>
        <w:rPr>
          <w:spacing w:val="-4"/>
          <w:sz w:val="24"/>
        </w:rPr>
        <w:t xml:space="preserve"> </w:t>
      </w:r>
      <w:r>
        <w:rPr>
          <w:sz w:val="24"/>
        </w:rPr>
        <w:t>of</w:t>
      </w:r>
      <w:r>
        <w:rPr>
          <w:spacing w:val="-5"/>
          <w:sz w:val="24"/>
        </w:rPr>
        <w:t xml:space="preserve"> </w:t>
      </w:r>
      <w:r>
        <w:rPr>
          <w:sz w:val="24"/>
        </w:rPr>
        <w:t>pregnancy,</w:t>
      </w:r>
      <w:r>
        <w:rPr>
          <w:spacing w:val="-5"/>
          <w:sz w:val="24"/>
        </w:rPr>
        <w:t xml:space="preserve"> </w:t>
      </w:r>
      <w:r>
        <w:rPr>
          <w:sz w:val="24"/>
        </w:rPr>
        <w:t>and</w:t>
      </w:r>
      <w:r>
        <w:rPr>
          <w:spacing w:val="-5"/>
          <w:sz w:val="24"/>
        </w:rPr>
        <w:t xml:space="preserve"> </w:t>
      </w:r>
      <w:r>
        <w:rPr>
          <w:sz w:val="24"/>
        </w:rPr>
        <w:t>sperm</w:t>
      </w:r>
      <w:r>
        <w:rPr>
          <w:spacing w:val="-5"/>
          <w:sz w:val="24"/>
        </w:rPr>
        <w:t xml:space="preserve"> </w:t>
      </w:r>
      <w:r>
        <w:rPr>
          <w:sz w:val="24"/>
        </w:rPr>
        <w:t>donation</w:t>
      </w:r>
      <w:r>
        <w:rPr>
          <w:spacing w:val="-5"/>
          <w:sz w:val="24"/>
        </w:rPr>
        <w:t xml:space="preserve"> </w:t>
      </w:r>
      <w:r>
        <w:rPr>
          <w:sz w:val="24"/>
        </w:rPr>
        <w:t>during the course of the</w:t>
      </w:r>
      <w:r>
        <w:rPr>
          <w:spacing w:val="-5"/>
          <w:sz w:val="24"/>
        </w:rPr>
        <w:t xml:space="preserve"> </w:t>
      </w:r>
      <w:r>
        <w:rPr>
          <w:sz w:val="24"/>
        </w:rPr>
        <w:t>trial.</w:t>
      </w:r>
    </w:p>
    <w:p w14:paraId="60D42A1E" w14:textId="77777777" w:rsidR="002707E6" w:rsidRDefault="00BD04E4" w:rsidP="00D37EFE">
      <w:pPr>
        <w:pStyle w:val="ListParagraph"/>
        <w:numPr>
          <w:ilvl w:val="0"/>
          <w:numId w:val="1"/>
        </w:numPr>
        <w:tabs>
          <w:tab w:val="left" w:pos="600"/>
        </w:tabs>
        <w:spacing w:before="120"/>
        <w:ind w:left="599" w:right="216"/>
        <w:rPr>
          <w:sz w:val="24"/>
        </w:rPr>
      </w:pPr>
      <w:r>
        <w:rPr>
          <w:sz w:val="24"/>
        </w:rPr>
        <w:t>Subjects will receive continued guidance with respect to the avoidance of pregnancy and sperm</w:t>
      </w:r>
      <w:r>
        <w:rPr>
          <w:spacing w:val="-13"/>
          <w:sz w:val="24"/>
        </w:rPr>
        <w:t xml:space="preserve"> </w:t>
      </w:r>
      <w:r>
        <w:rPr>
          <w:sz w:val="24"/>
        </w:rPr>
        <w:t>donation</w:t>
      </w:r>
      <w:r>
        <w:rPr>
          <w:spacing w:val="-6"/>
          <w:sz w:val="24"/>
        </w:rPr>
        <w:t xml:space="preserve"> </w:t>
      </w:r>
      <w:r>
        <w:rPr>
          <w:sz w:val="24"/>
        </w:rPr>
        <w:t>as</w:t>
      </w:r>
      <w:r>
        <w:rPr>
          <w:spacing w:val="-5"/>
          <w:sz w:val="24"/>
        </w:rPr>
        <w:t xml:space="preserve"> </w:t>
      </w:r>
      <w:r>
        <w:rPr>
          <w:sz w:val="24"/>
        </w:rPr>
        <w:t>part</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trial</w:t>
      </w:r>
      <w:r>
        <w:rPr>
          <w:spacing w:val="-6"/>
          <w:sz w:val="24"/>
        </w:rPr>
        <w:t xml:space="preserve"> </w:t>
      </w:r>
      <w:r>
        <w:rPr>
          <w:sz w:val="24"/>
        </w:rPr>
        <w:t>procedures.</w:t>
      </w:r>
      <w:r>
        <w:rPr>
          <w:spacing w:val="-5"/>
          <w:sz w:val="24"/>
        </w:rPr>
        <w:t xml:space="preserve"> </w:t>
      </w:r>
      <w:r>
        <w:rPr>
          <w:sz w:val="24"/>
        </w:rPr>
        <w:t>Such</w:t>
      </w:r>
      <w:r>
        <w:rPr>
          <w:spacing w:val="-6"/>
          <w:sz w:val="24"/>
        </w:rPr>
        <w:t xml:space="preserve"> </w:t>
      </w:r>
      <w:r>
        <w:rPr>
          <w:sz w:val="24"/>
        </w:rPr>
        <w:t>guidance</w:t>
      </w:r>
      <w:r>
        <w:rPr>
          <w:spacing w:val="-8"/>
          <w:sz w:val="24"/>
        </w:rPr>
        <w:t xml:space="preserve"> </w:t>
      </w:r>
      <w:r>
        <w:rPr>
          <w:sz w:val="24"/>
        </w:rPr>
        <w:t>should</w:t>
      </w:r>
      <w:r>
        <w:rPr>
          <w:spacing w:val="-4"/>
          <w:sz w:val="24"/>
        </w:rPr>
        <w:t xml:space="preserve"> </w:t>
      </w:r>
      <w:r>
        <w:rPr>
          <w:sz w:val="24"/>
        </w:rPr>
        <w:t>include</w:t>
      </w:r>
      <w:r>
        <w:rPr>
          <w:spacing w:val="-5"/>
          <w:sz w:val="24"/>
        </w:rPr>
        <w:t xml:space="preserve"> </w:t>
      </w:r>
      <w:r>
        <w:rPr>
          <w:sz w:val="24"/>
        </w:rPr>
        <w:t>a</w:t>
      </w:r>
      <w:r>
        <w:rPr>
          <w:spacing w:val="-4"/>
          <w:sz w:val="24"/>
        </w:rPr>
        <w:t xml:space="preserve"> </w:t>
      </w:r>
      <w:r>
        <w:rPr>
          <w:sz w:val="24"/>
        </w:rPr>
        <w:t>reminder</w:t>
      </w:r>
      <w:r>
        <w:rPr>
          <w:spacing w:val="-5"/>
          <w:sz w:val="24"/>
        </w:rPr>
        <w:t xml:space="preserve"> </w:t>
      </w:r>
      <w:r>
        <w:rPr>
          <w:sz w:val="24"/>
        </w:rPr>
        <w:t>of</w:t>
      </w:r>
      <w:r>
        <w:rPr>
          <w:spacing w:val="-4"/>
          <w:sz w:val="24"/>
        </w:rPr>
        <w:t xml:space="preserve"> </w:t>
      </w:r>
      <w:r>
        <w:rPr>
          <w:sz w:val="24"/>
        </w:rPr>
        <w:t>the following:</w:t>
      </w:r>
    </w:p>
    <w:p w14:paraId="4660BA95" w14:textId="77777777" w:rsidR="002707E6" w:rsidRDefault="00BD04E4" w:rsidP="00D37EFE">
      <w:pPr>
        <w:pStyle w:val="ListParagraph"/>
        <w:numPr>
          <w:ilvl w:val="0"/>
          <w:numId w:val="23"/>
        </w:numPr>
        <w:tabs>
          <w:tab w:val="left" w:pos="599"/>
          <w:tab w:val="left" w:pos="600"/>
        </w:tabs>
        <w:spacing w:before="125"/>
        <w:ind w:hanging="361"/>
        <w:rPr>
          <w:sz w:val="24"/>
        </w:rPr>
      </w:pPr>
      <w:r>
        <w:rPr>
          <w:sz w:val="24"/>
        </w:rPr>
        <w:t>Contraceptive requirements of the</w:t>
      </w:r>
      <w:r>
        <w:rPr>
          <w:spacing w:val="-6"/>
          <w:sz w:val="24"/>
        </w:rPr>
        <w:t xml:space="preserve"> </w:t>
      </w:r>
      <w:r>
        <w:rPr>
          <w:sz w:val="24"/>
        </w:rPr>
        <w:t>trial.</w:t>
      </w:r>
    </w:p>
    <w:p w14:paraId="07E2BF5F" w14:textId="77777777" w:rsidR="002707E6" w:rsidRDefault="00BD04E4" w:rsidP="00D37EFE">
      <w:pPr>
        <w:pStyle w:val="ListParagraph"/>
        <w:numPr>
          <w:ilvl w:val="0"/>
          <w:numId w:val="23"/>
        </w:numPr>
        <w:tabs>
          <w:tab w:val="left" w:pos="599"/>
          <w:tab w:val="left" w:pos="600"/>
        </w:tabs>
        <w:spacing w:before="118"/>
        <w:ind w:hanging="361"/>
        <w:rPr>
          <w:sz w:val="24"/>
        </w:rPr>
      </w:pPr>
      <w:r>
        <w:rPr>
          <w:sz w:val="24"/>
        </w:rPr>
        <w:t>Reasons for use of barrier methods (ie, condom) in males with pregnant</w:t>
      </w:r>
      <w:r>
        <w:rPr>
          <w:spacing w:val="-2"/>
          <w:sz w:val="24"/>
        </w:rPr>
        <w:t xml:space="preserve"> </w:t>
      </w:r>
      <w:r>
        <w:rPr>
          <w:sz w:val="24"/>
        </w:rPr>
        <w:t>partners.</w:t>
      </w:r>
    </w:p>
    <w:p w14:paraId="20D45FCD" w14:textId="77777777" w:rsidR="002707E6" w:rsidRDefault="00BD04E4" w:rsidP="00D37EFE">
      <w:pPr>
        <w:pStyle w:val="ListParagraph"/>
        <w:numPr>
          <w:ilvl w:val="0"/>
          <w:numId w:val="23"/>
        </w:numPr>
        <w:tabs>
          <w:tab w:val="left" w:pos="599"/>
          <w:tab w:val="left" w:pos="600"/>
        </w:tabs>
        <w:spacing w:before="119"/>
        <w:ind w:hanging="361"/>
        <w:rPr>
          <w:sz w:val="24"/>
        </w:rPr>
      </w:pPr>
      <w:r>
        <w:rPr>
          <w:sz w:val="24"/>
        </w:rPr>
        <w:t>Assessment of subject compliance through questions such</w:t>
      </w:r>
      <w:r>
        <w:rPr>
          <w:spacing w:val="-4"/>
          <w:sz w:val="24"/>
        </w:rPr>
        <w:t xml:space="preserve"> </w:t>
      </w:r>
      <w:r>
        <w:rPr>
          <w:sz w:val="24"/>
        </w:rPr>
        <w:t>as:</w:t>
      </w:r>
    </w:p>
    <w:p w14:paraId="0E6C0F78" w14:textId="77777777" w:rsidR="002707E6" w:rsidRDefault="00BD04E4" w:rsidP="00D37EFE">
      <w:pPr>
        <w:pStyle w:val="ListParagraph"/>
        <w:numPr>
          <w:ilvl w:val="1"/>
          <w:numId w:val="23"/>
        </w:numPr>
        <w:tabs>
          <w:tab w:val="left" w:pos="959"/>
          <w:tab w:val="left" w:pos="960"/>
        </w:tabs>
        <w:spacing w:before="117"/>
        <w:ind w:hanging="361"/>
        <w:rPr>
          <w:sz w:val="24"/>
        </w:rPr>
      </w:pPr>
      <w:r>
        <w:rPr>
          <w:sz w:val="24"/>
        </w:rPr>
        <w:t>Have you used the contraception consistently and correctly since the last</w:t>
      </w:r>
      <w:r>
        <w:rPr>
          <w:spacing w:val="-23"/>
          <w:sz w:val="24"/>
        </w:rPr>
        <w:t xml:space="preserve"> </w:t>
      </w:r>
      <w:r>
        <w:rPr>
          <w:sz w:val="24"/>
        </w:rPr>
        <w:t>visit?</w:t>
      </w:r>
    </w:p>
    <w:p w14:paraId="629A39D2" w14:textId="77777777" w:rsidR="002707E6" w:rsidRDefault="00BD04E4" w:rsidP="00D37EFE">
      <w:pPr>
        <w:pStyle w:val="ListParagraph"/>
        <w:numPr>
          <w:ilvl w:val="1"/>
          <w:numId w:val="23"/>
        </w:numPr>
        <w:tabs>
          <w:tab w:val="left" w:pos="959"/>
          <w:tab w:val="left" w:pos="960"/>
        </w:tabs>
        <w:spacing w:before="122"/>
        <w:ind w:hanging="361"/>
        <w:rPr>
          <w:sz w:val="24"/>
        </w:rPr>
      </w:pPr>
      <w:r>
        <w:rPr>
          <w:sz w:val="24"/>
        </w:rPr>
        <w:t>Have you forgotten to use contraception since the last</w:t>
      </w:r>
      <w:r>
        <w:rPr>
          <w:spacing w:val="-14"/>
          <w:sz w:val="24"/>
        </w:rPr>
        <w:t xml:space="preserve"> </w:t>
      </w:r>
      <w:r>
        <w:rPr>
          <w:sz w:val="24"/>
        </w:rPr>
        <w:t>visit?</w:t>
      </w:r>
    </w:p>
    <w:p w14:paraId="51A91537" w14:textId="77777777" w:rsidR="002707E6" w:rsidRDefault="00BD04E4" w:rsidP="00D37EFE">
      <w:pPr>
        <w:pStyle w:val="ListParagraph"/>
        <w:numPr>
          <w:ilvl w:val="1"/>
          <w:numId w:val="23"/>
        </w:numPr>
        <w:tabs>
          <w:tab w:val="left" w:pos="959"/>
          <w:tab w:val="left" w:pos="960"/>
        </w:tabs>
        <w:spacing w:before="118" w:line="242" w:lineRule="auto"/>
        <w:ind w:left="959" w:right="712"/>
        <w:rPr>
          <w:sz w:val="24"/>
        </w:rPr>
      </w:pPr>
      <w:r>
        <w:rPr>
          <w:sz w:val="24"/>
        </w:rPr>
        <w:t xml:space="preserve">Are </w:t>
      </w:r>
      <w:r>
        <w:rPr>
          <w:spacing w:val="-3"/>
          <w:sz w:val="24"/>
        </w:rPr>
        <w:t xml:space="preserve">your </w:t>
      </w:r>
      <w:r>
        <w:rPr>
          <w:sz w:val="24"/>
        </w:rPr>
        <w:t xml:space="preserve">menses </w:t>
      </w:r>
      <w:r>
        <w:rPr>
          <w:spacing w:val="-3"/>
          <w:sz w:val="24"/>
        </w:rPr>
        <w:t xml:space="preserve">late </w:t>
      </w:r>
      <w:r>
        <w:rPr>
          <w:sz w:val="24"/>
        </w:rPr>
        <w:t>(even in women with irregular or infrequent menstrual cycles a pregnancy test must be performed if the answer is “yes”)?</w:t>
      </w:r>
    </w:p>
    <w:p w14:paraId="5E9FB658" w14:textId="77777777" w:rsidR="002707E6" w:rsidRDefault="00BD04E4" w:rsidP="00D37EFE">
      <w:pPr>
        <w:pStyle w:val="ListParagraph"/>
        <w:numPr>
          <w:ilvl w:val="1"/>
          <w:numId w:val="23"/>
        </w:numPr>
        <w:tabs>
          <w:tab w:val="left" w:pos="959"/>
          <w:tab w:val="left" w:pos="960"/>
        </w:tabs>
        <w:spacing w:before="115"/>
        <w:ind w:hanging="361"/>
        <w:rPr>
          <w:sz w:val="24"/>
        </w:rPr>
      </w:pPr>
      <w:r>
        <w:rPr>
          <w:sz w:val="24"/>
        </w:rPr>
        <w:t>Is there a chance you could be pregnant?</w:t>
      </w:r>
    </w:p>
    <w:p w14:paraId="3023463B" w14:textId="77777777" w:rsidR="002707E6" w:rsidRDefault="00BD04E4" w:rsidP="00D37EFE">
      <w:pPr>
        <w:pStyle w:val="ListParagraph"/>
        <w:numPr>
          <w:ilvl w:val="0"/>
          <w:numId w:val="1"/>
        </w:numPr>
        <w:tabs>
          <w:tab w:val="left" w:pos="600"/>
        </w:tabs>
        <w:spacing w:before="122"/>
        <w:ind w:left="599" w:right="414"/>
        <w:rPr>
          <w:sz w:val="24"/>
        </w:rPr>
      </w:pPr>
      <w:r>
        <w:rPr>
          <w:sz w:val="24"/>
        </w:rPr>
        <w:t>In</w:t>
      </w:r>
      <w:r>
        <w:rPr>
          <w:spacing w:val="-6"/>
          <w:sz w:val="24"/>
        </w:rPr>
        <w:t xml:space="preserve"> </w:t>
      </w:r>
      <w:r>
        <w:rPr>
          <w:sz w:val="24"/>
        </w:rPr>
        <w:t>addition</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negative</w:t>
      </w:r>
      <w:r>
        <w:rPr>
          <w:spacing w:val="-4"/>
          <w:sz w:val="24"/>
        </w:rPr>
        <w:t xml:space="preserve"> </w:t>
      </w:r>
      <w:r>
        <w:rPr>
          <w:sz w:val="24"/>
        </w:rPr>
        <w:t>serum</w:t>
      </w:r>
      <w:r>
        <w:rPr>
          <w:spacing w:val="-4"/>
          <w:sz w:val="24"/>
        </w:rPr>
        <w:t xml:space="preserve"> </w:t>
      </w:r>
      <w:r>
        <w:rPr>
          <w:sz w:val="24"/>
        </w:rPr>
        <w:t>pregnancy</w:t>
      </w:r>
      <w:r>
        <w:rPr>
          <w:spacing w:val="-4"/>
          <w:sz w:val="24"/>
        </w:rPr>
        <w:t xml:space="preserve"> </w:t>
      </w:r>
      <w:r>
        <w:rPr>
          <w:sz w:val="24"/>
        </w:rPr>
        <w:t>test</w:t>
      </w:r>
      <w:r>
        <w:rPr>
          <w:spacing w:val="-4"/>
          <w:sz w:val="24"/>
        </w:rPr>
        <w:t xml:space="preserve"> </w:t>
      </w:r>
      <w:r>
        <w:rPr>
          <w:sz w:val="24"/>
        </w:rPr>
        <w:t>at</w:t>
      </w:r>
      <w:r>
        <w:rPr>
          <w:spacing w:val="-4"/>
          <w:sz w:val="24"/>
        </w:rPr>
        <w:t xml:space="preserve"> </w:t>
      </w:r>
      <w:r>
        <w:rPr>
          <w:sz w:val="24"/>
        </w:rPr>
        <w:t>Screening,</w:t>
      </w:r>
      <w:r>
        <w:rPr>
          <w:spacing w:val="-4"/>
          <w:sz w:val="24"/>
        </w:rPr>
        <w:t xml:space="preserve"> </w:t>
      </w:r>
      <w:r>
        <w:rPr>
          <w:sz w:val="24"/>
        </w:rPr>
        <w:t>female</w:t>
      </w:r>
      <w:r>
        <w:rPr>
          <w:spacing w:val="-5"/>
          <w:sz w:val="24"/>
        </w:rPr>
        <w:t xml:space="preserve"> </w:t>
      </w:r>
      <w:r>
        <w:rPr>
          <w:sz w:val="24"/>
        </w:rPr>
        <w:t>subjects</w:t>
      </w:r>
      <w:r>
        <w:rPr>
          <w:spacing w:val="-4"/>
          <w:sz w:val="24"/>
        </w:rPr>
        <w:t xml:space="preserve"> </w:t>
      </w:r>
      <w:r>
        <w:rPr>
          <w:sz w:val="24"/>
        </w:rPr>
        <w:t>of</w:t>
      </w:r>
      <w:r>
        <w:rPr>
          <w:spacing w:val="-4"/>
          <w:sz w:val="24"/>
        </w:rPr>
        <w:t xml:space="preserve"> </w:t>
      </w:r>
      <w:r>
        <w:rPr>
          <w:sz w:val="24"/>
        </w:rPr>
        <w:t xml:space="preserve">childbearing potential must also have confirmed menses in the month before first dosing (no delayed menses), a negative urine pregnancy test </w:t>
      </w:r>
      <w:r>
        <w:rPr>
          <w:spacing w:val="-3"/>
          <w:sz w:val="24"/>
        </w:rPr>
        <w:t xml:space="preserve">at </w:t>
      </w:r>
      <w:r>
        <w:rPr>
          <w:sz w:val="24"/>
        </w:rPr>
        <w:t xml:space="preserve">time points specified in the Schedule of Procedures, </w:t>
      </w:r>
      <w:hyperlink w:anchor="_bookmark16" w:history="1">
        <w:r>
          <w:rPr>
            <w:color w:val="0000FD"/>
            <w:sz w:val="24"/>
          </w:rPr>
          <w:t>Table</w:t>
        </w:r>
        <w:r>
          <w:rPr>
            <w:color w:val="0000FD"/>
            <w:spacing w:val="2"/>
            <w:sz w:val="24"/>
          </w:rPr>
          <w:t xml:space="preserve"> </w:t>
        </w:r>
        <w:r>
          <w:rPr>
            <w:color w:val="0000FD"/>
            <w:sz w:val="24"/>
          </w:rPr>
          <w:t>3.a.</w:t>
        </w:r>
      </w:hyperlink>
    </w:p>
    <w:p w14:paraId="544A0D5D" w14:textId="77777777" w:rsidR="002707E6" w:rsidRDefault="002707E6" w:rsidP="00D37EFE">
      <w:pPr>
        <w:rPr>
          <w:sz w:val="24"/>
        </w:rPr>
        <w:sectPr w:rsidR="002707E6">
          <w:pgSz w:w="12240" w:h="15840"/>
          <w:pgMar w:top="2160" w:right="1220" w:bottom="1360" w:left="1200" w:header="1443" w:footer="1180" w:gutter="0"/>
          <w:cols w:space="720"/>
        </w:sectPr>
      </w:pPr>
    </w:p>
    <w:p w14:paraId="37EF9103" w14:textId="77777777" w:rsidR="002707E6" w:rsidRDefault="002707E6" w:rsidP="00D37EFE">
      <w:pPr>
        <w:pStyle w:val="BodyText"/>
        <w:spacing w:before="4"/>
        <w:rPr>
          <w:sz w:val="22"/>
        </w:rPr>
      </w:pPr>
    </w:p>
    <w:p w14:paraId="7C9AECF7" w14:textId="7D51E555" w:rsidR="002707E6" w:rsidRDefault="00BD5431" w:rsidP="00D37EFE">
      <w:pPr>
        <w:pStyle w:val="Heading2"/>
      </w:pPr>
      <w:r>
        <w:rPr>
          <w:noProof/>
        </w:rPr>
        <mc:AlternateContent>
          <mc:Choice Requires="wps">
            <w:drawing>
              <wp:anchor distT="0" distB="0" distL="0" distR="0" simplePos="0" relativeHeight="487617536" behindDoc="1" locked="0" layoutInCell="1" allowOverlap="1" wp14:anchorId="487FB1F9" wp14:editId="49EBFCE6">
                <wp:simplePos x="0" y="0"/>
                <wp:positionH relativeFrom="page">
                  <wp:posOffset>908050</wp:posOffset>
                </wp:positionH>
                <wp:positionV relativeFrom="paragraph">
                  <wp:posOffset>284480</wp:posOffset>
                </wp:positionV>
                <wp:extent cx="5955665" cy="8890"/>
                <wp:effectExtent l="0" t="0" r="0" b="0"/>
                <wp:wrapTopAndBottom/>
                <wp:docPr id="16248821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989EC" id="Rectangle 100" o:spid="_x0000_s1026" style="position:absolute;margin-left:71.5pt;margin-top:22.4pt;width:468.95pt;height:.7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" fillcolor="#7f7f7f" stroked="f">
                <w10:wrap type="topAndBottom" anchorx="page"/>
              </v:rect>
            </w:pict>
          </mc:Fallback>
        </mc:AlternateContent>
      </w:r>
      <w:bookmarkStart w:id="174" w:name="_bookmark165"/>
      <w:bookmarkEnd w:id="174"/>
      <w:r w:rsidR="00BD04E4">
        <w:t>Appendix</w:t>
      </w:r>
      <w:r w:rsidR="00BD04E4">
        <w:rPr>
          <w:spacing w:val="-2"/>
        </w:rPr>
        <w:t xml:space="preserve"> </w:t>
      </w:r>
      <w:r w:rsidR="00BD04E4">
        <w:t>E</w:t>
      </w:r>
      <w:r w:rsidR="00BD04E4">
        <w:tab/>
        <w:t>Detailed Description of Amendments to</w:t>
      </w:r>
      <w:r w:rsidR="00BD04E4">
        <w:rPr>
          <w:spacing w:val="-8"/>
        </w:rPr>
        <w:t xml:space="preserve"> </w:t>
      </w:r>
      <w:r w:rsidR="00BD04E4">
        <w:t>Text</w:t>
      </w:r>
    </w:p>
    <w:p w14:paraId="5E81A781" w14:textId="77777777" w:rsidR="002707E6" w:rsidRDefault="00BD04E4" w:rsidP="00D37EFE">
      <w:pPr>
        <w:pStyle w:val="BodyText"/>
        <w:spacing w:after="123" w:line="242" w:lineRule="auto"/>
        <w:ind w:left="240" w:right="130"/>
      </w:pPr>
      <w:r>
        <w:t>The</w:t>
      </w:r>
      <w:r>
        <w:rPr>
          <w:spacing w:val="-12"/>
        </w:rPr>
        <w:t xml:space="preserve"> </w:t>
      </w:r>
      <w:r>
        <w:t>primary</w:t>
      </w:r>
      <w:r>
        <w:rPr>
          <w:spacing w:val="-19"/>
        </w:rPr>
        <w:t xml:space="preserve"> </w:t>
      </w:r>
      <w:r>
        <w:t>section(s)</w:t>
      </w:r>
      <w:r>
        <w:rPr>
          <w:spacing w:val="-19"/>
        </w:rPr>
        <w:t xml:space="preserve"> </w:t>
      </w:r>
      <w:r>
        <w:t>of</w:t>
      </w:r>
      <w:r>
        <w:rPr>
          <w:spacing w:val="-21"/>
        </w:rPr>
        <w:t xml:space="preserve"> </w:t>
      </w:r>
      <w:r>
        <w:t>the</w:t>
      </w:r>
      <w:r>
        <w:rPr>
          <w:spacing w:val="-11"/>
        </w:rPr>
        <w:t xml:space="preserve"> </w:t>
      </w:r>
      <w:r>
        <w:t>protocol</w:t>
      </w:r>
      <w:r>
        <w:rPr>
          <w:spacing w:val="-11"/>
        </w:rPr>
        <w:t xml:space="preserve"> </w:t>
      </w:r>
      <w:r>
        <w:t>affected</w:t>
      </w:r>
      <w:r>
        <w:rPr>
          <w:spacing w:val="-11"/>
        </w:rPr>
        <w:t xml:space="preserve"> </w:t>
      </w:r>
      <w:r>
        <w:t>by</w:t>
      </w:r>
      <w:r>
        <w:rPr>
          <w:spacing w:val="-12"/>
        </w:rPr>
        <w:t xml:space="preserve"> </w:t>
      </w:r>
      <w:r>
        <w:t>the</w:t>
      </w:r>
      <w:r>
        <w:rPr>
          <w:spacing w:val="-11"/>
        </w:rPr>
        <w:t xml:space="preserve"> </w:t>
      </w:r>
      <w:r>
        <w:t>changes</w:t>
      </w:r>
      <w:r>
        <w:rPr>
          <w:spacing w:val="-11"/>
        </w:rPr>
        <w:t xml:space="preserve"> </w:t>
      </w:r>
      <w:r>
        <w:t>in</w:t>
      </w:r>
      <w:r>
        <w:rPr>
          <w:spacing w:val="-11"/>
        </w:rPr>
        <w:t xml:space="preserve"> </w:t>
      </w:r>
      <w:r>
        <w:t>Amendment</w:t>
      </w:r>
      <w:r>
        <w:rPr>
          <w:spacing w:val="-11"/>
        </w:rPr>
        <w:t xml:space="preserve"> </w:t>
      </w:r>
      <w:r>
        <w:t>No.</w:t>
      </w:r>
      <w:r>
        <w:rPr>
          <w:spacing w:val="-11"/>
        </w:rPr>
        <w:t xml:space="preserve"> </w:t>
      </w:r>
      <w:r>
        <w:t>04</w:t>
      </w:r>
      <w:r>
        <w:rPr>
          <w:spacing w:val="-11"/>
        </w:rPr>
        <w:t xml:space="preserve"> </w:t>
      </w:r>
      <w:r>
        <w:t>are</w:t>
      </w:r>
      <w:r>
        <w:rPr>
          <w:spacing w:val="-11"/>
        </w:rPr>
        <w:t xml:space="preserve"> </w:t>
      </w:r>
      <w:r>
        <w:t>indicated. The corresponding text has been revised throughout the</w:t>
      </w:r>
      <w:r>
        <w:rPr>
          <w:spacing w:val="-6"/>
        </w:rPr>
        <w:t xml:space="preserve"> </w:t>
      </w:r>
      <w:r>
        <w:t>protocol.</w:t>
      </w:r>
    </w:p>
    <w:p w14:paraId="2F03EFBC" w14:textId="07D2DD69"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310EDE2D" wp14:editId="465A0DDE">
                <wp:extent cx="5956300" cy="18415"/>
                <wp:effectExtent l="0" t="0" r="0" b="3175"/>
                <wp:docPr id="63435818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1660013183" name="Rectangle 99"/>
                        <wps:cNvSpPr>
                          <a:spLocks noChangeArrowheads="1"/>
                        </wps:cNvSpPr>
                        <wps:spPr bwMode="auto">
                          <a:xfrm>
                            <a:off x="0" y="0"/>
                            <a:ext cx="9380"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AAD5C5" id="Group 98"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">
                <v:rect id="Rectangle 99" o:spid="_x0000_s1027" style="position:absolute;width:93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" fillcolor="#7f7f7f" stroked="f"/>
                <w10:anchorlock/>
              </v:group>
            </w:pict>
          </mc:Fallback>
        </mc:AlternateContent>
      </w:r>
    </w:p>
    <w:p w14:paraId="4510BA0A" w14:textId="67AEC735" w:rsidR="002707E6" w:rsidRDefault="00BD5431" w:rsidP="00D37EFE">
      <w:pPr>
        <w:pStyle w:val="BodyText"/>
        <w:spacing w:before="7"/>
        <w:ind w:left="240"/>
      </w:pPr>
      <w:r>
        <w:rPr>
          <w:noProof/>
        </w:rPr>
        <mc:AlternateContent>
          <mc:Choice Requires="wps">
            <w:drawing>
              <wp:anchor distT="0" distB="0" distL="0" distR="0" simplePos="0" relativeHeight="487618560" behindDoc="1" locked="0" layoutInCell="1" allowOverlap="1" wp14:anchorId="226E3C3E" wp14:editId="14143E82">
                <wp:simplePos x="0" y="0"/>
                <wp:positionH relativeFrom="page">
                  <wp:posOffset>908050</wp:posOffset>
                </wp:positionH>
                <wp:positionV relativeFrom="paragraph">
                  <wp:posOffset>262255</wp:posOffset>
                </wp:positionV>
                <wp:extent cx="5955665" cy="8890"/>
                <wp:effectExtent l="0" t="0" r="0" b="0"/>
                <wp:wrapTopAndBottom/>
                <wp:docPr id="109111804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1F34" id="Rectangle 97" o:spid="_x0000_s1026" style="position:absolute;margin-left:71.5pt;margin-top:20.65pt;width:468.95pt;height:.7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" fillcolor="#7f7f7f" stroked="f">
                <w10:wrap type="topAndBottom" anchorx="page"/>
              </v:rect>
            </w:pict>
          </mc:Fallback>
        </mc:AlternateContent>
      </w:r>
      <w:r w:rsidR="00BD04E4">
        <w:rPr>
          <w:b/>
        </w:rPr>
        <w:t xml:space="preserve">Change </w:t>
      </w:r>
      <w:hyperlink w:anchor="_bookmark2" w:history="1">
        <w:r w:rsidR="00BD04E4">
          <w:rPr>
            <w:b/>
            <w:color w:val="0000FD"/>
          </w:rPr>
          <w:t>1</w:t>
        </w:r>
      </w:hyperlink>
      <w:r w:rsidR="00BD04E4">
        <w:rPr>
          <w:b/>
          <w:color w:val="0000FD"/>
        </w:rPr>
        <w:t xml:space="preserve">: </w:t>
      </w:r>
      <w:hyperlink w:anchor="_bookmark2" w:history="1">
        <w:r w:rsidR="00BD04E4">
          <w:rPr>
            <w:color w:val="0000FD"/>
          </w:rPr>
          <w:t>Modified rationale and potential range for study drug dose level..</w:t>
        </w:r>
      </w:hyperlink>
    </w:p>
    <w:p w14:paraId="2DBDFB0F" w14:textId="77777777" w:rsidR="002707E6" w:rsidRDefault="00BD04E4" w:rsidP="00D37EFE">
      <w:pPr>
        <w:pStyle w:val="BodyText"/>
        <w:ind w:left="240"/>
      </w:pPr>
      <w:r>
        <w:t xml:space="preserve">The primary change occurs in Section </w:t>
      </w:r>
      <w:hyperlink w:anchor="_bookmark33" w:history="1">
        <w:r>
          <w:rPr>
            <w:color w:val="0000FD"/>
          </w:rPr>
          <w:t xml:space="preserve">6.2 </w:t>
        </w:r>
      </w:hyperlink>
      <w:hyperlink w:anchor="_bookmark33" w:history="1">
        <w:r>
          <w:rPr>
            <w:color w:val="0000FD"/>
          </w:rPr>
          <w:t>Rationale for Study Design, Dose, and Endpoints.</w:t>
        </w:r>
      </w:hyperlink>
    </w:p>
    <w:p w14:paraId="6C5537BA" w14:textId="77777777" w:rsidR="002707E6" w:rsidRDefault="002707E6" w:rsidP="00D37EFE">
      <w:pPr>
        <w:sectPr w:rsidR="002707E6">
          <w:pgSz w:w="12240" w:h="15840"/>
          <w:pgMar w:top="2160" w:right="1220" w:bottom="1360" w:left="1200" w:header="1443" w:footer="1180" w:gutter="0"/>
          <w:cols w:space="720"/>
        </w:sectPr>
      </w:pPr>
    </w:p>
    <w:p w14:paraId="1C47CD23" w14:textId="57A218BD" w:rsidR="002707E6" w:rsidRDefault="00BD5431" w:rsidP="00D37EFE">
      <w:pPr>
        <w:pStyle w:val="BodyText"/>
        <w:spacing w:before="168" w:line="237" w:lineRule="auto"/>
        <w:ind w:left="240" w:right="16"/>
      </w:pPr>
      <w:r>
        <w:rPr>
          <w:noProof/>
        </w:rPr>
        <mc:AlternateContent>
          <mc:Choice Requires="wps">
            <w:drawing>
              <wp:anchor distT="0" distB="0" distL="114300" distR="114300" simplePos="0" relativeHeight="15760896" behindDoc="0" locked="0" layoutInCell="1" allowOverlap="1" wp14:anchorId="7A09CC78" wp14:editId="3F9F26D9">
                <wp:simplePos x="0" y="0"/>
                <wp:positionH relativeFrom="page">
                  <wp:posOffset>908050</wp:posOffset>
                </wp:positionH>
                <wp:positionV relativeFrom="paragraph">
                  <wp:posOffset>83185</wp:posOffset>
                </wp:positionV>
                <wp:extent cx="5956300" cy="9525"/>
                <wp:effectExtent l="0" t="0" r="0" b="0"/>
                <wp:wrapNone/>
                <wp:docPr id="240223761"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9525"/>
                        </a:xfrm>
                        <a:custGeom>
                          <a:avLst/>
                          <a:gdLst>
                            <a:gd name="T0" fmla="+- 0 10810 1430"/>
                            <a:gd name="T1" fmla="*/ T0 w 9380"/>
                            <a:gd name="T2" fmla="+- 0 131 131"/>
                            <a:gd name="T3" fmla="*/ 131 h 15"/>
                            <a:gd name="T4" fmla="+- 0 2717 1430"/>
                            <a:gd name="T5" fmla="*/ T4 w 9380"/>
                            <a:gd name="T6" fmla="+- 0 131 131"/>
                            <a:gd name="T7" fmla="*/ 131 h 15"/>
                            <a:gd name="T8" fmla="+- 0 2702 1430"/>
                            <a:gd name="T9" fmla="*/ T8 w 9380"/>
                            <a:gd name="T10" fmla="+- 0 131 131"/>
                            <a:gd name="T11" fmla="*/ 131 h 15"/>
                            <a:gd name="T12" fmla="+- 0 1430 1430"/>
                            <a:gd name="T13" fmla="*/ T12 w 9380"/>
                            <a:gd name="T14" fmla="+- 0 131 131"/>
                            <a:gd name="T15" fmla="*/ 131 h 15"/>
                            <a:gd name="T16" fmla="+- 0 1430 1430"/>
                            <a:gd name="T17" fmla="*/ T16 w 9380"/>
                            <a:gd name="T18" fmla="+- 0 145 131"/>
                            <a:gd name="T19" fmla="*/ 145 h 15"/>
                            <a:gd name="T20" fmla="+- 0 2702 1430"/>
                            <a:gd name="T21" fmla="*/ T20 w 9380"/>
                            <a:gd name="T22" fmla="+- 0 145 131"/>
                            <a:gd name="T23" fmla="*/ 145 h 15"/>
                            <a:gd name="T24" fmla="+- 0 2717 1430"/>
                            <a:gd name="T25" fmla="*/ T24 w 9380"/>
                            <a:gd name="T26" fmla="+- 0 145 131"/>
                            <a:gd name="T27" fmla="*/ 145 h 15"/>
                            <a:gd name="T28" fmla="+- 0 10810 1430"/>
                            <a:gd name="T29" fmla="*/ T28 w 9380"/>
                            <a:gd name="T30" fmla="+- 0 145 131"/>
                            <a:gd name="T31" fmla="*/ 145 h 15"/>
                            <a:gd name="T32" fmla="+- 0 10810 1430"/>
                            <a:gd name="T33" fmla="*/ T32 w 9380"/>
                            <a:gd name="T34" fmla="+- 0 131 131"/>
                            <a:gd name="T35" fmla="*/ 131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5">
                              <a:moveTo>
                                <a:pt x="9380" y="0"/>
                              </a:moveTo>
                              <a:lnTo>
                                <a:pt x="1287" y="0"/>
                              </a:lnTo>
                              <a:lnTo>
                                <a:pt x="1272" y="0"/>
                              </a:lnTo>
                              <a:lnTo>
                                <a:pt x="0" y="0"/>
                              </a:lnTo>
                              <a:lnTo>
                                <a:pt x="0" y="14"/>
                              </a:lnTo>
                              <a:lnTo>
                                <a:pt x="1272" y="14"/>
                              </a:lnTo>
                              <a:lnTo>
                                <a:pt x="1287" y="14"/>
                              </a:lnTo>
                              <a:lnTo>
                                <a:pt x="9380" y="14"/>
                              </a:lnTo>
                              <a:lnTo>
                                <a:pt x="93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9B5A4" id="Freeform 96" o:spid="_x0000_s1026" style="position:absolute;margin-left:71.5pt;margin-top:6.55pt;width:469pt;height:.75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" path="m9380,l1287,r-15,l,,,14r1272,l1287,14r8093,l9380,xe" fillcolor="#7f7f7f" stroked="f">
                <v:path arrowok="t" o:connecttype="custom" o:connectlocs="5956300,83185;817245,83185;807720,83185;0,83185;0,92075;807720,92075;817245,92075;5956300,92075;5956300,83185" o:connectangles="0,0,0,0,0,0,0,0,0"/>
                <w10:wrap anchorx="page"/>
              </v:shape>
            </w:pict>
          </mc:Fallback>
        </mc:AlternateContent>
      </w:r>
      <w:r w:rsidR="00BD04E4">
        <w:t>Initial wording:</w:t>
      </w:r>
    </w:p>
    <w:p w14:paraId="09958738" w14:textId="77777777" w:rsidR="002707E6" w:rsidRDefault="00BD04E4" w:rsidP="00D37EFE">
      <w:pPr>
        <w:pStyle w:val="BodyText"/>
        <w:spacing w:before="165"/>
        <w:ind w:left="240" w:right="217"/>
      </w:pPr>
      <w:r>
        <w:br w:type="column"/>
      </w:r>
      <w:r>
        <w:t xml:space="preserve">The crossover design has been selected in order to reduce sample size (N = 24), as well as minimize variability in the endpoints. TAK-041 has been evaluated in a single-rising dose (SRD) trial in healthy volunteers at doses up to 40 mg crystalline suspension. During the SRD trial, PK blood samples were collected for 146 days following the 40 </w:t>
      </w:r>
      <w:r>
        <w:rPr>
          <w:spacing w:val="-5"/>
        </w:rPr>
        <w:t xml:space="preserve">mg </w:t>
      </w:r>
      <w:r>
        <w:t xml:space="preserve">TAK-041 dose. Preliminary PK data indicated that TAK-041 has a </w:t>
      </w:r>
      <w:r>
        <w:rPr>
          <w:spacing w:val="-3"/>
        </w:rPr>
        <w:t xml:space="preserve">mean </w:t>
      </w:r>
      <w:r>
        <w:t>terminal elimination half-life (t</w:t>
      </w:r>
      <w:r>
        <w:rPr>
          <w:vertAlign w:val="subscript"/>
        </w:rPr>
        <w:t>1/2</w:t>
      </w:r>
      <w:r>
        <w:t xml:space="preserve">) of approximately 11 days. Therefore, 35 + 7 </w:t>
      </w:r>
      <w:r>
        <w:rPr>
          <w:spacing w:val="-3"/>
        </w:rPr>
        <w:t xml:space="preserve">days </w:t>
      </w:r>
      <w:r>
        <w:t>between the 2 treatment periods is sufficient to ensure that there is no drug carryover effect. At the end of 35 +7 days, the probability of exceeding the “effect”</w:t>
      </w:r>
      <w:r>
        <w:rPr>
          <w:spacing w:val="-7"/>
        </w:rPr>
        <w:t xml:space="preserve"> </w:t>
      </w:r>
      <w:r>
        <w:t>cut-off</w:t>
      </w:r>
      <w:r>
        <w:rPr>
          <w:spacing w:val="-9"/>
        </w:rPr>
        <w:t xml:space="preserve"> </w:t>
      </w:r>
      <w:r>
        <w:t>is</w:t>
      </w:r>
      <w:r>
        <w:rPr>
          <w:spacing w:val="-9"/>
        </w:rPr>
        <w:t xml:space="preserve"> </w:t>
      </w:r>
      <w:r>
        <w:t>less</w:t>
      </w:r>
      <w:r>
        <w:rPr>
          <w:spacing w:val="-9"/>
        </w:rPr>
        <w:t xml:space="preserve"> </w:t>
      </w:r>
      <w:r>
        <w:t>than</w:t>
      </w:r>
      <w:r>
        <w:rPr>
          <w:spacing w:val="-8"/>
        </w:rPr>
        <w:t xml:space="preserve"> </w:t>
      </w:r>
      <w:r>
        <w:t>2%,</w:t>
      </w:r>
      <w:r>
        <w:rPr>
          <w:spacing w:val="-9"/>
        </w:rPr>
        <w:t xml:space="preserve"> </w:t>
      </w:r>
      <w:r>
        <w:t>with</w:t>
      </w:r>
      <w:r>
        <w:rPr>
          <w:spacing w:val="-9"/>
        </w:rPr>
        <w:t xml:space="preserve"> </w:t>
      </w:r>
      <w:r>
        <w:t>17</w:t>
      </w:r>
      <w:r>
        <w:rPr>
          <w:spacing w:val="-9"/>
        </w:rPr>
        <w:t xml:space="preserve"> </w:t>
      </w:r>
      <w:r>
        <w:t>subjects</w:t>
      </w:r>
      <w:r>
        <w:rPr>
          <w:spacing w:val="-8"/>
        </w:rPr>
        <w:t xml:space="preserve"> </w:t>
      </w:r>
      <w:r>
        <w:t>out</w:t>
      </w:r>
      <w:r>
        <w:rPr>
          <w:spacing w:val="-18"/>
        </w:rPr>
        <w:t xml:space="preserve"> </w:t>
      </w:r>
      <w:r>
        <w:t>of</w:t>
      </w:r>
      <w:r>
        <w:rPr>
          <w:spacing w:val="-14"/>
        </w:rPr>
        <w:t xml:space="preserve"> </w:t>
      </w:r>
      <w:r>
        <w:t>1000</w:t>
      </w:r>
      <w:r>
        <w:rPr>
          <w:spacing w:val="-6"/>
        </w:rPr>
        <w:t xml:space="preserve"> </w:t>
      </w:r>
      <w:r>
        <w:t>expected</w:t>
      </w:r>
      <w:r>
        <w:rPr>
          <w:spacing w:val="-18"/>
        </w:rPr>
        <w:t xml:space="preserve"> </w:t>
      </w:r>
      <w:r>
        <w:t>to</w:t>
      </w:r>
      <w:r>
        <w:rPr>
          <w:spacing w:val="-10"/>
        </w:rPr>
        <w:t xml:space="preserve"> </w:t>
      </w:r>
      <w:r>
        <w:t>have</w:t>
      </w:r>
      <w:r>
        <w:rPr>
          <w:spacing w:val="-8"/>
        </w:rPr>
        <w:t xml:space="preserve"> </w:t>
      </w:r>
      <w:r>
        <w:rPr>
          <w:spacing w:val="-2"/>
        </w:rPr>
        <w:t xml:space="preserve">plasma </w:t>
      </w:r>
      <w:r>
        <w:t>concentrations of TAK-041 above 132.5</w:t>
      </w:r>
      <w:r>
        <w:rPr>
          <w:spacing w:val="-5"/>
        </w:rPr>
        <w:t xml:space="preserve"> </w:t>
      </w:r>
      <w:r>
        <w:t>ng/mL.</w:t>
      </w:r>
    </w:p>
    <w:p w14:paraId="4871181B" w14:textId="77777777" w:rsidR="002707E6" w:rsidRDefault="00BD04E4" w:rsidP="00D37EFE">
      <w:pPr>
        <w:pStyle w:val="Heading2"/>
      </w:pPr>
      <w:r>
        <w:t>Section 6.2 Rationale for Dose</w:t>
      </w:r>
    </w:p>
    <w:p w14:paraId="35B69675" w14:textId="77777777" w:rsidR="002707E6" w:rsidRDefault="00BD04E4" w:rsidP="00D37EFE">
      <w:pPr>
        <w:pStyle w:val="BodyText"/>
        <w:spacing w:before="113"/>
        <w:ind w:left="240" w:right="83"/>
      </w:pPr>
      <w:r>
        <w:t>Up</w:t>
      </w:r>
      <w:r>
        <w:rPr>
          <w:spacing w:val="-4"/>
        </w:rPr>
        <w:t xml:space="preserve"> </w:t>
      </w:r>
      <w:r>
        <w:t>to</w:t>
      </w:r>
      <w:r>
        <w:rPr>
          <w:spacing w:val="-4"/>
        </w:rPr>
        <w:t xml:space="preserve"> </w:t>
      </w:r>
      <w:r>
        <w:t>2</w:t>
      </w:r>
      <w:r>
        <w:rPr>
          <w:spacing w:val="-4"/>
        </w:rPr>
        <w:t xml:space="preserve"> </w:t>
      </w:r>
      <w:r>
        <w:t>doses</w:t>
      </w:r>
      <w:r>
        <w:rPr>
          <w:spacing w:val="-4"/>
        </w:rPr>
        <w:t xml:space="preserve"> </w:t>
      </w:r>
      <w:r>
        <w:t>of</w:t>
      </w:r>
      <w:r>
        <w:rPr>
          <w:spacing w:val="-4"/>
        </w:rPr>
        <w:t xml:space="preserve"> </w:t>
      </w:r>
      <w:r>
        <w:t>TAK-041</w:t>
      </w:r>
      <w:r>
        <w:rPr>
          <w:spacing w:val="-4"/>
        </w:rPr>
        <w:t xml:space="preserve"> </w:t>
      </w:r>
      <w:r>
        <w:t>will</w:t>
      </w:r>
      <w:r>
        <w:rPr>
          <w:spacing w:val="-4"/>
        </w:rPr>
        <w:t xml:space="preserve"> </w:t>
      </w:r>
      <w:r>
        <w:t>be</w:t>
      </w:r>
      <w:r>
        <w:rPr>
          <w:spacing w:val="-4"/>
        </w:rPr>
        <w:t xml:space="preserve"> </w:t>
      </w:r>
      <w:r>
        <w:t>used</w:t>
      </w:r>
      <w:r>
        <w:rPr>
          <w:spacing w:val="-4"/>
        </w:rPr>
        <w:t xml:space="preserve"> </w:t>
      </w:r>
      <w:r>
        <w:t>in</w:t>
      </w:r>
      <w:r>
        <w:rPr>
          <w:spacing w:val="-4"/>
        </w:rPr>
        <w:t xml:space="preserve"> </w:t>
      </w:r>
      <w:r>
        <w:t>this</w:t>
      </w:r>
      <w:r>
        <w:rPr>
          <w:spacing w:val="-4"/>
        </w:rPr>
        <w:t xml:space="preserve"> </w:t>
      </w:r>
      <w:r>
        <w:t>study.</w:t>
      </w:r>
      <w:r>
        <w:rPr>
          <w:spacing w:val="-4"/>
        </w:rPr>
        <w:t xml:space="preserve"> </w:t>
      </w:r>
      <w:r>
        <w:t>The</w:t>
      </w:r>
      <w:r>
        <w:rPr>
          <w:spacing w:val="-4"/>
        </w:rPr>
        <w:t xml:space="preserve"> </w:t>
      </w:r>
      <w:r>
        <w:t>first</w:t>
      </w:r>
      <w:r>
        <w:rPr>
          <w:spacing w:val="-4"/>
        </w:rPr>
        <w:t xml:space="preserve"> </w:t>
      </w:r>
      <w:r>
        <w:t>dose</w:t>
      </w:r>
      <w:r>
        <w:rPr>
          <w:spacing w:val="-4"/>
        </w:rPr>
        <w:t xml:space="preserve"> </w:t>
      </w:r>
      <w:r>
        <w:t>examined</w:t>
      </w:r>
      <w:r>
        <w:rPr>
          <w:spacing w:val="-4"/>
        </w:rPr>
        <w:t xml:space="preserve"> </w:t>
      </w:r>
      <w:r>
        <w:t>in</w:t>
      </w:r>
      <w:r>
        <w:rPr>
          <w:spacing w:val="-4"/>
        </w:rPr>
        <w:t xml:space="preserve"> </w:t>
      </w:r>
      <w:r>
        <w:t xml:space="preserve">this study will </w:t>
      </w:r>
      <w:r>
        <w:rPr>
          <w:spacing w:val="-3"/>
        </w:rPr>
        <w:t xml:space="preserve">be </w:t>
      </w:r>
      <w:r>
        <w:t xml:space="preserve">a single 40 </w:t>
      </w:r>
      <w:r>
        <w:rPr>
          <w:spacing w:val="-5"/>
        </w:rPr>
        <w:t xml:space="preserve">mg </w:t>
      </w:r>
      <w:r>
        <w:t>dose of TAK-041 crystalline suspension (or matching placebo) administered on Day 1 of each treatment period according to the sequence group assigned through the IA. This dose is the highest dose that has been studied thus far in the ongoing TAK-041-1001 first-in-human Phase 1 study. The clinical exposure achieved at this dose is aligned with predicted human exposure of the highest</w:t>
      </w:r>
      <w:r>
        <w:rPr>
          <w:spacing w:val="-6"/>
        </w:rPr>
        <w:t xml:space="preserve"> </w:t>
      </w:r>
      <w:r>
        <w:t>efficacious</w:t>
      </w:r>
      <w:r>
        <w:rPr>
          <w:spacing w:val="-6"/>
        </w:rPr>
        <w:t xml:space="preserve"> </w:t>
      </w:r>
      <w:r>
        <w:t>dose</w:t>
      </w:r>
      <w:r>
        <w:rPr>
          <w:spacing w:val="-5"/>
        </w:rPr>
        <w:t xml:space="preserve"> </w:t>
      </w:r>
      <w:r>
        <w:t>(1</w:t>
      </w:r>
      <w:r>
        <w:rPr>
          <w:spacing w:val="-6"/>
        </w:rPr>
        <w:t xml:space="preserve"> </w:t>
      </w:r>
      <w:r>
        <w:t>mg/kg)</w:t>
      </w:r>
      <w:r>
        <w:rPr>
          <w:spacing w:val="-5"/>
        </w:rPr>
        <w:t xml:space="preserve"> </w:t>
      </w:r>
      <w:r>
        <w:t>tested</w:t>
      </w:r>
      <w:r>
        <w:rPr>
          <w:spacing w:val="-6"/>
        </w:rPr>
        <w:t xml:space="preserve"> </w:t>
      </w:r>
      <w:r>
        <w:t>in</w:t>
      </w:r>
      <w:r>
        <w:rPr>
          <w:spacing w:val="-6"/>
        </w:rPr>
        <w:t xml:space="preserve"> </w:t>
      </w:r>
      <w:r>
        <w:t>nonclinical</w:t>
      </w:r>
      <w:r>
        <w:rPr>
          <w:spacing w:val="-5"/>
        </w:rPr>
        <w:t xml:space="preserve"> </w:t>
      </w:r>
      <w:r>
        <w:t>in</w:t>
      </w:r>
      <w:r>
        <w:rPr>
          <w:spacing w:val="-6"/>
        </w:rPr>
        <w:t xml:space="preserve"> </w:t>
      </w:r>
      <w:r>
        <w:t>vivo</w:t>
      </w:r>
      <w:r>
        <w:rPr>
          <w:spacing w:val="-5"/>
        </w:rPr>
        <w:t xml:space="preserve"> </w:t>
      </w:r>
      <w:r>
        <w:t>models</w:t>
      </w:r>
      <w:r>
        <w:rPr>
          <w:spacing w:val="-6"/>
        </w:rPr>
        <w:t xml:space="preserve"> </w:t>
      </w:r>
      <w:r>
        <w:t>of</w:t>
      </w:r>
      <w:r>
        <w:rPr>
          <w:spacing w:val="-6"/>
        </w:rPr>
        <w:t xml:space="preserve"> </w:t>
      </w:r>
      <w:r>
        <w:t xml:space="preserve">anhedonia and asociality. As discussed in Section </w:t>
      </w:r>
      <w:hyperlink w:anchor="_bookmark20" w:history="1">
        <w:r>
          <w:rPr>
            <w:color w:val="0000FD"/>
          </w:rPr>
          <w:t xml:space="preserve">4.3, </w:t>
        </w:r>
      </w:hyperlink>
      <w:r>
        <w:t>this dose was found to be well tolerated and</w:t>
      </w:r>
      <w:r>
        <w:rPr>
          <w:spacing w:val="-9"/>
        </w:rPr>
        <w:t xml:space="preserve"> </w:t>
      </w:r>
      <w:r>
        <w:t>safe</w:t>
      </w:r>
      <w:r>
        <w:rPr>
          <w:spacing w:val="-9"/>
        </w:rPr>
        <w:t xml:space="preserve"> </w:t>
      </w:r>
      <w:r>
        <w:t>in</w:t>
      </w:r>
      <w:r>
        <w:rPr>
          <w:spacing w:val="-9"/>
        </w:rPr>
        <w:t xml:space="preserve"> </w:t>
      </w:r>
      <w:r>
        <w:t>the</w:t>
      </w:r>
      <w:r>
        <w:rPr>
          <w:spacing w:val="-9"/>
        </w:rPr>
        <w:t xml:space="preserve"> </w:t>
      </w:r>
      <w:r>
        <w:t>ongoing</w:t>
      </w:r>
      <w:r>
        <w:rPr>
          <w:spacing w:val="-9"/>
        </w:rPr>
        <w:t xml:space="preserve"> </w:t>
      </w:r>
      <w:r>
        <w:t>TAK-041-1001</w:t>
      </w:r>
      <w:r>
        <w:rPr>
          <w:spacing w:val="-7"/>
        </w:rPr>
        <w:t xml:space="preserve"> </w:t>
      </w:r>
      <w:r>
        <w:t>study.</w:t>
      </w:r>
      <w:r>
        <w:rPr>
          <w:spacing w:val="-8"/>
        </w:rPr>
        <w:t xml:space="preserve"> </w:t>
      </w:r>
      <w:r>
        <w:t>TAK-041</w:t>
      </w:r>
      <w:r>
        <w:rPr>
          <w:spacing w:val="-8"/>
        </w:rPr>
        <w:t xml:space="preserve"> </w:t>
      </w:r>
      <w:r>
        <w:t>continues</w:t>
      </w:r>
      <w:r>
        <w:rPr>
          <w:spacing w:val="-8"/>
        </w:rPr>
        <w:t xml:space="preserve"> </w:t>
      </w:r>
      <w:r>
        <w:t>to</w:t>
      </w:r>
      <w:r>
        <w:rPr>
          <w:spacing w:val="-8"/>
        </w:rPr>
        <w:t xml:space="preserve"> </w:t>
      </w:r>
      <w:r>
        <w:t>be</w:t>
      </w:r>
      <w:r>
        <w:rPr>
          <w:spacing w:val="-8"/>
        </w:rPr>
        <w:t xml:space="preserve"> </w:t>
      </w:r>
      <w:r>
        <w:t>evaluated</w:t>
      </w:r>
      <w:r>
        <w:rPr>
          <w:spacing w:val="-8"/>
        </w:rPr>
        <w:t xml:space="preserve"> </w:t>
      </w:r>
      <w:r>
        <w:t xml:space="preserve">in the ongoing SRD/multiple-rising dose study (Study TAK-041-1001), and the safety and exposure data for additional single and multiple doses will be evaluated before the IA for this study </w:t>
      </w:r>
      <w:r>
        <w:rPr>
          <w:spacing w:val="-3"/>
        </w:rPr>
        <w:t xml:space="preserve">is </w:t>
      </w:r>
      <w:r>
        <w:t>conducted. Pending the results of the IA, which will be conducted</w:t>
      </w:r>
      <w:r>
        <w:rPr>
          <w:spacing w:val="-11"/>
        </w:rPr>
        <w:t xml:space="preserve"> </w:t>
      </w:r>
      <w:r>
        <w:t>after</w:t>
      </w:r>
      <w:r>
        <w:rPr>
          <w:spacing w:val="-10"/>
        </w:rPr>
        <w:t xml:space="preserve"> </w:t>
      </w:r>
      <w:r>
        <w:t>an</w:t>
      </w:r>
      <w:r>
        <w:rPr>
          <w:spacing w:val="-11"/>
        </w:rPr>
        <w:t xml:space="preserve"> </w:t>
      </w:r>
      <w:r>
        <w:t>appropriate</w:t>
      </w:r>
      <w:r>
        <w:rPr>
          <w:spacing w:val="-10"/>
        </w:rPr>
        <w:t xml:space="preserve"> </w:t>
      </w:r>
      <w:r>
        <w:t>number</w:t>
      </w:r>
      <w:r>
        <w:rPr>
          <w:spacing w:val="-10"/>
        </w:rPr>
        <w:t xml:space="preserve"> </w:t>
      </w:r>
      <w:r>
        <w:t>of</w:t>
      </w:r>
      <w:r>
        <w:rPr>
          <w:spacing w:val="-11"/>
        </w:rPr>
        <w:t xml:space="preserve"> </w:t>
      </w:r>
      <w:r>
        <w:t>subjects</w:t>
      </w:r>
      <w:r>
        <w:rPr>
          <w:spacing w:val="-10"/>
        </w:rPr>
        <w:t xml:space="preserve"> </w:t>
      </w:r>
      <w:r>
        <w:t>have</w:t>
      </w:r>
      <w:r>
        <w:rPr>
          <w:spacing w:val="-11"/>
        </w:rPr>
        <w:t xml:space="preserve"> </w:t>
      </w:r>
      <w:r>
        <w:t>completed</w:t>
      </w:r>
      <w:r>
        <w:rPr>
          <w:spacing w:val="-10"/>
        </w:rPr>
        <w:t xml:space="preserve"> </w:t>
      </w:r>
      <w:r>
        <w:t>the</w:t>
      </w:r>
      <w:r>
        <w:rPr>
          <w:spacing w:val="-10"/>
        </w:rPr>
        <w:t xml:space="preserve"> </w:t>
      </w:r>
      <w:r>
        <w:t>study</w:t>
      </w:r>
      <w:r>
        <w:rPr>
          <w:spacing w:val="-11"/>
        </w:rPr>
        <w:t xml:space="preserve"> </w:t>
      </w:r>
      <w:r>
        <w:t>at</w:t>
      </w:r>
      <w:r>
        <w:rPr>
          <w:spacing w:val="-20"/>
        </w:rPr>
        <w:t xml:space="preserve"> </w:t>
      </w:r>
      <w:r>
        <w:t>the</w:t>
      </w:r>
      <w:r>
        <w:rPr>
          <w:spacing w:val="-11"/>
        </w:rPr>
        <w:t xml:space="preserve"> </w:t>
      </w:r>
      <w:r>
        <w:rPr>
          <w:spacing w:val="-3"/>
        </w:rPr>
        <w:t xml:space="preserve">40 </w:t>
      </w:r>
      <w:r>
        <w:t>mg dose level (as outlined in the SAP), a second dose level of 20 mg (or an alternative higher dose such as 80 mg if supported by emerging compound clinical safety data) will be examined in subjects randomized after the IA to explore dose/exposure relationships on the PD</w:t>
      </w:r>
      <w:r>
        <w:rPr>
          <w:spacing w:val="-8"/>
        </w:rPr>
        <w:t xml:space="preserve"> </w:t>
      </w:r>
      <w:r>
        <w:t>endpoints.</w:t>
      </w:r>
    </w:p>
    <w:p w14:paraId="38B6C765" w14:textId="77777777" w:rsidR="002707E6" w:rsidRDefault="002707E6" w:rsidP="00D37EFE">
      <w:pPr>
        <w:sectPr w:rsidR="002707E6">
          <w:type w:val="continuous"/>
          <w:pgSz w:w="12240" w:h="15840"/>
          <w:pgMar w:top="1500" w:right="1220" w:bottom="280" w:left="1200" w:header="720" w:footer="720" w:gutter="0"/>
          <w:cols w:num="2" w:space="720" w:equalWidth="0">
            <w:col w:w="1143" w:space="129"/>
            <w:col w:w="8548"/>
          </w:cols>
        </w:sectPr>
      </w:pPr>
    </w:p>
    <w:p w14:paraId="570C2CB4" w14:textId="77777777" w:rsidR="002707E6" w:rsidRDefault="002707E6" w:rsidP="00D37EFE">
      <w:pPr>
        <w:pStyle w:val="BodyText"/>
        <w:spacing w:before="4" w:after="1"/>
        <w:rPr>
          <w:sz w:val="11"/>
        </w:rPr>
      </w:pPr>
    </w:p>
    <w:p w14:paraId="091BEC61" w14:textId="75D5EC55"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4EB9CD57" wp14:editId="1F9A19A1">
                <wp:extent cx="5956300" cy="9525"/>
                <wp:effectExtent l="0" t="2540" r="0" b="0"/>
                <wp:docPr id="68683217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9525"/>
                          <a:chOff x="0" y="0"/>
                          <a:chExt cx="9380" cy="15"/>
                        </a:xfrm>
                      </wpg:grpSpPr>
                      <wps:wsp>
                        <wps:cNvPr id="1625511832" name="Freeform 95"/>
                        <wps:cNvSpPr>
                          <a:spLocks/>
                        </wps:cNvSpPr>
                        <wps:spPr bwMode="auto">
                          <a:xfrm>
                            <a:off x="0" y="0"/>
                            <a:ext cx="9380" cy="15"/>
                          </a:xfrm>
                          <a:custGeom>
                            <a:avLst/>
                            <a:gdLst>
                              <a:gd name="T0" fmla="*/ 9379 w 9380"/>
                              <a:gd name="T1" fmla="*/ 0 h 15"/>
                              <a:gd name="T2" fmla="*/ 1286 w 9380"/>
                              <a:gd name="T3" fmla="*/ 0 h 15"/>
                              <a:gd name="T4" fmla="*/ 1272 w 9380"/>
                              <a:gd name="T5" fmla="*/ 0 h 15"/>
                              <a:gd name="T6" fmla="*/ 0 w 9380"/>
                              <a:gd name="T7" fmla="*/ 0 h 15"/>
                              <a:gd name="T8" fmla="*/ 0 w 9380"/>
                              <a:gd name="T9" fmla="*/ 14 h 15"/>
                              <a:gd name="T10" fmla="*/ 1272 w 9380"/>
                              <a:gd name="T11" fmla="*/ 14 h 15"/>
                              <a:gd name="T12" fmla="*/ 1286 w 9380"/>
                              <a:gd name="T13" fmla="*/ 14 h 15"/>
                              <a:gd name="T14" fmla="*/ 9379 w 9380"/>
                              <a:gd name="T15" fmla="*/ 14 h 15"/>
                              <a:gd name="T16" fmla="*/ 9379 w 9380"/>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5">
                                <a:moveTo>
                                  <a:pt x="9379" y="0"/>
                                </a:moveTo>
                                <a:lnTo>
                                  <a:pt x="1286" y="0"/>
                                </a:lnTo>
                                <a:lnTo>
                                  <a:pt x="1272" y="0"/>
                                </a:lnTo>
                                <a:lnTo>
                                  <a:pt x="0" y="0"/>
                                </a:lnTo>
                                <a:lnTo>
                                  <a:pt x="0" y="14"/>
                                </a:lnTo>
                                <a:lnTo>
                                  <a:pt x="1272" y="14"/>
                                </a:lnTo>
                                <a:lnTo>
                                  <a:pt x="1286" y="14"/>
                                </a:lnTo>
                                <a:lnTo>
                                  <a:pt x="9379" y="14"/>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5F6DE2" id="Group 94" o:spid="_x0000_s1026" style="width:469pt;height:.75pt;mso-position-horizontal-relative:char;mso-position-vertical-relative:line" coordsize="93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">
                <v:shape id="Freeform 95" o:spid="_x0000_s1027" style="position:absolute;width:9380;height:15;visibility:visible;mso-wrap-style:square;v-text-anchor:top" coordsize="93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" path="m9379,l1286,r-14,l,,,14r1272,l1286,14r8093,l9379,xe" fillcolor="#7f7f7f" stroked="f">
                  <v:path arrowok="t" o:connecttype="custom" o:connectlocs="9379,0;1286,0;1272,0;0,0;0,14;1272,14;1286,14;9379,14;9379,0" o:connectangles="0,0,0,0,0,0,0,0,0"/>
                </v:shape>
                <w10:anchorlock/>
              </v:group>
            </w:pict>
          </mc:Fallback>
        </mc:AlternateContent>
      </w:r>
    </w:p>
    <w:p w14:paraId="0F4809CD" w14:textId="77777777" w:rsidR="002707E6" w:rsidRDefault="00BD04E4" w:rsidP="00D37EFE">
      <w:pPr>
        <w:pStyle w:val="BodyText"/>
        <w:spacing w:before="15"/>
        <w:ind w:left="240"/>
      </w:pPr>
      <w:r>
        <w:t>Amended or The crossover design has been selected in order to reduce sample size (N = 24), as</w:t>
      </w:r>
    </w:p>
    <w:p w14:paraId="59ACB8AA" w14:textId="77777777" w:rsidR="002707E6" w:rsidRDefault="002707E6" w:rsidP="00D37EFE">
      <w:pPr>
        <w:sectPr w:rsidR="002707E6">
          <w:type w:val="continuous"/>
          <w:pgSz w:w="12240" w:h="15840"/>
          <w:pgMar w:top="1500" w:right="1220" w:bottom="280" w:left="1200" w:header="720" w:footer="720" w:gutter="0"/>
          <w:cols w:space="720"/>
        </w:sectPr>
      </w:pPr>
    </w:p>
    <w:p w14:paraId="52353EA1" w14:textId="77777777" w:rsidR="002707E6" w:rsidRDefault="00BD04E4" w:rsidP="00D37EFE">
      <w:pPr>
        <w:pStyle w:val="BodyText"/>
        <w:spacing w:line="242" w:lineRule="auto"/>
        <w:ind w:left="240" w:right="16"/>
      </w:pPr>
      <w:r>
        <w:t>new wording:</w:t>
      </w:r>
    </w:p>
    <w:p w14:paraId="5FB07D67" w14:textId="77777777" w:rsidR="002707E6" w:rsidRDefault="00BD04E4" w:rsidP="00D37EFE">
      <w:pPr>
        <w:ind w:left="240" w:right="369"/>
        <w:rPr>
          <w:sz w:val="24"/>
        </w:rPr>
      </w:pPr>
      <w:r>
        <w:br w:type="column"/>
      </w:r>
      <w:r>
        <w:rPr>
          <w:sz w:val="24"/>
        </w:rPr>
        <w:t xml:space="preserve">well as minimize variability in the endpoints. TAK-041 has been evaluated in a single-rising dose (SRD) </w:t>
      </w:r>
      <w:r>
        <w:rPr>
          <w:b/>
          <w:color w:val="FF0000"/>
          <w:sz w:val="24"/>
        </w:rPr>
        <w:t xml:space="preserve">and multiple rising dose (MRD) </w:t>
      </w:r>
      <w:r>
        <w:rPr>
          <w:sz w:val="24"/>
        </w:rPr>
        <w:t xml:space="preserve">trial in healthy volunteers </w:t>
      </w:r>
      <w:r>
        <w:rPr>
          <w:strike/>
          <w:sz w:val="24"/>
        </w:rPr>
        <w:t>at</w:t>
      </w:r>
      <w:r>
        <w:rPr>
          <w:sz w:val="24"/>
        </w:rPr>
        <w:t xml:space="preserve"> </w:t>
      </w:r>
      <w:r>
        <w:rPr>
          <w:b/>
          <w:color w:val="FF0000"/>
          <w:sz w:val="24"/>
        </w:rPr>
        <w:t xml:space="preserve">with single </w:t>
      </w:r>
      <w:r>
        <w:rPr>
          <w:sz w:val="24"/>
        </w:rPr>
        <w:t xml:space="preserve">doses up to </w:t>
      </w:r>
      <w:r>
        <w:rPr>
          <w:b/>
          <w:color w:val="FF0000"/>
          <w:sz w:val="24"/>
        </w:rPr>
        <w:t xml:space="preserve">120 and multiple doses regimen </w:t>
      </w:r>
      <w:r>
        <w:rPr>
          <w:sz w:val="24"/>
        </w:rPr>
        <w:t>40/</w:t>
      </w:r>
      <w:r>
        <w:rPr>
          <w:b/>
          <w:color w:val="FF0000"/>
          <w:sz w:val="24"/>
        </w:rPr>
        <w:t xml:space="preserve">20 </w:t>
      </w:r>
      <w:r>
        <w:rPr>
          <w:sz w:val="24"/>
        </w:rPr>
        <w:t xml:space="preserve">mg </w:t>
      </w:r>
      <w:r>
        <w:rPr>
          <w:b/>
          <w:color w:val="FF0000"/>
          <w:sz w:val="24"/>
        </w:rPr>
        <w:t xml:space="preserve">(loading dose on week 1 followed by 3 weekly maintenances doses) of a </w:t>
      </w:r>
      <w:r>
        <w:rPr>
          <w:sz w:val="24"/>
        </w:rPr>
        <w:t>crystalline suspension. During the SRD trial, PK blood samples were collected for</w:t>
      </w:r>
    </w:p>
    <w:p w14:paraId="10C7CD3C"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143" w:space="129"/>
            <w:col w:w="8548"/>
          </w:cols>
        </w:sectPr>
      </w:pPr>
    </w:p>
    <w:p w14:paraId="5C193117" w14:textId="3ACC51D6" w:rsidR="002707E6" w:rsidRDefault="00BD5431" w:rsidP="00D37EFE">
      <w:pPr>
        <w:pStyle w:val="BodyText"/>
        <w:spacing w:line="20" w:lineRule="exact"/>
        <w:ind w:left="216"/>
        <w:rPr>
          <w:sz w:val="2"/>
        </w:rPr>
      </w:pPr>
      <w:r>
        <w:rPr>
          <w:noProof/>
          <w:sz w:val="2"/>
        </w:rPr>
        <mc:AlternateContent>
          <mc:Choice Requires="wpg">
            <w:drawing>
              <wp:inline distT="0" distB="0" distL="0" distR="0" wp14:anchorId="3B9A65C4" wp14:editId="23EF9FA5">
                <wp:extent cx="5965190" cy="9525"/>
                <wp:effectExtent l="0" t="0" r="0" b="1270"/>
                <wp:docPr id="197044435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190" cy="9525"/>
                          <a:chOff x="0" y="0"/>
                          <a:chExt cx="9394" cy="15"/>
                        </a:xfrm>
                      </wpg:grpSpPr>
                      <wps:wsp>
                        <wps:cNvPr id="32771829" name="Freeform 93"/>
                        <wps:cNvSpPr>
                          <a:spLocks/>
                        </wps:cNvSpPr>
                        <wps:spPr bwMode="auto">
                          <a:xfrm>
                            <a:off x="0" y="0"/>
                            <a:ext cx="9394" cy="15"/>
                          </a:xfrm>
                          <a:custGeom>
                            <a:avLst/>
                            <a:gdLst>
                              <a:gd name="T0" fmla="*/ 9394 w 9394"/>
                              <a:gd name="T1" fmla="*/ 0 h 15"/>
                              <a:gd name="T2" fmla="*/ 1286 w 9394"/>
                              <a:gd name="T3" fmla="*/ 0 h 15"/>
                              <a:gd name="T4" fmla="*/ 1272 w 9394"/>
                              <a:gd name="T5" fmla="*/ 0 h 15"/>
                              <a:gd name="T6" fmla="*/ 0 w 9394"/>
                              <a:gd name="T7" fmla="*/ 0 h 15"/>
                              <a:gd name="T8" fmla="*/ 0 w 9394"/>
                              <a:gd name="T9" fmla="*/ 14 h 15"/>
                              <a:gd name="T10" fmla="*/ 1272 w 9394"/>
                              <a:gd name="T11" fmla="*/ 14 h 15"/>
                              <a:gd name="T12" fmla="*/ 1286 w 9394"/>
                              <a:gd name="T13" fmla="*/ 14 h 15"/>
                              <a:gd name="T14" fmla="*/ 9394 w 9394"/>
                              <a:gd name="T15" fmla="*/ 14 h 15"/>
                              <a:gd name="T16" fmla="*/ 9394 w 9394"/>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94" h="15">
                                <a:moveTo>
                                  <a:pt x="9394" y="0"/>
                                </a:moveTo>
                                <a:lnTo>
                                  <a:pt x="1286" y="0"/>
                                </a:lnTo>
                                <a:lnTo>
                                  <a:pt x="1272" y="0"/>
                                </a:lnTo>
                                <a:lnTo>
                                  <a:pt x="0" y="0"/>
                                </a:lnTo>
                                <a:lnTo>
                                  <a:pt x="0" y="14"/>
                                </a:lnTo>
                                <a:lnTo>
                                  <a:pt x="1272" y="14"/>
                                </a:lnTo>
                                <a:lnTo>
                                  <a:pt x="1286" y="14"/>
                                </a:lnTo>
                                <a:lnTo>
                                  <a:pt x="9394" y="14"/>
                                </a:lnTo>
                                <a:lnTo>
                                  <a:pt x="9394"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8DB82D2" id="Group 92" o:spid="_x0000_s1026" style="width:469.7pt;height:.75pt;mso-position-horizontal-relative:char;mso-position-vertical-relative:line" coordsize="93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">
                <v:shape id="Freeform 93" o:spid="_x0000_s1027" style="position:absolute;width:9394;height:15;visibility:visible;mso-wrap-style:square;v-text-anchor:top" coordsize="93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" path="m9394,l1286,r-14,l,,,14r1272,l1286,14r8108,l9394,xe" fillcolor="#7f7f7f" stroked="f">
                  <v:path arrowok="t" o:connecttype="custom" o:connectlocs="9394,0;1286,0;1272,0;0,0;0,14;1272,14;1286,14;9394,14;9394,0" o:connectangles="0,0,0,0,0,0,0,0,0"/>
                </v:shape>
                <w10:anchorlock/>
              </v:group>
            </w:pict>
          </mc:Fallback>
        </mc:AlternateContent>
      </w:r>
    </w:p>
    <w:p w14:paraId="4D7D2555" w14:textId="77777777" w:rsidR="002707E6" w:rsidRDefault="002707E6" w:rsidP="00D37EFE">
      <w:pPr>
        <w:spacing w:line="20" w:lineRule="exact"/>
        <w:rPr>
          <w:sz w:val="2"/>
        </w:rPr>
        <w:sectPr w:rsidR="002707E6">
          <w:type w:val="continuous"/>
          <w:pgSz w:w="12240" w:h="15840"/>
          <w:pgMar w:top="1500" w:right="1220" w:bottom="280" w:left="1200" w:header="720" w:footer="720" w:gutter="0"/>
          <w:cols w:space="720"/>
        </w:sectPr>
      </w:pPr>
    </w:p>
    <w:p w14:paraId="550E0FE2" w14:textId="77777777" w:rsidR="002707E6" w:rsidRDefault="002707E6" w:rsidP="00D37EFE">
      <w:pPr>
        <w:pStyle w:val="BodyText"/>
        <w:rPr>
          <w:sz w:val="20"/>
        </w:rPr>
      </w:pPr>
    </w:p>
    <w:p w14:paraId="1784416C" w14:textId="29E955B1"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61355EB6" wp14:editId="4431146C">
                <wp:extent cx="5956300" cy="9525"/>
                <wp:effectExtent l="0" t="0" r="0" b="1905"/>
                <wp:docPr id="107870111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9525"/>
                          <a:chOff x="0" y="0"/>
                          <a:chExt cx="9380" cy="15"/>
                        </a:xfrm>
                      </wpg:grpSpPr>
                      <wps:wsp>
                        <wps:cNvPr id="2005398759" name="Freeform 91"/>
                        <wps:cNvSpPr>
                          <a:spLocks/>
                        </wps:cNvSpPr>
                        <wps:spPr bwMode="auto">
                          <a:xfrm>
                            <a:off x="0" y="0"/>
                            <a:ext cx="9380" cy="15"/>
                          </a:xfrm>
                          <a:custGeom>
                            <a:avLst/>
                            <a:gdLst>
                              <a:gd name="T0" fmla="*/ 9379 w 9380"/>
                              <a:gd name="T1" fmla="*/ 0 h 15"/>
                              <a:gd name="T2" fmla="*/ 1286 w 9380"/>
                              <a:gd name="T3" fmla="*/ 0 h 15"/>
                              <a:gd name="T4" fmla="*/ 1272 w 9380"/>
                              <a:gd name="T5" fmla="*/ 0 h 15"/>
                              <a:gd name="T6" fmla="*/ 0 w 9380"/>
                              <a:gd name="T7" fmla="*/ 0 h 15"/>
                              <a:gd name="T8" fmla="*/ 0 w 9380"/>
                              <a:gd name="T9" fmla="*/ 14 h 15"/>
                              <a:gd name="T10" fmla="*/ 1272 w 9380"/>
                              <a:gd name="T11" fmla="*/ 14 h 15"/>
                              <a:gd name="T12" fmla="*/ 1286 w 9380"/>
                              <a:gd name="T13" fmla="*/ 14 h 15"/>
                              <a:gd name="T14" fmla="*/ 9379 w 9380"/>
                              <a:gd name="T15" fmla="*/ 14 h 15"/>
                              <a:gd name="T16" fmla="*/ 9379 w 9380"/>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5">
                                <a:moveTo>
                                  <a:pt x="9379" y="0"/>
                                </a:moveTo>
                                <a:lnTo>
                                  <a:pt x="1286" y="0"/>
                                </a:lnTo>
                                <a:lnTo>
                                  <a:pt x="1272" y="0"/>
                                </a:lnTo>
                                <a:lnTo>
                                  <a:pt x="0" y="0"/>
                                </a:lnTo>
                                <a:lnTo>
                                  <a:pt x="0" y="14"/>
                                </a:lnTo>
                                <a:lnTo>
                                  <a:pt x="1272" y="14"/>
                                </a:lnTo>
                                <a:lnTo>
                                  <a:pt x="1286" y="14"/>
                                </a:lnTo>
                                <a:lnTo>
                                  <a:pt x="9379" y="14"/>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2DB7D8B" id="Group 90" o:spid="_x0000_s1026" style="width:469pt;height:.75pt;mso-position-horizontal-relative:char;mso-position-vertical-relative:line" coordsize="93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">
                <v:shape id="Freeform 91" o:spid="_x0000_s1027" style="position:absolute;width:9380;height:15;visibility:visible;mso-wrap-style:square;v-text-anchor:top" coordsize="93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" path="m9379,l1286,r-14,l,,,14r1272,l1286,14r8093,l9379,xe" fillcolor="#7f7f7f" stroked="f">
                  <v:path arrowok="t" o:connecttype="custom" o:connectlocs="9379,0;1286,0;1272,0;0,0;0,14;1272,14;1286,14;9379,14;9379,0" o:connectangles="0,0,0,0,0,0,0,0,0"/>
                </v:shape>
                <w10:anchorlock/>
              </v:group>
            </w:pict>
          </mc:Fallback>
        </mc:AlternateContent>
      </w:r>
    </w:p>
    <w:p w14:paraId="47CE8A6D" w14:textId="77777777" w:rsidR="002707E6" w:rsidRDefault="00BD04E4" w:rsidP="00D37EFE">
      <w:pPr>
        <w:pStyle w:val="BodyText"/>
        <w:spacing w:before="15"/>
        <w:ind w:left="1512" w:right="130"/>
      </w:pPr>
      <w:r>
        <w:rPr>
          <w:strike/>
        </w:rPr>
        <w:t>146</w:t>
      </w:r>
      <w:r>
        <w:rPr>
          <w:b/>
          <w:color w:val="FF0000"/>
        </w:rPr>
        <w:t xml:space="preserve">43 </w:t>
      </w:r>
      <w:r>
        <w:t xml:space="preserve">days following </w:t>
      </w:r>
      <w:r>
        <w:rPr>
          <w:strike/>
        </w:rPr>
        <w:t>the 40 mg</w:t>
      </w:r>
      <w:r>
        <w:rPr>
          <w:b/>
          <w:color w:val="FF0000"/>
        </w:rPr>
        <w:t xml:space="preserve">a single </w:t>
      </w:r>
      <w:r>
        <w:t>TAK-041 dose. Preliminary PK data indicated that TAK-041 has a mean terminal elimination half-life (t</w:t>
      </w:r>
      <w:r>
        <w:rPr>
          <w:vertAlign w:val="subscript"/>
        </w:rPr>
        <w:t>1/2</w:t>
      </w:r>
      <w:r>
        <w:t>) of approximately 11 days. Therefore, 35 + 7 days between the 2 treatment periods is sufficient to ensure that there is no drug carryover effect. At the end of 35 +7 days, the probability of exceeding the “effect” cut-off is less than 2%, with 17 subjects out of 1000 expected to have plasma concentrations of TAK-041 above 132.5 ng/mL.</w:t>
      </w:r>
    </w:p>
    <w:p w14:paraId="59A1484B" w14:textId="77777777" w:rsidR="002707E6" w:rsidRDefault="00BD04E4" w:rsidP="00D37EFE">
      <w:pPr>
        <w:pStyle w:val="Heading2"/>
      </w:pPr>
      <w:r>
        <w:t>6.2.2 Rationale for Dose</w:t>
      </w:r>
    </w:p>
    <w:p w14:paraId="1B5F5724" w14:textId="77777777" w:rsidR="002707E6" w:rsidRDefault="00BD04E4" w:rsidP="00D37EFE">
      <w:pPr>
        <w:pStyle w:val="BodyText"/>
        <w:spacing w:before="117"/>
        <w:ind w:left="1488" w:right="214"/>
        <w:rPr>
          <w:b/>
        </w:rPr>
      </w:pPr>
      <w:r>
        <w:rPr>
          <w:strike/>
        </w:rPr>
        <w:t>Up to 2 doses of TAK-041 will be used in this study. The first</w:t>
      </w:r>
      <w:r>
        <w:rPr>
          <w:b/>
          <w:color w:val="FF0000"/>
        </w:rPr>
        <w:t xml:space="preserve">The initial </w:t>
      </w:r>
      <w:r>
        <w:t xml:space="preserve">dose examined in this study will </w:t>
      </w:r>
      <w:r>
        <w:rPr>
          <w:spacing w:val="-3"/>
        </w:rPr>
        <w:t xml:space="preserve">be </w:t>
      </w:r>
      <w:r>
        <w:t xml:space="preserve">a single 40 </w:t>
      </w:r>
      <w:r>
        <w:rPr>
          <w:spacing w:val="-5"/>
        </w:rPr>
        <w:t xml:space="preserve">mg </w:t>
      </w:r>
      <w:r>
        <w:t>dose of TAK-041 crystalline suspension (or matching placebo) administered on Day 1 of each treatment period according to the sequence group assigned</w:t>
      </w:r>
      <w:r>
        <w:rPr>
          <w:strike/>
        </w:rPr>
        <w:t>through the IA. This dose is the highest</w:t>
      </w:r>
      <w:r>
        <w:t xml:space="preserve"> </w:t>
      </w:r>
      <w:r>
        <w:rPr>
          <w:strike/>
        </w:rPr>
        <w:t>dose that has been studied thus far in the ongoing TAK-041-1001 first-in-human</w:t>
      </w:r>
      <w:r>
        <w:t xml:space="preserve"> </w:t>
      </w:r>
      <w:r>
        <w:rPr>
          <w:strike/>
        </w:rPr>
        <w:t>Phase</w:t>
      </w:r>
      <w:r>
        <w:rPr>
          <w:strike/>
          <w:spacing w:val="-9"/>
        </w:rPr>
        <w:t xml:space="preserve"> </w:t>
      </w:r>
      <w:r>
        <w:rPr>
          <w:strike/>
        </w:rPr>
        <w:t>1</w:t>
      </w:r>
      <w:r>
        <w:rPr>
          <w:strike/>
          <w:spacing w:val="-9"/>
        </w:rPr>
        <w:t xml:space="preserve"> </w:t>
      </w:r>
      <w:r>
        <w:rPr>
          <w:strike/>
        </w:rPr>
        <w:t>study.</w:t>
      </w:r>
      <w:r>
        <w:rPr>
          <w:strike/>
          <w:spacing w:val="-9"/>
        </w:rPr>
        <w:t xml:space="preserve"> </w:t>
      </w:r>
      <w:r>
        <w:rPr>
          <w:strike/>
        </w:rPr>
        <w:t>The</w:t>
      </w:r>
      <w:r>
        <w:rPr>
          <w:strike/>
          <w:spacing w:val="-8"/>
        </w:rPr>
        <w:t xml:space="preserve"> </w:t>
      </w:r>
      <w:r>
        <w:rPr>
          <w:strike/>
        </w:rPr>
        <w:t>clinical</w:t>
      </w:r>
      <w:r>
        <w:rPr>
          <w:strike/>
          <w:spacing w:val="-9"/>
        </w:rPr>
        <w:t xml:space="preserve"> </w:t>
      </w:r>
      <w:r>
        <w:rPr>
          <w:strike/>
        </w:rPr>
        <w:t>exposure</w:t>
      </w:r>
      <w:r>
        <w:rPr>
          <w:strike/>
          <w:spacing w:val="-9"/>
        </w:rPr>
        <w:t xml:space="preserve"> </w:t>
      </w:r>
      <w:r>
        <w:rPr>
          <w:strike/>
        </w:rPr>
        <w:t>achieved</w:t>
      </w:r>
      <w:r>
        <w:rPr>
          <w:strike/>
          <w:spacing w:val="-9"/>
        </w:rPr>
        <w:t xml:space="preserve"> </w:t>
      </w:r>
      <w:r>
        <w:rPr>
          <w:strike/>
        </w:rPr>
        <w:t>at</w:t>
      </w:r>
      <w:r>
        <w:rPr>
          <w:strike/>
          <w:spacing w:val="-20"/>
        </w:rPr>
        <w:t xml:space="preserve"> </w:t>
      </w:r>
      <w:r>
        <w:rPr>
          <w:strike/>
        </w:rPr>
        <w:t>this</w:t>
      </w:r>
      <w:r>
        <w:t>.</w:t>
      </w:r>
      <w:r>
        <w:rPr>
          <w:spacing w:val="-11"/>
        </w:rPr>
        <w:t xml:space="preserve"> </w:t>
      </w:r>
      <w:r>
        <w:rPr>
          <w:b/>
          <w:color w:val="FF0000"/>
        </w:rPr>
        <w:t>A</w:t>
      </w:r>
      <w:r>
        <w:rPr>
          <w:b/>
          <w:color w:val="FF0000"/>
          <w:spacing w:val="-9"/>
        </w:rPr>
        <w:t xml:space="preserve"> </w:t>
      </w:r>
      <w:r>
        <w:rPr>
          <w:b/>
          <w:color w:val="FF0000"/>
        </w:rPr>
        <w:t>40</w:t>
      </w:r>
      <w:r>
        <w:rPr>
          <w:b/>
          <w:color w:val="FF0000"/>
          <w:spacing w:val="-10"/>
        </w:rPr>
        <w:t xml:space="preserve"> </w:t>
      </w:r>
      <w:r>
        <w:rPr>
          <w:b/>
          <w:color w:val="FF0000"/>
        </w:rPr>
        <w:t>mg</w:t>
      </w:r>
      <w:r>
        <w:rPr>
          <w:b/>
          <w:color w:val="FF0000"/>
          <w:spacing w:val="-9"/>
        </w:rPr>
        <w:t xml:space="preserve"> </w:t>
      </w:r>
      <w:r>
        <w:rPr>
          <w:b/>
          <w:color w:val="FF0000"/>
        </w:rPr>
        <w:t>dose</w:t>
      </w:r>
      <w:r>
        <w:rPr>
          <w:b/>
          <w:color w:val="FF0000"/>
          <w:spacing w:val="-10"/>
        </w:rPr>
        <w:t xml:space="preserve"> </w:t>
      </w:r>
      <w:r>
        <w:rPr>
          <w:b/>
          <w:color w:val="FF0000"/>
        </w:rPr>
        <w:t>of</w:t>
      </w:r>
      <w:r>
        <w:rPr>
          <w:b/>
          <w:color w:val="FF0000"/>
          <w:spacing w:val="-10"/>
        </w:rPr>
        <w:t xml:space="preserve"> </w:t>
      </w:r>
      <w:r>
        <w:rPr>
          <w:b/>
          <w:color w:val="FF0000"/>
        </w:rPr>
        <w:t>TAK-041</w:t>
      </w:r>
      <w:r>
        <w:rPr>
          <w:b/>
          <w:color w:val="FF0000"/>
          <w:spacing w:val="-8"/>
        </w:rPr>
        <w:t xml:space="preserve"> </w:t>
      </w:r>
      <w:r>
        <w:rPr>
          <w:b/>
          <w:color w:val="FF0000"/>
          <w:spacing w:val="-2"/>
        </w:rPr>
        <w:t xml:space="preserve">has </w:t>
      </w:r>
      <w:r>
        <w:rPr>
          <w:b/>
          <w:color w:val="FF0000"/>
        </w:rPr>
        <w:t>been administered to healthy volunteers in the first in human</w:t>
      </w:r>
      <w:r>
        <w:rPr>
          <w:b/>
          <w:color w:val="FF0000"/>
          <w:spacing w:val="-9"/>
        </w:rPr>
        <w:t xml:space="preserve"> </w:t>
      </w:r>
      <w:r>
        <w:rPr>
          <w:b/>
          <w:color w:val="FF0000"/>
        </w:rPr>
        <w:t>study,</w:t>
      </w:r>
    </w:p>
    <w:p w14:paraId="339EB727" w14:textId="77777777" w:rsidR="002707E6" w:rsidRDefault="00BD04E4" w:rsidP="00D37EFE">
      <w:pPr>
        <w:pStyle w:val="Heading2"/>
      </w:pPr>
      <w:r>
        <w:rPr>
          <w:color w:val="FF0000"/>
        </w:rPr>
        <w:t>TAK-041-1001, and was found to be safe and well-tolerated. During the trial, 6 AEs were observed that were mild in nature, were deemed not related to trial drug, and resolved without treatment. No SAEs and no clinically meaningful changes in safety laboratory results, physical examinations, vital signs, or ECGs were reported for the 16 subjects who received a single dose of TAK-041 crystalline suspension up to 40 mg or matching placebo Dose adjustment will be allowed based on emerging safety, tolerability, and PK data from this study and study TAK-041-1001. Overall, the proposed dose range of TAK-041 is anticipated to achieve sufficient range of plasma exposures with a margin above and beyond the predicted pharmacologically active exposures/concentrations established in preclinical models. Based on the IA results, adjustment to higher doses may be performed to allow for the exploration of the dose-response.</w:t>
      </w:r>
    </w:p>
    <w:p w14:paraId="6AE51A0C" w14:textId="77777777" w:rsidR="002707E6" w:rsidRDefault="00BD04E4" w:rsidP="00D37EFE">
      <w:pPr>
        <w:spacing w:before="115"/>
        <w:ind w:left="1488" w:right="153"/>
        <w:rPr>
          <w:sz w:val="24"/>
        </w:rPr>
      </w:pPr>
      <w:r>
        <w:rPr>
          <w:b/>
          <w:color w:val="FF0000"/>
          <w:sz w:val="24"/>
        </w:rPr>
        <w:t xml:space="preserve">The clinical exposure achieved at the 40 mg </w:t>
      </w:r>
      <w:r>
        <w:rPr>
          <w:sz w:val="24"/>
        </w:rPr>
        <w:t xml:space="preserve">dose is aligned with predicted human exposure of the highest efficacious dose (1 mg/kg) tested in nonclinical in vivo models of anhedonia and asociality. </w:t>
      </w:r>
      <w:r>
        <w:rPr>
          <w:strike/>
          <w:sz w:val="24"/>
        </w:rPr>
        <w:t xml:space="preserve">As discussed in Section </w:t>
      </w:r>
      <w:hyperlink w:anchor="_bookmark20" w:history="1">
        <w:r>
          <w:rPr>
            <w:strike/>
            <w:color w:val="0000FD"/>
            <w:sz w:val="24"/>
          </w:rPr>
          <w:t>4.3</w:t>
        </w:r>
      </w:hyperlink>
      <w:r>
        <w:rPr>
          <w:strike/>
          <w:color w:val="0000FD"/>
          <w:sz w:val="24"/>
        </w:rPr>
        <w:t xml:space="preserve">, </w:t>
      </w:r>
      <w:r>
        <w:rPr>
          <w:strike/>
          <w:sz w:val="24"/>
        </w:rPr>
        <w:t>this dose was found</w:t>
      </w:r>
      <w:r>
        <w:rPr>
          <w:sz w:val="24"/>
        </w:rPr>
        <w:t xml:space="preserve"> </w:t>
      </w:r>
      <w:r>
        <w:rPr>
          <w:strike/>
          <w:sz w:val="24"/>
        </w:rPr>
        <w:t>to be well tolerated</w:t>
      </w:r>
      <w:r>
        <w:rPr>
          <w:b/>
          <w:color w:val="FF0000"/>
          <w:sz w:val="24"/>
        </w:rPr>
        <w:t xml:space="preserve">cognitive impairment associated with schizophrenia (CIAS) and negative symptoms of schizophrenia], and 5 mg/kg on the Nicotine and Amphetamine dopamine release on the nucleus accumbens. </w:t>
      </w:r>
      <w:r>
        <w:rPr>
          <w:sz w:val="24"/>
        </w:rPr>
        <w:t>TAK-041 continues to be evaluated in the ongoing SRD/</w:t>
      </w:r>
      <w:r>
        <w:rPr>
          <w:strike/>
          <w:sz w:val="24"/>
        </w:rPr>
        <w:t>multiple-rising dose</w:t>
      </w:r>
      <w:r>
        <w:rPr>
          <w:b/>
          <w:color w:val="FF0000"/>
          <w:sz w:val="24"/>
        </w:rPr>
        <w:t xml:space="preserve">MRD </w:t>
      </w:r>
      <w:r>
        <w:rPr>
          <w:sz w:val="24"/>
        </w:rPr>
        <w:t>study (Study</w:t>
      </w:r>
    </w:p>
    <w:p w14:paraId="7225381D" w14:textId="77777777" w:rsidR="002707E6" w:rsidRDefault="00BD04E4" w:rsidP="00D37EFE">
      <w:pPr>
        <w:pStyle w:val="BodyText"/>
        <w:ind w:left="1488" w:right="140"/>
        <w:rPr>
          <w:b/>
        </w:rPr>
      </w:pPr>
      <w:r>
        <w:t>TAK-041-1001), and the safety and exposure data for additional single and multiple doses will be evaluated</w:t>
      </w:r>
      <w:r>
        <w:rPr>
          <w:strike/>
        </w:rPr>
        <w:t>before the IA for this study is conducted. Pending the results</w:t>
      </w:r>
      <w:r>
        <w:t xml:space="preserve"> </w:t>
      </w:r>
      <w:r>
        <w:rPr>
          <w:strike/>
        </w:rPr>
        <w:t>of the IA, which will be conducted after an appropriate number of subjects have</w:t>
      </w:r>
      <w:r>
        <w:t xml:space="preserve"> </w:t>
      </w:r>
      <w:r>
        <w:rPr>
          <w:strike/>
        </w:rPr>
        <w:t>completed the study at the 40 mg dose level (as outlined in the SAP), a second dose</w:t>
      </w:r>
      <w:r>
        <w:t xml:space="preserve"> </w:t>
      </w:r>
      <w:r>
        <w:rPr>
          <w:strike/>
        </w:rPr>
        <w:t>level of 20 mg (or an alternative higher dose such as 80 mg if supported by emerging</w:t>
      </w:r>
      <w:r>
        <w:t xml:space="preserve"> </w:t>
      </w:r>
      <w:r>
        <w:rPr>
          <w:strike/>
        </w:rPr>
        <w:t>compound clinical safety data) will be examined in subjects randomized after the IA</w:t>
      </w:r>
      <w:r>
        <w:t xml:space="preserve"> </w:t>
      </w:r>
      <w:r>
        <w:rPr>
          <w:strike/>
        </w:rPr>
        <w:t>to explore dose/exposure relationships on the PD endpoints</w:t>
      </w:r>
      <w:r>
        <w:rPr>
          <w:b/>
          <w:color w:val="FF0000"/>
        </w:rPr>
        <w:t>.</w:t>
      </w:r>
    </w:p>
    <w:p w14:paraId="18E6B72F" w14:textId="77777777" w:rsidR="002707E6" w:rsidRDefault="00BD04E4" w:rsidP="00D37EFE">
      <w:pPr>
        <w:pStyle w:val="BodyText"/>
        <w:tabs>
          <w:tab w:val="left" w:pos="1487"/>
          <w:tab w:val="left" w:pos="9609"/>
        </w:tabs>
        <w:spacing w:before="121"/>
        <w:ind w:left="215"/>
        <w:rPr>
          <w:b/>
        </w:rPr>
      </w:pPr>
      <w:r>
        <w:rPr>
          <w:u w:val="single" w:color="7F7F7F"/>
        </w:rPr>
        <w:t xml:space="preserve"> </w:t>
      </w:r>
      <w:r>
        <w:rPr>
          <w:u w:val="single" w:color="7F7F7F"/>
        </w:rPr>
        <w:tab/>
        <w:t xml:space="preserve">Preliminary </w:t>
      </w:r>
      <w:r>
        <w:rPr>
          <w:b/>
          <w:color w:val="FF0000"/>
          <w:u w:val="single" w:color="7F7F7F"/>
        </w:rPr>
        <w:t xml:space="preserve">blinded </w:t>
      </w:r>
      <w:r>
        <w:rPr>
          <w:u w:val="single" w:color="7F7F7F"/>
        </w:rPr>
        <w:t xml:space="preserve">results from the </w:t>
      </w:r>
      <w:r>
        <w:rPr>
          <w:strike/>
          <w:u w:val="single" w:color="7F7F7F"/>
        </w:rPr>
        <w:t>first-in-human tria</w:t>
      </w:r>
      <w:r>
        <w:rPr>
          <w:u w:val="single" w:color="7F7F7F"/>
        </w:rPr>
        <w:t>l TAK-041-1001</w:t>
      </w:r>
      <w:r>
        <w:rPr>
          <w:spacing w:val="-35"/>
          <w:u w:val="single" w:color="7F7F7F"/>
        </w:rPr>
        <w:t xml:space="preserve"> </w:t>
      </w:r>
      <w:r>
        <w:rPr>
          <w:b/>
          <w:color w:val="FF0000"/>
          <w:u w:val="single" w:color="7F7F7F"/>
        </w:rPr>
        <w:t>study</w:t>
      </w:r>
      <w:r>
        <w:rPr>
          <w:b/>
          <w:color w:val="FF0000"/>
          <w:u w:val="single" w:color="7F7F7F"/>
        </w:rPr>
        <w:tab/>
      </w:r>
    </w:p>
    <w:p w14:paraId="660E4948" w14:textId="77777777" w:rsidR="002707E6" w:rsidRDefault="002707E6" w:rsidP="00D37EFE">
      <w:pPr>
        <w:sectPr w:rsidR="002707E6">
          <w:pgSz w:w="12240" w:h="15840"/>
          <w:pgMar w:top="2160" w:right="1220" w:bottom="1360" w:left="1200" w:header="1443" w:footer="1180" w:gutter="0"/>
          <w:cols w:space="720"/>
        </w:sectPr>
      </w:pPr>
    </w:p>
    <w:p w14:paraId="4D1E4CBC" w14:textId="77777777" w:rsidR="002707E6" w:rsidRDefault="002707E6" w:rsidP="00D37EFE">
      <w:pPr>
        <w:pStyle w:val="BodyText"/>
        <w:rPr>
          <w:b/>
          <w:sz w:val="20"/>
        </w:rPr>
      </w:pPr>
    </w:p>
    <w:p w14:paraId="1E72B29F" w14:textId="689452FB"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49B12DE8" wp14:editId="4A819740">
                <wp:extent cx="5956300" cy="9525"/>
                <wp:effectExtent l="0" t="0" r="0" b="1905"/>
                <wp:docPr id="136471254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9525"/>
                          <a:chOff x="0" y="0"/>
                          <a:chExt cx="9380" cy="15"/>
                        </a:xfrm>
                      </wpg:grpSpPr>
                      <wps:wsp>
                        <wps:cNvPr id="387163076" name="Freeform 89"/>
                        <wps:cNvSpPr>
                          <a:spLocks/>
                        </wps:cNvSpPr>
                        <wps:spPr bwMode="auto">
                          <a:xfrm>
                            <a:off x="0" y="0"/>
                            <a:ext cx="9380" cy="15"/>
                          </a:xfrm>
                          <a:custGeom>
                            <a:avLst/>
                            <a:gdLst>
                              <a:gd name="T0" fmla="*/ 9379 w 9380"/>
                              <a:gd name="T1" fmla="*/ 0 h 15"/>
                              <a:gd name="T2" fmla="*/ 1286 w 9380"/>
                              <a:gd name="T3" fmla="*/ 0 h 15"/>
                              <a:gd name="T4" fmla="*/ 1272 w 9380"/>
                              <a:gd name="T5" fmla="*/ 0 h 15"/>
                              <a:gd name="T6" fmla="*/ 0 w 9380"/>
                              <a:gd name="T7" fmla="*/ 0 h 15"/>
                              <a:gd name="T8" fmla="*/ 0 w 9380"/>
                              <a:gd name="T9" fmla="*/ 14 h 15"/>
                              <a:gd name="T10" fmla="*/ 1272 w 9380"/>
                              <a:gd name="T11" fmla="*/ 14 h 15"/>
                              <a:gd name="T12" fmla="*/ 1286 w 9380"/>
                              <a:gd name="T13" fmla="*/ 14 h 15"/>
                              <a:gd name="T14" fmla="*/ 9379 w 9380"/>
                              <a:gd name="T15" fmla="*/ 14 h 15"/>
                              <a:gd name="T16" fmla="*/ 9379 w 9380"/>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5">
                                <a:moveTo>
                                  <a:pt x="9379" y="0"/>
                                </a:moveTo>
                                <a:lnTo>
                                  <a:pt x="1286" y="0"/>
                                </a:lnTo>
                                <a:lnTo>
                                  <a:pt x="1272" y="0"/>
                                </a:lnTo>
                                <a:lnTo>
                                  <a:pt x="0" y="0"/>
                                </a:lnTo>
                                <a:lnTo>
                                  <a:pt x="0" y="14"/>
                                </a:lnTo>
                                <a:lnTo>
                                  <a:pt x="1272" y="14"/>
                                </a:lnTo>
                                <a:lnTo>
                                  <a:pt x="1286" y="14"/>
                                </a:lnTo>
                                <a:lnTo>
                                  <a:pt x="9379" y="14"/>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3C82C2" id="Group 88" o:spid="_x0000_s1026" style="width:469pt;height:.75pt;mso-position-horizontal-relative:char;mso-position-vertical-relative:line" coordsize="93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">
                <v:shape id="Freeform 89" o:spid="_x0000_s1027" style="position:absolute;width:9380;height:15;visibility:visible;mso-wrap-style:square;v-text-anchor:top" coordsize="93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" path="m9379,l1286,r-14,l,,,14r1272,l1286,14r8093,l9379,xe" fillcolor="#7f7f7f" stroked="f">
                  <v:path arrowok="t" o:connecttype="custom" o:connectlocs="9379,0;1286,0;1272,0;0,0;0,14;1272,14;1286,14;9379,14;9379,0" o:connectangles="0,0,0,0,0,0,0,0,0"/>
                </v:shape>
                <w10:anchorlock/>
              </v:group>
            </w:pict>
          </mc:Fallback>
        </mc:AlternateContent>
      </w:r>
    </w:p>
    <w:p w14:paraId="313B4DF0" w14:textId="77777777" w:rsidR="002707E6" w:rsidRDefault="00BD04E4" w:rsidP="00D37EFE">
      <w:pPr>
        <w:spacing w:before="15"/>
        <w:ind w:left="1488" w:right="213"/>
        <w:rPr>
          <w:sz w:val="24"/>
        </w:rPr>
      </w:pPr>
      <w:r>
        <w:rPr>
          <w:sz w:val="24"/>
        </w:rPr>
        <w:t xml:space="preserve">indicate that single doses of </w:t>
      </w:r>
      <w:r>
        <w:rPr>
          <w:strike/>
          <w:sz w:val="24"/>
        </w:rPr>
        <w:t>TAK-041 at</w:t>
      </w:r>
      <w:r>
        <w:rPr>
          <w:sz w:val="24"/>
        </w:rPr>
        <w:t xml:space="preserve"> 5, 10, 20, </w:t>
      </w:r>
      <w:r>
        <w:rPr>
          <w:b/>
          <w:color w:val="FF0000"/>
          <w:sz w:val="24"/>
        </w:rPr>
        <w:t xml:space="preserve">40, 80, </w:t>
      </w:r>
      <w:r>
        <w:rPr>
          <w:strike/>
          <w:sz w:val="24"/>
        </w:rPr>
        <w:t>and</w:t>
      </w:r>
      <w:r>
        <w:rPr>
          <w:sz w:val="24"/>
        </w:rPr>
        <w:t xml:space="preserve"> </w:t>
      </w:r>
      <w:r>
        <w:rPr>
          <w:strike/>
          <w:sz w:val="24"/>
        </w:rPr>
        <w:t>40</w:t>
      </w:r>
      <w:r>
        <w:rPr>
          <w:b/>
          <w:color w:val="FF0000"/>
          <w:sz w:val="24"/>
        </w:rPr>
        <w:t xml:space="preserve">120 and 160 </w:t>
      </w:r>
      <w:r>
        <w:rPr>
          <w:spacing w:val="-5"/>
          <w:sz w:val="24"/>
        </w:rPr>
        <w:t xml:space="preserve">mg </w:t>
      </w:r>
      <w:r>
        <w:rPr>
          <w:b/>
          <w:color w:val="FF0000"/>
          <w:sz w:val="24"/>
        </w:rPr>
        <w:t xml:space="preserve">and multiple dose cohorts 1 (40mg/20mg) and 2 (80 mg/40 mg) consisting of 4 weekly doses, 1 loading dose followed by weekly maintenance doses for 3 weeks </w:t>
      </w:r>
      <w:r>
        <w:rPr>
          <w:sz w:val="24"/>
        </w:rPr>
        <w:t xml:space="preserve">are well tolerated. </w:t>
      </w:r>
      <w:r>
        <w:rPr>
          <w:strike/>
          <w:sz w:val="24"/>
        </w:rPr>
        <w:t xml:space="preserve">To fully assess the safety and pharmacokinetic (PK) profile </w:t>
      </w:r>
      <w:r>
        <w:rPr>
          <w:strike/>
          <w:spacing w:val="4"/>
          <w:sz w:val="24"/>
        </w:rPr>
        <w:t>of</w:t>
      </w:r>
      <w:r>
        <w:rPr>
          <w:spacing w:val="4"/>
          <w:sz w:val="24"/>
        </w:rPr>
        <w:t xml:space="preserve"> </w:t>
      </w:r>
      <w:r>
        <w:rPr>
          <w:strike/>
          <w:sz w:val="24"/>
        </w:rPr>
        <w:t>TAK-041 in subjects receiving 20 and 40 mg TAK-041 doses, follow-up PK blood</w:t>
      </w:r>
      <w:r>
        <w:rPr>
          <w:sz w:val="24"/>
        </w:rPr>
        <w:t xml:space="preserve"> </w:t>
      </w:r>
      <w:r>
        <w:rPr>
          <w:strike/>
          <w:sz w:val="24"/>
        </w:rPr>
        <w:t>draws</w:t>
      </w:r>
      <w:r>
        <w:rPr>
          <w:strike/>
          <w:spacing w:val="-13"/>
          <w:sz w:val="24"/>
        </w:rPr>
        <w:t xml:space="preserve"> </w:t>
      </w:r>
      <w:r>
        <w:rPr>
          <w:strike/>
          <w:sz w:val="24"/>
        </w:rPr>
        <w:t>were</w:t>
      </w:r>
      <w:r>
        <w:rPr>
          <w:strike/>
          <w:spacing w:val="-12"/>
          <w:sz w:val="24"/>
        </w:rPr>
        <w:t xml:space="preserve"> </w:t>
      </w:r>
      <w:r>
        <w:rPr>
          <w:strike/>
          <w:sz w:val="24"/>
        </w:rPr>
        <w:t>performed</w:t>
      </w:r>
      <w:r>
        <w:rPr>
          <w:strike/>
          <w:spacing w:val="-12"/>
          <w:sz w:val="24"/>
        </w:rPr>
        <w:t xml:space="preserve"> </w:t>
      </w:r>
      <w:r>
        <w:rPr>
          <w:strike/>
          <w:sz w:val="24"/>
        </w:rPr>
        <w:t>until</w:t>
      </w:r>
      <w:r>
        <w:rPr>
          <w:strike/>
          <w:spacing w:val="-21"/>
          <w:sz w:val="24"/>
        </w:rPr>
        <w:t xml:space="preserve"> </w:t>
      </w:r>
      <w:r>
        <w:rPr>
          <w:strike/>
          <w:sz w:val="24"/>
        </w:rPr>
        <w:t>TAK-041</w:t>
      </w:r>
      <w:r>
        <w:rPr>
          <w:strike/>
          <w:spacing w:val="-11"/>
          <w:sz w:val="24"/>
        </w:rPr>
        <w:t xml:space="preserve"> </w:t>
      </w:r>
      <w:r>
        <w:rPr>
          <w:strike/>
          <w:sz w:val="24"/>
        </w:rPr>
        <w:t>plasma</w:t>
      </w:r>
      <w:r>
        <w:rPr>
          <w:strike/>
          <w:spacing w:val="-12"/>
          <w:sz w:val="24"/>
        </w:rPr>
        <w:t xml:space="preserve"> </w:t>
      </w:r>
      <w:r>
        <w:rPr>
          <w:strike/>
          <w:sz w:val="24"/>
        </w:rPr>
        <w:t>concentrations</w:t>
      </w:r>
      <w:r>
        <w:rPr>
          <w:strike/>
          <w:spacing w:val="-11"/>
          <w:sz w:val="24"/>
        </w:rPr>
        <w:t xml:space="preserve"> </w:t>
      </w:r>
      <w:r>
        <w:rPr>
          <w:strike/>
          <w:sz w:val="24"/>
        </w:rPr>
        <w:t>were</w:t>
      </w:r>
      <w:r>
        <w:rPr>
          <w:strike/>
          <w:spacing w:val="-12"/>
          <w:sz w:val="24"/>
        </w:rPr>
        <w:t xml:space="preserve"> </w:t>
      </w:r>
      <w:r>
        <w:rPr>
          <w:strike/>
          <w:sz w:val="24"/>
        </w:rPr>
        <w:t>below</w:t>
      </w:r>
      <w:r>
        <w:rPr>
          <w:b/>
          <w:color w:val="FF0000"/>
          <w:sz w:val="24"/>
        </w:rPr>
        <w:t>In</w:t>
      </w:r>
      <w:r>
        <w:rPr>
          <w:b/>
          <w:color w:val="FF0000"/>
          <w:spacing w:val="-15"/>
          <w:sz w:val="24"/>
        </w:rPr>
        <w:t xml:space="preserve"> </w:t>
      </w:r>
      <w:r>
        <w:rPr>
          <w:sz w:val="24"/>
        </w:rPr>
        <w:t>the</w:t>
      </w:r>
      <w:r>
        <w:rPr>
          <w:spacing w:val="-16"/>
          <w:sz w:val="24"/>
        </w:rPr>
        <w:t xml:space="preserve"> </w:t>
      </w:r>
      <w:r>
        <w:rPr>
          <w:strike/>
          <w:sz w:val="24"/>
        </w:rPr>
        <w:t>lower</w:t>
      </w:r>
      <w:r>
        <w:rPr>
          <w:sz w:val="24"/>
        </w:rPr>
        <w:t xml:space="preserve"> </w:t>
      </w:r>
      <w:r>
        <w:rPr>
          <w:strike/>
          <w:sz w:val="24"/>
        </w:rPr>
        <w:t>level of quantitation of the assay (&lt;1 ng/ mL). Six adverse events (</w:t>
      </w:r>
      <w:r>
        <w:rPr>
          <w:b/>
          <w:color w:val="FF0000"/>
          <w:sz w:val="24"/>
        </w:rPr>
        <w:t xml:space="preserve">TAK-041-1001 study, 31 </w:t>
      </w:r>
      <w:r>
        <w:rPr>
          <w:strike/>
          <w:sz w:val="24"/>
        </w:rPr>
        <w:t>29</w:t>
      </w:r>
      <w:r>
        <w:rPr>
          <w:sz w:val="24"/>
        </w:rPr>
        <w:t>AEs</w:t>
      </w:r>
      <w:r>
        <w:rPr>
          <w:strike/>
          <w:sz w:val="24"/>
        </w:rPr>
        <w:t>)</w:t>
      </w:r>
      <w:r>
        <w:rPr>
          <w:sz w:val="24"/>
        </w:rPr>
        <w:t xml:space="preserve"> were observed that were </w:t>
      </w:r>
      <w:r>
        <w:rPr>
          <w:b/>
          <w:color w:val="FF0000"/>
          <w:sz w:val="24"/>
        </w:rPr>
        <w:t xml:space="preserve">all </w:t>
      </w:r>
      <w:r>
        <w:rPr>
          <w:sz w:val="24"/>
        </w:rPr>
        <w:t xml:space="preserve">mild </w:t>
      </w:r>
      <w:r>
        <w:rPr>
          <w:b/>
          <w:color w:val="FF0000"/>
          <w:sz w:val="24"/>
        </w:rPr>
        <w:t xml:space="preserve">and resolved without medication treatment. </w:t>
      </w:r>
      <w:r>
        <w:rPr>
          <w:b/>
          <w:strike/>
          <w:color w:val="FF0000"/>
          <w:sz w:val="24"/>
        </w:rPr>
        <w:t>Twenty seven</w:t>
      </w:r>
      <w:r>
        <w:rPr>
          <w:b/>
          <w:color w:val="FF0000"/>
          <w:sz w:val="24"/>
        </w:rPr>
        <w:t xml:space="preserve"> Thirty of the AEs were </w:t>
      </w:r>
      <w:r>
        <w:rPr>
          <w:sz w:val="24"/>
        </w:rPr>
        <w:t>deemed not related to</w:t>
      </w:r>
      <w:r>
        <w:rPr>
          <w:spacing w:val="-12"/>
          <w:sz w:val="24"/>
        </w:rPr>
        <w:t xml:space="preserve"> </w:t>
      </w:r>
      <w:r>
        <w:rPr>
          <w:strike/>
          <w:sz w:val="24"/>
        </w:rPr>
        <w:t>trial</w:t>
      </w:r>
      <w:r>
        <w:rPr>
          <w:b/>
          <w:color w:val="FF0000"/>
          <w:sz w:val="24"/>
        </w:rPr>
        <w:t>study</w:t>
      </w:r>
      <w:r>
        <w:rPr>
          <w:b/>
          <w:color w:val="FF0000"/>
          <w:spacing w:val="-7"/>
          <w:sz w:val="24"/>
        </w:rPr>
        <w:t xml:space="preserve"> </w:t>
      </w:r>
      <w:r>
        <w:rPr>
          <w:sz w:val="24"/>
        </w:rPr>
        <w:t>drug,</w:t>
      </w:r>
      <w:r>
        <w:rPr>
          <w:spacing w:val="-5"/>
          <w:sz w:val="24"/>
        </w:rPr>
        <w:t xml:space="preserve"> </w:t>
      </w:r>
      <w:r>
        <w:rPr>
          <w:sz w:val="24"/>
        </w:rPr>
        <w:t>and</w:t>
      </w:r>
      <w:r>
        <w:rPr>
          <w:spacing w:val="-5"/>
          <w:sz w:val="24"/>
        </w:rPr>
        <w:t xml:space="preserve"> </w:t>
      </w:r>
      <w:r>
        <w:rPr>
          <w:sz w:val="24"/>
        </w:rPr>
        <w:t>resolved</w:t>
      </w:r>
      <w:r>
        <w:rPr>
          <w:spacing w:val="-5"/>
          <w:sz w:val="24"/>
        </w:rPr>
        <w:t xml:space="preserve"> </w:t>
      </w:r>
      <w:r>
        <w:rPr>
          <w:sz w:val="24"/>
        </w:rPr>
        <w:t>without</w:t>
      </w:r>
      <w:r>
        <w:rPr>
          <w:spacing w:val="-5"/>
          <w:sz w:val="24"/>
        </w:rPr>
        <w:t xml:space="preserve"> </w:t>
      </w:r>
      <w:r>
        <w:rPr>
          <w:sz w:val="24"/>
        </w:rPr>
        <w:t>treatment.</w:t>
      </w:r>
      <w:r>
        <w:rPr>
          <w:spacing w:val="-9"/>
          <w:sz w:val="24"/>
        </w:rPr>
        <w:t xml:space="preserve"> </w:t>
      </w:r>
      <w:r>
        <w:rPr>
          <w:b/>
          <w:color w:val="FF0000"/>
          <w:sz w:val="24"/>
        </w:rPr>
        <w:t>For</w:t>
      </w:r>
      <w:r>
        <w:rPr>
          <w:b/>
          <w:color w:val="FF0000"/>
          <w:spacing w:val="-5"/>
          <w:sz w:val="24"/>
        </w:rPr>
        <w:t xml:space="preserve"> </w:t>
      </w:r>
      <w:r>
        <w:rPr>
          <w:b/>
          <w:color w:val="FF0000"/>
          <w:sz w:val="24"/>
        </w:rPr>
        <w:t>the</w:t>
      </w:r>
      <w:r>
        <w:rPr>
          <w:b/>
          <w:color w:val="FF0000"/>
          <w:spacing w:val="-5"/>
          <w:sz w:val="24"/>
        </w:rPr>
        <w:t xml:space="preserve"> </w:t>
      </w:r>
      <w:r>
        <w:rPr>
          <w:b/>
          <w:color w:val="FF0000"/>
          <w:sz w:val="24"/>
        </w:rPr>
        <w:t>66</w:t>
      </w:r>
      <w:r>
        <w:rPr>
          <w:b/>
          <w:color w:val="FF0000"/>
          <w:spacing w:val="-5"/>
          <w:sz w:val="24"/>
        </w:rPr>
        <w:t xml:space="preserve"> </w:t>
      </w:r>
      <w:r>
        <w:rPr>
          <w:b/>
          <w:color w:val="FF0000"/>
          <w:sz w:val="24"/>
        </w:rPr>
        <w:t>subjects</w:t>
      </w:r>
      <w:r>
        <w:rPr>
          <w:b/>
          <w:color w:val="FF0000"/>
          <w:spacing w:val="-5"/>
          <w:sz w:val="24"/>
        </w:rPr>
        <w:t xml:space="preserve"> </w:t>
      </w:r>
      <w:r>
        <w:rPr>
          <w:b/>
          <w:color w:val="FF0000"/>
          <w:sz w:val="24"/>
        </w:rPr>
        <w:t>in</w:t>
      </w:r>
      <w:r>
        <w:rPr>
          <w:b/>
          <w:color w:val="FF0000"/>
          <w:spacing w:val="-5"/>
          <w:sz w:val="24"/>
        </w:rPr>
        <w:t xml:space="preserve"> </w:t>
      </w:r>
      <w:r>
        <w:rPr>
          <w:b/>
          <w:color w:val="FF0000"/>
          <w:sz w:val="24"/>
        </w:rPr>
        <w:t>the</w:t>
      </w:r>
      <w:r>
        <w:rPr>
          <w:b/>
          <w:color w:val="FF0000"/>
          <w:spacing w:val="-5"/>
          <w:sz w:val="24"/>
        </w:rPr>
        <w:t xml:space="preserve"> </w:t>
      </w:r>
      <w:r>
        <w:rPr>
          <w:b/>
          <w:color w:val="FF0000"/>
          <w:sz w:val="24"/>
        </w:rPr>
        <w:t>above cohorts</w:t>
      </w:r>
      <w:r>
        <w:rPr>
          <w:b/>
          <w:color w:val="FF0000"/>
          <w:spacing w:val="-6"/>
          <w:sz w:val="24"/>
        </w:rPr>
        <w:t xml:space="preserve"> </w:t>
      </w:r>
      <w:r>
        <w:rPr>
          <w:b/>
          <w:color w:val="FF0000"/>
          <w:sz w:val="24"/>
        </w:rPr>
        <w:t>there</w:t>
      </w:r>
      <w:r>
        <w:rPr>
          <w:b/>
          <w:color w:val="FF0000"/>
          <w:spacing w:val="-6"/>
          <w:sz w:val="24"/>
        </w:rPr>
        <w:t xml:space="preserve"> </w:t>
      </w:r>
      <w:r>
        <w:rPr>
          <w:b/>
          <w:color w:val="FF0000"/>
          <w:sz w:val="24"/>
        </w:rPr>
        <w:t>were</w:t>
      </w:r>
      <w:r>
        <w:rPr>
          <w:b/>
          <w:color w:val="FF0000"/>
          <w:spacing w:val="-6"/>
          <w:sz w:val="24"/>
        </w:rPr>
        <w:t xml:space="preserve"> </w:t>
      </w:r>
      <w:r>
        <w:rPr>
          <w:b/>
          <w:color w:val="FF0000"/>
          <w:sz w:val="24"/>
        </w:rPr>
        <w:t>no</w:t>
      </w:r>
      <w:r>
        <w:rPr>
          <w:b/>
          <w:color w:val="FF0000"/>
          <w:spacing w:val="-5"/>
          <w:sz w:val="24"/>
        </w:rPr>
        <w:t xml:space="preserve"> </w:t>
      </w:r>
      <w:r>
        <w:rPr>
          <w:sz w:val="24"/>
        </w:rPr>
        <w:t>serious</w:t>
      </w:r>
      <w:r>
        <w:rPr>
          <w:spacing w:val="-6"/>
          <w:sz w:val="24"/>
        </w:rPr>
        <w:t xml:space="preserve"> </w:t>
      </w:r>
      <w:r>
        <w:rPr>
          <w:strike/>
          <w:sz w:val="24"/>
        </w:rPr>
        <w:t>adverse</w:t>
      </w:r>
      <w:r>
        <w:rPr>
          <w:strike/>
          <w:spacing w:val="-6"/>
          <w:sz w:val="24"/>
        </w:rPr>
        <w:t xml:space="preserve"> </w:t>
      </w:r>
      <w:r>
        <w:rPr>
          <w:strike/>
          <w:sz w:val="24"/>
        </w:rPr>
        <w:t>events</w:t>
      </w:r>
      <w:r>
        <w:rPr>
          <w:strike/>
          <w:spacing w:val="-6"/>
          <w:sz w:val="24"/>
        </w:rPr>
        <w:t xml:space="preserve"> </w:t>
      </w:r>
      <w:r>
        <w:rPr>
          <w:strike/>
          <w:sz w:val="24"/>
        </w:rPr>
        <w:t>(SAEs),</w:t>
      </w:r>
      <w:r>
        <w:rPr>
          <w:b/>
          <w:color w:val="FF0000"/>
          <w:sz w:val="24"/>
        </w:rPr>
        <w:t>AEs</w:t>
      </w:r>
      <w:r>
        <w:rPr>
          <w:sz w:val="24"/>
        </w:rPr>
        <w:t>,</w:t>
      </w:r>
      <w:r>
        <w:rPr>
          <w:spacing w:val="-7"/>
          <w:sz w:val="24"/>
        </w:rPr>
        <w:t xml:space="preserve"> </w:t>
      </w:r>
      <w:r>
        <w:rPr>
          <w:sz w:val="24"/>
        </w:rPr>
        <w:t>no</w:t>
      </w:r>
      <w:r>
        <w:rPr>
          <w:spacing w:val="-7"/>
          <w:sz w:val="24"/>
        </w:rPr>
        <w:t xml:space="preserve"> </w:t>
      </w:r>
      <w:r>
        <w:rPr>
          <w:sz w:val="24"/>
        </w:rPr>
        <w:t>clinically</w:t>
      </w:r>
      <w:r>
        <w:rPr>
          <w:spacing w:val="-7"/>
          <w:sz w:val="24"/>
        </w:rPr>
        <w:t xml:space="preserve"> </w:t>
      </w:r>
      <w:r>
        <w:rPr>
          <w:sz w:val="24"/>
        </w:rPr>
        <w:t xml:space="preserve">meaningful </w:t>
      </w:r>
      <w:r>
        <w:rPr>
          <w:b/>
          <w:color w:val="FF0000"/>
          <w:sz w:val="24"/>
        </w:rPr>
        <w:t xml:space="preserve">abnormalities in </w:t>
      </w:r>
      <w:r>
        <w:rPr>
          <w:sz w:val="24"/>
        </w:rPr>
        <w:t xml:space="preserve">safety laboratory results (including </w:t>
      </w:r>
      <w:r>
        <w:rPr>
          <w:strike/>
          <w:sz w:val="24"/>
        </w:rPr>
        <w:t>5'-nucleotidase, sorbitol</w:t>
      </w:r>
      <w:r>
        <w:rPr>
          <w:sz w:val="24"/>
        </w:rPr>
        <w:t xml:space="preserve"> </w:t>
      </w:r>
      <w:r>
        <w:rPr>
          <w:strike/>
          <w:sz w:val="24"/>
        </w:rPr>
        <w:t>dehydrogenase, and urine osmolality),</w:t>
      </w:r>
      <w:r>
        <w:rPr>
          <w:b/>
          <w:color w:val="FF0000"/>
          <w:sz w:val="24"/>
        </w:rPr>
        <w:t xml:space="preserve">ALP, AST, ALT, GGT, and TBILI) </w:t>
      </w:r>
      <w:r>
        <w:rPr>
          <w:sz w:val="24"/>
        </w:rPr>
        <w:t xml:space="preserve">and no clinically significant </w:t>
      </w:r>
      <w:r>
        <w:rPr>
          <w:b/>
          <w:color w:val="FF0000"/>
          <w:sz w:val="24"/>
        </w:rPr>
        <w:t xml:space="preserve">abnormalities in </w:t>
      </w:r>
      <w:r>
        <w:rPr>
          <w:sz w:val="24"/>
        </w:rPr>
        <w:t xml:space="preserve">physical examination, vital signs, or </w:t>
      </w:r>
      <w:r>
        <w:rPr>
          <w:strike/>
          <w:sz w:val="24"/>
        </w:rPr>
        <w:t>electrocardiogram (</w:t>
      </w:r>
      <w:r>
        <w:rPr>
          <w:sz w:val="24"/>
        </w:rPr>
        <w:t xml:space="preserve">ECG results </w:t>
      </w:r>
      <w:r>
        <w:rPr>
          <w:b/>
          <w:color w:val="FF0000"/>
          <w:sz w:val="24"/>
        </w:rPr>
        <w:t xml:space="preserve">were </w:t>
      </w:r>
      <w:r>
        <w:rPr>
          <w:sz w:val="24"/>
        </w:rPr>
        <w:t>reported</w:t>
      </w:r>
      <w:r>
        <w:rPr>
          <w:b/>
          <w:color w:val="FF0000"/>
          <w:sz w:val="24"/>
        </w:rPr>
        <w:t>.</w:t>
      </w:r>
      <w:r>
        <w:rPr>
          <w:strike/>
          <w:sz w:val="24"/>
        </w:rPr>
        <w:t>for the 16 subjects who received 5 to</w:t>
      </w:r>
      <w:r>
        <w:rPr>
          <w:sz w:val="24"/>
        </w:rPr>
        <w:t xml:space="preserve"> </w:t>
      </w:r>
      <w:r>
        <w:rPr>
          <w:strike/>
          <w:sz w:val="24"/>
        </w:rPr>
        <w:t xml:space="preserve">40 </w:t>
      </w:r>
      <w:r>
        <w:rPr>
          <w:strike/>
          <w:spacing w:val="-5"/>
          <w:sz w:val="24"/>
        </w:rPr>
        <w:t xml:space="preserve">mg </w:t>
      </w:r>
      <w:r>
        <w:rPr>
          <w:strike/>
          <w:sz w:val="24"/>
        </w:rPr>
        <w:t>doses of TAK-041 crystalline suspension or matching placebo</w:t>
      </w:r>
      <w:r>
        <w:rPr>
          <w:strike/>
          <w:spacing w:val="-11"/>
          <w:sz w:val="24"/>
        </w:rPr>
        <w:t xml:space="preserve"> </w:t>
      </w:r>
      <w:r>
        <w:rPr>
          <w:strike/>
          <w:sz w:val="24"/>
        </w:rPr>
        <w:t>in</w:t>
      </w:r>
    </w:p>
    <w:p w14:paraId="4B29B14D" w14:textId="3452CB6A" w:rsidR="002707E6" w:rsidRDefault="00BD5431" w:rsidP="00D37EFE">
      <w:pPr>
        <w:pStyle w:val="BodyText"/>
        <w:ind w:left="1488" w:right="130"/>
      </w:pPr>
      <w:r>
        <w:rPr>
          <w:noProof/>
        </w:rPr>
        <mc:AlternateContent>
          <mc:Choice Requires="wps">
            <w:drawing>
              <wp:anchor distT="0" distB="0" distL="0" distR="0" simplePos="0" relativeHeight="487621632" behindDoc="1" locked="0" layoutInCell="1" allowOverlap="1" wp14:anchorId="2D3AFF4A" wp14:editId="3C80CD5A">
                <wp:simplePos x="0" y="0"/>
                <wp:positionH relativeFrom="page">
                  <wp:posOffset>908050</wp:posOffset>
                </wp:positionH>
                <wp:positionV relativeFrom="paragraph">
                  <wp:posOffset>956310</wp:posOffset>
                </wp:positionV>
                <wp:extent cx="5956300" cy="9525"/>
                <wp:effectExtent l="0" t="0" r="0" b="0"/>
                <wp:wrapTopAndBottom/>
                <wp:docPr id="824532305"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9525"/>
                        </a:xfrm>
                        <a:custGeom>
                          <a:avLst/>
                          <a:gdLst>
                            <a:gd name="T0" fmla="+- 0 10810 1430"/>
                            <a:gd name="T1" fmla="*/ T0 w 9380"/>
                            <a:gd name="T2" fmla="+- 0 1506 1506"/>
                            <a:gd name="T3" fmla="*/ 1506 h 15"/>
                            <a:gd name="T4" fmla="+- 0 2717 1430"/>
                            <a:gd name="T5" fmla="*/ T4 w 9380"/>
                            <a:gd name="T6" fmla="+- 0 1506 1506"/>
                            <a:gd name="T7" fmla="*/ 1506 h 15"/>
                            <a:gd name="T8" fmla="+- 0 2702 1430"/>
                            <a:gd name="T9" fmla="*/ T8 w 9380"/>
                            <a:gd name="T10" fmla="+- 0 1506 1506"/>
                            <a:gd name="T11" fmla="*/ 1506 h 15"/>
                            <a:gd name="T12" fmla="+- 0 1430 1430"/>
                            <a:gd name="T13" fmla="*/ T12 w 9380"/>
                            <a:gd name="T14" fmla="+- 0 1506 1506"/>
                            <a:gd name="T15" fmla="*/ 1506 h 15"/>
                            <a:gd name="T16" fmla="+- 0 1430 1430"/>
                            <a:gd name="T17" fmla="*/ T16 w 9380"/>
                            <a:gd name="T18" fmla="+- 0 1520 1506"/>
                            <a:gd name="T19" fmla="*/ 1520 h 15"/>
                            <a:gd name="T20" fmla="+- 0 2702 1430"/>
                            <a:gd name="T21" fmla="*/ T20 w 9380"/>
                            <a:gd name="T22" fmla="+- 0 1520 1506"/>
                            <a:gd name="T23" fmla="*/ 1520 h 15"/>
                            <a:gd name="T24" fmla="+- 0 2717 1430"/>
                            <a:gd name="T25" fmla="*/ T24 w 9380"/>
                            <a:gd name="T26" fmla="+- 0 1520 1506"/>
                            <a:gd name="T27" fmla="*/ 1520 h 15"/>
                            <a:gd name="T28" fmla="+- 0 10810 1430"/>
                            <a:gd name="T29" fmla="*/ T28 w 9380"/>
                            <a:gd name="T30" fmla="+- 0 1520 1506"/>
                            <a:gd name="T31" fmla="*/ 1520 h 15"/>
                            <a:gd name="T32" fmla="+- 0 10810 1430"/>
                            <a:gd name="T33" fmla="*/ T32 w 9380"/>
                            <a:gd name="T34" fmla="+- 0 1506 1506"/>
                            <a:gd name="T35" fmla="*/ 150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5">
                              <a:moveTo>
                                <a:pt x="9380" y="0"/>
                              </a:moveTo>
                              <a:lnTo>
                                <a:pt x="1287" y="0"/>
                              </a:lnTo>
                              <a:lnTo>
                                <a:pt x="1272" y="0"/>
                              </a:lnTo>
                              <a:lnTo>
                                <a:pt x="0" y="0"/>
                              </a:lnTo>
                              <a:lnTo>
                                <a:pt x="0" y="14"/>
                              </a:lnTo>
                              <a:lnTo>
                                <a:pt x="1272" y="14"/>
                              </a:lnTo>
                              <a:lnTo>
                                <a:pt x="1287" y="14"/>
                              </a:lnTo>
                              <a:lnTo>
                                <a:pt x="9380" y="14"/>
                              </a:lnTo>
                              <a:lnTo>
                                <a:pt x="938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D2B8" id="Freeform 87" o:spid="_x0000_s1026" style="position:absolute;margin-left:71.5pt;margin-top:75.3pt;width:469pt;height:.7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" path="m9380,l1287,r-15,l,,,14r1272,l1287,14r8093,l9380,xe" fillcolor="#7f7f7f" stroked="f">
                <v:path arrowok="t" o:connecttype="custom" o:connectlocs="5956300,956310;817245,956310;807720,956310;0,956310;0,965200;807720,965200;817245,965200;5956300,965200;5956300,956310" o:connectangles="0,0,0,0,0,0,0,0,0"/>
                <w10:wrap type="topAndBottom" anchorx="page"/>
              </v:shape>
            </w:pict>
          </mc:Fallback>
        </mc:AlternateContent>
      </w:r>
      <w:r w:rsidR="00BD04E4">
        <w:rPr>
          <w:strike/>
        </w:rPr>
        <w:t>TAK-041-1001 single-rising-dose Cohorts 1 and 2.</w:t>
      </w:r>
      <w:r w:rsidR="00BD04E4">
        <w:t xml:space="preserve"> The potential risks can be monitored</w:t>
      </w:r>
      <w:r w:rsidR="00BD04E4">
        <w:rPr>
          <w:spacing w:val="-14"/>
        </w:rPr>
        <w:t xml:space="preserve"> </w:t>
      </w:r>
      <w:r w:rsidR="00BD04E4">
        <w:t>clinically</w:t>
      </w:r>
      <w:r w:rsidR="00BD04E4">
        <w:rPr>
          <w:spacing w:val="-13"/>
        </w:rPr>
        <w:t xml:space="preserve"> </w:t>
      </w:r>
      <w:r w:rsidR="00BD04E4">
        <w:t>and/or</w:t>
      </w:r>
      <w:r w:rsidR="00BD04E4">
        <w:rPr>
          <w:spacing w:val="-14"/>
        </w:rPr>
        <w:t xml:space="preserve"> </w:t>
      </w:r>
      <w:r w:rsidR="00BD04E4">
        <w:t>with</w:t>
      </w:r>
      <w:r w:rsidR="00BD04E4">
        <w:rPr>
          <w:spacing w:val="-13"/>
        </w:rPr>
        <w:t xml:space="preserve"> </w:t>
      </w:r>
      <w:r w:rsidR="00BD04E4">
        <w:t>laboratory</w:t>
      </w:r>
      <w:r w:rsidR="00BD04E4">
        <w:rPr>
          <w:spacing w:val="-14"/>
        </w:rPr>
        <w:t xml:space="preserve"> </w:t>
      </w:r>
      <w:r w:rsidR="00BD04E4">
        <w:t>tests</w:t>
      </w:r>
      <w:r w:rsidR="00BD04E4">
        <w:rPr>
          <w:spacing w:val="-13"/>
        </w:rPr>
        <w:t xml:space="preserve"> </w:t>
      </w:r>
      <w:r w:rsidR="00BD04E4">
        <w:t>and</w:t>
      </w:r>
      <w:r w:rsidR="00BD04E4">
        <w:rPr>
          <w:spacing w:val="-20"/>
        </w:rPr>
        <w:t xml:space="preserve"> </w:t>
      </w:r>
      <w:r w:rsidR="00BD04E4">
        <w:rPr>
          <w:strike/>
        </w:rPr>
        <w:t>are</w:t>
      </w:r>
      <w:r w:rsidR="00BD04E4">
        <w:rPr>
          <w:b/>
          <w:color w:val="FF0000"/>
        </w:rPr>
        <w:t>were</w:t>
      </w:r>
      <w:r w:rsidR="00BD04E4">
        <w:rPr>
          <w:b/>
          <w:color w:val="FF0000"/>
          <w:spacing w:val="-18"/>
        </w:rPr>
        <w:t xml:space="preserve"> </w:t>
      </w:r>
      <w:r w:rsidR="00BD04E4">
        <w:t>considered</w:t>
      </w:r>
      <w:r w:rsidR="00BD04E4">
        <w:rPr>
          <w:spacing w:val="-14"/>
        </w:rPr>
        <w:t xml:space="preserve"> </w:t>
      </w:r>
      <w:r w:rsidR="00BD04E4">
        <w:t>in</w:t>
      </w:r>
      <w:r w:rsidR="00BD04E4">
        <w:rPr>
          <w:spacing w:val="-13"/>
        </w:rPr>
        <w:t xml:space="preserve"> </w:t>
      </w:r>
      <w:r w:rsidR="00BD04E4">
        <w:t>setting</w:t>
      </w:r>
      <w:r w:rsidR="00BD04E4">
        <w:rPr>
          <w:spacing w:val="-14"/>
        </w:rPr>
        <w:t xml:space="preserve"> </w:t>
      </w:r>
      <w:r w:rsidR="00BD04E4">
        <w:t xml:space="preserve">up the stopping rules for this clinical trial. Appropriate eligibility criteria that exclude individuals with past history or concurrent conditions that increase the risk </w:t>
      </w:r>
      <w:r w:rsidR="00BD04E4">
        <w:rPr>
          <w:strike/>
        </w:rPr>
        <w:t>will</w:t>
      </w:r>
      <w:r w:rsidR="00BD04E4">
        <w:t xml:space="preserve"> </w:t>
      </w:r>
      <w:r w:rsidR="00BD04E4">
        <w:rPr>
          <w:strike/>
        </w:rPr>
        <w:t>be</w:t>
      </w:r>
      <w:r w:rsidR="00BD04E4">
        <w:rPr>
          <w:b/>
          <w:color w:val="FF0000"/>
        </w:rPr>
        <w:t>have been</w:t>
      </w:r>
      <w:r w:rsidR="00BD04E4">
        <w:rPr>
          <w:b/>
          <w:color w:val="FF0000"/>
          <w:spacing w:val="2"/>
        </w:rPr>
        <w:t xml:space="preserve"> </w:t>
      </w:r>
      <w:r w:rsidR="00BD04E4">
        <w:t>applied</w:t>
      </w:r>
    </w:p>
    <w:p w14:paraId="1983AAE5" w14:textId="77777777" w:rsidR="002707E6" w:rsidRDefault="00BD04E4" w:rsidP="00D37EFE">
      <w:pPr>
        <w:pStyle w:val="BodyText"/>
        <w:spacing w:line="376" w:lineRule="auto"/>
        <w:ind w:left="240" w:right="1470"/>
      </w:pPr>
      <w:r>
        <w:rPr>
          <w:b/>
        </w:rPr>
        <w:t xml:space="preserve">Rationale for Change: </w:t>
      </w:r>
      <w:r>
        <w:t>To provide rationale for the potential change in dose level. The following sections also contain this change:</w:t>
      </w:r>
    </w:p>
    <w:p w14:paraId="6B3FD773" w14:textId="324E5C31" w:rsidR="002707E6" w:rsidRDefault="00BD5431" w:rsidP="00D37EFE">
      <w:pPr>
        <w:pStyle w:val="ListParagraph"/>
        <w:numPr>
          <w:ilvl w:val="0"/>
          <w:numId w:val="23"/>
        </w:numPr>
        <w:tabs>
          <w:tab w:val="left" w:pos="599"/>
          <w:tab w:val="left" w:pos="600"/>
        </w:tabs>
        <w:spacing w:before="0" w:line="260" w:lineRule="exact"/>
        <w:rPr>
          <w:sz w:val="24"/>
        </w:rPr>
      </w:pPr>
      <w:r>
        <w:rPr>
          <w:noProof/>
        </w:rPr>
        <mc:AlternateContent>
          <mc:Choice Requires="wps">
            <w:drawing>
              <wp:anchor distT="0" distB="0" distL="114300" distR="114300" simplePos="0" relativeHeight="482875904" behindDoc="1" locked="0" layoutInCell="1" allowOverlap="1" wp14:anchorId="4B6083D6" wp14:editId="127BCC03">
                <wp:simplePos x="0" y="0"/>
                <wp:positionH relativeFrom="page">
                  <wp:posOffset>908050</wp:posOffset>
                </wp:positionH>
                <wp:positionV relativeFrom="paragraph">
                  <wp:posOffset>-295275</wp:posOffset>
                </wp:positionV>
                <wp:extent cx="5955665" cy="6350"/>
                <wp:effectExtent l="0" t="0" r="0" b="0"/>
                <wp:wrapNone/>
                <wp:docPr id="100848230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EB7B0" id="Rectangle 86" o:spid="_x0000_s1026" style="position:absolute;margin-left:71.5pt;margin-top:-23.25pt;width:468.95pt;height:.5pt;z-index:-2044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" fillcolor="black" stroked="f">
                <w10:wrap anchorx="page"/>
              </v:rect>
            </w:pict>
          </mc:Fallback>
        </mc:AlternateContent>
      </w:r>
      <w:r w:rsidR="00BD04E4">
        <w:rPr>
          <w:sz w:val="24"/>
        </w:rPr>
        <w:t xml:space="preserve">Section </w:t>
      </w:r>
      <w:hyperlink w:anchor="_bookmark0" w:history="1">
        <w:r w:rsidR="00BD04E4">
          <w:rPr>
            <w:color w:val="0000FD"/>
            <w:sz w:val="24"/>
          </w:rPr>
          <w:t xml:space="preserve">1.0 </w:t>
        </w:r>
      </w:hyperlink>
      <w:hyperlink w:anchor="_bookmark0" w:history="1">
        <w:r w:rsidR="00BD04E4">
          <w:rPr>
            <w:color w:val="0000FD"/>
            <w:sz w:val="24"/>
          </w:rPr>
          <w:t>STUDY</w:t>
        </w:r>
        <w:r w:rsidR="00BD04E4">
          <w:rPr>
            <w:color w:val="0000FD"/>
            <w:spacing w:val="1"/>
            <w:sz w:val="24"/>
          </w:rPr>
          <w:t xml:space="preserve"> </w:t>
        </w:r>
        <w:r w:rsidR="00BD04E4">
          <w:rPr>
            <w:color w:val="0000FD"/>
            <w:sz w:val="24"/>
          </w:rPr>
          <w:t>SUMMARY</w:t>
        </w:r>
      </w:hyperlink>
    </w:p>
    <w:p w14:paraId="0B3942D4" w14:textId="77777777" w:rsidR="002707E6" w:rsidRDefault="00BD04E4" w:rsidP="00D37EFE">
      <w:pPr>
        <w:pStyle w:val="ListParagraph"/>
        <w:numPr>
          <w:ilvl w:val="0"/>
          <w:numId w:val="23"/>
        </w:numPr>
        <w:tabs>
          <w:tab w:val="left" w:pos="599"/>
          <w:tab w:val="left" w:pos="600"/>
        </w:tabs>
        <w:spacing w:before="118"/>
        <w:rPr>
          <w:sz w:val="24"/>
        </w:rPr>
      </w:pPr>
      <w:r>
        <w:rPr>
          <w:sz w:val="24"/>
        </w:rPr>
        <w:t xml:space="preserve">Section </w:t>
      </w:r>
      <w:hyperlink w:anchor="_bookmark20" w:history="1">
        <w:r>
          <w:rPr>
            <w:color w:val="0000FD"/>
            <w:sz w:val="24"/>
          </w:rPr>
          <w:t xml:space="preserve">4.3 </w:t>
        </w:r>
      </w:hyperlink>
      <w:hyperlink w:anchor="_bookmark20" w:history="1">
        <w:r>
          <w:rPr>
            <w:color w:val="0000FD"/>
            <w:sz w:val="24"/>
          </w:rPr>
          <w:t>Benefit/Risk</w:t>
        </w:r>
        <w:r>
          <w:rPr>
            <w:color w:val="0000FD"/>
            <w:spacing w:val="2"/>
            <w:sz w:val="24"/>
          </w:rPr>
          <w:t xml:space="preserve"> </w:t>
        </w:r>
        <w:r>
          <w:rPr>
            <w:color w:val="0000FD"/>
            <w:sz w:val="24"/>
          </w:rPr>
          <w:t>Profile</w:t>
        </w:r>
      </w:hyperlink>
    </w:p>
    <w:p w14:paraId="2EC56FCC" w14:textId="4AE5CA44" w:rsidR="002707E6" w:rsidRDefault="00BD5431" w:rsidP="00D37EFE">
      <w:pPr>
        <w:pStyle w:val="ListParagraph"/>
        <w:numPr>
          <w:ilvl w:val="0"/>
          <w:numId w:val="23"/>
        </w:numPr>
        <w:tabs>
          <w:tab w:val="left" w:pos="599"/>
          <w:tab w:val="left" w:pos="600"/>
        </w:tabs>
        <w:spacing w:before="119"/>
        <w:rPr>
          <w:sz w:val="24"/>
        </w:rPr>
      </w:pPr>
      <w:r>
        <w:rPr>
          <w:noProof/>
        </w:rPr>
        <mc:AlternateContent>
          <mc:Choice Requires="wps">
            <w:drawing>
              <wp:anchor distT="0" distB="0" distL="0" distR="0" simplePos="0" relativeHeight="487622144" behindDoc="1" locked="0" layoutInCell="1" allowOverlap="1" wp14:anchorId="50AE8D4C" wp14:editId="46CD3E8F">
                <wp:simplePos x="0" y="0"/>
                <wp:positionH relativeFrom="page">
                  <wp:posOffset>908050</wp:posOffset>
                </wp:positionH>
                <wp:positionV relativeFrom="paragraph">
                  <wp:posOffset>341630</wp:posOffset>
                </wp:positionV>
                <wp:extent cx="5955665" cy="8890"/>
                <wp:effectExtent l="0" t="0" r="0" b="0"/>
                <wp:wrapTopAndBottom/>
                <wp:docPr id="36243048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CA211" id="Rectangle 85" o:spid="_x0000_s1026" style="position:absolute;margin-left:71.5pt;margin-top:26.9pt;width:468.95pt;height:.7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" fillcolor="#7f7f7f" stroked="f">
                <w10:wrap type="topAndBottom" anchorx="page"/>
              </v:rect>
            </w:pict>
          </mc:Fallback>
        </mc:AlternateContent>
      </w:r>
      <w:r w:rsidR="00BD04E4">
        <w:rPr>
          <w:sz w:val="24"/>
        </w:rPr>
        <w:t xml:space="preserve">Section </w:t>
      </w:r>
      <w:hyperlink w:anchor="_bookmark62" w:history="1">
        <w:r w:rsidR="00BD04E4">
          <w:rPr>
            <w:color w:val="0000FD"/>
            <w:sz w:val="24"/>
          </w:rPr>
          <w:t xml:space="preserve">8.1.3 </w:t>
        </w:r>
      </w:hyperlink>
      <w:hyperlink w:anchor="_bookmark62" w:history="1">
        <w:r w:rsidR="00BD04E4">
          <w:rPr>
            <w:color w:val="0000FD"/>
            <w:sz w:val="24"/>
          </w:rPr>
          <w:t>Dose and Regimen</w:t>
        </w:r>
      </w:hyperlink>
    </w:p>
    <w:p w14:paraId="675EA219" w14:textId="77777777" w:rsidR="002707E6" w:rsidRDefault="00BD04E4" w:rsidP="00D37EFE">
      <w:pPr>
        <w:pStyle w:val="BodyText"/>
        <w:ind w:left="240"/>
      </w:pPr>
      <w:r>
        <w:rPr>
          <w:b/>
        </w:rPr>
        <w:t xml:space="preserve">Change </w:t>
      </w:r>
      <w:hyperlink w:anchor="_bookmark3" w:history="1">
        <w:r>
          <w:rPr>
            <w:b/>
            <w:color w:val="0000FD"/>
          </w:rPr>
          <w:t>2</w:t>
        </w:r>
      </w:hyperlink>
      <w:r>
        <w:rPr>
          <w:b/>
          <w:color w:val="0000FD"/>
        </w:rPr>
        <w:t xml:space="preserve">: </w:t>
      </w:r>
      <w:hyperlink w:anchor="_bookmark3" w:history="1">
        <w:r>
          <w:rPr>
            <w:color w:val="0000FD"/>
          </w:rPr>
          <w:t>Detailed potential study drug dose level change following the interim analysis.</w:t>
        </w:r>
      </w:hyperlink>
    </w:p>
    <w:p w14:paraId="347D93BE" w14:textId="77777777" w:rsidR="002707E6" w:rsidRDefault="002707E6" w:rsidP="00D37EFE">
      <w:pPr>
        <w:sectPr w:rsidR="002707E6">
          <w:pgSz w:w="12240" w:h="15840"/>
          <w:pgMar w:top="2160" w:right="1220" w:bottom="1360" w:left="1200" w:header="1443" w:footer="1180" w:gutter="0"/>
          <w:cols w:space="720"/>
        </w:sectPr>
      </w:pPr>
    </w:p>
    <w:p w14:paraId="5099A0C3" w14:textId="49E469FE" w:rsidR="002707E6" w:rsidRDefault="00BD5431" w:rsidP="00D37EFE">
      <w:pPr>
        <w:pStyle w:val="BodyText"/>
        <w:spacing w:before="163" w:line="237" w:lineRule="auto"/>
        <w:ind w:left="240" w:right="-16"/>
      </w:pPr>
      <w:r>
        <w:rPr>
          <w:noProof/>
        </w:rPr>
        <mc:AlternateContent>
          <mc:Choice Requires="wps">
            <w:drawing>
              <wp:anchor distT="0" distB="0" distL="114300" distR="114300" simplePos="0" relativeHeight="15764480" behindDoc="0" locked="0" layoutInCell="1" allowOverlap="1" wp14:anchorId="536F6D4E" wp14:editId="52636347">
                <wp:simplePos x="0" y="0"/>
                <wp:positionH relativeFrom="page">
                  <wp:posOffset>908050</wp:posOffset>
                </wp:positionH>
                <wp:positionV relativeFrom="paragraph">
                  <wp:posOffset>82550</wp:posOffset>
                </wp:positionV>
                <wp:extent cx="5956300" cy="6350"/>
                <wp:effectExtent l="0" t="0" r="0" b="0"/>
                <wp:wrapNone/>
                <wp:docPr id="2094241693"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30 130"/>
                            <a:gd name="T3" fmla="*/ 130 h 10"/>
                            <a:gd name="T4" fmla="+- 0 2621 1430"/>
                            <a:gd name="T5" fmla="*/ T4 w 9380"/>
                            <a:gd name="T6" fmla="+- 0 130 130"/>
                            <a:gd name="T7" fmla="*/ 130 h 10"/>
                            <a:gd name="T8" fmla="+- 0 2611 1430"/>
                            <a:gd name="T9" fmla="*/ T8 w 9380"/>
                            <a:gd name="T10" fmla="+- 0 130 130"/>
                            <a:gd name="T11" fmla="*/ 130 h 10"/>
                            <a:gd name="T12" fmla="+- 0 1430 1430"/>
                            <a:gd name="T13" fmla="*/ T12 w 9380"/>
                            <a:gd name="T14" fmla="+- 0 130 130"/>
                            <a:gd name="T15" fmla="*/ 130 h 10"/>
                            <a:gd name="T16" fmla="+- 0 1430 1430"/>
                            <a:gd name="T17" fmla="*/ T16 w 9380"/>
                            <a:gd name="T18" fmla="+- 0 140 130"/>
                            <a:gd name="T19" fmla="*/ 140 h 10"/>
                            <a:gd name="T20" fmla="+- 0 2611 1430"/>
                            <a:gd name="T21" fmla="*/ T20 w 9380"/>
                            <a:gd name="T22" fmla="+- 0 140 130"/>
                            <a:gd name="T23" fmla="*/ 140 h 10"/>
                            <a:gd name="T24" fmla="+- 0 2621 1430"/>
                            <a:gd name="T25" fmla="*/ T24 w 9380"/>
                            <a:gd name="T26" fmla="+- 0 140 130"/>
                            <a:gd name="T27" fmla="*/ 140 h 10"/>
                            <a:gd name="T28" fmla="+- 0 10810 1430"/>
                            <a:gd name="T29" fmla="*/ T28 w 9380"/>
                            <a:gd name="T30" fmla="+- 0 140 130"/>
                            <a:gd name="T31" fmla="*/ 140 h 10"/>
                            <a:gd name="T32" fmla="+- 0 10810 1430"/>
                            <a:gd name="T33" fmla="*/ T32 w 9380"/>
                            <a:gd name="T34" fmla="+- 0 130 130"/>
                            <a:gd name="T35" fmla="*/ 1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37F27" id="Freeform 84" o:spid="_x0000_s1026" style="position:absolute;margin-left:71.5pt;margin-top:6.5pt;width:469pt;height:.5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" path="m9380,l1191,r-10,l,,,10r1181,l1191,10r8189,l9380,xe" fillcolor="black" stroked="f">
                <v:path arrowok="t" o:connecttype="custom" o:connectlocs="5956300,82550;756285,82550;749935,82550;0,82550;0,88900;749935,88900;756285,88900;5956300,88900;5956300,82550" o:connectangles="0,0,0,0,0,0,0,0,0"/>
                <w10:wrap anchorx="page"/>
              </v:shape>
            </w:pict>
          </mc:Fallback>
        </mc:AlternateContent>
      </w:r>
      <w:r w:rsidR="00BD04E4">
        <w:t xml:space="preserve">Initial </w:t>
      </w:r>
      <w:r w:rsidR="00BD04E4">
        <w:rPr>
          <w:spacing w:val="-1"/>
        </w:rPr>
        <w:t>wording:</w:t>
      </w:r>
    </w:p>
    <w:p w14:paraId="30B93048" w14:textId="77777777" w:rsidR="002707E6" w:rsidRDefault="00BD04E4" w:rsidP="00D37EFE">
      <w:pPr>
        <w:pStyle w:val="Heading2"/>
      </w:pPr>
      <w:r>
        <w:rPr>
          <w:b/>
        </w:rPr>
        <w:br w:type="column"/>
      </w:r>
      <w:r>
        <w:t>Section 6.1 Study Design</w:t>
      </w:r>
    </w:p>
    <w:p w14:paraId="4B7E1305" w14:textId="77777777" w:rsidR="002707E6" w:rsidRDefault="00BD04E4" w:rsidP="00D37EFE">
      <w:pPr>
        <w:spacing w:before="118"/>
        <w:ind w:left="240"/>
        <w:rPr>
          <w:b/>
          <w:sz w:val="24"/>
        </w:rPr>
      </w:pPr>
      <w:r>
        <w:rPr>
          <w:b/>
          <w:sz w:val="24"/>
        </w:rPr>
        <w:t>…</w:t>
      </w:r>
    </w:p>
    <w:p w14:paraId="3EAC90FD" w14:textId="77777777" w:rsidR="002707E6" w:rsidRDefault="00BD04E4" w:rsidP="00D37EFE">
      <w:pPr>
        <w:pStyle w:val="BodyText"/>
        <w:spacing w:before="118"/>
        <w:ind w:left="240" w:right="217"/>
      </w:pPr>
      <w:r>
        <w:t xml:space="preserve">Effects of up to 2 dose levels and placebo will be assessed. The study </w:t>
      </w:r>
      <w:r>
        <w:rPr>
          <w:spacing w:val="-3"/>
        </w:rPr>
        <w:t xml:space="preserve">is </w:t>
      </w:r>
      <w:r>
        <w:t xml:space="preserve">designed to evaluate the effect of TAK-041, a GPR139 orphan receptor agonist, as an add-on to antipsychotics in attenuating the impairment in motivational anhedonia as well as cognitive function using motivation/reward battery tests as well as brain imaging (ie, task-induced fMRI BOLD and ASL) in subjects with stable schizophrenia. Subjects should be stable on their existing medicine </w:t>
      </w:r>
      <w:r>
        <w:rPr>
          <w:spacing w:val="-3"/>
        </w:rPr>
        <w:t xml:space="preserve">(ie, </w:t>
      </w:r>
      <w:r>
        <w:t>second-generation antipsychotics [SGAs])</w:t>
      </w:r>
      <w:r>
        <w:rPr>
          <w:spacing w:val="-13"/>
        </w:rPr>
        <w:t xml:space="preserve"> </w:t>
      </w:r>
      <w:r>
        <w:t>for</w:t>
      </w:r>
      <w:r>
        <w:rPr>
          <w:spacing w:val="-12"/>
        </w:rPr>
        <w:t xml:space="preserve"> </w:t>
      </w:r>
      <w:r>
        <w:t>at</w:t>
      </w:r>
      <w:r>
        <w:rPr>
          <w:spacing w:val="-13"/>
        </w:rPr>
        <w:t xml:space="preserve"> </w:t>
      </w:r>
      <w:r>
        <w:t>least</w:t>
      </w:r>
      <w:r>
        <w:rPr>
          <w:spacing w:val="-12"/>
        </w:rPr>
        <w:t xml:space="preserve"> </w:t>
      </w:r>
      <w:r>
        <w:t>2</w:t>
      </w:r>
      <w:r>
        <w:rPr>
          <w:spacing w:val="-13"/>
        </w:rPr>
        <w:t xml:space="preserve"> </w:t>
      </w:r>
      <w:r>
        <w:t>months</w:t>
      </w:r>
      <w:r>
        <w:rPr>
          <w:spacing w:val="-12"/>
        </w:rPr>
        <w:t xml:space="preserve"> </w:t>
      </w:r>
      <w:r>
        <w:t>prior</w:t>
      </w:r>
      <w:r>
        <w:rPr>
          <w:spacing w:val="-22"/>
        </w:rPr>
        <w:t xml:space="preserve"> </w:t>
      </w:r>
      <w:r>
        <w:t>to</w:t>
      </w:r>
      <w:r>
        <w:rPr>
          <w:spacing w:val="-13"/>
        </w:rPr>
        <w:t xml:space="preserve"> </w:t>
      </w:r>
      <w:r>
        <w:t>screening.</w:t>
      </w:r>
      <w:r>
        <w:rPr>
          <w:spacing w:val="-11"/>
        </w:rPr>
        <w:t xml:space="preserve"> </w:t>
      </w:r>
      <w:r>
        <w:t>A</w:t>
      </w:r>
      <w:r>
        <w:rPr>
          <w:spacing w:val="-12"/>
        </w:rPr>
        <w:t xml:space="preserve"> </w:t>
      </w:r>
      <w:r>
        <w:t>planned</w:t>
      </w:r>
      <w:r>
        <w:rPr>
          <w:spacing w:val="-12"/>
        </w:rPr>
        <w:t xml:space="preserve"> </w:t>
      </w:r>
      <w:r>
        <w:t>unblinded</w:t>
      </w:r>
      <w:r>
        <w:rPr>
          <w:spacing w:val="-11"/>
        </w:rPr>
        <w:t xml:space="preserve"> </w:t>
      </w:r>
      <w:r>
        <w:t>interim</w:t>
      </w:r>
      <w:r>
        <w:rPr>
          <w:spacing w:val="-12"/>
        </w:rPr>
        <w:t xml:space="preserve"> </w:t>
      </w:r>
      <w:r>
        <w:t>analysis (IA) for efficacy will be conducted when 12 subjects at the 40 mg dose level have completed</w:t>
      </w:r>
      <w:r>
        <w:rPr>
          <w:spacing w:val="-2"/>
        </w:rPr>
        <w:t xml:space="preserve"> </w:t>
      </w:r>
      <w:r>
        <w:t>the</w:t>
      </w:r>
      <w:r>
        <w:rPr>
          <w:spacing w:val="-2"/>
        </w:rPr>
        <w:t xml:space="preserve"> </w:t>
      </w:r>
      <w:r>
        <w:t>Day</w:t>
      </w:r>
      <w:r>
        <w:rPr>
          <w:spacing w:val="-13"/>
        </w:rPr>
        <w:t xml:space="preserve"> </w:t>
      </w:r>
      <w:r>
        <w:t>14</w:t>
      </w:r>
      <w:r>
        <w:rPr>
          <w:spacing w:val="-3"/>
        </w:rPr>
        <w:t xml:space="preserve"> </w:t>
      </w:r>
      <w:r>
        <w:t>procedures</w:t>
      </w:r>
      <w:r>
        <w:rPr>
          <w:spacing w:val="-4"/>
        </w:rPr>
        <w:t xml:space="preserve"> </w:t>
      </w:r>
      <w:r>
        <w:t>in</w:t>
      </w:r>
      <w:r>
        <w:rPr>
          <w:spacing w:val="-4"/>
        </w:rPr>
        <w:t xml:space="preserve"> </w:t>
      </w:r>
      <w:r>
        <w:t>both</w:t>
      </w:r>
      <w:r>
        <w:rPr>
          <w:spacing w:val="-4"/>
        </w:rPr>
        <w:t xml:space="preserve"> </w:t>
      </w:r>
      <w:r>
        <w:t>periods.</w:t>
      </w:r>
      <w:r>
        <w:rPr>
          <w:spacing w:val="-4"/>
        </w:rPr>
        <w:t xml:space="preserve"> </w:t>
      </w:r>
      <w:r>
        <w:t>The</w:t>
      </w:r>
      <w:r>
        <w:rPr>
          <w:spacing w:val="-3"/>
        </w:rPr>
        <w:t xml:space="preserve"> </w:t>
      </w:r>
      <w:r>
        <w:t>IA</w:t>
      </w:r>
      <w:r>
        <w:rPr>
          <w:spacing w:val="-4"/>
        </w:rPr>
        <w:t xml:space="preserve"> </w:t>
      </w:r>
      <w:r>
        <w:t>objective is</w:t>
      </w:r>
      <w:r>
        <w:rPr>
          <w:spacing w:val="-4"/>
        </w:rPr>
        <w:t xml:space="preserve"> </w:t>
      </w:r>
      <w:r>
        <w:t>to</w:t>
      </w:r>
      <w:r>
        <w:rPr>
          <w:spacing w:val="-4"/>
        </w:rPr>
        <w:t xml:space="preserve"> </w:t>
      </w:r>
      <w:r>
        <w:t>determine</w:t>
      </w:r>
    </w:p>
    <w:p w14:paraId="7D432282" w14:textId="77777777" w:rsidR="002707E6" w:rsidRDefault="002707E6" w:rsidP="00D37EFE">
      <w:pPr>
        <w:sectPr w:rsidR="002707E6">
          <w:type w:val="continuous"/>
          <w:pgSz w:w="12240" w:h="15840"/>
          <w:pgMar w:top="1500" w:right="1220" w:bottom="280" w:left="1200" w:header="720" w:footer="720" w:gutter="0"/>
          <w:cols w:num="2" w:space="720" w:equalWidth="0">
            <w:col w:w="1103" w:space="78"/>
            <w:col w:w="8639"/>
          </w:cols>
        </w:sectPr>
      </w:pPr>
    </w:p>
    <w:p w14:paraId="138FC4F3" w14:textId="65B78BA5" w:rsidR="002707E6" w:rsidRDefault="00BD5431" w:rsidP="00D37EFE">
      <w:pPr>
        <w:pStyle w:val="BodyText"/>
        <w:spacing w:line="28" w:lineRule="exact"/>
        <w:ind w:left="216"/>
        <w:rPr>
          <w:sz w:val="2"/>
        </w:rPr>
      </w:pPr>
      <w:r>
        <w:rPr>
          <w:noProof/>
          <w:sz w:val="2"/>
        </w:rPr>
        <mc:AlternateContent>
          <mc:Choice Requires="wpg">
            <w:drawing>
              <wp:inline distT="0" distB="0" distL="0" distR="0" wp14:anchorId="3409FD82" wp14:editId="25847635">
                <wp:extent cx="5965190" cy="18415"/>
                <wp:effectExtent l="0" t="0" r="0" b="0"/>
                <wp:docPr id="102106289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190" cy="18415"/>
                          <a:chOff x="0" y="0"/>
                          <a:chExt cx="9394" cy="29"/>
                        </a:xfrm>
                      </wpg:grpSpPr>
                      <wps:wsp>
                        <wps:cNvPr id="1745178792" name="Freeform 83"/>
                        <wps:cNvSpPr>
                          <a:spLocks/>
                        </wps:cNvSpPr>
                        <wps:spPr bwMode="auto">
                          <a:xfrm>
                            <a:off x="0" y="0"/>
                            <a:ext cx="9394" cy="29"/>
                          </a:xfrm>
                          <a:custGeom>
                            <a:avLst/>
                            <a:gdLst>
                              <a:gd name="T0" fmla="*/ 9394 w 9394"/>
                              <a:gd name="T1" fmla="*/ 0 h 29"/>
                              <a:gd name="T2" fmla="*/ 1210 w 9394"/>
                              <a:gd name="T3" fmla="*/ 0 h 29"/>
                              <a:gd name="T4" fmla="*/ 1195 w 9394"/>
                              <a:gd name="T5" fmla="*/ 0 h 29"/>
                              <a:gd name="T6" fmla="*/ 1181 w 9394"/>
                              <a:gd name="T7" fmla="*/ 0 h 29"/>
                              <a:gd name="T8" fmla="*/ 0 w 9394"/>
                              <a:gd name="T9" fmla="*/ 0 h 29"/>
                              <a:gd name="T10" fmla="*/ 0 w 9394"/>
                              <a:gd name="T11" fmla="*/ 29 h 29"/>
                              <a:gd name="T12" fmla="*/ 1181 w 9394"/>
                              <a:gd name="T13" fmla="*/ 29 h 29"/>
                              <a:gd name="T14" fmla="*/ 1195 w 9394"/>
                              <a:gd name="T15" fmla="*/ 29 h 29"/>
                              <a:gd name="T16" fmla="*/ 1210 w 9394"/>
                              <a:gd name="T17" fmla="*/ 29 h 29"/>
                              <a:gd name="T18" fmla="*/ 9394 w 9394"/>
                              <a:gd name="T19" fmla="*/ 29 h 29"/>
                              <a:gd name="T20" fmla="*/ 9394 w 9394"/>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94" h="29">
                                <a:moveTo>
                                  <a:pt x="9394" y="0"/>
                                </a:moveTo>
                                <a:lnTo>
                                  <a:pt x="1210" y="0"/>
                                </a:lnTo>
                                <a:lnTo>
                                  <a:pt x="1195" y="0"/>
                                </a:lnTo>
                                <a:lnTo>
                                  <a:pt x="1181" y="0"/>
                                </a:lnTo>
                                <a:lnTo>
                                  <a:pt x="0" y="0"/>
                                </a:lnTo>
                                <a:lnTo>
                                  <a:pt x="0" y="29"/>
                                </a:lnTo>
                                <a:lnTo>
                                  <a:pt x="1181" y="29"/>
                                </a:lnTo>
                                <a:lnTo>
                                  <a:pt x="1195" y="29"/>
                                </a:lnTo>
                                <a:lnTo>
                                  <a:pt x="1210" y="29"/>
                                </a:lnTo>
                                <a:lnTo>
                                  <a:pt x="9394" y="29"/>
                                </a:lnTo>
                                <a:lnTo>
                                  <a:pt x="9394"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834E6" id="Group 82" o:spid="_x0000_s1026" style="width:469.7pt;height:1.45pt;mso-position-horizontal-relative:char;mso-position-vertical-relative:line" coordsize="93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">
                <v:shape id="Freeform 83" o:spid="_x0000_s1027" style="position:absolute;width:9394;height:29;visibility:visible;mso-wrap-style:square;v-text-anchor:top" coordsize="93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" path="m9394,l1210,r-15,l1181,,,,,29r1181,l1195,29r15,l9394,29r,-29xe" fillcolor="#7f7f7f" stroked="f">
                  <v:path arrowok="t" o:connecttype="custom" o:connectlocs="9394,0;1210,0;1195,0;1181,0;0,0;0,29;1181,29;1195,29;1210,29;9394,29;9394,0" o:connectangles="0,0,0,0,0,0,0,0,0,0,0"/>
                </v:shape>
                <w10:anchorlock/>
              </v:group>
            </w:pict>
          </mc:Fallback>
        </mc:AlternateContent>
      </w:r>
    </w:p>
    <w:p w14:paraId="0D834B2A" w14:textId="77777777" w:rsidR="002707E6" w:rsidRDefault="002707E6" w:rsidP="00D37EFE">
      <w:pPr>
        <w:spacing w:line="28" w:lineRule="exact"/>
        <w:rPr>
          <w:sz w:val="2"/>
        </w:rPr>
        <w:sectPr w:rsidR="002707E6">
          <w:type w:val="continuous"/>
          <w:pgSz w:w="12240" w:h="15840"/>
          <w:pgMar w:top="1500" w:right="1220" w:bottom="280" w:left="1200" w:header="720" w:footer="720" w:gutter="0"/>
          <w:cols w:space="720"/>
        </w:sectPr>
      </w:pPr>
    </w:p>
    <w:p w14:paraId="00E7362C" w14:textId="77777777" w:rsidR="002707E6" w:rsidRDefault="002707E6" w:rsidP="00D37EFE">
      <w:pPr>
        <w:pStyle w:val="BodyText"/>
        <w:rPr>
          <w:sz w:val="20"/>
        </w:rPr>
      </w:pPr>
    </w:p>
    <w:p w14:paraId="4115D408" w14:textId="0AD458E7"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3E388470" wp14:editId="53A8B92A">
                <wp:extent cx="5956300" cy="18415"/>
                <wp:effectExtent l="0" t="0" r="0" b="2540"/>
                <wp:docPr id="66091350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146014392" name="Freeform 81"/>
                        <wps:cNvSpPr>
                          <a:spLocks/>
                        </wps:cNvSpPr>
                        <wps:spPr bwMode="auto">
                          <a:xfrm>
                            <a:off x="0" y="0"/>
                            <a:ext cx="9380" cy="29"/>
                          </a:xfrm>
                          <a:custGeom>
                            <a:avLst/>
                            <a:gdLst>
                              <a:gd name="T0" fmla="*/ 9379 w 9380"/>
                              <a:gd name="T1" fmla="*/ 0 h 29"/>
                              <a:gd name="T2" fmla="*/ 1210 w 9380"/>
                              <a:gd name="T3" fmla="*/ 0 h 29"/>
                              <a:gd name="T4" fmla="*/ 1181 w 9380"/>
                              <a:gd name="T5" fmla="*/ 0 h 29"/>
                              <a:gd name="T6" fmla="*/ 0 w 9380"/>
                              <a:gd name="T7" fmla="*/ 0 h 29"/>
                              <a:gd name="T8" fmla="*/ 0 w 9380"/>
                              <a:gd name="T9" fmla="*/ 29 h 29"/>
                              <a:gd name="T10" fmla="*/ 1181 w 9380"/>
                              <a:gd name="T11" fmla="*/ 29 h 29"/>
                              <a:gd name="T12" fmla="*/ 1210 w 9380"/>
                              <a:gd name="T13" fmla="*/ 29 h 29"/>
                              <a:gd name="T14" fmla="*/ 9379 w 9380"/>
                              <a:gd name="T15" fmla="*/ 29 h 29"/>
                              <a:gd name="T16" fmla="*/ 9379 w 9380"/>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29">
                                <a:moveTo>
                                  <a:pt x="9379" y="0"/>
                                </a:moveTo>
                                <a:lnTo>
                                  <a:pt x="1210" y="0"/>
                                </a:lnTo>
                                <a:lnTo>
                                  <a:pt x="1181" y="0"/>
                                </a:lnTo>
                                <a:lnTo>
                                  <a:pt x="0" y="0"/>
                                </a:lnTo>
                                <a:lnTo>
                                  <a:pt x="0" y="29"/>
                                </a:lnTo>
                                <a:lnTo>
                                  <a:pt x="1181" y="29"/>
                                </a:lnTo>
                                <a:lnTo>
                                  <a:pt x="1210" y="29"/>
                                </a:lnTo>
                                <a:lnTo>
                                  <a:pt x="9379" y="29"/>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B1A0225" id="Group 80"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">
                <v:shape id="Freeform 81" o:spid="_x0000_s1027" style="position:absolute;width:9380;height:29;visibility:visible;mso-wrap-style:square;v-text-anchor:top" coordsize="93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" path="m9379,l1210,r-29,l,,,29r1181,l1210,29r8169,l9379,xe" fillcolor="#7f7f7f" stroked="f">
                  <v:path arrowok="t" o:connecttype="custom" o:connectlocs="9379,0;1210,0;1181,0;0,0;0,29;1181,29;1210,29;9379,29;9379,0" o:connectangles="0,0,0,0,0,0,0,0,0"/>
                </v:shape>
                <w10:anchorlock/>
              </v:group>
            </w:pict>
          </mc:Fallback>
        </mc:AlternateContent>
      </w:r>
    </w:p>
    <w:p w14:paraId="7D740A86" w14:textId="77777777" w:rsidR="002707E6" w:rsidRDefault="00BD04E4" w:rsidP="00D37EFE">
      <w:pPr>
        <w:pStyle w:val="BodyText"/>
        <w:spacing w:before="21"/>
        <w:ind w:left="1420" w:right="248"/>
      </w:pPr>
      <w:r>
        <w:t>whether to continue using 40 mg as the dose for TAK-041 after the IA, or revise to a different dose; based on the results of the IA, a second dose level of 20 mg (or an alternative higher dose if supported by emerging compound clinical safety data) will be examined to explore dose/exposure relationships on the PD endpoints.</w:t>
      </w:r>
    </w:p>
    <w:p w14:paraId="67C4B741" w14:textId="77777777" w:rsidR="002707E6" w:rsidRDefault="00BD04E4" w:rsidP="00D37EFE">
      <w:pPr>
        <w:pStyle w:val="BodyText"/>
        <w:spacing w:before="120"/>
        <w:ind w:left="1420" w:right="348"/>
      </w:pPr>
      <w:r>
        <w:t>The study will consist of 2 treatment periods, with a single dose of study drug administered in each period. There will be a35 day (+ 7 days) washout interval between the 2 doses to reduce the potential for residual TAK-041 to impact the PD endpoints. Treatment Period 2 begins at the end of the Treatment Period 1 washout. Because subjects are not confined in this study, they will come to the clinic for the following visits:</w:t>
      </w:r>
    </w:p>
    <w:p w14:paraId="00B72D22" w14:textId="77777777" w:rsidR="002707E6" w:rsidRDefault="00BD04E4" w:rsidP="00D37EFE">
      <w:pPr>
        <w:pStyle w:val="BodyText"/>
        <w:spacing w:before="120" w:line="242" w:lineRule="auto"/>
        <w:ind w:left="1420" w:right="802"/>
        <w:rPr>
          <w:b/>
        </w:rPr>
      </w:pPr>
      <w:r>
        <w:t xml:space="preserve">Screening Visit (between Days -28 to -2) covering full medical and psychiatric examinations. </w:t>
      </w:r>
      <w:r>
        <w:rPr>
          <w:b/>
        </w:rPr>
        <w:t>…</w:t>
      </w:r>
    </w:p>
    <w:p w14:paraId="0E4B0FC7" w14:textId="77777777" w:rsidR="002707E6" w:rsidRDefault="00BD04E4" w:rsidP="00D37EFE">
      <w:pPr>
        <w:pStyle w:val="BodyText"/>
        <w:spacing w:before="115"/>
        <w:ind w:left="1420" w:right="130"/>
      </w:pPr>
      <w:r>
        <w:t>The</w:t>
      </w:r>
      <w:r>
        <w:rPr>
          <w:spacing w:val="-11"/>
        </w:rPr>
        <w:t xml:space="preserve"> </w:t>
      </w:r>
      <w:r>
        <w:t>initial</w:t>
      </w:r>
      <w:r>
        <w:rPr>
          <w:spacing w:val="-8"/>
        </w:rPr>
        <w:t xml:space="preserve"> </w:t>
      </w:r>
      <w:r>
        <w:t>dose</w:t>
      </w:r>
      <w:r>
        <w:rPr>
          <w:spacing w:val="-8"/>
        </w:rPr>
        <w:t xml:space="preserve"> </w:t>
      </w:r>
      <w:r>
        <w:t>of</w:t>
      </w:r>
      <w:r>
        <w:rPr>
          <w:spacing w:val="-9"/>
        </w:rPr>
        <w:t xml:space="preserve"> </w:t>
      </w:r>
      <w:r>
        <w:t>TAK-041</w:t>
      </w:r>
      <w:r>
        <w:rPr>
          <w:spacing w:val="-9"/>
        </w:rPr>
        <w:t xml:space="preserve"> </w:t>
      </w:r>
      <w:r>
        <w:t>will</w:t>
      </w:r>
      <w:r>
        <w:rPr>
          <w:spacing w:val="-9"/>
        </w:rPr>
        <w:t xml:space="preserve"> </w:t>
      </w:r>
      <w:r>
        <w:t>be</w:t>
      </w:r>
      <w:r>
        <w:rPr>
          <w:spacing w:val="-9"/>
        </w:rPr>
        <w:t xml:space="preserve"> </w:t>
      </w:r>
      <w:r>
        <w:t>40</w:t>
      </w:r>
      <w:r>
        <w:rPr>
          <w:spacing w:val="-10"/>
        </w:rPr>
        <w:t xml:space="preserve"> </w:t>
      </w:r>
      <w:r>
        <w:t>mg.</w:t>
      </w:r>
      <w:r>
        <w:rPr>
          <w:spacing w:val="-9"/>
        </w:rPr>
        <w:t xml:space="preserve"> </w:t>
      </w:r>
      <w:r>
        <w:t>After</w:t>
      </w:r>
      <w:r>
        <w:rPr>
          <w:spacing w:val="-9"/>
        </w:rPr>
        <w:t xml:space="preserve"> </w:t>
      </w:r>
      <w:r>
        <w:t>the</w:t>
      </w:r>
      <w:r>
        <w:rPr>
          <w:spacing w:val="-9"/>
        </w:rPr>
        <w:t xml:space="preserve"> </w:t>
      </w:r>
      <w:r>
        <w:t>IA,</w:t>
      </w:r>
      <w:r>
        <w:rPr>
          <w:spacing w:val="-10"/>
        </w:rPr>
        <w:t xml:space="preserve"> </w:t>
      </w:r>
      <w:r>
        <w:t>the</w:t>
      </w:r>
      <w:r>
        <w:rPr>
          <w:spacing w:val="-9"/>
        </w:rPr>
        <w:t xml:space="preserve"> </w:t>
      </w:r>
      <w:r>
        <w:t>dose</w:t>
      </w:r>
      <w:r>
        <w:rPr>
          <w:spacing w:val="-9"/>
        </w:rPr>
        <w:t xml:space="preserve"> </w:t>
      </w:r>
      <w:r>
        <w:t>for</w:t>
      </w:r>
      <w:r>
        <w:rPr>
          <w:spacing w:val="-9"/>
        </w:rPr>
        <w:t xml:space="preserve"> </w:t>
      </w:r>
      <w:r>
        <w:t>TAK-041</w:t>
      </w:r>
      <w:r>
        <w:rPr>
          <w:spacing w:val="-7"/>
        </w:rPr>
        <w:t xml:space="preserve"> </w:t>
      </w:r>
      <w:r>
        <w:t>might be changed for subjects enrolled after the IA, or the initial dose will be continued based on the IA results. The decision criteria will be predefined in the SAP before unblinding.</w:t>
      </w:r>
    </w:p>
    <w:p w14:paraId="70A8EF07" w14:textId="77777777" w:rsidR="002707E6" w:rsidRDefault="00BD04E4" w:rsidP="00D37EFE">
      <w:pPr>
        <w:pStyle w:val="Heading2"/>
      </w:pPr>
      <w:r>
        <w:t>…</w:t>
      </w:r>
    </w:p>
    <w:p w14:paraId="1BE6CB8E" w14:textId="77777777" w:rsidR="002707E6" w:rsidRDefault="00BD04E4" w:rsidP="00D37EFE">
      <w:pPr>
        <w:pStyle w:val="BodyText"/>
        <w:spacing w:before="118"/>
        <w:ind w:left="1420" w:right="242"/>
      </w:pPr>
      <w:r>
        <w:t xml:space="preserve">During the Screening Visit (Days -28 to -2), subjects meeting Diagnostic and Statistical Manual of Mental Disorders fifth edition (DSM-5) criteria for schizophrenia </w:t>
      </w:r>
      <w:r>
        <w:rPr>
          <w:color w:val="0000FD"/>
        </w:rPr>
        <w:t>[</w:t>
      </w:r>
      <w:hyperlink w:anchor="_bookmark146" w:history="1">
        <w:r>
          <w:rPr>
            <w:color w:val="0000FD"/>
          </w:rPr>
          <w:t>4</w:t>
        </w:r>
      </w:hyperlink>
      <w:r>
        <w:rPr>
          <w:color w:val="0000FD"/>
        </w:rPr>
        <w:t xml:space="preserve">] </w:t>
      </w:r>
      <w:r>
        <w:t>and on stable antipsychotic therapy for at least 2 months will complete medical and psychiatric examinations, electrocardiogram (ECG), and laboratory safety tests. At the Baseline Assessments Visit (Day -1), subjects will complete practice sessions of the motivation/reward and cognitive battery in order to minimize potential practice effects at subsequent treatment visits, be familiarized to the magnetic resonance imaging (MRI) environment, and further will be tested for baseline assessments (except fMRI). Practice sessions will only be conducted in Period 1. Subjects meeting all inclusion criteria and no exclusion criteria will be administered study medication or placebo in the clinic based on the randomization schedule on Day 1 of Treatment Periods 1 and 2.</w:t>
      </w:r>
    </w:p>
    <w:p w14:paraId="001BC6F4" w14:textId="77777777" w:rsidR="002707E6" w:rsidRDefault="00BD04E4" w:rsidP="00D37EFE">
      <w:pPr>
        <w:pStyle w:val="BodyText"/>
        <w:spacing w:before="120"/>
        <w:ind w:left="1420" w:right="214"/>
      </w:pPr>
      <w:r>
        <w:t xml:space="preserve">On Day 1 </w:t>
      </w:r>
      <w:r>
        <w:rPr>
          <w:spacing w:val="4"/>
        </w:rPr>
        <w:t xml:space="preserve">of </w:t>
      </w:r>
      <w:r>
        <w:t>each Treatment Period, following study drug administration, subjects will undergo commencing at 2 hours postdose PD tests for a total of 3 hours 45 minutes</w:t>
      </w:r>
      <w:r>
        <w:rPr>
          <w:spacing w:val="-10"/>
        </w:rPr>
        <w:t xml:space="preserve"> </w:t>
      </w:r>
      <w:r>
        <w:t>and</w:t>
      </w:r>
      <w:r>
        <w:rPr>
          <w:spacing w:val="-10"/>
        </w:rPr>
        <w:t xml:space="preserve"> </w:t>
      </w:r>
      <w:r>
        <w:t>blood</w:t>
      </w:r>
      <w:r>
        <w:rPr>
          <w:spacing w:val="-10"/>
        </w:rPr>
        <w:t xml:space="preserve"> </w:t>
      </w:r>
      <w:r>
        <w:t>samples</w:t>
      </w:r>
      <w:r>
        <w:rPr>
          <w:spacing w:val="-9"/>
        </w:rPr>
        <w:t xml:space="preserve"> </w:t>
      </w:r>
      <w:r>
        <w:t>will</w:t>
      </w:r>
      <w:r>
        <w:rPr>
          <w:spacing w:val="-10"/>
        </w:rPr>
        <w:t xml:space="preserve"> </w:t>
      </w:r>
      <w:r>
        <w:t>be</w:t>
      </w:r>
      <w:r>
        <w:rPr>
          <w:spacing w:val="-10"/>
        </w:rPr>
        <w:t xml:space="preserve"> </w:t>
      </w:r>
      <w:r>
        <w:t>collected</w:t>
      </w:r>
      <w:r>
        <w:rPr>
          <w:spacing w:val="-10"/>
        </w:rPr>
        <w:t xml:space="preserve"> </w:t>
      </w:r>
      <w:r>
        <w:t>at</w:t>
      </w:r>
      <w:r>
        <w:rPr>
          <w:spacing w:val="-9"/>
        </w:rPr>
        <w:t xml:space="preserve"> </w:t>
      </w:r>
      <w:r>
        <w:t>various</w:t>
      </w:r>
      <w:r>
        <w:rPr>
          <w:spacing w:val="-10"/>
        </w:rPr>
        <w:t xml:space="preserve"> </w:t>
      </w:r>
      <w:r>
        <w:t>times</w:t>
      </w:r>
      <w:r>
        <w:rPr>
          <w:spacing w:val="-10"/>
        </w:rPr>
        <w:t xml:space="preserve"> </w:t>
      </w:r>
      <w:r>
        <w:t>after</w:t>
      </w:r>
      <w:r>
        <w:rPr>
          <w:spacing w:val="-10"/>
        </w:rPr>
        <w:t xml:space="preserve"> </w:t>
      </w:r>
      <w:r>
        <w:t>dosing</w:t>
      </w:r>
      <w:r>
        <w:rPr>
          <w:spacing w:val="-9"/>
        </w:rPr>
        <w:t xml:space="preserve"> </w:t>
      </w:r>
      <w:r>
        <w:t>to</w:t>
      </w:r>
      <w:r>
        <w:rPr>
          <w:spacing w:val="-10"/>
        </w:rPr>
        <w:t xml:space="preserve"> </w:t>
      </w:r>
      <w:r>
        <w:t>assess</w:t>
      </w:r>
      <w:r>
        <w:rPr>
          <w:spacing w:val="-10"/>
        </w:rPr>
        <w:t xml:space="preserve"> </w:t>
      </w:r>
      <w:r>
        <w:rPr>
          <w:spacing w:val="-2"/>
        </w:rPr>
        <w:t xml:space="preserve">the </w:t>
      </w:r>
      <w:r>
        <w:t>PK of TAK-041. After the last PK collection at 6 hours postdose, subjects will leave the clinic. On Day 14 of each Treatment Period, subjects will take the second set of PD tests along with a single time point PK collection. Samples for PK will also be collected on Day 49 and Final Visit of second Treatment Period. There will be a washout period of 35 days (+ 7 days) between doses in each Treatment Period to reduce the potential for residual TAK-041 to impact the PD</w:t>
      </w:r>
      <w:r>
        <w:rPr>
          <w:spacing w:val="-3"/>
        </w:rPr>
        <w:t xml:space="preserve"> </w:t>
      </w:r>
      <w:r>
        <w:t>endpoints.</w:t>
      </w:r>
    </w:p>
    <w:p w14:paraId="44AC333E" w14:textId="77777777" w:rsidR="002707E6" w:rsidRDefault="00BD04E4" w:rsidP="00D37EFE">
      <w:pPr>
        <w:pStyle w:val="BodyText"/>
        <w:spacing w:before="118"/>
        <w:ind w:right="217"/>
        <w:jc w:val="right"/>
      </w:pPr>
      <w:r>
        <w:t>PD testing will be performed in 3 blocks, separated by two 30-minute breaks. The first</w:t>
      </w:r>
    </w:p>
    <w:p w14:paraId="1D3698A2" w14:textId="77777777" w:rsidR="002707E6" w:rsidRDefault="00BD04E4" w:rsidP="00D37EFE">
      <w:pPr>
        <w:pStyle w:val="BodyText"/>
        <w:tabs>
          <w:tab w:val="left" w:pos="1204"/>
          <w:tab w:val="left" w:pos="9393"/>
        </w:tabs>
        <w:spacing w:before="2"/>
        <w:ind w:right="208"/>
        <w:jc w:val="right"/>
      </w:pPr>
      <w:r>
        <w:rPr>
          <w:u w:val="thick" w:color="7F7F7F"/>
        </w:rPr>
        <w:t xml:space="preserve"> </w:t>
      </w:r>
      <w:r>
        <w:rPr>
          <w:u w:val="thick" w:color="7F7F7F"/>
        </w:rPr>
        <w:tab/>
        <w:t>block</w:t>
      </w:r>
      <w:r>
        <w:rPr>
          <w:spacing w:val="-5"/>
          <w:u w:val="thick" w:color="7F7F7F"/>
        </w:rPr>
        <w:t xml:space="preserve"> </w:t>
      </w:r>
      <w:r>
        <w:rPr>
          <w:u w:val="thick" w:color="7F7F7F"/>
        </w:rPr>
        <w:t>will</w:t>
      </w:r>
      <w:r>
        <w:rPr>
          <w:spacing w:val="-4"/>
          <w:u w:val="thick" w:color="7F7F7F"/>
        </w:rPr>
        <w:t xml:space="preserve"> </w:t>
      </w:r>
      <w:r>
        <w:rPr>
          <w:u w:val="thick" w:color="7F7F7F"/>
        </w:rPr>
        <w:t>comprise</w:t>
      </w:r>
      <w:r>
        <w:rPr>
          <w:spacing w:val="-5"/>
          <w:u w:val="thick" w:color="7F7F7F"/>
        </w:rPr>
        <w:t xml:space="preserve"> </w:t>
      </w:r>
      <w:r>
        <w:rPr>
          <w:u w:val="thick" w:color="7F7F7F"/>
        </w:rPr>
        <w:t>the</w:t>
      </w:r>
      <w:r>
        <w:rPr>
          <w:spacing w:val="-4"/>
          <w:u w:val="thick" w:color="7F7F7F"/>
        </w:rPr>
        <w:t xml:space="preserve"> </w:t>
      </w:r>
      <w:r>
        <w:rPr>
          <w:u w:val="thick" w:color="7F7F7F"/>
        </w:rPr>
        <w:t>Grip</w:t>
      </w:r>
      <w:r>
        <w:rPr>
          <w:spacing w:val="-4"/>
          <w:u w:val="thick" w:color="7F7F7F"/>
        </w:rPr>
        <w:t xml:space="preserve"> </w:t>
      </w:r>
      <w:r>
        <w:rPr>
          <w:u w:val="thick" w:color="7F7F7F"/>
        </w:rPr>
        <w:t>Effort</w:t>
      </w:r>
      <w:r>
        <w:rPr>
          <w:spacing w:val="-5"/>
          <w:u w:val="thick" w:color="7F7F7F"/>
        </w:rPr>
        <w:t xml:space="preserve"> </w:t>
      </w:r>
      <w:r>
        <w:rPr>
          <w:u w:val="thick" w:color="7F7F7F"/>
        </w:rPr>
        <w:t>Task</w:t>
      </w:r>
      <w:r>
        <w:rPr>
          <w:spacing w:val="-4"/>
          <w:u w:val="thick" w:color="7F7F7F"/>
        </w:rPr>
        <w:t xml:space="preserve"> </w:t>
      </w:r>
      <w:r>
        <w:rPr>
          <w:u w:val="thick" w:color="7F7F7F"/>
        </w:rPr>
        <w:t>(15</w:t>
      </w:r>
      <w:r>
        <w:rPr>
          <w:spacing w:val="-5"/>
          <w:u w:val="thick" w:color="7F7F7F"/>
        </w:rPr>
        <w:t xml:space="preserve"> </w:t>
      </w:r>
      <w:r>
        <w:rPr>
          <w:u w:val="thick" w:color="7F7F7F"/>
        </w:rPr>
        <w:t>minutes),</w:t>
      </w:r>
      <w:r>
        <w:rPr>
          <w:spacing w:val="-4"/>
          <w:u w:val="thick" w:color="7F7F7F"/>
        </w:rPr>
        <w:t xml:space="preserve"> </w:t>
      </w:r>
      <w:r>
        <w:rPr>
          <w:u w:val="thick" w:color="7F7F7F"/>
        </w:rPr>
        <w:t>Progressive</w:t>
      </w:r>
      <w:r>
        <w:rPr>
          <w:spacing w:val="-4"/>
          <w:u w:val="thick" w:color="7F7F7F"/>
        </w:rPr>
        <w:t xml:space="preserve"> </w:t>
      </w:r>
      <w:r>
        <w:rPr>
          <w:u w:val="thick" w:color="7F7F7F"/>
        </w:rPr>
        <w:t>Ratio Test</w:t>
      </w:r>
      <w:r>
        <w:rPr>
          <w:spacing w:val="-3"/>
          <w:u w:val="thick" w:color="7F7F7F"/>
        </w:rPr>
        <w:t xml:space="preserve"> </w:t>
      </w:r>
      <w:r>
        <w:rPr>
          <w:u w:val="thick" w:color="7F7F7F"/>
        </w:rPr>
        <w:t>(20</w:t>
      </w:r>
      <w:r>
        <w:rPr>
          <w:u w:val="thick" w:color="7F7F7F"/>
        </w:rPr>
        <w:tab/>
      </w:r>
    </w:p>
    <w:p w14:paraId="528A4F2D" w14:textId="77777777" w:rsidR="002707E6" w:rsidRDefault="002707E6" w:rsidP="00D37EFE">
      <w:pPr>
        <w:jc w:val="right"/>
        <w:sectPr w:rsidR="002707E6">
          <w:pgSz w:w="12240" w:h="15840"/>
          <w:pgMar w:top="2160" w:right="1220" w:bottom="1360" w:left="1200" w:header="1443" w:footer="1180" w:gutter="0"/>
          <w:cols w:space="720"/>
        </w:sectPr>
      </w:pPr>
    </w:p>
    <w:p w14:paraId="1F0C4066" w14:textId="77777777" w:rsidR="002707E6" w:rsidRDefault="002707E6" w:rsidP="00D37EFE">
      <w:pPr>
        <w:pStyle w:val="BodyText"/>
        <w:rPr>
          <w:sz w:val="20"/>
        </w:rPr>
      </w:pPr>
    </w:p>
    <w:p w14:paraId="340F54BC" w14:textId="6012A013"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6B208693" wp14:editId="1CEA357C">
                <wp:extent cx="5956300" cy="18415"/>
                <wp:effectExtent l="0" t="0" r="0" b="2540"/>
                <wp:docPr id="184203881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161476826" name="Freeform 79"/>
                        <wps:cNvSpPr>
                          <a:spLocks/>
                        </wps:cNvSpPr>
                        <wps:spPr bwMode="auto">
                          <a:xfrm>
                            <a:off x="0" y="0"/>
                            <a:ext cx="9380" cy="29"/>
                          </a:xfrm>
                          <a:custGeom>
                            <a:avLst/>
                            <a:gdLst>
                              <a:gd name="T0" fmla="*/ 9379 w 9380"/>
                              <a:gd name="T1" fmla="*/ 0 h 29"/>
                              <a:gd name="T2" fmla="*/ 1210 w 9380"/>
                              <a:gd name="T3" fmla="*/ 0 h 29"/>
                              <a:gd name="T4" fmla="*/ 1181 w 9380"/>
                              <a:gd name="T5" fmla="*/ 0 h 29"/>
                              <a:gd name="T6" fmla="*/ 0 w 9380"/>
                              <a:gd name="T7" fmla="*/ 0 h 29"/>
                              <a:gd name="T8" fmla="*/ 0 w 9380"/>
                              <a:gd name="T9" fmla="*/ 29 h 29"/>
                              <a:gd name="T10" fmla="*/ 1181 w 9380"/>
                              <a:gd name="T11" fmla="*/ 29 h 29"/>
                              <a:gd name="T12" fmla="*/ 1210 w 9380"/>
                              <a:gd name="T13" fmla="*/ 29 h 29"/>
                              <a:gd name="T14" fmla="*/ 9379 w 9380"/>
                              <a:gd name="T15" fmla="*/ 29 h 29"/>
                              <a:gd name="T16" fmla="*/ 9379 w 9380"/>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29">
                                <a:moveTo>
                                  <a:pt x="9379" y="0"/>
                                </a:moveTo>
                                <a:lnTo>
                                  <a:pt x="1210" y="0"/>
                                </a:lnTo>
                                <a:lnTo>
                                  <a:pt x="1181" y="0"/>
                                </a:lnTo>
                                <a:lnTo>
                                  <a:pt x="0" y="0"/>
                                </a:lnTo>
                                <a:lnTo>
                                  <a:pt x="0" y="29"/>
                                </a:lnTo>
                                <a:lnTo>
                                  <a:pt x="1181" y="29"/>
                                </a:lnTo>
                                <a:lnTo>
                                  <a:pt x="1210" y="29"/>
                                </a:lnTo>
                                <a:lnTo>
                                  <a:pt x="9379" y="29"/>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FEF407" id="Group 78"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">
                <v:shape id="Freeform 79" o:spid="_x0000_s1027" style="position:absolute;width:9380;height:29;visibility:visible;mso-wrap-style:square;v-text-anchor:top" coordsize="93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" path="m9379,l1210,r-29,l,,,29r1181,l1210,29r8169,l9379,xe" fillcolor="#7f7f7f" stroked="f">
                  <v:path arrowok="t" o:connecttype="custom" o:connectlocs="9379,0;1210,0;1181,0;0,0;0,29;1181,29;1210,29;9379,29;9379,0" o:connectangles="0,0,0,0,0,0,0,0,0"/>
                </v:shape>
                <w10:anchorlock/>
              </v:group>
            </w:pict>
          </mc:Fallback>
        </mc:AlternateContent>
      </w:r>
    </w:p>
    <w:p w14:paraId="4B32754E" w14:textId="77777777" w:rsidR="002707E6" w:rsidRDefault="002707E6" w:rsidP="00D37EFE">
      <w:pPr>
        <w:spacing w:line="28" w:lineRule="exact"/>
        <w:rPr>
          <w:sz w:val="2"/>
        </w:rPr>
        <w:sectPr w:rsidR="002707E6">
          <w:pgSz w:w="12240" w:h="15840"/>
          <w:pgMar w:top="2160" w:right="1220" w:bottom="1360" w:left="1200" w:header="1443" w:footer="1180" w:gutter="0"/>
          <w:cols w:space="720"/>
        </w:sectPr>
      </w:pPr>
    </w:p>
    <w:p w14:paraId="69CB1656" w14:textId="77777777" w:rsidR="002707E6" w:rsidRDefault="002707E6" w:rsidP="00D37EFE">
      <w:pPr>
        <w:pStyle w:val="BodyText"/>
        <w:rPr>
          <w:sz w:val="26"/>
        </w:rPr>
      </w:pPr>
    </w:p>
    <w:p w14:paraId="2F24DBC0" w14:textId="77777777" w:rsidR="002707E6" w:rsidRDefault="002707E6" w:rsidP="00D37EFE">
      <w:pPr>
        <w:pStyle w:val="BodyText"/>
        <w:rPr>
          <w:sz w:val="26"/>
        </w:rPr>
      </w:pPr>
    </w:p>
    <w:p w14:paraId="340F2DEA" w14:textId="77777777" w:rsidR="002707E6" w:rsidRDefault="002707E6" w:rsidP="00D37EFE">
      <w:pPr>
        <w:pStyle w:val="BodyText"/>
        <w:rPr>
          <w:sz w:val="26"/>
        </w:rPr>
      </w:pPr>
    </w:p>
    <w:p w14:paraId="456149B1" w14:textId="77777777" w:rsidR="002707E6" w:rsidRDefault="002707E6" w:rsidP="00D37EFE">
      <w:pPr>
        <w:pStyle w:val="BodyText"/>
        <w:rPr>
          <w:sz w:val="26"/>
        </w:rPr>
      </w:pPr>
    </w:p>
    <w:p w14:paraId="4054E36B" w14:textId="77777777" w:rsidR="002707E6" w:rsidRDefault="002707E6" w:rsidP="00D37EFE">
      <w:pPr>
        <w:pStyle w:val="BodyText"/>
        <w:rPr>
          <w:sz w:val="26"/>
        </w:rPr>
      </w:pPr>
    </w:p>
    <w:p w14:paraId="13A54ABA" w14:textId="77777777" w:rsidR="002707E6" w:rsidRDefault="002707E6" w:rsidP="00D37EFE">
      <w:pPr>
        <w:pStyle w:val="BodyText"/>
        <w:rPr>
          <w:sz w:val="26"/>
        </w:rPr>
      </w:pPr>
    </w:p>
    <w:p w14:paraId="473086A7" w14:textId="77777777" w:rsidR="002707E6" w:rsidRDefault="002707E6" w:rsidP="00D37EFE">
      <w:pPr>
        <w:pStyle w:val="BodyText"/>
        <w:rPr>
          <w:sz w:val="26"/>
        </w:rPr>
      </w:pPr>
    </w:p>
    <w:p w14:paraId="2BAAA0A4" w14:textId="77777777" w:rsidR="002707E6" w:rsidRDefault="002707E6" w:rsidP="00D37EFE">
      <w:pPr>
        <w:pStyle w:val="BodyText"/>
        <w:rPr>
          <w:sz w:val="26"/>
        </w:rPr>
      </w:pPr>
    </w:p>
    <w:p w14:paraId="4BE1839A" w14:textId="77777777" w:rsidR="002707E6" w:rsidRDefault="002707E6" w:rsidP="00D37EFE">
      <w:pPr>
        <w:pStyle w:val="BodyText"/>
        <w:rPr>
          <w:sz w:val="26"/>
        </w:rPr>
      </w:pPr>
    </w:p>
    <w:p w14:paraId="2582847D" w14:textId="77777777" w:rsidR="002707E6" w:rsidRDefault="002707E6" w:rsidP="00D37EFE">
      <w:pPr>
        <w:pStyle w:val="BodyText"/>
        <w:rPr>
          <w:sz w:val="26"/>
        </w:rPr>
      </w:pPr>
    </w:p>
    <w:p w14:paraId="1B216536" w14:textId="77777777" w:rsidR="002707E6" w:rsidRDefault="002707E6" w:rsidP="00D37EFE">
      <w:pPr>
        <w:pStyle w:val="BodyText"/>
        <w:rPr>
          <w:sz w:val="26"/>
        </w:rPr>
      </w:pPr>
    </w:p>
    <w:p w14:paraId="6B348C20" w14:textId="77777777" w:rsidR="002707E6" w:rsidRDefault="002707E6" w:rsidP="00D37EFE">
      <w:pPr>
        <w:pStyle w:val="BodyText"/>
        <w:rPr>
          <w:sz w:val="26"/>
        </w:rPr>
      </w:pPr>
    </w:p>
    <w:p w14:paraId="59F09AB7" w14:textId="77777777" w:rsidR="002707E6" w:rsidRDefault="002707E6" w:rsidP="00D37EFE">
      <w:pPr>
        <w:pStyle w:val="BodyText"/>
        <w:rPr>
          <w:sz w:val="26"/>
        </w:rPr>
      </w:pPr>
    </w:p>
    <w:p w14:paraId="7E6C3851" w14:textId="77777777" w:rsidR="002707E6" w:rsidRDefault="002707E6" w:rsidP="00D37EFE">
      <w:pPr>
        <w:pStyle w:val="BodyText"/>
        <w:rPr>
          <w:sz w:val="26"/>
        </w:rPr>
      </w:pPr>
    </w:p>
    <w:p w14:paraId="18B97377" w14:textId="77777777" w:rsidR="002707E6" w:rsidRDefault="002707E6" w:rsidP="00D37EFE">
      <w:pPr>
        <w:pStyle w:val="BodyText"/>
        <w:spacing w:before="8"/>
        <w:rPr>
          <w:sz w:val="32"/>
        </w:rPr>
      </w:pPr>
    </w:p>
    <w:p w14:paraId="1D8F4F69" w14:textId="77777777" w:rsidR="002707E6" w:rsidRDefault="00BD04E4" w:rsidP="00D37EFE">
      <w:pPr>
        <w:pStyle w:val="BodyText"/>
        <w:ind w:left="240" w:right="-14"/>
      </w:pPr>
      <w:r>
        <w:rPr>
          <w:spacing w:val="-2"/>
        </w:rPr>
        <w:t xml:space="preserve">Amended </w:t>
      </w:r>
      <w:r>
        <w:t>or new wording:</w:t>
      </w:r>
    </w:p>
    <w:p w14:paraId="1DE624F2" w14:textId="77777777" w:rsidR="002707E6" w:rsidRDefault="00BD04E4" w:rsidP="00D37EFE">
      <w:pPr>
        <w:pStyle w:val="BodyText"/>
        <w:spacing w:before="21"/>
        <w:ind w:left="214" w:right="142"/>
      </w:pPr>
      <w:r>
        <w:br w:type="column"/>
      </w:r>
      <w:r>
        <w:t>minutes), and BACS (25 minutes). After a 30-minute break, subjects will take the second block that comprises a battery of imaging tests; namely, brain perfusion using noncontrast ASL MRI and fMRI scans which monitor changes in BOLD signal. The fMRI will be run in resting state without a task (rs-fMRI) and with 2-task functional magnetic resonance imaging (t-fMRI) using the MID Reward Task and a Set-Shifting Task. The imaging block will last for approximately 60 minutes. After a 30-minute break, subjects will take the third block which comprises the EEfRT (25 minutes) and the Empathic Accuracy Task (20 minutes).</w:t>
      </w:r>
    </w:p>
    <w:p w14:paraId="21241B6D" w14:textId="77777777" w:rsidR="002707E6" w:rsidRDefault="00BD04E4" w:rsidP="00D37EFE">
      <w:pPr>
        <w:pStyle w:val="Heading2"/>
      </w:pPr>
      <w:r>
        <w:t>…</w:t>
      </w:r>
    </w:p>
    <w:p w14:paraId="013CF154" w14:textId="77777777" w:rsidR="002707E6" w:rsidRDefault="00BD04E4" w:rsidP="00D37EFE">
      <w:pPr>
        <w:pStyle w:val="BodyText"/>
        <w:spacing w:before="118"/>
        <w:ind w:left="214" w:right="216"/>
      </w:pPr>
      <w:r>
        <w:t>Blood</w:t>
      </w:r>
      <w:r>
        <w:rPr>
          <w:spacing w:val="-10"/>
        </w:rPr>
        <w:t xml:space="preserve"> </w:t>
      </w:r>
      <w:r>
        <w:rPr>
          <w:spacing w:val="-3"/>
        </w:rPr>
        <w:t>will</w:t>
      </w:r>
      <w:r>
        <w:rPr>
          <w:spacing w:val="-10"/>
        </w:rPr>
        <w:t xml:space="preserve"> </w:t>
      </w:r>
      <w:r>
        <w:t>be</w:t>
      </w:r>
      <w:r>
        <w:rPr>
          <w:spacing w:val="-10"/>
        </w:rPr>
        <w:t xml:space="preserve"> </w:t>
      </w:r>
      <w:r>
        <w:rPr>
          <w:spacing w:val="-3"/>
        </w:rPr>
        <w:t>drawn</w:t>
      </w:r>
      <w:r>
        <w:rPr>
          <w:spacing w:val="-10"/>
        </w:rPr>
        <w:t xml:space="preserve"> </w:t>
      </w:r>
      <w:r>
        <w:t>for</w:t>
      </w:r>
      <w:r>
        <w:rPr>
          <w:spacing w:val="-14"/>
        </w:rPr>
        <w:t xml:space="preserve"> </w:t>
      </w:r>
      <w:r>
        <w:t>exploratory</w:t>
      </w:r>
      <w:r>
        <w:rPr>
          <w:spacing w:val="-9"/>
        </w:rPr>
        <w:t xml:space="preserve"> </w:t>
      </w:r>
      <w:r>
        <w:t>PK</w:t>
      </w:r>
      <w:r>
        <w:rPr>
          <w:spacing w:val="-10"/>
        </w:rPr>
        <w:t xml:space="preserve"> </w:t>
      </w:r>
      <w:r>
        <w:t>analysis</w:t>
      </w:r>
      <w:r>
        <w:rPr>
          <w:spacing w:val="-9"/>
        </w:rPr>
        <w:t xml:space="preserve"> </w:t>
      </w:r>
      <w:r>
        <w:t>on</w:t>
      </w:r>
      <w:r>
        <w:rPr>
          <w:spacing w:val="-9"/>
        </w:rPr>
        <w:t xml:space="preserve"> </w:t>
      </w:r>
      <w:r>
        <w:t>Day</w:t>
      </w:r>
      <w:r>
        <w:rPr>
          <w:spacing w:val="-9"/>
        </w:rPr>
        <w:t xml:space="preserve"> </w:t>
      </w:r>
      <w:r>
        <w:t>1</w:t>
      </w:r>
      <w:r>
        <w:rPr>
          <w:spacing w:val="-20"/>
        </w:rPr>
        <w:t xml:space="preserve"> </w:t>
      </w:r>
      <w:r>
        <w:t>of</w:t>
      </w:r>
      <w:r>
        <w:rPr>
          <w:spacing w:val="-15"/>
        </w:rPr>
        <w:t xml:space="preserve"> </w:t>
      </w:r>
      <w:r>
        <w:t>each</w:t>
      </w:r>
      <w:r>
        <w:rPr>
          <w:spacing w:val="-8"/>
        </w:rPr>
        <w:t xml:space="preserve"> </w:t>
      </w:r>
      <w:r>
        <w:t>Treatment</w:t>
      </w:r>
      <w:r>
        <w:rPr>
          <w:spacing w:val="-8"/>
        </w:rPr>
        <w:t xml:space="preserve"> </w:t>
      </w:r>
      <w:r>
        <w:t>Period</w:t>
      </w:r>
      <w:r>
        <w:rPr>
          <w:spacing w:val="-8"/>
        </w:rPr>
        <w:t xml:space="preserve"> </w:t>
      </w:r>
      <w:r>
        <w:t>at the</w:t>
      </w:r>
      <w:r>
        <w:rPr>
          <w:spacing w:val="-15"/>
        </w:rPr>
        <w:t xml:space="preserve"> </w:t>
      </w:r>
      <w:r>
        <w:t>following</w:t>
      </w:r>
      <w:r>
        <w:rPr>
          <w:spacing w:val="-6"/>
        </w:rPr>
        <w:t xml:space="preserve"> </w:t>
      </w:r>
      <w:r>
        <w:t>times</w:t>
      </w:r>
      <w:r>
        <w:rPr>
          <w:spacing w:val="-7"/>
        </w:rPr>
        <w:t xml:space="preserve"> </w:t>
      </w:r>
      <w:r>
        <w:t>relative</w:t>
      </w:r>
      <w:r>
        <w:rPr>
          <w:spacing w:val="-6"/>
        </w:rPr>
        <w:t xml:space="preserve"> </w:t>
      </w:r>
      <w:r>
        <w:t>to</w:t>
      </w:r>
      <w:r>
        <w:rPr>
          <w:spacing w:val="-17"/>
        </w:rPr>
        <w:t xml:space="preserve"> </w:t>
      </w:r>
      <w:r>
        <w:t>the</w:t>
      </w:r>
      <w:r>
        <w:rPr>
          <w:spacing w:val="-9"/>
        </w:rPr>
        <w:t xml:space="preserve"> </w:t>
      </w:r>
      <w:r>
        <w:rPr>
          <w:spacing w:val="-3"/>
        </w:rPr>
        <w:t>TAK-041</w:t>
      </w:r>
      <w:r>
        <w:rPr>
          <w:spacing w:val="-7"/>
        </w:rPr>
        <w:t xml:space="preserve"> </w:t>
      </w:r>
      <w:r>
        <w:t>or</w:t>
      </w:r>
      <w:r>
        <w:rPr>
          <w:spacing w:val="-6"/>
        </w:rPr>
        <w:t xml:space="preserve"> </w:t>
      </w:r>
      <w:r>
        <w:t>placebo</w:t>
      </w:r>
      <w:r>
        <w:rPr>
          <w:spacing w:val="-7"/>
        </w:rPr>
        <w:t xml:space="preserve"> </w:t>
      </w:r>
      <w:r>
        <w:t>dose:</w:t>
      </w:r>
      <w:r>
        <w:rPr>
          <w:spacing w:val="-7"/>
        </w:rPr>
        <w:t xml:space="preserve"> </w:t>
      </w:r>
      <w:r>
        <w:t>0</w:t>
      </w:r>
      <w:r>
        <w:rPr>
          <w:spacing w:val="-16"/>
        </w:rPr>
        <w:t xml:space="preserve"> </w:t>
      </w:r>
      <w:r>
        <w:rPr>
          <w:spacing w:val="-3"/>
        </w:rPr>
        <w:t>(within</w:t>
      </w:r>
      <w:r>
        <w:rPr>
          <w:spacing w:val="-7"/>
        </w:rPr>
        <w:t xml:space="preserve"> </w:t>
      </w:r>
      <w:r>
        <w:t>15</w:t>
      </w:r>
      <w:r>
        <w:rPr>
          <w:spacing w:val="-7"/>
        </w:rPr>
        <w:t xml:space="preserve"> </w:t>
      </w:r>
      <w:r>
        <w:t>min</w:t>
      </w:r>
      <w:r>
        <w:rPr>
          <w:spacing w:val="-6"/>
        </w:rPr>
        <w:t xml:space="preserve"> </w:t>
      </w:r>
      <w:r>
        <w:t>prior</w:t>
      </w:r>
      <w:r>
        <w:rPr>
          <w:spacing w:val="-7"/>
        </w:rPr>
        <w:t xml:space="preserve"> </w:t>
      </w:r>
      <w:r>
        <w:t xml:space="preserve">to TAK-041/placebo dosing), 1, 3, 4.5, and 6 hours postdose. In addition, single time point PK will be collected in both Periods at the Second Testing Visit (Day 14), Follow-up </w:t>
      </w:r>
      <w:r>
        <w:rPr>
          <w:spacing w:val="-4"/>
        </w:rPr>
        <w:t xml:space="preserve">Visit </w:t>
      </w:r>
      <w:r>
        <w:t xml:space="preserve">(Day 49 </w:t>
      </w:r>
      <w:r>
        <w:rPr>
          <w:spacing w:val="-3"/>
        </w:rPr>
        <w:t xml:space="preserve">for </w:t>
      </w:r>
      <w:r>
        <w:t>Period 2), Final Visit (Day 77 ±7 days), and at early termination if it occurs before Day 49 (for Period</w:t>
      </w:r>
      <w:r>
        <w:rPr>
          <w:spacing w:val="-9"/>
        </w:rPr>
        <w:t xml:space="preserve"> </w:t>
      </w:r>
      <w:r>
        <w:t>2).</w:t>
      </w:r>
    </w:p>
    <w:p w14:paraId="1A02D6FE" w14:textId="41167977" w:rsidR="002707E6" w:rsidRDefault="00BD5431" w:rsidP="00D37EFE">
      <w:pPr>
        <w:pStyle w:val="Heading2"/>
      </w:pPr>
      <w:r>
        <w:rPr>
          <w:noProof/>
        </w:rPr>
        <mc:AlternateContent>
          <mc:Choice Requires="wps">
            <w:drawing>
              <wp:anchor distT="0" distB="0" distL="114300" distR="114300" simplePos="0" relativeHeight="15766528" behindDoc="0" locked="0" layoutInCell="1" allowOverlap="1" wp14:anchorId="59D7A45F" wp14:editId="35F98956">
                <wp:simplePos x="0" y="0"/>
                <wp:positionH relativeFrom="page">
                  <wp:posOffset>908050</wp:posOffset>
                </wp:positionH>
                <wp:positionV relativeFrom="paragraph">
                  <wp:posOffset>81280</wp:posOffset>
                </wp:positionV>
                <wp:extent cx="5956300" cy="6350"/>
                <wp:effectExtent l="0" t="0" r="0" b="0"/>
                <wp:wrapNone/>
                <wp:docPr id="140507190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28 128"/>
                            <a:gd name="T3" fmla="*/ 128 h 10"/>
                            <a:gd name="T4" fmla="+- 0 2621 1430"/>
                            <a:gd name="T5" fmla="*/ T4 w 9380"/>
                            <a:gd name="T6" fmla="+- 0 128 128"/>
                            <a:gd name="T7" fmla="*/ 128 h 10"/>
                            <a:gd name="T8" fmla="+- 0 2611 1430"/>
                            <a:gd name="T9" fmla="*/ T8 w 9380"/>
                            <a:gd name="T10" fmla="+- 0 128 128"/>
                            <a:gd name="T11" fmla="*/ 128 h 10"/>
                            <a:gd name="T12" fmla="+- 0 1430 1430"/>
                            <a:gd name="T13" fmla="*/ T12 w 9380"/>
                            <a:gd name="T14" fmla="+- 0 128 128"/>
                            <a:gd name="T15" fmla="*/ 128 h 10"/>
                            <a:gd name="T16" fmla="+- 0 1430 1430"/>
                            <a:gd name="T17" fmla="*/ T16 w 9380"/>
                            <a:gd name="T18" fmla="+- 0 137 128"/>
                            <a:gd name="T19" fmla="*/ 137 h 10"/>
                            <a:gd name="T20" fmla="+- 0 2611 1430"/>
                            <a:gd name="T21" fmla="*/ T20 w 9380"/>
                            <a:gd name="T22" fmla="+- 0 137 128"/>
                            <a:gd name="T23" fmla="*/ 137 h 10"/>
                            <a:gd name="T24" fmla="+- 0 2621 1430"/>
                            <a:gd name="T25" fmla="*/ T24 w 9380"/>
                            <a:gd name="T26" fmla="+- 0 137 128"/>
                            <a:gd name="T27" fmla="*/ 137 h 10"/>
                            <a:gd name="T28" fmla="+- 0 10810 1430"/>
                            <a:gd name="T29" fmla="*/ T28 w 9380"/>
                            <a:gd name="T30" fmla="+- 0 137 128"/>
                            <a:gd name="T31" fmla="*/ 137 h 10"/>
                            <a:gd name="T32" fmla="+- 0 10810 1430"/>
                            <a:gd name="T33" fmla="*/ T32 w 9380"/>
                            <a:gd name="T34" fmla="+- 0 128 128"/>
                            <a:gd name="T35" fmla="*/ 12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DBC6F" id="Freeform 77" o:spid="_x0000_s1026" style="position:absolute;margin-left:71.5pt;margin-top:6.4pt;width:469pt;height:.5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" path="m9380,l1191,r-10,l,,,9r1181,l1191,9r8189,l9380,xe" fillcolor="black" stroked="f">
                <v:path arrowok="t" o:connecttype="custom" o:connectlocs="5956300,81280;756285,81280;749935,81280;0,81280;0,86995;749935,86995;756285,86995;5956300,86995;5956300,81280" o:connectangles="0,0,0,0,0,0,0,0,0"/>
                <w10:wrap anchorx="page"/>
              </v:shape>
            </w:pict>
          </mc:Fallback>
        </mc:AlternateContent>
      </w:r>
      <w:r w:rsidR="00BD04E4">
        <w:t>Section 6.1 Study Design</w:t>
      </w:r>
    </w:p>
    <w:p w14:paraId="79FE9FF1" w14:textId="77777777" w:rsidR="002707E6" w:rsidRDefault="00BD04E4" w:rsidP="00D37EFE">
      <w:pPr>
        <w:spacing w:before="118"/>
        <w:ind w:left="214"/>
        <w:rPr>
          <w:b/>
          <w:sz w:val="24"/>
        </w:rPr>
      </w:pPr>
      <w:r>
        <w:rPr>
          <w:b/>
          <w:sz w:val="24"/>
        </w:rPr>
        <w:t>…</w:t>
      </w:r>
    </w:p>
    <w:p w14:paraId="384AEBCE" w14:textId="77777777" w:rsidR="002707E6" w:rsidRDefault="00BD04E4" w:rsidP="00D37EFE">
      <w:pPr>
        <w:pStyle w:val="BodyText"/>
        <w:spacing w:before="117"/>
        <w:ind w:left="214" w:right="139"/>
      </w:pPr>
      <w:r>
        <w:t xml:space="preserve">Effects of </w:t>
      </w:r>
      <w:r>
        <w:rPr>
          <w:strike/>
        </w:rPr>
        <w:t>up to 2</w:t>
      </w:r>
      <w:r>
        <w:rPr>
          <w:b/>
          <w:color w:val="FF0000"/>
        </w:rPr>
        <w:t xml:space="preserve">at least 1 </w:t>
      </w:r>
      <w:r>
        <w:t xml:space="preserve">dose </w:t>
      </w:r>
      <w:r>
        <w:rPr>
          <w:strike/>
        </w:rPr>
        <w:t>levels</w:t>
      </w:r>
      <w:r>
        <w:rPr>
          <w:b/>
          <w:color w:val="FF0000"/>
        </w:rPr>
        <w:t xml:space="preserve">level </w:t>
      </w:r>
      <w:r>
        <w:t>and placebo will be assessed. The study is designed to evaluate the effect of TAK-041, a GPR139 orphan receptor agonist, as an add-on to antipsychotics in attenuating the impairment in motivational anhedonia as well as cognitive function using motivation/reward battery tests as well as brain imaging (ie, task-induced fMRI BOLD and ASL) in subjects with stable schizophrenia. Subjects should be stable on their existing medicine (ie,</w:t>
      </w:r>
    </w:p>
    <w:p w14:paraId="2D451AD3" w14:textId="77777777" w:rsidR="002707E6" w:rsidRDefault="00BD04E4" w:rsidP="00D37EFE">
      <w:pPr>
        <w:pStyle w:val="BodyText"/>
        <w:spacing w:before="1"/>
        <w:ind w:left="214" w:right="217"/>
      </w:pPr>
      <w:r>
        <w:t xml:space="preserve">second-generation antipsychotics [SGAs]) </w:t>
      </w:r>
      <w:r>
        <w:rPr>
          <w:spacing w:val="-3"/>
        </w:rPr>
        <w:t xml:space="preserve">for </w:t>
      </w:r>
      <w:r>
        <w:t xml:space="preserve">at least 2 months prior to screening. </w:t>
      </w:r>
      <w:r>
        <w:rPr>
          <w:b/>
          <w:color w:val="FF0000"/>
        </w:rPr>
        <w:t xml:space="preserve">The initial dose level selected will be 40 mg but may be adjusted based on emerging safety, tolerability and PK data. </w:t>
      </w:r>
      <w:r>
        <w:t xml:space="preserve">A planned unblinded interim analysis (IA) for efficacy </w:t>
      </w:r>
      <w:r>
        <w:rPr>
          <w:strike/>
        </w:rPr>
        <w:t>will</w:t>
      </w:r>
      <w:r>
        <w:rPr>
          <w:b/>
          <w:color w:val="FF0000"/>
        </w:rPr>
        <w:t xml:space="preserve">may </w:t>
      </w:r>
      <w:r>
        <w:t xml:space="preserve">be conducted when </w:t>
      </w:r>
      <w:r>
        <w:rPr>
          <w:strike/>
        </w:rPr>
        <w:t>12</w:t>
      </w:r>
      <w:r>
        <w:rPr>
          <w:b/>
          <w:color w:val="FF0000"/>
        </w:rPr>
        <w:t xml:space="preserve">approximately12 </w:t>
      </w:r>
      <w:r>
        <w:t>subjects</w:t>
      </w:r>
      <w:r>
        <w:rPr>
          <w:strike/>
        </w:rPr>
        <w:t>at the 40</w:t>
      </w:r>
      <w:r>
        <w:t xml:space="preserve"> </w:t>
      </w:r>
      <w:r>
        <w:rPr>
          <w:strike/>
        </w:rPr>
        <w:t>mg dose level</w:t>
      </w:r>
      <w:r>
        <w:t xml:space="preserve"> have completed the Day 14 procedures in both periods. The IA objective is to determine whether to continue </w:t>
      </w:r>
      <w:r>
        <w:rPr>
          <w:strike/>
        </w:rPr>
        <w:t xml:space="preserve">using 40 </w:t>
      </w:r>
      <w:r>
        <w:rPr>
          <w:strike/>
          <w:spacing w:val="-5"/>
        </w:rPr>
        <w:t xml:space="preserve">mg </w:t>
      </w:r>
      <w:r>
        <w:rPr>
          <w:strike/>
        </w:rPr>
        <w:t>as</w:t>
      </w:r>
      <w:r>
        <w:t xml:space="preserve"> the </w:t>
      </w:r>
      <w:r>
        <w:rPr>
          <w:strike/>
        </w:rPr>
        <w:t>dosefor</w:t>
      </w:r>
      <w:r>
        <w:rPr>
          <w:b/>
          <w:color w:val="FF0000"/>
        </w:rPr>
        <w:t xml:space="preserve">current </w:t>
      </w:r>
      <w:r>
        <w:t>TAK-041</w:t>
      </w:r>
      <w:r>
        <w:rPr>
          <w:spacing w:val="-12"/>
        </w:rPr>
        <w:t xml:space="preserve"> </w:t>
      </w:r>
      <w:r>
        <w:rPr>
          <w:color w:val="FF0000"/>
        </w:rPr>
        <w:t>dose</w:t>
      </w:r>
      <w:r>
        <w:rPr>
          <w:color w:val="FF0000"/>
          <w:spacing w:val="-12"/>
        </w:rPr>
        <w:t xml:space="preserve"> </w:t>
      </w:r>
      <w:r>
        <w:t>after</w:t>
      </w:r>
      <w:r>
        <w:rPr>
          <w:spacing w:val="-15"/>
        </w:rPr>
        <w:t xml:space="preserve"> </w:t>
      </w:r>
      <w:r>
        <w:t>the</w:t>
      </w:r>
      <w:r>
        <w:rPr>
          <w:spacing w:val="-8"/>
        </w:rPr>
        <w:t xml:space="preserve"> </w:t>
      </w:r>
      <w:r>
        <w:t>IA,</w:t>
      </w:r>
      <w:r>
        <w:rPr>
          <w:spacing w:val="-17"/>
        </w:rPr>
        <w:t xml:space="preserve"> </w:t>
      </w:r>
      <w:r>
        <w:t>or</w:t>
      </w:r>
      <w:r>
        <w:rPr>
          <w:spacing w:val="-7"/>
        </w:rPr>
        <w:t xml:space="preserve"> </w:t>
      </w:r>
      <w:r>
        <w:t>revise</w:t>
      </w:r>
      <w:r>
        <w:rPr>
          <w:spacing w:val="-8"/>
        </w:rPr>
        <w:t xml:space="preserve"> </w:t>
      </w:r>
      <w:r>
        <w:t>to</w:t>
      </w:r>
      <w:r>
        <w:rPr>
          <w:spacing w:val="-7"/>
        </w:rPr>
        <w:t xml:space="preserve"> </w:t>
      </w:r>
      <w:r>
        <w:t>a</w:t>
      </w:r>
      <w:r>
        <w:rPr>
          <w:spacing w:val="-8"/>
        </w:rPr>
        <w:t xml:space="preserve"> </w:t>
      </w:r>
      <w:r>
        <w:t>different</w:t>
      </w:r>
      <w:r>
        <w:rPr>
          <w:spacing w:val="-18"/>
        </w:rPr>
        <w:t xml:space="preserve"> </w:t>
      </w:r>
      <w:r>
        <w:t>dose</w:t>
      </w:r>
      <w:r>
        <w:rPr>
          <w:strike/>
        </w:rPr>
        <w:t>;</w:t>
      </w:r>
      <w:r>
        <w:rPr>
          <w:strike/>
          <w:spacing w:val="-8"/>
        </w:rPr>
        <w:t xml:space="preserve"> </w:t>
      </w:r>
      <w:r>
        <w:rPr>
          <w:strike/>
          <w:spacing w:val="-3"/>
        </w:rPr>
        <w:t>based</w:t>
      </w:r>
      <w:r>
        <w:rPr>
          <w:strike/>
          <w:spacing w:val="-8"/>
        </w:rPr>
        <w:t xml:space="preserve"> </w:t>
      </w:r>
      <w:r>
        <w:rPr>
          <w:strike/>
        </w:rPr>
        <w:t>on</w:t>
      </w:r>
      <w:r>
        <w:rPr>
          <w:strike/>
          <w:spacing w:val="-18"/>
        </w:rPr>
        <w:t xml:space="preserve"> </w:t>
      </w:r>
      <w:r>
        <w:rPr>
          <w:strike/>
        </w:rPr>
        <w:t>the</w:t>
      </w:r>
      <w:r>
        <w:rPr>
          <w:strike/>
          <w:spacing w:val="-7"/>
        </w:rPr>
        <w:t xml:space="preserve"> </w:t>
      </w:r>
      <w:r>
        <w:rPr>
          <w:strike/>
        </w:rPr>
        <w:t>results</w:t>
      </w:r>
      <w:r>
        <w:rPr>
          <w:strike/>
          <w:spacing w:val="-7"/>
        </w:rPr>
        <w:t xml:space="preserve"> </w:t>
      </w:r>
      <w:r>
        <w:rPr>
          <w:strike/>
        </w:rPr>
        <w:t>of</w:t>
      </w:r>
      <w:r>
        <w:rPr>
          <w:strike/>
          <w:spacing w:val="-18"/>
        </w:rPr>
        <w:t xml:space="preserve"> </w:t>
      </w:r>
      <w:r>
        <w:rPr>
          <w:strike/>
        </w:rPr>
        <w:t>the</w:t>
      </w:r>
      <w:r>
        <w:rPr>
          <w:strike/>
          <w:spacing w:val="-8"/>
        </w:rPr>
        <w:t xml:space="preserve"> </w:t>
      </w:r>
      <w:r>
        <w:rPr>
          <w:strike/>
          <w:spacing w:val="-2"/>
        </w:rPr>
        <w:t>IA,</w:t>
      </w:r>
      <w:r>
        <w:rPr>
          <w:spacing w:val="-2"/>
        </w:rPr>
        <w:t xml:space="preserve"> </w:t>
      </w:r>
      <w:r>
        <w:rPr>
          <w:strike/>
        </w:rPr>
        <w:t>a</w:t>
      </w:r>
      <w:r>
        <w:rPr>
          <w:strike/>
          <w:spacing w:val="-10"/>
        </w:rPr>
        <w:t xml:space="preserve"> </w:t>
      </w:r>
      <w:r>
        <w:rPr>
          <w:strike/>
          <w:spacing w:val="-3"/>
        </w:rPr>
        <w:t>second</w:t>
      </w:r>
      <w:r>
        <w:rPr>
          <w:strike/>
          <w:spacing w:val="-9"/>
        </w:rPr>
        <w:t xml:space="preserve"> </w:t>
      </w:r>
      <w:r>
        <w:rPr>
          <w:strike/>
          <w:spacing w:val="-3"/>
        </w:rPr>
        <w:t>dose</w:t>
      </w:r>
      <w:r>
        <w:rPr>
          <w:strike/>
          <w:spacing w:val="-9"/>
        </w:rPr>
        <w:t xml:space="preserve"> </w:t>
      </w:r>
      <w:r>
        <w:rPr>
          <w:strike/>
          <w:spacing w:val="-3"/>
        </w:rPr>
        <w:t>level</w:t>
      </w:r>
      <w:r>
        <w:rPr>
          <w:strike/>
          <w:spacing w:val="-9"/>
        </w:rPr>
        <w:t xml:space="preserve"> </w:t>
      </w:r>
      <w:r>
        <w:rPr>
          <w:strike/>
        </w:rPr>
        <w:t>of</w:t>
      </w:r>
      <w:r>
        <w:rPr>
          <w:strike/>
          <w:spacing w:val="-9"/>
        </w:rPr>
        <w:t xml:space="preserve"> </w:t>
      </w:r>
      <w:r>
        <w:rPr>
          <w:strike/>
        </w:rPr>
        <w:t>20</w:t>
      </w:r>
      <w:r>
        <w:rPr>
          <w:strike/>
          <w:spacing w:val="-10"/>
        </w:rPr>
        <w:t xml:space="preserve"> </w:t>
      </w:r>
      <w:r>
        <w:rPr>
          <w:strike/>
        </w:rPr>
        <w:t>mg</w:t>
      </w:r>
      <w:r>
        <w:rPr>
          <w:strike/>
          <w:spacing w:val="-7"/>
        </w:rPr>
        <w:t xml:space="preserve"> </w:t>
      </w:r>
      <w:r>
        <w:rPr>
          <w:strike/>
        </w:rPr>
        <w:t>(either</w:t>
      </w:r>
      <w:r>
        <w:rPr>
          <w:strike/>
          <w:spacing w:val="-7"/>
        </w:rPr>
        <w:t xml:space="preserve"> </w:t>
      </w:r>
      <w:r>
        <w:rPr>
          <w:strike/>
        </w:rPr>
        <w:t>lower</w:t>
      </w:r>
      <w:r>
        <w:rPr>
          <w:strike/>
          <w:spacing w:val="-18"/>
        </w:rPr>
        <w:t xml:space="preserve"> </w:t>
      </w:r>
      <w:r>
        <w:rPr>
          <w:strike/>
        </w:rPr>
        <w:t>or</w:t>
      </w:r>
      <w:r>
        <w:rPr>
          <w:strike/>
          <w:spacing w:val="-11"/>
        </w:rPr>
        <w:t xml:space="preserve"> </w:t>
      </w:r>
      <w:r>
        <w:rPr>
          <w:strike/>
        </w:rPr>
        <w:t>an</w:t>
      </w:r>
      <w:r>
        <w:rPr>
          <w:strike/>
          <w:spacing w:val="-8"/>
        </w:rPr>
        <w:t xml:space="preserve"> </w:t>
      </w:r>
      <w:r>
        <w:rPr>
          <w:strike/>
        </w:rPr>
        <w:t>alternative</w:t>
      </w:r>
      <w:r>
        <w:rPr>
          <w:spacing w:val="-12"/>
        </w:rPr>
        <w:t xml:space="preserve"> </w:t>
      </w:r>
      <w:r>
        <w:t>higher</w:t>
      </w:r>
      <w:r>
        <w:rPr>
          <w:strike/>
        </w:rPr>
        <w:t>dose</w:t>
      </w:r>
      <w:r>
        <w:rPr>
          <w:strike/>
          <w:spacing w:val="-7"/>
        </w:rPr>
        <w:t xml:space="preserve"> </w:t>
      </w:r>
      <w:r>
        <w:rPr>
          <w:strike/>
        </w:rPr>
        <w:t>if</w:t>
      </w:r>
      <w:r>
        <w:rPr>
          <w:strike/>
          <w:spacing w:val="-8"/>
        </w:rPr>
        <w:t xml:space="preserve"> </w:t>
      </w:r>
      <w:r>
        <w:rPr>
          <w:strike/>
        </w:rPr>
        <w:t>supported</w:t>
      </w:r>
      <w:r>
        <w:rPr>
          <w:strike/>
          <w:spacing w:val="-7"/>
        </w:rPr>
        <w:t xml:space="preserve"> </w:t>
      </w:r>
      <w:r>
        <w:rPr>
          <w:strike/>
        </w:rPr>
        <w:t>by</w:t>
      </w:r>
      <w:r>
        <w:t xml:space="preserve"> </w:t>
      </w:r>
      <w:r>
        <w:rPr>
          <w:strike/>
        </w:rPr>
        <w:t>emerging compound clinical safety data) will be examined to explore dose/exposure</w:t>
      </w:r>
      <w:r>
        <w:t xml:space="preserve"> </w:t>
      </w:r>
      <w:r>
        <w:rPr>
          <w:strike/>
        </w:rPr>
        <w:t>relationships on the PD</w:t>
      </w:r>
      <w:r>
        <w:rPr>
          <w:strike/>
          <w:spacing w:val="-5"/>
        </w:rPr>
        <w:t xml:space="preserve"> </w:t>
      </w:r>
      <w:r>
        <w:rPr>
          <w:strike/>
        </w:rPr>
        <w:t>endpoints.</w:t>
      </w:r>
    </w:p>
    <w:p w14:paraId="4F22D416" w14:textId="6A3A404C" w:rsidR="002707E6" w:rsidRDefault="00BD5431" w:rsidP="00D37EFE">
      <w:pPr>
        <w:spacing w:before="120"/>
        <w:ind w:left="214" w:right="216"/>
        <w:rPr>
          <w:sz w:val="24"/>
        </w:rPr>
      </w:pPr>
      <w:r>
        <w:rPr>
          <w:noProof/>
        </w:rPr>
        <mc:AlternateContent>
          <mc:Choice Requires="wps">
            <w:drawing>
              <wp:anchor distT="0" distB="0" distL="114300" distR="114300" simplePos="0" relativeHeight="482877952" behindDoc="1" locked="0" layoutInCell="1" allowOverlap="1" wp14:anchorId="40C9AACD" wp14:editId="2061FD2C">
                <wp:simplePos x="0" y="0"/>
                <wp:positionH relativeFrom="page">
                  <wp:posOffset>6763385</wp:posOffset>
                </wp:positionH>
                <wp:positionV relativeFrom="paragraph">
                  <wp:posOffset>702945</wp:posOffset>
                </wp:positionV>
                <wp:extent cx="39370" cy="6350"/>
                <wp:effectExtent l="0" t="0" r="0" b="0"/>
                <wp:wrapNone/>
                <wp:docPr id="51066878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EC3A" id="Rectangle 76" o:spid="_x0000_s1026" style="position:absolute;margin-left:532.55pt;margin-top:55.35pt;width:3.1pt;height:.5pt;z-index:-2043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" fillcolor="black" stroked="f">
                <w10:wrap anchorx="page"/>
              </v:rect>
            </w:pict>
          </mc:Fallback>
        </mc:AlternateContent>
      </w:r>
      <w:r w:rsidR="00BD04E4">
        <w:rPr>
          <w:sz w:val="24"/>
        </w:rPr>
        <w:t>On</w:t>
      </w:r>
      <w:r w:rsidR="00BD04E4">
        <w:rPr>
          <w:spacing w:val="-5"/>
          <w:sz w:val="24"/>
        </w:rPr>
        <w:t xml:space="preserve"> </w:t>
      </w:r>
      <w:r w:rsidR="00BD04E4">
        <w:rPr>
          <w:sz w:val="24"/>
        </w:rPr>
        <w:t>Day</w:t>
      </w:r>
      <w:r w:rsidR="00BD04E4">
        <w:rPr>
          <w:spacing w:val="-6"/>
          <w:sz w:val="24"/>
        </w:rPr>
        <w:t xml:space="preserve"> </w:t>
      </w:r>
      <w:r w:rsidR="00BD04E4">
        <w:rPr>
          <w:sz w:val="24"/>
        </w:rPr>
        <w:t>1</w:t>
      </w:r>
      <w:r w:rsidR="00BD04E4">
        <w:rPr>
          <w:spacing w:val="-3"/>
          <w:sz w:val="24"/>
        </w:rPr>
        <w:t xml:space="preserve"> </w:t>
      </w:r>
      <w:r w:rsidR="00BD04E4">
        <w:rPr>
          <w:sz w:val="24"/>
        </w:rPr>
        <w:t>of</w:t>
      </w:r>
      <w:r w:rsidR="00BD04E4">
        <w:rPr>
          <w:spacing w:val="-4"/>
          <w:sz w:val="24"/>
        </w:rPr>
        <w:t xml:space="preserve"> </w:t>
      </w:r>
      <w:r w:rsidR="00BD04E4">
        <w:rPr>
          <w:sz w:val="24"/>
        </w:rPr>
        <w:t>Period</w:t>
      </w:r>
      <w:r w:rsidR="00BD04E4">
        <w:rPr>
          <w:spacing w:val="-4"/>
          <w:sz w:val="24"/>
        </w:rPr>
        <w:t xml:space="preserve"> </w:t>
      </w:r>
      <w:r w:rsidR="00BD04E4">
        <w:rPr>
          <w:sz w:val="24"/>
        </w:rPr>
        <w:t>1,</w:t>
      </w:r>
      <w:r w:rsidR="00BD04E4">
        <w:rPr>
          <w:spacing w:val="-4"/>
          <w:sz w:val="24"/>
        </w:rPr>
        <w:t xml:space="preserve"> </w:t>
      </w:r>
      <w:r w:rsidR="00BD04E4">
        <w:rPr>
          <w:sz w:val="24"/>
        </w:rPr>
        <w:t>eligible</w:t>
      </w:r>
      <w:r w:rsidR="00BD04E4">
        <w:rPr>
          <w:spacing w:val="-3"/>
          <w:sz w:val="24"/>
        </w:rPr>
        <w:t xml:space="preserve"> </w:t>
      </w:r>
      <w:r w:rsidR="00BD04E4">
        <w:rPr>
          <w:sz w:val="24"/>
        </w:rPr>
        <w:t>subjects</w:t>
      </w:r>
      <w:r w:rsidR="00BD04E4">
        <w:rPr>
          <w:spacing w:val="-4"/>
          <w:sz w:val="24"/>
        </w:rPr>
        <w:t xml:space="preserve"> </w:t>
      </w:r>
      <w:r w:rsidR="00BD04E4">
        <w:rPr>
          <w:sz w:val="24"/>
        </w:rPr>
        <w:t>will</w:t>
      </w:r>
      <w:r w:rsidR="00BD04E4">
        <w:rPr>
          <w:spacing w:val="-5"/>
          <w:sz w:val="24"/>
        </w:rPr>
        <w:t xml:space="preserve"> </w:t>
      </w:r>
      <w:r w:rsidR="00BD04E4">
        <w:rPr>
          <w:sz w:val="24"/>
        </w:rPr>
        <w:t>be</w:t>
      </w:r>
      <w:r w:rsidR="00BD04E4">
        <w:rPr>
          <w:spacing w:val="-4"/>
          <w:sz w:val="24"/>
        </w:rPr>
        <w:t xml:space="preserve"> </w:t>
      </w:r>
      <w:r w:rsidR="00BD04E4">
        <w:rPr>
          <w:sz w:val="24"/>
        </w:rPr>
        <w:t>randomized</w:t>
      </w:r>
      <w:r w:rsidR="00BD04E4">
        <w:rPr>
          <w:spacing w:val="-5"/>
          <w:sz w:val="24"/>
        </w:rPr>
        <w:t xml:space="preserve"> </w:t>
      </w:r>
      <w:r w:rsidR="00BD04E4">
        <w:rPr>
          <w:sz w:val="24"/>
        </w:rPr>
        <w:t>in</w:t>
      </w:r>
      <w:r w:rsidR="00BD04E4">
        <w:rPr>
          <w:spacing w:val="-5"/>
          <w:sz w:val="24"/>
        </w:rPr>
        <w:t xml:space="preserve"> </w:t>
      </w:r>
      <w:r w:rsidR="00BD04E4">
        <w:rPr>
          <w:sz w:val="24"/>
        </w:rPr>
        <w:t>a</w:t>
      </w:r>
      <w:r w:rsidR="00BD04E4">
        <w:rPr>
          <w:spacing w:val="-4"/>
          <w:sz w:val="24"/>
        </w:rPr>
        <w:t xml:space="preserve"> </w:t>
      </w:r>
      <w:r w:rsidR="00BD04E4">
        <w:rPr>
          <w:sz w:val="24"/>
        </w:rPr>
        <w:t>ratio of</w:t>
      </w:r>
      <w:r w:rsidR="00BD04E4">
        <w:rPr>
          <w:spacing w:val="-5"/>
          <w:sz w:val="24"/>
        </w:rPr>
        <w:t xml:space="preserve"> </w:t>
      </w:r>
      <w:r w:rsidR="00BD04E4">
        <w:rPr>
          <w:sz w:val="24"/>
        </w:rPr>
        <w:t>1:1</w:t>
      </w:r>
      <w:r w:rsidR="00BD04E4">
        <w:rPr>
          <w:spacing w:val="-5"/>
          <w:sz w:val="24"/>
        </w:rPr>
        <w:t xml:space="preserve"> </w:t>
      </w:r>
      <w:r w:rsidR="00BD04E4">
        <w:rPr>
          <w:sz w:val="24"/>
        </w:rPr>
        <w:t>to</w:t>
      </w:r>
      <w:r w:rsidR="00BD04E4">
        <w:rPr>
          <w:spacing w:val="-4"/>
          <w:sz w:val="24"/>
        </w:rPr>
        <w:t xml:space="preserve"> </w:t>
      </w:r>
      <w:r w:rsidR="00BD04E4">
        <w:rPr>
          <w:sz w:val="24"/>
        </w:rPr>
        <w:t>1</w:t>
      </w:r>
      <w:r w:rsidR="00BD04E4">
        <w:rPr>
          <w:spacing w:val="-5"/>
          <w:sz w:val="24"/>
        </w:rPr>
        <w:t xml:space="preserve"> </w:t>
      </w:r>
      <w:r w:rsidR="00BD04E4">
        <w:rPr>
          <w:sz w:val="24"/>
        </w:rPr>
        <w:t>of</w:t>
      </w:r>
      <w:r w:rsidR="00BD04E4">
        <w:rPr>
          <w:spacing w:val="-5"/>
          <w:sz w:val="24"/>
        </w:rPr>
        <w:t xml:space="preserve"> </w:t>
      </w:r>
      <w:r w:rsidR="00BD04E4">
        <w:rPr>
          <w:sz w:val="24"/>
        </w:rPr>
        <w:t xml:space="preserve">the 2 treatment sequences </w:t>
      </w:r>
      <w:r w:rsidR="00BD04E4">
        <w:rPr>
          <w:color w:val="0000FD"/>
          <w:sz w:val="24"/>
        </w:rPr>
        <w:t>(</w:t>
      </w:r>
      <w:hyperlink w:anchor="_bookmark32" w:history="1">
        <w:r w:rsidR="00BD04E4">
          <w:rPr>
            <w:color w:val="0000FD"/>
            <w:sz w:val="24"/>
          </w:rPr>
          <w:t>Table 6.a</w:t>
        </w:r>
      </w:hyperlink>
      <w:r w:rsidR="00BD04E4">
        <w:rPr>
          <w:color w:val="0000FD"/>
          <w:sz w:val="24"/>
        </w:rPr>
        <w:t xml:space="preserve">) </w:t>
      </w:r>
      <w:r w:rsidR="00BD04E4">
        <w:rPr>
          <w:sz w:val="24"/>
        </w:rPr>
        <w:t>and will receive each trial drug according to the randomized</w:t>
      </w:r>
      <w:r w:rsidR="00BD04E4">
        <w:rPr>
          <w:spacing w:val="-5"/>
          <w:sz w:val="24"/>
        </w:rPr>
        <w:t xml:space="preserve"> </w:t>
      </w:r>
      <w:r w:rsidR="00BD04E4">
        <w:rPr>
          <w:sz w:val="24"/>
        </w:rPr>
        <w:t>sequence</w:t>
      </w:r>
      <w:r w:rsidR="00BD04E4">
        <w:rPr>
          <w:spacing w:val="-5"/>
          <w:sz w:val="24"/>
        </w:rPr>
        <w:t xml:space="preserve"> </w:t>
      </w:r>
      <w:r w:rsidR="00BD04E4">
        <w:rPr>
          <w:sz w:val="24"/>
        </w:rPr>
        <w:t>group.</w:t>
      </w:r>
      <w:r w:rsidR="00BD04E4">
        <w:rPr>
          <w:spacing w:val="-7"/>
          <w:sz w:val="24"/>
        </w:rPr>
        <w:t xml:space="preserve"> </w:t>
      </w:r>
      <w:r w:rsidR="00BD04E4">
        <w:rPr>
          <w:b/>
          <w:color w:val="FF0000"/>
          <w:sz w:val="24"/>
        </w:rPr>
        <w:t>The</w:t>
      </w:r>
      <w:r w:rsidR="00BD04E4">
        <w:rPr>
          <w:b/>
          <w:color w:val="FF0000"/>
          <w:spacing w:val="-5"/>
          <w:sz w:val="24"/>
        </w:rPr>
        <w:t xml:space="preserve"> </w:t>
      </w:r>
      <w:r w:rsidR="00BD04E4">
        <w:rPr>
          <w:b/>
          <w:color w:val="FF0000"/>
          <w:sz w:val="24"/>
        </w:rPr>
        <w:t>randomization</w:t>
      </w:r>
      <w:r w:rsidR="00BD04E4">
        <w:rPr>
          <w:b/>
          <w:color w:val="FF0000"/>
          <w:spacing w:val="-5"/>
          <w:sz w:val="24"/>
        </w:rPr>
        <w:t xml:space="preserve"> </w:t>
      </w:r>
      <w:r w:rsidR="00BD04E4">
        <w:rPr>
          <w:b/>
          <w:color w:val="FF0000"/>
          <w:sz w:val="24"/>
        </w:rPr>
        <w:t>will</w:t>
      </w:r>
      <w:r w:rsidR="00BD04E4">
        <w:rPr>
          <w:b/>
          <w:color w:val="FF0000"/>
          <w:spacing w:val="-4"/>
          <w:sz w:val="24"/>
        </w:rPr>
        <w:t xml:space="preserve"> </w:t>
      </w:r>
      <w:r w:rsidR="00BD04E4">
        <w:rPr>
          <w:b/>
          <w:color w:val="FF0000"/>
          <w:sz w:val="24"/>
        </w:rPr>
        <w:t>be</w:t>
      </w:r>
      <w:r w:rsidR="00BD04E4">
        <w:rPr>
          <w:b/>
          <w:color w:val="FF0000"/>
          <w:spacing w:val="-5"/>
          <w:sz w:val="24"/>
        </w:rPr>
        <w:t xml:space="preserve"> </w:t>
      </w:r>
      <w:r w:rsidR="00BD04E4">
        <w:rPr>
          <w:b/>
          <w:color w:val="FF0000"/>
          <w:sz w:val="24"/>
        </w:rPr>
        <w:t>stratified</w:t>
      </w:r>
      <w:r w:rsidR="00BD04E4">
        <w:rPr>
          <w:b/>
          <w:color w:val="FF0000"/>
          <w:spacing w:val="-5"/>
          <w:sz w:val="24"/>
        </w:rPr>
        <w:t xml:space="preserve"> </w:t>
      </w:r>
      <w:r w:rsidR="00BD04E4">
        <w:rPr>
          <w:b/>
          <w:color w:val="FF0000"/>
          <w:sz w:val="24"/>
        </w:rPr>
        <w:t>by</w:t>
      </w:r>
      <w:r w:rsidR="00BD04E4">
        <w:rPr>
          <w:b/>
          <w:color w:val="FF0000"/>
          <w:spacing w:val="-5"/>
          <w:sz w:val="24"/>
        </w:rPr>
        <w:t xml:space="preserve"> </w:t>
      </w:r>
      <w:r w:rsidR="00BD04E4">
        <w:rPr>
          <w:b/>
          <w:color w:val="FF0000"/>
          <w:sz w:val="24"/>
        </w:rPr>
        <w:t>the</w:t>
      </w:r>
      <w:r w:rsidR="00BD04E4">
        <w:rPr>
          <w:b/>
          <w:color w:val="FF0000"/>
          <w:spacing w:val="-5"/>
          <w:sz w:val="24"/>
        </w:rPr>
        <w:t xml:space="preserve"> </w:t>
      </w:r>
      <w:r w:rsidR="00BD04E4">
        <w:rPr>
          <w:b/>
          <w:color w:val="FF0000"/>
          <w:sz w:val="24"/>
        </w:rPr>
        <w:t>sites.</w:t>
      </w:r>
      <w:r w:rsidR="00BD04E4">
        <w:rPr>
          <w:b/>
          <w:color w:val="FF0000"/>
          <w:spacing w:val="-4"/>
          <w:sz w:val="24"/>
        </w:rPr>
        <w:t xml:space="preserve"> </w:t>
      </w:r>
      <w:r w:rsidR="00BD04E4">
        <w:rPr>
          <w:spacing w:val="-2"/>
          <w:sz w:val="24"/>
        </w:rPr>
        <w:t xml:space="preserve">The </w:t>
      </w:r>
      <w:r w:rsidR="00BD04E4">
        <w:rPr>
          <w:sz w:val="24"/>
        </w:rPr>
        <w:t xml:space="preserve">initial dose of TAK-041 will be 40 </w:t>
      </w:r>
      <w:r w:rsidR="00BD04E4">
        <w:rPr>
          <w:spacing w:val="-3"/>
          <w:sz w:val="24"/>
        </w:rPr>
        <w:t>mg</w:t>
      </w:r>
      <w:r w:rsidR="00BD04E4">
        <w:rPr>
          <w:strike/>
          <w:spacing w:val="-3"/>
          <w:sz w:val="24"/>
        </w:rPr>
        <w:t xml:space="preserve">. </w:t>
      </w:r>
      <w:r w:rsidR="00BD04E4">
        <w:rPr>
          <w:strike/>
          <w:sz w:val="24"/>
        </w:rPr>
        <w:t>After</w:t>
      </w:r>
      <w:r w:rsidR="00BD04E4">
        <w:rPr>
          <w:sz w:val="24"/>
        </w:rPr>
        <w:t xml:space="preserve"> </w:t>
      </w:r>
      <w:r w:rsidR="00BD04E4">
        <w:rPr>
          <w:b/>
          <w:color w:val="FF0000"/>
          <w:sz w:val="24"/>
        </w:rPr>
        <w:t xml:space="preserve">and may be adjusted prior to </w:t>
      </w:r>
      <w:r w:rsidR="00BD04E4">
        <w:rPr>
          <w:sz w:val="24"/>
        </w:rPr>
        <w:t xml:space="preserve">the IA, </w:t>
      </w:r>
      <w:r w:rsidR="00BD04E4">
        <w:rPr>
          <w:strike/>
          <w:sz w:val="24"/>
        </w:rPr>
        <w:t>the</w:t>
      </w:r>
      <w:r w:rsidR="00BD04E4">
        <w:rPr>
          <w:b/>
          <w:color w:val="FF0000"/>
          <w:sz w:val="24"/>
        </w:rPr>
        <w:t>depending on available PK and safety data from emerging first</w:t>
      </w:r>
      <w:r w:rsidR="00BD04E4">
        <w:rPr>
          <w:color w:val="FF0000"/>
          <w:sz w:val="24"/>
        </w:rPr>
        <w:t>-</w:t>
      </w:r>
      <w:r w:rsidR="00BD04E4">
        <w:rPr>
          <w:b/>
          <w:color w:val="FF0000"/>
          <w:sz w:val="24"/>
        </w:rPr>
        <w:t>in-human cohorts.</w:t>
      </w:r>
      <w:r w:rsidR="00BD04E4">
        <w:rPr>
          <w:b/>
          <w:color w:val="FF0000"/>
          <w:spacing w:val="-11"/>
          <w:sz w:val="24"/>
        </w:rPr>
        <w:t xml:space="preserve"> </w:t>
      </w:r>
      <w:r w:rsidR="00BD04E4">
        <w:rPr>
          <w:b/>
          <w:color w:val="FF0000"/>
          <w:sz w:val="24"/>
        </w:rPr>
        <w:t>The</w:t>
      </w:r>
      <w:r w:rsidR="00BD04E4">
        <w:rPr>
          <w:b/>
          <w:color w:val="FF0000"/>
          <w:spacing w:val="-16"/>
          <w:sz w:val="24"/>
        </w:rPr>
        <w:t xml:space="preserve"> </w:t>
      </w:r>
      <w:r w:rsidR="00BD04E4">
        <w:rPr>
          <w:sz w:val="24"/>
        </w:rPr>
        <w:t>dose</w:t>
      </w:r>
      <w:r w:rsidR="00BD04E4">
        <w:rPr>
          <w:spacing w:val="-10"/>
          <w:sz w:val="24"/>
        </w:rPr>
        <w:t xml:space="preserve"> </w:t>
      </w:r>
      <w:r w:rsidR="00BD04E4">
        <w:rPr>
          <w:sz w:val="24"/>
        </w:rPr>
        <w:t>for</w:t>
      </w:r>
      <w:r w:rsidR="00BD04E4">
        <w:rPr>
          <w:spacing w:val="-19"/>
          <w:sz w:val="24"/>
        </w:rPr>
        <w:t xml:space="preserve"> </w:t>
      </w:r>
      <w:r w:rsidR="00BD04E4">
        <w:rPr>
          <w:sz w:val="24"/>
        </w:rPr>
        <w:t>TAK-041</w:t>
      </w:r>
      <w:r w:rsidR="00BD04E4">
        <w:rPr>
          <w:spacing w:val="-15"/>
          <w:sz w:val="24"/>
        </w:rPr>
        <w:t xml:space="preserve"> </w:t>
      </w:r>
      <w:r w:rsidR="00BD04E4">
        <w:rPr>
          <w:strike/>
          <w:sz w:val="24"/>
        </w:rPr>
        <w:t>might</w:t>
      </w:r>
      <w:r w:rsidR="00BD04E4">
        <w:rPr>
          <w:b/>
          <w:color w:val="FF0000"/>
          <w:sz w:val="24"/>
        </w:rPr>
        <w:t>may</w:t>
      </w:r>
      <w:r w:rsidR="00BD04E4">
        <w:rPr>
          <w:b/>
          <w:color w:val="FF0000"/>
          <w:spacing w:val="-11"/>
          <w:sz w:val="24"/>
        </w:rPr>
        <w:t xml:space="preserve"> </w:t>
      </w:r>
      <w:r w:rsidR="00BD04E4">
        <w:rPr>
          <w:b/>
          <w:color w:val="FF0000"/>
          <w:sz w:val="24"/>
        </w:rPr>
        <w:t>also</w:t>
      </w:r>
      <w:r w:rsidR="00BD04E4">
        <w:rPr>
          <w:b/>
          <w:color w:val="FF0000"/>
          <w:spacing w:val="-11"/>
          <w:sz w:val="24"/>
        </w:rPr>
        <w:t xml:space="preserve"> </w:t>
      </w:r>
      <w:r w:rsidR="00BD04E4">
        <w:rPr>
          <w:sz w:val="24"/>
        </w:rPr>
        <w:t>be</w:t>
      </w:r>
      <w:r w:rsidR="00BD04E4">
        <w:rPr>
          <w:spacing w:val="-11"/>
          <w:sz w:val="24"/>
        </w:rPr>
        <w:t xml:space="preserve"> </w:t>
      </w:r>
      <w:r w:rsidR="00BD04E4">
        <w:rPr>
          <w:sz w:val="24"/>
        </w:rPr>
        <w:t>changed</w:t>
      </w:r>
      <w:r w:rsidR="00BD04E4">
        <w:rPr>
          <w:spacing w:val="-11"/>
          <w:sz w:val="24"/>
        </w:rPr>
        <w:t xml:space="preserve"> </w:t>
      </w:r>
      <w:r w:rsidR="00BD04E4">
        <w:rPr>
          <w:sz w:val="24"/>
        </w:rPr>
        <w:t>for</w:t>
      </w:r>
      <w:r w:rsidR="00BD04E4">
        <w:rPr>
          <w:spacing w:val="-10"/>
          <w:sz w:val="24"/>
        </w:rPr>
        <w:t xml:space="preserve"> </w:t>
      </w:r>
      <w:r w:rsidR="00BD04E4">
        <w:rPr>
          <w:sz w:val="24"/>
        </w:rPr>
        <w:t>subjects</w:t>
      </w:r>
      <w:r w:rsidR="00BD04E4">
        <w:rPr>
          <w:spacing w:val="-11"/>
          <w:sz w:val="24"/>
        </w:rPr>
        <w:t xml:space="preserve"> </w:t>
      </w:r>
      <w:r w:rsidR="00BD04E4">
        <w:rPr>
          <w:sz w:val="24"/>
        </w:rPr>
        <w:t>enrolled</w:t>
      </w:r>
      <w:r w:rsidR="00BD04E4">
        <w:rPr>
          <w:spacing w:val="-11"/>
          <w:sz w:val="24"/>
        </w:rPr>
        <w:t xml:space="preserve"> </w:t>
      </w:r>
      <w:r w:rsidR="00BD04E4">
        <w:rPr>
          <w:sz w:val="24"/>
        </w:rPr>
        <w:t>after</w:t>
      </w:r>
    </w:p>
    <w:p w14:paraId="062F3C1E"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166" w:space="40"/>
            <w:col w:w="8614"/>
          </w:cols>
        </w:sectPr>
      </w:pPr>
    </w:p>
    <w:p w14:paraId="5D22027E" w14:textId="77777777" w:rsidR="002707E6" w:rsidRDefault="00BD04E4" w:rsidP="00D37EFE">
      <w:pPr>
        <w:pStyle w:val="BodyText"/>
        <w:tabs>
          <w:tab w:val="left" w:pos="1420"/>
          <w:tab w:val="left" w:pos="9609"/>
        </w:tabs>
        <w:ind w:left="215"/>
      </w:pPr>
      <w:r>
        <w:rPr>
          <w:u w:val="thick" w:color="7F7F7F"/>
        </w:rPr>
        <w:t xml:space="preserve"> </w:t>
      </w:r>
      <w:r>
        <w:rPr>
          <w:u w:val="thick" w:color="7F7F7F"/>
        </w:rPr>
        <w:tab/>
        <w:t>the</w:t>
      </w:r>
      <w:r>
        <w:rPr>
          <w:spacing w:val="-1"/>
          <w:u w:val="thick" w:color="7F7F7F"/>
        </w:rPr>
        <w:t xml:space="preserve"> </w:t>
      </w:r>
      <w:r>
        <w:rPr>
          <w:u w:val="thick" w:color="7F7F7F"/>
        </w:rPr>
        <w:t>IA</w:t>
      </w:r>
      <w:r>
        <w:rPr>
          <w:strike/>
          <w:u w:val="thick" w:color="7F7F7F"/>
        </w:rPr>
        <w:t>,</w:t>
      </w:r>
      <w:r>
        <w:rPr>
          <w:strike/>
          <w:spacing w:val="-5"/>
          <w:u w:val="thick" w:color="7F7F7F"/>
        </w:rPr>
        <w:t xml:space="preserve"> </w:t>
      </w:r>
      <w:r>
        <w:rPr>
          <w:strike/>
          <w:u w:val="thick" w:color="7F7F7F"/>
        </w:rPr>
        <w:t>or</w:t>
      </w:r>
      <w:r>
        <w:rPr>
          <w:strike/>
          <w:spacing w:val="-4"/>
          <w:u w:val="thick" w:color="7F7F7F"/>
        </w:rPr>
        <w:t xml:space="preserve"> </w:t>
      </w:r>
      <w:r>
        <w:rPr>
          <w:strike/>
          <w:u w:val="thick" w:color="7F7F7F"/>
        </w:rPr>
        <w:t>the</w:t>
      </w:r>
      <w:r>
        <w:rPr>
          <w:strike/>
          <w:spacing w:val="-5"/>
          <w:u w:val="thick" w:color="7F7F7F"/>
        </w:rPr>
        <w:t xml:space="preserve"> </w:t>
      </w:r>
      <w:r>
        <w:rPr>
          <w:strike/>
          <w:u w:val="thick" w:color="7F7F7F"/>
        </w:rPr>
        <w:t>initial</w:t>
      </w:r>
      <w:r>
        <w:rPr>
          <w:strike/>
          <w:spacing w:val="-4"/>
          <w:u w:val="thick" w:color="7F7F7F"/>
        </w:rPr>
        <w:t xml:space="preserve"> </w:t>
      </w:r>
      <w:r>
        <w:rPr>
          <w:strike/>
          <w:u w:val="thick" w:color="7F7F7F"/>
        </w:rPr>
        <w:t>dose</w:t>
      </w:r>
      <w:r>
        <w:rPr>
          <w:strike/>
          <w:spacing w:val="-3"/>
          <w:u w:val="thick" w:color="7F7F7F"/>
        </w:rPr>
        <w:t xml:space="preserve"> </w:t>
      </w:r>
      <w:r>
        <w:rPr>
          <w:strike/>
          <w:u w:val="thick" w:color="7F7F7F"/>
        </w:rPr>
        <w:t>will</w:t>
      </w:r>
      <w:r>
        <w:rPr>
          <w:strike/>
          <w:spacing w:val="-4"/>
          <w:u w:val="thick" w:color="7F7F7F"/>
        </w:rPr>
        <w:t xml:space="preserve"> </w:t>
      </w:r>
      <w:r>
        <w:rPr>
          <w:strike/>
          <w:u w:val="thick" w:color="7F7F7F"/>
        </w:rPr>
        <w:t>be</w:t>
      </w:r>
      <w:r>
        <w:rPr>
          <w:strike/>
          <w:spacing w:val="-4"/>
          <w:u w:val="thick" w:color="7F7F7F"/>
        </w:rPr>
        <w:t xml:space="preserve"> </w:t>
      </w:r>
      <w:r>
        <w:rPr>
          <w:strike/>
          <w:u w:val="thick" w:color="7F7F7F"/>
        </w:rPr>
        <w:t>continued</w:t>
      </w:r>
      <w:r>
        <w:rPr>
          <w:strike/>
          <w:spacing w:val="-3"/>
          <w:u w:val="thick" w:color="7F7F7F"/>
        </w:rPr>
        <w:t xml:space="preserve"> </w:t>
      </w:r>
      <w:r>
        <w:rPr>
          <w:strike/>
          <w:u w:val="thick" w:color="7F7F7F"/>
        </w:rPr>
        <w:t>based</w:t>
      </w:r>
      <w:r>
        <w:rPr>
          <w:strike/>
          <w:spacing w:val="-4"/>
          <w:u w:val="thick" w:color="7F7F7F"/>
        </w:rPr>
        <w:t xml:space="preserve"> </w:t>
      </w:r>
      <w:r>
        <w:rPr>
          <w:strike/>
          <w:u w:val="thick" w:color="7F7F7F"/>
        </w:rPr>
        <w:t>on</w:t>
      </w:r>
      <w:r>
        <w:rPr>
          <w:strike/>
          <w:spacing w:val="-4"/>
          <w:u w:val="thick" w:color="7F7F7F"/>
        </w:rPr>
        <w:t xml:space="preserve"> </w:t>
      </w:r>
      <w:r>
        <w:rPr>
          <w:strike/>
          <w:u w:val="thick" w:color="7F7F7F"/>
        </w:rPr>
        <w:t>the</w:t>
      </w:r>
      <w:r>
        <w:rPr>
          <w:strike/>
          <w:spacing w:val="-3"/>
          <w:u w:val="thick" w:color="7F7F7F"/>
        </w:rPr>
        <w:t xml:space="preserve"> </w:t>
      </w:r>
      <w:r>
        <w:rPr>
          <w:strike/>
          <w:u w:val="thick" w:color="7F7F7F"/>
        </w:rPr>
        <w:t>IA</w:t>
      </w:r>
      <w:r>
        <w:rPr>
          <w:strike/>
          <w:spacing w:val="-4"/>
          <w:u w:val="thick" w:color="7F7F7F"/>
        </w:rPr>
        <w:t xml:space="preserve"> </w:t>
      </w:r>
      <w:r>
        <w:rPr>
          <w:strike/>
          <w:u w:val="thick" w:color="7F7F7F"/>
        </w:rPr>
        <w:t>results</w:t>
      </w:r>
      <w:r>
        <w:rPr>
          <w:u w:val="thick" w:color="7F7F7F"/>
        </w:rPr>
        <w:t>.</w:t>
      </w:r>
      <w:r>
        <w:rPr>
          <w:spacing w:val="-3"/>
          <w:u w:val="thick" w:color="7F7F7F"/>
        </w:rPr>
        <w:t xml:space="preserve"> </w:t>
      </w:r>
      <w:r>
        <w:rPr>
          <w:u w:val="thick" w:color="7F7F7F"/>
        </w:rPr>
        <w:t>The decision</w:t>
      </w:r>
      <w:r>
        <w:rPr>
          <w:u w:val="thick" w:color="7F7F7F"/>
        </w:rPr>
        <w:tab/>
      </w:r>
    </w:p>
    <w:p w14:paraId="7CC6936E" w14:textId="77777777" w:rsidR="002707E6" w:rsidRDefault="002707E6" w:rsidP="00D37EFE">
      <w:pPr>
        <w:sectPr w:rsidR="002707E6">
          <w:type w:val="continuous"/>
          <w:pgSz w:w="12240" w:h="15840"/>
          <w:pgMar w:top="1500" w:right="1220" w:bottom="280" w:left="1200" w:header="720" w:footer="720" w:gutter="0"/>
          <w:cols w:space="720"/>
        </w:sectPr>
      </w:pPr>
    </w:p>
    <w:p w14:paraId="6912E63C" w14:textId="77777777" w:rsidR="002707E6" w:rsidRDefault="002707E6" w:rsidP="00D37EFE">
      <w:pPr>
        <w:pStyle w:val="BodyText"/>
        <w:rPr>
          <w:sz w:val="20"/>
        </w:rPr>
      </w:pPr>
    </w:p>
    <w:p w14:paraId="15176EA1" w14:textId="36571709"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07BC3AE3" wp14:editId="01626205">
                <wp:extent cx="5956300" cy="18415"/>
                <wp:effectExtent l="0" t="0" r="0" b="2540"/>
                <wp:docPr id="174464193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656553180" name="Freeform 75"/>
                        <wps:cNvSpPr>
                          <a:spLocks/>
                        </wps:cNvSpPr>
                        <wps:spPr bwMode="auto">
                          <a:xfrm>
                            <a:off x="0" y="0"/>
                            <a:ext cx="9380" cy="29"/>
                          </a:xfrm>
                          <a:custGeom>
                            <a:avLst/>
                            <a:gdLst>
                              <a:gd name="T0" fmla="*/ 9379 w 9380"/>
                              <a:gd name="T1" fmla="*/ 0 h 29"/>
                              <a:gd name="T2" fmla="*/ 1210 w 9380"/>
                              <a:gd name="T3" fmla="*/ 0 h 29"/>
                              <a:gd name="T4" fmla="*/ 1181 w 9380"/>
                              <a:gd name="T5" fmla="*/ 0 h 29"/>
                              <a:gd name="T6" fmla="*/ 0 w 9380"/>
                              <a:gd name="T7" fmla="*/ 0 h 29"/>
                              <a:gd name="T8" fmla="*/ 0 w 9380"/>
                              <a:gd name="T9" fmla="*/ 29 h 29"/>
                              <a:gd name="T10" fmla="*/ 1181 w 9380"/>
                              <a:gd name="T11" fmla="*/ 29 h 29"/>
                              <a:gd name="T12" fmla="*/ 1210 w 9380"/>
                              <a:gd name="T13" fmla="*/ 29 h 29"/>
                              <a:gd name="T14" fmla="*/ 9379 w 9380"/>
                              <a:gd name="T15" fmla="*/ 29 h 29"/>
                              <a:gd name="T16" fmla="*/ 9379 w 9380"/>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29">
                                <a:moveTo>
                                  <a:pt x="9379" y="0"/>
                                </a:moveTo>
                                <a:lnTo>
                                  <a:pt x="1210" y="0"/>
                                </a:lnTo>
                                <a:lnTo>
                                  <a:pt x="1181" y="0"/>
                                </a:lnTo>
                                <a:lnTo>
                                  <a:pt x="0" y="0"/>
                                </a:lnTo>
                                <a:lnTo>
                                  <a:pt x="0" y="29"/>
                                </a:lnTo>
                                <a:lnTo>
                                  <a:pt x="1181" y="29"/>
                                </a:lnTo>
                                <a:lnTo>
                                  <a:pt x="1210" y="29"/>
                                </a:lnTo>
                                <a:lnTo>
                                  <a:pt x="9379" y="29"/>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E6CF57" id="Group 74"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">
                <v:shape id="Freeform 75" o:spid="_x0000_s1027" style="position:absolute;width:9380;height:29;visibility:visible;mso-wrap-style:square;v-text-anchor:top" coordsize="93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" path="m9379,l1210,r-29,l,,,29r1181,l1210,29r8169,l9379,xe" fillcolor="#7f7f7f" stroked="f">
                  <v:path arrowok="t" o:connecttype="custom" o:connectlocs="9379,0;1210,0;1181,0;0,0;0,29;1181,29;1210,29;9379,29;9379,0" o:connectangles="0,0,0,0,0,0,0,0,0"/>
                </v:shape>
                <w10:anchorlock/>
              </v:group>
            </w:pict>
          </mc:Fallback>
        </mc:AlternateContent>
      </w:r>
    </w:p>
    <w:p w14:paraId="3EFBE05E" w14:textId="77777777" w:rsidR="002707E6" w:rsidRDefault="00BD04E4" w:rsidP="00D37EFE">
      <w:pPr>
        <w:pStyle w:val="BodyText"/>
        <w:spacing w:before="21"/>
        <w:ind w:left="1420"/>
      </w:pPr>
      <w:r>
        <w:t>criteria will be predefined in the SAP before unblinding.</w:t>
      </w:r>
    </w:p>
    <w:p w14:paraId="5FDB53BB" w14:textId="77777777" w:rsidR="002707E6" w:rsidRDefault="00BD04E4" w:rsidP="00D37EFE">
      <w:pPr>
        <w:pStyle w:val="Heading2"/>
      </w:pPr>
      <w:r>
        <w:t>…</w:t>
      </w:r>
    </w:p>
    <w:p w14:paraId="7C28281D" w14:textId="77777777" w:rsidR="002707E6" w:rsidRDefault="00BD04E4" w:rsidP="00D37EFE">
      <w:pPr>
        <w:pStyle w:val="BodyText"/>
        <w:spacing w:before="113"/>
        <w:ind w:left="1420" w:right="200"/>
      </w:pPr>
      <w:r>
        <w:t>During the Screening Visit (Days -</w:t>
      </w:r>
      <w:r>
        <w:rPr>
          <w:strike/>
        </w:rPr>
        <w:t>28</w:t>
      </w:r>
      <w:r>
        <w:rPr>
          <w:b/>
          <w:color w:val="FF0000"/>
        </w:rPr>
        <w:t xml:space="preserve">35 </w:t>
      </w:r>
      <w:r>
        <w:t xml:space="preserve">to -2), subjects meeting Diagnostic and Statistical Manual </w:t>
      </w:r>
      <w:r>
        <w:rPr>
          <w:spacing w:val="4"/>
        </w:rPr>
        <w:t xml:space="preserve">of </w:t>
      </w:r>
      <w:r>
        <w:t xml:space="preserve">Mental Disorders fifth edition (DSM-5) criteria for schizophrenia </w:t>
      </w:r>
      <w:r>
        <w:rPr>
          <w:color w:val="0000FD"/>
        </w:rPr>
        <w:t>[</w:t>
      </w:r>
      <w:hyperlink w:anchor="_bookmark146" w:history="1">
        <w:r>
          <w:rPr>
            <w:color w:val="0000FD"/>
          </w:rPr>
          <w:t>4</w:t>
        </w:r>
      </w:hyperlink>
      <w:r>
        <w:rPr>
          <w:color w:val="0000FD"/>
        </w:rPr>
        <w:t xml:space="preserve">] </w:t>
      </w:r>
      <w:r>
        <w:t xml:space="preserve">and on stable antipsychotic therapy </w:t>
      </w:r>
      <w:r>
        <w:rPr>
          <w:spacing w:val="-3"/>
        </w:rPr>
        <w:t xml:space="preserve">for </w:t>
      </w:r>
      <w:r>
        <w:t xml:space="preserve">at least 2 months will complete </w:t>
      </w:r>
      <w:r>
        <w:rPr>
          <w:spacing w:val="-3"/>
        </w:rPr>
        <w:t xml:space="preserve">medical </w:t>
      </w:r>
      <w:r>
        <w:t xml:space="preserve">and psychiatric examinations, electrocardiogram (ECG), and laboratory safety tests. At the Baseline Assessments </w:t>
      </w:r>
      <w:r>
        <w:rPr>
          <w:spacing w:val="-3"/>
        </w:rPr>
        <w:t xml:space="preserve">Visit </w:t>
      </w:r>
      <w:r>
        <w:t xml:space="preserve">(Day -1) </w:t>
      </w:r>
      <w:r>
        <w:rPr>
          <w:b/>
          <w:color w:val="FF0000"/>
        </w:rPr>
        <w:t xml:space="preserve">for Period 1, </w:t>
      </w:r>
      <w:r>
        <w:t xml:space="preserve">subjects will complete practice sessions of the motivation/reward and cognitive battery </w:t>
      </w:r>
      <w:r>
        <w:rPr>
          <w:spacing w:val="-3"/>
        </w:rPr>
        <w:t xml:space="preserve">in </w:t>
      </w:r>
      <w:r>
        <w:t xml:space="preserve">order to minimize potential practice effects at subsequent treatment visits, </w:t>
      </w:r>
      <w:r>
        <w:rPr>
          <w:b/>
          <w:color w:val="FF0000"/>
        </w:rPr>
        <w:t xml:space="preserve">and </w:t>
      </w:r>
      <w:r>
        <w:t xml:space="preserve">be familiarized to the magnetic resonance imaging (MRI) </w:t>
      </w:r>
      <w:r>
        <w:rPr>
          <w:strike/>
        </w:rPr>
        <w:t>environment, and</w:t>
      </w:r>
      <w:r>
        <w:t xml:space="preserve"> </w:t>
      </w:r>
      <w:r>
        <w:rPr>
          <w:strike/>
        </w:rPr>
        <w:t>further</w:t>
      </w:r>
      <w:r>
        <w:rPr>
          <w:b/>
          <w:color w:val="FF0000"/>
        </w:rPr>
        <w:t xml:space="preserve">tasks. At both study periods, subjects </w:t>
      </w:r>
      <w:r>
        <w:t xml:space="preserve">will </w:t>
      </w:r>
      <w:r>
        <w:rPr>
          <w:b/>
          <w:color w:val="FF0000"/>
        </w:rPr>
        <w:t xml:space="preserve">also </w:t>
      </w:r>
      <w:r>
        <w:t xml:space="preserve">be tested for </w:t>
      </w:r>
      <w:r>
        <w:rPr>
          <w:b/>
          <w:color w:val="FF0000"/>
        </w:rPr>
        <w:t xml:space="preserve">Day -1 </w:t>
      </w:r>
      <w:r>
        <w:t xml:space="preserve">baseline assessments (except fMRI). Practice sessions will </w:t>
      </w:r>
      <w:r>
        <w:rPr>
          <w:strike/>
        </w:rPr>
        <w:t>only</w:t>
      </w:r>
      <w:r>
        <w:t xml:space="preserve"> be conducted</w:t>
      </w:r>
      <w:r>
        <w:rPr>
          <w:b/>
          <w:color w:val="FF0000"/>
        </w:rPr>
        <w:t xml:space="preserve">carried out prior to the baseline assessments </w:t>
      </w:r>
      <w:r>
        <w:t xml:space="preserve">in Period 1 </w:t>
      </w:r>
      <w:r>
        <w:rPr>
          <w:b/>
          <w:color w:val="FF0000"/>
        </w:rPr>
        <w:t>only</w:t>
      </w:r>
      <w:r>
        <w:t>. Subjects meeting all inclusion criteria and no exclusion criteria will be administered study medication or placebo in the</w:t>
      </w:r>
      <w:r>
        <w:rPr>
          <w:spacing w:val="-8"/>
        </w:rPr>
        <w:t xml:space="preserve"> </w:t>
      </w:r>
      <w:r>
        <w:t>clinic</w:t>
      </w:r>
      <w:r>
        <w:rPr>
          <w:spacing w:val="-8"/>
        </w:rPr>
        <w:t xml:space="preserve"> </w:t>
      </w:r>
      <w:r>
        <w:t>based</w:t>
      </w:r>
      <w:r>
        <w:rPr>
          <w:spacing w:val="-8"/>
        </w:rPr>
        <w:t xml:space="preserve"> </w:t>
      </w:r>
      <w:r>
        <w:t>on</w:t>
      </w:r>
      <w:r>
        <w:rPr>
          <w:spacing w:val="-7"/>
        </w:rPr>
        <w:t xml:space="preserve"> </w:t>
      </w:r>
      <w:r>
        <w:t>the</w:t>
      </w:r>
      <w:r>
        <w:rPr>
          <w:spacing w:val="-8"/>
        </w:rPr>
        <w:t xml:space="preserve"> </w:t>
      </w:r>
      <w:r>
        <w:t>randomization</w:t>
      </w:r>
      <w:r>
        <w:rPr>
          <w:spacing w:val="-8"/>
        </w:rPr>
        <w:t xml:space="preserve"> </w:t>
      </w:r>
      <w:r>
        <w:t>schedule</w:t>
      </w:r>
      <w:r>
        <w:rPr>
          <w:spacing w:val="-7"/>
        </w:rPr>
        <w:t xml:space="preserve"> </w:t>
      </w:r>
      <w:r>
        <w:t>on</w:t>
      </w:r>
      <w:r>
        <w:rPr>
          <w:spacing w:val="-20"/>
        </w:rPr>
        <w:t xml:space="preserve"> </w:t>
      </w:r>
      <w:r>
        <w:t>Day</w:t>
      </w:r>
      <w:r>
        <w:rPr>
          <w:spacing w:val="-15"/>
        </w:rPr>
        <w:t xml:space="preserve"> </w:t>
      </w:r>
      <w:r>
        <w:t>1</w:t>
      </w:r>
      <w:r>
        <w:rPr>
          <w:spacing w:val="-9"/>
        </w:rPr>
        <w:t xml:space="preserve"> </w:t>
      </w:r>
      <w:r>
        <w:t>of</w:t>
      </w:r>
      <w:r>
        <w:rPr>
          <w:spacing w:val="-9"/>
        </w:rPr>
        <w:t xml:space="preserve"> </w:t>
      </w:r>
      <w:r>
        <w:rPr>
          <w:spacing w:val="-3"/>
        </w:rPr>
        <w:t>Treatment</w:t>
      </w:r>
      <w:r>
        <w:rPr>
          <w:spacing w:val="-8"/>
        </w:rPr>
        <w:t xml:space="preserve"> </w:t>
      </w:r>
      <w:r>
        <w:rPr>
          <w:spacing w:val="-3"/>
        </w:rPr>
        <w:t>Periods</w:t>
      </w:r>
      <w:r>
        <w:rPr>
          <w:spacing w:val="-9"/>
        </w:rPr>
        <w:t xml:space="preserve"> </w:t>
      </w:r>
      <w:r>
        <w:t>1</w:t>
      </w:r>
      <w:r>
        <w:rPr>
          <w:spacing w:val="-9"/>
        </w:rPr>
        <w:t xml:space="preserve"> </w:t>
      </w:r>
      <w:r>
        <w:t>and</w:t>
      </w:r>
      <w:r>
        <w:rPr>
          <w:spacing w:val="-8"/>
        </w:rPr>
        <w:t xml:space="preserve"> </w:t>
      </w:r>
      <w:r>
        <w:rPr>
          <w:spacing w:val="-3"/>
        </w:rPr>
        <w:t>2.</w:t>
      </w:r>
    </w:p>
    <w:p w14:paraId="2B97D20E" w14:textId="77777777" w:rsidR="002707E6" w:rsidRDefault="00BD04E4" w:rsidP="00D37EFE">
      <w:pPr>
        <w:pStyle w:val="BodyText"/>
        <w:spacing w:before="123"/>
        <w:ind w:left="1420" w:right="190"/>
      </w:pPr>
      <w:r>
        <w:t xml:space="preserve">On Day 1 of each Treatment Period, following study drug administration, </w:t>
      </w:r>
      <w:r>
        <w:rPr>
          <w:strike/>
        </w:rPr>
        <w:t>subjects</w:t>
      </w:r>
      <w:r>
        <w:t xml:space="preserve"> </w:t>
      </w:r>
      <w:r>
        <w:rPr>
          <w:strike/>
        </w:rPr>
        <w:t>will undergo</w:t>
      </w:r>
      <w:r>
        <w:t xml:space="preserve"> </w:t>
      </w:r>
      <w:r>
        <w:rPr>
          <w:b/>
          <w:color w:val="FF0000"/>
        </w:rPr>
        <w:t xml:space="preserve">and </w:t>
      </w:r>
      <w:r>
        <w:t xml:space="preserve">commencing at </w:t>
      </w:r>
      <w:r>
        <w:rPr>
          <w:b/>
          <w:color w:val="FF0000"/>
        </w:rPr>
        <w:t xml:space="preserve">approximately </w:t>
      </w:r>
      <w:r>
        <w:t xml:space="preserve">2 hours postdose </w:t>
      </w:r>
      <w:r>
        <w:rPr>
          <w:b/>
          <w:color w:val="FF0000"/>
        </w:rPr>
        <w:t xml:space="preserve">subjects will undergo </w:t>
      </w:r>
      <w:r>
        <w:t xml:space="preserve">PD tests for a total of </w:t>
      </w:r>
      <w:r>
        <w:rPr>
          <w:strike/>
        </w:rPr>
        <w:t>3</w:t>
      </w:r>
      <w:r>
        <w:rPr>
          <w:b/>
          <w:color w:val="FF0000"/>
        </w:rPr>
        <w:t xml:space="preserve">approximately 4 </w:t>
      </w:r>
      <w:r>
        <w:t xml:space="preserve">hours </w:t>
      </w:r>
      <w:r>
        <w:rPr>
          <w:strike/>
        </w:rPr>
        <w:t>minutesand blood</w:t>
      </w:r>
      <w:r>
        <w:t xml:space="preserve">. </w:t>
      </w:r>
      <w:r>
        <w:rPr>
          <w:b/>
          <w:color w:val="FF0000"/>
        </w:rPr>
        <w:t xml:space="preserve">Blood </w:t>
      </w:r>
      <w:r>
        <w:t xml:space="preserve">samples will be collected at </w:t>
      </w:r>
      <w:r>
        <w:rPr>
          <w:strike/>
        </w:rPr>
        <w:t>various</w:t>
      </w:r>
      <w:r>
        <w:rPr>
          <w:b/>
          <w:color w:val="FF0000"/>
        </w:rPr>
        <w:t xml:space="preserve">defined </w:t>
      </w:r>
      <w:r>
        <w:t xml:space="preserve">times after dosing to assess the PK of TAK-041. After the last PK collection at 6 hours postdose, subjects will leave the clinic. On Day 14 of each Treatment Period, subjects will take the second set of PD tests along with a single time point PK collection. Samples for PK will also be collected on Day 49 </w:t>
      </w:r>
      <w:r>
        <w:rPr>
          <w:strike/>
        </w:rPr>
        <w:t>visit</w:t>
      </w:r>
      <w:r>
        <w:t xml:space="preserve"> and Final Visit of second Treatment Period. There will be a washout period of 35 days (+ 7 days) between doses in each Treatment Period to reduce the potential for residual TAK-041 to impact the PD endpoints.</w:t>
      </w:r>
    </w:p>
    <w:p w14:paraId="7A621DC0" w14:textId="77777777" w:rsidR="002707E6" w:rsidRDefault="00BD04E4" w:rsidP="00D37EFE">
      <w:pPr>
        <w:pStyle w:val="BodyText"/>
        <w:spacing w:before="120"/>
        <w:ind w:left="1420" w:right="217"/>
      </w:pPr>
      <w:r>
        <w:t>PD</w:t>
      </w:r>
      <w:r>
        <w:rPr>
          <w:spacing w:val="-18"/>
        </w:rPr>
        <w:t xml:space="preserve"> </w:t>
      </w:r>
      <w:r>
        <w:t>testing</w:t>
      </w:r>
      <w:r>
        <w:rPr>
          <w:spacing w:val="-9"/>
        </w:rPr>
        <w:t xml:space="preserve"> </w:t>
      </w:r>
      <w:r>
        <w:t>will</w:t>
      </w:r>
      <w:r>
        <w:rPr>
          <w:spacing w:val="-9"/>
        </w:rPr>
        <w:t xml:space="preserve"> </w:t>
      </w:r>
      <w:r>
        <w:t>be</w:t>
      </w:r>
      <w:r>
        <w:rPr>
          <w:spacing w:val="-9"/>
        </w:rPr>
        <w:t xml:space="preserve"> </w:t>
      </w:r>
      <w:r>
        <w:t>performed</w:t>
      </w:r>
      <w:r>
        <w:rPr>
          <w:spacing w:val="-10"/>
        </w:rPr>
        <w:t xml:space="preserve"> </w:t>
      </w:r>
      <w:r>
        <w:t>in</w:t>
      </w:r>
      <w:r>
        <w:rPr>
          <w:spacing w:val="-9"/>
        </w:rPr>
        <w:t xml:space="preserve"> </w:t>
      </w:r>
      <w:r>
        <w:t>3</w:t>
      </w:r>
      <w:r>
        <w:rPr>
          <w:spacing w:val="-9"/>
        </w:rPr>
        <w:t xml:space="preserve"> </w:t>
      </w:r>
      <w:r>
        <w:t>blocks,</w:t>
      </w:r>
      <w:r>
        <w:rPr>
          <w:spacing w:val="-9"/>
        </w:rPr>
        <w:t xml:space="preserve"> </w:t>
      </w:r>
      <w:r>
        <w:t>separated</w:t>
      </w:r>
      <w:r>
        <w:rPr>
          <w:spacing w:val="-19"/>
        </w:rPr>
        <w:t xml:space="preserve"> </w:t>
      </w:r>
      <w:r>
        <w:rPr>
          <w:spacing w:val="-3"/>
        </w:rPr>
        <w:t>by</w:t>
      </w:r>
      <w:r>
        <w:rPr>
          <w:spacing w:val="-17"/>
        </w:rPr>
        <w:t xml:space="preserve"> </w:t>
      </w:r>
      <w:r>
        <w:rPr>
          <w:spacing w:val="2"/>
        </w:rPr>
        <w:t>two</w:t>
      </w:r>
      <w:r>
        <w:rPr>
          <w:spacing w:val="-11"/>
        </w:rPr>
        <w:t xml:space="preserve"> </w:t>
      </w:r>
      <w:r>
        <w:rPr>
          <w:strike/>
        </w:rPr>
        <w:t>30-minute</w:t>
      </w:r>
      <w:r>
        <w:rPr>
          <w:spacing w:val="-14"/>
        </w:rPr>
        <w:t xml:space="preserve"> </w:t>
      </w:r>
      <w:r>
        <w:t>breaks.</w:t>
      </w:r>
      <w:r>
        <w:rPr>
          <w:spacing w:val="-14"/>
        </w:rPr>
        <w:t xml:space="preserve"> </w:t>
      </w:r>
      <w:r>
        <w:rPr>
          <w:b/>
          <w:color w:val="FF0000"/>
        </w:rPr>
        <w:t>The</w:t>
      </w:r>
      <w:r>
        <w:rPr>
          <w:b/>
          <w:color w:val="FF0000"/>
          <w:spacing w:val="-7"/>
        </w:rPr>
        <w:t xml:space="preserve"> </w:t>
      </w:r>
      <w:r>
        <w:rPr>
          <w:b/>
          <w:color w:val="FF0000"/>
        </w:rPr>
        <w:t xml:space="preserve">test schedule is detailed in the Schedule of Study Procedures, Table 3.a. </w:t>
      </w:r>
      <w:r>
        <w:t xml:space="preserve">The first block will comprise the Grip Effort Task </w:t>
      </w:r>
      <w:r>
        <w:rPr>
          <w:strike/>
        </w:rPr>
        <w:t>(15 minutes),</w:t>
      </w:r>
      <w:r>
        <w:t xml:space="preserve"> Progressive Ratio Test </w:t>
      </w:r>
      <w:r>
        <w:rPr>
          <w:strike/>
        </w:rPr>
        <w:t>(20</w:t>
      </w:r>
      <w:r>
        <w:t xml:space="preserve"> </w:t>
      </w:r>
      <w:r>
        <w:rPr>
          <w:strike/>
        </w:rPr>
        <w:t>minutes)</w:t>
      </w:r>
      <w:r>
        <w:t xml:space="preserve">, and BACS (25 minutes). After a </w:t>
      </w:r>
      <w:r>
        <w:rPr>
          <w:strike/>
        </w:rPr>
        <w:t>30-minute</w:t>
      </w:r>
      <w:r>
        <w:t xml:space="preserve"> break, subjects will take the second</w:t>
      </w:r>
      <w:r>
        <w:rPr>
          <w:spacing w:val="-5"/>
        </w:rPr>
        <w:t xml:space="preserve"> </w:t>
      </w:r>
      <w:r>
        <w:t>block</w:t>
      </w:r>
      <w:r>
        <w:rPr>
          <w:spacing w:val="-5"/>
        </w:rPr>
        <w:t xml:space="preserve"> </w:t>
      </w:r>
      <w:r>
        <w:t>that</w:t>
      </w:r>
      <w:r>
        <w:rPr>
          <w:spacing w:val="-5"/>
        </w:rPr>
        <w:t xml:space="preserve"> </w:t>
      </w:r>
      <w:r>
        <w:t>comprises</w:t>
      </w:r>
      <w:r>
        <w:rPr>
          <w:spacing w:val="-4"/>
        </w:rPr>
        <w:t xml:space="preserve"> </w:t>
      </w:r>
      <w:r>
        <w:t>a</w:t>
      </w:r>
      <w:r>
        <w:rPr>
          <w:spacing w:val="-5"/>
        </w:rPr>
        <w:t xml:space="preserve"> </w:t>
      </w:r>
      <w:r>
        <w:t>battery</w:t>
      </w:r>
      <w:r>
        <w:rPr>
          <w:spacing w:val="-5"/>
        </w:rPr>
        <w:t xml:space="preserve"> </w:t>
      </w:r>
      <w:r>
        <w:t>of</w:t>
      </w:r>
      <w:r>
        <w:rPr>
          <w:spacing w:val="-5"/>
        </w:rPr>
        <w:t xml:space="preserve"> </w:t>
      </w:r>
      <w:r>
        <w:t>imaging</w:t>
      </w:r>
      <w:r>
        <w:rPr>
          <w:spacing w:val="-4"/>
        </w:rPr>
        <w:t xml:space="preserve"> </w:t>
      </w:r>
      <w:r>
        <w:t>tests;</w:t>
      </w:r>
      <w:r>
        <w:rPr>
          <w:spacing w:val="-5"/>
        </w:rPr>
        <w:t xml:space="preserve"> </w:t>
      </w:r>
      <w:r>
        <w:t>namely,</w:t>
      </w:r>
      <w:r>
        <w:rPr>
          <w:spacing w:val="-5"/>
        </w:rPr>
        <w:t xml:space="preserve"> </w:t>
      </w:r>
      <w:r>
        <w:t>brain</w:t>
      </w:r>
      <w:r>
        <w:rPr>
          <w:spacing w:val="-5"/>
        </w:rPr>
        <w:t xml:space="preserve"> </w:t>
      </w:r>
      <w:r>
        <w:t>perfusion</w:t>
      </w:r>
      <w:r>
        <w:rPr>
          <w:spacing w:val="-3"/>
        </w:rPr>
        <w:t xml:space="preserve"> </w:t>
      </w:r>
      <w:r>
        <w:t>using non</w:t>
      </w:r>
      <w:r>
        <w:rPr>
          <w:color w:val="FF0000"/>
        </w:rPr>
        <w:t>-</w:t>
      </w:r>
      <w:r>
        <w:t>contrast</w:t>
      </w:r>
      <w:r>
        <w:rPr>
          <w:spacing w:val="-2"/>
        </w:rPr>
        <w:t xml:space="preserve"> </w:t>
      </w:r>
      <w:r>
        <w:t>ASL</w:t>
      </w:r>
      <w:r>
        <w:rPr>
          <w:spacing w:val="-5"/>
        </w:rPr>
        <w:t xml:space="preserve"> </w:t>
      </w:r>
      <w:r>
        <w:t>MRI</w:t>
      </w:r>
      <w:r>
        <w:rPr>
          <w:spacing w:val="-4"/>
        </w:rPr>
        <w:t xml:space="preserve"> </w:t>
      </w:r>
      <w:r>
        <w:t>and</w:t>
      </w:r>
      <w:r>
        <w:rPr>
          <w:spacing w:val="-5"/>
        </w:rPr>
        <w:t xml:space="preserve"> </w:t>
      </w:r>
      <w:r>
        <w:t>fMRI</w:t>
      </w:r>
      <w:r>
        <w:rPr>
          <w:spacing w:val="-5"/>
        </w:rPr>
        <w:t xml:space="preserve"> </w:t>
      </w:r>
      <w:r>
        <w:t>scans</w:t>
      </w:r>
      <w:r>
        <w:rPr>
          <w:spacing w:val="-4"/>
        </w:rPr>
        <w:t xml:space="preserve"> </w:t>
      </w:r>
      <w:r>
        <w:t>which</w:t>
      </w:r>
      <w:r>
        <w:rPr>
          <w:spacing w:val="-5"/>
        </w:rPr>
        <w:t xml:space="preserve"> </w:t>
      </w:r>
      <w:r>
        <w:t>monitor</w:t>
      </w:r>
      <w:r>
        <w:rPr>
          <w:spacing w:val="-4"/>
        </w:rPr>
        <w:t xml:space="preserve"> </w:t>
      </w:r>
      <w:r>
        <w:t>changes</w:t>
      </w:r>
      <w:r>
        <w:rPr>
          <w:spacing w:val="-5"/>
        </w:rPr>
        <w:t xml:space="preserve"> </w:t>
      </w:r>
      <w:r>
        <w:t>in</w:t>
      </w:r>
      <w:r>
        <w:rPr>
          <w:spacing w:val="-5"/>
        </w:rPr>
        <w:t xml:space="preserve"> </w:t>
      </w:r>
      <w:r>
        <w:t>BOLD</w:t>
      </w:r>
      <w:r>
        <w:rPr>
          <w:spacing w:val="-4"/>
        </w:rPr>
        <w:t xml:space="preserve"> </w:t>
      </w:r>
      <w:r>
        <w:t>signal.</w:t>
      </w:r>
      <w:r>
        <w:rPr>
          <w:spacing w:val="-5"/>
        </w:rPr>
        <w:t xml:space="preserve"> </w:t>
      </w:r>
      <w:r>
        <w:t>The fMRI will be run in resting state without a task (rs-fMRI) and with 2-task functional magnetic</w:t>
      </w:r>
      <w:r>
        <w:rPr>
          <w:spacing w:val="-8"/>
        </w:rPr>
        <w:t xml:space="preserve"> </w:t>
      </w:r>
      <w:r>
        <w:t>resonance</w:t>
      </w:r>
      <w:r>
        <w:rPr>
          <w:spacing w:val="-7"/>
        </w:rPr>
        <w:t xml:space="preserve"> </w:t>
      </w:r>
      <w:r>
        <w:t>imaging</w:t>
      </w:r>
      <w:r>
        <w:rPr>
          <w:spacing w:val="-8"/>
        </w:rPr>
        <w:t xml:space="preserve"> </w:t>
      </w:r>
      <w:r>
        <w:t>(t-fMRI)</w:t>
      </w:r>
      <w:r>
        <w:rPr>
          <w:spacing w:val="-8"/>
        </w:rPr>
        <w:t xml:space="preserve"> </w:t>
      </w:r>
      <w:r>
        <w:t>using</w:t>
      </w:r>
      <w:r>
        <w:rPr>
          <w:spacing w:val="-8"/>
        </w:rPr>
        <w:t xml:space="preserve"> </w:t>
      </w:r>
      <w:r>
        <w:t>the</w:t>
      </w:r>
      <w:r>
        <w:rPr>
          <w:spacing w:val="-8"/>
        </w:rPr>
        <w:t xml:space="preserve"> </w:t>
      </w:r>
      <w:r>
        <w:t>MID</w:t>
      </w:r>
      <w:r>
        <w:rPr>
          <w:spacing w:val="-8"/>
        </w:rPr>
        <w:t xml:space="preserve"> </w:t>
      </w:r>
      <w:r>
        <w:t>Reward</w:t>
      </w:r>
      <w:r>
        <w:rPr>
          <w:spacing w:val="-8"/>
        </w:rPr>
        <w:t xml:space="preserve"> </w:t>
      </w:r>
      <w:r>
        <w:t>Task</w:t>
      </w:r>
      <w:r>
        <w:rPr>
          <w:spacing w:val="-8"/>
        </w:rPr>
        <w:t xml:space="preserve"> </w:t>
      </w:r>
      <w:r>
        <w:t>and</w:t>
      </w:r>
      <w:r>
        <w:rPr>
          <w:spacing w:val="-8"/>
        </w:rPr>
        <w:t xml:space="preserve"> </w:t>
      </w:r>
      <w:r>
        <w:t>a</w:t>
      </w:r>
      <w:r>
        <w:rPr>
          <w:spacing w:val="-8"/>
        </w:rPr>
        <w:t xml:space="preserve"> </w:t>
      </w:r>
      <w:r>
        <w:t xml:space="preserve">Set-Shifting Task. </w:t>
      </w:r>
      <w:r>
        <w:rPr>
          <w:strike/>
        </w:rPr>
        <w:t>The imaging block will last for approximately 60 minutes.</w:t>
      </w:r>
      <w:r>
        <w:t xml:space="preserve"> After a </w:t>
      </w:r>
      <w:r>
        <w:rPr>
          <w:strike/>
        </w:rPr>
        <w:t>30-minute</w:t>
      </w:r>
      <w:r>
        <w:t xml:space="preserve"> break,</w:t>
      </w:r>
      <w:r>
        <w:rPr>
          <w:spacing w:val="-6"/>
        </w:rPr>
        <w:t xml:space="preserve"> </w:t>
      </w:r>
      <w:r>
        <w:t>subjects</w:t>
      </w:r>
      <w:r>
        <w:rPr>
          <w:spacing w:val="-6"/>
        </w:rPr>
        <w:t xml:space="preserve"> </w:t>
      </w:r>
      <w:r>
        <w:t>will</w:t>
      </w:r>
      <w:r>
        <w:rPr>
          <w:spacing w:val="-6"/>
        </w:rPr>
        <w:t xml:space="preserve"> </w:t>
      </w:r>
      <w:r>
        <w:t>take</w:t>
      </w:r>
      <w:r>
        <w:rPr>
          <w:spacing w:val="-6"/>
        </w:rPr>
        <w:t xml:space="preserve"> </w:t>
      </w:r>
      <w:r>
        <w:t>the</w:t>
      </w:r>
      <w:r>
        <w:rPr>
          <w:spacing w:val="-6"/>
        </w:rPr>
        <w:t xml:space="preserve"> </w:t>
      </w:r>
      <w:r>
        <w:t>third</w:t>
      </w:r>
      <w:r>
        <w:rPr>
          <w:spacing w:val="-6"/>
        </w:rPr>
        <w:t xml:space="preserve"> </w:t>
      </w:r>
      <w:r>
        <w:t>block</w:t>
      </w:r>
      <w:r>
        <w:rPr>
          <w:spacing w:val="-6"/>
        </w:rPr>
        <w:t xml:space="preserve"> </w:t>
      </w:r>
      <w:r>
        <w:t>which</w:t>
      </w:r>
      <w:r>
        <w:rPr>
          <w:spacing w:val="-6"/>
        </w:rPr>
        <w:t xml:space="preserve"> </w:t>
      </w:r>
      <w:r>
        <w:t>comprises</w:t>
      </w:r>
      <w:r>
        <w:rPr>
          <w:spacing w:val="-6"/>
        </w:rPr>
        <w:t xml:space="preserve"> </w:t>
      </w:r>
      <w:r>
        <w:t>the</w:t>
      </w:r>
      <w:r>
        <w:rPr>
          <w:spacing w:val="-6"/>
        </w:rPr>
        <w:t xml:space="preserve"> </w:t>
      </w:r>
      <w:r>
        <w:t>EEfRT</w:t>
      </w:r>
      <w:r>
        <w:rPr>
          <w:spacing w:val="-11"/>
        </w:rPr>
        <w:t xml:space="preserve"> </w:t>
      </w:r>
      <w:r>
        <w:rPr>
          <w:strike/>
        </w:rPr>
        <w:t>(25</w:t>
      </w:r>
      <w:r>
        <w:rPr>
          <w:strike/>
          <w:spacing w:val="-3"/>
        </w:rPr>
        <w:t xml:space="preserve"> </w:t>
      </w:r>
      <w:r>
        <w:rPr>
          <w:strike/>
        </w:rPr>
        <w:t>minutes)</w:t>
      </w:r>
      <w:r>
        <w:rPr>
          <w:spacing w:val="-5"/>
        </w:rPr>
        <w:t xml:space="preserve"> </w:t>
      </w:r>
      <w:r>
        <w:t>and the Empathic Accuracy Task</w:t>
      </w:r>
      <w:r>
        <w:rPr>
          <w:strike/>
        </w:rPr>
        <w:t>(20</w:t>
      </w:r>
      <w:r>
        <w:rPr>
          <w:strike/>
          <w:spacing w:val="6"/>
        </w:rPr>
        <w:t xml:space="preserve"> </w:t>
      </w:r>
      <w:r>
        <w:rPr>
          <w:strike/>
        </w:rPr>
        <w:t>minutes)</w:t>
      </w:r>
      <w:r>
        <w:t>.</w:t>
      </w:r>
    </w:p>
    <w:p w14:paraId="211C5792" w14:textId="77777777" w:rsidR="002707E6" w:rsidRDefault="00BD04E4" w:rsidP="00D37EFE">
      <w:pPr>
        <w:pStyle w:val="Heading2"/>
      </w:pPr>
      <w:r>
        <w:t>…</w:t>
      </w:r>
    </w:p>
    <w:p w14:paraId="57584997" w14:textId="77777777" w:rsidR="002707E6" w:rsidRDefault="00BD04E4" w:rsidP="00D37EFE">
      <w:pPr>
        <w:pStyle w:val="BodyText"/>
        <w:spacing w:before="120" w:line="237" w:lineRule="auto"/>
        <w:ind w:left="1420" w:right="130"/>
      </w:pPr>
      <w:r>
        <w:t>Blood</w:t>
      </w:r>
      <w:r>
        <w:rPr>
          <w:spacing w:val="-8"/>
        </w:rPr>
        <w:t xml:space="preserve"> </w:t>
      </w:r>
      <w:r>
        <w:t>will</w:t>
      </w:r>
      <w:r>
        <w:rPr>
          <w:spacing w:val="-8"/>
        </w:rPr>
        <w:t xml:space="preserve"> </w:t>
      </w:r>
      <w:r>
        <w:t>be</w:t>
      </w:r>
      <w:r>
        <w:rPr>
          <w:spacing w:val="-8"/>
        </w:rPr>
        <w:t xml:space="preserve"> </w:t>
      </w:r>
      <w:r>
        <w:t>drawn</w:t>
      </w:r>
      <w:r>
        <w:rPr>
          <w:spacing w:val="-8"/>
        </w:rPr>
        <w:t xml:space="preserve"> </w:t>
      </w:r>
      <w:r>
        <w:t>for</w:t>
      </w:r>
      <w:r>
        <w:rPr>
          <w:spacing w:val="-10"/>
        </w:rPr>
        <w:t xml:space="preserve"> </w:t>
      </w:r>
      <w:r>
        <w:rPr>
          <w:strike/>
        </w:rPr>
        <w:t>exploratory</w:t>
      </w:r>
      <w:r>
        <w:rPr>
          <w:spacing w:val="-10"/>
        </w:rPr>
        <w:t xml:space="preserve"> </w:t>
      </w:r>
      <w:r>
        <w:t>PK</w:t>
      </w:r>
      <w:r>
        <w:rPr>
          <w:spacing w:val="-9"/>
        </w:rPr>
        <w:t xml:space="preserve"> </w:t>
      </w:r>
      <w:r>
        <w:t>analysis</w:t>
      </w:r>
      <w:r>
        <w:rPr>
          <w:spacing w:val="-9"/>
        </w:rPr>
        <w:t xml:space="preserve"> </w:t>
      </w:r>
      <w:r>
        <w:rPr>
          <w:strike/>
        </w:rPr>
        <w:t>on</w:t>
      </w:r>
      <w:r>
        <w:rPr>
          <w:strike/>
          <w:spacing w:val="-9"/>
        </w:rPr>
        <w:t xml:space="preserve"> </w:t>
      </w:r>
      <w:r>
        <w:rPr>
          <w:strike/>
        </w:rPr>
        <w:t>Day</w:t>
      </w:r>
      <w:r>
        <w:rPr>
          <w:strike/>
          <w:spacing w:val="-9"/>
        </w:rPr>
        <w:t xml:space="preserve"> </w:t>
      </w:r>
      <w:r>
        <w:rPr>
          <w:strike/>
        </w:rPr>
        <w:t>1</w:t>
      </w:r>
      <w:r>
        <w:rPr>
          <w:strike/>
          <w:spacing w:val="-9"/>
        </w:rPr>
        <w:t xml:space="preserve"> </w:t>
      </w:r>
      <w:r>
        <w:rPr>
          <w:strike/>
        </w:rPr>
        <w:t>of</w:t>
      </w:r>
      <w:r>
        <w:rPr>
          <w:strike/>
          <w:spacing w:val="-9"/>
        </w:rPr>
        <w:t xml:space="preserve"> </w:t>
      </w:r>
      <w:r>
        <w:rPr>
          <w:strike/>
        </w:rPr>
        <w:t>each</w:t>
      </w:r>
      <w:r>
        <w:rPr>
          <w:strike/>
          <w:spacing w:val="-8"/>
        </w:rPr>
        <w:t xml:space="preserve"> </w:t>
      </w:r>
      <w:r>
        <w:rPr>
          <w:strike/>
        </w:rPr>
        <w:t>Treatment</w:t>
      </w:r>
      <w:r>
        <w:rPr>
          <w:strike/>
          <w:spacing w:val="-9"/>
        </w:rPr>
        <w:t xml:space="preserve"> </w:t>
      </w:r>
      <w:r>
        <w:rPr>
          <w:strike/>
        </w:rPr>
        <w:t>Period</w:t>
      </w:r>
      <w:r>
        <w:t xml:space="preserve">at </w:t>
      </w:r>
      <w:r>
        <w:rPr>
          <w:strike/>
        </w:rPr>
        <w:t>the following</w:t>
      </w:r>
      <w:r>
        <w:t xml:space="preserve"> </w:t>
      </w:r>
      <w:r>
        <w:rPr>
          <w:b/>
          <w:color w:val="FF0000"/>
        </w:rPr>
        <w:t xml:space="preserve">defined days and </w:t>
      </w:r>
      <w:r>
        <w:t xml:space="preserve">times </w:t>
      </w:r>
      <w:r>
        <w:rPr>
          <w:strike/>
        </w:rPr>
        <w:t>relative to the TAK-041 or placebo dose:</w:t>
      </w:r>
      <w:r>
        <w:rPr>
          <w:strike/>
          <w:spacing w:val="-17"/>
        </w:rPr>
        <w:t xml:space="preserve"> </w:t>
      </w:r>
      <w:r>
        <w:rPr>
          <w:strike/>
        </w:rPr>
        <w:t>0</w:t>
      </w:r>
    </w:p>
    <w:p w14:paraId="710BFF9E" w14:textId="77777777" w:rsidR="002707E6" w:rsidRDefault="00BD04E4" w:rsidP="00D37EFE">
      <w:pPr>
        <w:pStyle w:val="BodyText"/>
        <w:tabs>
          <w:tab w:val="left" w:pos="1420"/>
        </w:tabs>
        <w:spacing w:before="3"/>
        <w:ind w:left="215"/>
      </w:pPr>
      <w:r>
        <w:rPr>
          <w:u w:val="thick" w:color="7F7F7F"/>
        </w:rPr>
        <w:t xml:space="preserve"> </w:t>
      </w:r>
      <w:r>
        <w:rPr>
          <w:u w:val="thick" w:color="7F7F7F"/>
        </w:rPr>
        <w:tab/>
      </w:r>
      <w:r>
        <w:rPr>
          <w:strike/>
          <w:u w:val="thick" w:color="7F7F7F"/>
        </w:rPr>
        <w:t>(within 15 min prior to TAK-041/placebo dosing), 1, 3, 4.5, and 6 hours postdose.</w:t>
      </w:r>
      <w:r>
        <w:rPr>
          <w:strike/>
          <w:spacing w:val="-10"/>
          <w:u w:val="thick" w:color="7F7F7F"/>
        </w:rPr>
        <w:t xml:space="preserve"> </w:t>
      </w:r>
      <w:r>
        <w:rPr>
          <w:strike/>
          <w:u w:val="thick" w:color="7F7F7F"/>
        </w:rPr>
        <w:t>In</w:t>
      </w:r>
    </w:p>
    <w:p w14:paraId="745A4176" w14:textId="77777777" w:rsidR="002707E6" w:rsidRDefault="002707E6" w:rsidP="00D37EFE">
      <w:pPr>
        <w:sectPr w:rsidR="002707E6">
          <w:pgSz w:w="12240" w:h="15840"/>
          <w:pgMar w:top="2160" w:right="1220" w:bottom="1360" w:left="1200" w:header="1443" w:footer="1180" w:gutter="0"/>
          <w:cols w:space="720"/>
        </w:sectPr>
      </w:pPr>
    </w:p>
    <w:p w14:paraId="458E4FD1" w14:textId="77777777" w:rsidR="002707E6" w:rsidRDefault="002707E6" w:rsidP="00D37EFE">
      <w:pPr>
        <w:pStyle w:val="BodyText"/>
        <w:rPr>
          <w:sz w:val="20"/>
        </w:rPr>
      </w:pPr>
    </w:p>
    <w:p w14:paraId="7F98D9D1" w14:textId="14E0DDF5"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3887A464" wp14:editId="78028CCF">
                <wp:extent cx="5956300" cy="18415"/>
                <wp:effectExtent l="0" t="0" r="0" b="2540"/>
                <wp:docPr id="170828575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1961317031" name="Freeform 73"/>
                        <wps:cNvSpPr>
                          <a:spLocks/>
                        </wps:cNvSpPr>
                        <wps:spPr bwMode="auto">
                          <a:xfrm>
                            <a:off x="0" y="0"/>
                            <a:ext cx="9380" cy="29"/>
                          </a:xfrm>
                          <a:custGeom>
                            <a:avLst/>
                            <a:gdLst>
                              <a:gd name="T0" fmla="*/ 9379 w 9380"/>
                              <a:gd name="T1" fmla="*/ 0 h 29"/>
                              <a:gd name="T2" fmla="*/ 1210 w 9380"/>
                              <a:gd name="T3" fmla="*/ 0 h 29"/>
                              <a:gd name="T4" fmla="*/ 1181 w 9380"/>
                              <a:gd name="T5" fmla="*/ 0 h 29"/>
                              <a:gd name="T6" fmla="*/ 0 w 9380"/>
                              <a:gd name="T7" fmla="*/ 0 h 29"/>
                              <a:gd name="T8" fmla="*/ 0 w 9380"/>
                              <a:gd name="T9" fmla="*/ 29 h 29"/>
                              <a:gd name="T10" fmla="*/ 1181 w 9380"/>
                              <a:gd name="T11" fmla="*/ 29 h 29"/>
                              <a:gd name="T12" fmla="*/ 1210 w 9380"/>
                              <a:gd name="T13" fmla="*/ 29 h 29"/>
                              <a:gd name="T14" fmla="*/ 9379 w 9380"/>
                              <a:gd name="T15" fmla="*/ 29 h 29"/>
                              <a:gd name="T16" fmla="*/ 9379 w 9380"/>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29">
                                <a:moveTo>
                                  <a:pt x="9379" y="0"/>
                                </a:moveTo>
                                <a:lnTo>
                                  <a:pt x="1210" y="0"/>
                                </a:lnTo>
                                <a:lnTo>
                                  <a:pt x="1181" y="0"/>
                                </a:lnTo>
                                <a:lnTo>
                                  <a:pt x="0" y="0"/>
                                </a:lnTo>
                                <a:lnTo>
                                  <a:pt x="0" y="29"/>
                                </a:lnTo>
                                <a:lnTo>
                                  <a:pt x="1181" y="29"/>
                                </a:lnTo>
                                <a:lnTo>
                                  <a:pt x="1210" y="29"/>
                                </a:lnTo>
                                <a:lnTo>
                                  <a:pt x="9379" y="29"/>
                                </a:lnTo>
                                <a:lnTo>
                                  <a:pt x="937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60766F9" id="Group 72"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">
                <v:shape id="Freeform 73" o:spid="_x0000_s1027" style="position:absolute;width:9380;height:29;visibility:visible;mso-wrap-style:square;v-text-anchor:top" coordsize="93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" path="m9379,l1210,r-29,l,,,29r1181,l1210,29r8169,l9379,xe" fillcolor="#7f7f7f" stroked="f">
                  <v:path arrowok="t" o:connecttype="custom" o:connectlocs="9379,0;1210,0;1181,0;0,0;0,29;1181,29;1210,29;9379,29;9379,0" o:connectangles="0,0,0,0,0,0,0,0,0"/>
                </v:shape>
                <w10:anchorlock/>
              </v:group>
            </w:pict>
          </mc:Fallback>
        </mc:AlternateContent>
      </w:r>
    </w:p>
    <w:p w14:paraId="25E91F6A" w14:textId="3885CD4B" w:rsidR="002707E6" w:rsidRDefault="00BD5431" w:rsidP="00D37EFE">
      <w:pPr>
        <w:spacing w:before="21"/>
        <w:ind w:left="1420" w:right="201"/>
        <w:rPr>
          <w:sz w:val="24"/>
        </w:rPr>
      </w:pPr>
      <w:r>
        <w:rPr>
          <w:noProof/>
        </w:rPr>
        <mc:AlternateContent>
          <mc:Choice Requires="wps">
            <w:drawing>
              <wp:anchor distT="0" distB="0" distL="0" distR="0" simplePos="0" relativeHeight="487627264" behindDoc="1" locked="0" layoutInCell="1" allowOverlap="1" wp14:anchorId="46BA53C3" wp14:editId="7BA65E8A">
                <wp:simplePos x="0" y="0"/>
                <wp:positionH relativeFrom="page">
                  <wp:posOffset>908050</wp:posOffset>
                </wp:positionH>
                <wp:positionV relativeFrom="paragraph">
                  <wp:posOffset>972185</wp:posOffset>
                </wp:positionV>
                <wp:extent cx="5956300" cy="6350"/>
                <wp:effectExtent l="0" t="0" r="0" b="0"/>
                <wp:wrapTopAndBottom/>
                <wp:docPr id="116813054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531 1531"/>
                            <a:gd name="T3" fmla="*/ 1531 h 10"/>
                            <a:gd name="T4" fmla="+- 0 2621 1430"/>
                            <a:gd name="T5" fmla="*/ T4 w 9380"/>
                            <a:gd name="T6" fmla="+- 0 1531 1531"/>
                            <a:gd name="T7" fmla="*/ 1531 h 10"/>
                            <a:gd name="T8" fmla="+- 0 2611 1430"/>
                            <a:gd name="T9" fmla="*/ T8 w 9380"/>
                            <a:gd name="T10" fmla="+- 0 1531 1531"/>
                            <a:gd name="T11" fmla="*/ 1531 h 10"/>
                            <a:gd name="T12" fmla="+- 0 1430 1430"/>
                            <a:gd name="T13" fmla="*/ T12 w 9380"/>
                            <a:gd name="T14" fmla="+- 0 1531 1531"/>
                            <a:gd name="T15" fmla="*/ 1531 h 10"/>
                            <a:gd name="T16" fmla="+- 0 1430 1430"/>
                            <a:gd name="T17" fmla="*/ T16 w 9380"/>
                            <a:gd name="T18" fmla="+- 0 1541 1531"/>
                            <a:gd name="T19" fmla="*/ 1541 h 10"/>
                            <a:gd name="T20" fmla="+- 0 2611 1430"/>
                            <a:gd name="T21" fmla="*/ T20 w 9380"/>
                            <a:gd name="T22" fmla="+- 0 1541 1531"/>
                            <a:gd name="T23" fmla="*/ 1541 h 10"/>
                            <a:gd name="T24" fmla="+- 0 2621 1430"/>
                            <a:gd name="T25" fmla="*/ T24 w 9380"/>
                            <a:gd name="T26" fmla="+- 0 1541 1531"/>
                            <a:gd name="T27" fmla="*/ 1541 h 10"/>
                            <a:gd name="T28" fmla="+- 0 10810 1430"/>
                            <a:gd name="T29" fmla="*/ T28 w 9380"/>
                            <a:gd name="T30" fmla="+- 0 1541 1531"/>
                            <a:gd name="T31" fmla="*/ 1541 h 10"/>
                            <a:gd name="T32" fmla="+- 0 10810 1430"/>
                            <a:gd name="T33" fmla="*/ T32 w 9380"/>
                            <a:gd name="T34" fmla="+- 0 1531 1531"/>
                            <a:gd name="T35" fmla="*/ 153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F0694" id="Freeform 71" o:spid="_x0000_s1026" style="position:absolute;margin-left:71.5pt;margin-top:76.55pt;width:469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" path="m9380,l1191,r-10,l,,,10r1181,l1191,10r8189,l9380,xe" fillcolor="black" stroked="f">
                <v:path arrowok="t" o:connecttype="custom" o:connectlocs="5956300,972185;756285,972185;749935,972185;0,972185;0,978535;749935,978535;756285,978535;5956300,978535;5956300,972185" o:connectangles="0,0,0,0,0,0,0,0,0"/>
                <w10:wrap type="topAndBottom" anchorx="page"/>
              </v:shape>
            </w:pict>
          </mc:Fallback>
        </mc:AlternateContent>
      </w:r>
      <w:r w:rsidR="00BD04E4">
        <w:rPr>
          <w:strike/>
          <w:sz w:val="24"/>
        </w:rPr>
        <w:t>addition, single time point PK will be collected in both Periods at the Second Testing</w:t>
      </w:r>
      <w:r w:rsidR="00BD04E4">
        <w:rPr>
          <w:sz w:val="24"/>
        </w:rPr>
        <w:t xml:space="preserve"> </w:t>
      </w:r>
      <w:r w:rsidR="00BD04E4">
        <w:rPr>
          <w:strike/>
          <w:sz w:val="24"/>
        </w:rPr>
        <w:t xml:space="preserve">Visit (Day 14), </w:t>
      </w:r>
      <w:r w:rsidR="00BD04E4">
        <w:rPr>
          <w:b/>
          <w:strike/>
          <w:sz w:val="24"/>
        </w:rPr>
        <w:t>Follow</w:t>
      </w:r>
      <w:r w:rsidR="00BD04E4">
        <w:rPr>
          <w:b/>
          <w:color w:val="FF0000"/>
          <w:sz w:val="24"/>
        </w:rPr>
        <w:t>during the treatment period, follow</w:t>
      </w:r>
      <w:r w:rsidR="00BD04E4">
        <w:rPr>
          <w:sz w:val="24"/>
        </w:rPr>
        <w:t xml:space="preserve">-up </w:t>
      </w:r>
      <w:r w:rsidR="00BD04E4">
        <w:rPr>
          <w:strike/>
          <w:sz w:val="24"/>
        </w:rPr>
        <w:t>Visit (Day 49 for</w:t>
      </w:r>
      <w:r w:rsidR="00BD04E4">
        <w:rPr>
          <w:sz w:val="24"/>
        </w:rPr>
        <w:t xml:space="preserve"> </w:t>
      </w:r>
      <w:r w:rsidR="00BD04E4">
        <w:rPr>
          <w:strike/>
          <w:sz w:val="24"/>
        </w:rPr>
        <w:t>Period 2), Final Visit (Day 77 ±7 days),</w:t>
      </w:r>
      <w:r w:rsidR="00BD04E4">
        <w:rPr>
          <w:sz w:val="24"/>
        </w:rPr>
        <w:t xml:space="preserve">and </w:t>
      </w:r>
      <w:r w:rsidR="00BD04E4">
        <w:rPr>
          <w:b/>
          <w:color w:val="FF0000"/>
          <w:sz w:val="24"/>
        </w:rPr>
        <w:t xml:space="preserve">final visit or </w:t>
      </w:r>
      <w:r w:rsidR="00BD04E4">
        <w:rPr>
          <w:sz w:val="24"/>
        </w:rPr>
        <w:t>at early termination if it occurs</w:t>
      </w:r>
      <w:r w:rsidR="00BD04E4">
        <w:rPr>
          <w:strike/>
          <w:sz w:val="24"/>
        </w:rPr>
        <w:t xml:space="preserve"> before Day 49 (for Period 2).</w:t>
      </w:r>
      <w:r w:rsidR="00BD04E4">
        <w:rPr>
          <w:b/>
          <w:color w:val="FF0000"/>
          <w:sz w:val="24"/>
        </w:rPr>
        <w:t>, as detailed in the Schedule of Study Procedures</w:t>
      </w:r>
      <w:r w:rsidR="00BD04E4">
        <w:rPr>
          <w:color w:val="FF0000"/>
          <w:sz w:val="24"/>
        </w:rPr>
        <w:t xml:space="preserve">, </w:t>
      </w:r>
      <w:r w:rsidR="00BD04E4">
        <w:rPr>
          <w:b/>
          <w:color w:val="FF0000"/>
          <w:sz w:val="24"/>
        </w:rPr>
        <w:t>Table 3.a</w:t>
      </w:r>
      <w:r w:rsidR="00BD04E4">
        <w:rPr>
          <w:sz w:val="24"/>
        </w:rPr>
        <w:t>.</w:t>
      </w:r>
    </w:p>
    <w:p w14:paraId="7B66DBFA" w14:textId="77777777" w:rsidR="002707E6" w:rsidRDefault="00BD04E4" w:rsidP="00D37EFE">
      <w:pPr>
        <w:pStyle w:val="BodyText"/>
        <w:spacing w:after="131" w:line="237" w:lineRule="auto"/>
        <w:ind w:left="240" w:right="402"/>
      </w:pPr>
      <w:r>
        <w:rPr>
          <w:b/>
        </w:rPr>
        <w:t xml:space="preserve">Rationale for Change: </w:t>
      </w:r>
      <w:r>
        <w:t>To base increase in dose based on safety, tolerability and PK data from emerging TAK-041-1001 study, and interim analysis.</w:t>
      </w:r>
    </w:p>
    <w:p w14:paraId="3412080C" w14:textId="0AEE7747"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3F6AFA54" wp14:editId="65EB321D">
                <wp:extent cx="5956300" cy="6350"/>
                <wp:effectExtent l="0" t="1270" r="0" b="1905"/>
                <wp:docPr id="140045553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983833863" name="Rectangle 70"/>
                        <wps:cNvSpPr>
                          <a:spLocks noChangeArrowheads="1"/>
                        </wps:cNvSpPr>
                        <wps:spPr bwMode="auto">
                          <a:xfrm>
                            <a:off x="0" y="0"/>
                            <a:ext cx="93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72EEC2B" id="Group 69"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">
                <v:rect id="Rectangle 70" o:spid="_x0000_s1027" style="position:absolute;width:93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" fillcolor="black" stroked="f"/>
                <w10:anchorlock/>
              </v:group>
            </w:pict>
          </mc:Fallback>
        </mc:AlternateContent>
      </w:r>
    </w:p>
    <w:p w14:paraId="32CB8283" w14:textId="77777777" w:rsidR="002707E6" w:rsidRDefault="00BD04E4" w:rsidP="00D37EFE">
      <w:pPr>
        <w:pStyle w:val="BodyText"/>
        <w:spacing w:before="10"/>
        <w:ind w:left="240"/>
      </w:pPr>
      <w:r>
        <w:t>The following sections also contain this change:</w:t>
      </w:r>
    </w:p>
    <w:p w14:paraId="445AA060" w14:textId="77777777" w:rsidR="002707E6" w:rsidRDefault="00BD04E4" w:rsidP="00D37EFE">
      <w:pPr>
        <w:pStyle w:val="ListParagraph"/>
        <w:numPr>
          <w:ilvl w:val="0"/>
          <w:numId w:val="23"/>
        </w:numPr>
        <w:tabs>
          <w:tab w:val="left" w:pos="599"/>
          <w:tab w:val="left" w:pos="600"/>
        </w:tabs>
        <w:spacing w:before="120"/>
        <w:rPr>
          <w:sz w:val="24"/>
        </w:rPr>
      </w:pPr>
      <w:r>
        <w:rPr>
          <w:sz w:val="24"/>
        </w:rPr>
        <w:t xml:space="preserve">Section </w:t>
      </w:r>
      <w:hyperlink w:anchor="_bookmark0" w:history="1">
        <w:r>
          <w:rPr>
            <w:color w:val="0000FD"/>
            <w:sz w:val="24"/>
          </w:rPr>
          <w:t xml:space="preserve">1.0 </w:t>
        </w:r>
      </w:hyperlink>
      <w:hyperlink w:anchor="_bookmark0" w:history="1">
        <w:r>
          <w:rPr>
            <w:color w:val="0000FD"/>
            <w:sz w:val="24"/>
          </w:rPr>
          <w:t>STUDY</w:t>
        </w:r>
        <w:r>
          <w:rPr>
            <w:color w:val="0000FD"/>
            <w:spacing w:val="1"/>
            <w:sz w:val="24"/>
          </w:rPr>
          <w:t xml:space="preserve"> </w:t>
        </w:r>
        <w:r>
          <w:rPr>
            <w:color w:val="0000FD"/>
            <w:sz w:val="24"/>
          </w:rPr>
          <w:t>SUMMARY</w:t>
        </w:r>
      </w:hyperlink>
    </w:p>
    <w:p w14:paraId="63C752F9" w14:textId="3527978E" w:rsidR="002707E6" w:rsidRDefault="00BD5431" w:rsidP="00D37EFE">
      <w:pPr>
        <w:pStyle w:val="ListParagraph"/>
        <w:numPr>
          <w:ilvl w:val="0"/>
          <w:numId w:val="23"/>
        </w:numPr>
        <w:tabs>
          <w:tab w:val="left" w:pos="599"/>
          <w:tab w:val="left" w:pos="600"/>
        </w:tabs>
        <w:spacing w:before="118"/>
        <w:rPr>
          <w:sz w:val="24"/>
        </w:rPr>
      </w:pPr>
      <w:r>
        <w:rPr>
          <w:noProof/>
        </w:rPr>
        <mc:AlternateContent>
          <mc:Choice Requires="wps">
            <w:drawing>
              <wp:anchor distT="0" distB="0" distL="0" distR="0" simplePos="0" relativeHeight="487628288" behindDoc="1" locked="0" layoutInCell="1" allowOverlap="1" wp14:anchorId="061239F7" wp14:editId="0973A903">
                <wp:simplePos x="0" y="0"/>
                <wp:positionH relativeFrom="page">
                  <wp:posOffset>908050</wp:posOffset>
                </wp:positionH>
                <wp:positionV relativeFrom="paragraph">
                  <wp:posOffset>344170</wp:posOffset>
                </wp:positionV>
                <wp:extent cx="5955665" cy="18415"/>
                <wp:effectExtent l="0" t="0" r="0" b="0"/>
                <wp:wrapTopAndBottom/>
                <wp:docPr id="145638858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76D84" id="Rectangle 68" o:spid="_x0000_s1026" style="position:absolute;margin-left:71.5pt;margin-top:27.1pt;width:468.95pt;height:1.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" fillcolor="#7f7f7f" stroked="f">
                <w10:wrap type="topAndBottom" anchorx="page"/>
              </v:rect>
            </w:pict>
          </mc:Fallback>
        </mc:AlternateContent>
      </w:r>
      <w:r w:rsidR="00BD04E4">
        <w:rPr>
          <w:sz w:val="24"/>
        </w:rPr>
        <w:t xml:space="preserve">Section </w:t>
      </w:r>
      <w:hyperlink w:anchor="_bookmark118" w:history="1">
        <w:r w:rsidR="00BD04E4">
          <w:rPr>
            <w:color w:val="0000FD"/>
            <w:sz w:val="24"/>
          </w:rPr>
          <w:t xml:space="preserve">11.2 </w:t>
        </w:r>
      </w:hyperlink>
      <w:hyperlink w:anchor="_bookmark118" w:history="1">
        <w:r w:rsidR="00BD04E4">
          <w:rPr>
            <w:color w:val="0000FD"/>
            <w:sz w:val="24"/>
          </w:rPr>
          <w:t>Interim Analysis and Criteria for Early</w:t>
        </w:r>
        <w:r w:rsidR="00BD04E4">
          <w:rPr>
            <w:color w:val="0000FD"/>
            <w:spacing w:val="-8"/>
            <w:sz w:val="24"/>
          </w:rPr>
          <w:t xml:space="preserve"> </w:t>
        </w:r>
        <w:r w:rsidR="00BD04E4">
          <w:rPr>
            <w:color w:val="0000FD"/>
            <w:sz w:val="24"/>
          </w:rPr>
          <w:t>Termination</w:t>
        </w:r>
      </w:hyperlink>
    </w:p>
    <w:p w14:paraId="70C6FAF6" w14:textId="77777777" w:rsidR="002707E6" w:rsidRDefault="00BD04E4" w:rsidP="00D37EFE">
      <w:pPr>
        <w:pStyle w:val="BodyText"/>
        <w:spacing w:after="126"/>
        <w:ind w:left="240"/>
      </w:pPr>
      <w:r>
        <w:rPr>
          <w:b/>
        </w:rPr>
        <w:t xml:space="preserve">Change </w:t>
      </w:r>
      <w:hyperlink w:anchor="_bookmark4" w:history="1">
        <w:r>
          <w:rPr>
            <w:b/>
            <w:color w:val="0000FD"/>
          </w:rPr>
          <w:t>3</w:t>
        </w:r>
      </w:hyperlink>
      <w:r>
        <w:rPr>
          <w:b/>
          <w:color w:val="0000FD"/>
        </w:rPr>
        <w:t xml:space="preserve">: </w:t>
      </w:r>
      <w:hyperlink w:anchor="_bookmark4" w:history="1">
        <w:r>
          <w:rPr>
            <w:color w:val="0000FD"/>
          </w:rPr>
          <w:t>Clarified Period 2 baseline serum pregnancy test collection day.</w:t>
        </w:r>
      </w:hyperlink>
    </w:p>
    <w:p w14:paraId="1C96ADC6" w14:textId="21AF0455"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1F3E8192" wp14:editId="79FE0913">
                <wp:extent cx="5956300" cy="6350"/>
                <wp:effectExtent l="0" t="0" r="0" b="4445"/>
                <wp:docPr id="982796009"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851496503" name="Rectangle 67"/>
                        <wps:cNvSpPr>
                          <a:spLocks noChangeArrowheads="1"/>
                        </wps:cNvSpPr>
                        <wps:spPr bwMode="auto">
                          <a:xfrm>
                            <a:off x="0" y="0"/>
                            <a:ext cx="93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7F52974" id="Group 66"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">
                <v:rect id="Rectangle 67" o:spid="_x0000_s1027" style="position:absolute;width:93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" fillcolor="black" stroked="f"/>
                <w10:anchorlock/>
              </v:group>
            </w:pict>
          </mc:Fallback>
        </mc:AlternateContent>
      </w:r>
    </w:p>
    <w:p w14:paraId="5B9548E3" w14:textId="7A1D6342" w:rsidR="002707E6" w:rsidRDefault="00BD5431" w:rsidP="00D37EFE">
      <w:pPr>
        <w:pStyle w:val="BodyText"/>
        <w:spacing w:before="10" w:line="242" w:lineRule="auto"/>
        <w:ind w:left="240" w:right="1514"/>
      </w:pPr>
      <w:r>
        <w:rPr>
          <w:noProof/>
        </w:rPr>
        <mc:AlternateContent>
          <mc:Choice Requires="wps">
            <w:drawing>
              <wp:anchor distT="0" distB="0" distL="114300" distR="114300" simplePos="0" relativeHeight="15771136" behindDoc="0" locked="0" layoutInCell="1" allowOverlap="1" wp14:anchorId="3BFD88AB" wp14:editId="72CE9455">
                <wp:simplePos x="0" y="0"/>
                <wp:positionH relativeFrom="page">
                  <wp:posOffset>908050</wp:posOffset>
                </wp:positionH>
                <wp:positionV relativeFrom="paragraph">
                  <wp:posOffset>438150</wp:posOffset>
                </wp:positionV>
                <wp:extent cx="5956300" cy="6350"/>
                <wp:effectExtent l="0" t="0" r="0" b="0"/>
                <wp:wrapNone/>
                <wp:docPr id="60587964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690 690"/>
                            <a:gd name="T3" fmla="*/ 690 h 10"/>
                            <a:gd name="T4" fmla="+- 0 2621 1430"/>
                            <a:gd name="T5" fmla="*/ T4 w 9380"/>
                            <a:gd name="T6" fmla="+- 0 690 690"/>
                            <a:gd name="T7" fmla="*/ 690 h 10"/>
                            <a:gd name="T8" fmla="+- 0 2611 1430"/>
                            <a:gd name="T9" fmla="*/ T8 w 9380"/>
                            <a:gd name="T10" fmla="+- 0 690 690"/>
                            <a:gd name="T11" fmla="*/ 690 h 10"/>
                            <a:gd name="T12" fmla="+- 0 1430 1430"/>
                            <a:gd name="T13" fmla="*/ T12 w 9380"/>
                            <a:gd name="T14" fmla="+- 0 690 690"/>
                            <a:gd name="T15" fmla="*/ 690 h 10"/>
                            <a:gd name="T16" fmla="+- 0 1430 1430"/>
                            <a:gd name="T17" fmla="*/ T16 w 9380"/>
                            <a:gd name="T18" fmla="+- 0 700 690"/>
                            <a:gd name="T19" fmla="*/ 700 h 10"/>
                            <a:gd name="T20" fmla="+- 0 2611 1430"/>
                            <a:gd name="T21" fmla="*/ T20 w 9380"/>
                            <a:gd name="T22" fmla="+- 0 700 690"/>
                            <a:gd name="T23" fmla="*/ 700 h 10"/>
                            <a:gd name="T24" fmla="+- 0 2621 1430"/>
                            <a:gd name="T25" fmla="*/ T24 w 9380"/>
                            <a:gd name="T26" fmla="+- 0 700 690"/>
                            <a:gd name="T27" fmla="*/ 700 h 10"/>
                            <a:gd name="T28" fmla="+- 0 10810 1430"/>
                            <a:gd name="T29" fmla="*/ T28 w 9380"/>
                            <a:gd name="T30" fmla="+- 0 700 690"/>
                            <a:gd name="T31" fmla="*/ 700 h 10"/>
                            <a:gd name="T32" fmla="+- 0 10810 1430"/>
                            <a:gd name="T33" fmla="*/ T32 w 9380"/>
                            <a:gd name="T34" fmla="+- 0 690 690"/>
                            <a:gd name="T35" fmla="*/ 69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8011E" id="Freeform 65" o:spid="_x0000_s1026" style="position:absolute;margin-left:71.5pt;margin-top:34.5pt;width:469pt;height:.5pt;z-index:1577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" path="m9380,l1191,r-10,l,,,10r1181,l1191,10r8189,l9380,xe" fillcolor="black" stroked="f">
                <v:path arrowok="t" o:connecttype="custom" o:connectlocs="5956300,438150;756285,438150;749935,438150;0,438150;0,444500;749935,444500;756285,444500;5956300,444500;5956300,438150" o:connectangles="0,0,0,0,0,0,0,0,0"/>
                <w10:wrap anchorx="page"/>
              </v:shape>
            </w:pict>
          </mc:Fallback>
        </mc:AlternateContent>
      </w:r>
      <w:r w:rsidR="00BD04E4">
        <w:t xml:space="preserve">The primary change occurs in Footnote (c) of Section </w:t>
      </w:r>
      <w:hyperlink w:anchor="_bookmark15" w:history="1">
        <w:r w:rsidR="00BD04E4">
          <w:rPr>
            <w:color w:val="0000FD"/>
          </w:rPr>
          <w:t xml:space="preserve">3.0 </w:t>
        </w:r>
      </w:hyperlink>
      <w:hyperlink w:anchor="_bookmark15" w:history="1">
        <w:r w:rsidR="00BD04E4">
          <w:rPr>
            <w:color w:val="0000FD"/>
          </w:rPr>
          <w:t>SCHEDULE OF STUDY</w:t>
        </w:r>
      </w:hyperlink>
      <w:r w:rsidR="00BD04E4">
        <w:rPr>
          <w:color w:val="0000FD"/>
        </w:rPr>
        <w:t xml:space="preserve"> </w:t>
      </w:r>
      <w:hyperlink w:anchor="_bookmark15" w:history="1">
        <w:r w:rsidR="00BD04E4">
          <w:rPr>
            <w:color w:val="0000FD"/>
          </w:rPr>
          <w:t>PROCEDURES.</w:t>
        </w:r>
      </w:hyperlink>
    </w:p>
    <w:p w14:paraId="091A2301" w14:textId="77777777" w:rsidR="002707E6" w:rsidRDefault="002707E6" w:rsidP="00D37EFE">
      <w:pPr>
        <w:spacing w:line="242" w:lineRule="auto"/>
        <w:sectPr w:rsidR="002707E6">
          <w:pgSz w:w="12240" w:h="15840"/>
          <w:pgMar w:top="2160" w:right="1220" w:bottom="1360" w:left="1200" w:header="1443" w:footer="1180" w:gutter="0"/>
          <w:cols w:space="720"/>
        </w:sectPr>
      </w:pPr>
    </w:p>
    <w:p w14:paraId="4ABD9E7A" w14:textId="77777777" w:rsidR="002707E6" w:rsidRDefault="00BD04E4" w:rsidP="00D37EFE">
      <w:pPr>
        <w:pStyle w:val="BodyText"/>
        <w:spacing w:before="160" w:line="237" w:lineRule="auto"/>
        <w:ind w:left="240" w:right="47"/>
      </w:pPr>
      <w:r>
        <w:t xml:space="preserve">Initial </w:t>
      </w:r>
      <w:r>
        <w:rPr>
          <w:spacing w:val="-1"/>
        </w:rPr>
        <w:t>wording:</w:t>
      </w:r>
    </w:p>
    <w:p w14:paraId="6775823D" w14:textId="77777777" w:rsidR="002707E6" w:rsidRDefault="002707E6" w:rsidP="00D37EFE">
      <w:pPr>
        <w:pStyle w:val="BodyText"/>
        <w:rPr>
          <w:sz w:val="26"/>
        </w:rPr>
      </w:pPr>
    </w:p>
    <w:p w14:paraId="221248C9" w14:textId="77777777" w:rsidR="002707E6" w:rsidRDefault="002707E6" w:rsidP="00D37EFE">
      <w:pPr>
        <w:pStyle w:val="BodyText"/>
        <w:rPr>
          <w:sz w:val="26"/>
        </w:rPr>
      </w:pPr>
    </w:p>
    <w:p w14:paraId="327F0CB4" w14:textId="77777777" w:rsidR="002707E6" w:rsidRDefault="002707E6" w:rsidP="00D37EFE">
      <w:pPr>
        <w:pStyle w:val="BodyText"/>
        <w:spacing w:before="10"/>
        <w:rPr>
          <w:sz w:val="33"/>
        </w:rPr>
      </w:pPr>
    </w:p>
    <w:p w14:paraId="4F172C62" w14:textId="355B14C3" w:rsidR="002707E6" w:rsidRDefault="00BD5431" w:rsidP="00D37EFE">
      <w:pPr>
        <w:pStyle w:val="BodyText"/>
        <w:ind w:left="240" w:right="-14"/>
      </w:pPr>
      <w:r>
        <w:rPr>
          <w:noProof/>
        </w:rPr>
        <mc:AlternateContent>
          <mc:Choice Requires="wps">
            <w:drawing>
              <wp:anchor distT="0" distB="0" distL="114300" distR="114300" simplePos="0" relativeHeight="15771648" behindDoc="0" locked="0" layoutInCell="1" allowOverlap="1" wp14:anchorId="0870DEAB" wp14:editId="5A92307D">
                <wp:simplePos x="0" y="0"/>
                <wp:positionH relativeFrom="page">
                  <wp:posOffset>908050</wp:posOffset>
                </wp:positionH>
                <wp:positionV relativeFrom="paragraph">
                  <wp:posOffset>-19050</wp:posOffset>
                </wp:positionV>
                <wp:extent cx="5956300" cy="6350"/>
                <wp:effectExtent l="0" t="0" r="0" b="0"/>
                <wp:wrapNone/>
                <wp:docPr id="2084197431"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30 -30"/>
                            <a:gd name="T3" fmla="*/ -30 h 10"/>
                            <a:gd name="T4" fmla="+- 0 2621 1430"/>
                            <a:gd name="T5" fmla="*/ T4 w 9380"/>
                            <a:gd name="T6" fmla="+- 0 -30 -30"/>
                            <a:gd name="T7" fmla="*/ -30 h 10"/>
                            <a:gd name="T8" fmla="+- 0 2611 1430"/>
                            <a:gd name="T9" fmla="*/ T8 w 9380"/>
                            <a:gd name="T10" fmla="+- 0 -30 -30"/>
                            <a:gd name="T11" fmla="*/ -30 h 10"/>
                            <a:gd name="T12" fmla="+- 0 1430 1430"/>
                            <a:gd name="T13" fmla="*/ T12 w 9380"/>
                            <a:gd name="T14" fmla="+- 0 -30 -30"/>
                            <a:gd name="T15" fmla="*/ -30 h 10"/>
                            <a:gd name="T16" fmla="+- 0 1430 1430"/>
                            <a:gd name="T17" fmla="*/ T16 w 9380"/>
                            <a:gd name="T18" fmla="+- 0 -21 -30"/>
                            <a:gd name="T19" fmla="*/ -21 h 10"/>
                            <a:gd name="T20" fmla="+- 0 2611 1430"/>
                            <a:gd name="T21" fmla="*/ T20 w 9380"/>
                            <a:gd name="T22" fmla="+- 0 -21 -30"/>
                            <a:gd name="T23" fmla="*/ -21 h 10"/>
                            <a:gd name="T24" fmla="+- 0 2621 1430"/>
                            <a:gd name="T25" fmla="*/ T24 w 9380"/>
                            <a:gd name="T26" fmla="+- 0 -21 -30"/>
                            <a:gd name="T27" fmla="*/ -21 h 10"/>
                            <a:gd name="T28" fmla="+- 0 10810 1430"/>
                            <a:gd name="T29" fmla="*/ T28 w 9380"/>
                            <a:gd name="T30" fmla="+- 0 -21 -30"/>
                            <a:gd name="T31" fmla="*/ -21 h 10"/>
                            <a:gd name="T32" fmla="+- 0 10810 1430"/>
                            <a:gd name="T33" fmla="*/ T32 w 9380"/>
                            <a:gd name="T34" fmla="+- 0 -30 -30"/>
                            <a:gd name="T35" fmla="*/ -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73203" id="Freeform 64" o:spid="_x0000_s1026" style="position:absolute;margin-left:71.5pt;margin-top:-1.5pt;width:469pt;height:.5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" path="m9380,l1191,r-10,l,,,9r1181,l1191,9r8189,l9380,xe" fillcolor="black" stroked="f">
                <v:path arrowok="t" o:connecttype="custom" o:connectlocs="5956300,-19050;756285,-19050;749935,-19050;0,-19050;0,-13335;749935,-13335;756285,-13335;5956300,-13335;5956300,-19050" o:connectangles="0,0,0,0,0,0,0,0,0"/>
                <w10:wrap anchorx="page"/>
              </v:shape>
            </w:pict>
          </mc:Fallback>
        </mc:AlternateContent>
      </w:r>
      <w:r w:rsidR="00BD04E4">
        <w:rPr>
          <w:spacing w:val="-2"/>
        </w:rPr>
        <w:t xml:space="preserve">Amended </w:t>
      </w:r>
      <w:r w:rsidR="00BD04E4">
        <w:t>or new wording:</w:t>
      </w:r>
    </w:p>
    <w:p w14:paraId="470E8105" w14:textId="77777777" w:rsidR="002707E6" w:rsidRDefault="00BD04E4" w:rsidP="00D37EFE">
      <w:pPr>
        <w:pStyle w:val="BodyText"/>
        <w:spacing w:before="158"/>
        <w:ind w:left="214" w:right="142"/>
      </w:pPr>
      <w:r>
        <w:br w:type="column"/>
      </w:r>
      <w:r>
        <w:t xml:space="preserve">c) The sites will schedule a visit for subjects at the end of the Period 1 Washout. Subjects may return to the sites for this visit any day between Day 35 and 42. This Visit will serve to conduct end of Period 1 procedures </w:t>
      </w:r>
      <w:r>
        <w:rPr>
          <w:i/>
        </w:rPr>
        <w:t xml:space="preserve">and </w:t>
      </w:r>
      <w:r>
        <w:t>the Day -1 Baseline assessments for Period 2. Subjects will return to the clinic the next day for Period 2 dosing and PD testing.</w:t>
      </w:r>
    </w:p>
    <w:p w14:paraId="1278795B" w14:textId="77777777" w:rsidR="002707E6" w:rsidRDefault="00BD04E4" w:rsidP="00D37EFE">
      <w:pPr>
        <w:spacing w:before="156"/>
        <w:ind w:left="214" w:right="216"/>
        <w:rPr>
          <w:sz w:val="24"/>
        </w:rPr>
      </w:pPr>
      <w:r>
        <w:rPr>
          <w:sz w:val="24"/>
        </w:rPr>
        <w:t xml:space="preserve">(c) The sites will schedule a visit for subjects at the end of the Period 1 Washout. Subjects </w:t>
      </w:r>
      <w:r>
        <w:rPr>
          <w:spacing w:val="-2"/>
          <w:sz w:val="24"/>
        </w:rPr>
        <w:t xml:space="preserve">may </w:t>
      </w:r>
      <w:r>
        <w:rPr>
          <w:sz w:val="24"/>
        </w:rPr>
        <w:t xml:space="preserve">return to the </w:t>
      </w:r>
      <w:r>
        <w:rPr>
          <w:spacing w:val="-3"/>
          <w:sz w:val="24"/>
        </w:rPr>
        <w:t xml:space="preserve">sites </w:t>
      </w:r>
      <w:r>
        <w:rPr>
          <w:sz w:val="24"/>
        </w:rPr>
        <w:t xml:space="preserve">for this </w:t>
      </w:r>
      <w:r>
        <w:rPr>
          <w:spacing w:val="-3"/>
          <w:sz w:val="24"/>
        </w:rPr>
        <w:t xml:space="preserve">visit </w:t>
      </w:r>
      <w:r>
        <w:rPr>
          <w:sz w:val="24"/>
        </w:rPr>
        <w:t xml:space="preserve">any day between Day 35 and 42. This </w:t>
      </w:r>
      <w:r>
        <w:rPr>
          <w:spacing w:val="-3"/>
          <w:sz w:val="24"/>
        </w:rPr>
        <w:t xml:space="preserve">Visit </w:t>
      </w:r>
      <w:r>
        <w:rPr>
          <w:sz w:val="24"/>
        </w:rPr>
        <w:t xml:space="preserve">will serve to conduct end of Period 1 procedures </w:t>
      </w:r>
      <w:r>
        <w:rPr>
          <w:i/>
          <w:sz w:val="24"/>
        </w:rPr>
        <w:t xml:space="preserve">and </w:t>
      </w:r>
      <w:r>
        <w:rPr>
          <w:strike/>
          <w:sz w:val="24"/>
        </w:rPr>
        <w:t>the</w:t>
      </w:r>
      <w:r>
        <w:rPr>
          <w:b/>
          <w:color w:val="FF0000"/>
          <w:sz w:val="24"/>
        </w:rPr>
        <w:t>may also be the same calendar</w:t>
      </w:r>
      <w:r>
        <w:rPr>
          <w:b/>
          <w:color w:val="FF0000"/>
          <w:spacing w:val="-6"/>
          <w:sz w:val="24"/>
        </w:rPr>
        <w:t xml:space="preserve"> </w:t>
      </w:r>
      <w:r>
        <w:rPr>
          <w:b/>
          <w:color w:val="FF0000"/>
          <w:sz w:val="24"/>
        </w:rPr>
        <w:t>day</w:t>
      </w:r>
      <w:r>
        <w:rPr>
          <w:b/>
          <w:color w:val="FF0000"/>
          <w:spacing w:val="-5"/>
          <w:sz w:val="24"/>
        </w:rPr>
        <w:t xml:space="preserve"> </w:t>
      </w:r>
      <w:r>
        <w:rPr>
          <w:b/>
          <w:color w:val="FF0000"/>
          <w:sz w:val="24"/>
        </w:rPr>
        <w:t>as</w:t>
      </w:r>
      <w:r>
        <w:rPr>
          <w:b/>
          <w:color w:val="FF0000"/>
          <w:spacing w:val="-13"/>
          <w:sz w:val="24"/>
        </w:rPr>
        <w:t xml:space="preserve"> </w:t>
      </w:r>
      <w:r>
        <w:rPr>
          <w:sz w:val="24"/>
        </w:rPr>
        <w:t>Day</w:t>
      </w:r>
      <w:r>
        <w:rPr>
          <w:spacing w:val="-11"/>
          <w:sz w:val="24"/>
        </w:rPr>
        <w:t xml:space="preserve"> </w:t>
      </w:r>
      <w:r>
        <w:rPr>
          <w:sz w:val="24"/>
        </w:rPr>
        <w:t>-1</w:t>
      </w:r>
      <w:r>
        <w:rPr>
          <w:spacing w:val="-6"/>
          <w:sz w:val="24"/>
        </w:rPr>
        <w:t xml:space="preserve"> </w:t>
      </w:r>
      <w:r>
        <w:rPr>
          <w:sz w:val="24"/>
        </w:rPr>
        <w:t>Baseline</w:t>
      </w:r>
      <w:r>
        <w:rPr>
          <w:spacing w:val="-5"/>
          <w:sz w:val="24"/>
        </w:rPr>
        <w:t xml:space="preserve"> </w:t>
      </w:r>
      <w:r>
        <w:rPr>
          <w:sz w:val="24"/>
        </w:rPr>
        <w:t>assessments</w:t>
      </w:r>
      <w:r>
        <w:rPr>
          <w:spacing w:val="-6"/>
          <w:sz w:val="24"/>
        </w:rPr>
        <w:t xml:space="preserve"> </w:t>
      </w:r>
      <w:r>
        <w:rPr>
          <w:sz w:val="24"/>
        </w:rPr>
        <w:t>for</w:t>
      </w:r>
      <w:r>
        <w:rPr>
          <w:spacing w:val="-5"/>
          <w:sz w:val="24"/>
        </w:rPr>
        <w:t xml:space="preserve"> </w:t>
      </w:r>
      <w:r>
        <w:rPr>
          <w:sz w:val="24"/>
        </w:rPr>
        <w:t>Period</w:t>
      </w:r>
      <w:r>
        <w:rPr>
          <w:spacing w:val="-6"/>
          <w:sz w:val="24"/>
        </w:rPr>
        <w:t xml:space="preserve"> </w:t>
      </w:r>
      <w:r>
        <w:rPr>
          <w:sz w:val="24"/>
        </w:rPr>
        <w:t>2.</w:t>
      </w:r>
      <w:r>
        <w:rPr>
          <w:spacing w:val="-12"/>
          <w:sz w:val="24"/>
        </w:rPr>
        <w:t xml:space="preserve"> </w:t>
      </w:r>
      <w:r>
        <w:rPr>
          <w:b/>
          <w:color w:val="FF0000"/>
          <w:sz w:val="24"/>
        </w:rPr>
        <w:t>If</w:t>
      </w:r>
      <w:r>
        <w:rPr>
          <w:b/>
          <w:color w:val="FF0000"/>
          <w:spacing w:val="-6"/>
          <w:sz w:val="24"/>
        </w:rPr>
        <w:t xml:space="preserve"> </w:t>
      </w:r>
      <w:r>
        <w:rPr>
          <w:b/>
          <w:color w:val="FF0000"/>
          <w:sz w:val="24"/>
        </w:rPr>
        <w:t>P1</w:t>
      </w:r>
      <w:r>
        <w:rPr>
          <w:b/>
          <w:color w:val="FF0000"/>
          <w:spacing w:val="-6"/>
          <w:sz w:val="24"/>
        </w:rPr>
        <w:t xml:space="preserve"> </w:t>
      </w:r>
      <w:r>
        <w:rPr>
          <w:b/>
          <w:color w:val="FF0000"/>
          <w:sz w:val="24"/>
        </w:rPr>
        <w:t>Day</w:t>
      </w:r>
      <w:r>
        <w:rPr>
          <w:b/>
          <w:color w:val="FF0000"/>
          <w:spacing w:val="-7"/>
          <w:sz w:val="24"/>
        </w:rPr>
        <w:t xml:space="preserve"> </w:t>
      </w:r>
      <w:r>
        <w:rPr>
          <w:b/>
          <w:color w:val="FF0000"/>
          <w:sz w:val="24"/>
        </w:rPr>
        <w:t>35</w:t>
      </w:r>
      <w:r>
        <w:rPr>
          <w:b/>
          <w:color w:val="FF0000"/>
          <w:spacing w:val="-6"/>
          <w:sz w:val="24"/>
        </w:rPr>
        <w:t xml:space="preserve"> </w:t>
      </w:r>
      <w:r>
        <w:rPr>
          <w:b/>
          <w:color w:val="FF0000"/>
          <w:sz w:val="24"/>
        </w:rPr>
        <w:t>and</w:t>
      </w:r>
      <w:r>
        <w:rPr>
          <w:b/>
          <w:color w:val="FF0000"/>
          <w:spacing w:val="-7"/>
          <w:sz w:val="24"/>
        </w:rPr>
        <w:t xml:space="preserve"> </w:t>
      </w:r>
      <w:r>
        <w:rPr>
          <w:b/>
          <w:color w:val="FF0000"/>
          <w:sz w:val="24"/>
        </w:rPr>
        <w:t>P2</w:t>
      </w:r>
      <w:r>
        <w:rPr>
          <w:b/>
          <w:color w:val="FF0000"/>
          <w:spacing w:val="-11"/>
          <w:sz w:val="24"/>
        </w:rPr>
        <w:t xml:space="preserve"> </w:t>
      </w:r>
      <w:r>
        <w:rPr>
          <w:b/>
          <w:color w:val="FF0000"/>
          <w:sz w:val="24"/>
        </w:rPr>
        <w:t>Day 1 are the same day, assessments required for both visits only need to be completed</w:t>
      </w:r>
      <w:r>
        <w:rPr>
          <w:b/>
          <w:color w:val="FF0000"/>
          <w:spacing w:val="-8"/>
          <w:sz w:val="24"/>
        </w:rPr>
        <w:t xml:space="preserve"> </w:t>
      </w:r>
      <w:r>
        <w:rPr>
          <w:b/>
          <w:color w:val="FF0000"/>
          <w:sz w:val="24"/>
        </w:rPr>
        <w:t>once.</w:t>
      </w:r>
      <w:r>
        <w:rPr>
          <w:b/>
          <w:color w:val="FF0000"/>
          <w:spacing w:val="-12"/>
          <w:sz w:val="24"/>
        </w:rPr>
        <w:t xml:space="preserve"> </w:t>
      </w:r>
      <w:r>
        <w:rPr>
          <w:sz w:val="24"/>
        </w:rPr>
        <w:t>Subjects</w:t>
      </w:r>
      <w:r>
        <w:rPr>
          <w:spacing w:val="-9"/>
          <w:sz w:val="24"/>
        </w:rPr>
        <w:t xml:space="preserve"> </w:t>
      </w:r>
      <w:r>
        <w:rPr>
          <w:sz w:val="24"/>
        </w:rPr>
        <w:t>will</w:t>
      </w:r>
      <w:r>
        <w:rPr>
          <w:spacing w:val="-9"/>
          <w:sz w:val="24"/>
        </w:rPr>
        <w:t xml:space="preserve"> </w:t>
      </w:r>
      <w:r>
        <w:rPr>
          <w:sz w:val="24"/>
        </w:rPr>
        <w:t>return</w:t>
      </w:r>
      <w:r>
        <w:rPr>
          <w:spacing w:val="-9"/>
          <w:sz w:val="24"/>
        </w:rPr>
        <w:t xml:space="preserve"> </w:t>
      </w:r>
      <w:r>
        <w:rPr>
          <w:sz w:val="24"/>
        </w:rPr>
        <w:t>to</w:t>
      </w:r>
      <w:r>
        <w:rPr>
          <w:spacing w:val="-19"/>
          <w:sz w:val="24"/>
        </w:rPr>
        <w:t xml:space="preserve"> </w:t>
      </w:r>
      <w:r>
        <w:rPr>
          <w:sz w:val="24"/>
        </w:rPr>
        <w:t>the</w:t>
      </w:r>
      <w:r>
        <w:rPr>
          <w:spacing w:val="-10"/>
          <w:sz w:val="24"/>
        </w:rPr>
        <w:t xml:space="preserve"> </w:t>
      </w:r>
      <w:r>
        <w:rPr>
          <w:sz w:val="24"/>
        </w:rPr>
        <w:t>clinic</w:t>
      </w:r>
      <w:r>
        <w:rPr>
          <w:spacing w:val="-10"/>
          <w:sz w:val="24"/>
        </w:rPr>
        <w:t xml:space="preserve"> </w:t>
      </w:r>
      <w:r>
        <w:rPr>
          <w:sz w:val="24"/>
        </w:rPr>
        <w:t>the</w:t>
      </w:r>
      <w:r>
        <w:rPr>
          <w:spacing w:val="-10"/>
          <w:sz w:val="24"/>
        </w:rPr>
        <w:t xml:space="preserve"> </w:t>
      </w:r>
      <w:r>
        <w:rPr>
          <w:sz w:val="24"/>
        </w:rPr>
        <w:t>next</w:t>
      </w:r>
      <w:r>
        <w:rPr>
          <w:spacing w:val="-10"/>
          <w:sz w:val="24"/>
        </w:rPr>
        <w:t xml:space="preserve"> </w:t>
      </w:r>
      <w:r>
        <w:rPr>
          <w:sz w:val="24"/>
        </w:rPr>
        <w:t>day</w:t>
      </w:r>
      <w:r>
        <w:rPr>
          <w:spacing w:val="-10"/>
          <w:sz w:val="24"/>
        </w:rPr>
        <w:t xml:space="preserve"> </w:t>
      </w:r>
      <w:r>
        <w:rPr>
          <w:sz w:val="24"/>
        </w:rPr>
        <w:t>for</w:t>
      </w:r>
      <w:r>
        <w:rPr>
          <w:spacing w:val="-10"/>
          <w:sz w:val="24"/>
        </w:rPr>
        <w:t xml:space="preserve"> </w:t>
      </w:r>
      <w:r>
        <w:rPr>
          <w:sz w:val="24"/>
        </w:rPr>
        <w:t>Period</w:t>
      </w:r>
      <w:r>
        <w:rPr>
          <w:spacing w:val="-9"/>
          <w:sz w:val="24"/>
        </w:rPr>
        <w:t xml:space="preserve"> </w:t>
      </w:r>
      <w:r>
        <w:rPr>
          <w:sz w:val="24"/>
        </w:rPr>
        <w:t>2</w:t>
      </w:r>
      <w:r>
        <w:rPr>
          <w:spacing w:val="-10"/>
          <w:sz w:val="24"/>
        </w:rPr>
        <w:t xml:space="preserve"> </w:t>
      </w:r>
      <w:r>
        <w:rPr>
          <w:sz w:val="24"/>
        </w:rPr>
        <w:t>dosing</w:t>
      </w:r>
      <w:r>
        <w:rPr>
          <w:spacing w:val="-10"/>
          <w:sz w:val="24"/>
        </w:rPr>
        <w:t xml:space="preserve"> </w:t>
      </w:r>
      <w:r>
        <w:rPr>
          <w:spacing w:val="-2"/>
          <w:sz w:val="24"/>
        </w:rPr>
        <w:t xml:space="preserve">and </w:t>
      </w:r>
      <w:r>
        <w:rPr>
          <w:sz w:val="24"/>
        </w:rPr>
        <w:t>PD</w:t>
      </w:r>
      <w:r>
        <w:rPr>
          <w:spacing w:val="-2"/>
          <w:sz w:val="24"/>
        </w:rPr>
        <w:t xml:space="preserve"> </w:t>
      </w:r>
      <w:r>
        <w:rPr>
          <w:sz w:val="24"/>
        </w:rPr>
        <w:t>testing.</w:t>
      </w:r>
    </w:p>
    <w:p w14:paraId="32D4580C" w14:textId="77777777" w:rsidR="002707E6" w:rsidRDefault="00BD04E4" w:rsidP="00D37EFE">
      <w:pPr>
        <w:pStyle w:val="BodyText"/>
        <w:spacing w:before="125" w:line="237" w:lineRule="auto"/>
        <w:ind w:left="214" w:right="708"/>
      </w:pPr>
      <w:r>
        <w:t>Note: In addition, the Table has been expanded to display Period 1 and Period 2 separately.</w:t>
      </w:r>
    </w:p>
    <w:p w14:paraId="1742A2D9" w14:textId="77777777" w:rsidR="002707E6" w:rsidRDefault="002707E6" w:rsidP="00D37EFE">
      <w:pPr>
        <w:spacing w:line="237" w:lineRule="auto"/>
        <w:sectPr w:rsidR="002707E6">
          <w:type w:val="continuous"/>
          <w:pgSz w:w="12240" w:h="15840"/>
          <w:pgMar w:top="1500" w:right="1220" w:bottom="280" w:left="1200" w:header="720" w:footer="720" w:gutter="0"/>
          <w:cols w:num="2" w:space="720" w:equalWidth="0">
            <w:col w:w="1166" w:space="40"/>
            <w:col w:w="8614"/>
          </w:cols>
        </w:sectPr>
      </w:pPr>
    </w:p>
    <w:p w14:paraId="726E142E" w14:textId="77777777" w:rsidR="002707E6" w:rsidRDefault="002707E6" w:rsidP="00D37EFE">
      <w:pPr>
        <w:pStyle w:val="BodyText"/>
        <w:spacing w:before="4" w:after="1"/>
        <w:rPr>
          <w:sz w:val="11"/>
        </w:rPr>
      </w:pPr>
    </w:p>
    <w:p w14:paraId="04090F24" w14:textId="4E6DABD3"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3DB861D5" wp14:editId="46ABF89E">
                <wp:extent cx="5956300" cy="6350"/>
                <wp:effectExtent l="0" t="2540" r="0" b="635"/>
                <wp:docPr id="92634252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1147316918" name="Freeform 63"/>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1C1AF24" id="Group 62"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">
                <v:shape id="Freeform 63"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" path="m9379,l1190,r-9,l,,,10r1181,l1190,10r8189,l9379,xe" fillcolor="black" stroked="f">
                  <v:path arrowok="t" o:connecttype="custom" o:connectlocs="9379,0;1190,0;1181,0;0,0;0,10;1181,10;1190,10;9379,10;9379,0" o:connectangles="0,0,0,0,0,0,0,0,0"/>
                </v:shape>
                <w10:anchorlock/>
              </v:group>
            </w:pict>
          </mc:Fallback>
        </mc:AlternateContent>
      </w:r>
    </w:p>
    <w:p w14:paraId="6A96973E" w14:textId="197EAA76" w:rsidR="002707E6" w:rsidRDefault="00BD5431" w:rsidP="00D37EFE">
      <w:pPr>
        <w:pStyle w:val="BodyText"/>
        <w:spacing w:before="10"/>
        <w:ind w:left="240" w:right="129"/>
      </w:pPr>
      <w:r>
        <w:rPr>
          <w:noProof/>
        </w:rPr>
        <mc:AlternateContent>
          <mc:Choice Requires="wps">
            <w:drawing>
              <wp:anchor distT="0" distB="0" distL="0" distR="0" simplePos="0" relativeHeight="487629824" behindDoc="1" locked="0" layoutInCell="1" allowOverlap="1" wp14:anchorId="658E0C8E" wp14:editId="43A48492">
                <wp:simplePos x="0" y="0"/>
                <wp:positionH relativeFrom="page">
                  <wp:posOffset>899160</wp:posOffset>
                </wp:positionH>
                <wp:positionV relativeFrom="paragraph">
                  <wp:posOffset>788670</wp:posOffset>
                </wp:positionV>
                <wp:extent cx="5965190" cy="6350"/>
                <wp:effectExtent l="0" t="0" r="0" b="0"/>
                <wp:wrapTopAndBottom/>
                <wp:docPr id="16498157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5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1D57E" id="Rectangle 61" o:spid="_x0000_s1026" style="position:absolute;margin-left:70.8pt;margin-top:62.1pt;width:469.7pt;height:.5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" fillcolor="black" stroked="f">
                <w10:wrap type="topAndBottom" anchorx="page"/>
              </v:rect>
            </w:pict>
          </mc:Fallback>
        </mc:AlternateContent>
      </w:r>
      <w:r w:rsidR="00BD04E4">
        <w:rPr>
          <w:b/>
        </w:rPr>
        <w:t xml:space="preserve">Rationale for Change: </w:t>
      </w:r>
      <w:r w:rsidR="00BD04E4">
        <w:t>The serum pregnancy test was required at the Day 35 visit and the Day-1 visit of each period. Due to the reduction of the washout period from 77 days to 35 days in Amendment 3, P2 Day-1 and P1 Day 35 are equivalent. It has been agreed that this unique sample is called P2 Day 1 and is now consistent with the eCRF.</w:t>
      </w:r>
    </w:p>
    <w:p w14:paraId="2E350416" w14:textId="77777777" w:rsidR="002707E6" w:rsidRDefault="002707E6" w:rsidP="00D37EFE">
      <w:pPr>
        <w:sectPr w:rsidR="002707E6">
          <w:type w:val="continuous"/>
          <w:pgSz w:w="12240" w:h="15840"/>
          <w:pgMar w:top="1500" w:right="1220" w:bottom="280" w:left="1200" w:header="720" w:footer="720" w:gutter="0"/>
          <w:cols w:space="720"/>
        </w:sectPr>
      </w:pPr>
    </w:p>
    <w:p w14:paraId="42EA7C4F" w14:textId="77777777" w:rsidR="002707E6" w:rsidRDefault="002707E6" w:rsidP="00D37EFE">
      <w:pPr>
        <w:pStyle w:val="BodyText"/>
        <w:rPr>
          <w:sz w:val="20"/>
        </w:rPr>
      </w:pPr>
    </w:p>
    <w:p w14:paraId="38AFC502" w14:textId="0B42AFAB"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1BB4B7C2" wp14:editId="537A05F0">
                <wp:extent cx="5956300" cy="18415"/>
                <wp:effectExtent l="0" t="0" r="0" b="2540"/>
                <wp:docPr id="36799141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1860690480" name="Rectangle 60"/>
                        <wps:cNvSpPr>
                          <a:spLocks noChangeArrowheads="1"/>
                        </wps:cNvSpPr>
                        <wps:spPr bwMode="auto">
                          <a:xfrm>
                            <a:off x="0" y="0"/>
                            <a:ext cx="9380"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4454F8" id="Group 59"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">
                <v:rect id="Rectangle 60" o:spid="_x0000_s1027" style="position:absolute;width:93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" fillcolor="#7f7f7f" stroked="f"/>
                <w10:anchorlock/>
              </v:group>
            </w:pict>
          </mc:Fallback>
        </mc:AlternateContent>
      </w:r>
    </w:p>
    <w:p w14:paraId="4A259D31" w14:textId="28234060" w:rsidR="002707E6" w:rsidRDefault="00BD5431" w:rsidP="00D37EFE">
      <w:pPr>
        <w:pStyle w:val="BodyText"/>
        <w:spacing w:before="21" w:line="242" w:lineRule="auto"/>
        <w:ind w:left="240" w:right="130"/>
      </w:pPr>
      <w:r>
        <w:rPr>
          <w:noProof/>
        </w:rPr>
        <mc:AlternateContent>
          <mc:Choice Requires="wps">
            <w:drawing>
              <wp:anchor distT="0" distB="0" distL="0" distR="0" simplePos="0" relativeHeight="487631872" behindDoc="1" locked="0" layoutInCell="1" allowOverlap="1" wp14:anchorId="7EFA42AC" wp14:editId="63BEC1F2">
                <wp:simplePos x="0" y="0"/>
                <wp:positionH relativeFrom="page">
                  <wp:posOffset>908050</wp:posOffset>
                </wp:positionH>
                <wp:positionV relativeFrom="paragraph">
                  <wp:posOffset>445135</wp:posOffset>
                </wp:positionV>
                <wp:extent cx="5955665" cy="6350"/>
                <wp:effectExtent l="0" t="0" r="0" b="0"/>
                <wp:wrapTopAndBottom/>
                <wp:docPr id="69982506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379DD" id="Rectangle 58" o:spid="_x0000_s1026" style="position:absolute;margin-left:71.5pt;margin-top:35.05pt;width:468.95pt;height:.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" fillcolor="black" stroked="f">
                <w10:wrap type="topAndBottom" anchorx="page"/>
              </v:rect>
            </w:pict>
          </mc:Fallback>
        </mc:AlternateContent>
      </w:r>
      <w:r w:rsidR="00BD04E4">
        <w:rPr>
          <w:b/>
        </w:rPr>
        <w:t>Change</w:t>
      </w:r>
      <w:r w:rsidR="00BD04E4">
        <w:rPr>
          <w:b/>
          <w:spacing w:val="-11"/>
        </w:rPr>
        <w:t xml:space="preserve"> </w:t>
      </w:r>
      <w:hyperlink w:anchor="_bookmark5" w:history="1">
        <w:r w:rsidR="00BD04E4">
          <w:rPr>
            <w:b/>
            <w:color w:val="0000FD"/>
          </w:rPr>
          <w:t>4</w:t>
        </w:r>
      </w:hyperlink>
      <w:r w:rsidR="00BD04E4">
        <w:rPr>
          <w:b/>
          <w:color w:val="0000FD"/>
        </w:rPr>
        <w:t>:</w:t>
      </w:r>
      <w:r w:rsidR="00BD04E4">
        <w:rPr>
          <w:b/>
          <w:color w:val="0000FD"/>
          <w:spacing w:val="-13"/>
        </w:rPr>
        <w:t xml:space="preserve"> </w:t>
      </w:r>
      <w:hyperlink w:anchor="_bookmark5" w:history="1">
        <w:r w:rsidR="00BD04E4">
          <w:rPr>
            <w:color w:val="0000FD"/>
          </w:rPr>
          <w:t>Revised</w:t>
        </w:r>
        <w:r w:rsidR="00BD04E4">
          <w:rPr>
            <w:color w:val="0000FD"/>
            <w:spacing w:val="-10"/>
          </w:rPr>
          <w:t xml:space="preserve"> </w:t>
        </w:r>
        <w:r w:rsidR="00BD04E4">
          <w:rPr>
            <w:color w:val="0000FD"/>
          </w:rPr>
          <w:t>exclusion</w:t>
        </w:r>
        <w:r w:rsidR="00BD04E4">
          <w:rPr>
            <w:color w:val="0000FD"/>
            <w:spacing w:val="-16"/>
          </w:rPr>
          <w:t xml:space="preserve"> </w:t>
        </w:r>
        <w:r w:rsidR="00BD04E4">
          <w:rPr>
            <w:color w:val="0000FD"/>
          </w:rPr>
          <w:t>criteria</w:t>
        </w:r>
        <w:r w:rsidR="00BD04E4">
          <w:rPr>
            <w:color w:val="0000FD"/>
            <w:spacing w:val="-11"/>
          </w:rPr>
          <w:t xml:space="preserve"> </w:t>
        </w:r>
        <w:r w:rsidR="00BD04E4">
          <w:rPr>
            <w:color w:val="0000FD"/>
          </w:rPr>
          <w:t>for</w:t>
        </w:r>
        <w:r w:rsidR="00BD04E4">
          <w:rPr>
            <w:color w:val="0000FD"/>
            <w:spacing w:val="-11"/>
          </w:rPr>
          <w:t xml:space="preserve"> </w:t>
        </w:r>
        <w:r w:rsidR="00BD04E4">
          <w:rPr>
            <w:color w:val="0000FD"/>
          </w:rPr>
          <w:t>abnormal</w:t>
        </w:r>
        <w:r w:rsidR="00BD04E4">
          <w:rPr>
            <w:color w:val="0000FD"/>
            <w:spacing w:val="-11"/>
          </w:rPr>
          <w:t xml:space="preserve"> </w:t>
        </w:r>
        <w:r w:rsidR="00BD04E4">
          <w:rPr>
            <w:color w:val="0000FD"/>
          </w:rPr>
          <w:t>laboratory</w:t>
        </w:r>
        <w:r w:rsidR="00BD04E4">
          <w:rPr>
            <w:color w:val="0000FD"/>
            <w:spacing w:val="-11"/>
          </w:rPr>
          <w:t xml:space="preserve"> </w:t>
        </w:r>
        <w:r w:rsidR="00BD04E4">
          <w:rPr>
            <w:color w:val="0000FD"/>
          </w:rPr>
          <w:t>values</w:t>
        </w:r>
        <w:r w:rsidR="00BD04E4">
          <w:rPr>
            <w:color w:val="0000FD"/>
            <w:spacing w:val="-12"/>
          </w:rPr>
          <w:t xml:space="preserve"> </w:t>
        </w:r>
        <w:r w:rsidR="00BD04E4">
          <w:rPr>
            <w:color w:val="0000FD"/>
          </w:rPr>
          <w:t>to</w:t>
        </w:r>
        <w:r w:rsidR="00BD04E4">
          <w:rPr>
            <w:color w:val="0000FD"/>
            <w:spacing w:val="-11"/>
          </w:rPr>
          <w:t xml:space="preserve"> </w:t>
        </w:r>
        <w:r w:rsidR="00BD04E4">
          <w:rPr>
            <w:color w:val="0000FD"/>
          </w:rPr>
          <w:t>clarify</w:t>
        </w:r>
        <w:r w:rsidR="00BD04E4">
          <w:rPr>
            <w:color w:val="0000FD"/>
            <w:spacing w:val="-11"/>
          </w:rPr>
          <w:t xml:space="preserve"> </w:t>
        </w:r>
        <w:r w:rsidR="00BD04E4">
          <w:rPr>
            <w:color w:val="0000FD"/>
          </w:rPr>
          <w:t>collection</w:t>
        </w:r>
        <w:r w:rsidR="00BD04E4">
          <w:rPr>
            <w:color w:val="0000FD"/>
            <w:spacing w:val="-18"/>
          </w:rPr>
          <w:t xml:space="preserve"> </w:t>
        </w:r>
        <w:r w:rsidR="00BD04E4">
          <w:rPr>
            <w:color w:val="0000FD"/>
          </w:rPr>
          <w:t>times</w:t>
        </w:r>
        <w:r w:rsidR="00BD04E4">
          <w:rPr>
            <w:color w:val="0000FD"/>
            <w:spacing w:val="-10"/>
          </w:rPr>
          <w:t xml:space="preserve"> </w:t>
        </w:r>
        <w:r w:rsidR="00BD04E4">
          <w:rPr>
            <w:color w:val="0000FD"/>
            <w:spacing w:val="-2"/>
          </w:rPr>
          <w:t>for</w:t>
        </w:r>
      </w:hyperlink>
      <w:r w:rsidR="00BD04E4">
        <w:rPr>
          <w:color w:val="0000FD"/>
          <w:spacing w:val="-2"/>
        </w:rPr>
        <w:t xml:space="preserve"> </w:t>
      </w:r>
      <w:hyperlink w:anchor="_bookmark5" w:history="1">
        <w:r w:rsidR="00BD04E4">
          <w:rPr>
            <w:color w:val="0000FD"/>
          </w:rPr>
          <w:t>screening and baseline laboratory</w:t>
        </w:r>
        <w:r w:rsidR="00BD04E4">
          <w:rPr>
            <w:color w:val="0000FD"/>
            <w:spacing w:val="-9"/>
          </w:rPr>
          <w:t xml:space="preserve"> </w:t>
        </w:r>
        <w:r w:rsidR="00BD04E4">
          <w:rPr>
            <w:color w:val="0000FD"/>
          </w:rPr>
          <w:t>tests.</w:t>
        </w:r>
      </w:hyperlink>
    </w:p>
    <w:p w14:paraId="200C34DF" w14:textId="77777777" w:rsidR="002707E6" w:rsidRDefault="00BD04E4" w:rsidP="00D37EFE">
      <w:pPr>
        <w:pStyle w:val="BodyText"/>
        <w:ind w:left="240"/>
      </w:pPr>
      <w:r>
        <w:t xml:space="preserve">The primary change occurs in Section </w:t>
      </w:r>
      <w:hyperlink w:anchor="_bookmark47" w:history="1">
        <w:r>
          <w:rPr>
            <w:color w:val="0000FD"/>
          </w:rPr>
          <w:t xml:space="preserve">7.2 </w:t>
        </w:r>
      </w:hyperlink>
      <w:hyperlink w:anchor="_bookmark47" w:history="1">
        <w:r>
          <w:rPr>
            <w:color w:val="0000FD"/>
          </w:rPr>
          <w:t>Exclusion Criteria.</w:t>
        </w:r>
      </w:hyperlink>
    </w:p>
    <w:p w14:paraId="0F552136" w14:textId="77777777" w:rsidR="002707E6" w:rsidRDefault="002707E6" w:rsidP="00D37EFE">
      <w:pPr>
        <w:sectPr w:rsidR="002707E6">
          <w:headerReference w:type="default" r:id="rId33"/>
          <w:footerReference w:type="default" r:id="rId34"/>
          <w:pgSz w:w="12240" w:h="15840"/>
          <w:pgMar w:top="2160" w:right="1220" w:bottom="1700" w:left="1200" w:header="1443" w:footer="1506" w:gutter="0"/>
          <w:pgNumType w:start="97"/>
          <w:cols w:space="720"/>
        </w:sectPr>
      </w:pPr>
    </w:p>
    <w:p w14:paraId="4FE7D20F" w14:textId="6117AD49" w:rsidR="002707E6" w:rsidRDefault="00BD5431" w:rsidP="00D37EFE">
      <w:pPr>
        <w:pStyle w:val="BodyText"/>
        <w:spacing w:before="163" w:line="237" w:lineRule="auto"/>
        <w:ind w:left="240" w:right="47"/>
      </w:pPr>
      <w:r>
        <w:rPr>
          <w:noProof/>
        </w:rPr>
        <mc:AlternateContent>
          <mc:Choice Requires="wps">
            <w:drawing>
              <wp:anchor distT="0" distB="0" distL="114300" distR="114300" simplePos="0" relativeHeight="15774720" behindDoc="0" locked="0" layoutInCell="1" allowOverlap="1" wp14:anchorId="61DCBF56" wp14:editId="44252C0C">
                <wp:simplePos x="0" y="0"/>
                <wp:positionH relativeFrom="page">
                  <wp:posOffset>908050</wp:posOffset>
                </wp:positionH>
                <wp:positionV relativeFrom="paragraph">
                  <wp:posOffset>82550</wp:posOffset>
                </wp:positionV>
                <wp:extent cx="5956300" cy="6350"/>
                <wp:effectExtent l="0" t="0" r="0" b="0"/>
                <wp:wrapNone/>
                <wp:docPr id="158949981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30 130"/>
                            <a:gd name="T3" fmla="*/ 130 h 10"/>
                            <a:gd name="T4" fmla="+- 0 2621 1430"/>
                            <a:gd name="T5" fmla="*/ T4 w 9380"/>
                            <a:gd name="T6" fmla="+- 0 130 130"/>
                            <a:gd name="T7" fmla="*/ 130 h 10"/>
                            <a:gd name="T8" fmla="+- 0 2611 1430"/>
                            <a:gd name="T9" fmla="*/ T8 w 9380"/>
                            <a:gd name="T10" fmla="+- 0 130 130"/>
                            <a:gd name="T11" fmla="*/ 130 h 10"/>
                            <a:gd name="T12" fmla="+- 0 1430 1430"/>
                            <a:gd name="T13" fmla="*/ T12 w 9380"/>
                            <a:gd name="T14" fmla="+- 0 130 130"/>
                            <a:gd name="T15" fmla="*/ 130 h 10"/>
                            <a:gd name="T16" fmla="+- 0 1430 1430"/>
                            <a:gd name="T17" fmla="*/ T16 w 9380"/>
                            <a:gd name="T18" fmla="+- 0 140 130"/>
                            <a:gd name="T19" fmla="*/ 140 h 10"/>
                            <a:gd name="T20" fmla="+- 0 2611 1430"/>
                            <a:gd name="T21" fmla="*/ T20 w 9380"/>
                            <a:gd name="T22" fmla="+- 0 140 130"/>
                            <a:gd name="T23" fmla="*/ 140 h 10"/>
                            <a:gd name="T24" fmla="+- 0 2621 1430"/>
                            <a:gd name="T25" fmla="*/ T24 w 9380"/>
                            <a:gd name="T26" fmla="+- 0 140 130"/>
                            <a:gd name="T27" fmla="*/ 140 h 10"/>
                            <a:gd name="T28" fmla="+- 0 10810 1430"/>
                            <a:gd name="T29" fmla="*/ T28 w 9380"/>
                            <a:gd name="T30" fmla="+- 0 140 130"/>
                            <a:gd name="T31" fmla="*/ 140 h 10"/>
                            <a:gd name="T32" fmla="+- 0 10810 1430"/>
                            <a:gd name="T33" fmla="*/ T32 w 9380"/>
                            <a:gd name="T34" fmla="+- 0 130 130"/>
                            <a:gd name="T35" fmla="*/ 1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0FC6B" id="Freeform 57" o:spid="_x0000_s1026" style="position:absolute;margin-left:71.5pt;margin-top:6.5pt;width:469pt;height:.5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" path="m9380,l1191,r-10,l,,,10r1181,l1191,10r8189,l9380,xe" fillcolor="black" stroked="f">
                <v:path arrowok="t" o:connecttype="custom" o:connectlocs="5956300,82550;756285,82550;749935,82550;0,82550;0,88900;749935,88900;756285,88900;5956300,88900;5956300,82550" o:connectangles="0,0,0,0,0,0,0,0,0"/>
                <w10:wrap anchorx="page"/>
              </v:shape>
            </w:pict>
          </mc:Fallback>
        </mc:AlternateContent>
      </w:r>
      <w:r w:rsidR="00BD04E4">
        <w:t xml:space="preserve">Initial </w:t>
      </w:r>
      <w:r w:rsidR="00BD04E4">
        <w:rPr>
          <w:spacing w:val="-1"/>
        </w:rPr>
        <w:t>wording:</w:t>
      </w:r>
    </w:p>
    <w:p w14:paraId="0B726132" w14:textId="77777777" w:rsidR="002707E6" w:rsidRDefault="002707E6" w:rsidP="00D37EFE">
      <w:pPr>
        <w:pStyle w:val="BodyText"/>
        <w:rPr>
          <w:sz w:val="26"/>
        </w:rPr>
      </w:pPr>
    </w:p>
    <w:p w14:paraId="3E07632D" w14:textId="77777777" w:rsidR="002707E6" w:rsidRDefault="002707E6" w:rsidP="00D37EFE">
      <w:pPr>
        <w:pStyle w:val="BodyText"/>
        <w:rPr>
          <w:sz w:val="26"/>
        </w:rPr>
      </w:pPr>
    </w:p>
    <w:p w14:paraId="3C748F0A" w14:textId="77777777" w:rsidR="002707E6" w:rsidRDefault="002707E6" w:rsidP="00D37EFE">
      <w:pPr>
        <w:pStyle w:val="BodyText"/>
        <w:rPr>
          <w:sz w:val="26"/>
        </w:rPr>
      </w:pPr>
    </w:p>
    <w:p w14:paraId="5EA0365E" w14:textId="77777777" w:rsidR="002707E6" w:rsidRDefault="002707E6" w:rsidP="00D37EFE">
      <w:pPr>
        <w:pStyle w:val="BodyText"/>
        <w:rPr>
          <w:sz w:val="26"/>
        </w:rPr>
      </w:pPr>
    </w:p>
    <w:p w14:paraId="435295C8" w14:textId="59EB40C0" w:rsidR="002707E6" w:rsidRDefault="00BD5431" w:rsidP="00D37EFE">
      <w:pPr>
        <w:pStyle w:val="BodyText"/>
        <w:spacing w:before="190"/>
        <w:ind w:left="240" w:right="-14"/>
      </w:pPr>
      <w:r>
        <w:rPr>
          <w:noProof/>
        </w:rPr>
        <mc:AlternateContent>
          <mc:Choice Requires="wps">
            <w:drawing>
              <wp:anchor distT="0" distB="0" distL="114300" distR="114300" simplePos="0" relativeHeight="15775232" behindDoc="0" locked="0" layoutInCell="1" allowOverlap="1" wp14:anchorId="6CA53402" wp14:editId="02678F25">
                <wp:simplePos x="0" y="0"/>
                <wp:positionH relativeFrom="page">
                  <wp:posOffset>908050</wp:posOffset>
                </wp:positionH>
                <wp:positionV relativeFrom="paragraph">
                  <wp:posOffset>101600</wp:posOffset>
                </wp:positionV>
                <wp:extent cx="5956300" cy="6350"/>
                <wp:effectExtent l="0" t="0" r="0" b="0"/>
                <wp:wrapNone/>
                <wp:docPr id="1113502600"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60 160"/>
                            <a:gd name="T3" fmla="*/ 160 h 10"/>
                            <a:gd name="T4" fmla="+- 0 2621 1430"/>
                            <a:gd name="T5" fmla="*/ T4 w 9380"/>
                            <a:gd name="T6" fmla="+- 0 160 160"/>
                            <a:gd name="T7" fmla="*/ 160 h 10"/>
                            <a:gd name="T8" fmla="+- 0 2611 1430"/>
                            <a:gd name="T9" fmla="*/ T8 w 9380"/>
                            <a:gd name="T10" fmla="+- 0 160 160"/>
                            <a:gd name="T11" fmla="*/ 160 h 10"/>
                            <a:gd name="T12" fmla="+- 0 1430 1430"/>
                            <a:gd name="T13" fmla="*/ T12 w 9380"/>
                            <a:gd name="T14" fmla="+- 0 160 160"/>
                            <a:gd name="T15" fmla="*/ 160 h 10"/>
                            <a:gd name="T16" fmla="+- 0 1430 1430"/>
                            <a:gd name="T17" fmla="*/ T16 w 9380"/>
                            <a:gd name="T18" fmla="+- 0 169 160"/>
                            <a:gd name="T19" fmla="*/ 169 h 10"/>
                            <a:gd name="T20" fmla="+- 0 2611 1430"/>
                            <a:gd name="T21" fmla="*/ T20 w 9380"/>
                            <a:gd name="T22" fmla="+- 0 169 160"/>
                            <a:gd name="T23" fmla="*/ 169 h 10"/>
                            <a:gd name="T24" fmla="+- 0 2621 1430"/>
                            <a:gd name="T25" fmla="*/ T24 w 9380"/>
                            <a:gd name="T26" fmla="+- 0 169 160"/>
                            <a:gd name="T27" fmla="*/ 169 h 10"/>
                            <a:gd name="T28" fmla="+- 0 10810 1430"/>
                            <a:gd name="T29" fmla="*/ T28 w 9380"/>
                            <a:gd name="T30" fmla="+- 0 169 160"/>
                            <a:gd name="T31" fmla="*/ 169 h 10"/>
                            <a:gd name="T32" fmla="+- 0 10810 1430"/>
                            <a:gd name="T33" fmla="*/ T32 w 9380"/>
                            <a:gd name="T34" fmla="+- 0 160 160"/>
                            <a:gd name="T35" fmla="*/ 16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3E090" id="Freeform 56" o:spid="_x0000_s1026" style="position:absolute;margin-left:71.5pt;margin-top:8pt;width:469pt;height:.5pt;z-index:1577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" path="m9380,l1191,r-10,l,,,9r1181,l1191,9r8189,l9380,xe" fillcolor="black" stroked="f">
                <v:path arrowok="t" o:connecttype="custom" o:connectlocs="5956300,101600;756285,101600;749935,101600;0,101600;0,107315;749935,107315;756285,107315;5956300,107315;5956300,101600" o:connectangles="0,0,0,0,0,0,0,0,0"/>
                <w10:wrap anchorx="page"/>
              </v:shape>
            </w:pict>
          </mc:Fallback>
        </mc:AlternateContent>
      </w:r>
      <w:r w:rsidR="00BD04E4">
        <w:rPr>
          <w:spacing w:val="-2"/>
        </w:rPr>
        <w:t xml:space="preserve">Amended </w:t>
      </w:r>
      <w:r w:rsidR="00BD04E4">
        <w:t>or new wording:</w:t>
      </w:r>
    </w:p>
    <w:p w14:paraId="5248E722" w14:textId="77777777" w:rsidR="002707E6" w:rsidRDefault="00BD04E4" w:rsidP="00D37EFE">
      <w:pPr>
        <w:pStyle w:val="Heading2"/>
      </w:pPr>
      <w:r>
        <w:rPr>
          <w:b/>
        </w:rPr>
        <w:br w:type="column"/>
      </w:r>
      <w:r>
        <w:t>Exclusion criterion 9</w:t>
      </w:r>
    </w:p>
    <w:p w14:paraId="51D7D626" w14:textId="77777777" w:rsidR="002707E6" w:rsidRDefault="00BD04E4" w:rsidP="00D37EFE">
      <w:pPr>
        <w:pStyle w:val="BodyText"/>
        <w:spacing w:before="113"/>
        <w:ind w:left="214" w:right="142"/>
      </w:pPr>
      <w:r>
        <w:t>Has abnormal Screening or Day -1 laboratory values (&gt;upper limit of normal [ULN] for the respective serum chemistries) of alanine aminotransferase (ALT), aspartate aminotransferase (AST), total bilirubin (TBILI), alkaline phosphatase (ALP),</w:t>
      </w:r>
    </w:p>
    <w:p w14:paraId="603F3EA1" w14:textId="77777777" w:rsidR="002707E6" w:rsidRDefault="00BD04E4" w:rsidP="00D37EFE">
      <w:pPr>
        <w:pStyle w:val="BodyText"/>
        <w:spacing w:before="5" w:line="237" w:lineRule="auto"/>
        <w:ind w:left="214" w:right="142"/>
      </w:pPr>
      <w:r>
        <w:t>γ-glutamyl transferase (GGT), 5'-nucleotidase, and/or abnormal urine osmolality, confirmed upon repeat testing.</w:t>
      </w:r>
    </w:p>
    <w:p w14:paraId="7552839F" w14:textId="77777777" w:rsidR="002707E6" w:rsidRDefault="00BD04E4" w:rsidP="00D37EFE">
      <w:pPr>
        <w:pStyle w:val="Heading2"/>
      </w:pPr>
      <w:r>
        <w:t>Exclusion criterion 9</w:t>
      </w:r>
    </w:p>
    <w:p w14:paraId="7990627E" w14:textId="77777777" w:rsidR="002707E6" w:rsidRDefault="00BD04E4" w:rsidP="00D37EFE">
      <w:pPr>
        <w:spacing w:before="118"/>
        <w:ind w:left="214" w:right="216"/>
        <w:rPr>
          <w:sz w:val="24"/>
        </w:rPr>
      </w:pPr>
      <w:r>
        <w:rPr>
          <w:strike/>
          <w:sz w:val="24"/>
        </w:rPr>
        <w:t>Has</w:t>
      </w:r>
      <w:r>
        <w:rPr>
          <w:b/>
          <w:color w:val="FF0000"/>
          <w:sz w:val="24"/>
        </w:rPr>
        <w:t xml:space="preserve">The subject has </w:t>
      </w:r>
      <w:r>
        <w:rPr>
          <w:sz w:val="24"/>
        </w:rPr>
        <w:t xml:space="preserve">abnormal Screening or </w:t>
      </w:r>
      <w:r>
        <w:rPr>
          <w:strike/>
          <w:sz w:val="24"/>
        </w:rPr>
        <w:t>Day -1</w:t>
      </w:r>
      <w:r>
        <w:rPr>
          <w:b/>
          <w:color w:val="FF0000"/>
          <w:sz w:val="24"/>
        </w:rPr>
        <w:t xml:space="preserve">baseline </w:t>
      </w:r>
      <w:r>
        <w:rPr>
          <w:sz w:val="24"/>
        </w:rPr>
        <w:t>laboratory values (&gt;</w:t>
      </w:r>
      <w:r>
        <w:rPr>
          <w:strike/>
          <w:sz w:val="24"/>
        </w:rPr>
        <w:t>upper limit of normal [</w:t>
      </w:r>
      <w:r>
        <w:rPr>
          <w:sz w:val="24"/>
        </w:rPr>
        <w:t xml:space="preserve">ULN for the respective serum chemistries) of </w:t>
      </w:r>
      <w:r>
        <w:rPr>
          <w:strike/>
          <w:sz w:val="24"/>
        </w:rPr>
        <w:t>alanine</w:t>
      </w:r>
      <w:r>
        <w:rPr>
          <w:sz w:val="24"/>
        </w:rPr>
        <w:t xml:space="preserve"> </w:t>
      </w:r>
      <w:r>
        <w:rPr>
          <w:strike/>
          <w:sz w:val="24"/>
        </w:rPr>
        <w:t>aminotransferase (</w:t>
      </w:r>
      <w:r>
        <w:rPr>
          <w:sz w:val="24"/>
        </w:rPr>
        <w:t>ALT</w:t>
      </w:r>
      <w:r>
        <w:rPr>
          <w:strike/>
          <w:sz w:val="24"/>
        </w:rPr>
        <w:t>), aspartate aminotransferase</w:t>
      </w:r>
      <w:r>
        <w:rPr>
          <w:sz w:val="24"/>
        </w:rPr>
        <w:t>, AST</w:t>
      </w:r>
      <w:r>
        <w:rPr>
          <w:strike/>
          <w:sz w:val="24"/>
        </w:rPr>
        <w:t>), total bilirubin</w:t>
      </w:r>
      <w:r>
        <w:rPr>
          <w:sz w:val="24"/>
        </w:rPr>
        <w:t xml:space="preserve"> </w:t>
      </w:r>
      <w:r>
        <w:rPr>
          <w:strike/>
          <w:sz w:val="24"/>
        </w:rPr>
        <w:t>(</w:t>
      </w:r>
      <w:r>
        <w:rPr>
          <w:sz w:val="24"/>
        </w:rPr>
        <w:t>TBILI</w:t>
      </w:r>
      <w:r>
        <w:rPr>
          <w:strike/>
          <w:sz w:val="24"/>
        </w:rPr>
        <w:t>alkaline phosphatase (</w:t>
      </w:r>
      <w:r>
        <w:rPr>
          <w:sz w:val="24"/>
        </w:rPr>
        <w:t>ALP</w:t>
      </w:r>
      <w:r>
        <w:rPr>
          <w:strike/>
          <w:sz w:val="24"/>
        </w:rPr>
        <w:t>), γ-glutamyl transferase (</w:t>
      </w:r>
      <w:r>
        <w:rPr>
          <w:sz w:val="24"/>
        </w:rPr>
        <w:t>GGT</w:t>
      </w:r>
      <w:r>
        <w:rPr>
          <w:strike/>
          <w:sz w:val="24"/>
        </w:rPr>
        <w:t>), 5'-nucleotidase,</w:t>
      </w:r>
      <w:r>
        <w:rPr>
          <w:sz w:val="24"/>
        </w:rPr>
        <w:t xml:space="preserve"> </w:t>
      </w:r>
      <w:r>
        <w:rPr>
          <w:b/>
          <w:color w:val="FF0000"/>
          <w:sz w:val="24"/>
        </w:rPr>
        <w:t xml:space="preserve">confirmed upon repeat testing, 5’nucleotidase (Screening only) </w:t>
      </w:r>
      <w:r>
        <w:rPr>
          <w:sz w:val="24"/>
        </w:rPr>
        <w:t>and/or abnormal urine osmolality, confirmed upon repeat testing.</w:t>
      </w:r>
    </w:p>
    <w:p w14:paraId="331F862B"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166" w:space="40"/>
            <w:col w:w="8614"/>
          </w:cols>
        </w:sectPr>
      </w:pPr>
    </w:p>
    <w:p w14:paraId="5B6AE5FA" w14:textId="77777777" w:rsidR="002707E6" w:rsidRDefault="002707E6" w:rsidP="00D37EFE">
      <w:pPr>
        <w:pStyle w:val="BodyText"/>
        <w:spacing w:before="8"/>
        <w:rPr>
          <w:sz w:val="10"/>
        </w:rPr>
      </w:pPr>
    </w:p>
    <w:p w14:paraId="2F05972A" w14:textId="63A811DC"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79FF4546" wp14:editId="0521257E">
                <wp:extent cx="5956300" cy="6350"/>
                <wp:effectExtent l="0" t="0" r="0" b="4445"/>
                <wp:docPr id="152197857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1365616901" name="Freeform 55"/>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1E71A8" id="Group 54"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">
                <v:shape id="Freeform 55"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" path="m9379,l1190,r-9,l,,,10r1181,l1190,10r8189,l9379,xe" fillcolor="black" stroked="f">
                  <v:path arrowok="t" o:connecttype="custom" o:connectlocs="9379,0;1190,0;1181,0;0,0;0,10;1181,10;1190,10;9379,10;9379,0" o:connectangles="0,0,0,0,0,0,0,0,0"/>
                </v:shape>
                <w10:anchorlock/>
              </v:group>
            </w:pict>
          </mc:Fallback>
        </mc:AlternateContent>
      </w:r>
    </w:p>
    <w:p w14:paraId="0484FCF4" w14:textId="04353A95" w:rsidR="002707E6" w:rsidRDefault="00BD5431" w:rsidP="00D37EFE">
      <w:pPr>
        <w:pStyle w:val="BodyText"/>
        <w:spacing w:before="15"/>
        <w:ind w:left="240" w:right="130"/>
      </w:pPr>
      <w:r>
        <w:rPr>
          <w:noProof/>
        </w:rPr>
        <mc:AlternateContent>
          <mc:Choice Requires="wps">
            <w:drawing>
              <wp:anchor distT="0" distB="0" distL="0" distR="0" simplePos="0" relativeHeight="487632896" behindDoc="1" locked="0" layoutInCell="1" allowOverlap="1" wp14:anchorId="511199F2" wp14:editId="357C7F87">
                <wp:simplePos x="0" y="0"/>
                <wp:positionH relativeFrom="page">
                  <wp:posOffset>908050</wp:posOffset>
                </wp:positionH>
                <wp:positionV relativeFrom="paragraph">
                  <wp:posOffset>791845</wp:posOffset>
                </wp:positionV>
                <wp:extent cx="5955665" cy="18415"/>
                <wp:effectExtent l="0" t="0" r="0" b="0"/>
                <wp:wrapTopAndBottom/>
                <wp:docPr id="197433293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A38C4" id="Rectangle 53" o:spid="_x0000_s1026" style="position:absolute;margin-left:71.5pt;margin-top:62.35pt;width:468.95pt;height:1.45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" fillcolor="#7f7f7f" stroked="f">
                <w10:wrap type="topAndBottom" anchorx="page"/>
              </v:rect>
            </w:pict>
          </mc:Fallback>
        </mc:AlternateContent>
      </w:r>
      <w:r w:rsidR="00BD04E4">
        <w:rPr>
          <w:b/>
        </w:rPr>
        <w:t xml:space="preserve">Rationale for Change: </w:t>
      </w:r>
      <w:r w:rsidR="00BD04E4">
        <w:t>To state collection days consistent with Section 3.0 Schedule of Study Procedures. In addition, the 5’ nucleotidase assay is not a standard laboratory assessment and requires several days to obtain results. Eligibility determinations based on 5’ nucleotidase results are obtained from Screening only.</w:t>
      </w:r>
    </w:p>
    <w:p w14:paraId="7CE8D62F" w14:textId="77777777" w:rsidR="002707E6" w:rsidRDefault="00BD04E4" w:rsidP="00D37EFE">
      <w:pPr>
        <w:pStyle w:val="BodyText"/>
        <w:spacing w:after="131" w:line="237" w:lineRule="auto"/>
        <w:ind w:left="239" w:right="390"/>
      </w:pPr>
      <w:r>
        <w:rPr>
          <w:b/>
        </w:rPr>
        <w:t xml:space="preserve">Change </w:t>
      </w:r>
      <w:hyperlink w:anchor="_bookmark6" w:history="1">
        <w:r>
          <w:rPr>
            <w:b/>
            <w:color w:val="0000FD"/>
          </w:rPr>
          <w:t>5</w:t>
        </w:r>
      </w:hyperlink>
      <w:r>
        <w:rPr>
          <w:b/>
          <w:color w:val="0000FD"/>
        </w:rPr>
        <w:t xml:space="preserve">: </w:t>
      </w:r>
      <w:hyperlink w:anchor="_bookmark6" w:history="1">
        <w:r>
          <w:rPr>
            <w:color w:val="0000FD"/>
          </w:rPr>
          <w:t>Revised exclusion criterion for magnetic resonance imaging contraindication before</w:t>
        </w:r>
      </w:hyperlink>
      <w:r>
        <w:rPr>
          <w:color w:val="0000FD"/>
        </w:rPr>
        <w:t xml:space="preserve"> </w:t>
      </w:r>
      <w:hyperlink w:anchor="_bookmark6" w:history="1">
        <w:r>
          <w:rPr>
            <w:color w:val="0000FD"/>
          </w:rPr>
          <w:t>imaging assessments.</w:t>
        </w:r>
      </w:hyperlink>
    </w:p>
    <w:p w14:paraId="0B6DB619" w14:textId="55905B1F"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1357594E" wp14:editId="75F866E5">
                <wp:extent cx="5956300" cy="6350"/>
                <wp:effectExtent l="0" t="0" r="0" b="6350"/>
                <wp:docPr id="11203077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766961661" name="Rectangle 52"/>
                        <wps:cNvSpPr>
                          <a:spLocks noChangeArrowheads="1"/>
                        </wps:cNvSpPr>
                        <wps:spPr bwMode="auto">
                          <a:xfrm>
                            <a:off x="0" y="0"/>
                            <a:ext cx="93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2494BC7" id="Group 51"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">
                <v:rect id="Rectangle 52" o:spid="_x0000_s1027" style="position:absolute;width:93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" fillcolor="black" stroked="f"/>
                <w10:anchorlock/>
              </v:group>
            </w:pict>
          </mc:Fallback>
        </mc:AlternateContent>
      </w:r>
    </w:p>
    <w:p w14:paraId="0AEF9BA7" w14:textId="0759298F" w:rsidR="002707E6" w:rsidRDefault="00BD5431" w:rsidP="00D37EFE">
      <w:pPr>
        <w:pStyle w:val="BodyText"/>
        <w:spacing w:before="10"/>
        <w:ind w:left="240"/>
      </w:pPr>
      <w:r>
        <w:rPr>
          <w:noProof/>
        </w:rPr>
        <mc:AlternateContent>
          <mc:Choice Requires="wps">
            <w:drawing>
              <wp:anchor distT="0" distB="0" distL="114300" distR="114300" simplePos="0" relativeHeight="15775744" behindDoc="0" locked="0" layoutInCell="1" allowOverlap="1" wp14:anchorId="1909B72A" wp14:editId="216052E7">
                <wp:simplePos x="0" y="0"/>
                <wp:positionH relativeFrom="page">
                  <wp:posOffset>908050</wp:posOffset>
                </wp:positionH>
                <wp:positionV relativeFrom="paragraph">
                  <wp:posOffset>261620</wp:posOffset>
                </wp:positionV>
                <wp:extent cx="5956300" cy="6350"/>
                <wp:effectExtent l="0" t="0" r="0" b="0"/>
                <wp:wrapNone/>
                <wp:docPr id="443778567"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412 412"/>
                            <a:gd name="T3" fmla="*/ 412 h 10"/>
                            <a:gd name="T4" fmla="+- 0 2621 1430"/>
                            <a:gd name="T5" fmla="*/ T4 w 9380"/>
                            <a:gd name="T6" fmla="+- 0 412 412"/>
                            <a:gd name="T7" fmla="*/ 412 h 10"/>
                            <a:gd name="T8" fmla="+- 0 2611 1430"/>
                            <a:gd name="T9" fmla="*/ T8 w 9380"/>
                            <a:gd name="T10" fmla="+- 0 412 412"/>
                            <a:gd name="T11" fmla="*/ 412 h 10"/>
                            <a:gd name="T12" fmla="+- 0 1430 1430"/>
                            <a:gd name="T13" fmla="*/ T12 w 9380"/>
                            <a:gd name="T14" fmla="+- 0 412 412"/>
                            <a:gd name="T15" fmla="*/ 412 h 10"/>
                            <a:gd name="T16" fmla="+- 0 1430 1430"/>
                            <a:gd name="T17" fmla="*/ T16 w 9380"/>
                            <a:gd name="T18" fmla="+- 0 421 412"/>
                            <a:gd name="T19" fmla="*/ 421 h 10"/>
                            <a:gd name="T20" fmla="+- 0 2611 1430"/>
                            <a:gd name="T21" fmla="*/ T20 w 9380"/>
                            <a:gd name="T22" fmla="+- 0 421 412"/>
                            <a:gd name="T23" fmla="*/ 421 h 10"/>
                            <a:gd name="T24" fmla="+- 0 2621 1430"/>
                            <a:gd name="T25" fmla="*/ T24 w 9380"/>
                            <a:gd name="T26" fmla="+- 0 421 412"/>
                            <a:gd name="T27" fmla="*/ 421 h 10"/>
                            <a:gd name="T28" fmla="+- 0 10810 1430"/>
                            <a:gd name="T29" fmla="*/ T28 w 9380"/>
                            <a:gd name="T30" fmla="+- 0 421 412"/>
                            <a:gd name="T31" fmla="*/ 421 h 10"/>
                            <a:gd name="T32" fmla="+- 0 10810 1430"/>
                            <a:gd name="T33" fmla="*/ T32 w 9380"/>
                            <a:gd name="T34" fmla="+- 0 412 412"/>
                            <a:gd name="T35" fmla="*/ 41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E9D27" id="Freeform 50" o:spid="_x0000_s1026" style="position:absolute;margin-left:71.5pt;margin-top:20.6pt;width:469pt;height:.5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" path="m9380,l1191,r-10,l,,,9r1181,l1191,9r8189,l9380,xe" fillcolor="black" stroked="f">
                <v:path arrowok="t" o:connecttype="custom" o:connectlocs="5956300,261620;756285,261620;749935,261620;0,261620;0,267335;749935,267335;756285,267335;5956300,267335;5956300,261620" o:connectangles="0,0,0,0,0,0,0,0,0"/>
                <w10:wrap anchorx="page"/>
              </v:shape>
            </w:pict>
          </mc:Fallback>
        </mc:AlternateContent>
      </w:r>
      <w:r w:rsidR="00BD04E4">
        <w:t xml:space="preserve">The primary change occurs in Section </w:t>
      </w:r>
      <w:hyperlink w:anchor="_bookmark47" w:history="1">
        <w:r w:rsidR="00BD04E4">
          <w:rPr>
            <w:color w:val="0000FD"/>
          </w:rPr>
          <w:t xml:space="preserve">7.2 </w:t>
        </w:r>
      </w:hyperlink>
      <w:hyperlink w:anchor="_bookmark47" w:history="1">
        <w:r w:rsidR="00BD04E4">
          <w:rPr>
            <w:color w:val="0000FD"/>
          </w:rPr>
          <w:t>Exclusion Criteria.</w:t>
        </w:r>
      </w:hyperlink>
    </w:p>
    <w:p w14:paraId="2532FC7C" w14:textId="77777777" w:rsidR="002707E6" w:rsidRDefault="002707E6" w:rsidP="00D37EFE">
      <w:pPr>
        <w:sectPr w:rsidR="002707E6">
          <w:type w:val="continuous"/>
          <w:pgSz w:w="12240" w:h="15840"/>
          <w:pgMar w:top="1500" w:right="1220" w:bottom="280" w:left="1200" w:header="720" w:footer="720" w:gutter="0"/>
          <w:cols w:space="720"/>
        </w:sectPr>
      </w:pPr>
    </w:p>
    <w:p w14:paraId="300CD7F8" w14:textId="77777777" w:rsidR="002707E6" w:rsidRDefault="00BD04E4" w:rsidP="00D37EFE">
      <w:pPr>
        <w:pStyle w:val="BodyText"/>
        <w:spacing w:before="163" w:line="237" w:lineRule="auto"/>
        <w:ind w:left="240" w:right="47"/>
      </w:pPr>
      <w:r>
        <w:t xml:space="preserve">Initial </w:t>
      </w:r>
      <w:r>
        <w:rPr>
          <w:spacing w:val="-1"/>
        </w:rPr>
        <w:t>wording:</w:t>
      </w:r>
    </w:p>
    <w:p w14:paraId="77C62466" w14:textId="77777777" w:rsidR="002707E6" w:rsidRDefault="002707E6" w:rsidP="00D37EFE">
      <w:pPr>
        <w:pStyle w:val="BodyText"/>
        <w:rPr>
          <w:sz w:val="26"/>
        </w:rPr>
      </w:pPr>
    </w:p>
    <w:p w14:paraId="076F5F0F" w14:textId="77777777" w:rsidR="002707E6" w:rsidRDefault="002707E6" w:rsidP="00D37EFE">
      <w:pPr>
        <w:pStyle w:val="BodyText"/>
        <w:rPr>
          <w:sz w:val="26"/>
        </w:rPr>
      </w:pPr>
    </w:p>
    <w:p w14:paraId="569E7B9E" w14:textId="77777777" w:rsidR="002707E6" w:rsidRDefault="002707E6" w:rsidP="00D37EFE">
      <w:pPr>
        <w:pStyle w:val="BodyText"/>
        <w:rPr>
          <w:sz w:val="26"/>
        </w:rPr>
      </w:pPr>
    </w:p>
    <w:p w14:paraId="18F94CF2" w14:textId="77777777" w:rsidR="002707E6" w:rsidRDefault="002707E6" w:rsidP="00D37EFE">
      <w:pPr>
        <w:pStyle w:val="BodyText"/>
        <w:rPr>
          <w:sz w:val="26"/>
        </w:rPr>
      </w:pPr>
    </w:p>
    <w:p w14:paraId="2F098CA6" w14:textId="7DA37B33" w:rsidR="002707E6" w:rsidRDefault="00BD5431" w:rsidP="00D37EFE">
      <w:pPr>
        <w:pStyle w:val="BodyText"/>
        <w:spacing w:before="190"/>
        <w:ind w:left="240" w:right="-14"/>
      </w:pPr>
      <w:r>
        <w:rPr>
          <w:noProof/>
        </w:rPr>
        <mc:AlternateContent>
          <mc:Choice Requires="wps">
            <w:drawing>
              <wp:anchor distT="0" distB="0" distL="114300" distR="114300" simplePos="0" relativeHeight="15776256" behindDoc="0" locked="0" layoutInCell="1" allowOverlap="1" wp14:anchorId="24C49815" wp14:editId="536FA897">
                <wp:simplePos x="0" y="0"/>
                <wp:positionH relativeFrom="page">
                  <wp:posOffset>908050</wp:posOffset>
                </wp:positionH>
                <wp:positionV relativeFrom="paragraph">
                  <wp:posOffset>101600</wp:posOffset>
                </wp:positionV>
                <wp:extent cx="5956300" cy="6350"/>
                <wp:effectExtent l="0" t="0" r="0" b="0"/>
                <wp:wrapNone/>
                <wp:docPr id="15323775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60 160"/>
                            <a:gd name="T3" fmla="*/ 160 h 10"/>
                            <a:gd name="T4" fmla="+- 0 2621 1430"/>
                            <a:gd name="T5" fmla="*/ T4 w 9380"/>
                            <a:gd name="T6" fmla="+- 0 160 160"/>
                            <a:gd name="T7" fmla="*/ 160 h 10"/>
                            <a:gd name="T8" fmla="+- 0 2611 1430"/>
                            <a:gd name="T9" fmla="*/ T8 w 9380"/>
                            <a:gd name="T10" fmla="+- 0 160 160"/>
                            <a:gd name="T11" fmla="*/ 160 h 10"/>
                            <a:gd name="T12" fmla="+- 0 1430 1430"/>
                            <a:gd name="T13" fmla="*/ T12 w 9380"/>
                            <a:gd name="T14" fmla="+- 0 160 160"/>
                            <a:gd name="T15" fmla="*/ 160 h 10"/>
                            <a:gd name="T16" fmla="+- 0 1430 1430"/>
                            <a:gd name="T17" fmla="*/ T16 w 9380"/>
                            <a:gd name="T18" fmla="+- 0 169 160"/>
                            <a:gd name="T19" fmla="*/ 169 h 10"/>
                            <a:gd name="T20" fmla="+- 0 2611 1430"/>
                            <a:gd name="T21" fmla="*/ T20 w 9380"/>
                            <a:gd name="T22" fmla="+- 0 169 160"/>
                            <a:gd name="T23" fmla="*/ 169 h 10"/>
                            <a:gd name="T24" fmla="+- 0 2621 1430"/>
                            <a:gd name="T25" fmla="*/ T24 w 9380"/>
                            <a:gd name="T26" fmla="+- 0 169 160"/>
                            <a:gd name="T27" fmla="*/ 169 h 10"/>
                            <a:gd name="T28" fmla="+- 0 10810 1430"/>
                            <a:gd name="T29" fmla="*/ T28 w 9380"/>
                            <a:gd name="T30" fmla="+- 0 169 160"/>
                            <a:gd name="T31" fmla="*/ 169 h 10"/>
                            <a:gd name="T32" fmla="+- 0 10810 1430"/>
                            <a:gd name="T33" fmla="*/ T32 w 9380"/>
                            <a:gd name="T34" fmla="+- 0 160 160"/>
                            <a:gd name="T35" fmla="*/ 16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F2B5D" id="Freeform 49" o:spid="_x0000_s1026" style="position:absolute;margin-left:71.5pt;margin-top:8pt;width:469pt;height:.5pt;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" path="m9380,l1191,r-10,l,,,9r1181,l1191,9r8189,l9380,xe" fillcolor="black" stroked="f">
                <v:path arrowok="t" o:connecttype="custom" o:connectlocs="5956300,101600;756285,101600;749935,101600;0,101600;0,107315;749935,107315;756285,107315;5956300,107315;5956300,101600" o:connectangles="0,0,0,0,0,0,0,0,0"/>
                <w10:wrap anchorx="page"/>
              </v:shape>
            </w:pict>
          </mc:Fallback>
        </mc:AlternateContent>
      </w:r>
      <w:r w:rsidR="00BD04E4">
        <w:rPr>
          <w:spacing w:val="-2"/>
        </w:rPr>
        <w:t xml:space="preserve">Amended </w:t>
      </w:r>
      <w:r w:rsidR="00BD04E4">
        <w:t>or new wording:</w:t>
      </w:r>
    </w:p>
    <w:p w14:paraId="1C6580A4" w14:textId="77777777" w:rsidR="002707E6" w:rsidRDefault="00BD04E4" w:rsidP="00D37EFE">
      <w:pPr>
        <w:pStyle w:val="Heading2"/>
      </w:pPr>
      <w:r>
        <w:rPr>
          <w:b/>
        </w:rPr>
        <w:br w:type="column"/>
      </w:r>
      <w:r>
        <w:t>Exclusion Criterion 14</w:t>
      </w:r>
    </w:p>
    <w:p w14:paraId="7D04E03A" w14:textId="77777777" w:rsidR="002707E6" w:rsidRDefault="00BD04E4" w:rsidP="00D37EFE">
      <w:pPr>
        <w:pStyle w:val="BodyText"/>
        <w:spacing w:before="112"/>
        <w:ind w:left="214" w:right="141"/>
      </w:pPr>
      <w:r>
        <w:t>Fulfills any of the MRI contraindications on the standard radiography screening questionnaire at the Centre for Neuroimaging Sciences, Institute of Psychiatry, Psychology &amp; Neuroscience, King’s College London (ie, history of surgery involving metal implants, metal body piercing, dentures, dental plates or bridges, any implanted device that is electrically, magnetically, and mechanically activated).</w:t>
      </w:r>
    </w:p>
    <w:p w14:paraId="3F1B0A4E" w14:textId="77777777" w:rsidR="002707E6" w:rsidRDefault="00BD04E4" w:rsidP="00D37EFE">
      <w:pPr>
        <w:pStyle w:val="Heading2"/>
      </w:pPr>
      <w:r>
        <w:t>Exclusion Criterion 14</w:t>
      </w:r>
    </w:p>
    <w:p w14:paraId="0B672848" w14:textId="77777777" w:rsidR="002707E6" w:rsidRDefault="00BD04E4" w:rsidP="00D37EFE">
      <w:pPr>
        <w:pStyle w:val="BodyText"/>
        <w:spacing w:before="113"/>
        <w:ind w:left="214" w:right="141"/>
        <w:rPr>
          <w:b/>
        </w:rPr>
      </w:pPr>
      <w:r>
        <w:t xml:space="preserve">Fulfills any of the MRI contraindications on the </w:t>
      </w:r>
      <w:r>
        <w:rPr>
          <w:b/>
          <w:color w:val="FF0000"/>
        </w:rPr>
        <w:t xml:space="preserve">site </w:t>
      </w:r>
      <w:r>
        <w:t xml:space="preserve">standard radiography screening </w:t>
      </w:r>
      <w:r>
        <w:rPr>
          <w:strike/>
        </w:rPr>
        <w:t>questionnaire at the Centre for Neuroimaging Sciences, Institute of Psychiatry,</w:t>
      </w:r>
      <w:r>
        <w:t xml:space="preserve"> </w:t>
      </w:r>
      <w:r>
        <w:rPr>
          <w:strike/>
        </w:rPr>
        <w:t>Psychology &amp; Neuroscience, King’s College London (ie, history of surgery involving</w:t>
      </w:r>
      <w:r>
        <w:t xml:space="preserve"> </w:t>
      </w:r>
      <w:r>
        <w:rPr>
          <w:strike/>
        </w:rPr>
        <w:t>metal implants, metal body piercing, dentures, dental plates or bridges, any implanted</w:t>
      </w:r>
      <w:r>
        <w:t xml:space="preserve"> </w:t>
      </w:r>
      <w:r>
        <w:rPr>
          <w:strike/>
        </w:rPr>
        <w:t>device that is electrically, magnetically, and mechanically activated).</w:t>
      </w:r>
      <w:r>
        <w:rPr>
          <w:b/>
          <w:color w:val="FF0000"/>
        </w:rPr>
        <w:t>document.</w:t>
      </w:r>
    </w:p>
    <w:p w14:paraId="0F8112BF" w14:textId="77777777" w:rsidR="002707E6" w:rsidRDefault="002707E6" w:rsidP="00D37EFE">
      <w:pPr>
        <w:sectPr w:rsidR="002707E6">
          <w:type w:val="continuous"/>
          <w:pgSz w:w="12240" w:h="15840"/>
          <w:pgMar w:top="1500" w:right="1220" w:bottom="280" w:left="1200" w:header="720" w:footer="720" w:gutter="0"/>
          <w:cols w:num="2" w:space="720" w:equalWidth="0">
            <w:col w:w="1166" w:space="40"/>
            <w:col w:w="8614"/>
          </w:cols>
        </w:sectPr>
      </w:pPr>
    </w:p>
    <w:p w14:paraId="65B8F2E4" w14:textId="77777777" w:rsidR="002707E6" w:rsidRDefault="002707E6" w:rsidP="00D37EFE">
      <w:pPr>
        <w:pStyle w:val="BodyText"/>
        <w:rPr>
          <w:b/>
          <w:sz w:val="20"/>
        </w:rPr>
      </w:pPr>
    </w:p>
    <w:p w14:paraId="034AF5F0" w14:textId="6804659E"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36A17334" wp14:editId="5FB96FD7">
                <wp:extent cx="5956300" cy="6350"/>
                <wp:effectExtent l="0" t="0" r="0" b="5080"/>
                <wp:docPr id="204530240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999846799" name="Rectangle 48"/>
                        <wps:cNvSpPr>
                          <a:spLocks noChangeArrowheads="1"/>
                        </wps:cNvSpPr>
                        <wps:spPr bwMode="auto">
                          <a:xfrm>
                            <a:off x="0" y="0"/>
                            <a:ext cx="93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08EBAB" id="Group 47"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">
                <v:rect id="Rectangle 48" o:spid="_x0000_s1027" style="position:absolute;width:93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" fillcolor="black" stroked="f"/>
                <w10:anchorlock/>
              </v:group>
            </w:pict>
          </mc:Fallback>
        </mc:AlternateContent>
      </w:r>
    </w:p>
    <w:p w14:paraId="6DC9BB3F" w14:textId="1F545659" w:rsidR="002707E6" w:rsidRDefault="00BD5431" w:rsidP="00D37EFE">
      <w:pPr>
        <w:pStyle w:val="BodyText"/>
        <w:spacing w:before="10" w:line="242" w:lineRule="auto"/>
        <w:ind w:left="240" w:right="130"/>
      </w:pPr>
      <w:r>
        <w:rPr>
          <w:noProof/>
        </w:rPr>
        <mc:AlternateContent>
          <mc:Choice Requires="wps">
            <w:drawing>
              <wp:anchor distT="0" distB="0" distL="0" distR="0" simplePos="0" relativeHeight="487636480" behindDoc="1" locked="0" layoutInCell="1" allowOverlap="1" wp14:anchorId="6ACD5E64" wp14:editId="7CD55615">
                <wp:simplePos x="0" y="0"/>
                <wp:positionH relativeFrom="page">
                  <wp:posOffset>908050</wp:posOffset>
                </wp:positionH>
                <wp:positionV relativeFrom="paragraph">
                  <wp:posOffset>438150</wp:posOffset>
                </wp:positionV>
                <wp:extent cx="5955665" cy="6350"/>
                <wp:effectExtent l="0" t="0" r="0" b="0"/>
                <wp:wrapTopAndBottom/>
                <wp:docPr id="68640088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A5241" id="Rectangle 46" o:spid="_x0000_s1026" style="position:absolute;margin-left:71.5pt;margin-top:34.5pt;width:468.95pt;height:.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" fillcolor="black" stroked="f">
                <w10:wrap type="topAndBottom" anchorx="page"/>
              </v:rect>
            </w:pict>
          </mc:Fallback>
        </mc:AlternateContent>
      </w:r>
      <w:r>
        <w:rPr>
          <w:noProof/>
        </w:rPr>
        <mc:AlternateContent>
          <mc:Choice Requires="wps">
            <w:drawing>
              <wp:anchor distT="0" distB="0" distL="114300" distR="114300" simplePos="0" relativeHeight="482890752" behindDoc="1" locked="0" layoutInCell="1" allowOverlap="1" wp14:anchorId="63AB0DA0" wp14:editId="43AB5A4E">
                <wp:simplePos x="0" y="0"/>
                <wp:positionH relativeFrom="page">
                  <wp:posOffset>908050</wp:posOffset>
                </wp:positionH>
                <wp:positionV relativeFrom="paragraph">
                  <wp:posOffset>715645</wp:posOffset>
                </wp:positionV>
                <wp:extent cx="5955665" cy="6350"/>
                <wp:effectExtent l="0" t="0" r="0" b="0"/>
                <wp:wrapNone/>
                <wp:docPr id="206498987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502C6" id="Rectangle 45" o:spid="_x0000_s1026" style="position:absolute;margin-left:71.5pt;margin-top:56.35pt;width:468.95pt;height:.5pt;z-index:-2042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" fillcolor="black" stroked="f">
                <w10:wrap anchorx="page"/>
              </v:rect>
            </w:pict>
          </mc:Fallback>
        </mc:AlternateContent>
      </w:r>
      <w:r w:rsidR="00BD04E4">
        <w:rPr>
          <w:b/>
        </w:rPr>
        <w:t>Rationale</w:t>
      </w:r>
      <w:r w:rsidR="00BD04E4">
        <w:rPr>
          <w:b/>
          <w:spacing w:val="-8"/>
        </w:rPr>
        <w:t xml:space="preserve"> </w:t>
      </w:r>
      <w:r w:rsidR="00BD04E4">
        <w:rPr>
          <w:b/>
        </w:rPr>
        <w:t>for</w:t>
      </w:r>
      <w:r w:rsidR="00BD04E4">
        <w:rPr>
          <w:b/>
          <w:spacing w:val="-8"/>
        </w:rPr>
        <w:t xml:space="preserve"> </w:t>
      </w:r>
      <w:r w:rsidR="00BD04E4">
        <w:rPr>
          <w:b/>
        </w:rPr>
        <w:t>Change:</w:t>
      </w:r>
      <w:r w:rsidR="00BD04E4">
        <w:rPr>
          <w:b/>
          <w:spacing w:val="-5"/>
        </w:rPr>
        <w:t xml:space="preserve"> </w:t>
      </w:r>
      <w:r w:rsidR="00BD04E4">
        <w:t>To</w:t>
      </w:r>
      <w:r w:rsidR="00BD04E4">
        <w:rPr>
          <w:spacing w:val="-8"/>
        </w:rPr>
        <w:t xml:space="preserve"> </w:t>
      </w:r>
      <w:r w:rsidR="00BD04E4">
        <w:t>allow</w:t>
      </w:r>
      <w:r w:rsidR="00BD04E4">
        <w:rPr>
          <w:spacing w:val="-9"/>
        </w:rPr>
        <w:t xml:space="preserve"> </w:t>
      </w:r>
      <w:r w:rsidR="00BD04E4">
        <w:t>new</w:t>
      </w:r>
      <w:r w:rsidR="00BD04E4">
        <w:rPr>
          <w:spacing w:val="-8"/>
        </w:rPr>
        <w:t xml:space="preserve"> </w:t>
      </w:r>
      <w:r w:rsidR="00BD04E4">
        <w:t>sites,</w:t>
      </w:r>
      <w:r w:rsidR="00BD04E4">
        <w:rPr>
          <w:spacing w:val="-9"/>
        </w:rPr>
        <w:t xml:space="preserve"> </w:t>
      </w:r>
      <w:r w:rsidR="00BD04E4">
        <w:t>as</w:t>
      </w:r>
      <w:r w:rsidR="00BD04E4">
        <w:rPr>
          <w:spacing w:val="-8"/>
        </w:rPr>
        <w:t xml:space="preserve"> </w:t>
      </w:r>
      <w:r w:rsidR="00BD04E4">
        <w:t>TAK-041</w:t>
      </w:r>
      <w:r w:rsidR="00BD04E4">
        <w:rPr>
          <w:spacing w:val="-9"/>
        </w:rPr>
        <w:t xml:space="preserve"> </w:t>
      </w:r>
      <w:r w:rsidR="00BD04E4">
        <w:t>2001</w:t>
      </w:r>
      <w:r w:rsidR="00BD04E4">
        <w:rPr>
          <w:spacing w:val="-8"/>
        </w:rPr>
        <w:t xml:space="preserve"> </w:t>
      </w:r>
      <w:r w:rsidR="00BD04E4">
        <w:t>has</w:t>
      </w:r>
      <w:r w:rsidR="00BD04E4">
        <w:rPr>
          <w:spacing w:val="-9"/>
        </w:rPr>
        <w:t xml:space="preserve"> </w:t>
      </w:r>
      <w:r w:rsidR="00BD04E4">
        <w:t>now</w:t>
      </w:r>
      <w:r w:rsidR="00BD04E4">
        <w:rPr>
          <w:spacing w:val="-8"/>
        </w:rPr>
        <w:t xml:space="preserve"> </w:t>
      </w:r>
      <w:r w:rsidR="00BD04E4">
        <w:t>become</w:t>
      </w:r>
      <w:r w:rsidR="00BD04E4">
        <w:rPr>
          <w:spacing w:val="-13"/>
        </w:rPr>
        <w:t xml:space="preserve"> </w:t>
      </w:r>
      <w:r w:rsidR="00BD04E4">
        <w:t>a</w:t>
      </w:r>
      <w:r w:rsidR="00BD04E4">
        <w:rPr>
          <w:spacing w:val="-13"/>
        </w:rPr>
        <w:t xml:space="preserve"> </w:t>
      </w:r>
      <w:r w:rsidR="00BD04E4">
        <w:t>multi-site</w:t>
      </w:r>
      <w:r w:rsidR="00BD04E4">
        <w:rPr>
          <w:spacing w:val="-4"/>
        </w:rPr>
        <w:t xml:space="preserve"> </w:t>
      </w:r>
      <w:r w:rsidR="00BD04E4">
        <w:t>study, to follow their own process and use their own standard radiography screening</w:t>
      </w:r>
      <w:r w:rsidR="00BD04E4">
        <w:rPr>
          <w:spacing w:val="-17"/>
        </w:rPr>
        <w:t xml:space="preserve"> </w:t>
      </w:r>
      <w:r w:rsidR="00BD04E4">
        <w:t>questionnaire.</w:t>
      </w:r>
    </w:p>
    <w:p w14:paraId="6F214F88" w14:textId="77777777" w:rsidR="002707E6" w:rsidRDefault="00BD04E4" w:rsidP="00D37EFE">
      <w:pPr>
        <w:pStyle w:val="BodyText"/>
        <w:spacing w:line="379" w:lineRule="auto"/>
        <w:ind w:left="240" w:right="669"/>
      </w:pPr>
      <w:r>
        <w:rPr>
          <w:b/>
        </w:rPr>
        <w:t xml:space="preserve">Change </w:t>
      </w:r>
      <w:hyperlink w:anchor="_bookmark7" w:history="1">
        <w:r>
          <w:rPr>
            <w:b/>
            <w:color w:val="0000FD"/>
          </w:rPr>
          <w:t>6</w:t>
        </w:r>
      </w:hyperlink>
      <w:r>
        <w:rPr>
          <w:b/>
          <w:color w:val="0000FD"/>
        </w:rPr>
        <w:t xml:space="preserve">: </w:t>
      </w:r>
      <w:hyperlink w:anchor="_bookmark7" w:history="1">
        <w:r>
          <w:rPr>
            <w:color w:val="0000FD"/>
          </w:rPr>
          <w:t>Detailed follow-up laboratory tests required for drug-induced liver injury (DILI).</w:t>
        </w:r>
      </w:hyperlink>
      <w:r>
        <w:rPr>
          <w:color w:val="0000FD"/>
        </w:rPr>
        <w:t xml:space="preserve"> </w:t>
      </w:r>
      <w:r>
        <w:t xml:space="preserve">The primary change occurs in Section </w:t>
      </w:r>
      <w:hyperlink w:anchor="_bookmark109" w:history="1">
        <w:r>
          <w:rPr>
            <w:color w:val="0000FD"/>
          </w:rPr>
          <w:t>10.2.8.4</w:t>
        </w:r>
      </w:hyperlink>
      <w:r>
        <w:rPr>
          <w:color w:val="0000FD"/>
        </w:rPr>
        <w:t>.</w:t>
      </w:r>
    </w:p>
    <w:p w14:paraId="6BF4F7AF" w14:textId="77777777" w:rsidR="002707E6" w:rsidRDefault="002707E6" w:rsidP="00D37EFE">
      <w:pPr>
        <w:spacing w:line="379" w:lineRule="auto"/>
        <w:sectPr w:rsidR="002707E6">
          <w:pgSz w:w="12240" w:h="15840"/>
          <w:pgMar w:top="2160" w:right="1220" w:bottom="1700" w:left="1200" w:header="1443" w:footer="1506" w:gutter="0"/>
          <w:cols w:space="720"/>
        </w:sectPr>
      </w:pPr>
    </w:p>
    <w:p w14:paraId="2FCEE857" w14:textId="3FD31E4F" w:rsidR="002707E6" w:rsidRDefault="00BD5431" w:rsidP="00D37EFE">
      <w:pPr>
        <w:pStyle w:val="BodyText"/>
        <w:spacing w:line="242" w:lineRule="auto"/>
        <w:ind w:left="240" w:right="47"/>
      </w:pPr>
      <w:r>
        <w:rPr>
          <w:noProof/>
        </w:rPr>
        <mc:AlternateContent>
          <mc:Choice Requires="wps">
            <w:drawing>
              <wp:anchor distT="0" distB="0" distL="114300" distR="114300" simplePos="0" relativeHeight="15779328" behindDoc="0" locked="0" layoutInCell="1" allowOverlap="1" wp14:anchorId="34369129" wp14:editId="55A897C4">
                <wp:simplePos x="0" y="0"/>
                <wp:positionH relativeFrom="page">
                  <wp:posOffset>908050</wp:posOffset>
                </wp:positionH>
                <wp:positionV relativeFrom="paragraph">
                  <wp:posOffset>-19050</wp:posOffset>
                </wp:positionV>
                <wp:extent cx="5956300" cy="6350"/>
                <wp:effectExtent l="0" t="0" r="0" b="0"/>
                <wp:wrapNone/>
                <wp:docPr id="1465617936"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30 -30"/>
                            <a:gd name="T3" fmla="*/ -30 h 10"/>
                            <a:gd name="T4" fmla="+- 0 2621 1430"/>
                            <a:gd name="T5" fmla="*/ T4 w 9380"/>
                            <a:gd name="T6" fmla="+- 0 -30 -30"/>
                            <a:gd name="T7" fmla="*/ -30 h 10"/>
                            <a:gd name="T8" fmla="+- 0 2611 1430"/>
                            <a:gd name="T9" fmla="*/ T8 w 9380"/>
                            <a:gd name="T10" fmla="+- 0 -30 -30"/>
                            <a:gd name="T11" fmla="*/ -30 h 10"/>
                            <a:gd name="T12" fmla="+- 0 1430 1430"/>
                            <a:gd name="T13" fmla="*/ T12 w 9380"/>
                            <a:gd name="T14" fmla="+- 0 -30 -30"/>
                            <a:gd name="T15" fmla="*/ -30 h 10"/>
                            <a:gd name="T16" fmla="+- 0 1430 1430"/>
                            <a:gd name="T17" fmla="*/ T16 w 9380"/>
                            <a:gd name="T18" fmla="+- 0 -21 -30"/>
                            <a:gd name="T19" fmla="*/ -21 h 10"/>
                            <a:gd name="T20" fmla="+- 0 2611 1430"/>
                            <a:gd name="T21" fmla="*/ T20 w 9380"/>
                            <a:gd name="T22" fmla="+- 0 -21 -30"/>
                            <a:gd name="T23" fmla="*/ -21 h 10"/>
                            <a:gd name="T24" fmla="+- 0 2621 1430"/>
                            <a:gd name="T25" fmla="*/ T24 w 9380"/>
                            <a:gd name="T26" fmla="+- 0 -21 -30"/>
                            <a:gd name="T27" fmla="*/ -21 h 10"/>
                            <a:gd name="T28" fmla="+- 0 10810 1430"/>
                            <a:gd name="T29" fmla="*/ T28 w 9380"/>
                            <a:gd name="T30" fmla="+- 0 -21 -30"/>
                            <a:gd name="T31" fmla="*/ -21 h 10"/>
                            <a:gd name="T32" fmla="+- 0 10810 1430"/>
                            <a:gd name="T33" fmla="*/ T32 w 9380"/>
                            <a:gd name="T34" fmla="+- 0 -30 -30"/>
                            <a:gd name="T35" fmla="*/ -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BE718" id="Freeform 44" o:spid="_x0000_s1026" style="position:absolute;margin-left:71.5pt;margin-top:-1.5pt;width:469pt;height:.5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" path="m9380,l1191,r-10,l,,,9r1181,l1191,9r8189,l9380,xe" fillcolor="black" stroked="f">
                <v:path arrowok="t" o:connecttype="custom" o:connectlocs="5956300,-19050;756285,-19050;749935,-19050;0,-19050;0,-13335;749935,-13335;756285,-13335;5956300,-13335;5956300,-19050" o:connectangles="0,0,0,0,0,0,0,0,0"/>
                <w10:wrap anchorx="page"/>
              </v:shape>
            </w:pict>
          </mc:Fallback>
        </mc:AlternateContent>
      </w:r>
      <w:r w:rsidR="00BD04E4">
        <w:t xml:space="preserve">Initial </w:t>
      </w:r>
      <w:r w:rsidR="00BD04E4">
        <w:rPr>
          <w:spacing w:val="-1"/>
        </w:rPr>
        <w:t>wording:</w:t>
      </w:r>
    </w:p>
    <w:p w14:paraId="2FB41D82" w14:textId="77777777" w:rsidR="002707E6" w:rsidRDefault="002707E6" w:rsidP="00D37EFE">
      <w:pPr>
        <w:pStyle w:val="BodyText"/>
        <w:rPr>
          <w:sz w:val="26"/>
        </w:rPr>
      </w:pPr>
    </w:p>
    <w:p w14:paraId="2BDCDE24" w14:textId="77777777" w:rsidR="002707E6" w:rsidRDefault="002707E6" w:rsidP="00D37EFE">
      <w:pPr>
        <w:pStyle w:val="BodyText"/>
        <w:rPr>
          <w:sz w:val="26"/>
        </w:rPr>
      </w:pPr>
    </w:p>
    <w:p w14:paraId="5342E3B8" w14:textId="77777777" w:rsidR="002707E6" w:rsidRDefault="002707E6" w:rsidP="00D37EFE">
      <w:pPr>
        <w:pStyle w:val="BodyText"/>
        <w:rPr>
          <w:sz w:val="26"/>
        </w:rPr>
      </w:pPr>
    </w:p>
    <w:p w14:paraId="4826DF1D" w14:textId="77777777" w:rsidR="002707E6" w:rsidRDefault="002707E6" w:rsidP="00D37EFE">
      <w:pPr>
        <w:pStyle w:val="BodyText"/>
        <w:rPr>
          <w:sz w:val="26"/>
        </w:rPr>
      </w:pPr>
    </w:p>
    <w:p w14:paraId="164A2A23" w14:textId="77777777" w:rsidR="002707E6" w:rsidRDefault="002707E6" w:rsidP="00D37EFE">
      <w:pPr>
        <w:pStyle w:val="BodyText"/>
        <w:rPr>
          <w:sz w:val="26"/>
        </w:rPr>
      </w:pPr>
    </w:p>
    <w:p w14:paraId="363F48F2" w14:textId="77777777" w:rsidR="002707E6" w:rsidRDefault="002707E6" w:rsidP="00D37EFE">
      <w:pPr>
        <w:pStyle w:val="BodyText"/>
        <w:rPr>
          <w:sz w:val="26"/>
        </w:rPr>
      </w:pPr>
    </w:p>
    <w:p w14:paraId="34DE49A6" w14:textId="77777777" w:rsidR="002707E6" w:rsidRDefault="002707E6" w:rsidP="00D37EFE">
      <w:pPr>
        <w:pStyle w:val="BodyText"/>
        <w:rPr>
          <w:sz w:val="26"/>
        </w:rPr>
      </w:pPr>
    </w:p>
    <w:p w14:paraId="4EBC480F" w14:textId="77777777" w:rsidR="002707E6" w:rsidRDefault="002707E6" w:rsidP="00D37EFE">
      <w:pPr>
        <w:pStyle w:val="BodyText"/>
        <w:rPr>
          <w:sz w:val="26"/>
        </w:rPr>
      </w:pPr>
    </w:p>
    <w:p w14:paraId="282550BA" w14:textId="77777777" w:rsidR="002707E6" w:rsidRDefault="002707E6" w:rsidP="00D37EFE">
      <w:pPr>
        <w:pStyle w:val="BodyText"/>
        <w:rPr>
          <w:sz w:val="26"/>
        </w:rPr>
      </w:pPr>
    </w:p>
    <w:p w14:paraId="3A96AAEA" w14:textId="77777777" w:rsidR="002707E6" w:rsidRDefault="002707E6" w:rsidP="00D37EFE">
      <w:pPr>
        <w:pStyle w:val="BodyText"/>
        <w:rPr>
          <w:sz w:val="26"/>
        </w:rPr>
      </w:pPr>
    </w:p>
    <w:p w14:paraId="4127A774" w14:textId="77777777" w:rsidR="002707E6" w:rsidRDefault="002707E6" w:rsidP="00D37EFE">
      <w:pPr>
        <w:pStyle w:val="BodyText"/>
        <w:rPr>
          <w:sz w:val="26"/>
        </w:rPr>
      </w:pPr>
    </w:p>
    <w:p w14:paraId="294FDBD1" w14:textId="77777777" w:rsidR="002707E6" w:rsidRDefault="002707E6" w:rsidP="00D37EFE">
      <w:pPr>
        <w:pStyle w:val="BodyText"/>
        <w:spacing w:before="10"/>
        <w:rPr>
          <w:sz w:val="35"/>
        </w:rPr>
      </w:pPr>
    </w:p>
    <w:p w14:paraId="77B0B01F" w14:textId="4828526E" w:rsidR="002707E6" w:rsidRDefault="00BD5431" w:rsidP="00D37EFE">
      <w:pPr>
        <w:pStyle w:val="BodyText"/>
        <w:ind w:left="240" w:right="-14"/>
      </w:pPr>
      <w:r>
        <w:rPr>
          <w:noProof/>
        </w:rPr>
        <mc:AlternateContent>
          <mc:Choice Requires="wps">
            <w:drawing>
              <wp:anchor distT="0" distB="0" distL="114300" distR="114300" simplePos="0" relativeHeight="15779840" behindDoc="0" locked="0" layoutInCell="1" allowOverlap="1" wp14:anchorId="2C6BAA29" wp14:editId="16013A5A">
                <wp:simplePos x="0" y="0"/>
                <wp:positionH relativeFrom="page">
                  <wp:posOffset>908050</wp:posOffset>
                </wp:positionH>
                <wp:positionV relativeFrom="paragraph">
                  <wp:posOffset>-19050</wp:posOffset>
                </wp:positionV>
                <wp:extent cx="5956300" cy="6350"/>
                <wp:effectExtent l="0" t="0" r="0" b="0"/>
                <wp:wrapNone/>
                <wp:docPr id="105032934"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30 -30"/>
                            <a:gd name="T3" fmla="*/ -30 h 10"/>
                            <a:gd name="T4" fmla="+- 0 2621 1430"/>
                            <a:gd name="T5" fmla="*/ T4 w 9380"/>
                            <a:gd name="T6" fmla="+- 0 -30 -30"/>
                            <a:gd name="T7" fmla="*/ -30 h 10"/>
                            <a:gd name="T8" fmla="+- 0 2611 1430"/>
                            <a:gd name="T9" fmla="*/ T8 w 9380"/>
                            <a:gd name="T10" fmla="+- 0 -30 -30"/>
                            <a:gd name="T11" fmla="*/ -30 h 10"/>
                            <a:gd name="T12" fmla="+- 0 1430 1430"/>
                            <a:gd name="T13" fmla="*/ T12 w 9380"/>
                            <a:gd name="T14" fmla="+- 0 -30 -30"/>
                            <a:gd name="T15" fmla="*/ -30 h 10"/>
                            <a:gd name="T16" fmla="+- 0 1430 1430"/>
                            <a:gd name="T17" fmla="*/ T16 w 9380"/>
                            <a:gd name="T18" fmla="+- 0 -21 -30"/>
                            <a:gd name="T19" fmla="*/ -21 h 10"/>
                            <a:gd name="T20" fmla="+- 0 2611 1430"/>
                            <a:gd name="T21" fmla="*/ T20 w 9380"/>
                            <a:gd name="T22" fmla="+- 0 -21 -30"/>
                            <a:gd name="T23" fmla="*/ -21 h 10"/>
                            <a:gd name="T24" fmla="+- 0 2621 1430"/>
                            <a:gd name="T25" fmla="*/ T24 w 9380"/>
                            <a:gd name="T26" fmla="+- 0 -21 -30"/>
                            <a:gd name="T27" fmla="*/ -21 h 10"/>
                            <a:gd name="T28" fmla="+- 0 10810 1430"/>
                            <a:gd name="T29" fmla="*/ T28 w 9380"/>
                            <a:gd name="T30" fmla="+- 0 -21 -30"/>
                            <a:gd name="T31" fmla="*/ -21 h 10"/>
                            <a:gd name="T32" fmla="+- 0 10810 1430"/>
                            <a:gd name="T33" fmla="*/ T32 w 9380"/>
                            <a:gd name="T34" fmla="+- 0 -30 -30"/>
                            <a:gd name="T35" fmla="*/ -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278F" id="Freeform 43" o:spid="_x0000_s1026" style="position:absolute;margin-left:71.5pt;margin-top:-1.5pt;width:469pt;height:.5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" path="m9380,l1191,r-10,l,,,9r1181,l1191,9r8189,l9380,xe" fillcolor="black" stroked="f">
                <v:path arrowok="t" o:connecttype="custom" o:connectlocs="5956300,-19050;756285,-19050;749935,-19050;0,-19050;0,-13335;749935,-13335;756285,-13335;5956300,-13335;5956300,-19050" o:connectangles="0,0,0,0,0,0,0,0,0"/>
                <w10:wrap anchorx="page"/>
              </v:shape>
            </w:pict>
          </mc:Fallback>
        </mc:AlternateContent>
      </w:r>
      <w:r w:rsidR="00BD04E4">
        <w:rPr>
          <w:spacing w:val="-2"/>
        </w:rPr>
        <w:t xml:space="preserve">Amended </w:t>
      </w:r>
      <w:r w:rsidR="00BD04E4">
        <w:t>or new wording:</w:t>
      </w:r>
    </w:p>
    <w:p w14:paraId="5061953D" w14:textId="77777777" w:rsidR="002707E6" w:rsidRDefault="00BD04E4" w:rsidP="00D37EFE">
      <w:pPr>
        <w:pStyle w:val="Heading2"/>
      </w:pPr>
      <w:r>
        <w:rPr>
          <w:b/>
        </w:rPr>
        <w:br w:type="column"/>
      </w:r>
      <w:r>
        <w:t>Section 10.2.8.4 Reporting of Abnormal LFTs</w:t>
      </w:r>
    </w:p>
    <w:p w14:paraId="4AA7284A" w14:textId="77777777" w:rsidR="002707E6" w:rsidRDefault="00BD04E4" w:rsidP="00D37EFE">
      <w:pPr>
        <w:pStyle w:val="BodyText"/>
        <w:spacing w:before="118"/>
        <w:ind w:left="214" w:right="142"/>
      </w:pPr>
      <w:r>
        <w:t>If a subject is noted to have ALT or AST elevated &gt;3 ×ULN on 2 consecutive occasions, the abnormality should be recorded as an AE. In addition, a drug-induced liver injury (DILI) eCRF must be completed providing additional information on relevant recent history, risk factors, clinical signs and symptoms and results of any additional diagnostic tests performed.</w:t>
      </w:r>
    </w:p>
    <w:p w14:paraId="09C184A4" w14:textId="77777777" w:rsidR="002707E6" w:rsidRDefault="00BD04E4" w:rsidP="00D37EFE">
      <w:pPr>
        <w:pStyle w:val="BodyText"/>
        <w:spacing w:before="118"/>
        <w:ind w:left="214" w:right="148"/>
      </w:pPr>
      <w:r>
        <w:t>If a subject is noted to have ALT or AST &gt;3 ×ULN and total bilirubin &gt;2 ×ULN for which an alternative etiology has not been identified, the event should be recorded as an SAE and reported as per Section 10.2.8.3 The investigator must contact the Medical Monitor for discussion of the relevant subject details and possible alternative etiologies, such as acute viral hepatitis A or B or other acute liver disease. Follow-up laboratory tests as described in Section 9.2.9 must also be performed. In addition, a DILI eCRF must be completed and transmitted with the Takeda SAE form (as per Section 10.2.9).</w:t>
      </w:r>
    </w:p>
    <w:p w14:paraId="600A2E50" w14:textId="77777777" w:rsidR="002707E6" w:rsidRDefault="00BD04E4" w:rsidP="00D37EFE">
      <w:pPr>
        <w:pStyle w:val="BodyText"/>
        <w:spacing w:before="158"/>
        <w:ind w:left="214"/>
      </w:pPr>
      <w:r>
        <w:t>Section 10.2.8.4 Reporting of Abnormal LFTs</w:t>
      </w:r>
    </w:p>
    <w:p w14:paraId="019FAFBF" w14:textId="77777777" w:rsidR="002707E6" w:rsidRDefault="00BD04E4" w:rsidP="00D37EFE">
      <w:pPr>
        <w:pStyle w:val="BodyText"/>
        <w:spacing w:before="123"/>
        <w:ind w:left="214" w:right="142"/>
      </w:pPr>
      <w:r>
        <w:t>If a subject is noted to have ALT or AST elevated &gt;3 ×ULN on 2 consecutive occasions, the abnormality should be recorded as an AE. In addition, a drug-induced liver injury (DILI) eCRF must be completed providing additional information on relevant recent history, risk factors, clinical signs and symptoms and results of any additional diagnostic tests performed.</w:t>
      </w:r>
    </w:p>
    <w:p w14:paraId="6625EF74" w14:textId="77777777" w:rsidR="002707E6" w:rsidRDefault="00BD04E4" w:rsidP="00D37EFE">
      <w:pPr>
        <w:pStyle w:val="BodyText"/>
        <w:spacing w:before="117"/>
        <w:ind w:left="214" w:right="141"/>
      </w:pPr>
      <w:r>
        <w:t>If a subject is noted to have ALT or AST &gt;3 ×ULN and total bilirubin &gt;2 ×ULN for which an alternative etiology has not been identified, the event should be recorded as an SAE and reported as per Section 10.2.8.3. The investigator must contact the Medical Monitor for discussion of the relevant subject details and possible alternative etiologies, such as acute viral hepatitis A or B or other acute liver disease. Follow-up laboratory tests as described in Section</w:t>
      </w:r>
      <w:r>
        <w:rPr>
          <w:strike/>
          <w:color w:val="0000FD"/>
        </w:rPr>
        <w:t xml:space="preserve"> </w:t>
      </w:r>
      <w:hyperlink w:anchor="_bookmark85" w:history="1">
        <w:r>
          <w:rPr>
            <w:strike/>
            <w:color w:val="0000FD"/>
          </w:rPr>
          <w:t>9.2.9</w:t>
        </w:r>
        <w:r>
          <w:rPr>
            <w:color w:val="0000FD"/>
          </w:rPr>
          <w:t xml:space="preserve"> </w:t>
        </w:r>
      </w:hyperlink>
      <w:r>
        <w:rPr>
          <w:b/>
          <w:color w:val="FF0000"/>
        </w:rPr>
        <w:t xml:space="preserve">9.2.10 </w:t>
      </w:r>
      <w:r>
        <w:t xml:space="preserve">must also be performed. In addition, a DILI eCRF must be completed and transmitted with the Takeda SAE form (as per Section </w:t>
      </w:r>
      <w:r>
        <w:rPr>
          <w:strike/>
        </w:rPr>
        <w:t>10.2.9</w:t>
      </w:r>
      <w:r>
        <w:t xml:space="preserve"> </w:t>
      </w:r>
      <w:r>
        <w:rPr>
          <w:b/>
          <w:color w:val="FF0000"/>
        </w:rPr>
        <w:t>9.2.10.2</w:t>
      </w:r>
      <w:r>
        <w:t>).</w:t>
      </w:r>
    </w:p>
    <w:p w14:paraId="58601067" w14:textId="77777777" w:rsidR="002707E6" w:rsidRDefault="002707E6" w:rsidP="00D37EFE">
      <w:pPr>
        <w:sectPr w:rsidR="002707E6">
          <w:type w:val="continuous"/>
          <w:pgSz w:w="12240" w:h="15840"/>
          <w:pgMar w:top="1500" w:right="1220" w:bottom="280" w:left="1200" w:header="720" w:footer="720" w:gutter="0"/>
          <w:cols w:num="2" w:space="720" w:equalWidth="0">
            <w:col w:w="1166" w:space="40"/>
            <w:col w:w="8614"/>
          </w:cols>
        </w:sectPr>
      </w:pPr>
    </w:p>
    <w:p w14:paraId="78622DDC" w14:textId="77777777" w:rsidR="002707E6" w:rsidRDefault="002707E6" w:rsidP="00D37EFE">
      <w:pPr>
        <w:pStyle w:val="BodyText"/>
        <w:spacing w:before="2"/>
        <w:rPr>
          <w:sz w:val="11"/>
        </w:rPr>
      </w:pPr>
    </w:p>
    <w:p w14:paraId="69864715" w14:textId="09781AA4"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75A57FC7" wp14:editId="6FF0F1C6">
                <wp:extent cx="5956300" cy="6350"/>
                <wp:effectExtent l="0" t="1270" r="0" b="1905"/>
                <wp:docPr id="1117781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365437610" name="Freeform 42"/>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33F0F3" id="Group 41"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">
                <v:shape id="Freeform 42"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" path="m9379,l1190,r-9,l,,,10r1181,l1190,10r8189,l9379,xe" fillcolor="black" stroked="f">
                  <v:path arrowok="t" o:connecttype="custom" o:connectlocs="9379,0;1190,0;1181,0;0,0;0,10;1181,10;1190,10;9379,10;9379,0" o:connectangles="0,0,0,0,0,0,0,0,0"/>
                </v:shape>
                <w10:anchorlock/>
              </v:group>
            </w:pict>
          </mc:Fallback>
        </mc:AlternateContent>
      </w:r>
    </w:p>
    <w:p w14:paraId="5F61DBB3" w14:textId="6C0C38C1" w:rsidR="002707E6" w:rsidRDefault="00BD5431" w:rsidP="00D37EFE">
      <w:pPr>
        <w:spacing w:before="10" w:line="242" w:lineRule="auto"/>
        <w:ind w:left="240" w:right="130"/>
        <w:rPr>
          <w:sz w:val="24"/>
        </w:rPr>
      </w:pPr>
      <w:r>
        <w:rPr>
          <w:noProof/>
        </w:rPr>
        <mc:AlternateContent>
          <mc:Choice Requires="wps">
            <w:drawing>
              <wp:anchor distT="0" distB="0" distL="0" distR="0" simplePos="0" relativeHeight="487637504" behindDoc="1" locked="0" layoutInCell="1" allowOverlap="1" wp14:anchorId="6923E203" wp14:editId="4DD7D4D1">
                <wp:simplePos x="0" y="0"/>
                <wp:positionH relativeFrom="page">
                  <wp:posOffset>908050</wp:posOffset>
                </wp:positionH>
                <wp:positionV relativeFrom="paragraph">
                  <wp:posOffset>438150</wp:posOffset>
                </wp:positionV>
                <wp:extent cx="5955665" cy="6350"/>
                <wp:effectExtent l="0" t="0" r="0" b="0"/>
                <wp:wrapTopAndBottom/>
                <wp:docPr id="64060531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DF0F9" id="Rectangle 40" o:spid="_x0000_s1026" style="position:absolute;margin-left:71.5pt;margin-top:34.5pt;width:468.95pt;height:.5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" fillcolor="black" stroked="f">
                <w10:wrap type="topAndBottom" anchorx="page"/>
              </v:rect>
            </w:pict>
          </mc:Fallback>
        </mc:AlternateContent>
      </w:r>
      <w:r w:rsidR="00BD04E4">
        <w:rPr>
          <w:b/>
          <w:sz w:val="24"/>
        </w:rPr>
        <w:t xml:space="preserve">Rationale for Change: </w:t>
      </w:r>
      <w:r w:rsidR="00BD04E4">
        <w:rPr>
          <w:sz w:val="24"/>
        </w:rPr>
        <w:t>To correct typographical errors and provide clarity on required follow-up DILI tests.</w:t>
      </w:r>
    </w:p>
    <w:p w14:paraId="48365185" w14:textId="77777777" w:rsidR="002707E6" w:rsidRDefault="00BD04E4" w:rsidP="00D37EFE">
      <w:pPr>
        <w:pStyle w:val="BodyText"/>
        <w:ind w:left="240"/>
      </w:pPr>
      <w:r>
        <w:t>The following sections also contain this change:</w:t>
      </w:r>
    </w:p>
    <w:p w14:paraId="66E23FF1" w14:textId="77777777" w:rsidR="002707E6" w:rsidRDefault="00BD04E4" w:rsidP="00D37EFE">
      <w:pPr>
        <w:pStyle w:val="ListParagraph"/>
        <w:numPr>
          <w:ilvl w:val="0"/>
          <w:numId w:val="23"/>
        </w:numPr>
        <w:tabs>
          <w:tab w:val="left" w:pos="599"/>
          <w:tab w:val="left" w:pos="600"/>
        </w:tabs>
        <w:spacing w:before="119"/>
        <w:rPr>
          <w:sz w:val="24"/>
        </w:rPr>
      </w:pPr>
      <w:r>
        <w:rPr>
          <w:sz w:val="24"/>
        </w:rPr>
        <w:t xml:space="preserve">Section </w:t>
      </w:r>
      <w:hyperlink w:anchor="_bookmark87" w:history="1">
        <w:r>
          <w:rPr>
            <w:color w:val="0000FD"/>
            <w:sz w:val="24"/>
          </w:rPr>
          <w:t xml:space="preserve">9.2.10.2 </w:t>
        </w:r>
      </w:hyperlink>
      <w:hyperlink w:anchor="_bookmark87" w:history="1">
        <w:r>
          <w:rPr>
            <w:color w:val="0000FD"/>
            <w:sz w:val="24"/>
          </w:rPr>
          <w:t>DILI follow-up</w:t>
        </w:r>
        <w:r>
          <w:rPr>
            <w:color w:val="0000FD"/>
            <w:spacing w:val="-4"/>
            <w:sz w:val="24"/>
          </w:rPr>
          <w:t xml:space="preserve"> </w:t>
        </w:r>
        <w:r>
          <w:rPr>
            <w:color w:val="0000FD"/>
            <w:sz w:val="24"/>
          </w:rPr>
          <w:t>testing:.</w:t>
        </w:r>
      </w:hyperlink>
    </w:p>
    <w:p w14:paraId="10BBFE95" w14:textId="77777777" w:rsidR="002707E6" w:rsidRDefault="002707E6" w:rsidP="00D37EFE">
      <w:pPr>
        <w:rPr>
          <w:sz w:val="24"/>
        </w:rPr>
        <w:sectPr w:rsidR="002707E6">
          <w:type w:val="continuous"/>
          <w:pgSz w:w="12240" w:h="15840"/>
          <w:pgMar w:top="1500" w:right="1220" w:bottom="280" w:left="1200" w:header="720" w:footer="720" w:gutter="0"/>
          <w:cols w:space="720"/>
        </w:sectPr>
      </w:pPr>
    </w:p>
    <w:p w14:paraId="1722618A" w14:textId="77777777" w:rsidR="002707E6" w:rsidRDefault="002707E6" w:rsidP="00D37EFE">
      <w:pPr>
        <w:pStyle w:val="BodyText"/>
        <w:rPr>
          <w:sz w:val="20"/>
        </w:rPr>
      </w:pPr>
    </w:p>
    <w:p w14:paraId="1D04A295" w14:textId="4910A39B"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148F64E4" wp14:editId="2CE7861C">
                <wp:extent cx="5956300" cy="18415"/>
                <wp:effectExtent l="0" t="0" r="0" b="2540"/>
                <wp:docPr id="114183037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2175074" name="Rectangle 39"/>
                        <wps:cNvSpPr>
                          <a:spLocks noChangeArrowheads="1"/>
                        </wps:cNvSpPr>
                        <wps:spPr bwMode="auto">
                          <a:xfrm>
                            <a:off x="0" y="0"/>
                            <a:ext cx="9380"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D066FF" id="Group 38"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">
                <v:rect id="Rectangle 39" o:spid="_x0000_s1027" style="position:absolute;width:93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" fillcolor="#7f7f7f" stroked="f"/>
                <w10:anchorlock/>
              </v:group>
            </w:pict>
          </mc:Fallback>
        </mc:AlternateContent>
      </w:r>
    </w:p>
    <w:p w14:paraId="55DDF17D" w14:textId="3AB71705" w:rsidR="002707E6" w:rsidRDefault="00BD5431" w:rsidP="00D37EFE">
      <w:pPr>
        <w:pStyle w:val="BodyText"/>
        <w:spacing w:before="21"/>
        <w:ind w:left="240"/>
      </w:pPr>
      <w:r>
        <w:rPr>
          <w:noProof/>
        </w:rPr>
        <mc:AlternateContent>
          <mc:Choice Requires="wps">
            <w:drawing>
              <wp:anchor distT="0" distB="0" distL="0" distR="0" simplePos="0" relativeHeight="487640064" behindDoc="1" locked="0" layoutInCell="1" allowOverlap="1" wp14:anchorId="5C1E3440" wp14:editId="45B48DF7">
                <wp:simplePos x="0" y="0"/>
                <wp:positionH relativeFrom="page">
                  <wp:posOffset>908050</wp:posOffset>
                </wp:positionH>
                <wp:positionV relativeFrom="paragraph">
                  <wp:posOffset>271145</wp:posOffset>
                </wp:positionV>
                <wp:extent cx="5955665" cy="6350"/>
                <wp:effectExtent l="0" t="0" r="0" b="0"/>
                <wp:wrapTopAndBottom/>
                <wp:docPr id="99277023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985E7" id="Rectangle 37" o:spid="_x0000_s1026" style="position:absolute;margin-left:71.5pt;margin-top:21.35pt;width:468.95pt;height:.5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" fillcolor="black" stroked="f">
                <w10:wrap type="topAndBottom" anchorx="page"/>
              </v:rect>
            </w:pict>
          </mc:Fallback>
        </mc:AlternateContent>
      </w:r>
      <w:r w:rsidR="00BD04E4">
        <w:rPr>
          <w:b/>
        </w:rPr>
        <w:t xml:space="preserve">Change </w:t>
      </w:r>
      <w:hyperlink w:anchor="_bookmark8" w:history="1">
        <w:r w:rsidR="00BD04E4">
          <w:rPr>
            <w:b/>
            <w:color w:val="0000FD"/>
          </w:rPr>
          <w:t>7</w:t>
        </w:r>
      </w:hyperlink>
      <w:r w:rsidR="00BD04E4">
        <w:rPr>
          <w:b/>
          <w:color w:val="0000FD"/>
        </w:rPr>
        <w:t xml:space="preserve">: </w:t>
      </w:r>
      <w:hyperlink w:anchor="_bookmark8" w:history="1">
        <w:r w:rsidR="00BD04E4">
          <w:rPr>
            <w:color w:val="0000FD"/>
          </w:rPr>
          <w:t>Updated and further clarified excluded medications, supplements, and dietary products</w:t>
        </w:r>
      </w:hyperlink>
    </w:p>
    <w:p w14:paraId="3E862D90" w14:textId="77777777" w:rsidR="002707E6" w:rsidRDefault="00BD04E4" w:rsidP="00D37EFE">
      <w:pPr>
        <w:pStyle w:val="BodyText"/>
        <w:spacing w:line="237" w:lineRule="auto"/>
        <w:ind w:left="240" w:right="735"/>
      </w:pPr>
      <w:r>
        <w:t xml:space="preserve">The primary change occurs in Section </w:t>
      </w:r>
      <w:hyperlink w:anchor="_bookmark48" w:history="1">
        <w:r>
          <w:rPr>
            <w:color w:val="0000FD"/>
          </w:rPr>
          <w:t xml:space="preserve">7.3 </w:t>
        </w:r>
      </w:hyperlink>
      <w:hyperlink w:anchor="_bookmark48" w:history="1">
        <w:r>
          <w:rPr>
            <w:color w:val="0000FD"/>
          </w:rPr>
          <w:t>Excluded Medications, Supplements, and Dietary</w:t>
        </w:r>
      </w:hyperlink>
      <w:r>
        <w:rPr>
          <w:color w:val="0000FD"/>
        </w:rPr>
        <w:t xml:space="preserve"> </w:t>
      </w:r>
      <w:hyperlink w:anchor="_bookmark48" w:history="1">
        <w:r>
          <w:rPr>
            <w:color w:val="0000FD"/>
          </w:rPr>
          <w:t>Products</w:t>
        </w:r>
      </w:hyperlink>
      <w:r>
        <w:rPr>
          <w:color w:val="0000FD"/>
        </w:rPr>
        <w:t>.</w:t>
      </w:r>
    </w:p>
    <w:p w14:paraId="3C8ECF65" w14:textId="77777777" w:rsidR="002707E6" w:rsidRDefault="002707E6" w:rsidP="00D37EFE">
      <w:pPr>
        <w:spacing w:line="237" w:lineRule="auto"/>
        <w:sectPr w:rsidR="002707E6">
          <w:headerReference w:type="default" r:id="rId35"/>
          <w:footerReference w:type="default" r:id="rId36"/>
          <w:pgSz w:w="12240" w:h="15840"/>
          <w:pgMar w:top="2160" w:right="1220" w:bottom="1360" w:left="1200" w:header="1443" w:footer="1180" w:gutter="0"/>
          <w:pgNumType w:start="99"/>
          <w:cols w:space="720"/>
        </w:sectPr>
      </w:pPr>
    </w:p>
    <w:p w14:paraId="4DB7269D" w14:textId="26AEBA43" w:rsidR="002707E6" w:rsidRDefault="00BD5431" w:rsidP="00D37EFE">
      <w:pPr>
        <w:pStyle w:val="BodyText"/>
        <w:spacing w:before="161"/>
        <w:ind w:left="240" w:right="12"/>
      </w:pPr>
      <w:r>
        <w:rPr>
          <w:noProof/>
        </w:rPr>
        <mc:AlternateContent>
          <mc:Choice Requires="wps">
            <w:drawing>
              <wp:anchor distT="0" distB="0" distL="114300" distR="114300" simplePos="0" relativeHeight="15783936" behindDoc="0" locked="0" layoutInCell="1" allowOverlap="1" wp14:anchorId="0DC768A6" wp14:editId="64658BBD">
                <wp:simplePos x="0" y="0"/>
                <wp:positionH relativeFrom="page">
                  <wp:posOffset>908050</wp:posOffset>
                </wp:positionH>
                <wp:positionV relativeFrom="paragraph">
                  <wp:posOffset>83185</wp:posOffset>
                </wp:positionV>
                <wp:extent cx="5956300" cy="6350"/>
                <wp:effectExtent l="0" t="0" r="0" b="0"/>
                <wp:wrapNone/>
                <wp:docPr id="41957898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31 131"/>
                            <a:gd name="T3" fmla="*/ 131 h 10"/>
                            <a:gd name="T4" fmla="+- 0 2621 1430"/>
                            <a:gd name="T5" fmla="*/ T4 w 9380"/>
                            <a:gd name="T6" fmla="+- 0 131 131"/>
                            <a:gd name="T7" fmla="*/ 131 h 10"/>
                            <a:gd name="T8" fmla="+- 0 2611 1430"/>
                            <a:gd name="T9" fmla="*/ T8 w 9380"/>
                            <a:gd name="T10" fmla="+- 0 131 131"/>
                            <a:gd name="T11" fmla="*/ 131 h 10"/>
                            <a:gd name="T12" fmla="+- 0 1430 1430"/>
                            <a:gd name="T13" fmla="*/ T12 w 9380"/>
                            <a:gd name="T14" fmla="+- 0 131 131"/>
                            <a:gd name="T15" fmla="*/ 131 h 10"/>
                            <a:gd name="T16" fmla="+- 0 1430 1430"/>
                            <a:gd name="T17" fmla="*/ T16 w 9380"/>
                            <a:gd name="T18" fmla="+- 0 140 131"/>
                            <a:gd name="T19" fmla="*/ 140 h 10"/>
                            <a:gd name="T20" fmla="+- 0 2611 1430"/>
                            <a:gd name="T21" fmla="*/ T20 w 9380"/>
                            <a:gd name="T22" fmla="+- 0 140 131"/>
                            <a:gd name="T23" fmla="*/ 140 h 10"/>
                            <a:gd name="T24" fmla="+- 0 2621 1430"/>
                            <a:gd name="T25" fmla="*/ T24 w 9380"/>
                            <a:gd name="T26" fmla="+- 0 140 131"/>
                            <a:gd name="T27" fmla="*/ 140 h 10"/>
                            <a:gd name="T28" fmla="+- 0 10810 1430"/>
                            <a:gd name="T29" fmla="*/ T28 w 9380"/>
                            <a:gd name="T30" fmla="+- 0 140 131"/>
                            <a:gd name="T31" fmla="*/ 140 h 10"/>
                            <a:gd name="T32" fmla="+- 0 10810 1430"/>
                            <a:gd name="T33" fmla="*/ T32 w 9380"/>
                            <a:gd name="T34" fmla="+- 0 131 131"/>
                            <a:gd name="T35" fmla="*/ 13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B475E" id="Freeform 36" o:spid="_x0000_s1026" style="position:absolute;margin-left:71.5pt;margin-top:6.55pt;width:469pt;height:.5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" path="m9380,l1191,r-10,l,,,9r1181,l1191,9r8189,l9380,xe" fillcolor="black" stroked="f">
                <v:path arrowok="t" o:connecttype="custom" o:connectlocs="5956300,83185;756285,83185;749935,83185;0,83185;0,88900;749935,88900;756285,88900;5956300,88900;5956300,83185" o:connectangles="0,0,0,0,0,0,0,0,0"/>
                <w10:wrap anchorx="page"/>
              </v:shape>
            </w:pict>
          </mc:Fallback>
        </mc:AlternateContent>
      </w:r>
      <w:r w:rsidR="00BD04E4">
        <w:t>Amended or new wording:</w:t>
      </w:r>
    </w:p>
    <w:p w14:paraId="06513579" w14:textId="77777777" w:rsidR="002707E6" w:rsidRDefault="00BD04E4" w:rsidP="00D37EFE">
      <w:pPr>
        <w:pStyle w:val="ListParagraph"/>
        <w:numPr>
          <w:ilvl w:val="0"/>
          <w:numId w:val="23"/>
        </w:numPr>
        <w:tabs>
          <w:tab w:val="left" w:pos="599"/>
          <w:tab w:val="left" w:pos="600"/>
        </w:tabs>
        <w:spacing w:before="163"/>
        <w:rPr>
          <w:sz w:val="24"/>
        </w:rPr>
      </w:pPr>
      <w:r>
        <w:rPr>
          <w:spacing w:val="-1"/>
          <w:sz w:val="24"/>
        </w:rPr>
        <w:br w:type="column"/>
      </w:r>
      <w:r>
        <w:rPr>
          <w:sz w:val="24"/>
        </w:rPr>
        <w:t xml:space="preserve">Melatonin changed from herbal to </w:t>
      </w:r>
      <w:r>
        <w:rPr>
          <w:spacing w:val="-3"/>
          <w:sz w:val="24"/>
        </w:rPr>
        <w:t xml:space="preserve">its </w:t>
      </w:r>
      <w:r>
        <w:rPr>
          <w:sz w:val="24"/>
        </w:rPr>
        <w:t>own</w:t>
      </w:r>
      <w:r>
        <w:rPr>
          <w:spacing w:val="7"/>
          <w:sz w:val="24"/>
        </w:rPr>
        <w:t xml:space="preserve"> </w:t>
      </w:r>
      <w:r>
        <w:rPr>
          <w:spacing w:val="-3"/>
          <w:sz w:val="24"/>
        </w:rPr>
        <w:t>class.</w:t>
      </w:r>
    </w:p>
    <w:p w14:paraId="747D0DAA" w14:textId="77777777" w:rsidR="002707E6" w:rsidRDefault="00BD04E4" w:rsidP="00D37EFE">
      <w:pPr>
        <w:pStyle w:val="ListParagraph"/>
        <w:numPr>
          <w:ilvl w:val="0"/>
          <w:numId w:val="23"/>
        </w:numPr>
        <w:tabs>
          <w:tab w:val="left" w:pos="599"/>
          <w:tab w:val="left" w:pos="600"/>
        </w:tabs>
        <w:spacing w:before="119"/>
        <w:rPr>
          <w:sz w:val="24"/>
        </w:rPr>
      </w:pPr>
      <w:r>
        <w:rPr>
          <w:sz w:val="24"/>
        </w:rPr>
        <w:t>Mood stabilizers examples given as Lithium, valproic acid and</w:t>
      </w:r>
      <w:r>
        <w:rPr>
          <w:spacing w:val="-32"/>
          <w:sz w:val="24"/>
        </w:rPr>
        <w:t xml:space="preserve"> </w:t>
      </w:r>
      <w:r>
        <w:rPr>
          <w:sz w:val="24"/>
        </w:rPr>
        <w:t>lamotrigine.</w:t>
      </w:r>
    </w:p>
    <w:p w14:paraId="7C822120" w14:textId="77777777" w:rsidR="002707E6" w:rsidRDefault="00BD04E4" w:rsidP="00D37EFE">
      <w:pPr>
        <w:pStyle w:val="ListParagraph"/>
        <w:numPr>
          <w:ilvl w:val="0"/>
          <w:numId w:val="23"/>
        </w:numPr>
        <w:tabs>
          <w:tab w:val="left" w:pos="599"/>
          <w:tab w:val="left" w:pos="600"/>
        </w:tabs>
        <w:spacing w:before="119"/>
        <w:ind w:right="346"/>
        <w:rPr>
          <w:sz w:val="24"/>
        </w:rPr>
      </w:pPr>
      <w:r>
        <w:rPr>
          <w:sz w:val="24"/>
        </w:rPr>
        <w:t>Medications that may interfere with cognitive function: Such as cold</w:t>
      </w:r>
      <w:r>
        <w:rPr>
          <w:spacing w:val="-42"/>
          <w:sz w:val="24"/>
        </w:rPr>
        <w:t xml:space="preserve"> </w:t>
      </w:r>
      <w:r>
        <w:rPr>
          <w:sz w:val="24"/>
        </w:rPr>
        <w:t xml:space="preserve">medicines containing antihistamine or dextromethorphan as a cough suppressant are not restricted except for 7 </w:t>
      </w:r>
      <w:r>
        <w:rPr>
          <w:spacing w:val="-3"/>
          <w:sz w:val="24"/>
        </w:rPr>
        <w:t xml:space="preserve">days </w:t>
      </w:r>
      <w:r>
        <w:rPr>
          <w:sz w:val="24"/>
        </w:rPr>
        <w:t>prior to and during baseline assessments and during PD testing on Day -1</w:t>
      </w:r>
      <w:r>
        <w:rPr>
          <w:strike/>
          <w:sz w:val="24"/>
        </w:rPr>
        <w:t>, Day 1,</w:t>
      </w:r>
      <w:r>
        <w:rPr>
          <w:sz w:val="24"/>
        </w:rPr>
        <w:t xml:space="preserve"> and Day </w:t>
      </w:r>
      <w:r>
        <w:rPr>
          <w:b/>
          <w:color w:val="FF0000"/>
          <w:sz w:val="24"/>
        </w:rPr>
        <w:t xml:space="preserve">1; and 7 days prior to and during the Day </w:t>
      </w:r>
      <w:r>
        <w:rPr>
          <w:sz w:val="24"/>
        </w:rPr>
        <w:t xml:space="preserve">14 </w:t>
      </w:r>
      <w:r>
        <w:rPr>
          <w:b/>
          <w:color w:val="FF0000"/>
          <w:sz w:val="24"/>
        </w:rPr>
        <w:t xml:space="preserve">assessments </w:t>
      </w:r>
      <w:r>
        <w:rPr>
          <w:sz w:val="24"/>
        </w:rPr>
        <w:t>in Periods 1 and</w:t>
      </w:r>
      <w:r>
        <w:rPr>
          <w:spacing w:val="1"/>
          <w:sz w:val="24"/>
        </w:rPr>
        <w:t xml:space="preserve"> </w:t>
      </w:r>
      <w:r>
        <w:rPr>
          <w:sz w:val="24"/>
        </w:rPr>
        <w:t>2.</w:t>
      </w:r>
    </w:p>
    <w:p w14:paraId="273DB7E5" w14:textId="77777777" w:rsidR="002707E6" w:rsidRDefault="00BD04E4" w:rsidP="00D37EFE">
      <w:pPr>
        <w:pStyle w:val="ListParagraph"/>
        <w:numPr>
          <w:ilvl w:val="0"/>
          <w:numId w:val="23"/>
        </w:numPr>
        <w:tabs>
          <w:tab w:val="left" w:pos="599"/>
          <w:tab w:val="left" w:pos="600"/>
        </w:tabs>
        <w:spacing w:before="119"/>
        <w:ind w:right="428"/>
        <w:rPr>
          <w:b/>
          <w:sz w:val="24"/>
        </w:rPr>
      </w:pPr>
      <w:r>
        <w:rPr>
          <w:sz w:val="24"/>
        </w:rPr>
        <w:t>Psychotropic agents known to affect cognition: Such as long-acting sleep</w:t>
      </w:r>
      <w:r>
        <w:rPr>
          <w:spacing w:val="-27"/>
          <w:sz w:val="24"/>
        </w:rPr>
        <w:t xml:space="preserve"> </w:t>
      </w:r>
      <w:r>
        <w:rPr>
          <w:sz w:val="24"/>
        </w:rPr>
        <w:t xml:space="preserve">aids, amphetamines, barbiturates, lithium, </w:t>
      </w:r>
      <w:r>
        <w:rPr>
          <w:strike/>
          <w:sz w:val="24"/>
        </w:rPr>
        <w:t>monoamine inhibitors,</w:t>
      </w:r>
      <w:r>
        <w:rPr>
          <w:sz w:val="24"/>
        </w:rPr>
        <w:t xml:space="preserve"> methylphenidate, anticholinergics, antidepressants (eg, </w:t>
      </w:r>
      <w:r>
        <w:rPr>
          <w:strike/>
          <w:sz w:val="24"/>
        </w:rPr>
        <w:t>fluoxetinefluvoxamine).</w:t>
      </w:r>
      <w:r>
        <w:rPr>
          <w:b/>
          <w:color w:val="FF0000"/>
          <w:sz w:val="24"/>
        </w:rPr>
        <w:t>tricyclic antidepressants and MAOIs). Note: the definitive guidelines for each medication/class entry in this row is the primary table row for each medication/class.</w:t>
      </w:r>
    </w:p>
    <w:p w14:paraId="05C49BFE"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206" w:space="46"/>
            <w:col w:w="8568"/>
          </w:cols>
        </w:sectPr>
      </w:pPr>
    </w:p>
    <w:p w14:paraId="62A123E8" w14:textId="77777777" w:rsidR="002707E6" w:rsidRDefault="002707E6" w:rsidP="00D37EFE">
      <w:pPr>
        <w:pStyle w:val="BodyText"/>
        <w:spacing w:before="1"/>
        <w:rPr>
          <w:b/>
          <w:sz w:val="11"/>
        </w:rPr>
      </w:pPr>
    </w:p>
    <w:p w14:paraId="5AEB63CE" w14:textId="247C527E"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2E1B4C66" wp14:editId="6796EFD9">
                <wp:extent cx="5956300" cy="6350"/>
                <wp:effectExtent l="0" t="0" r="0" b="6350"/>
                <wp:docPr id="7437895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571495522" name="Freeform 35"/>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0310718" id="Group 34"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">
                <v:shape id="Freeform 35"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" path="m9379,l1190,r-9,l,,,10r1181,l1190,10r8189,l9379,xe" fillcolor="black" stroked="f">
                  <v:path arrowok="t" o:connecttype="custom" o:connectlocs="9379,0;1190,0;1181,0;0,0;0,10;1181,10;1190,10;9379,10;9379,0" o:connectangles="0,0,0,0,0,0,0,0,0"/>
                </v:shape>
                <w10:anchorlock/>
              </v:group>
            </w:pict>
          </mc:Fallback>
        </mc:AlternateContent>
      </w:r>
    </w:p>
    <w:p w14:paraId="1360BE97" w14:textId="647CC505" w:rsidR="002707E6" w:rsidRDefault="00BD5431" w:rsidP="00D37EFE">
      <w:pPr>
        <w:pStyle w:val="BodyText"/>
        <w:spacing w:before="12" w:line="237" w:lineRule="auto"/>
        <w:ind w:left="240" w:right="822"/>
      </w:pPr>
      <w:r>
        <w:rPr>
          <w:noProof/>
        </w:rPr>
        <mc:AlternateContent>
          <mc:Choice Requires="wps">
            <w:drawing>
              <wp:anchor distT="0" distB="0" distL="0" distR="0" simplePos="0" relativeHeight="487641088" behindDoc="1" locked="0" layoutInCell="1" allowOverlap="1" wp14:anchorId="684EA1F8" wp14:editId="4518D3A9">
                <wp:simplePos x="0" y="0"/>
                <wp:positionH relativeFrom="page">
                  <wp:posOffset>908050</wp:posOffset>
                </wp:positionH>
                <wp:positionV relativeFrom="paragraph">
                  <wp:posOffset>438150</wp:posOffset>
                </wp:positionV>
                <wp:extent cx="5955665" cy="6350"/>
                <wp:effectExtent l="0" t="0" r="0" b="0"/>
                <wp:wrapTopAndBottom/>
                <wp:docPr id="4288063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8225E" id="Rectangle 33" o:spid="_x0000_s1026" style="position:absolute;margin-left:71.5pt;margin-top:34.5pt;width:468.95pt;height:.5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" fillcolor="black" stroked="f">
                <w10:wrap type="topAndBottom" anchorx="page"/>
              </v:rect>
            </w:pict>
          </mc:Fallback>
        </mc:AlternateContent>
      </w:r>
      <w:r>
        <w:rPr>
          <w:noProof/>
        </w:rPr>
        <mc:AlternateContent>
          <mc:Choice Requires="wps">
            <w:drawing>
              <wp:anchor distT="0" distB="0" distL="114300" distR="114300" simplePos="0" relativeHeight="482896384" behindDoc="1" locked="0" layoutInCell="1" allowOverlap="1" wp14:anchorId="2BA89AC9" wp14:editId="490C4FCD">
                <wp:simplePos x="0" y="0"/>
                <wp:positionH relativeFrom="page">
                  <wp:posOffset>908050</wp:posOffset>
                </wp:positionH>
                <wp:positionV relativeFrom="paragraph">
                  <wp:posOffset>712470</wp:posOffset>
                </wp:positionV>
                <wp:extent cx="5955665" cy="6350"/>
                <wp:effectExtent l="0" t="0" r="0" b="0"/>
                <wp:wrapNone/>
                <wp:docPr id="120785872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3B27B" id="Rectangle 32" o:spid="_x0000_s1026" style="position:absolute;margin-left:71.5pt;margin-top:56.1pt;width:468.95pt;height:.5pt;z-index:-2042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" fillcolor="black" stroked="f">
                <w10:wrap anchorx="page"/>
              </v:rect>
            </w:pict>
          </mc:Fallback>
        </mc:AlternateContent>
      </w:r>
      <w:r w:rsidR="00BD04E4">
        <w:rPr>
          <w:b/>
        </w:rPr>
        <w:t xml:space="preserve">Rationale for Change: </w:t>
      </w:r>
      <w:r w:rsidR="00BD04E4">
        <w:t>To correct, update and/or clarify entries and examples in Table 7.3 Excluded Medications, Supplements and Dietary Products.</w:t>
      </w:r>
    </w:p>
    <w:p w14:paraId="017C57CA" w14:textId="77777777" w:rsidR="002707E6" w:rsidRDefault="00BD04E4" w:rsidP="00D37EFE">
      <w:pPr>
        <w:pStyle w:val="BodyText"/>
        <w:spacing w:line="379" w:lineRule="auto"/>
        <w:ind w:left="240" w:right="2861"/>
      </w:pPr>
      <w:r>
        <w:rPr>
          <w:b/>
        </w:rPr>
        <w:t xml:space="preserve">Change </w:t>
      </w:r>
      <w:hyperlink w:anchor="_bookmark9" w:history="1">
        <w:r>
          <w:rPr>
            <w:b/>
            <w:color w:val="0000FD"/>
          </w:rPr>
          <w:t>8</w:t>
        </w:r>
      </w:hyperlink>
      <w:r>
        <w:rPr>
          <w:b/>
          <w:color w:val="0000FD"/>
        </w:rPr>
        <w:t xml:space="preserve">: </w:t>
      </w:r>
      <w:hyperlink w:anchor="_bookmark9" w:history="1">
        <w:r>
          <w:rPr>
            <w:color w:val="0000FD"/>
          </w:rPr>
          <w:t>Modified potential number of sites to approximately 4.</w:t>
        </w:r>
      </w:hyperlink>
      <w:r>
        <w:rPr>
          <w:color w:val="0000FD"/>
        </w:rPr>
        <w:t xml:space="preserve"> </w:t>
      </w:r>
      <w:r>
        <w:t xml:space="preserve">The primary change occurs in Section </w:t>
      </w:r>
      <w:hyperlink w:anchor="_bookmark0" w:history="1">
        <w:r>
          <w:rPr>
            <w:color w:val="0000FD"/>
          </w:rPr>
          <w:t xml:space="preserve">1.0 </w:t>
        </w:r>
      </w:hyperlink>
      <w:hyperlink w:anchor="_bookmark0" w:history="1">
        <w:r>
          <w:rPr>
            <w:color w:val="0000FD"/>
          </w:rPr>
          <w:t>STUDY SUMMARY.</w:t>
        </w:r>
      </w:hyperlink>
    </w:p>
    <w:p w14:paraId="1A4084F3" w14:textId="77777777" w:rsidR="002707E6" w:rsidRDefault="002707E6" w:rsidP="00D37EFE">
      <w:pPr>
        <w:spacing w:line="379" w:lineRule="auto"/>
        <w:sectPr w:rsidR="002707E6">
          <w:type w:val="continuous"/>
          <w:pgSz w:w="12240" w:h="15840"/>
          <w:pgMar w:top="1500" w:right="1220" w:bottom="280" w:left="1200" w:header="720" w:footer="720" w:gutter="0"/>
          <w:cols w:space="720"/>
        </w:sectPr>
      </w:pPr>
    </w:p>
    <w:p w14:paraId="38392A55" w14:textId="3BF2AF01" w:rsidR="002707E6" w:rsidRDefault="00BD5431" w:rsidP="00D37EFE">
      <w:pPr>
        <w:pStyle w:val="BodyText"/>
        <w:spacing w:line="242" w:lineRule="auto"/>
        <w:ind w:left="240" w:right="47"/>
      </w:pPr>
      <w:r>
        <w:rPr>
          <w:noProof/>
        </w:rPr>
        <mc:AlternateContent>
          <mc:Choice Requires="wps">
            <w:drawing>
              <wp:anchor distT="0" distB="0" distL="114300" distR="114300" simplePos="0" relativeHeight="15784960" behindDoc="0" locked="0" layoutInCell="1" allowOverlap="1" wp14:anchorId="7E46D5E0" wp14:editId="506B3590">
                <wp:simplePos x="0" y="0"/>
                <wp:positionH relativeFrom="page">
                  <wp:posOffset>908050</wp:posOffset>
                </wp:positionH>
                <wp:positionV relativeFrom="paragraph">
                  <wp:posOffset>-19050</wp:posOffset>
                </wp:positionV>
                <wp:extent cx="5956300" cy="6350"/>
                <wp:effectExtent l="0" t="0" r="0" b="0"/>
                <wp:wrapNone/>
                <wp:docPr id="85744771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30 -30"/>
                            <a:gd name="T3" fmla="*/ -30 h 10"/>
                            <a:gd name="T4" fmla="+- 0 2621 1430"/>
                            <a:gd name="T5" fmla="*/ T4 w 9380"/>
                            <a:gd name="T6" fmla="+- 0 -30 -30"/>
                            <a:gd name="T7" fmla="*/ -30 h 10"/>
                            <a:gd name="T8" fmla="+- 0 2611 1430"/>
                            <a:gd name="T9" fmla="*/ T8 w 9380"/>
                            <a:gd name="T10" fmla="+- 0 -30 -30"/>
                            <a:gd name="T11" fmla="*/ -30 h 10"/>
                            <a:gd name="T12" fmla="+- 0 1430 1430"/>
                            <a:gd name="T13" fmla="*/ T12 w 9380"/>
                            <a:gd name="T14" fmla="+- 0 -30 -30"/>
                            <a:gd name="T15" fmla="*/ -30 h 10"/>
                            <a:gd name="T16" fmla="+- 0 1430 1430"/>
                            <a:gd name="T17" fmla="*/ T16 w 9380"/>
                            <a:gd name="T18" fmla="+- 0 -21 -30"/>
                            <a:gd name="T19" fmla="*/ -21 h 10"/>
                            <a:gd name="T20" fmla="+- 0 2611 1430"/>
                            <a:gd name="T21" fmla="*/ T20 w 9380"/>
                            <a:gd name="T22" fmla="+- 0 -21 -30"/>
                            <a:gd name="T23" fmla="*/ -21 h 10"/>
                            <a:gd name="T24" fmla="+- 0 2621 1430"/>
                            <a:gd name="T25" fmla="*/ T24 w 9380"/>
                            <a:gd name="T26" fmla="+- 0 -21 -30"/>
                            <a:gd name="T27" fmla="*/ -21 h 10"/>
                            <a:gd name="T28" fmla="+- 0 10810 1430"/>
                            <a:gd name="T29" fmla="*/ T28 w 9380"/>
                            <a:gd name="T30" fmla="+- 0 -21 -30"/>
                            <a:gd name="T31" fmla="*/ -21 h 10"/>
                            <a:gd name="T32" fmla="+- 0 10810 1430"/>
                            <a:gd name="T33" fmla="*/ T32 w 9380"/>
                            <a:gd name="T34" fmla="+- 0 -30 -30"/>
                            <a:gd name="T35" fmla="*/ -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30F83" id="Freeform 31" o:spid="_x0000_s1026" style="position:absolute;margin-left:71.5pt;margin-top:-1.5pt;width:469pt;height:.5pt;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" path="m9380,l1191,r-10,l,,,9r1181,l1191,9r8189,l9380,xe" fillcolor="black" stroked="f">
                <v:path arrowok="t" o:connecttype="custom" o:connectlocs="5956300,-19050;756285,-19050;749935,-19050;0,-19050;0,-13335;749935,-13335;756285,-13335;5956300,-13335;5956300,-19050" o:connectangles="0,0,0,0,0,0,0,0,0"/>
                <w10:wrap anchorx="page"/>
              </v:shape>
            </w:pict>
          </mc:Fallback>
        </mc:AlternateContent>
      </w:r>
      <w:r w:rsidR="00BD04E4">
        <w:t xml:space="preserve">Initial </w:t>
      </w:r>
      <w:r w:rsidR="00BD04E4">
        <w:rPr>
          <w:spacing w:val="-1"/>
        </w:rPr>
        <w:t>wording:</w:t>
      </w:r>
    </w:p>
    <w:p w14:paraId="0419CBDF" w14:textId="14E1CCD3" w:rsidR="002707E6" w:rsidRDefault="00BD5431" w:rsidP="00D37EFE">
      <w:pPr>
        <w:pStyle w:val="BodyText"/>
        <w:spacing w:before="212"/>
        <w:ind w:left="240" w:right="-14"/>
      </w:pPr>
      <w:r>
        <w:rPr>
          <w:noProof/>
        </w:rPr>
        <mc:AlternateContent>
          <mc:Choice Requires="wps">
            <w:drawing>
              <wp:anchor distT="0" distB="0" distL="114300" distR="114300" simplePos="0" relativeHeight="15785472" behindDoc="0" locked="0" layoutInCell="1" allowOverlap="1" wp14:anchorId="7E87EFCD" wp14:editId="544FCFC0">
                <wp:simplePos x="0" y="0"/>
                <wp:positionH relativeFrom="page">
                  <wp:posOffset>908050</wp:posOffset>
                </wp:positionH>
                <wp:positionV relativeFrom="paragraph">
                  <wp:posOffset>115570</wp:posOffset>
                </wp:positionV>
                <wp:extent cx="5956300" cy="6350"/>
                <wp:effectExtent l="0" t="0" r="0" b="0"/>
                <wp:wrapNone/>
                <wp:docPr id="174097176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82 182"/>
                            <a:gd name="T3" fmla="*/ 182 h 10"/>
                            <a:gd name="T4" fmla="+- 0 2621 1430"/>
                            <a:gd name="T5" fmla="*/ T4 w 9380"/>
                            <a:gd name="T6" fmla="+- 0 182 182"/>
                            <a:gd name="T7" fmla="*/ 182 h 10"/>
                            <a:gd name="T8" fmla="+- 0 2611 1430"/>
                            <a:gd name="T9" fmla="*/ T8 w 9380"/>
                            <a:gd name="T10" fmla="+- 0 182 182"/>
                            <a:gd name="T11" fmla="*/ 182 h 10"/>
                            <a:gd name="T12" fmla="+- 0 1430 1430"/>
                            <a:gd name="T13" fmla="*/ T12 w 9380"/>
                            <a:gd name="T14" fmla="+- 0 182 182"/>
                            <a:gd name="T15" fmla="*/ 182 h 10"/>
                            <a:gd name="T16" fmla="+- 0 1430 1430"/>
                            <a:gd name="T17" fmla="*/ T16 w 9380"/>
                            <a:gd name="T18" fmla="+- 0 191 182"/>
                            <a:gd name="T19" fmla="*/ 191 h 10"/>
                            <a:gd name="T20" fmla="+- 0 2611 1430"/>
                            <a:gd name="T21" fmla="*/ T20 w 9380"/>
                            <a:gd name="T22" fmla="+- 0 191 182"/>
                            <a:gd name="T23" fmla="*/ 191 h 10"/>
                            <a:gd name="T24" fmla="+- 0 2621 1430"/>
                            <a:gd name="T25" fmla="*/ T24 w 9380"/>
                            <a:gd name="T26" fmla="+- 0 191 182"/>
                            <a:gd name="T27" fmla="*/ 191 h 10"/>
                            <a:gd name="T28" fmla="+- 0 10810 1430"/>
                            <a:gd name="T29" fmla="*/ T28 w 9380"/>
                            <a:gd name="T30" fmla="+- 0 191 182"/>
                            <a:gd name="T31" fmla="*/ 191 h 10"/>
                            <a:gd name="T32" fmla="+- 0 10810 1430"/>
                            <a:gd name="T33" fmla="*/ T32 w 9380"/>
                            <a:gd name="T34" fmla="+- 0 182 182"/>
                            <a:gd name="T35" fmla="*/ 18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62C0E" id="Freeform 30" o:spid="_x0000_s1026" style="position:absolute;margin-left:71.5pt;margin-top:9.1pt;width:469pt;height:.5pt;z-index:1578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" path="m9380,l1191,r-10,l,,,9r1181,l1191,9r8189,l9380,xe" fillcolor="black" stroked="f">
                <v:path arrowok="t" o:connecttype="custom" o:connectlocs="5956300,115570;756285,115570;749935,115570;0,115570;0,121285;749935,121285;756285,121285;5956300,121285;5956300,115570" o:connectangles="0,0,0,0,0,0,0,0,0"/>
                <w10:wrap anchorx="page"/>
              </v:shape>
            </w:pict>
          </mc:Fallback>
        </mc:AlternateContent>
      </w:r>
      <w:r w:rsidR="00BD04E4">
        <w:rPr>
          <w:spacing w:val="-2"/>
        </w:rPr>
        <w:t xml:space="preserve">Amended </w:t>
      </w:r>
      <w:r w:rsidR="00BD04E4">
        <w:t>or new wording:</w:t>
      </w:r>
    </w:p>
    <w:p w14:paraId="6CAEE2A8" w14:textId="77777777" w:rsidR="002707E6" w:rsidRDefault="00BD04E4" w:rsidP="00D37EFE">
      <w:pPr>
        <w:pStyle w:val="Heading2"/>
      </w:pPr>
      <w:r>
        <w:rPr>
          <w:b/>
        </w:rPr>
        <w:br w:type="column"/>
      </w:r>
      <w:r>
        <w:t>Number of Sites:</w:t>
      </w:r>
    </w:p>
    <w:p w14:paraId="0C3A2D29" w14:textId="77777777" w:rsidR="002707E6" w:rsidRDefault="00BD04E4" w:rsidP="00D37EFE">
      <w:pPr>
        <w:pStyle w:val="BodyText"/>
        <w:spacing w:before="60"/>
        <w:ind w:left="214"/>
      </w:pPr>
      <w:r>
        <w:t>Up to 4 sites</w:t>
      </w:r>
    </w:p>
    <w:p w14:paraId="2EE3478D" w14:textId="77777777" w:rsidR="002707E6" w:rsidRDefault="00BD04E4" w:rsidP="00D37EFE">
      <w:pPr>
        <w:pStyle w:val="Heading2"/>
      </w:pPr>
      <w:r>
        <w:t>Number of Sites:</w:t>
      </w:r>
    </w:p>
    <w:p w14:paraId="603CB4E7" w14:textId="77777777" w:rsidR="002707E6" w:rsidRDefault="00BD04E4" w:rsidP="00D37EFE">
      <w:pPr>
        <w:spacing w:before="60"/>
        <w:ind w:left="214"/>
        <w:rPr>
          <w:sz w:val="24"/>
        </w:rPr>
      </w:pPr>
      <w:r>
        <w:rPr>
          <w:strike/>
          <w:sz w:val="24"/>
        </w:rPr>
        <w:t xml:space="preserve">Up to </w:t>
      </w:r>
      <w:r>
        <w:rPr>
          <w:b/>
          <w:strike/>
          <w:sz w:val="24"/>
        </w:rPr>
        <w:t>4</w:t>
      </w:r>
      <w:r>
        <w:rPr>
          <w:b/>
          <w:color w:val="FF0000"/>
          <w:sz w:val="24"/>
        </w:rPr>
        <w:t xml:space="preserve">Approximately 4 </w:t>
      </w:r>
      <w:r>
        <w:rPr>
          <w:sz w:val="24"/>
        </w:rPr>
        <w:t>sites</w:t>
      </w:r>
    </w:p>
    <w:p w14:paraId="13F4E31A"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166" w:space="40"/>
            <w:col w:w="8614"/>
          </w:cols>
        </w:sectPr>
      </w:pPr>
    </w:p>
    <w:p w14:paraId="34B9267A" w14:textId="77777777" w:rsidR="002707E6" w:rsidRDefault="002707E6" w:rsidP="00D37EFE">
      <w:pPr>
        <w:pStyle w:val="BodyText"/>
        <w:spacing w:before="10"/>
        <w:rPr>
          <w:sz w:val="10"/>
        </w:rPr>
      </w:pPr>
    </w:p>
    <w:p w14:paraId="3E05DB7B" w14:textId="5D56839D"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7CEDB8EF" wp14:editId="1143490F">
                <wp:extent cx="5956300" cy="6350"/>
                <wp:effectExtent l="0" t="0" r="0" b="7620"/>
                <wp:docPr id="21309523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986579888" name="Freeform 29"/>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DFAC43" id="Group 28"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">
                <v:shape id="Freeform 29"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" path="m9379,l1190,r-9,l,,,10r1181,l1190,10r8189,l9379,xe" fillcolor="black" stroked="f">
                  <v:path arrowok="t" o:connecttype="custom" o:connectlocs="9379,0;1190,0;1181,0;0,0;0,10;1181,10;1190,10;9379,10;9379,0" o:connectangles="0,0,0,0,0,0,0,0,0"/>
                </v:shape>
                <w10:anchorlock/>
              </v:group>
            </w:pict>
          </mc:Fallback>
        </mc:AlternateContent>
      </w:r>
    </w:p>
    <w:p w14:paraId="01C1CA44" w14:textId="7C87F965" w:rsidR="002707E6" w:rsidRDefault="00BD5431" w:rsidP="00D37EFE">
      <w:pPr>
        <w:pStyle w:val="BodyText"/>
        <w:spacing w:before="10" w:line="242" w:lineRule="auto"/>
        <w:ind w:left="239" w:right="423"/>
      </w:pPr>
      <w:r>
        <w:rPr>
          <w:noProof/>
        </w:rPr>
        <mc:AlternateContent>
          <mc:Choice Requires="wps">
            <w:drawing>
              <wp:anchor distT="0" distB="0" distL="0" distR="0" simplePos="0" relativeHeight="487642112" behindDoc="1" locked="0" layoutInCell="1" allowOverlap="1" wp14:anchorId="46DCB4A4" wp14:editId="779DD1D6">
                <wp:simplePos x="0" y="0"/>
                <wp:positionH relativeFrom="page">
                  <wp:posOffset>908050</wp:posOffset>
                </wp:positionH>
                <wp:positionV relativeFrom="paragraph">
                  <wp:posOffset>438150</wp:posOffset>
                </wp:positionV>
                <wp:extent cx="5955665" cy="18415"/>
                <wp:effectExtent l="0" t="0" r="0" b="0"/>
                <wp:wrapTopAndBottom/>
                <wp:docPr id="152154548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7C4D9" id="Rectangle 27" o:spid="_x0000_s1026" style="position:absolute;margin-left:71.5pt;margin-top:34.5pt;width:468.95pt;height:1.45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" fillcolor="#7f7f7f" stroked="f">
                <w10:wrap type="topAndBottom" anchorx="page"/>
              </v:rect>
            </w:pict>
          </mc:Fallback>
        </mc:AlternateContent>
      </w:r>
      <w:r>
        <w:rPr>
          <w:noProof/>
        </w:rPr>
        <mc:AlternateContent>
          <mc:Choice Requires="wps">
            <w:drawing>
              <wp:anchor distT="0" distB="0" distL="114300" distR="114300" simplePos="0" relativeHeight="482897920" behindDoc="1" locked="0" layoutInCell="1" allowOverlap="1" wp14:anchorId="1C0ACF52" wp14:editId="56FAF8CA">
                <wp:simplePos x="0" y="0"/>
                <wp:positionH relativeFrom="page">
                  <wp:posOffset>908050</wp:posOffset>
                </wp:positionH>
                <wp:positionV relativeFrom="paragraph">
                  <wp:posOffset>727710</wp:posOffset>
                </wp:positionV>
                <wp:extent cx="5955665" cy="6350"/>
                <wp:effectExtent l="0" t="0" r="0" b="0"/>
                <wp:wrapNone/>
                <wp:docPr id="207345394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1D28B" id="Rectangle 26" o:spid="_x0000_s1026" style="position:absolute;margin-left:71.5pt;margin-top:57.3pt;width:468.95pt;height:.5pt;z-index:-2041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" fillcolor="black" stroked="f">
                <w10:wrap anchorx="page"/>
              </v:rect>
            </w:pict>
          </mc:Fallback>
        </mc:AlternateContent>
      </w:r>
      <w:r w:rsidR="00BD04E4">
        <w:rPr>
          <w:b/>
        </w:rPr>
        <w:t xml:space="preserve">Rationale for Change: </w:t>
      </w:r>
      <w:r w:rsidR="00BD04E4">
        <w:t>to provide the opportunity to add additional sites if needed to reach the required enrollment.</w:t>
      </w:r>
    </w:p>
    <w:p w14:paraId="0279383F" w14:textId="77777777" w:rsidR="002707E6" w:rsidRDefault="00BD04E4" w:rsidP="00D37EFE">
      <w:pPr>
        <w:pStyle w:val="BodyText"/>
        <w:spacing w:line="376" w:lineRule="auto"/>
        <w:ind w:left="240" w:right="3668"/>
      </w:pPr>
      <w:r>
        <w:rPr>
          <w:b/>
        </w:rPr>
        <w:t xml:space="preserve">Change </w:t>
      </w:r>
      <w:hyperlink w:anchor="_bookmark10" w:history="1">
        <w:r>
          <w:rPr>
            <w:b/>
            <w:color w:val="0000FD"/>
          </w:rPr>
          <w:t>9</w:t>
        </w:r>
      </w:hyperlink>
      <w:r>
        <w:rPr>
          <w:b/>
          <w:color w:val="0000FD"/>
        </w:rPr>
        <w:t xml:space="preserve">: </w:t>
      </w:r>
      <w:hyperlink w:anchor="_bookmark10" w:history="1">
        <w:r>
          <w:rPr>
            <w:color w:val="0000FD"/>
          </w:rPr>
          <w:t>Introduced randomization stratification by site</w:t>
        </w:r>
      </w:hyperlink>
      <w:r>
        <w:rPr>
          <w:color w:val="0000FD"/>
        </w:rPr>
        <w:t xml:space="preserve"> </w:t>
      </w:r>
      <w:r>
        <w:t xml:space="preserve">The primary change occurs in Section </w:t>
      </w:r>
      <w:hyperlink w:anchor="_bookmark31" w:history="1">
        <w:r>
          <w:rPr>
            <w:color w:val="0000FD"/>
          </w:rPr>
          <w:t xml:space="preserve">6.1 </w:t>
        </w:r>
      </w:hyperlink>
      <w:hyperlink w:anchor="_bookmark31" w:history="1">
        <w:r>
          <w:rPr>
            <w:color w:val="0000FD"/>
          </w:rPr>
          <w:t>Study Design.</w:t>
        </w:r>
      </w:hyperlink>
    </w:p>
    <w:p w14:paraId="7F6F7C70" w14:textId="77777777" w:rsidR="002707E6" w:rsidRDefault="002707E6" w:rsidP="00D37EFE">
      <w:pPr>
        <w:spacing w:line="376" w:lineRule="auto"/>
        <w:sectPr w:rsidR="002707E6">
          <w:type w:val="continuous"/>
          <w:pgSz w:w="12240" w:h="15840"/>
          <w:pgMar w:top="1500" w:right="1220" w:bottom="280" w:left="1200" w:header="720" w:footer="720" w:gutter="0"/>
          <w:cols w:space="720"/>
        </w:sectPr>
      </w:pPr>
    </w:p>
    <w:p w14:paraId="7305C453" w14:textId="4E5D1088" w:rsidR="002707E6" w:rsidRDefault="00BD5431" w:rsidP="00D37EFE">
      <w:pPr>
        <w:pStyle w:val="BodyText"/>
        <w:spacing w:before="4" w:line="237" w:lineRule="auto"/>
        <w:ind w:left="240" w:right="16"/>
      </w:pPr>
      <w:r>
        <w:rPr>
          <w:noProof/>
        </w:rPr>
        <mc:AlternateContent>
          <mc:Choice Requires="wps">
            <w:drawing>
              <wp:anchor distT="0" distB="0" distL="114300" distR="114300" simplePos="0" relativeHeight="15786496" behindDoc="0" locked="0" layoutInCell="1" allowOverlap="1" wp14:anchorId="65C04B29" wp14:editId="38F29C25">
                <wp:simplePos x="0" y="0"/>
                <wp:positionH relativeFrom="page">
                  <wp:posOffset>908050</wp:posOffset>
                </wp:positionH>
                <wp:positionV relativeFrom="paragraph">
                  <wp:posOffset>-18415</wp:posOffset>
                </wp:positionV>
                <wp:extent cx="5956300" cy="6350"/>
                <wp:effectExtent l="0" t="0" r="0" b="0"/>
                <wp:wrapNone/>
                <wp:docPr id="185565273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29 -29"/>
                            <a:gd name="T3" fmla="*/ -29 h 10"/>
                            <a:gd name="T4" fmla="+- 0 2621 1430"/>
                            <a:gd name="T5" fmla="*/ T4 w 9380"/>
                            <a:gd name="T6" fmla="+- 0 -29 -29"/>
                            <a:gd name="T7" fmla="*/ -29 h 10"/>
                            <a:gd name="T8" fmla="+- 0 2611 1430"/>
                            <a:gd name="T9" fmla="*/ T8 w 9380"/>
                            <a:gd name="T10" fmla="+- 0 -29 -29"/>
                            <a:gd name="T11" fmla="*/ -29 h 10"/>
                            <a:gd name="T12" fmla="+- 0 1430 1430"/>
                            <a:gd name="T13" fmla="*/ T12 w 9380"/>
                            <a:gd name="T14" fmla="+- 0 -29 -29"/>
                            <a:gd name="T15" fmla="*/ -29 h 10"/>
                            <a:gd name="T16" fmla="+- 0 1430 1430"/>
                            <a:gd name="T17" fmla="*/ T16 w 9380"/>
                            <a:gd name="T18" fmla="+- 0 -19 -29"/>
                            <a:gd name="T19" fmla="*/ -19 h 10"/>
                            <a:gd name="T20" fmla="+- 0 2611 1430"/>
                            <a:gd name="T21" fmla="*/ T20 w 9380"/>
                            <a:gd name="T22" fmla="+- 0 -19 -29"/>
                            <a:gd name="T23" fmla="*/ -19 h 10"/>
                            <a:gd name="T24" fmla="+- 0 2621 1430"/>
                            <a:gd name="T25" fmla="*/ T24 w 9380"/>
                            <a:gd name="T26" fmla="+- 0 -19 -29"/>
                            <a:gd name="T27" fmla="*/ -19 h 10"/>
                            <a:gd name="T28" fmla="+- 0 10810 1430"/>
                            <a:gd name="T29" fmla="*/ T28 w 9380"/>
                            <a:gd name="T30" fmla="+- 0 -19 -29"/>
                            <a:gd name="T31" fmla="*/ -19 h 10"/>
                            <a:gd name="T32" fmla="+- 0 10810 1430"/>
                            <a:gd name="T33" fmla="*/ T32 w 9380"/>
                            <a:gd name="T34" fmla="+- 0 -29 -29"/>
                            <a:gd name="T35" fmla="*/ -2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9D54" id="Freeform 25" o:spid="_x0000_s1026" style="position:absolute;margin-left:71.5pt;margin-top:-1.45pt;width:469pt;height:.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" path="m9380,l1191,r-10,l,,,10r1181,l1191,10r8189,l9380,xe" fillcolor="black" stroked="f">
                <v:path arrowok="t" o:connecttype="custom" o:connectlocs="5956300,-18415;756285,-18415;749935,-18415;0,-18415;0,-12065;749935,-12065;756285,-12065;5956300,-12065;5956300,-18415" o:connectangles="0,0,0,0,0,0,0,0,0"/>
                <w10:wrap anchorx="page"/>
              </v:shape>
            </w:pict>
          </mc:Fallback>
        </mc:AlternateContent>
      </w:r>
      <w:r w:rsidR="00BD04E4">
        <w:t>Initial wording:</w:t>
      </w:r>
    </w:p>
    <w:p w14:paraId="3F498F3A" w14:textId="77777777" w:rsidR="002707E6" w:rsidRDefault="00BD04E4" w:rsidP="00D37EFE">
      <w:pPr>
        <w:spacing w:before="7"/>
        <w:ind w:left="240"/>
        <w:rPr>
          <w:b/>
          <w:sz w:val="24"/>
        </w:rPr>
      </w:pPr>
      <w:r>
        <w:br w:type="column"/>
      </w:r>
      <w:r>
        <w:rPr>
          <w:b/>
          <w:sz w:val="24"/>
        </w:rPr>
        <w:t>…</w:t>
      </w:r>
    </w:p>
    <w:p w14:paraId="04086D47" w14:textId="77777777" w:rsidR="002707E6" w:rsidRDefault="00BD04E4" w:rsidP="00D37EFE">
      <w:pPr>
        <w:pStyle w:val="BodyText"/>
        <w:spacing w:before="113"/>
        <w:ind w:left="240" w:right="47"/>
      </w:pPr>
      <w:r>
        <w:t>The</w:t>
      </w:r>
      <w:r>
        <w:rPr>
          <w:spacing w:val="-6"/>
        </w:rPr>
        <w:t xml:space="preserve"> </w:t>
      </w:r>
      <w:r>
        <w:t>initial</w:t>
      </w:r>
      <w:r>
        <w:rPr>
          <w:spacing w:val="-6"/>
        </w:rPr>
        <w:t xml:space="preserve"> </w:t>
      </w:r>
      <w:r>
        <w:t>dose</w:t>
      </w:r>
      <w:r>
        <w:rPr>
          <w:spacing w:val="-16"/>
        </w:rPr>
        <w:t xml:space="preserve"> </w:t>
      </w:r>
      <w:r>
        <w:t>of</w:t>
      </w:r>
      <w:r>
        <w:rPr>
          <w:spacing w:val="-12"/>
        </w:rPr>
        <w:t xml:space="preserve"> </w:t>
      </w:r>
      <w:r>
        <w:rPr>
          <w:spacing w:val="-3"/>
        </w:rPr>
        <w:t>TAK-041</w:t>
      </w:r>
      <w:r>
        <w:rPr>
          <w:spacing w:val="-6"/>
        </w:rPr>
        <w:t xml:space="preserve"> </w:t>
      </w:r>
      <w:r>
        <w:rPr>
          <w:spacing w:val="-3"/>
        </w:rPr>
        <w:t>will</w:t>
      </w:r>
      <w:r>
        <w:rPr>
          <w:spacing w:val="-7"/>
        </w:rPr>
        <w:t xml:space="preserve"> </w:t>
      </w:r>
      <w:r>
        <w:t>be</w:t>
      </w:r>
      <w:r>
        <w:rPr>
          <w:spacing w:val="-7"/>
        </w:rPr>
        <w:t xml:space="preserve"> </w:t>
      </w:r>
      <w:r>
        <w:t>40</w:t>
      </w:r>
      <w:r>
        <w:rPr>
          <w:spacing w:val="-6"/>
        </w:rPr>
        <w:t xml:space="preserve"> </w:t>
      </w:r>
      <w:r>
        <w:t>mg.</w:t>
      </w:r>
      <w:r>
        <w:rPr>
          <w:spacing w:val="-7"/>
        </w:rPr>
        <w:t xml:space="preserve"> </w:t>
      </w:r>
      <w:r>
        <w:rPr>
          <w:spacing w:val="-3"/>
        </w:rPr>
        <w:t>After</w:t>
      </w:r>
      <w:r>
        <w:rPr>
          <w:spacing w:val="-17"/>
        </w:rPr>
        <w:t xml:space="preserve"> </w:t>
      </w:r>
      <w:r>
        <w:t>the</w:t>
      </w:r>
      <w:r>
        <w:rPr>
          <w:spacing w:val="-5"/>
        </w:rPr>
        <w:t xml:space="preserve"> </w:t>
      </w:r>
      <w:r>
        <w:t>IA,</w:t>
      </w:r>
      <w:r>
        <w:rPr>
          <w:spacing w:val="-16"/>
        </w:rPr>
        <w:t xml:space="preserve"> </w:t>
      </w:r>
      <w:r>
        <w:t>the</w:t>
      </w:r>
      <w:r>
        <w:rPr>
          <w:spacing w:val="-7"/>
        </w:rPr>
        <w:t xml:space="preserve"> </w:t>
      </w:r>
      <w:r>
        <w:rPr>
          <w:spacing w:val="-3"/>
        </w:rPr>
        <w:t>dose</w:t>
      </w:r>
      <w:r>
        <w:rPr>
          <w:spacing w:val="-8"/>
        </w:rPr>
        <w:t xml:space="preserve"> </w:t>
      </w:r>
      <w:r>
        <w:t>for</w:t>
      </w:r>
      <w:r>
        <w:rPr>
          <w:spacing w:val="-8"/>
        </w:rPr>
        <w:t xml:space="preserve"> </w:t>
      </w:r>
      <w:r>
        <w:rPr>
          <w:spacing w:val="-3"/>
        </w:rPr>
        <w:t>TAK-041</w:t>
      </w:r>
      <w:r>
        <w:rPr>
          <w:spacing w:val="-4"/>
        </w:rPr>
        <w:t xml:space="preserve"> </w:t>
      </w:r>
      <w:r>
        <w:t>might be changed for subjects enrolled after the IA, or the initial dose will be continued based on the IA results. The decision criteria will be predefined in the SAP before unblinding</w:t>
      </w:r>
    </w:p>
    <w:p w14:paraId="52550207" w14:textId="77777777" w:rsidR="002707E6" w:rsidRDefault="002707E6" w:rsidP="00D37EFE">
      <w:pPr>
        <w:sectPr w:rsidR="002707E6">
          <w:type w:val="continuous"/>
          <w:pgSz w:w="12240" w:h="15840"/>
          <w:pgMar w:top="1500" w:right="1220" w:bottom="280" w:left="1200" w:header="720" w:footer="720" w:gutter="0"/>
          <w:cols w:num="2" w:space="720" w:equalWidth="0">
            <w:col w:w="1143" w:space="110"/>
            <w:col w:w="8567"/>
          </w:cols>
        </w:sectPr>
      </w:pPr>
    </w:p>
    <w:p w14:paraId="223B9A17" w14:textId="77777777" w:rsidR="002707E6" w:rsidRDefault="002707E6" w:rsidP="00D37EFE">
      <w:pPr>
        <w:pStyle w:val="BodyText"/>
        <w:spacing w:before="6"/>
        <w:rPr>
          <w:sz w:val="11"/>
        </w:rPr>
      </w:pPr>
    </w:p>
    <w:p w14:paraId="63932C23" w14:textId="52FC8712" w:rsidR="002707E6" w:rsidRDefault="00BD5431" w:rsidP="00D37EFE">
      <w:pPr>
        <w:pStyle w:val="BodyText"/>
        <w:spacing w:line="20" w:lineRule="exact"/>
        <w:ind w:left="216"/>
        <w:rPr>
          <w:sz w:val="2"/>
        </w:rPr>
      </w:pPr>
      <w:r>
        <w:rPr>
          <w:noProof/>
          <w:sz w:val="2"/>
        </w:rPr>
        <mc:AlternateContent>
          <mc:Choice Requires="wpg">
            <w:drawing>
              <wp:inline distT="0" distB="0" distL="0" distR="0" wp14:anchorId="18D72504" wp14:editId="7A315E53">
                <wp:extent cx="5965190" cy="6350"/>
                <wp:effectExtent l="0" t="0" r="0" b="7620"/>
                <wp:docPr id="214646235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190" cy="6350"/>
                          <a:chOff x="0" y="0"/>
                          <a:chExt cx="9394" cy="10"/>
                        </a:xfrm>
                      </wpg:grpSpPr>
                      <wps:wsp>
                        <wps:cNvPr id="706804990" name="Freeform 24"/>
                        <wps:cNvSpPr>
                          <a:spLocks/>
                        </wps:cNvSpPr>
                        <wps:spPr bwMode="auto">
                          <a:xfrm>
                            <a:off x="0" y="0"/>
                            <a:ext cx="9394" cy="10"/>
                          </a:xfrm>
                          <a:custGeom>
                            <a:avLst/>
                            <a:gdLst>
                              <a:gd name="T0" fmla="*/ 9394 w 9394"/>
                              <a:gd name="T1" fmla="*/ 0 h 10"/>
                              <a:gd name="T2" fmla="*/ 1195 w 9394"/>
                              <a:gd name="T3" fmla="*/ 0 h 10"/>
                              <a:gd name="T4" fmla="*/ 1190 w 9394"/>
                              <a:gd name="T5" fmla="*/ 0 h 10"/>
                              <a:gd name="T6" fmla="*/ 1181 w 9394"/>
                              <a:gd name="T7" fmla="*/ 0 h 10"/>
                              <a:gd name="T8" fmla="*/ 0 w 9394"/>
                              <a:gd name="T9" fmla="*/ 0 h 10"/>
                              <a:gd name="T10" fmla="*/ 0 w 9394"/>
                              <a:gd name="T11" fmla="*/ 10 h 10"/>
                              <a:gd name="T12" fmla="*/ 1181 w 9394"/>
                              <a:gd name="T13" fmla="*/ 10 h 10"/>
                              <a:gd name="T14" fmla="*/ 1190 w 9394"/>
                              <a:gd name="T15" fmla="*/ 10 h 10"/>
                              <a:gd name="T16" fmla="*/ 1195 w 9394"/>
                              <a:gd name="T17" fmla="*/ 10 h 10"/>
                              <a:gd name="T18" fmla="*/ 9394 w 9394"/>
                              <a:gd name="T19" fmla="*/ 10 h 10"/>
                              <a:gd name="T20" fmla="*/ 9394 w 9394"/>
                              <a:gd name="T21"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94" h="10">
                                <a:moveTo>
                                  <a:pt x="9394" y="0"/>
                                </a:moveTo>
                                <a:lnTo>
                                  <a:pt x="1195" y="0"/>
                                </a:lnTo>
                                <a:lnTo>
                                  <a:pt x="1190" y="0"/>
                                </a:lnTo>
                                <a:lnTo>
                                  <a:pt x="1181" y="0"/>
                                </a:lnTo>
                                <a:lnTo>
                                  <a:pt x="0" y="0"/>
                                </a:lnTo>
                                <a:lnTo>
                                  <a:pt x="0" y="10"/>
                                </a:lnTo>
                                <a:lnTo>
                                  <a:pt x="1181" y="10"/>
                                </a:lnTo>
                                <a:lnTo>
                                  <a:pt x="1190" y="10"/>
                                </a:lnTo>
                                <a:lnTo>
                                  <a:pt x="1195" y="10"/>
                                </a:lnTo>
                                <a:lnTo>
                                  <a:pt x="9394" y="10"/>
                                </a:lnTo>
                                <a:lnTo>
                                  <a:pt x="93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BC35AA4" id="Group 23" o:spid="_x0000_s1026" style="width:469.7pt;height:.5pt;mso-position-horizontal-relative:char;mso-position-vertical-relative:line" coordsize="93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">
                <v:shape id="Freeform 24" o:spid="_x0000_s1027" style="position:absolute;width:9394;height:10;visibility:visible;mso-wrap-style:square;v-text-anchor:top" coordsize="9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" path="m9394,l1195,r-5,l1181,,,,,10r1181,l1190,10r5,l9394,10r,-10xe" fillcolor="black" stroked="f">
                  <v:path arrowok="t" o:connecttype="custom" o:connectlocs="9394,0;1195,0;1190,0;1181,0;0,0;0,10;1181,10;1190,10;1195,10;9394,10;9394,0" o:connectangles="0,0,0,0,0,0,0,0,0,0,0"/>
                </v:shape>
                <w10:anchorlock/>
              </v:group>
            </w:pict>
          </mc:Fallback>
        </mc:AlternateContent>
      </w:r>
    </w:p>
    <w:p w14:paraId="20111501" w14:textId="77777777" w:rsidR="002707E6" w:rsidRDefault="002707E6" w:rsidP="00D37EFE">
      <w:pPr>
        <w:spacing w:line="20" w:lineRule="exact"/>
        <w:rPr>
          <w:sz w:val="2"/>
        </w:rPr>
        <w:sectPr w:rsidR="002707E6">
          <w:type w:val="continuous"/>
          <w:pgSz w:w="12240" w:h="15840"/>
          <w:pgMar w:top="1500" w:right="1220" w:bottom="280" w:left="1200" w:header="720" w:footer="720" w:gutter="0"/>
          <w:cols w:space="720"/>
        </w:sectPr>
      </w:pPr>
    </w:p>
    <w:p w14:paraId="4A5F9C7B" w14:textId="77777777" w:rsidR="002707E6" w:rsidRDefault="002707E6" w:rsidP="00D37EFE">
      <w:pPr>
        <w:pStyle w:val="BodyText"/>
        <w:rPr>
          <w:sz w:val="20"/>
        </w:rPr>
      </w:pPr>
    </w:p>
    <w:p w14:paraId="510301B6" w14:textId="679B4F4D"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5BB517AE" wp14:editId="2EA0BDBA">
                <wp:extent cx="5956300" cy="6350"/>
                <wp:effectExtent l="0" t="0" r="0" b="5080"/>
                <wp:docPr id="87333517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22211235" name="Freeform 22"/>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4278E8D" id="Group 21"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">
                <v:shape id="Freeform 22"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" path="m9379,l1190,r-9,l,,,10r1181,l1190,10r8189,l9379,xe" fillcolor="black" stroked="f">
                  <v:path arrowok="t" o:connecttype="custom" o:connectlocs="9379,0;1190,0;1181,0;0,0;0,10;1181,10;1190,10;9379,10;9379,0" o:connectangles="0,0,0,0,0,0,0,0,0"/>
                </v:shape>
                <w10:anchorlock/>
              </v:group>
            </w:pict>
          </mc:Fallback>
        </mc:AlternateContent>
      </w:r>
    </w:p>
    <w:p w14:paraId="7B657396" w14:textId="77777777" w:rsidR="002707E6" w:rsidRDefault="002707E6" w:rsidP="00D37EFE">
      <w:pPr>
        <w:spacing w:line="20" w:lineRule="exact"/>
        <w:rPr>
          <w:sz w:val="2"/>
        </w:rPr>
        <w:sectPr w:rsidR="002707E6">
          <w:pgSz w:w="12240" w:h="15840"/>
          <w:pgMar w:top="2160" w:right="1220" w:bottom="1360" w:left="1200" w:header="1443" w:footer="1180" w:gutter="0"/>
          <w:cols w:space="720"/>
        </w:sectPr>
      </w:pPr>
    </w:p>
    <w:p w14:paraId="7E1044D7" w14:textId="718A124D" w:rsidR="002707E6" w:rsidRDefault="00BD5431" w:rsidP="00D37EFE">
      <w:pPr>
        <w:pStyle w:val="BodyText"/>
        <w:spacing w:before="10"/>
        <w:ind w:left="240" w:right="12"/>
      </w:pPr>
      <w:r>
        <w:rPr>
          <w:noProof/>
        </w:rPr>
        <mc:AlternateContent>
          <mc:Choice Requires="wps">
            <w:drawing>
              <wp:anchor distT="0" distB="0" distL="114300" distR="114300" simplePos="0" relativeHeight="482901504" behindDoc="1" locked="0" layoutInCell="1" allowOverlap="1" wp14:anchorId="4D5A675F" wp14:editId="78E12D0C">
                <wp:simplePos x="0" y="0"/>
                <wp:positionH relativeFrom="page">
                  <wp:posOffset>6809105</wp:posOffset>
                </wp:positionH>
                <wp:positionV relativeFrom="paragraph">
                  <wp:posOffset>1160780</wp:posOffset>
                </wp:positionV>
                <wp:extent cx="39370" cy="6350"/>
                <wp:effectExtent l="0" t="0" r="0" b="0"/>
                <wp:wrapNone/>
                <wp:docPr id="3592838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BAA4" id="Rectangle 20" o:spid="_x0000_s1026" style="position:absolute;margin-left:536.15pt;margin-top:91.4pt;width:3.1pt;height:.5pt;z-index:-2041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" fillcolor="black" stroked="f">
                <w10:wrap anchorx="page"/>
              </v:rect>
            </w:pict>
          </mc:Fallback>
        </mc:AlternateContent>
      </w:r>
      <w:r w:rsidR="00BD04E4">
        <w:t>Amended or new wording:</w:t>
      </w:r>
    </w:p>
    <w:p w14:paraId="512DD5FA" w14:textId="77777777" w:rsidR="002707E6" w:rsidRDefault="00BD04E4" w:rsidP="00D37EFE">
      <w:pPr>
        <w:spacing w:before="10"/>
        <w:ind w:left="240" w:right="110"/>
        <w:rPr>
          <w:sz w:val="24"/>
        </w:rPr>
      </w:pPr>
      <w:r>
        <w:br w:type="column"/>
      </w:r>
      <w:r>
        <w:rPr>
          <w:sz w:val="24"/>
        </w:rPr>
        <w:t>The</w:t>
      </w:r>
      <w:r>
        <w:rPr>
          <w:spacing w:val="-12"/>
          <w:sz w:val="24"/>
        </w:rPr>
        <w:t xml:space="preserve"> </w:t>
      </w:r>
      <w:r>
        <w:rPr>
          <w:sz w:val="24"/>
        </w:rPr>
        <w:t>trial</w:t>
      </w:r>
      <w:r>
        <w:rPr>
          <w:spacing w:val="-12"/>
          <w:sz w:val="24"/>
        </w:rPr>
        <w:t xml:space="preserve"> </w:t>
      </w:r>
      <w:r>
        <w:rPr>
          <w:sz w:val="24"/>
        </w:rPr>
        <w:t>population</w:t>
      </w:r>
      <w:r>
        <w:rPr>
          <w:spacing w:val="-19"/>
          <w:sz w:val="24"/>
        </w:rPr>
        <w:t xml:space="preserve"> </w:t>
      </w:r>
      <w:r>
        <w:rPr>
          <w:sz w:val="24"/>
        </w:rPr>
        <w:t>will</w:t>
      </w:r>
      <w:r>
        <w:rPr>
          <w:spacing w:val="-11"/>
          <w:sz w:val="24"/>
        </w:rPr>
        <w:t xml:space="preserve"> </w:t>
      </w:r>
      <w:r>
        <w:rPr>
          <w:sz w:val="24"/>
        </w:rPr>
        <w:t>include</w:t>
      </w:r>
      <w:r>
        <w:rPr>
          <w:spacing w:val="-12"/>
          <w:sz w:val="24"/>
        </w:rPr>
        <w:t xml:space="preserve"> </w:t>
      </w:r>
      <w:r>
        <w:rPr>
          <w:sz w:val="24"/>
        </w:rPr>
        <w:t>subjects</w:t>
      </w:r>
      <w:r>
        <w:rPr>
          <w:spacing w:val="-11"/>
          <w:sz w:val="24"/>
        </w:rPr>
        <w:t xml:space="preserve"> </w:t>
      </w:r>
      <w:r>
        <w:rPr>
          <w:sz w:val="24"/>
        </w:rPr>
        <w:t>with</w:t>
      </w:r>
      <w:r>
        <w:rPr>
          <w:spacing w:val="-12"/>
          <w:sz w:val="24"/>
        </w:rPr>
        <w:t xml:space="preserve"> </w:t>
      </w:r>
      <w:r>
        <w:rPr>
          <w:sz w:val="24"/>
        </w:rPr>
        <w:t>stable</w:t>
      </w:r>
      <w:r>
        <w:rPr>
          <w:spacing w:val="-11"/>
          <w:sz w:val="24"/>
        </w:rPr>
        <w:t xml:space="preserve"> </w:t>
      </w:r>
      <w:r>
        <w:rPr>
          <w:sz w:val="24"/>
        </w:rPr>
        <w:t>schizophrenia</w:t>
      </w:r>
      <w:r>
        <w:rPr>
          <w:spacing w:val="-12"/>
          <w:sz w:val="24"/>
        </w:rPr>
        <w:t xml:space="preserve"> </w:t>
      </w:r>
      <w:r>
        <w:rPr>
          <w:sz w:val="24"/>
        </w:rPr>
        <w:t>aged</w:t>
      </w:r>
      <w:r>
        <w:rPr>
          <w:spacing w:val="-12"/>
          <w:sz w:val="24"/>
        </w:rPr>
        <w:t xml:space="preserve"> </w:t>
      </w:r>
      <w:r>
        <w:rPr>
          <w:sz w:val="24"/>
        </w:rPr>
        <w:t>18-60</w:t>
      </w:r>
      <w:r>
        <w:rPr>
          <w:spacing w:val="-10"/>
          <w:sz w:val="24"/>
        </w:rPr>
        <w:t xml:space="preserve"> </w:t>
      </w:r>
      <w:r>
        <w:rPr>
          <w:sz w:val="24"/>
        </w:rPr>
        <w:t>years, inclusive,</w:t>
      </w:r>
      <w:r>
        <w:rPr>
          <w:spacing w:val="-8"/>
          <w:sz w:val="24"/>
        </w:rPr>
        <w:t xml:space="preserve"> </w:t>
      </w:r>
      <w:r>
        <w:rPr>
          <w:sz w:val="24"/>
        </w:rPr>
        <w:t>considered</w:t>
      </w:r>
      <w:r>
        <w:rPr>
          <w:spacing w:val="-7"/>
          <w:sz w:val="24"/>
        </w:rPr>
        <w:t xml:space="preserve"> </w:t>
      </w:r>
      <w:r>
        <w:rPr>
          <w:sz w:val="24"/>
        </w:rPr>
        <w:t>eligible</w:t>
      </w:r>
      <w:r>
        <w:rPr>
          <w:spacing w:val="-8"/>
          <w:sz w:val="24"/>
        </w:rPr>
        <w:t xml:space="preserve"> </w:t>
      </w:r>
      <w:r>
        <w:rPr>
          <w:sz w:val="24"/>
        </w:rPr>
        <w:t>on</w:t>
      </w:r>
      <w:r>
        <w:rPr>
          <w:spacing w:val="-8"/>
          <w:sz w:val="24"/>
        </w:rPr>
        <w:t xml:space="preserve"> </w:t>
      </w:r>
      <w:r>
        <w:rPr>
          <w:sz w:val="24"/>
        </w:rPr>
        <w:t>the</w:t>
      </w:r>
      <w:r>
        <w:rPr>
          <w:spacing w:val="-7"/>
          <w:sz w:val="24"/>
        </w:rPr>
        <w:t xml:space="preserve"> </w:t>
      </w:r>
      <w:r>
        <w:rPr>
          <w:sz w:val="24"/>
        </w:rPr>
        <w:t>basis</w:t>
      </w:r>
      <w:r>
        <w:rPr>
          <w:spacing w:val="-9"/>
          <w:sz w:val="24"/>
        </w:rPr>
        <w:t xml:space="preserve"> </w:t>
      </w:r>
      <w:r>
        <w:rPr>
          <w:sz w:val="24"/>
        </w:rPr>
        <w:t>of</w:t>
      </w:r>
      <w:r>
        <w:rPr>
          <w:spacing w:val="-8"/>
          <w:sz w:val="24"/>
        </w:rPr>
        <w:t xml:space="preserve"> </w:t>
      </w:r>
      <w:r>
        <w:rPr>
          <w:sz w:val="24"/>
        </w:rPr>
        <w:t>the</w:t>
      </w:r>
      <w:r>
        <w:rPr>
          <w:spacing w:val="-7"/>
          <w:sz w:val="24"/>
        </w:rPr>
        <w:t xml:space="preserve"> </w:t>
      </w:r>
      <w:r>
        <w:rPr>
          <w:sz w:val="24"/>
        </w:rPr>
        <w:t>trial</w:t>
      </w:r>
      <w:r>
        <w:rPr>
          <w:spacing w:val="-8"/>
          <w:sz w:val="24"/>
        </w:rPr>
        <w:t xml:space="preserve"> </w:t>
      </w:r>
      <w:r>
        <w:rPr>
          <w:sz w:val="24"/>
        </w:rPr>
        <w:t>inclusion</w:t>
      </w:r>
      <w:r>
        <w:rPr>
          <w:spacing w:val="-9"/>
          <w:sz w:val="24"/>
        </w:rPr>
        <w:t xml:space="preserve"> </w:t>
      </w:r>
      <w:r>
        <w:rPr>
          <w:sz w:val="24"/>
        </w:rPr>
        <w:t>and</w:t>
      </w:r>
      <w:r>
        <w:rPr>
          <w:spacing w:val="-9"/>
          <w:sz w:val="24"/>
        </w:rPr>
        <w:t xml:space="preserve"> </w:t>
      </w:r>
      <w:r>
        <w:rPr>
          <w:sz w:val="24"/>
        </w:rPr>
        <w:t>exclusion</w:t>
      </w:r>
      <w:r>
        <w:rPr>
          <w:spacing w:val="-7"/>
          <w:sz w:val="24"/>
        </w:rPr>
        <w:t xml:space="preserve"> </w:t>
      </w:r>
      <w:r>
        <w:rPr>
          <w:sz w:val="24"/>
        </w:rPr>
        <w:t>criteria. The trial will randomize up to 32 subjects to ensure 24 subjects complete. On Day 1 of Period 1, eligible subjects will be randomized in a ratio of 1:1 to 1 of the 2 treatment sequences (</w:t>
      </w:r>
      <w:r>
        <w:rPr>
          <w:b/>
          <w:sz w:val="24"/>
        </w:rPr>
        <w:t>Table 6.a</w:t>
      </w:r>
      <w:r>
        <w:rPr>
          <w:sz w:val="24"/>
        </w:rPr>
        <w:t>) and will receive each trial drug according to the randomized</w:t>
      </w:r>
      <w:r>
        <w:rPr>
          <w:spacing w:val="-8"/>
          <w:sz w:val="24"/>
        </w:rPr>
        <w:t xml:space="preserve"> </w:t>
      </w:r>
      <w:r>
        <w:rPr>
          <w:sz w:val="24"/>
        </w:rPr>
        <w:t>sequence</w:t>
      </w:r>
      <w:r>
        <w:rPr>
          <w:spacing w:val="-8"/>
          <w:sz w:val="24"/>
        </w:rPr>
        <w:t xml:space="preserve"> </w:t>
      </w:r>
      <w:r>
        <w:rPr>
          <w:sz w:val="24"/>
        </w:rPr>
        <w:t>group.</w:t>
      </w:r>
      <w:r>
        <w:rPr>
          <w:spacing w:val="-13"/>
          <w:sz w:val="24"/>
        </w:rPr>
        <w:t xml:space="preserve"> </w:t>
      </w:r>
      <w:r>
        <w:rPr>
          <w:b/>
          <w:color w:val="FF0000"/>
          <w:sz w:val="24"/>
        </w:rPr>
        <w:t>The</w:t>
      </w:r>
      <w:r>
        <w:rPr>
          <w:b/>
          <w:color w:val="FF0000"/>
          <w:spacing w:val="-14"/>
          <w:sz w:val="24"/>
        </w:rPr>
        <w:t xml:space="preserve"> </w:t>
      </w:r>
      <w:r>
        <w:rPr>
          <w:b/>
          <w:color w:val="FF0000"/>
          <w:sz w:val="24"/>
        </w:rPr>
        <w:t>randomization</w:t>
      </w:r>
      <w:r>
        <w:rPr>
          <w:b/>
          <w:color w:val="FF0000"/>
          <w:spacing w:val="-10"/>
          <w:sz w:val="24"/>
        </w:rPr>
        <w:t xml:space="preserve"> </w:t>
      </w:r>
      <w:r>
        <w:rPr>
          <w:b/>
          <w:color w:val="FF0000"/>
          <w:sz w:val="24"/>
        </w:rPr>
        <w:t>will</w:t>
      </w:r>
      <w:r>
        <w:rPr>
          <w:b/>
          <w:color w:val="FF0000"/>
          <w:spacing w:val="-12"/>
          <w:sz w:val="24"/>
        </w:rPr>
        <w:t xml:space="preserve"> </w:t>
      </w:r>
      <w:r>
        <w:rPr>
          <w:b/>
          <w:color w:val="FF0000"/>
          <w:sz w:val="24"/>
        </w:rPr>
        <w:t>be</w:t>
      </w:r>
      <w:r>
        <w:rPr>
          <w:b/>
          <w:color w:val="FF0000"/>
          <w:spacing w:val="-8"/>
          <w:sz w:val="24"/>
        </w:rPr>
        <w:t xml:space="preserve"> </w:t>
      </w:r>
      <w:r>
        <w:rPr>
          <w:b/>
          <w:color w:val="FF0000"/>
          <w:sz w:val="24"/>
        </w:rPr>
        <w:t>stratified</w:t>
      </w:r>
      <w:r>
        <w:rPr>
          <w:b/>
          <w:color w:val="FF0000"/>
          <w:spacing w:val="-7"/>
          <w:sz w:val="24"/>
        </w:rPr>
        <w:t xml:space="preserve"> </w:t>
      </w:r>
      <w:r>
        <w:rPr>
          <w:b/>
          <w:color w:val="FF0000"/>
          <w:sz w:val="24"/>
        </w:rPr>
        <w:t>by</w:t>
      </w:r>
      <w:r>
        <w:rPr>
          <w:b/>
          <w:color w:val="FF0000"/>
          <w:spacing w:val="-7"/>
          <w:sz w:val="24"/>
        </w:rPr>
        <w:t xml:space="preserve"> </w:t>
      </w:r>
      <w:r>
        <w:rPr>
          <w:b/>
          <w:color w:val="FF0000"/>
          <w:sz w:val="24"/>
        </w:rPr>
        <w:t>the</w:t>
      </w:r>
      <w:r>
        <w:rPr>
          <w:b/>
          <w:color w:val="FF0000"/>
          <w:spacing w:val="-8"/>
          <w:sz w:val="24"/>
        </w:rPr>
        <w:t xml:space="preserve"> </w:t>
      </w:r>
      <w:r>
        <w:rPr>
          <w:b/>
          <w:color w:val="FF0000"/>
          <w:sz w:val="24"/>
        </w:rPr>
        <w:t>sites.</w:t>
      </w:r>
      <w:r>
        <w:rPr>
          <w:b/>
          <w:color w:val="FF0000"/>
          <w:spacing w:val="-10"/>
          <w:sz w:val="24"/>
        </w:rPr>
        <w:t xml:space="preserve"> </w:t>
      </w:r>
      <w:r>
        <w:rPr>
          <w:spacing w:val="-2"/>
          <w:sz w:val="24"/>
        </w:rPr>
        <w:t xml:space="preserve">The </w:t>
      </w:r>
      <w:r>
        <w:rPr>
          <w:sz w:val="24"/>
        </w:rPr>
        <w:t xml:space="preserve">initial dose of TAK-041 will be 40 </w:t>
      </w:r>
      <w:r>
        <w:rPr>
          <w:spacing w:val="-3"/>
          <w:sz w:val="24"/>
        </w:rPr>
        <w:t>mg</w:t>
      </w:r>
      <w:r>
        <w:rPr>
          <w:strike/>
          <w:spacing w:val="-3"/>
          <w:sz w:val="24"/>
        </w:rPr>
        <w:t xml:space="preserve">. </w:t>
      </w:r>
      <w:r>
        <w:rPr>
          <w:strike/>
          <w:sz w:val="24"/>
        </w:rPr>
        <w:t>After</w:t>
      </w:r>
      <w:r>
        <w:rPr>
          <w:sz w:val="24"/>
        </w:rPr>
        <w:t xml:space="preserve"> </w:t>
      </w:r>
      <w:r>
        <w:rPr>
          <w:b/>
          <w:color w:val="FF0000"/>
          <w:sz w:val="24"/>
        </w:rPr>
        <w:t xml:space="preserve">and may be adjusted prior to </w:t>
      </w:r>
      <w:r>
        <w:rPr>
          <w:sz w:val="24"/>
        </w:rPr>
        <w:t xml:space="preserve">the IA, </w:t>
      </w:r>
      <w:r>
        <w:rPr>
          <w:strike/>
          <w:sz w:val="24"/>
        </w:rPr>
        <w:t>the</w:t>
      </w:r>
      <w:r>
        <w:rPr>
          <w:b/>
          <w:color w:val="FF0000"/>
          <w:sz w:val="24"/>
        </w:rPr>
        <w:t xml:space="preserve">depending on available PK and safety data from emerging first-in-human cohorts. The </w:t>
      </w:r>
      <w:r>
        <w:rPr>
          <w:sz w:val="24"/>
        </w:rPr>
        <w:t xml:space="preserve">dose for TAK-041 </w:t>
      </w:r>
      <w:r>
        <w:rPr>
          <w:strike/>
          <w:sz w:val="24"/>
        </w:rPr>
        <w:t>might</w:t>
      </w:r>
      <w:r>
        <w:rPr>
          <w:b/>
          <w:color w:val="FF0000"/>
          <w:sz w:val="24"/>
        </w:rPr>
        <w:t xml:space="preserve">may also </w:t>
      </w:r>
      <w:r>
        <w:rPr>
          <w:sz w:val="24"/>
        </w:rPr>
        <w:t>be changed for subjects enrolled after</w:t>
      </w:r>
      <w:r>
        <w:rPr>
          <w:spacing w:val="-15"/>
          <w:sz w:val="24"/>
        </w:rPr>
        <w:t xml:space="preserve"> </w:t>
      </w:r>
      <w:r>
        <w:rPr>
          <w:sz w:val="24"/>
        </w:rPr>
        <w:t>the</w:t>
      </w:r>
      <w:r>
        <w:rPr>
          <w:spacing w:val="-9"/>
          <w:sz w:val="24"/>
        </w:rPr>
        <w:t xml:space="preserve"> </w:t>
      </w:r>
      <w:r>
        <w:rPr>
          <w:spacing w:val="-3"/>
          <w:sz w:val="24"/>
        </w:rPr>
        <w:t>IA</w:t>
      </w:r>
      <w:r>
        <w:rPr>
          <w:strike/>
          <w:spacing w:val="-3"/>
          <w:sz w:val="24"/>
        </w:rPr>
        <w:t>,</w:t>
      </w:r>
      <w:r>
        <w:rPr>
          <w:strike/>
          <w:spacing w:val="-5"/>
          <w:sz w:val="24"/>
        </w:rPr>
        <w:t xml:space="preserve"> </w:t>
      </w:r>
      <w:r>
        <w:rPr>
          <w:strike/>
          <w:sz w:val="24"/>
        </w:rPr>
        <w:t>or</w:t>
      </w:r>
      <w:r>
        <w:rPr>
          <w:strike/>
          <w:spacing w:val="-16"/>
          <w:sz w:val="24"/>
        </w:rPr>
        <w:t xml:space="preserve"> </w:t>
      </w:r>
      <w:r>
        <w:rPr>
          <w:strike/>
          <w:sz w:val="24"/>
        </w:rPr>
        <w:t>the</w:t>
      </w:r>
      <w:r>
        <w:rPr>
          <w:strike/>
          <w:spacing w:val="-12"/>
          <w:sz w:val="24"/>
        </w:rPr>
        <w:t xml:space="preserve"> </w:t>
      </w:r>
      <w:r>
        <w:rPr>
          <w:strike/>
          <w:sz w:val="24"/>
        </w:rPr>
        <w:t>initial</w:t>
      </w:r>
      <w:r>
        <w:rPr>
          <w:strike/>
          <w:spacing w:val="-9"/>
          <w:sz w:val="24"/>
        </w:rPr>
        <w:t xml:space="preserve"> </w:t>
      </w:r>
      <w:r>
        <w:rPr>
          <w:strike/>
          <w:sz w:val="24"/>
        </w:rPr>
        <w:t>dose</w:t>
      </w:r>
      <w:r>
        <w:rPr>
          <w:strike/>
          <w:spacing w:val="-8"/>
          <w:sz w:val="24"/>
        </w:rPr>
        <w:t xml:space="preserve"> </w:t>
      </w:r>
      <w:r>
        <w:rPr>
          <w:strike/>
          <w:sz w:val="24"/>
        </w:rPr>
        <w:t>will</w:t>
      </w:r>
      <w:r>
        <w:rPr>
          <w:strike/>
          <w:spacing w:val="-8"/>
          <w:sz w:val="24"/>
        </w:rPr>
        <w:t xml:space="preserve"> </w:t>
      </w:r>
      <w:r>
        <w:rPr>
          <w:strike/>
          <w:sz w:val="24"/>
        </w:rPr>
        <w:t>be</w:t>
      </w:r>
      <w:r>
        <w:rPr>
          <w:strike/>
          <w:spacing w:val="-8"/>
          <w:sz w:val="24"/>
        </w:rPr>
        <w:t xml:space="preserve"> </w:t>
      </w:r>
      <w:r>
        <w:rPr>
          <w:strike/>
          <w:sz w:val="24"/>
        </w:rPr>
        <w:t>continued</w:t>
      </w:r>
      <w:r>
        <w:rPr>
          <w:strike/>
          <w:spacing w:val="-9"/>
          <w:sz w:val="24"/>
        </w:rPr>
        <w:t xml:space="preserve"> </w:t>
      </w:r>
      <w:r>
        <w:rPr>
          <w:strike/>
          <w:sz w:val="24"/>
        </w:rPr>
        <w:t>based</w:t>
      </w:r>
      <w:r>
        <w:rPr>
          <w:strike/>
          <w:spacing w:val="-8"/>
          <w:sz w:val="24"/>
        </w:rPr>
        <w:t xml:space="preserve"> </w:t>
      </w:r>
      <w:r>
        <w:rPr>
          <w:strike/>
          <w:sz w:val="24"/>
        </w:rPr>
        <w:t>on</w:t>
      </w:r>
      <w:r>
        <w:rPr>
          <w:strike/>
          <w:spacing w:val="-8"/>
          <w:sz w:val="24"/>
        </w:rPr>
        <w:t xml:space="preserve"> </w:t>
      </w:r>
      <w:r>
        <w:rPr>
          <w:strike/>
          <w:sz w:val="24"/>
        </w:rPr>
        <w:t>the</w:t>
      </w:r>
      <w:r>
        <w:rPr>
          <w:strike/>
          <w:spacing w:val="-8"/>
          <w:sz w:val="24"/>
        </w:rPr>
        <w:t xml:space="preserve"> </w:t>
      </w:r>
      <w:r>
        <w:rPr>
          <w:strike/>
          <w:sz w:val="24"/>
        </w:rPr>
        <w:t>IA</w:t>
      </w:r>
      <w:r>
        <w:rPr>
          <w:strike/>
          <w:spacing w:val="-9"/>
          <w:sz w:val="24"/>
        </w:rPr>
        <w:t xml:space="preserve"> </w:t>
      </w:r>
      <w:r>
        <w:rPr>
          <w:strike/>
          <w:sz w:val="24"/>
        </w:rPr>
        <w:t>results</w:t>
      </w:r>
      <w:r>
        <w:rPr>
          <w:sz w:val="24"/>
        </w:rPr>
        <w:t>.</w:t>
      </w:r>
      <w:r>
        <w:rPr>
          <w:spacing w:val="-8"/>
          <w:sz w:val="24"/>
        </w:rPr>
        <w:t xml:space="preserve"> </w:t>
      </w:r>
      <w:r>
        <w:rPr>
          <w:sz w:val="24"/>
        </w:rPr>
        <w:t>The</w:t>
      </w:r>
      <w:r>
        <w:rPr>
          <w:spacing w:val="-7"/>
          <w:sz w:val="24"/>
        </w:rPr>
        <w:t xml:space="preserve"> </w:t>
      </w:r>
      <w:r>
        <w:rPr>
          <w:sz w:val="24"/>
        </w:rPr>
        <w:t>decision criteria will be predefined in the SAP before</w:t>
      </w:r>
      <w:r>
        <w:rPr>
          <w:spacing w:val="-11"/>
          <w:sz w:val="24"/>
        </w:rPr>
        <w:t xml:space="preserve"> </w:t>
      </w:r>
      <w:r>
        <w:rPr>
          <w:sz w:val="24"/>
        </w:rPr>
        <w:t>unblinding.</w:t>
      </w:r>
    </w:p>
    <w:p w14:paraId="6676CAFC"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206" w:space="46"/>
            <w:col w:w="8568"/>
          </w:cols>
        </w:sectPr>
      </w:pPr>
    </w:p>
    <w:p w14:paraId="7656065A" w14:textId="77777777" w:rsidR="002707E6" w:rsidRDefault="002707E6" w:rsidP="00D37EFE">
      <w:pPr>
        <w:pStyle w:val="BodyText"/>
        <w:spacing w:before="11"/>
        <w:rPr>
          <w:sz w:val="10"/>
        </w:rPr>
      </w:pPr>
    </w:p>
    <w:p w14:paraId="5D3E9E9C" w14:textId="7A5E5009"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4A949E61" wp14:editId="2BB5D94E">
                <wp:extent cx="5956300" cy="6350"/>
                <wp:effectExtent l="0" t="3810" r="0" b="0"/>
                <wp:docPr id="79729152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901186118" name="Freeform 19"/>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6C00104" id="Group 18"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">
                <v:shape id="Freeform 19"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" path="m9379,l1190,r-9,l,,,10r1181,l1190,10r8189,l9379,xe" fillcolor="black" stroked="f">
                  <v:path arrowok="t" o:connecttype="custom" o:connectlocs="9379,0;1190,0;1181,0;0,0;0,10;1181,10;1190,10;9379,10;9379,0" o:connectangles="0,0,0,0,0,0,0,0,0"/>
                </v:shape>
                <w10:anchorlock/>
              </v:group>
            </w:pict>
          </mc:Fallback>
        </mc:AlternateContent>
      </w:r>
    </w:p>
    <w:p w14:paraId="4657A083" w14:textId="10CEF679" w:rsidR="002707E6" w:rsidRDefault="00BD5431" w:rsidP="00D37EFE">
      <w:pPr>
        <w:pStyle w:val="BodyText"/>
        <w:spacing w:before="15" w:line="376" w:lineRule="auto"/>
        <w:ind w:left="240" w:right="555"/>
      </w:pPr>
      <w:r>
        <w:rPr>
          <w:noProof/>
        </w:rPr>
        <mc:AlternateContent>
          <mc:Choice Requires="wps">
            <w:drawing>
              <wp:anchor distT="0" distB="0" distL="114300" distR="114300" simplePos="0" relativeHeight="482902016" behindDoc="1" locked="0" layoutInCell="1" allowOverlap="1" wp14:anchorId="428CC09C" wp14:editId="0839145D">
                <wp:simplePos x="0" y="0"/>
                <wp:positionH relativeFrom="page">
                  <wp:posOffset>908050</wp:posOffset>
                </wp:positionH>
                <wp:positionV relativeFrom="paragraph">
                  <wp:posOffset>264795</wp:posOffset>
                </wp:positionV>
                <wp:extent cx="5955665" cy="6350"/>
                <wp:effectExtent l="0" t="0" r="0" b="0"/>
                <wp:wrapNone/>
                <wp:docPr id="14108985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5D518" id="Rectangle 17" o:spid="_x0000_s1026" style="position:absolute;margin-left:71.5pt;margin-top:20.85pt;width:468.95pt;height:.5pt;z-index:-2041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" fillcolor="black" stroked="f">
                <w10:wrap anchorx="page"/>
              </v:rect>
            </w:pict>
          </mc:Fallback>
        </mc:AlternateContent>
      </w:r>
      <w:r w:rsidR="00BD04E4">
        <w:rPr>
          <w:b/>
        </w:rPr>
        <w:t xml:space="preserve">Rationale for Change: </w:t>
      </w:r>
      <w:r w:rsidR="00BD04E4">
        <w:t>To maintain the balance between the sequence groups at each site. The following sections also contain this change:</w:t>
      </w:r>
    </w:p>
    <w:p w14:paraId="2AB59343" w14:textId="6FE3AE3C" w:rsidR="002707E6" w:rsidRDefault="00BD5431" w:rsidP="00D37EFE">
      <w:pPr>
        <w:pStyle w:val="ListParagraph"/>
        <w:numPr>
          <w:ilvl w:val="0"/>
          <w:numId w:val="23"/>
        </w:numPr>
        <w:tabs>
          <w:tab w:val="left" w:pos="599"/>
          <w:tab w:val="left" w:pos="600"/>
        </w:tabs>
        <w:spacing w:before="0" w:line="260" w:lineRule="exact"/>
        <w:rPr>
          <w:sz w:val="24"/>
        </w:rPr>
      </w:pPr>
      <w:r>
        <w:rPr>
          <w:noProof/>
        </w:rPr>
        <mc:AlternateContent>
          <mc:Choice Requires="wps">
            <w:drawing>
              <wp:anchor distT="0" distB="0" distL="0" distR="0" simplePos="0" relativeHeight="487647232" behindDoc="1" locked="0" layoutInCell="1" allowOverlap="1" wp14:anchorId="2CC6048E" wp14:editId="461006DA">
                <wp:simplePos x="0" y="0"/>
                <wp:positionH relativeFrom="page">
                  <wp:posOffset>908050</wp:posOffset>
                </wp:positionH>
                <wp:positionV relativeFrom="paragraph">
                  <wp:posOffset>244475</wp:posOffset>
                </wp:positionV>
                <wp:extent cx="5955665" cy="18415"/>
                <wp:effectExtent l="0" t="0" r="0" b="0"/>
                <wp:wrapTopAndBottom/>
                <wp:docPr id="177561579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1841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09464" id="Rectangle 16" o:spid="_x0000_s1026" style="position:absolute;margin-left:71.5pt;margin-top:19.25pt;width:468.95pt;height:1.45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" fillcolor="#7f7f7f" stroked="f">
                <w10:wrap type="topAndBottom" anchorx="page"/>
              </v:rect>
            </w:pict>
          </mc:Fallback>
        </mc:AlternateContent>
      </w:r>
      <w:r>
        <w:rPr>
          <w:noProof/>
        </w:rPr>
        <mc:AlternateContent>
          <mc:Choice Requires="wps">
            <w:drawing>
              <wp:anchor distT="0" distB="0" distL="114300" distR="114300" simplePos="0" relativeHeight="482902528" behindDoc="1" locked="0" layoutInCell="1" allowOverlap="1" wp14:anchorId="43A973EF" wp14:editId="417E8DFA">
                <wp:simplePos x="0" y="0"/>
                <wp:positionH relativeFrom="page">
                  <wp:posOffset>908050</wp:posOffset>
                </wp:positionH>
                <wp:positionV relativeFrom="paragraph">
                  <wp:posOffset>534035</wp:posOffset>
                </wp:positionV>
                <wp:extent cx="5955665" cy="6350"/>
                <wp:effectExtent l="0" t="0" r="0" b="0"/>
                <wp:wrapNone/>
                <wp:docPr id="20952124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E3905" id="Rectangle 15" o:spid="_x0000_s1026" style="position:absolute;margin-left:71.5pt;margin-top:42.05pt;width:468.95pt;height:.5pt;z-index:-2041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" fillcolor="black" stroked="f">
                <w10:wrap anchorx="page"/>
              </v:rect>
            </w:pict>
          </mc:Fallback>
        </mc:AlternateContent>
      </w:r>
      <w:r w:rsidR="00BD04E4">
        <w:rPr>
          <w:sz w:val="24"/>
        </w:rPr>
        <w:t xml:space="preserve">Section </w:t>
      </w:r>
      <w:hyperlink w:anchor="_bookmark67" w:history="1">
        <w:r w:rsidR="00BD04E4">
          <w:rPr>
            <w:color w:val="0000FD"/>
            <w:sz w:val="24"/>
          </w:rPr>
          <w:t xml:space="preserve">8.1.8 </w:t>
        </w:r>
      </w:hyperlink>
      <w:hyperlink w:anchor="_bookmark67" w:history="1">
        <w:r w:rsidR="00BD04E4">
          <w:rPr>
            <w:color w:val="0000FD"/>
            <w:sz w:val="24"/>
          </w:rPr>
          <w:t>Randomization Code Creation and</w:t>
        </w:r>
        <w:r w:rsidR="00BD04E4">
          <w:rPr>
            <w:color w:val="0000FD"/>
            <w:spacing w:val="3"/>
            <w:sz w:val="24"/>
          </w:rPr>
          <w:t xml:space="preserve"> </w:t>
        </w:r>
        <w:r w:rsidR="00BD04E4">
          <w:rPr>
            <w:color w:val="0000FD"/>
            <w:sz w:val="24"/>
          </w:rPr>
          <w:t>Storage</w:t>
        </w:r>
      </w:hyperlink>
      <w:r w:rsidR="00BD04E4">
        <w:rPr>
          <w:color w:val="0000FD"/>
          <w:sz w:val="24"/>
        </w:rPr>
        <w:t>.</w:t>
      </w:r>
    </w:p>
    <w:p w14:paraId="12DF4ABB" w14:textId="77777777" w:rsidR="002707E6" w:rsidRDefault="00BD04E4" w:rsidP="00D37EFE">
      <w:pPr>
        <w:pStyle w:val="BodyText"/>
        <w:spacing w:line="379" w:lineRule="auto"/>
        <w:ind w:left="240" w:right="2861"/>
      </w:pPr>
      <w:r>
        <w:rPr>
          <w:b/>
        </w:rPr>
        <w:t xml:space="preserve">Change </w:t>
      </w:r>
      <w:hyperlink w:anchor="_bookmark11" w:history="1">
        <w:r>
          <w:rPr>
            <w:b/>
            <w:color w:val="0000FD"/>
          </w:rPr>
          <w:t>10</w:t>
        </w:r>
      </w:hyperlink>
      <w:r>
        <w:rPr>
          <w:b/>
          <w:color w:val="0000FD"/>
        </w:rPr>
        <w:t xml:space="preserve">: </w:t>
      </w:r>
      <w:hyperlink w:anchor="_bookmark11" w:history="1">
        <w:r>
          <w:rPr>
            <w:color w:val="0000FD"/>
          </w:rPr>
          <w:t>Extended screening period to 35 days prior to dosing.</w:t>
        </w:r>
      </w:hyperlink>
      <w:r>
        <w:rPr>
          <w:color w:val="0000FD"/>
        </w:rPr>
        <w:t xml:space="preserve"> </w:t>
      </w:r>
      <w:r>
        <w:t xml:space="preserve">The primary change occurs in Section </w:t>
      </w:r>
      <w:hyperlink w:anchor="_bookmark31" w:history="1">
        <w:r>
          <w:rPr>
            <w:color w:val="0000FD"/>
          </w:rPr>
          <w:t xml:space="preserve">6.1 </w:t>
        </w:r>
      </w:hyperlink>
      <w:hyperlink w:anchor="_bookmark31" w:history="1">
        <w:r>
          <w:rPr>
            <w:color w:val="0000FD"/>
          </w:rPr>
          <w:t>Study Design.</w:t>
        </w:r>
      </w:hyperlink>
    </w:p>
    <w:p w14:paraId="1B42B629" w14:textId="77777777" w:rsidR="002707E6" w:rsidRDefault="002707E6" w:rsidP="00D37EFE">
      <w:pPr>
        <w:spacing w:line="379" w:lineRule="auto"/>
        <w:sectPr w:rsidR="002707E6">
          <w:type w:val="continuous"/>
          <w:pgSz w:w="12240" w:h="15840"/>
          <w:pgMar w:top="1500" w:right="1220" w:bottom="280" w:left="1200" w:header="720" w:footer="720" w:gutter="0"/>
          <w:cols w:space="720"/>
        </w:sectPr>
      </w:pPr>
    </w:p>
    <w:p w14:paraId="69530EA5" w14:textId="1D4B8CDC" w:rsidR="002707E6" w:rsidRDefault="00BD5431" w:rsidP="00D37EFE">
      <w:pPr>
        <w:pStyle w:val="BodyText"/>
        <w:spacing w:line="242" w:lineRule="auto"/>
        <w:ind w:left="240" w:right="-16"/>
      </w:pPr>
      <w:r>
        <w:rPr>
          <w:noProof/>
        </w:rPr>
        <mc:AlternateContent>
          <mc:Choice Requires="wps">
            <w:drawing>
              <wp:anchor distT="0" distB="0" distL="114300" distR="114300" simplePos="0" relativeHeight="15791104" behindDoc="0" locked="0" layoutInCell="1" allowOverlap="1" wp14:anchorId="56D16214" wp14:editId="3BF41161">
                <wp:simplePos x="0" y="0"/>
                <wp:positionH relativeFrom="page">
                  <wp:posOffset>908050</wp:posOffset>
                </wp:positionH>
                <wp:positionV relativeFrom="paragraph">
                  <wp:posOffset>-19050</wp:posOffset>
                </wp:positionV>
                <wp:extent cx="5956300" cy="6350"/>
                <wp:effectExtent l="0" t="0" r="0" b="0"/>
                <wp:wrapNone/>
                <wp:docPr id="38137435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30 -30"/>
                            <a:gd name="T3" fmla="*/ -30 h 10"/>
                            <a:gd name="T4" fmla="+- 0 2621 1430"/>
                            <a:gd name="T5" fmla="*/ T4 w 9380"/>
                            <a:gd name="T6" fmla="+- 0 -30 -30"/>
                            <a:gd name="T7" fmla="*/ -30 h 10"/>
                            <a:gd name="T8" fmla="+- 0 2611 1430"/>
                            <a:gd name="T9" fmla="*/ T8 w 9380"/>
                            <a:gd name="T10" fmla="+- 0 -30 -30"/>
                            <a:gd name="T11" fmla="*/ -30 h 10"/>
                            <a:gd name="T12" fmla="+- 0 1430 1430"/>
                            <a:gd name="T13" fmla="*/ T12 w 9380"/>
                            <a:gd name="T14" fmla="+- 0 -30 -30"/>
                            <a:gd name="T15" fmla="*/ -30 h 10"/>
                            <a:gd name="T16" fmla="+- 0 1430 1430"/>
                            <a:gd name="T17" fmla="*/ T16 w 9380"/>
                            <a:gd name="T18" fmla="+- 0 -21 -30"/>
                            <a:gd name="T19" fmla="*/ -21 h 10"/>
                            <a:gd name="T20" fmla="+- 0 2611 1430"/>
                            <a:gd name="T21" fmla="*/ T20 w 9380"/>
                            <a:gd name="T22" fmla="+- 0 -21 -30"/>
                            <a:gd name="T23" fmla="*/ -21 h 10"/>
                            <a:gd name="T24" fmla="+- 0 2621 1430"/>
                            <a:gd name="T25" fmla="*/ T24 w 9380"/>
                            <a:gd name="T26" fmla="+- 0 -21 -30"/>
                            <a:gd name="T27" fmla="*/ -21 h 10"/>
                            <a:gd name="T28" fmla="+- 0 10810 1430"/>
                            <a:gd name="T29" fmla="*/ T28 w 9380"/>
                            <a:gd name="T30" fmla="+- 0 -21 -30"/>
                            <a:gd name="T31" fmla="*/ -21 h 10"/>
                            <a:gd name="T32" fmla="+- 0 10810 1430"/>
                            <a:gd name="T33" fmla="*/ T32 w 9380"/>
                            <a:gd name="T34" fmla="+- 0 -30 -30"/>
                            <a:gd name="T35" fmla="*/ -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D900A" id="Freeform 14" o:spid="_x0000_s1026" style="position:absolute;margin-left:71.5pt;margin-top:-1.5pt;width:469pt;height:.5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" path="m9380,l1191,r-10,l,,,9r1181,l1191,9r8189,l9380,xe" fillcolor="black" stroked="f">
                <v:path arrowok="t" o:connecttype="custom" o:connectlocs="5956300,-19050;756285,-19050;749935,-19050;0,-19050;0,-13335;749935,-13335;756285,-13335;5956300,-13335;5956300,-19050" o:connectangles="0,0,0,0,0,0,0,0,0"/>
                <w10:wrap anchorx="page"/>
              </v:shape>
            </w:pict>
          </mc:Fallback>
        </mc:AlternateContent>
      </w:r>
      <w:r w:rsidR="00BD04E4">
        <w:t xml:space="preserve">Initial </w:t>
      </w:r>
      <w:r w:rsidR="00BD04E4">
        <w:rPr>
          <w:spacing w:val="-1"/>
        </w:rPr>
        <w:t>wording:</w:t>
      </w:r>
    </w:p>
    <w:p w14:paraId="3265C248" w14:textId="77777777" w:rsidR="002707E6" w:rsidRDefault="00BD04E4" w:rsidP="00D37EFE">
      <w:pPr>
        <w:spacing w:before="1"/>
        <w:ind w:left="311"/>
        <w:rPr>
          <w:b/>
          <w:sz w:val="24"/>
        </w:rPr>
      </w:pPr>
      <w:r>
        <w:br w:type="column"/>
      </w:r>
      <w:r>
        <w:rPr>
          <w:b/>
          <w:sz w:val="24"/>
        </w:rPr>
        <w:t>…</w:t>
      </w:r>
    </w:p>
    <w:p w14:paraId="04DB250B" w14:textId="7B7F3CD2" w:rsidR="002707E6" w:rsidRDefault="00BD5431" w:rsidP="00D37EFE">
      <w:pPr>
        <w:pStyle w:val="ListParagraph"/>
        <w:numPr>
          <w:ilvl w:val="0"/>
          <w:numId w:val="23"/>
        </w:numPr>
        <w:tabs>
          <w:tab w:val="left" w:pos="599"/>
          <w:tab w:val="left" w:pos="600"/>
        </w:tabs>
        <w:spacing w:before="122" w:line="237" w:lineRule="auto"/>
        <w:ind w:right="460"/>
        <w:rPr>
          <w:sz w:val="24"/>
        </w:rPr>
      </w:pPr>
      <w:r>
        <w:rPr>
          <w:noProof/>
        </w:rPr>
        <mc:AlternateContent>
          <mc:Choice Requires="wps">
            <w:drawing>
              <wp:anchor distT="0" distB="0" distL="114300" distR="114300" simplePos="0" relativeHeight="15791616" behindDoc="0" locked="0" layoutInCell="1" allowOverlap="1" wp14:anchorId="39AC7355" wp14:editId="6800A322">
                <wp:simplePos x="0" y="0"/>
                <wp:positionH relativeFrom="page">
                  <wp:posOffset>908050</wp:posOffset>
                </wp:positionH>
                <wp:positionV relativeFrom="paragraph">
                  <wp:posOffset>515620</wp:posOffset>
                </wp:positionV>
                <wp:extent cx="5956300" cy="6350"/>
                <wp:effectExtent l="0" t="0" r="0" b="0"/>
                <wp:wrapNone/>
                <wp:docPr id="18767722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812 812"/>
                            <a:gd name="T3" fmla="*/ 812 h 10"/>
                            <a:gd name="T4" fmla="+- 0 2621 1430"/>
                            <a:gd name="T5" fmla="*/ T4 w 9380"/>
                            <a:gd name="T6" fmla="+- 0 812 812"/>
                            <a:gd name="T7" fmla="*/ 812 h 10"/>
                            <a:gd name="T8" fmla="+- 0 2611 1430"/>
                            <a:gd name="T9" fmla="*/ T8 w 9380"/>
                            <a:gd name="T10" fmla="+- 0 812 812"/>
                            <a:gd name="T11" fmla="*/ 812 h 10"/>
                            <a:gd name="T12" fmla="+- 0 1430 1430"/>
                            <a:gd name="T13" fmla="*/ T12 w 9380"/>
                            <a:gd name="T14" fmla="+- 0 812 812"/>
                            <a:gd name="T15" fmla="*/ 812 h 10"/>
                            <a:gd name="T16" fmla="+- 0 1430 1430"/>
                            <a:gd name="T17" fmla="*/ T16 w 9380"/>
                            <a:gd name="T18" fmla="+- 0 822 812"/>
                            <a:gd name="T19" fmla="*/ 822 h 10"/>
                            <a:gd name="T20" fmla="+- 0 2611 1430"/>
                            <a:gd name="T21" fmla="*/ T20 w 9380"/>
                            <a:gd name="T22" fmla="+- 0 822 812"/>
                            <a:gd name="T23" fmla="*/ 822 h 10"/>
                            <a:gd name="T24" fmla="+- 0 2621 1430"/>
                            <a:gd name="T25" fmla="*/ T24 w 9380"/>
                            <a:gd name="T26" fmla="+- 0 822 812"/>
                            <a:gd name="T27" fmla="*/ 822 h 10"/>
                            <a:gd name="T28" fmla="+- 0 10810 1430"/>
                            <a:gd name="T29" fmla="*/ T28 w 9380"/>
                            <a:gd name="T30" fmla="+- 0 822 812"/>
                            <a:gd name="T31" fmla="*/ 822 h 10"/>
                            <a:gd name="T32" fmla="+- 0 10810 1430"/>
                            <a:gd name="T33" fmla="*/ T32 w 9380"/>
                            <a:gd name="T34" fmla="+- 0 812 812"/>
                            <a:gd name="T35" fmla="*/ 81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10"/>
                              </a:lnTo>
                              <a:lnTo>
                                <a:pt x="1181" y="10"/>
                              </a:lnTo>
                              <a:lnTo>
                                <a:pt x="1191" y="10"/>
                              </a:lnTo>
                              <a:lnTo>
                                <a:pt x="9380" y="10"/>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409C5" id="Freeform 13" o:spid="_x0000_s1026" style="position:absolute;margin-left:71.5pt;margin-top:40.6pt;width:469pt;height:.5pt;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" path="m9380,l1191,r-10,l,,,10r1181,l1191,10r8189,l9380,xe" fillcolor="black" stroked="f">
                <v:path arrowok="t" o:connecttype="custom" o:connectlocs="5956300,515620;756285,515620;749935,515620;0,515620;0,521970;749935,521970;756285,521970;5956300,521970;5956300,515620" o:connectangles="0,0,0,0,0,0,0,0,0"/>
                <w10:wrap anchorx="page"/>
              </v:shape>
            </w:pict>
          </mc:Fallback>
        </mc:AlternateContent>
      </w:r>
      <w:r w:rsidR="00BD04E4">
        <w:rPr>
          <w:sz w:val="24"/>
        </w:rPr>
        <w:t>Screening</w:t>
      </w:r>
      <w:r w:rsidR="00BD04E4">
        <w:rPr>
          <w:spacing w:val="-5"/>
          <w:sz w:val="24"/>
        </w:rPr>
        <w:t xml:space="preserve"> </w:t>
      </w:r>
      <w:r w:rsidR="00BD04E4">
        <w:rPr>
          <w:sz w:val="24"/>
        </w:rPr>
        <w:t>Visit</w:t>
      </w:r>
      <w:r w:rsidR="00BD04E4">
        <w:rPr>
          <w:spacing w:val="-5"/>
          <w:sz w:val="24"/>
        </w:rPr>
        <w:t xml:space="preserve"> </w:t>
      </w:r>
      <w:r w:rsidR="00BD04E4">
        <w:rPr>
          <w:sz w:val="24"/>
        </w:rPr>
        <w:t>(between</w:t>
      </w:r>
      <w:r w:rsidR="00BD04E4">
        <w:rPr>
          <w:spacing w:val="-5"/>
          <w:sz w:val="24"/>
        </w:rPr>
        <w:t xml:space="preserve"> </w:t>
      </w:r>
      <w:r w:rsidR="00BD04E4">
        <w:rPr>
          <w:sz w:val="24"/>
        </w:rPr>
        <w:t>Days</w:t>
      </w:r>
      <w:r w:rsidR="00BD04E4">
        <w:rPr>
          <w:spacing w:val="-3"/>
          <w:sz w:val="24"/>
        </w:rPr>
        <w:t xml:space="preserve"> </w:t>
      </w:r>
      <w:r w:rsidR="00BD04E4">
        <w:rPr>
          <w:sz w:val="24"/>
        </w:rPr>
        <w:t>-28</w:t>
      </w:r>
      <w:r w:rsidR="00BD04E4">
        <w:rPr>
          <w:spacing w:val="-2"/>
          <w:sz w:val="24"/>
        </w:rPr>
        <w:t xml:space="preserve"> </w:t>
      </w:r>
      <w:r w:rsidR="00BD04E4">
        <w:rPr>
          <w:sz w:val="24"/>
        </w:rPr>
        <w:t>to</w:t>
      </w:r>
      <w:r w:rsidR="00BD04E4">
        <w:rPr>
          <w:spacing w:val="-4"/>
          <w:sz w:val="24"/>
        </w:rPr>
        <w:t xml:space="preserve"> </w:t>
      </w:r>
      <w:r w:rsidR="00BD04E4">
        <w:rPr>
          <w:sz w:val="24"/>
        </w:rPr>
        <w:t>-2)</w:t>
      </w:r>
      <w:r w:rsidR="00BD04E4">
        <w:rPr>
          <w:spacing w:val="-5"/>
          <w:sz w:val="24"/>
        </w:rPr>
        <w:t xml:space="preserve"> </w:t>
      </w:r>
      <w:r w:rsidR="00BD04E4">
        <w:rPr>
          <w:sz w:val="24"/>
        </w:rPr>
        <w:t>covering</w:t>
      </w:r>
      <w:r w:rsidR="00BD04E4">
        <w:rPr>
          <w:spacing w:val="-5"/>
          <w:sz w:val="24"/>
        </w:rPr>
        <w:t xml:space="preserve"> </w:t>
      </w:r>
      <w:r w:rsidR="00BD04E4">
        <w:rPr>
          <w:sz w:val="24"/>
        </w:rPr>
        <w:t>full</w:t>
      </w:r>
      <w:r w:rsidR="00BD04E4">
        <w:rPr>
          <w:spacing w:val="-5"/>
          <w:sz w:val="24"/>
        </w:rPr>
        <w:t xml:space="preserve"> </w:t>
      </w:r>
      <w:r w:rsidR="00BD04E4">
        <w:rPr>
          <w:sz w:val="24"/>
        </w:rPr>
        <w:t>medical</w:t>
      </w:r>
      <w:r w:rsidR="00BD04E4">
        <w:rPr>
          <w:spacing w:val="-5"/>
          <w:sz w:val="24"/>
        </w:rPr>
        <w:t xml:space="preserve"> </w:t>
      </w:r>
      <w:r w:rsidR="00BD04E4">
        <w:rPr>
          <w:sz w:val="24"/>
        </w:rPr>
        <w:t>and</w:t>
      </w:r>
      <w:r w:rsidR="00BD04E4">
        <w:rPr>
          <w:spacing w:val="-5"/>
          <w:sz w:val="24"/>
        </w:rPr>
        <w:t xml:space="preserve"> </w:t>
      </w:r>
      <w:r w:rsidR="00BD04E4">
        <w:rPr>
          <w:sz w:val="24"/>
        </w:rPr>
        <w:t>psychiatric examinations.</w:t>
      </w:r>
    </w:p>
    <w:p w14:paraId="6628C526" w14:textId="77777777" w:rsidR="002707E6" w:rsidRDefault="002707E6" w:rsidP="00D37EFE">
      <w:pPr>
        <w:spacing w:line="237" w:lineRule="auto"/>
        <w:rPr>
          <w:sz w:val="24"/>
        </w:rPr>
        <w:sectPr w:rsidR="002707E6">
          <w:type w:val="continuous"/>
          <w:pgSz w:w="12240" w:h="15840"/>
          <w:pgMar w:top="1500" w:right="1220" w:bottom="280" w:left="1200" w:header="720" w:footer="720" w:gutter="0"/>
          <w:cols w:num="2" w:space="720" w:equalWidth="0">
            <w:col w:w="1103" w:space="78"/>
            <w:col w:w="8639"/>
          </w:cols>
        </w:sectPr>
      </w:pPr>
    </w:p>
    <w:p w14:paraId="45203ED0" w14:textId="77777777" w:rsidR="002707E6" w:rsidRDefault="00BD04E4" w:rsidP="00D37EFE">
      <w:pPr>
        <w:pStyle w:val="BodyText"/>
        <w:spacing w:before="161"/>
        <w:ind w:left="240" w:right="-14"/>
      </w:pPr>
      <w:r>
        <w:rPr>
          <w:spacing w:val="-2"/>
        </w:rPr>
        <w:t xml:space="preserve">Amended </w:t>
      </w:r>
      <w:r>
        <w:t>or new wording:</w:t>
      </w:r>
    </w:p>
    <w:p w14:paraId="01167CA5" w14:textId="77777777" w:rsidR="002707E6" w:rsidRDefault="00BD04E4" w:rsidP="00D37EFE">
      <w:pPr>
        <w:spacing w:before="166"/>
        <w:ind w:left="286"/>
        <w:rPr>
          <w:b/>
          <w:sz w:val="24"/>
        </w:rPr>
      </w:pPr>
      <w:r>
        <w:br w:type="column"/>
      </w:r>
      <w:r>
        <w:rPr>
          <w:b/>
          <w:sz w:val="24"/>
        </w:rPr>
        <w:t>…</w:t>
      </w:r>
    </w:p>
    <w:p w14:paraId="56B87991" w14:textId="77777777" w:rsidR="002707E6" w:rsidRDefault="00BD04E4" w:rsidP="00D37EFE">
      <w:pPr>
        <w:pStyle w:val="ListParagraph"/>
        <w:numPr>
          <w:ilvl w:val="0"/>
          <w:numId w:val="23"/>
        </w:numPr>
        <w:tabs>
          <w:tab w:val="left" w:pos="574"/>
          <w:tab w:val="left" w:pos="575"/>
        </w:tabs>
        <w:spacing w:before="117" w:line="237" w:lineRule="auto"/>
        <w:ind w:left="574" w:right="225"/>
        <w:rPr>
          <w:sz w:val="24"/>
        </w:rPr>
      </w:pPr>
      <w:r>
        <w:rPr>
          <w:sz w:val="24"/>
        </w:rPr>
        <w:t>Screening</w:t>
      </w:r>
      <w:r>
        <w:rPr>
          <w:spacing w:val="-6"/>
          <w:sz w:val="24"/>
        </w:rPr>
        <w:t xml:space="preserve"> </w:t>
      </w:r>
      <w:r>
        <w:rPr>
          <w:sz w:val="24"/>
        </w:rPr>
        <w:t>Visit</w:t>
      </w:r>
      <w:r>
        <w:rPr>
          <w:spacing w:val="-5"/>
          <w:sz w:val="24"/>
        </w:rPr>
        <w:t xml:space="preserve"> </w:t>
      </w:r>
      <w:r>
        <w:rPr>
          <w:sz w:val="24"/>
        </w:rPr>
        <w:t>(between</w:t>
      </w:r>
      <w:r>
        <w:rPr>
          <w:spacing w:val="-5"/>
          <w:sz w:val="24"/>
        </w:rPr>
        <w:t xml:space="preserve"> </w:t>
      </w:r>
      <w:r>
        <w:rPr>
          <w:sz w:val="24"/>
        </w:rPr>
        <w:t>Days</w:t>
      </w:r>
      <w:r>
        <w:rPr>
          <w:spacing w:val="-1"/>
          <w:sz w:val="24"/>
        </w:rPr>
        <w:t xml:space="preserve"> </w:t>
      </w:r>
      <w:r>
        <w:rPr>
          <w:sz w:val="24"/>
        </w:rPr>
        <w:t>-</w:t>
      </w:r>
      <w:r>
        <w:rPr>
          <w:strike/>
          <w:sz w:val="24"/>
        </w:rPr>
        <w:t>28</w:t>
      </w:r>
      <w:r>
        <w:rPr>
          <w:b/>
          <w:color w:val="FF0000"/>
          <w:sz w:val="24"/>
        </w:rPr>
        <w:t>35</w:t>
      </w:r>
      <w:r>
        <w:rPr>
          <w:b/>
          <w:color w:val="FF0000"/>
          <w:spacing w:val="-2"/>
          <w:sz w:val="24"/>
        </w:rPr>
        <w:t xml:space="preserve"> </w:t>
      </w:r>
      <w:r>
        <w:rPr>
          <w:sz w:val="24"/>
        </w:rPr>
        <w:t>to</w:t>
      </w:r>
      <w:r>
        <w:rPr>
          <w:spacing w:val="-4"/>
          <w:sz w:val="24"/>
        </w:rPr>
        <w:t xml:space="preserve"> </w:t>
      </w:r>
      <w:r>
        <w:rPr>
          <w:sz w:val="24"/>
        </w:rPr>
        <w:t>-2)</w:t>
      </w:r>
      <w:r>
        <w:rPr>
          <w:spacing w:val="-5"/>
          <w:sz w:val="24"/>
        </w:rPr>
        <w:t xml:space="preserve"> </w:t>
      </w:r>
      <w:r>
        <w:rPr>
          <w:sz w:val="24"/>
        </w:rPr>
        <w:t>covering</w:t>
      </w:r>
      <w:r>
        <w:rPr>
          <w:spacing w:val="-5"/>
          <w:sz w:val="24"/>
        </w:rPr>
        <w:t xml:space="preserve"> </w:t>
      </w:r>
      <w:r>
        <w:rPr>
          <w:sz w:val="24"/>
        </w:rPr>
        <w:t>full</w:t>
      </w:r>
      <w:r>
        <w:rPr>
          <w:spacing w:val="-5"/>
          <w:sz w:val="24"/>
        </w:rPr>
        <w:t xml:space="preserve"> </w:t>
      </w:r>
      <w:r>
        <w:rPr>
          <w:sz w:val="24"/>
        </w:rPr>
        <w:t>medical</w:t>
      </w:r>
      <w:r>
        <w:rPr>
          <w:spacing w:val="-5"/>
          <w:sz w:val="24"/>
        </w:rPr>
        <w:t xml:space="preserve"> </w:t>
      </w:r>
      <w:r>
        <w:rPr>
          <w:sz w:val="24"/>
        </w:rPr>
        <w:t>and</w:t>
      </w:r>
      <w:r>
        <w:rPr>
          <w:spacing w:val="-5"/>
          <w:sz w:val="24"/>
        </w:rPr>
        <w:t xml:space="preserve"> </w:t>
      </w:r>
      <w:r>
        <w:rPr>
          <w:sz w:val="24"/>
        </w:rPr>
        <w:t>psychiatric examinations.</w:t>
      </w:r>
    </w:p>
    <w:p w14:paraId="7E1C8F48" w14:textId="77777777" w:rsidR="002707E6" w:rsidRDefault="002707E6" w:rsidP="00D37EFE">
      <w:pPr>
        <w:spacing w:line="237" w:lineRule="auto"/>
        <w:rPr>
          <w:sz w:val="24"/>
        </w:rPr>
        <w:sectPr w:rsidR="002707E6">
          <w:type w:val="continuous"/>
          <w:pgSz w:w="12240" w:h="15840"/>
          <w:pgMar w:top="1500" w:right="1220" w:bottom="280" w:left="1200" w:header="720" w:footer="720" w:gutter="0"/>
          <w:cols w:num="2" w:space="720" w:equalWidth="0">
            <w:col w:w="1166" w:space="40"/>
            <w:col w:w="8614"/>
          </w:cols>
        </w:sectPr>
      </w:pPr>
    </w:p>
    <w:p w14:paraId="28B1C022" w14:textId="77777777" w:rsidR="002707E6" w:rsidRDefault="002707E6" w:rsidP="00D37EFE">
      <w:pPr>
        <w:pStyle w:val="BodyText"/>
        <w:spacing w:before="4"/>
        <w:rPr>
          <w:sz w:val="11"/>
        </w:rPr>
      </w:pPr>
    </w:p>
    <w:p w14:paraId="46249F4F" w14:textId="1F62ADA2"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222E19BF" wp14:editId="04F0A7D1">
                <wp:extent cx="5956300" cy="6350"/>
                <wp:effectExtent l="0" t="0" r="0" b="5080"/>
                <wp:docPr id="51104799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1147975195" name="Freeform 12"/>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61DC78" id="Group 11"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">
                <v:shape id="Freeform 12"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" path="m9379,l1190,r-9,l,,,10r1181,l1190,10r8189,l9379,xe" fillcolor="black" stroked="f">
                  <v:path arrowok="t" o:connecttype="custom" o:connectlocs="9379,0;1190,0;1181,0;0,0;0,10;1181,10;1190,10;9379,10;9379,0" o:connectangles="0,0,0,0,0,0,0,0,0"/>
                </v:shape>
                <w10:anchorlock/>
              </v:group>
            </w:pict>
          </mc:Fallback>
        </mc:AlternateContent>
      </w:r>
    </w:p>
    <w:p w14:paraId="06007411" w14:textId="1CC13106" w:rsidR="002707E6" w:rsidRDefault="00BD5431" w:rsidP="00D37EFE">
      <w:pPr>
        <w:pStyle w:val="BodyText"/>
        <w:spacing w:before="10" w:line="376" w:lineRule="auto"/>
        <w:ind w:left="240" w:right="988"/>
      </w:pPr>
      <w:r>
        <w:rPr>
          <w:noProof/>
        </w:rPr>
        <mc:AlternateContent>
          <mc:Choice Requires="wps">
            <w:drawing>
              <wp:anchor distT="0" distB="0" distL="114300" distR="114300" simplePos="0" relativeHeight="482904064" behindDoc="1" locked="0" layoutInCell="1" allowOverlap="1" wp14:anchorId="5D9E83BC" wp14:editId="640B3370">
                <wp:simplePos x="0" y="0"/>
                <wp:positionH relativeFrom="page">
                  <wp:posOffset>908050</wp:posOffset>
                </wp:positionH>
                <wp:positionV relativeFrom="paragraph">
                  <wp:posOffset>261620</wp:posOffset>
                </wp:positionV>
                <wp:extent cx="5955665" cy="6350"/>
                <wp:effectExtent l="0" t="0" r="0" b="0"/>
                <wp:wrapNone/>
                <wp:docPr id="75862854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FE207" id="Rectangle 10" o:spid="_x0000_s1026" style="position:absolute;margin-left:71.5pt;margin-top:20.6pt;width:468.95pt;height:.5pt;z-index:-2041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" fillcolor="black" stroked="f">
                <w10:wrap anchorx="page"/>
              </v:rect>
            </w:pict>
          </mc:Fallback>
        </mc:AlternateContent>
      </w:r>
      <w:r w:rsidR="00BD04E4">
        <w:rPr>
          <w:b/>
        </w:rPr>
        <w:t xml:space="preserve">Rationale for Change: </w:t>
      </w:r>
      <w:r w:rsidR="00BD04E4">
        <w:t>To improve the opportunity for enrollment in this population. The following sections also contain this change:</w:t>
      </w:r>
    </w:p>
    <w:p w14:paraId="5A7165E6" w14:textId="77777777" w:rsidR="002707E6" w:rsidRDefault="00BD04E4" w:rsidP="00D37EFE">
      <w:pPr>
        <w:pStyle w:val="ListParagraph"/>
        <w:numPr>
          <w:ilvl w:val="0"/>
          <w:numId w:val="23"/>
        </w:numPr>
        <w:tabs>
          <w:tab w:val="left" w:pos="599"/>
          <w:tab w:val="left" w:pos="600"/>
        </w:tabs>
        <w:spacing w:before="0" w:line="260" w:lineRule="exact"/>
        <w:rPr>
          <w:sz w:val="24"/>
        </w:rPr>
      </w:pPr>
      <w:r>
        <w:rPr>
          <w:sz w:val="24"/>
        </w:rPr>
        <w:t xml:space="preserve">Section </w:t>
      </w:r>
      <w:hyperlink w:anchor="_bookmark0" w:history="1">
        <w:r>
          <w:rPr>
            <w:color w:val="0000FD"/>
            <w:sz w:val="24"/>
          </w:rPr>
          <w:t xml:space="preserve">1.0 </w:t>
        </w:r>
      </w:hyperlink>
      <w:hyperlink w:anchor="_bookmark0" w:history="1">
        <w:r>
          <w:rPr>
            <w:color w:val="0000FD"/>
            <w:sz w:val="24"/>
          </w:rPr>
          <w:t>STUDY</w:t>
        </w:r>
        <w:r>
          <w:rPr>
            <w:color w:val="0000FD"/>
            <w:spacing w:val="1"/>
            <w:sz w:val="24"/>
          </w:rPr>
          <w:t xml:space="preserve"> </w:t>
        </w:r>
        <w:r>
          <w:rPr>
            <w:color w:val="0000FD"/>
            <w:sz w:val="24"/>
          </w:rPr>
          <w:t>SUMMARY</w:t>
        </w:r>
      </w:hyperlink>
    </w:p>
    <w:p w14:paraId="4B5F0B76" w14:textId="0AA8EDDF" w:rsidR="002707E6" w:rsidRDefault="00BD5431" w:rsidP="00D37EFE">
      <w:pPr>
        <w:pStyle w:val="ListParagraph"/>
        <w:numPr>
          <w:ilvl w:val="0"/>
          <w:numId w:val="23"/>
        </w:numPr>
        <w:tabs>
          <w:tab w:val="left" w:pos="599"/>
          <w:tab w:val="left" w:pos="600"/>
        </w:tabs>
        <w:spacing w:before="119"/>
        <w:rPr>
          <w:sz w:val="24"/>
        </w:rPr>
      </w:pPr>
      <w:r>
        <w:rPr>
          <w:noProof/>
        </w:rPr>
        <mc:AlternateContent>
          <mc:Choice Requires="wps">
            <w:drawing>
              <wp:anchor distT="0" distB="0" distL="0" distR="0" simplePos="0" relativeHeight="487648256" behindDoc="1" locked="0" layoutInCell="1" allowOverlap="1" wp14:anchorId="2530AADA" wp14:editId="74DAD84D">
                <wp:simplePos x="0" y="0"/>
                <wp:positionH relativeFrom="page">
                  <wp:posOffset>899160</wp:posOffset>
                </wp:positionH>
                <wp:positionV relativeFrom="paragraph">
                  <wp:posOffset>341630</wp:posOffset>
                </wp:positionV>
                <wp:extent cx="5965190" cy="8890"/>
                <wp:effectExtent l="0" t="0" r="0" b="0"/>
                <wp:wrapTopAndBottom/>
                <wp:docPr id="6179724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5190" cy="889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C950E" id="Rectangle 9" o:spid="_x0000_s1026" style="position:absolute;margin-left:70.8pt;margin-top:26.9pt;width:469.7pt;height:.7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" fillcolor="#7f7f7f" stroked="f">
                <w10:wrap type="topAndBottom" anchorx="page"/>
              </v:rect>
            </w:pict>
          </mc:Fallback>
        </mc:AlternateContent>
      </w:r>
      <w:r w:rsidR="00BD04E4">
        <w:rPr>
          <w:sz w:val="24"/>
        </w:rPr>
        <w:t xml:space="preserve">Section </w:t>
      </w:r>
      <w:hyperlink w:anchor="_bookmark15" w:history="1">
        <w:r w:rsidR="00BD04E4">
          <w:rPr>
            <w:color w:val="0000FD"/>
            <w:sz w:val="24"/>
          </w:rPr>
          <w:t xml:space="preserve">3.0 </w:t>
        </w:r>
      </w:hyperlink>
      <w:hyperlink w:anchor="_bookmark15" w:history="1">
        <w:r w:rsidR="00BD04E4">
          <w:rPr>
            <w:color w:val="0000FD"/>
            <w:sz w:val="24"/>
          </w:rPr>
          <w:t>SCHEDULE OF STUDY</w:t>
        </w:r>
        <w:r w:rsidR="00BD04E4">
          <w:rPr>
            <w:color w:val="0000FD"/>
            <w:spacing w:val="-1"/>
            <w:sz w:val="24"/>
          </w:rPr>
          <w:t xml:space="preserve"> </w:t>
        </w:r>
        <w:r w:rsidR="00BD04E4">
          <w:rPr>
            <w:color w:val="0000FD"/>
            <w:sz w:val="24"/>
          </w:rPr>
          <w:t>PROCEDURES</w:t>
        </w:r>
      </w:hyperlink>
    </w:p>
    <w:p w14:paraId="18477EB8" w14:textId="77777777" w:rsidR="002707E6" w:rsidRDefault="002707E6" w:rsidP="00D37EFE">
      <w:pPr>
        <w:rPr>
          <w:sz w:val="24"/>
        </w:rPr>
        <w:sectPr w:rsidR="002707E6">
          <w:type w:val="continuous"/>
          <w:pgSz w:w="12240" w:h="15840"/>
          <w:pgMar w:top="1500" w:right="1220" w:bottom="280" w:left="1200" w:header="720" w:footer="720" w:gutter="0"/>
          <w:cols w:space="720"/>
        </w:sectPr>
      </w:pPr>
    </w:p>
    <w:p w14:paraId="09D50BF3" w14:textId="77777777" w:rsidR="002707E6" w:rsidRDefault="002707E6" w:rsidP="00D37EFE">
      <w:pPr>
        <w:pStyle w:val="BodyText"/>
        <w:rPr>
          <w:sz w:val="20"/>
        </w:rPr>
      </w:pPr>
    </w:p>
    <w:p w14:paraId="4D38181B" w14:textId="0601B226" w:rsidR="002707E6" w:rsidRDefault="00BD5431" w:rsidP="00D37EFE">
      <w:pPr>
        <w:pStyle w:val="BodyText"/>
        <w:spacing w:line="28" w:lineRule="exact"/>
        <w:ind w:left="230"/>
        <w:rPr>
          <w:sz w:val="2"/>
        </w:rPr>
      </w:pPr>
      <w:r>
        <w:rPr>
          <w:noProof/>
          <w:sz w:val="2"/>
        </w:rPr>
        <mc:AlternateContent>
          <mc:Choice Requires="wpg">
            <w:drawing>
              <wp:inline distT="0" distB="0" distL="0" distR="0" wp14:anchorId="2D757659" wp14:editId="17933916">
                <wp:extent cx="5956300" cy="18415"/>
                <wp:effectExtent l="0" t="0" r="0" b="2540"/>
                <wp:docPr id="131266396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8415"/>
                          <a:chOff x="0" y="0"/>
                          <a:chExt cx="9380" cy="29"/>
                        </a:xfrm>
                      </wpg:grpSpPr>
                      <wps:wsp>
                        <wps:cNvPr id="255831352" name="Rectangle 8"/>
                        <wps:cNvSpPr>
                          <a:spLocks noChangeArrowheads="1"/>
                        </wps:cNvSpPr>
                        <wps:spPr bwMode="auto">
                          <a:xfrm>
                            <a:off x="0" y="0"/>
                            <a:ext cx="9380" cy="2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E6FB10" id="Group 7" o:spid="_x0000_s1026" style="width:469pt;height:1.45pt;mso-position-horizontal-relative:char;mso-position-vertical-relative:line" coordsize="93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">
                <v:rect id="Rectangle 8" o:spid="_x0000_s1027" style="position:absolute;width:93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" fillcolor="#7f7f7f" stroked="f"/>
                <w10:anchorlock/>
              </v:group>
            </w:pict>
          </mc:Fallback>
        </mc:AlternateContent>
      </w:r>
    </w:p>
    <w:p w14:paraId="7C01B1CD" w14:textId="765BEF96" w:rsidR="002707E6" w:rsidRDefault="00BD5431" w:rsidP="00D37EFE">
      <w:pPr>
        <w:spacing w:before="21"/>
        <w:ind w:left="240"/>
        <w:rPr>
          <w:sz w:val="24"/>
        </w:rPr>
      </w:pPr>
      <w:r>
        <w:rPr>
          <w:noProof/>
        </w:rPr>
        <mc:AlternateContent>
          <mc:Choice Requires="wps">
            <w:drawing>
              <wp:anchor distT="0" distB="0" distL="0" distR="0" simplePos="0" relativeHeight="487652352" behindDoc="1" locked="0" layoutInCell="1" allowOverlap="1" wp14:anchorId="0E49FA65" wp14:editId="033A8062">
                <wp:simplePos x="0" y="0"/>
                <wp:positionH relativeFrom="page">
                  <wp:posOffset>908050</wp:posOffset>
                </wp:positionH>
                <wp:positionV relativeFrom="paragraph">
                  <wp:posOffset>271145</wp:posOffset>
                </wp:positionV>
                <wp:extent cx="5955665" cy="6350"/>
                <wp:effectExtent l="0" t="0" r="0" b="0"/>
                <wp:wrapTopAndBottom/>
                <wp:docPr id="10453255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6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76C58" id="Rectangle 6" o:spid="_x0000_s1026" style="position:absolute;margin-left:71.5pt;margin-top:21.35pt;width:468.95pt;height:.5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" fillcolor="black" stroked="f">
                <w10:wrap type="topAndBottom" anchorx="page"/>
              </v:rect>
            </w:pict>
          </mc:Fallback>
        </mc:AlternateContent>
      </w:r>
      <w:r w:rsidR="00BD04E4">
        <w:rPr>
          <w:b/>
          <w:sz w:val="24"/>
        </w:rPr>
        <w:t xml:space="preserve">Change </w:t>
      </w:r>
      <w:hyperlink w:anchor="_bookmark12" w:history="1">
        <w:r w:rsidR="00BD04E4">
          <w:rPr>
            <w:b/>
            <w:color w:val="0000FD"/>
            <w:sz w:val="24"/>
          </w:rPr>
          <w:t>11</w:t>
        </w:r>
      </w:hyperlink>
      <w:r w:rsidR="00BD04E4">
        <w:rPr>
          <w:b/>
          <w:color w:val="0000FD"/>
          <w:sz w:val="24"/>
        </w:rPr>
        <w:t xml:space="preserve">: </w:t>
      </w:r>
      <w:hyperlink w:anchor="_bookmark12" w:history="1">
        <w:r w:rsidR="00BD04E4">
          <w:rPr>
            <w:color w:val="0000FD"/>
            <w:sz w:val="24"/>
          </w:rPr>
          <w:t>Updated schedule of study procedures.</w:t>
        </w:r>
      </w:hyperlink>
    </w:p>
    <w:p w14:paraId="680EF830" w14:textId="77777777" w:rsidR="002707E6" w:rsidRDefault="00BD04E4" w:rsidP="00D37EFE">
      <w:pPr>
        <w:pStyle w:val="BodyText"/>
        <w:ind w:left="240"/>
      </w:pPr>
      <w:r>
        <w:t xml:space="preserve">The primary change occurs in Section </w:t>
      </w:r>
      <w:hyperlink w:anchor="_bookmark15" w:history="1">
        <w:r>
          <w:rPr>
            <w:color w:val="0000FD"/>
          </w:rPr>
          <w:t xml:space="preserve">3.0 </w:t>
        </w:r>
      </w:hyperlink>
      <w:hyperlink w:anchor="_bookmark15" w:history="1">
        <w:r>
          <w:rPr>
            <w:color w:val="0000FD"/>
          </w:rPr>
          <w:t>SCHEDULE OF STUDY PROCEDURES</w:t>
        </w:r>
      </w:hyperlink>
      <w:r>
        <w:rPr>
          <w:color w:val="0000FD"/>
        </w:rPr>
        <w:t>.</w:t>
      </w:r>
    </w:p>
    <w:p w14:paraId="215426E0" w14:textId="77777777" w:rsidR="002707E6" w:rsidRDefault="002707E6" w:rsidP="00D37EFE">
      <w:pPr>
        <w:sectPr w:rsidR="002707E6">
          <w:pgSz w:w="12240" w:h="15840"/>
          <w:pgMar w:top="2160" w:right="1220" w:bottom="1360" w:left="1200" w:header="1443" w:footer="1180" w:gutter="0"/>
          <w:cols w:space="720"/>
        </w:sectPr>
      </w:pPr>
    </w:p>
    <w:p w14:paraId="34642642" w14:textId="08CE9C52" w:rsidR="002707E6" w:rsidRDefault="00BD5431" w:rsidP="00D37EFE">
      <w:pPr>
        <w:pStyle w:val="BodyText"/>
        <w:spacing w:before="156"/>
        <w:ind w:left="240" w:right="-14"/>
      </w:pPr>
      <w:r>
        <w:rPr>
          <w:noProof/>
        </w:rPr>
        <mc:AlternateContent>
          <mc:Choice Requires="wps">
            <w:drawing>
              <wp:anchor distT="0" distB="0" distL="114300" distR="114300" simplePos="0" relativeHeight="15794688" behindDoc="0" locked="0" layoutInCell="1" allowOverlap="1" wp14:anchorId="4717A1CC" wp14:editId="3DFC0813">
                <wp:simplePos x="0" y="0"/>
                <wp:positionH relativeFrom="page">
                  <wp:posOffset>908050</wp:posOffset>
                </wp:positionH>
                <wp:positionV relativeFrom="paragraph">
                  <wp:posOffset>80010</wp:posOffset>
                </wp:positionV>
                <wp:extent cx="5956300" cy="6350"/>
                <wp:effectExtent l="0" t="0" r="0" b="0"/>
                <wp:wrapNone/>
                <wp:docPr id="194050477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6350"/>
                        </a:xfrm>
                        <a:custGeom>
                          <a:avLst/>
                          <a:gdLst>
                            <a:gd name="T0" fmla="+- 0 10810 1430"/>
                            <a:gd name="T1" fmla="*/ T0 w 9380"/>
                            <a:gd name="T2" fmla="+- 0 126 126"/>
                            <a:gd name="T3" fmla="*/ 126 h 10"/>
                            <a:gd name="T4" fmla="+- 0 2621 1430"/>
                            <a:gd name="T5" fmla="*/ T4 w 9380"/>
                            <a:gd name="T6" fmla="+- 0 126 126"/>
                            <a:gd name="T7" fmla="*/ 126 h 10"/>
                            <a:gd name="T8" fmla="+- 0 2611 1430"/>
                            <a:gd name="T9" fmla="*/ T8 w 9380"/>
                            <a:gd name="T10" fmla="+- 0 126 126"/>
                            <a:gd name="T11" fmla="*/ 126 h 10"/>
                            <a:gd name="T12" fmla="+- 0 1430 1430"/>
                            <a:gd name="T13" fmla="*/ T12 w 9380"/>
                            <a:gd name="T14" fmla="+- 0 126 126"/>
                            <a:gd name="T15" fmla="*/ 126 h 10"/>
                            <a:gd name="T16" fmla="+- 0 1430 1430"/>
                            <a:gd name="T17" fmla="*/ T16 w 9380"/>
                            <a:gd name="T18" fmla="+- 0 135 126"/>
                            <a:gd name="T19" fmla="*/ 135 h 10"/>
                            <a:gd name="T20" fmla="+- 0 2611 1430"/>
                            <a:gd name="T21" fmla="*/ T20 w 9380"/>
                            <a:gd name="T22" fmla="+- 0 135 126"/>
                            <a:gd name="T23" fmla="*/ 135 h 10"/>
                            <a:gd name="T24" fmla="+- 0 2621 1430"/>
                            <a:gd name="T25" fmla="*/ T24 w 9380"/>
                            <a:gd name="T26" fmla="+- 0 135 126"/>
                            <a:gd name="T27" fmla="*/ 135 h 10"/>
                            <a:gd name="T28" fmla="+- 0 10810 1430"/>
                            <a:gd name="T29" fmla="*/ T28 w 9380"/>
                            <a:gd name="T30" fmla="+- 0 135 126"/>
                            <a:gd name="T31" fmla="*/ 135 h 10"/>
                            <a:gd name="T32" fmla="+- 0 10810 1430"/>
                            <a:gd name="T33" fmla="*/ T32 w 9380"/>
                            <a:gd name="T34" fmla="+- 0 126 126"/>
                            <a:gd name="T35" fmla="*/ 12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80" h="10">
                              <a:moveTo>
                                <a:pt x="9380" y="0"/>
                              </a:moveTo>
                              <a:lnTo>
                                <a:pt x="1191" y="0"/>
                              </a:lnTo>
                              <a:lnTo>
                                <a:pt x="1181" y="0"/>
                              </a:lnTo>
                              <a:lnTo>
                                <a:pt x="0" y="0"/>
                              </a:lnTo>
                              <a:lnTo>
                                <a:pt x="0" y="9"/>
                              </a:lnTo>
                              <a:lnTo>
                                <a:pt x="1181" y="9"/>
                              </a:lnTo>
                              <a:lnTo>
                                <a:pt x="1191" y="9"/>
                              </a:lnTo>
                              <a:lnTo>
                                <a:pt x="9380" y="9"/>
                              </a:lnTo>
                              <a:lnTo>
                                <a:pt x="93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3E70B" id="Freeform 5" o:spid="_x0000_s1026" style="position:absolute;margin-left:71.5pt;margin-top:6.3pt;width:469pt;height:.5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" path="m9380,l1191,r-10,l,,,9r1181,l1191,9r8189,l9380,xe" fillcolor="black" stroked="f">
                <v:path arrowok="t" o:connecttype="custom" o:connectlocs="5956300,80010;756285,80010;749935,80010;0,80010;0,85725;749935,85725;756285,85725;5956300,85725;5956300,80010" o:connectangles="0,0,0,0,0,0,0,0,0"/>
                <w10:wrap anchorx="page"/>
              </v:shape>
            </w:pict>
          </mc:Fallback>
        </mc:AlternateContent>
      </w:r>
      <w:r w:rsidR="00BD04E4">
        <w:rPr>
          <w:spacing w:val="-2"/>
        </w:rPr>
        <w:t xml:space="preserve">Amended </w:t>
      </w:r>
      <w:r w:rsidR="00BD04E4">
        <w:t>or new wording:</w:t>
      </w:r>
    </w:p>
    <w:p w14:paraId="011C8560" w14:textId="77777777" w:rsidR="002707E6" w:rsidRDefault="00BD04E4" w:rsidP="00D37EFE">
      <w:pPr>
        <w:pStyle w:val="BodyText"/>
        <w:spacing w:before="156"/>
        <w:ind w:left="214"/>
      </w:pPr>
      <w:r>
        <w:br w:type="column"/>
      </w:r>
      <w:r>
        <w:t>Table 3.a Schedule of Assessments was reformatted for clarity:</w:t>
      </w:r>
    </w:p>
    <w:p w14:paraId="3E356DB8" w14:textId="77777777" w:rsidR="002707E6" w:rsidRDefault="00BD04E4" w:rsidP="00D37EFE">
      <w:pPr>
        <w:pStyle w:val="ListParagraph"/>
        <w:numPr>
          <w:ilvl w:val="0"/>
          <w:numId w:val="23"/>
        </w:numPr>
        <w:tabs>
          <w:tab w:val="left" w:pos="574"/>
          <w:tab w:val="left" w:pos="575"/>
        </w:tabs>
        <w:spacing w:before="124"/>
        <w:ind w:left="574" w:hanging="361"/>
        <w:rPr>
          <w:sz w:val="24"/>
        </w:rPr>
      </w:pPr>
      <w:r>
        <w:rPr>
          <w:sz w:val="24"/>
        </w:rPr>
        <w:t>Table was split into 2 separate tables by</w:t>
      </w:r>
      <w:r>
        <w:rPr>
          <w:spacing w:val="-11"/>
          <w:sz w:val="24"/>
        </w:rPr>
        <w:t xml:space="preserve"> </w:t>
      </w:r>
      <w:r>
        <w:rPr>
          <w:sz w:val="24"/>
        </w:rPr>
        <w:t>period.</w:t>
      </w:r>
    </w:p>
    <w:p w14:paraId="22BF0E61" w14:textId="77777777" w:rsidR="002707E6" w:rsidRDefault="00BD04E4" w:rsidP="00D37EFE">
      <w:pPr>
        <w:pStyle w:val="ListParagraph"/>
        <w:numPr>
          <w:ilvl w:val="0"/>
          <w:numId w:val="23"/>
        </w:numPr>
        <w:tabs>
          <w:tab w:val="left" w:pos="574"/>
          <w:tab w:val="left" w:pos="575"/>
        </w:tabs>
        <w:spacing w:before="119"/>
        <w:ind w:left="574" w:hanging="361"/>
        <w:rPr>
          <w:sz w:val="24"/>
        </w:rPr>
      </w:pPr>
      <w:r>
        <w:rPr>
          <w:sz w:val="24"/>
        </w:rPr>
        <w:t>PK and PD assessments were</w:t>
      </w:r>
      <w:r>
        <w:rPr>
          <w:spacing w:val="-4"/>
          <w:sz w:val="24"/>
        </w:rPr>
        <w:t xml:space="preserve"> </w:t>
      </w:r>
      <w:r>
        <w:rPr>
          <w:sz w:val="24"/>
        </w:rPr>
        <w:t>updated.</w:t>
      </w:r>
    </w:p>
    <w:p w14:paraId="169758B6" w14:textId="77777777" w:rsidR="002707E6" w:rsidRDefault="002707E6" w:rsidP="00D37EFE">
      <w:pPr>
        <w:rPr>
          <w:sz w:val="24"/>
        </w:rPr>
        <w:sectPr w:rsidR="002707E6">
          <w:type w:val="continuous"/>
          <w:pgSz w:w="12240" w:h="15840"/>
          <w:pgMar w:top="1500" w:right="1220" w:bottom="280" w:left="1200" w:header="720" w:footer="720" w:gutter="0"/>
          <w:cols w:num="2" w:space="720" w:equalWidth="0">
            <w:col w:w="1166" w:space="40"/>
            <w:col w:w="8614"/>
          </w:cols>
        </w:sectPr>
      </w:pPr>
    </w:p>
    <w:p w14:paraId="4732FDCE" w14:textId="77777777" w:rsidR="002707E6" w:rsidRDefault="002707E6" w:rsidP="00D37EFE">
      <w:pPr>
        <w:pStyle w:val="BodyText"/>
        <w:spacing w:before="10"/>
        <w:rPr>
          <w:sz w:val="10"/>
        </w:rPr>
      </w:pPr>
    </w:p>
    <w:p w14:paraId="0A3FB0D0" w14:textId="7720401B" w:rsidR="002707E6" w:rsidRDefault="00BD5431" w:rsidP="00D37EFE">
      <w:pPr>
        <w:pStyle w:val="BodyText"/>
        <w:spacing w:line="20" w:lineRule="exact"/>
        <w:ind w:left="230"/>
        <w:rPr>
          <w:sz w:val="2"/>
        </w:rPr>
      </w:pPr>
      <w:r>
        <w:rPr>
          <w:noProof/>
          <w:sz w:val="2"/>
        </w:rPr>
        <mc:AlternateContent>
          <mc:Choice Requires="wpg">
            <w:drawing>
              <wp:inline distT="0" distB="0" distL="0" distR="0" wp14:anchorId="50432CEE" wp14:editId="14616304">
                <wp:extent cx="5956300" cy="6350"/>
                <wp:effectExtent l="0" t="3810" r="0" b="0"/>
                <wp:docPr id="529741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6350"/>
                          <a:chOff x="0" y="0"/>
                          <a:chExt cx="9380" cy="10"/>
                        </a:xfrm>
                      </wpg:grpSpPr>
                      <wps:wsp>
                        <wps:cNvPr id="1564437689" name="Freeform 4"/>
                        <wps:cNvSpPr>
                          <a:spLocks/>
                        </wps:cNvSpPr>
                        <wps:spPr bwMode="auto">
                          <a:xfrm>
                            <a:off x="0" y="0"/>
                            <a:ext cx="9380" cy="10"/>
                          </a:xfrm>
                          <a:custGeom>
                            <a:avLst/>
                            <a:gdLst>
                              <a:gd name="T0" fmla="*/ 9379 w 9380"/>
                              <a:gd name="T1" fmla="*/ 0 h 10"/>
                              <a:gd name="T2" fmla="*/ 1190 w 9380"/>
                              <a:gd name="T3" fmla="*/ 0 h 10"/>
                              <a:gd name="T4" fmla="*/ 1181 w 9380"/>
                              <a:gd name="T5" fmla="*/ 0 h 10"/>
                              <a:gd name="T6" fmla="*/ 0 w 9380"/>
                              <a:gd name="T7" fmla="*/ 0 h 10"/>
                              <a:gd name="T8" fmla="*/ 0 w 9380"/>
                              <a:gd name="T9" fmla="*/ 10 h 10"/>
                              <a:gd name="T10" fmla="*/ 1181 w 9380"/>
                              <a:gd name="T11" fmla="*/ 10 h 10"/>
                              <a:gd name="T12" fmla="*/ 1190 w 9380"/>
                              <a:gd name="T13" fmla="*/ 10 h 10"/>
                              <a:gd name="T14" fmla="*/ 9379 w 9380"/>
                              <a:gd name="T15" fmla="*/ 10 h 10"/>
                              <a:gd name="T16" fmla="*/ 9379 w 9380"/>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80" h="10">
                                <a:moveTo>
                                  <a:pt x="9379" y="0"/>
                                </a:moveTo>
                                <a:lnTo>
                                  <a:pt x="1190" y="0"/>
                                </a:lnTo>
                                <a:lnTo>
                                  <a:pt x="1181" y="0"/>
                                </a:lnTo>
                                <a:lnTo>
                                  <a:pt x="0" y="0"/>
                                </a:lnTo>
                                <a:lnTo>
                                  <a:pt x="0" y="10"/>
                                </a:lnTo>
                                <a:lnTo>
                                  <a:pt x="1181" y="10"/>
                                </a:lnTo>
                                <a:lnTo>
                                  <a:pt x="1190" y="10"/>
                                </a:lnTo>
                                <a:lnTo>
                                  <a:pt x="9379" y="10"/>
                                </a:lnTo>
                                <a:lnTo>
                                  <a:pt x="9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3016247" id="Group 3" o:spid="_x0000_s1026" style="width:469pt;height:.5pt;mso-position-horizontal-relative:char;mso-position-vertical-relative:line" coordsize="93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">
                <v:shape id="Freeform 4" o:spid="_x0000_s1027" style="position:absolute;width:9380;height:10;visibility:visible;mso-wrap-style:square;v-text-anchor:top" coordsize="93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" path="m9379,l1190,r-9,l,,,10r1181,l1190,10r8189,l9379,xe" fillcolor="black" stroked="f">
                  <v:path arrowok="t" o:connecttype="custom" o:connectlocs="9379,0;1190,0;1181,0;0,0;0,10;1181,10;1190,10;9379,10;9379,0" o:connectangles="0,0,0,0,0,0,0,0,0"/>
                </v:shape>
                <w10:anchorlock/>
              </v:group>
            </w:pict>
          </mc:Fallback>
        </mc:AlternateContent>
      </w:r>
    </w:p>
    <w:p w14:paraId="486EE165" w14:textId="6BCE2FB1" w:rsidR="002707E6" w:rsidRDefault="00BD5431" w:rsidP="00D37EFE">
      <w:pPr>
        <w:pStyle w:val="BodyText"/>
        <w:spacing w:before="10" w:line="242" w:lineRule="auto"/>
        <w:ind w:left="240" w:right="130"/>
      </w:pPr>
      <w:r>
        <w:rPr>
          <w:noProof/>
        </w:rPr>
        <mc:AlternateContent>
          <mc:Choice Requires="wps">
            <w:drawing>
              <wp:anchor distT="0" distB="0" distL="0" distR="0" simplePos="0" relativeHeight="487653376" behindDoc="1" locked="0" layoutInCell="1" allowOverlap="1" wp14:anchorId="3C1F7B35" wp14:editId="4F7C3A1C">
                <wp:simplePos x="0" y="0"/>
                <wp:positionH relativeFrom="page">
                  <wp:posOffset>899160</wp:posOffset>
                </wp:positionH>
                <wp:positionV relativeFrom="paragraph">
                  <wp:posOffset>438150</wp:posOffset>
                </wp:positionV>
                <wp:extent cx="5965190" cy="6350"/>
                <wp:effectExtent l="0" t="0" r="0" b="0"/>
                <wp:wrapTopAndBottom/>
                <wp:docPr id="21195440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5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1988D" id="Rectangle 2" o:spid="_x0000_s1026" style="position:absolute;margin-left:70.8pt;margin-top:34.5pt;width:469.7pt;height:.5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" fillcolor="black" stroked="f">
                <w10:wrap type="topAndBottom" anchorx="page"/>
              </v:rect>
            </w:pict>
          </mc:Fallback>
        </mc:AlternateContent>
      </w:r>
      <w:r w:rsidR="00BD04E4">
        <w:rPr>
          <w:b/>
        </w:rPr>
        <w:t xml:space="preserve">Rationale for Change: </w:t>
      </w:r>
      <w:r w:rsidR="00BD04E4">
        <w:t>To improve operational use of the table and update, correct and clarify assessment information.</w:t>
      </w:r>
    </w:p>
    <w:p w14:paraId="60C9C49E" w14:textId="77777777" w:rsidR="002707E6" w:rsidRDefault="002707E6" w:rsidP="00D37EFE">
      <w:pPr>
        <w:spacing w:line="242" w:lineRule="auto"/>
        <w:sectPr w:rsidR="002707E6">
          <w:type w:val="continuous"/>
          <w:pgSz w:w="12240" w:h="15840"/>
          <w:pgMar w:top="1500" w:right="1220" w:bottom="280" w:left="1200" w:header="720" w:footer="720" w:gutter="0"/>
          <w:cols w:space="720"/>
        </w:sectPr>
      </w:pPr>
    </w:p>
    <w:p w14:paraId="3788D4F0" w14:textId="77777777" w:rsidR="002707E6" w:rsidRDefault="00BD04E4" w:rsidP="00D37EFE">
      <w:pPr>
        <w:spacing w:before="79" w:line="218" w:lineRule="auto"/>
        <w:ind w:left="349" w:right="172" w:hanging="4"/>
        <w:jc w:val="center"/>
        <w:rPr>
          <w:rFonts w:ascii="Konatu"/>
          <w:sz w:val="20"/>
        </w:rPr>
      </w:pPr>
      <w:r>
        <w:rPr>
          <w:rFonts w:ascii="Konatu"/>
          <w:sz w:val="20"/>
        </w:rPr>
        <w:lastRenderedPageBreak/>
        <w:t>Amendment 04 - A Randomized, Double-Blind, Placebo Controlled, Two-Period Cross-Over, Proof of Activity Study to Evaluate the Effects of TAK-041 on Motivational Anhedonia as Add-On to Antipsychotics in Subjects With Stable Schizophrenia</w:t>
      </w:r>
    </w:p>
    <w:p w14:paraId="175DD87A" w14:textId="77777777" w:rsidR="002707E6" w:rsidRDefault="002707E6" w:rsidP="00D37EFE">
      <w:pPr>
        <w:pStyle w:val="BodyText"/>
        <w:rPr>
          <w:rFonts w:ascii="Konatu"/>
          <w:sz w:val="20"/>
        </w:rPr>
      </w:pPr>
    </w:p>
    <w:p w14:paraId="06467945" w14:textId="77777777" w:rsidR="002707E6" w:rsidRDefault="002707E6" w:rsidP="00D37EFE">
      <w:pPr>
        <w:pStyle w:val="BodyText"/>
        <w:rPr>
          <w:rFonts w:ascii="Konatu"/>
          <w:sz w:val="20"/>
        </w:rPr>
      </w:pPr>
    </w:p>
    <w:p w14:paraId="58A70157" w14:textId="77777777" w:rsidR="002707E6" w:rsidRDefault="002707E6" w:rsidP="00D37EFE">
      <w:pPr>
        <w:pStyle w:val="BodyText"/>
        <w:rPr>
          <w:rFonts w:ascii="Konatu"/>
          <w:sz w:val="20"/>
        </w:rPr>
      </w:pPr>
    </w:p>
    <w:p w14:paraId="19EB4611" w14:textId="77777777" w:rsidR="002707E6" w:rsidRDefault="002707E6" w:rsidP="00D37EFE">
      <w:pPr>
        <w:pStyle w:val="BodyText"/>
        <w:rPr>
          <w:rFonts w:ascii="Konatu"/>
          <w:sz w:val="20"/>
        </w:rPr>
      </w:pPr>
    </w:p>
    <w:p w14:paraId="71EBBD62" w14:textId="77777777" w:rsidR="002707E6" w:rsidRDefault="00BD04E4" w:rsidP="00D37EFE">
      <w:pPr>
        <w:spacing w:before="264" w:after="4"/>
        <w:ind w:left="3467" w:right="3449"/>
        <w:jc w:val="center"/>
      </w:pPr>
      <w:r>
        <w:rPr>
          <w:sz w:val="28"/>
        </w:rPr>
        <w:t>E</w:t>
      </w:r>
      <w:r>
        <w:t xml:space="preserve">LECTRONIC </w:t>
      </w:r>
      <w:r>
        <w:rPr>
          <w:sz w:val="28"/>
        </w:rPr>
        <w:t>S</w:t>
      </w:r>
      <w:r>
        <w:t>IGNATURES</w:t>
      </w:r>
    </w:p>
    <w:tbl>
      <w:tblPr>
        <w:tblW w:w="0" w:type="auto"/>
        <w:tblInd w:w="226" w:type="dxa"/>
        <w:tblLayout w:type="fixed"/>
        <w:tblCellMar>
          <w:left w:w="0" w:type="dxa"/>
          <w:right w:w="0" w:type="dxa"/>
        </w:tblCellMar>
        <w:tblLook w:val="01E0" w:firstRow="1" w:lastRow="1" w:firstColumn="1" w:lastColumn="1" w:noHBand="0" w:noVBand="0"/>
      </w:tblPr>
      <w:tblGrid>
        <w:gridCol w:w="3333"/>
        <w:gridCol w:w="3348"/>
        <w:gridCol w:w="2700"/>
      </w:tblGrid>
      <w:tr w:rsidR="002707E6" w14:paraId="28BDA8DB" w14:textId="77777777">
        <w:trPr>
          <w:trHeight w:val="460"/>
        </w:trPr>
        <w:tc>
          <w:tcPr>
            <w:tcW w:w="3333" w:type="dxa"/>
            <w:tcBorders>
              <w:top w:val="single" w:sz="4" w:space="0" w:color="000000"/>
              <w:left w:val="single" w:sz="4" w:space="0" w:color="000000"/>
              <w:bottom w:val="single" w:sz="4" w:space="0" w:color="000000"/>
              <w:right w:val="single" w:sz="4" w:space="0" w:color="000000"/>
            </w:tcBorders>
            <w:shd w:val="clear" w:color="auto" w:fill="DFDFDF"/>
          </w:tcPr>
          <w:p w14:paraId="7BCD562E" w14:textId="77777777" w:rsidR="002707E6" w:rsidRDefault="00BD04E4" w:rsidP="00D37EFE">
            <w:pPr>
              <w:pStyle w:val="TableParagraph"/>
              <w:spacing w:before="91"/>
              <w:ind w:left="1152" w:right="1123"/>
              <w:jc w:val="center"/>
              <w:rPr>
                <w:b/>
                <w:sz w:val="24"/>
              </w:rPr>
            </w:pPr>
            <w:r>
              <w:rPr>
                <w:b/>
                <w:sz w:val="24"/>
              </w:rPr>
              <w:t>Signed by</w:t>
            </w:r>
          </w:p>
        </w:tc>
        <w:tc>
          <w:tcPr>
            <w:tcW w:w="3348" w:type="dxa"/>
            <w:tcBorders>
              <w:top w:val="single" w:sz="4" w:space="0" w:color="000000"/>
              <w:left w:val="single" w:sz="4" w:space="0" w:color="000000"/>
              <w:bottom w:val="single" w:sz="4" w:space="0" w:color="000000"/>
              <w:right w:val="single" w:sz="4" w:space="0" w:color="000000"/>
            </w:tcBorders>
            <w:shd w:val="clear" w:color="auto" w:fill="DFDFDF"/>
          </w:tcPr>
          <w:p w14:paraId="0F700D0A" w14:textId="77777777" w:rsidR="002707E6" w:rsidRDefault="00BD04E4" w:rsidP="00D37EFE">
            <w:pPr>
              <w:pStyle w:val="TableParagraph"/>
              <w:spacing w:before="91"/>
              <w:ind w:left="560"/>
              <w:rPr>
                <w:b/>
                <w:sz w:val="24"/>
              </w:rPr>
            </w:pPr>
            <w:r>
              <w:rPr>
                <w:b/>
                <w:sz w:val="24"/>
              </w:rPr>
              <w:t>Meaning of Signature</w:t>
            </w:r>
          </w:p>
        </w:tc>
        <w:tc>
          <w:tcPr>
            <w:tcW w:w="2700" w:type="dxa"/>
            <w:tcBorders>
              <w:top w:val="single" w:sz="4" w:space="0" w:color="000000"/>
              <w:left w:val="single" w:sz="4" w:space="0" w:color="000000"/>
              <w:bottom w:val="single" w:sz="4" w:space="0" w:color="000000"/>
              <w:right w:val="single" w:sz="4" w:space="0" w:color="000000"/>
            </w:tcBorders>
            <w:shd w:val="clear" w:color="auto" w:fill="DFDFDF"/>
          </w:tcPr>
          <w:p w14:paraId="58B0E284" w14:textId="77777777" w:rsidR="002707E6" w:rsidRDefault="00BD04E4" w:rsidP="00D37EFE">
            <w:pPr>
              <w:pStyle w:val="TableParagraph"/>
              <w:ind w:left="199" w:right="190"/>
              <w:jc w:val="center"/>
              <w:rPr>
                <w:b/>
                <w:sz w:val="24"/>
              </w:rPr>
            </w:pPr>
            <w:r>
              <w:rPr>
                <w:b/>
                <w:sz w:val="24"/>
              </w:rPr>
              <w:t>Server Date</w:t>
            </w:r>
          </w:p>
          <w:p w14:paraId="14EED066" w14:textId="77777777" w:rsidR="002707E6" w:rsidRDefault="00BD04E4" w:rsidP="00D37EFE">
            <w:pPr>
              <w:pStyle w:val="TableParagraph"/>
              <w:spacing w:line="164" w:lineRule="exact"/>
              <w:ind w:left="199" w:right="192"/>
              <w:jc w:val="center"/>
              <w:rPr>
                <w:b/>
                <w:sz w:val="16"/>
              </w:rPr>
            </w:pPr>
            <w:r>
              <w:rPr>
                <w:b/>
                <w:sz w:val="16"/>
              </w:rPr>
              <w:t>(dd-MMM-yyyy HH:mm ‘UTC’)</w:t>
            </w:r>
          </w:p>
        </w:tc>
      </w:tr>
      <w:tr w:rsidR="002707E6" w14:paraId="095872F1" w14:textId="77777777">
        <w:trPr>
          <w:trHeight w:val="827"/>
        </w:trPr>
        <w:tc>
          <w:tcPr>
            <w:tcW w:w="3333" w:type="dxa"/>
          </w:tcPr>
          <w:p w14:paraId="0F039E32" w14:textId="77777777" w:rsidR="002707E6" w:rsidRDefault="00BD04E4" w:rsidP="00D37EFE">
            <w:pPr>
              <w:pStyle w:val="TableParagraph"/>
              <w:spacing w:line="194" w:lineRule="exact"/>
              <w:ind w:left="54"/>
              <w:rPr>
                <w:sz w:val="18"/>
              </w:rPr>
            </w:pPr>
            <w:r>
              <w:rPr>
                <w:sz w:val="18"/>
              </w:rPr>
              <w:t>Wu, Jingtao</w:t>
            </w:r>
          </w:p>
          <w:p w14:paraId="18D8A654" w14:textId="77777777" w:rsidR="002707E6" w:rsidRDefault="002707E6" w:rsidP="00D37EFE">
            <w:pPr>
              <w:pStyle w:val="TableParagraph"/>
              <w:rPr>
                <w:sz w:val="24"/>
              </w:rPr>
            </w:pPr>
          </w:p>
          <w:p w14:paraId="4A71A6E7" w14:textId="77777777" w:rsidR="002707E6" w:rsidRDefault="00BD04E4" w:rsidP="00D37EFE">
            <w:pPr>
              <w:pStyle w:val="TableParagraph"/>
              <w:ind w:left="54"/>
              <w:rPr>
                <w:sz w:val="18"/>
              </w:rPr>
            </w:pPr>
            <w:r>
              <w:rPr>
                <w:sz w:val="18"/>
              </w:rPr>
              <w:t>Faessel, Helene</w:t>
            </w:r>
          </w:p>
        </w:tc>
        <w:tc>
          <w:tcPr>
            <w:tcW w:w="3348" w:type="dxa"/>
          </w:tcPr>
          <w:p w14:paraId="051CC337" w14:textId="77777777" w:rsidR="002707E6" w:rsidRDefault="00BD04E4" w:rsidP="00D37EFE">
            <w:pPr>
              <w:pStyle w:val="TableParagraph"/>
              <w:spacing w:line="194" w:lineRule="exact"/>
              <w:ind w:left="51"/>
              <w:rPr>
                <w:sz w:val="18"/>
              </w:rPr>
            </w:pPr>
            <w:r>
              <w:rPr>
                <w:sz w:val="18"/>
              </w:rPr>
              <w:t>Biostatistics Approval</w:t>
            </w:r>
          </w:p>
          <w:p w14:paraId="3B79B98C" w14:textId="77777777" w:rsidR="002707E6" w:rsidRDefault="002707E6" w:rsidP="00D37EFE">
            <w:pPr>
              <w:pStyle w:val="TableParagraph"/>
              <w:rPr>
                <w:sz w:val="24"/>
              </w:rPr>
            </w:pPr>
          </w:p>
          <w:p w14:paraId="47CFFBE9" w14:textId="77777777" w:rsidR="002707E6" w:rsidRDefault="00BD04E4" w:rsidP="00D37EFE">
            <w:pPr>
              <w:pStyle w:val="TableParagraph"/>
              <w:ind w:left="51"/>
              <w:rPr>
                <w:sz w:val="18"/>
              </w:rPr>
            </w:pPr>
            <w:r>
              <w:rPr>
                <w:sz w:val="18"/>
              </w:rPr>
              <w:t>Clinical Pharmacology Approval</w:t>
            </w:r>
          </w:p>
        </w:tc>
        <w:tc>
          <w:tcPr>
            <w:tcW w:w="2700" w:type="dxa"/>
          </w:tcPr>
          <w:p w14:paraId="11000180" w14:textId="77777777" w:rsidR="002707E6" w:rsidRDefault="00BD04E4" w:rsidP="00D37EFE">
            <w:pPr>
              <w:pStyle w:val="TableParagraph"/>
              <w:spacing w:line="194" w:lineRule="exact"/>
              <w:ind w:left="33"/>
              <w:rPr>
                <w:sz w:val="18"/>
              </w:rPr>
            </w:pPr>
            <w:r>
              <w:rPr>
                <w:sz w:val="18"/>
              </w:rPr>
              <w:t>13-Aug-2018 17:09</w:t>
            </w:r>
            <w:r>
              <w:rPr>
                <w:spacing w:val="-3"/>
                <w:sz w:val="18"/>
              </w:rPr>
              <w:t xml:space="preserve"> </w:t>
            </w:r>
            <w:r>
              <w:rPr>
                <w:sz w:val="18"/>
              </w:rPr>
              <w:t>UTC</w:t>
            </w:r>
          </w:p>
          <w:p w14:paraId="48463589" w14:textId="77777777" w:rsidR="002707E6" w:rsidRDefault="002707E6" w:rsidP="00D37EFE">
            <w:pPr>
              <w:pStyle w:val="TableParagraph"/>
              <w:rPr>
                <w:sz w:val="24"/>
              </w:rPr>
            </w:pPr>
          </w:p>
          <w:p w14:paraId="48809EC9" w14:textId="77777777" w:rsidR="002707E6" w:rsidRDefault="00BD04E4" w:rsidP="00D37EFE">
            <w:pPr>
              <w:pStyle w:val="TableParagraph"/>
              <w:ind w:left="33"/>
              <w:rPr>
                <w:sz w:val="18"/>
              </w:rPr>
            </w:pPr>
            <w:r>
              <w:rPr>
                <w:sz w:val="18"/>
              </w:rPr>
              <w:t>13-Aug-2018 19:15</w:t>
            </w:r>
            <w:r>
              <w:rPr>
                <w:spacing w:val="-3"/>
                <w:sz w:val="18"/>
              </w:rPr>
              <w:t xml:space="preserve"> </w:t>
            </w:r>
            <w:r>
              <w:rPr>
                <w:sz w:val="18"/>
              </w:rPr>
              <w:t>UTC</w:t>
            </w:r>
          </w:p>
        </w:tc>
      </w:tr>
      <w:tr w:rsidR="002707E6" w14:paraId="2985BB33" w14:textId="77777777">
        <w:trPr>
          <w:trHeight w:val="340"/>
        </w:trPr>
        <w:tc>
          <w:tcPr>
            <w:tcW w:w="3333" w:type="dxa"/>
          </w:tcPr>
          <w:p w14:paraId="213E4CF0" w14:textId="77777777" w:rsidR="002707E6" w:rsidRDefault="00BD04E4" w:rsidP="00D37EFE">
            <w:pPr>
              <w:pStyle w:val="TableParagraph"/>
              <w:spacing w:before="134" w:line="187" w:lineRule="exact"/>
              <w:ind w:left="54"/>
              <w:rPr>
                <w:sz w:val="18"/>
              </w:rPr>
            </w:pPr>
            <w:r>
              <w:rPr>
                <w:sz w:val="18"/>
              </w:rPr>
              <w:t>Rosen, Laura</w:t>
            </w:r>
          </w:p>
        </w:tc>
        <w:tc>
          <w:tcPr>
            <w:tcW w:w="3348" w:type="dxa"/>
          </w:tcPr>
          <w:p w14:paraId="6E1A4E4E" w14:textId="77777777" w:rsidR="002707E6" w:rsidRDefault="00BD04E4" w:rsidP="00D37EFE">
            <w:pPr>
              <w:pStyle w:val="TableParagraph"/>
              <w:spacing w:before="134" w:line="187" w:lineRule="exact"/>
              <w:ind w:left="51"/>
              <w:rPr>
                <w:sz w:val="18"/>
              </w:rPr>
            </w:pPr>
            <w:r>
              <w:rPr>
                <w:sz w:val="18"/>
              </w:rPr>
              <w:t>Clinical VP Approval</w:t>
            </w:r>
          </w:p>
        </w:tc>
        <w:tc>
          <w:tcPr>
            <w:tcW w:w="2700" w:type="dxa"/>
          </w:tcPr>
          <w:p w14:paraId="023AEC3E" w14:textId="77777777" w:rsidR="002707E6" w:rsidRDefault="00BD04E4" w:rsidP="00D37EFE">
            <w:pPr>
              <w:pStyle w:val="TableParagraph"/>
              <w:spacing w:before="134" w:line="187" w:lineRule="exact"/>
              <w:ind w:left="33"/>
              <w:rPr>
                <w:sz w:val="18"/>
              </w:rPr>
            </w:pPr>
            <w:r>
              <w:rPr>
                <w:sz w:val="18"/>
              </w:rPr>
              <w:t>14-Aug-2018 00:00 UTC</w:t>
            </w:r>
          </w:p>
        </w:tc>
      </w:tr>
    </w:tbl>
    <w:p w14:paraId="0A6B619C" w14:textId="77777777" w:rsidR="002707E6" w:rsidRDefault="002707E6" w:rsidP="00D37EFE">
      <w:pPr>
        <w:pStyle w:val="BodyText"/>
        <w:rPr>
          <w:sz w:val="30"/>
        </w:rPr>
      </w:pPr>
    </w:p>
    <w:p w14:paraId="548C4C20" w14:textId="77777777" w:rsidR="002707E6" w:rsidRDefault="002707E6" w:rsidP="00D37EFE">
      <w:pPr>
        <w:pStyle w:val="BodyText"/>
        <w:rPr>
          <w:sz w:val="30"/>
        </w:rPr>
      </w:pPr>
    </w:p>
    <w:p w14:paraId="25515925" w14:textId="77777777" w:rsidR="002707E6" w:rsidRDefault="002707E6" w:rsidP="00D37EFE">
      <w:pPr>
        <w:pStyle w:val="BodyText"/>
        <w:rPr>
          <w:sz w:val="30"/>
        </w:rPr>
      </w:pPr>
    </w:p>
    <w:p w14:paraId="3CD59B09" w14:textId="77777777" w:rsidR="002707E6" w:rsidRDefault="002707E6" w:rsidP="00D37EFE">
      <w:pPr>
        <w:pStyle w:val="BodyText"/>
        <w:rPr>
          <w:sz w:val="30"/>
        </w:rPr>
      </w:pPr>
    </w:p>
    <w:p w14:paraId="69A983C1" w14:textId="77777777" w:rsidR="002707E6" w:rsidRDefault="002707E6" w:rsidP="00D37EFE">
      <w:pPr>
        <w:pStyle w:val="BodyText"/>
        <w:rPr>
          <w:sz w:val="30"/>
        </w:rPr>
      </w:pPr>
    </w:p>
    <w:p w14:paraId="27307B00" w14:textId="77777777" w:rsidR="002707E6" w:rsidRDefault="002707E6" w:rsidP="00D37EFE">
      <w:pPr>
        <w:pStyle w:val="BodyText"/>
        <w:rPr>
          <w:sz w:val="30"/>
        </w:rPr>
      </w:pPr>
    </w:p>
    <w:p w14:paraId="09EB7A75" w14:textId="77777777" w:rsidR="002707E6" w:rsidRDefault="002707E6" w:rsidP="00D37EFE">
      <w:pPr>
        <w:pStyle w:val="BodyText"/>
        <w:rPr>
          <w:sz w:val="30"/>
        </w:rPr>
      </w:pPr>
    </w:p>
    <w:p w14:paraId="29C58A9C" w14:textId="77777777" w:rsidR="002707E6" w:rsidRDefault="002707E6" w:rsidP="00D37EFE">
      <w:pPr>
        <w:pStyle w:val="BodyText"/>
        <w:rPr>
          <w:sz w:val="30"/>
        </w:rPr>
      </w:pPr>
    </w:p>
    <w:p w14:paraId="1A634DAD" w14:textId="77777777" w:rsidR="002707E6" w:rsidRDefault="002707E6" w:rsidP="00D37EFE">
      <w:pPr>
        <w:pStyle w:val="BodyText"/>
        <w:rPr>
          <w:sz w:val="30"/>
        </w:rPr>
      </w:pPr>
    </w:p>
    <w:p w14:paraId="6EA7B8DE" w14:textId="77777777" w:rsidR="002707E6" w:rsidRDefault="002707E6" w:rsidP="00D37EFE">
      <w:pPr>
        <w:pStyle w:val="BodyText"/>
        <w:rPr>
          <w:sz w:val="30"/>
        </w:rPr>
      </w:pPr>
    </w:p>
    <w:p w14:paraId="336C0061" w14:textId="77777777" w:rsidR="002707E6" w:rsidRDefault="002707E6" w:rsidP="00D37EFE">
      <w:pPr>
        <w:pStyle w:val="BodyText"/>
        <w:rPr>
          <w:sz w:val="30"/>
        </w:rPr>
      </w:pPr>
    </w:p>
    <w:p w14:paraId="51575A16" w14:textId="77777777" w:rsidR="002707E6" w:rsidRDefault="002707E6" w:rsidP="00D37EFE">
      <w:pPr>
        <w:pStyle w:val="BodyText"/>
        <w:rPr>
          <w:sz w:val="30"/>
        </w:rPr>
      </w:pPr>
    </w:p>
    <w:p w14:paraId="1F27D775" w14:textId="77777777" w:rsidR="002707E6" w:rsidRDefault="002707E6" w:rsidP="00D37EFE">
      <w:pPr>
        <w:pStyle w:val="BodyText"/>
        <w:rPr>
          <w:sz w:val="30"/>
        </w:rPr>
      </w:pPr>
    </w:p>
    <w:p w14:paraId="568178B2" w14:textId="77777777" w:rsidR="002707E6" w:rsidRDefault="002707E6" w:rsidP="00D37EFE">
      <w:pPr>
        <w:pStyle w:val="BodyText"/>
        <w:rPr>
          <w:sz w:val="30"/>
        </w:rPr>
      </w:pPr>
    </w:p>
    <w:p w14:paraId="400032A9" w14:textId="77777777" w:rsidR="002707E6" w:rsidRDefault="002707E6" w:rsidP="00D37EFE">
      <w:pPr>
        <w:pStyle w:val="BodyText"/>
        <w:rPr>
          <w:sz w:val="30"/>
        </w:rPr>
      </w:pPr>
    </w:p>
    <w:p w14:paraId="62A449BF" w14:textId="77777777" w:rsidR="002707E6" w:rsidRDefault="002707E6" w:rsidP="00D37EFE">
      <w:pPr>
        <w:pStyle w:val="BodyText"/>
        <w:rPr>
          <w:sz w:val="30"/>
        </w:rPr>
      </w:pPr>
    </w:p>
    <w:p w14:paraId="53AE01BF" w14:textId="77777777" w:rsidR="002707E6" w:rsidRDefault="002707E6" w:rsidP="00D37EFE">
      <w:pPr>
        <w:pStyle w:val="BodyText"/>
        <w:rPr>
          <w:sz w:val="30"/>
        </w:rPr>
      </w:pPr>
    </w:p>
    <w:p w14:paraId="5585E2AA" w14:textId="77777777" w:rsidR="002707E6" w:rsidRDefault="002707E6" w:rsidP="00D37EFE">
      <w:pPr>
        <w:pStyle w:val="BodyText"/>
        <w:rPr>
          <w:sz w:val="30"/>
        </w:rPr>
      </w:pPr>
    </w:p>
    <w:p w14:paraId="0C556B47" w14:textId="77777777" w:rsidR="002707E6" w:rsidRDefault="002707E6" w:rsidP="00D37EFE">
      <w:pPr>
        <w:pStyle w:val="BodyText"/>
        <w:rPr>
          <w:sz w:val="30"/>
        </w:rPr>
      </w:pPr>
    </w:p>
    <w:p w14:paraId="44013C43" w14:textId="77777777" w:rsidR="002707E6" w:rsidRDefault="002707E6" w:rsidP="00D37EFE">
      <w:pPr>
        <w:pStyle w:val="BodyText"/>
        <w:rPr>
          <w:sz w:val="30"/>
        </w:rPr>
      </w:pPr>
    </w:p>
    <w:p w14:paraId="7E71BC64" w14:textId="77777777" w:rsidR="002707E6" w:rsidRDefault="002707E6" w:rsidP="00D37EFE">
      <w:pPr>
        <w:pStyle w:val="BodyText"/>
        <w:rPr>
          <w:sz w:val="30"/>
        </w:rPr>
      </w:pPr>
    </w:p>
    <w:p w14:paraId="6C55314D" w14:textId="77777777" w:rsidR="002707E6" w:rsidRDefault="002707E6" w:rsidP="00D37EFE">
      <w:pPr>
        <w:pStyle w:val="BodyText"/>
        <w:rPr>
          <w:sz w:val="30"/>
        </w:rPr>
      </w:pPr>
    </w:p>
    <w:p w14:paraId="1B51433F" w14:textId="77777777" w:rsidR="002707E6" w:rsidRDefault="002707E6" w:rsidP="00D37EFE">
      <w:pPr>
        <w:pStyle w:val="BodyText"/>
        <w:rPr>
          <w:sz w:val="30"/>
        </w:rPr>
      </w:pPr>
    </w:p>
    <w:p w14:paraId="178D8D7F" w14:textId="77777777" w:rsidR="002707E6" w:rsidRDefault="002707E6" w:rsidP="00D37EFE">
      <w:pPr>
        <w:pStyle w:val="BodyText"/>
        <w:rPr>
          <w:sz w:val="30"/>
        </w:rPr>
      </w:pPr>
    </w:p>
    <w:p w14:paraId="2C7A1129" w14:textId="77777777" w:rsidR="002707E6" w:rsidRDefault="002707E6" w:rsidP="00D37EFE">
      <w:pPr>
        <w:pStyle w:val="BodyText"/>
        <w:rPr>
          <w:sz w:val="30"/>
        </w:rPr>
      </w:pPr>
    </w:p>
    <w:p w14:paraId="61F12B6F" w14:textId="1DCDCA66" w:rsidR="002707E6" w:rsidRDefault="002707E6" w:rsidP="00D37EFE">
      <w:pPr>
        <w:pStyle w:val="BodyText"/>
        <w:rPr>
          <w:sz w:val="30"/>
        </w:rPr>
      </w:pPr>
    </w:p>
    <w:p w14:paraId="7ADA7D79" w14:textId="2B0C83AB" w:rsidR="00BD04E4" w:rsidRDefault="00BD04E4" w:rsidP="00D37EFE">
      <w:pPr>
        <w:pStyle w:val="BodyText"/>
        <w:rPr>
          <w:sz w:val="30"/>
        </w:rPr>
      </w:pPr>
    </w:p>
    <w:p w14:paraId="1A240294" w14:textId="728397DE" w:rsidR="00BD04E4" w:rsidRDefault="00BD04E4" w:rsidP="00D37EFE">
      <w:pPr>
        <w:pStyle w:val="BodyText"/>
        <w:rPr>
          <w:sz w:val="30"/>
        </w:rPr>
      </w:pPr>
    </w:p>
    <w:bookmarkEnd w:id="0"/>
    <w:p w14:paraId="478FAC6D" w14:textId="77777777" w:rsidR="00416625" w:rsidRDefault="00416625" w:rsidP="00416625">
      <w:pPr>
        <w:ind w:right="3449"/>
        <w:rPr>
          <w:sz w:val="20"/>
        </w:rPr>
      </w:pPr>
    </w:p>
    <w:p w14:paraId="61E5BD8D" w14:textId="0E211B28" w:rsidR="00416625" w:rsidRDefault="00416625" w:rsidP="00D37EFE">
      <w:pPr>
        <w:ind w:left="3164" w:right="3449"/>
        <w:jc w:val="center"/>
        <w:rPr>
          <w:sz w:val="20"/>
        </w:rPr>
      </w:pPr>
    </w:p>
    <w:p w14:paraId="271B9850" w14:textId="3C4C0B15" w:rsidR="00F73878" w:rsidRPr="00D06B58" w:rsidRDefault="00F73878" w:rsidP="00F73878">
      <w:pPr>
        <w:ind w:right="3449"/>
        <w:rPr>
          <w:sz w:val="28"/>
          <w:szCs w:val="32"/>
        </w:rPr>
      </w:pPr>
      <w:r w:rsidRPr="00D06B58">
        <w:rPr>
          <w:sz w:val="28"/>
          <w:szCs w:val="32"/>
        </w:rPr>
        <w:lastRenderedPageBreak/>
        <w:t>References</w:t>
      </w:r>
    </w:p>
    <w:p w14:paraId="4C5202D0" w14:textId="77777777" w:rsidR="00F73878" w:rsidRDefault="00F73878" w:rsidP="00D06B58">
      <w:pPr>
        <w:ind w:right="3449"/>
        <w:rPr>
          <w:sz w:val="20"/>
        </w:rPr>
      </w:pPr>
    </w:p>
    <w:p w14:paraId="45F02EAE" w14:textId="77777777" w:rsidR="00416625" w:rsidRPr="00416625" w:rsidRDefault="00416625" w:rsidP="00416625">
      <w:pPr>
        <w:pStyle w:val="EndNoteBibliography"/>
        <w:ind w:left="720" w:hanging="720"/>
      </w:pPr>
      <w:r>
        <w:rPr>
          <w:sz w:val="20"/>
        </w:rPr>
        <w:fldChar w:fldCharType="begin"/>
      </w:r>
      <w:r>
        <w:rPr>
          <w:sz w:val="20"/>
        </w:rPr>
        <w:instrText xml:space="preserve"> ADDIN EN.REFLIST </w:instrText>
      </w:r>
      <w:r>
        <w:rPr>
          <w:sz w:val="20"/>
        </w:rPr>
        <w:fldChar w:fldCharType="separate"/>
      </w:r>
      <w:r w:rsidRPr="00416625">
        <w:t>1.</w:t>
      </w:r>
      <w:r w:rsidRPr="00416625">
        <w:tab/>
        <w:t xml:space="preserve">Yin, W., et al., </w:t>
      </w:r>
      <w:r w:rsidRPr="00416625">
        <w:rPr>
          <w:i/>
        </w:rPr>
        <w:t>A phase 1 study to evaluate the safety, tolerability and pharmacokinetics of TAK-041 in healthy participants and patients with stable schizophrenia [submitted].</w:t>
      </w:r>
      <w:r w:rsidRPr="00416625">
        <w:t xml:space="preserve"> J Clin Pharm, 2021.</w:t>
      </w:r>
    </w:p>
    <w:p w14:paraId="7169D619" w14:textId="77777777" w:rsidR="00416625" w:rsidRPr="00416625" w:rsidRDefault="00416625" w:rsidP="00416625">
      <w:pPr>
        <w:pStyle w:val="EndNoteBibliography"/>
        <w:ind w:left="720" w:hanging="720"/>
      </w:pPr>
      <w:r w:rsidRPr="00416625">
        <w:t>2.</w:t>
      </w:r>
      <w:r w:rsidRPr="00416625">
        <w:tab/>
        <w:t xml:space="preserve">Ashburner, J., </w:t>
      </w:r>
      <w:r w:rsidRPr="00416625">
        <w:rPr>
          <w:i/>
        </w:rPr>
        <w:t>A fast diffeomorphic image registration algorithm.</w:t>
      </w:r>
      <w:r w:rsidRPr="00416625">
        <w:t xml:space="preserve"> NeuroImage, 2007. </w:t>
      </w:r>
      <w:r w:rsidRPr="00416625">
        <w:rPr>
          <w:b/>
        </w:rPr>
        <w:t>38</w:t>
      </w:r>
      <w:r w:rsidRPr="00416625">
        <w:t>.</w:t>
      </w:r>
    </w:p>
    <w:p w14:paraId="20E22218" w14:textId="77777777" w:rsidR="00416625" w:rsidRPr="00416625" w:rsidRDefault="00416625" w:rsidP="00416625">
      <w:pPr>
        <w:pStyle w:val="EndNoteBibliography"/>
        <w:ind w:left="720" w:hanging="720"/>
      </w:pPr>
      <w:r w:rsidRPr="00416625">
        <w:t>3.</w:t>
      </w:r>
      <w:r w:rsidRPr="00416625">
        <w:tab/>
        <w:t xml:space="preserve">Abler, B., S. Erk, and H. Walter, </w:t>
      </w:r>
      <w:r w:rsidRPr="00416625">
        <w:rPr>
          <w:i/>
        </w:rPr>
        <w:t>Human reward system activation is modulated by a single dose of olanzapine in healthy subjects in an event-related, double-blind, placebo-controlled fMRI study.</w:t>
      </w:r>
      <w:r w:rsidRPr="00416625">
        <w:t xml:space="preserve"> Psychopharmacology (Berl), 2007. </w:t>
      </w:r>
      <w:r w:rsidRPr="00416625">
        <w:rPr>
          <w:b/>
        </w:rPr>
        <w:t>191</w:t>
      </w:r>
      <w:r w:rsidRPr="00416625">
        <w:t>(3): p. 823-33.</w:t>
      </w:r>
    </w:p>
    <w:p w14:paraId="02556B25" w14:textId="77777777" w:rsidR="00416625" w:rsidRPr="00416625" w:rsidRDefault="00416625" w:rsidP="00416625">
      <w:pPr>
        <w:pStyle w:val="EndNoteBibliography"/>
        <w:ind w:left="720" w:hanging="720"/>
      </w:pPr>
      <w:r w:rsidRPr="00416625">
        <w:t>4.</w:t>
      </w:r>
      <w:r w:rsidRPr="00416625">
        <w:tab/>
        <w:t xml:space="preserve">Siegel, J.S., et al., </w:t>
      </w:r>
      <w:r w:rsidRPr="00416625">
        <w:rPr>
          <w:i/>
        </w:rPr>
        <w:t>Statistical improvements in functional magnetic resonance imaging analyses produced by censoring high-motion data points.</w:t>
      </w:r>
      <w:r w:rsidRPr="00416625">
        <w:t xml:space="preserve"> Hum Brain Mapp, 2014. </w:t>
      </w:r>
      <w:r w:rsidRPr="00416625">
        <w:rPr>
          <w:b/>
        </w:rPr>
        <w:t>35</w:t>
      </w:r>
      <w:r w:rsidRPr="00416625">
        <w:t>(5): p. 1981-96.</w:t>
      </w:r>
    </w:p>
    <w:p w14:paraId="5B25FB2B" w14:textId="77777777" w:rsidR="00416625" w:rsidRPr="00416625" w:rsidRDefault="00416625" w:rsidP="00416625">
      <w:pPr>
        <w:pStyle w:val="EndNoteBibliography"/>
        <w:ind w:left="720" w:hanging="720"/>
      </w:pPr>
      <w:r w:rsidRPr="00416625">
        <w:t>5.</w:t>
      </w:r>
      <w:r w:rsidRPr="00416625">
        <w:tab/>
        <w:t xml:space="preserve">Power, J.D., et al., </w:t>
      </w:r>
      <w:r w:rsidRPr="00416625">
        <w:rPr>
          <w:i/>
        </w:rPr>
        <w:t>Spurious but systematic correlations in functional connectivity MRI networks arise from subject motion.</w:t>
      </w:r>
      <w:r w:rsidRPr="00416625">
        <w:t xml:space="preserve"> NeuroImage, 2012. </w:t>
      </w:r>
      <w:r w:rsidRPr="00416625">
        <w:rPr>
          <w:b/>
        </w:rPr>
        <w:t>59</w:t>
      </w:r>
      <w:r w:rsidRPr="00416625">
        <w:t>(3): p. 2142-2154.</w:t>
      </w:r>
    </w:p>
    <w:p w14:paraId="6636359C" w14:textId="77777777" w:rsidR="00416625" w:rsidRPr="00416625" w:rsidRDefault="00416625" w:rsidP="00416625">
      <w:pPr>
        <w:pStyle w:val="EndNoteBibliography"/>
        <w:ind w:left="720" w:hanging="720"/>
      </w:pPr>
      <w:r w:rsidRPr="00416625">
        <w:t>6.</w:t>
      </w:r>
      <w:r w:rsidRPr="00416625">
        <w:tab/>
        <w:t xml:space="preserve">Keefe, R.S.E., et al., </w:t>
      </w:r>
      <w:r w:rsidRPr="00416625">
        <w:rPr>
          <w:i/>
        </w:rPr>
        <w:t>The Brief Assessment of Cognition in Schizophrenia: reliability, sensitivity, and comparison with a standard neurocognitive battery.</w:t>
      </w:r>
      <w:r w:rsidRPr="00416625">
        <w:t xml:space="preserve"> Schizophrenia Research, 2004. </w:t>
      </w:r>
      <w:r w:rsidRPr="00416625">
        <w:rPr>
          <w:b/>
        </w:rPr>
        <w:t>68</w:t>
      </w:r>
      <w:r w:rsidRPr="00416625">
        <w:t>(2): p. 283-297.</w:t>
      </w:r>
    </w:p>
    <w:p w14:paraId="15EDA52C" w14:textId="77777777" w:rsidR="00416625" w:rsidRPr="00416625" w:rsidRDefault="00416625" w:rsidP="00416625">
      <w:pPr>
        <w:pStyle w:val="EndNoteBibliography"/>
        <w:ind w:left="720" w:hanging="720"/>
      </w:pPr>
      <w:r w:rsidRPr="00416625">
        <w:t>7.</w:t>
      </w:r>
      <w:r w:rsidRPr="00416625">
        <w:tab/>
        <w:t xml:space="preserve">Chianetta, J.M., et al., </w:t>
      </w:r>
      <w:r w:rsidRPr="00416625">
        <w:rPr>
          <w:i/>
        </w:rPr>
        <w:t>Comparative psychometric properties of the BACS and RBANS in patients with schizophrenia and schizoaffective disorder.</w:t>
      </w:r>
      <w:r w:rsidRPr="00416625">
        <w:t xml:space="preserve"> Schizophr Res, 2008. </w:t>
      </w:r>
      <w:r w:rsidRPr="00416625">
        <w:rPr>
          <w:b/>
        </w:rPr>
        <w:t>105</w:t>
      </w:r>
      <w:r w:rsidRPr="00416625">
        <w:t>(1-3): p. 86-94.</w:t>
      </w:r>
    </w:p>
    <w:p w14:paraId="5DA407EB" w14:textId="609C748D" w:rsidR="002707E6" w:rsidRDefault="00416625" w:rsidP="00D37EFE">
      <w:pPr>
        <w:ind w:left="3164" w:right="3449"/>
        <w:jc w:val="center"/>
        <w:rPr>
          <w:sz w:val="20"/>
        </w:rPr>
      </w:pPr>
      <w:r>
        <w:rPr>
          <w:sz w:val="20"/>
        </w:rPr>
        <w:fldChar w:fldCharType="end"/>
      </w:r>
    </w:p>
    <w:sectPr w:rsidR="002707E6">
      <w:headerReference w:type="default" r:id="rId37"/>
      <w:footerReference w:type="default" r:id="rId38"/>
      <w:pgSz w:w="12240" w:h="15840"/>
      <w:pgMar w:top="1380" w:right="1220" w:bottom="280" w:left="12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FAF7" w14:textId="77777777" w:rsidR="006C6DD1" w:rsidRDefault="006C6DD1">
      <w:r>
        <w:separator/>
      </w:r>
    </w:p>
  </w:endnote>
  <w:endnote w:type="continuationSeparator" w:id="0">
    <w:p w14:paraId="14D5DE32" w14:textId="77777777" w:rsidR="006C6DD1" w:rsidRDefault="006C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Konatu">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171019"/>
      <w:docPartObj>
        <w:docPartGallery w:val="Page Numbers (Bottom of Page)"/>
        <w:docPartUnique/>
      </w:docPartObj>
    </w:sdtPr>
    <w:sdtEndPr>
      <w:rPr>
        <w:noProof/>
      </w:rPr>
    </w:sdtEndPr>
    <w:sdtContent>
      <w:p w14:paraId="531D72B2" w14:textId="65A51FA4" w:rsidR="004C206D" w:rsidRDefault="004C20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25B551" w14:textId="77777777" w:rsidR="004C206D" w:rsidRDefault="004C20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4076" w14:textId="7E04CB6D" w:rsidR="004C206D" w:rsidRDefault="00BD5431">
    <w:pPr>
      <w:pStyle w:val="BodyText"/>
      <w:spacing w:line="14" w:lineRule="auto"/>
      <w:rPr>
        <w:sz w:val="20"/>
      </w:rPr>
    </w:pPr>
    <w:r>
      <w:rPr>
        <w:noProof/>
      </w:rPr>
      <mc:AlternateContent>
        <mc:Choice Requires="wps">
          <w:drawing>
            <wp:anchor distT="0" distB="0" distL="114300" distR="114300" simplePos="0" relativeHeight="482861056" behindDoc="1" locked="0" layoutInCell="1" allowOverlap="1" wp14:anchorId="68EC943A" wp14:editId="56B1CCA5">
              <wp:simplePos x="0" y="0"/>
              <wp:positionH relativeFrom="page">
                <wp:posOffset>3379470</wp:posOffset>
              </wp:positionH>
              <wp:positionV relativeFrom="page">
                <wp:posOffset>9169400</wp:posOffset>
              </wp:positionV>
              <wp:extent cx="1012190" cy="167640"/>
              <wp:effectExtent l="0" t="0" r="0" b="0"/>
              <wp:wrapNone/>
              <wp:docPr id="1276569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04CEF"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C943A" id="_x0000_t202" coordsize="21600,21600" o:spt="202" path="m,l,21600r21600,l21600,xe">
              <v:stroke joinstyle="miter"/>
              <v:path gradientshapeok="t" o:connecttype="rect"/>
            </v:shapetype>
            <v:shape id="Text Box 1" o:spid="_x0000_s1058" type="#_x0000_t202" style="position:absolute;margin-left:266.1pt;margin-top:722pt;width:79.7pt;height:13.2pt;z-index:-2045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" filled="f" stroked="f">
              <v:textbox inset="0,0,0,0">
                <w:txbxContent>
                  <w:p w14:paraId="35B04CEF"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705A" w14:textId="77777777" w:rsidR="004C206D" w:rsidRDefault="004C206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144230"/>
      <w:docPartObj>
        <w:docPartGallery w:val="Page Numbers (Bottom of Page)"/>
        <w:docPartUnique/>
      </w:docPartObj>
    </w:sdtPr>
    <w:sdtEndPr>
      <w:rPr>
        <w:noProof/>
      </w:rPr>
    </w:sdtEndPr>
    <w:sdtContent>
      <w:p w14:paraId="0652CA97" w14:textId="042A4E4B" w:rsidR="004C206D" w:rsidRDefault="004C20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38ABE8" w14:textId="2CD519FD" w:rsidR="004C206D" w:rsidRDefault="004C206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8CE0" w14:textId="5EC33A62" w:rsidR="004C206D" w:rsidRDefault="00BD5431">
    <w:pPr>
      <w:pStyle w:val="BodyText"/>
      <w:spacing w:line="14" w:lineRule="auto"/>
      <w:rPr>
        <w:sz w:val="20"/>
      </w:rPr>
    </w:pPr>
    <w:r>
      <w:rPr>
        <w:noProof/>
      </w:rPr>
      <mc:AlternateContent>
        <mc:Choice Requires="wps">
          <w:drawing>
            <wp:anchor distT="0" distB="0" distL="114300" distR="114300" simplePos="0" relativeHeight="482844160" behindDoc="1" locked="0" layoutInCell="1" allowOverlap="1" wp14:anchorId="297BC6B9" wp14:editId="3BDB150C">
              <wp:simplePos x="0" y="0"/>
              <wp:positionH relativeFrom="page">
                <wp:posOffset>4522470</wp:posOffset>
              </wp:positionH>
              <wp:positionV relativeFrom="page">
                <wp:posOffset>6883400</wp:posOffset>
              </wp:positionV>
              <wp:extent cx="1012190" cy="167640"/>
              <wp:effectExtent l="0" t="0" r="0" b="0"/>
              <wp:wrapNone/>
              <wp:docPr id="166144750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B75F0"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BC6B9" id="_x0000_t202" coordsize="21600,21600" o:spt="202" path="m,l,21600r21600,l21600,xe">
              <v:stroke joinstyle="miter"/>
              <v:path gradientshapeok="t" o:connecttype="rect"/>
            </v:shapetype>
            <v:shape id="Text Box 34" o:spid="_x0000_s1034" type="#_x0000_t202" style="position:absolute;margin-left:356.1pt;margin-top:542pt;width:79.7pt;height:13.2pt;z-index:-204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" filled="f" stroked="f">
              <v:textbox inset="0,0,0,0">
                <w:txbxContent>
                  <w:p w14:paraId="1F2B75F0"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332E" w14:textId="458D7D25" w:rsidR="004C206D" w:rsidRDefault="00BD5431">
    <w:pPr>
      <w:pStyle w:val="BodyText"/>
      <w:spacing w:line="14" w:lineRule="auto"/>
      <w:rPr>
        <w:sz w:val="20"/>
      </w:rPr>
    </w:pPr>
    <w:r>
      <w:rPr>
        <w:noProof/>
      </w:rPr>
      <mc:AlternateContent>
        <mc:Choice Requires="wps">
          <w:drawing>
            <wp:anchor distT="0" distB="0" distL="114300" distR="114300" simplePos="0" relativeHeight="482847232" behindDoc="1" locked="0" layoutInCell="1" allowOverlap="1" wp14:anchorId="37DB3581" wp14:editId="693F8991">
              <wp:simplePos x="0" y="0"/>
              <wp:positionH relativeFrom="page">
                <wp:posOffset>4522470</wp:posOffset>
              </wp:positionH>
              <wp:positionV relativeFrom="page">
                <wp:posOffset>6883400</wp:posOffset>
              </wp:positionV>
              <wp:extent cx="1012190" cy="167640"/>
              <wp:effectExtent l="0" t="0" r="0" b="0"/>
              <wp:wrapNone/>
              <wp:docPr id="1332740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0A422"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B3581" id="_x0000_t202" coordsize="21600,21600" o:spt="202" path="m,l,21600r21600,l21600,xe">
              <v:stroke joinstyle="miter"/>
              <v:path gradientshapeok="t" o:connecttype="rect"/>
            </v:shapetype>
            <v:shape id="Text Box 28" o:spid="_x0000_s1039" type="#_x0000_t202" style="position:absolute;margin-left:356.1pt;margin-top:542pt;width:79.7pt;height:13.2pt;z-index:-204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" filled="f" stroked="f">
              <v:textbox inset="0,0,0,0">
                <w:txbxContent>
                  <w:p w14:paraId="7F30A422"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E603" w14:textId="36061A2F" w:rsidR="004C206D" w:rsidRDefault="00BD5431">
    <w:pPr>
      <w:pStyle w:val="BodyText"/>
      <w:spacing w:line="14" w:lineRule="auto"/>
      <w:rPr>
        <w:sz w:val="20"/>
      </w:rPr>
    </w:pPr>
    <w:r>
      <w:rPr>
        <w:noProof/>
      </w:rPr>
      <mc:AlternateContent>
        <mc:Choice Requires="wps">
          <w:drawing>
            <wp:anchor distT="0" distB="0" distL="114300" distR="114300" simplePos="0" relativeHeight="482849280" behindDoc="1" locked="0" layoutInCell="1" allowOverlap="1" wp14:anchorId="67031355" wp14:editId="2CEA5D32">
              <wp:simplePos x="0" y="0"/>
              <wp:positionH relativeFrom="page">
                <wp:posOffset>4522470</wp:posOffset>
              </wp:positionH>
              <wp:positionV relativeFrom="page">
                <wp:posOffset>6883400</wp:posOffset>
              </wp:positionV>
              <wp:extent cx="1012190" cy="167640"/>
              <wp:effectExtent l="0" t="0" r="0" b="0"/>
              <wp:wrapNone/>
              <wp:docPr id="20244050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52AC"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31355" id="_x0000_t202" coordsize="21600,21600" o:spt="202" path="m,l,21600r21600,l21600,xe">
              <v:stroke joinstyle="miter"/>
              <v:path gradientshapeok="t" o:connecttype="rect"/>
            </v:shapetype>
            <v:shape id="Text Box 24" o:spid="_x0000_s1042" type="#_x0000_t202" style="position:absolute;margin-left:356.1pt;margin-top:542pt;width:79.7pt;height:13.2pt;z-index:-204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" filled="f" stroked="f">
              <v:textbox inset="0,0,0,0">
                <w:txbxContent>
                  <w:p w14:paraId="417552AC"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3996" w14:textId="579E66DC" w:rsidR="004C206D" w:rsidRDefault="00BD5431">
    <w:pPr>
      <w:pStyle w:val="BodyText"/>
      <w:spacing w:line="14" w:lineRule="auto"/>
      <w:rPr>
        <w:sz w:val="20"/>
      </w:rPr>
    </w:pPr>
    <w:r>
      <w:rPr>
        <w:noProof/>
      </w:rPr>
      <mc:AlternateContent>
        <mc:Choice Requires="wps">
          <w:drawing>
            <wp:anchor distT="0" distB="0" distL="114300" distR="114300" simplePos="0" relativeHeight="482851328" behindDoc="1" locked="0" layoutInCell="1" allowOverlap="1" wp14:anchorId="3F57F591" wp14:editId="2E56EBBC">
              <wp:simplePos x="0" y="0"/>
              <wp:positionH relativeFrom="page">
                <wp:posOffset>3379470</wp:posOffset>
              </wp:positionH>
              <wp:positionV relativeFrom="page">
                <wp:posOffset>9169400</wp:posOffset>
              </wp:positionV>
              <wp:extent cx="1012190" cy="167640"/>
              <wp:effectExtent l="0" t="0" r="0" b="0"/>
              <wp:wrapNone/>
              <wp:docPr id="117538450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D485"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7F591" id="_x0000_t202" coordsize="21600,21600" o:spt="202" path="m,l,21600r21600,l21600,xe">
              <v:stroke joinstyle="miter"/>
              <v:path gradientshapeok="t" o:connecttype="rect"/>
            </v:shapetype>
            <v:shape id="Text Box 20" o:spid="_x0000_s1045" type="#_x0000_t202" style="position:absolute;margin-left:266.1pt;margin-top:722pt;width:79.7pt;height:13.2pt;z-index:-204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" filled="f" stroked="f">
              <v:textbox inset="0,0,0,0">
                <w:txbxContent>
                  <w:p w14:paraId="5B60D485"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406C" w14:textId="1F00ABF8" w:rsidR="004C206D" w:rsidRDefault="00BD5431">
    <w:pPr>
      <w:pStyle w:val="BodyText"/>
      <w:spacing w:line="14" w:lineRule="auto"/>
      <w:rPr>
        <w:sz w:val="20"/>
      </w:rPr>
    </w:pPr>
    <w:r>
      <w:rPr>
        <w:noProof/>
      </w:rPr>
      <mc:AlternateContent>
        <mc:Choice Requires="wps">
          <w:drawing>
            <wp:anchor distT="0" distB="0" distL="114300" distR="114300" simplePos="0" relativeHeight="482854400" behindDoc="1" locked="0" layoutInCell="1" allowOverlap="1" wp14:anchorId="7C50CA00" wp14:editId="05080050">
              <wp:simplePos x="0" y="0"/>
              <wp:positionH relativeFrom="page">
                <wp:posOffset>3379470</wp:posOffset>
              </wp:positionH>
              <wp:positionV relativeFrom="page">
                <wp:posOffset>9169400</wp:posOffset>
              </wp:positionV>
              <wp:extent cx="1012190" cy="167640"/>
              <wp:effectExtent l="0" t="0" r="0" b="0"/>
              <wp:wrapNone/>
              <wp:docPr id="3311443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117F9"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0CA00" id="_x0000_t202" coordsize="21600,21600" o:spt="202" path="m,l,21600r21600,l21600,xe">
              <v:stroke joinstyle="miter"/>
              <v:path gradientshapeok="t" o:connecttype="rect"/>
            </v:shapetype>
            <v:shape id="Text Box 14" o:spid="_x0000_s1050" type="#_x0000_t202" style="position:absolute;margin-left:266.1pt;margin-top:722pt;width:79.7pt;height:13.2pt;z-index:-2046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" filled="f" stroked="f">
              <v:textbox inset="0,0,0,0">
                <w:txbxContent>
                  <w:p w14:paraId="106117F9"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77011"/>
      <w:docPartObj>
        <w:docPartGallery w:val="Page Numbers (Bottom of Page)"/>
        <w:docPartUnique/>
      </w:docPartObj>
    </w:sdtPr>
    <w:sdtEndPr>
      <w:rPr>
        <w:noProof/>
      </w:rPr>
    </w:sdtEndPr>
    <w:sdtContent>
      <w:p w14:paraId="12CDC5B1" w14:textId="76174C7C" w:rsidR="004C206D" w:rsidRDefault="004C20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7CBB25" w14:textId="54170954" w:rsidR="004C206D" w:rsidRDefault="004C206D">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37B6" w14:textId="2C618575" w:rsidR="004C206D" w:rsidRDefault="00BD5431">
    <w:pPr>
      <w:pStyle w:val="BodyText"/>
      <w:spacing w:line="14" w:lineRule="auto"/>
      <w:rPr>
        <w:sz w:val="20"/>
      </w:rPr>
    </w:pPr>
    <w:r>
      <w:rPr>
        <w:noProof/>
      </w:rPr>
      <mc:AlternateContent>
        <mc:Choice Requires="wps">
          <w:drawing>
            <wp:anchor distT="0" distB="0" distL="114300" distR="114300" simplePos="0" relativeHeight="482858496" behindDoc="1" locked="0" layoutInCell="1" allowOverlap="1" wp14:anchorId="44F75248" wp14:editId="7503C31F">
              <wp:simplePos x="0" y="0"/>
              <wp:positionH relativeFrom="page">
                <wp:posOffset>899160</wp:posOffset>
              </wp:positionH>
              <wp:positionV relativeFrom="page">
                <wp:posOffset>8891270</wp:posOffset>
              </wp:positionV>
              <wp:extent cx="5965190" cy="6350"/>
              <wp:effectExtent l="0" t="0" r="0" b="0"/>
              <wp:wrapNone/>
              <wp:docPr id="33198323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5190" cy="6350"/>
                      </a:xfrm>
                      <a:custGeom>
                        <a:avLst/>
                        <a:gdLst>
                          <a:gd name="T0" fmla="+- 0 10810 1416"/>
                          <a:gd name="T1" fmla="*/ T0 w 9394"/>
                          <a:gd name="T2" fmla="+- 0 14002 14002"/>
                          <a:gd name="T3" fmla="*/ 14002 h 10"/>
                          <a:gd name="T4" fmla="+- 0 2611 1416"/>
                          <a:gd name="T5" fmla="*/ T4 w 9394"/>
                          <a:gd name="T6" fmla="+- 0 14002 14002"/>
                          <a:gd name="T7" fmla="*/ 14002 h 10"/>
                          <a:gd name="T8" fmla="+- 0 2606 1416"/>
                          <a:gd name="T9" fmla="*/ T8 w 9394"/>
                          <a:gd name="T10" fmla="+- 0 14002 14002"/>
                          <a:gd name="T11" fmla="*/ 14002 h 10"/>
                          <a:gd name="T12" fmla="+- 0 2597 1416"/>
                          <a:gd name="T13" fmla="*/ T12 w 9394"/>
                          <a:gd name="T14" fmla="+- 0 14002 14002"/>
                          <a:gd name="T15" fmla="*/ 14002 h 10"/>
                          <a:gd name="T16" fmla="+- 0 1416 1416"/>
                          <a:gd name="T17" fmla="*/ T16 w 9394"/>
                          <a:gd name="T18" fmla="+- 0 14002 14002"/>
                          <a:gd name="T19" fmla="*/ 14002 h 10"/>
                          <a:gd name="T20" fmla="+- 0 1416 1416"/>
                          <a:gd name="T21" fmla="*/ T20 w 9394"/>
                          <a:gd name="T22" fmla="+- 0 14011 14002"/>
                          <a:gd name="T23" fmla="*/ 14011 h 10"/>
                          <a:gd name="T24" fmla="+- 0 2597 1416"/>
                          <a:gd name="T25" fmla="*/ T24 w 9394"/>
                          <a:gd name="T26" fmla="+- 0 14011 14002"/>
                          <a:gd name="T27" fmla="*/ 14011 h 10"/>
                          <a:gd name="T28" fmla="+- 0 2606 1416"/>
                          <a:gd name="T29" fmla="*/ T28 w 9394"/>
                          <a:gd name="T30" fmla="+- 0 14011 14002"/>
                          <a:gd name="T31" fmla="*/ 14011 h 10"/>
                          <a:gd name="T32" fmla="+- 0 2611 1416"/>
                          <a:gd name="T33" fmla="*/ T32 w 9394"/>
                          <a:gd name="T34" fmla="+- 0 14011 14002"/>
                          <a:gd name="T35" fmla="*/ 14011 h 10"/>
                          <a:gd name="T36" fmla="+- 0 10810 1416"/>
                          <a:gd name="T37" fmla="*/ T36 w 9394"/>
                          <a:gd name="T38" fmla="+- 0 14011 14002"/>
                          <a:gd name="T39" fmla="*/ 14011 h 10"/>
                          <a:gd name="T40" fmla="+- 0 10810 1416"/>
                          <a:gd name="T41" fmla="*/ T40 w 9394"/>
                          <a:gd name="T42" fmla="+- 0 14002 14002"/>
                          <a:gd name="T43" fmla="*/ 1400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394" h="10">
                            <a:moveTo>
                              <a:pt x="9394" y="0"/>
                            </a:moveTo>
                            <a:lnTo>
                              <a:pt x="1195" y="0"/>
                            </a:lnTo>
                            <a:lnTo>
                              <a:pt x="1190" y="0"/>
                            </a:lnTo>
                            <a:lnTo>
                              <a:pt x="1181" y="0"/>
                            </a:lnTo>
                            <a:lnTo>
                              <a:pt x="0" y="0"/>
                            </a:lnTo>
                            <a:lnTo>
                              <a:pt x="0" y="9"/>
                            </a:lnTo>
                            <a:lnTo>
                              <a:pt x="1181" y="9"/>
                            </a:lnTo>
                            <a:lnTo>
                              <a:pt x="1190" y="9"/>
                            </a:lnTo>
                            <a:lnTo>
                              <a:pt x="1195" y="9"/>
                            </a:lnTo>
                            <a:lnTo>
                              <a:pt x="9394" y="9"/>
                            </a:lnTo>
                            <a:lnTo>
                              <a:pt x="93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6194D" id="Freeform 6" o:spid="_x0000_s1026" style="position:absolute;margin-left:70.8pt;margin-top:700.1pt;width:469.7pt;height:.5pt;z-index:-204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" path="m9394,l1195,r-5,l1181,,,,,9r1181,l1190,9r5,l9394,9r,-9xe" fillcolor="black" stroked="f">
              <v:path arrowok="t" o:connecttype="custom" o:connectlocs="5965190,8891270;758825,8891270;755650,8891270;749935,8891270;0,8891270;0,8896985;749935,8896985;755650,8896985;758825,8896985;5965190,8896985;5965190,8891270" o:connectangles="0,0,0,0,0,0,0,0,0,0,0"/>
              <w10:wrap anchorx="page" anchory="page"/>
            </v:shape>
          </w:pict>
        </mc:Fallback>
      </mc:AlternateContent>
    </w:r>
    <w:r>
      <w:rPr>
        <w:noProof/>
      </w:rPr>
      <mc:AlternateContent>
        <mc:Choice Requires="wps">
          <w:drawing>
            <wp:anchor distT="0" distB="0" distL="114300" distR="114300" simplePos="0" relativeHeight="482859008" behindDoc="1" locked="0" layoutInCell="1" allowOverlap="1" wp14:anchorId="5F1C6B39" wp14:editId="036EB2C7">
              <wp:simplePos x="0" y="0"/>
              <wp:positionH relativeFrom="page">
                <wp:posOffset>3379470</wp:posOffset>
              </wp:positionH>
              <wp:positionV relativeFrom="page">
                <wp:posOffset>9169400</wp:posOffset>
              </wp:positionV>
              <wp:extent cx="1012190" cy="167640"/>
              <wp:effectExtent l="0" t="0" r="0" b="0"/>
              <wp:wrapNone/>
              <wp:docPr id="621484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52C27" w14:textId="77777777" w:rsidR="004C206D" w:rsidRDefault="004C206D">
                          <w:pPr>
                            <w:spacing w:before="13"/>
                            <w:ind w:left="20"/>
                            <w:rPr>
                              <w:b/>
                              <w:sz w:val="20"/>
                            </w:rPr>
                          </w:pPr>
                          <w:r>
                            <w:rPr>
                              <w:b/>
                              <w:sz w:val="2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C6B39" id="_x0000_t202" coordsize="21600,21600" o:spt="202" path="m,l,21600r21600,l21600,xe">
              <v:stroke joinstyle="miter"/>
              <v:path gradientshapeok="t" o:connecttype="rect"/>
            </v:shapetype>
            <v:shape id="Text Box 5" o:spid="_x0000_s1055" type="#_x0000_t202" style="position:absolute;margin-left:266.1pt;margin-top:722pt;width:79.7pt;height:13.2pt;z-index:-2045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" filled="f" stroked="f">
              <v:textbox inset="0,0,0,0">
                <w:txbxContent>
                  <w:p w14:paraId="1A452C27" w14:textId="77777777" w:rsidR="004C206D" w:rsidRDefault="004C206D">
                    <w:pPr>
                      <w:spacing w:before="13"/>
                      <w:ind w:left="20"/>
                      <w:rPr>
                        <w:b/>
                        <w:sz w:val="20"/>
                      </w:rPr>
                    </w:pPr>
                    <w:r>
                      <w:rPr>
                        <w:b/>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2429" w14:textId="77777777" w:rsidR="006C6DD1" w:rsidRDefault="006C6DD1">
      <w:r>
        <w:separator/>
      </w:r>
    </w:p>
  </w:footnote>
  <w:footnote w:type="continuationSeparator" w:id="0">
    <w:p w14:paraId="777886EE" w14:textId="77777777" w:rsidR="006C6DD1" w:rsidRDefault="006C6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61F3" w14:textId="42B0825C" w:rsidR="004C206D" w:rsidRDefault="00BD5431">
    <w:pPr>
      <w:pStyle w:val="BodyText"/>
      <w:spacing w:line="14" w:lineRule="auto"/>
      <w:rPr>
        <w:sz w:val="20"/>
      </w:rPr>
    </w:pPr>
    <w:r>
      <w:rPr>
        <w:noProof/>
      </w:rPr>
      <mc:AlternateContent>
        <mc:Choice Requires="wps">
          <w:drawing>
            <wp:anchor distT="0" distB="0" distL="114300" distR="114300" simplePos="0" relativeHeight="482840576" behindDoc="1" locked="0" layoutInCell="1" allowOverlap="1" wp14:anchorId="72A632D8" wp14:editId="41786466">
              <wp:simplePos x="0" y="0"/>
              <wp:positionH relativeFrom="page">
                <wp:posOffset>831850</wp:posOffset>
              </wp:positionH>
              <wp:positionV relativeFrom="page">
                <wp:posOffset>1353185</wp:posOffset>
              </wp:positionV>
              <wp:extent cx="6099175" cy="18415"/>
              <wp:effectExtent l="0" t="0" r="0" b="0"/>
              <wp:wrapNone/>
              <wp:docPr id="1261736699"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3C297" id="Freeform 41" o:spid="_x0000_s1026" style="position:absolute;margin-left:65.5pt;margin-top:106.55pt;width:480.25pt;height:1.45pt;z-index:-204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41088" behindDoc="1" locked="0" layoutInCell="1" allowOverlap="1" wp14:anchorId="6CF98CCA" wp14:editId="15D070F4">
              <wp:simplePos x="0" y="0"/>
              <wp:positionH relativeFrom="page">
                <wp:posOffset>901700</wp:posOffset>
              </wp:positionH>
              <wp:positionV relativeFrom="page">
                <wp:posOffset>903605</wp:posOffset>
              </wp:positionV>
              <wp:extent cx="2359660" cy="460375"/>
              <wp:effectExtent l="0" t="0" r="0" b="0"/>
              <wp:wrapNone/>
              <wp:docPr id="133130267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D6EE5" w14:textId="77777777" w:rsidR="004C206D" w:rsidRDefault="004C206D">
                          <w:pPr>
                            <w:spacing w:before="13"/>
                            <w:ind w:left="20"/>
                            <w:rPr>
                              <w:b/>
                              <w:sz w:val="20"/>
                            </w:rPr>
                          </w:pPr>
                          <w:r>
                            <w:rPr>
                              <w:b/>
                              <w:sz w:val="20"/>
                            </w:rPr>
                            <w:t>TAK-041</w:t>
                          </w:r>
                        </w:p>
                        <w:p w14:paraId="4E04083B" w14:textId="77777777" w:rsidR="004C206D" w:rsidRDefault="004C206D">
                          <w:pPr>
                            <w:ind w:left="20"/>
                            <w:rPr>
                              <w:b/>
                              <w:sz w:val="20"/>
                            </w:rPr>
                          </w:pPr>
                          <w:r>
                            <w:rPr>
                              <w:b/>
                              <w:sz w:val="20"/>
                            </w:rPr>
                            <w:t>Study No. TAK-041-2001</w:t>
                          </w:r>
                        </w:p>
                        <w:p w14:paraId="0BBC8C63"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98CCA" id="_x0000_t202" coordsize="21600,21600" o:spt="202" path="m,l,21600r21600,l21600,xe">
              <v:stroke joinstyle="miter"/>
              <v:path gradientshapeok="t" o:connecttype="rect"/>
            </v:shapetype>
            <v:shape id="Text Box 40" o:spid="_x0000_s1030" type="#_x0000_t202" style="position:absolute;margin-left:71pt;margin-top:71.15pt;width:185.8pt;height:36.25pt;z-index:-20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" filled="f" stroked="f">
              <v:textbox inset="0,0,0,0">
                <w:txbxContent>
                  <w:p w14:paraId="342D6EE5" w14:textId="77777777" w:rsidR="004C206D" w:rsidRDefault="004C206D">
                    <w:pPr>
                      <w:spacing w:before="13"/>
                      <w:ind w:left="20"/>
                      <w:rPr>
                        <w:b/>
                        <w:sz w:val="20"/>
                      </w:rPr>
                    </w:pPr>
                    <w:r>
                      <w:rPr>
                        <w:b/>
                        <w:sz w:val="20"/>
                      </w:rPr>
                      <w:t>TAK-041</w:t>
                    </w:r>
                  </w:p>
                  <w:p w14:paraId="4E04083B" w14:textId="77777777" w:rsidR="004C206D" w:rsidRDefault="004C206D">
                    <w:pPr>
                      <w:ind w:left="20"/>
                      <w:rPr>
                        <w:b/>
                        <w:sz w:val="20"/>
                      </w:rPr>
                    </w:pPr>
                    <w:r>
                      <w:rPr>
                        <w:b/>
                        <w:sz w:val="20"/>
                      </w:rPr>
                      <w:t>Study No. TAK-041-2001</w:t>
                    </w:r>
                  </w:p>
                  <w:p w14:paraId="0BBC8C63"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41600" behindDoc="1" locked="0" layoutInCell="1" allowOverlap="1" wp14:anchorId="3C9B1932" wp14:editId="2859894F">
              <wp:simplePos x="0" y="0"/>
              <wp:positionH relativeFrom="page">
                <wp:posOffset>6013450</wp:posOffset>
              </wp:positionH>
              <wp:positionV relativeFrom="page">
                <wp:posOffset>1049655</wp:posOffset>
              </wp:positionV>
              <wp:extent cx="861060" cy="313690"/>
              <wp:effectExtent l="0" t="0" r="0" b="0"/>
              <wp:wrapNone/>
              <wp:docPr id="12566765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C6DA3"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of</w:t>
                          </w:r>
                          <w:r>
                            <w:rPr>
                              <w:b/>
                              <w:spacing w:val="2"/>
                              <w:sz w:val="20"/>
                            </w:rPr>
                            <w:t xml:space="preserve"> </w:t>
                          </w:r>
                          <w:r>
                            <w:rPr>
                              <w:b/>
                              <w:sz w:val="20"/>
                            </w:rPr>
                            <w:t>101</w:t>
                          </w:r>
                        </w:p>
                        <w:p w14:paraId="4E070717" w14:textId="77777777" w:rsidR="004C206D" w:rsidRDefault="004C206D">
                          <w:pPr>
                            <w:ind w:left="20"/>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B1932" id="Text Box 39" o:spid="_x0000_s1031" type="#_x0000_t202" style="position:absolute;margin-left:473.5pt;margin-top:82.65pt;width:67.8pt;height:24.7pt;z-index:-204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" filled="f" stroked="f">
              <v:textbox inset="0,0,0,0">
                <w:txbxContent>
                  <w:p w14:paraId="6BFC6DA3"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of</w:t>
                    </w:r>
                    <w:r>
                      <w:rPr>
                        <w:b/>
                        <w:spacing w:val="2"/>
                        <w:sz w:val="20"/>
                      </w:rPr>
                      <w:t xml:space="preserve"> </w:t>
                    </w:r>
                    <w:r>
                      <w:rPr>
                        <w:b/>
                        <w:sz w:val="20"/>
                      </w:rPr>
                      <w:t>101</w:t>
                    </w:r>
                  </w:p>
                  <w:p w14:paraId="4E070717" w14:textId="77777777" w:rsidR="004C206D" w:rsidRDefault="004C206D">
                    <w:pPr>
                      <w:ind w:left="20"/>
                      <w:rPr>
                        <w:b/>
                        <w:sz w:val="20"/>
                      </w:rPr>
                    </w:pPr>
                    <w:r>
                      <w:rPr>
                        <w:b/>
                        <w:sz w:val="20"/>
                      </w:rPr>
                      <w:t>10 August 2018</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D8A7" w14:textId="77777777" w:rsidR="004C206D" w:rsidRDefault="004C206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2F73" w14:textId="27C37FAA" w:rsidR="004C206D" w:rsidRDefault="00BD5431">
    <w:pPr>
      <w:pStyle w:val="BodyText"/>
      <w:spacing w:line="14" w:lineRule="auto"/>
      <w:rPr>
        <w:sz w:val="20"/>
      </w:rPr>
    </w:pPr>
    <w:r>
      <w:rPr>
        <w:noProof/>
      </w:rPr>
      <mc:AlternateContent>
        <mc:Choice Requires="wps">
          <w:drawing>
            <wp:anchor distT="0" distB="0" distL="114300" distR="114300" simplePos="0" relativeHeight="482842624" behindDoc="1" locked="0" layoutInCell="1" allowOverlap="1" wp14:anchorId="318C35C4" wp14:editId="4715BB69">
              <wp:simplePos x="0" y="0"/>
              <wp:positionH relativeFrom="page">
                <wp:posOffset>831850</wp:posOffset>
              </wp:positionH>
              <wp:positionV relativeFrom="page">
                <wp:posOffset>1353185</wp:posOffset>
              </wp:positionV>
              <wp:extent cx="8385175" cy="18415"/>
              <wp:effectExtent l="0" t="0" r="0" b="0"/>
              <wp:wrapNone/>
              <wp:docPr id="202592999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5175" cy="18415"/>
                      </a:xfrm>
                      <a:custGeom>
                        <a:avLst/>
                        <a:gdLst>
                          <a:gd name="T0" fmla="+- 0 14515 1310"/>
                          <a:gd name="T1" fmla="*/ T0 w 13205"/>
                          <a:gd name="T2" fmla="+- 0 2131 2131"/>
                          <a:gd name="T3" fmla="*/ 2131 h 29"/>
                          <a:gd name="T4" fmla="+- 0 7301 1310"/>
                          <a:gd name="T5" fmla="*/ T4 w 13205"/>
                          <a:gd name="T6" fmla="+- 0 2131 2131"/>
                          <a:gd name="T7" fmla="*/ 2131 h 29"/>
                          <a:gd name="T8" fmla="+- 0 7286 1310"/>
                          <a:gd name="T9" fmla="*/ T8 w 13205"/>
                          <a:gd name="T10" fmla="+- 0 2131 2131"/>
                          <a:gd name="T11" fmla="*/ 2131 h 29"/>
                          <a:gd name="T12" fmla="+- 0 7272 1310"/>
                          <a:gd name="T13" fmla="*/ T12 w 13205"/>
                          <a:gd name="T14" fmla="+- 0 2131 2131"/>
                          <a:gd name="T15" fmla="*/ 2131 h 29"/>
                          <a:gd name="T16" fmla="+- 0 1310 1310"/>
                          <a:gd name="T17" fmla="*/ T16 w 13205"/>
                          <a:gd name="T18" fmla="+- 0 2131 2131"/>
                          <a:gd name="T19" fmla="*/ 2131 h 29"/>
                          <a:gd name="T20" fmla="+- 0 1310 1310"/>
                          <a:gd name="T21" fmla="*/ T20 w 13205"/>
                          <a:gd name="T22" fmla="+- 0 2160 2131"/>
                          <a:gd name="T23" fmla="*/ 2160 h 29"/>
                          <a:gd name="T24" fmla="+- 0 7272 1310"/>
                          <a:gd name="T25" fmla="*/ T24 w 13205"/>
                          <a:gd name="T26" fmla="+- 0 2160 2131"/>
                          <a:gd name="T27" fmla="*/ 2160 h 29"/>
                          <a:gd name="T28" fmla="+- 0 7286 1310"/>
                          <a:gd name="T29" fmla="*/ T28 w 13205"/>
                          <a:gd name="T30" fmla="+- 0 2160 2131"/>
                          <a:gd name="T31" fmla="*/ 2160 h 29"/>
                          <a:gd name="T32" fmla="+- 0 7301 1310"/>
                          <a:gd name="T33" fmla="*/ T32 w 13205"/>
                          <a:gd name="T34" fmla="+- 0 2160 2131"/>
                          <a:gd name="T35" fmla="*/ 2160 h 29"/>
                          <a:gd name="T36" fmla="+- 0 14515 1310"/>
                          <a:gd name="T37" fmla="*/ T36 w 13205"/>
                          <a:gd name="T38" fmla="+- 0 2160 2131"/>
                          <a:gd name="T39" fmla="*/ 2160 h 29"/>
                          <a:gd name="T40" fmla="+- 0 14515 1310"/>
                          <a:gd name="T41" fmla="*/ T40 w 132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205" h="29">
                            <a:moveTo>
                              <a:pt x="13205" y="0"/>
                            </a:moveTo>
                            <a:lnTo>
                              <a:pt x="5991" y="0"/>
                            </a:lnTo>
                            <a:lnTo>
                              <a:pt x="5976" y="0"/>
                            </a:lnTo>
                            <a:lnTo>
                              <a:pt x="5962" y="0"/>
                            </a:lnTo>
                            <a:lnTo>
                              <a:pt x="0" y="0"/>
                            </a:lnTo>
                            <a:lnTo>
                              <a:pt x="0" y="29"/>
                            </a:lnTo>
                            <a:lnTo>
                              <a:pt x="5962" y="29"/>
                            </a:lnTo>
                            <a:lnTo>
                              <a:pt x="5976" y="29"/>
                            </a:lnTo>
                            <a:lnTo>
                              <a:pt x="5991" y="29"/>
                            </a:lnTo>
                            <a:lnTo>
                              <a:pt x="13205" y="29"/>
                            </a:lnTo>
                            <a:lnTo>
                              <a:pt x="132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C5428" id="Freeform 37" o:spid="_x0000_s1026" style="position:absolute;margin-left:65.5pt;margin-top:106.55pt;width:660.25pt;height:1.45pt;z-index:-204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" path="m13205,l5991,r-15,l5962,,,,,29r5962,l5976,29r15,l13205,29r,-29xe" fillcolor="#7f7f7f" stroked="f">
              <v:path arrowok="t" o:connecttype="custom" o:connectlocs="8385175,1353185;3804285,1353185;3794760,1353185;3785870,1353185;0,1353185;0,1371600;3785870,1371600;3794760,1371600;3804285,1371600;8385175,1371600;8385175,1353185" o:connectangles="0,0,0,0,0,0,0,0,0,0,0"/>
              <w10:wrap anchorx="page" anchory="page"/>
            </v:shape>
          </w:pict>
        </mc:Fallback>
      </mc:AlternateContent>
    </w:r>
    <w:r>
      <w:rPr>
        <w:noProof/>
      </w:rPr>
      <mc:AlternateContent>
        <mc:Choice Requires="wps">
          <w:drawing>
            <wp:anchor distT="0" distB="0" distL="114300" distR="114300" simplePos="0" relativeHeight="482843136" behindDoc="1" locked="0" layoutInCell="1" allowOverlap="1" wp14:anchorId="6AF766B5" wp14:editId="03467174">
              <wp:simplePos x="0" y="0"/>
              <wp:positionH relativeFrom="page">
                <wp:posOffset>901700</wp:posOffset>
              </wp:positionH>
              <wp:positionV relativeFrom="page">
                <wp:posOffset>903605</wp:posOffset>
              </wp:positionV>
              <wp:extent cx="2359660" cy="460375"/>
              <wp:effectExtent l="0" t="0" r="0" b="0"/>
              <wp:wrapNone/>
              <wp:docPr id="111520050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2EB1D" w14:textId="77777777" w:rsidR="004C206D" w:rsidRDefault="004C206D">
                          <w:pPr>
                            <w:spacing w:before="13"/>
                            <w:ind w:left="20"/>
                            <w:rPr>
                              <w:b/>
                              <w:sz w:val="20"/>
                            </w:rPr>
                          </w:pPr>
                          <w:r>
                            <w:rPr>
                              <w:b/>
                              <w:sz w:val="20"/>
                            </w:rPr>
                            <w:t>TAK-041</w:t>
                          </w:r>
                        </w:p>
                        <w:p w14:paraId="3272A801" w14:textId="77777777" w:rsidR="004C206D" w:rsidRDefault="004C206D">
                          <w:pPr>
                            <w:ind w:left="20"/>
                            <w:rPr>
                              <w:b/>
                              <w:sz w:val="20"/>
                            </w:rPr>
                          </w:pPr>
                          <w:r>
                            <w:rPr>
                              <w:b/>
                              <w:sz w:val="20"/>
                            </w:rPr>
                            <w:t>Study No. TAK-041-2001</w:t>
                          </w:r>
                        </w:p>
                        <w:p w14:paraId="73A3FA90"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766B5" id="_x0000_t202" coordsize="21600,21600" o:spt="202" path="m,l,21600r21600,l21600,xe">
              <v:stroke joinstyle="miter"/>
              <v:path gradientshapeok="t" o:connecttype="rect"/>
            </v:shapetype>
            <v:shape id="Text Box 36" o:spid="_x0000_s1032" type="#_x0000_t202" style="position:absolute;margin-left:71pt;margin-top:71.15pt;width:185.8pt;height:36.25pt;z-index:-20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C/Pk/i2wEAAJgDAAAOAAAAAAAAAAAAAAAAAC4CAABkcnMvZTJvRG9jLnhtbFBLAQItABQABgAI&#10;AAAAIQD/c9f/4AAAAAsBAAAPAAAAAAAAAAAAAAAAADUEAABkcnMvZG93bnJldi54bWxQSwUGAAAA&#10;AAQABADzAAAAQgUAAAAA&#10;" filled="f" stroked="f">
              <v:textbox inset="0,0,0,0">
                <w:txbxContent>
                  <w:p w14:paraId="6E32EB1D" w14:textId="77777777" w:rsidR="004C206D" w:rsidRDefault="004C206D">
                    <w:pPr>
                      <w:spacing w:before="13"/>
                      <w:ind w:left="20"/>
                      <w:rPr>
                        <w:b/>
                        <w:sz w:val="20"/>
                      </w:rPr>
                    </w:pPr>
                    <w:r>
                      <w:rPr>
                        <w:b/>
                        <w:sz w:val="20"/>
                      </w:rPr>
                      <w:t>TAK-041</w:t>
                    </w:r>
                  </w:p>
                  <w:p w14:paraId="3272A801" w14:textId="77777777" w:rsidR="004C206D" w:rsidRDefault="004C206D">
                    <w:pPr>
                      <w:ind w:left="20"/>
                      <w:rPr>
                        <w:b/>
                        <w:sz w:val="20"/>
                      </w:rPr>
                    </w:pPr>
                    <w:r>
                      <w:rPr>
                        <w:b/>
                        <w:sz w:val="20"/>
                      </w:rPr>
                      <w:t>Study No. TAK-041-2001</w:t>
                    </w:r>
                  </w:p>
                  <w:p w14:paraId="73A3FA90"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43648" behindDoc="1" locked="0" layoutInCell="1" allowOverlap="1" wp14:anchorId="302C2B09" wp14:editId="69D72F3D">
              <wp:simplePos x="0" y="0"/>
              <wp:positionH relativeFrom="page">
                <wp:posOffset>8299450</wp:posOffset>
              </wp:positionH>
              <wp:positionV relativeFrom="page">
                <wp:posOffset>1049655</wp:posOffset>
              </wp:positionV>
              <wp:extent cx="861060" cy="313690"/>
              <wp:effectExtent l="0" t="0" r="0" b="0"/>
              <wp:wrapNone/>
              <wp:docPr id="128922907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A1999"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15</w:t>
                          </w:r>
                          <w:r>
                            <w:fldChar w:fldCharType="end"/>
                          </w:r>
                          <w:r>
                            <w:rPr>
                              <w:b/>
                              <w:sz w:val="20"/>
                            </w:rPr>
                            <w:t xml:space="preserve"> of</w:t>
                          </w:r>
                          <w:r>
                            <w:rPr>
                              <w:b/>
                              <w:spacing w:val="2"/>
                              <w:sz w:val="20"/>
                            </w:rPr>
                            <w:t xml:space="preserve"> </w:t>
                          </w:r>
                          <w:r>
                            <w:rPr>
                              <w:b/>
                              <w:sz w:val="20"/>
                            </w:rPr>
                            <w:t>101</w:t>
                          </w:r>
                        </w:p>
                        <w:p w14:paraId="1964FFCA" w14:textId="77777777" w:rsidR="004C206D" w:rsidRDefault="004C206D">
                          <w:pPr>
                            <w:ind w:left="20"/>
                            <w:rPr>
                              <w:b/>
                              <w:sz w:val="20"/>
                            </w:rPr>
                          </w:pPr>
                          <w:r>
                            <w:rPr>
                              <w:b/>
                              <w:sz w:val="20"/>
                            </w:rPr>
                            <w:t>10 August</w:t>
                          </w:r>
                          <w:r>
                            <w:rPr>
                              <w:b/>
                              <w:spacing w:val="-3"/>
                              <w:sz w:val="20"/>
                            </w:rPr>
                            <w:t xml:space="preserve"> </w:t>
                          </w:r>
                          <w:r>
                            <w:rPr>
                              <w:b/>
                              <w:sz w:val="20"/>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C2B09" id="Text Box 35" o:spid="_x0000_s1033" type="#_x0000_t202" style="position:absolute;margin-left:653.5pt;margin-top:82.65pt;width:67.8pt;height:24.7pt;z-index:-204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" filled="f" stroked="f">
              <v:textbox inset="0,0,0,0">
                <w:txbxContent>
                  <w:p w14:paraId="786A1999"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15</w:t>
                    </w:r>
                    <w:r>
                      <w:fldChar w:fldCharType="end"/>
                    </w:r>
                    <w:r>
                      <w:rPr>
                        <w:b/>
                        <w:sz w:val="20"/>
                      </w:rPr>
                      <w:t xml:space="preserve"> of</w:t>
                    </w:r>
                    <w:r>
                      <w:rPr>
                        <w:b/>
                        <w:spacing w:val="2"/>
                        <w:sz w:val="20"/>
                      </w:rPr>
                      <w:t xml:space="preserve"> </w:t>
                    </w:r>
                    <w:r>
                      <w:rPr>
                        <w:b/>
                        <w:sz w:val="20"/>
                      </w:rPr>
                      <w:t>101</w:t>
                    </w:r>
                  </w:p>
                  <w:p w14:paraId="1964FFCA" w14:textId="77777777" w:rsidR="004C206D" w:rsidRDefault="004C206D">
                    <w:pPr>
                      <w:ind w:left="20"/>
                      <w:rPr>
                        <w:b/>
                        <w:sz w:val="20"/>
                      </w:rPr>
                    </w:pPr>
                    <w:r>
                      <w:rPr>
                        <w:b/>
                        <w:sz w:val="20"/>
                      </w:rPr>
                      <w:t>10 August</w:t>
                    </w:r>
                    <w:r>
                      <w:rPr>
                        <w:b/>
                        <w:spacing w:val="-3"/>
                        <w:sz w:val="20"/>
                      </w:rPr>
                      <w:t xml:space="preserve"> </w:t>
                    </w:r>
                    <w:r>
                      <w:rPr>
                        <w:b/>
                        <w:sz w:val="20"/>
                      </w:rPr>
                      <w:t>2018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71EE" w14:textId="04A03742" w:rsidR="004C206D" w:rsidRDefault="00BD5431">
    <w:pPr>
      <w:pStyle w:val="BodyText"/>
      <w:spacing w:line="14" w:lineRule="auto"/>
      <w:rPr>
        <w:sz w:val="20"/>
      </w:rPr>
    </w:pPr>
    <w:r>
      <w:rPr>
        <w:noProof/>
      </w:rPr>
      <mc:AlternateContent>
        <mc:Choice Requires="wps">
          <w:drawing>
            <wp:anchor distT="0" distB="0" distL="114300" distR="114300" simplePos="0" relativeHeight="482844672" behindDoc="1" locked="0" layoutInCell="1" allowOverlap="1" wp14:anchorId="0C836181" wp14:editId="2058AAE1">
              <wp:simplePos x="0" y="0"/>
              <wp:positionH relativeFrom="page">
                <wp:posOffset>831850</wp:posOffset>
              </wp:positionH>
              <wp:positionV relativeFrom="page">
                <wp:posOffset>1353185</wp:posOffset>
              </wp:positionV>
              <wp:extent cx="8385175" cy="18415"/>
              <wp:effectExtent l="0" t="0" r="0" b="0"/>
              <wp:wrapNone/>
              <wp:docPr id="18872072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5175" cy="18415"/>
                      </a:xfrm>
                      <a:custGeom>
                        <a:avLst/>
                        <a:gdLst>
                          <a:gd name="T0" fmla="+- 0 14515 1310"/>
                          <a:gd name="T1" fmla="*/ T0 w 13205"/>
                          <a:gd name="T2" fmla="+- 0 2131 2131"/>
                          <a:gd name="T3" fmla="*/ 2131 h 29"/>
                          <a:gd name="T4" fmla="+- 0 7301 1310"/>
                          <a:gd name="T5" fmla="*/ T4 w 13205"/>
                          <a:gd name="T6" fmla="+- 0 2131 2131"/>
                          <a:gd name="T7" fmla="*/ 2131 h 29"/>
                          <a:gd name="T8" fmla="+- 0 7286 1310"/>
                          <a:gd name="T9" fmla="*/ T8 w 13205"/>
                          <a:gd name="T10" fmla="+- 0 2131 2131"/>
                          <a:gd name="T11" fmla="*/ 2131 h 29"/>
                          <a:gd name="T12" fmla="+- 0 7272 1310"/>
                          <a:gd name="T13" fmla="*/ T12 w 13205"/>
                          <a:gd name="T14" fmla="+- 0 2131 2131"/>
                          <a:gd name="T15" fmla="*/ 2131 h 29"/>
                          <a:gd name="T16" fmla="+- 0 1310 1310"/>
                          <a:gd name="T17" fmla="*/ T16 w 13205"/>
                          <a:gd name="T18" fmla="+- 0 2131 2131"/>
                          <a:gd name="T19" fmla="*/ 2131 h 29"/>
                          <a:gd name="T20" fmla="+- 0 1310 1310"/>
                          <a:gd name="T21" fmla="*/ T20 w 13205"/>
                          <a:gd name="T22" fmla="+- 0 2160 2131"/>
                          <a:gd name="T23" fmla="*/ 2160 h 29"/>
                          <a:gd name="T24" fmla="+- 0 7272 1310"/>
                          <a:gd name="T25" fmla="*/ T24 w 13205"/>
                          <a:gd name="T26" fmla="+- 0 2160 2131"/>
                          <a:gd name="T27" fmla="*/ 2160 h 29"/>
                          <a:gd name="T28" fmla="+- 0 7286 1310"/>
                          <a:gd name="T29" fmla="*/ T28 w 13205"/>
                          <a:gd name="T30" fmla="+- 0 2160 2131"/>
                          <a:gd name="T31" fmla="*/ 2160 h 29"/>
                          <a:gd name="T32" fmla="+- 0 7301 1310"/>
                          <a:gd name="T33" fmla="*/ T32 w 13205"/>
                          <a:gd name="T34" fmla="+- 0 2160 2131"/>
                          <a:gd name="T35" fmla="*/ 2160 h 29"/>
                          <a:gd name="T36" fmla="+- 0 14515 1310"/>
                          <a:gd name="T37" fmla="*/ T36 w 13205"/>
                          <a:gd name="T38" fmla="+- 0 2160 2131"/>
                          <a:gd name="T39" fmla="*/ 2160 h 29"/>
                          <a:gd name="T40" fmla="+- 0 14515 1310"/>
                          <a:gd name="T41" fmla="*/ T40 w 132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205" h="29">
                            <a:moveTo>
                              <a:pt x="13205" y="0"/>
                            </a:moveTo>
                            <a:lnTo>
                              <a:pt x="5991" y="0"/>
                            </a:lnTo>
                            <a:lnTo>
                              <a:pt x="5976" y="0"/>
                            </a:lnTo>
                            <a:lnTo>
                              <a:pt x="5962" y="0"/>
                            </a:lnTo>
                            <a:lnTo>
                              <a:pt x="0" y="0"/>
                            </a:lnTo>
                            <a:lnTo>
                              <a:pt x="0" y="29"/>
                            </a:lnTo>
                            <a:lnTo>
                              <a:pt x="5962" y="29"/>
                            </a:lnTo>
                            <a:lnTo>
                              <a:pt x="5976" y="29"/>
                            </a:lnTo>
                            <a:lnTo>
                              <a:pt x="5991" y="29"/>
                            </a:lnTo>
                            <a:lnTo>
                              <a:pt x="13205" y="29"/>
                            </a:lnTo>
                            <a:lnTo>
                              <a:pt x="132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7B49E" id="Freeform 33" o:spid="_x0000_s1026" style="position:absolute;margin-left:65.5pt;margin-top:106.55pt;width:660.25pt;height:1.45pt;z-index:-2047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" path="m13205,l5991,r-15,l5962,,,,,29r5962,l5976,29r15,l13205,29r,-29xe" fillcolor="#7f7f7f" stroked="f">
              <v:path arrowok="t" o:connecttype="custom" o:connectlocs="8385175,1353185;3804285,1353185;3794760,1353185;3785870,1353185;0,1353185;0,1371600;3785870,1371600;3794760,1371600;3804285,1371600;8385175,1371600;8385175,1353185" o:connectangles="0,0,0,0,0,0,0,0,0,0,0"/>
              <w10:wrap anchorx="page" anchory="page"/>
            </v:shape>
          </w:pict>
        </mc:Fallback>
      </mc:AlternateContent>
    </w:r>
    <w:r>
      <w:rPr>
        <w:noProof/>
      </w:rPr>
      <mc:AlternateContent>
        <mc:Choice Requires="wps">
          <w:drawing>
            <wp:anchor distT="0" distB="0" distL="114300" distR="114300" simplePos="0" relativeHeight="482845184" behindDoc="1" locked="0" layoutInCell="1" allowOverlap="1" wp14:anchorId="2740517B" wp14:editId="10B0548E">
              <wp:simplePos x="0" y="0"/>
              <wp:positionH relativeFrom="page">
                <wp:posOffset>901700</wp:posOffset>
              </wp:positionH>
              <wp:positionV relativeFrom="page">
                <wp:posOffset>903605</wp:posOffset>
              </wp:positionV>
              <wp:extent cx="2359660" cy="460375"/>
              <wp:effectExtent l="0" t="0" r="0" b="0"/>
              <wp:wrapNone/>
              <wp:docPr id="19345269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1D3E" w14:textId="77777777" w:rsidR="004C206D" w:rsidRDefault="004C206D">
                          <w:pPr>
                            <w:spacing w:before="13"/>
                            <w:ind w:left="20"/>
                            <w:rPr>
                              <w:b/>
                              <w:sz w:val="20"/>
                            </w:rPr>
                          </w:pPr>
                          <w:r>
                            <w:rPr>
                              <w:b/>
                              <w:sz w:val="20"/>
                            </w:rPr>
                            <w:t>TAK-041</w:t>
                          </w:r>
                        </w:p>
                        <w:p w14:paraId="322F8833" w14:textId="77777777" w:rsidR="004C206D" w:rsidRDefault="004C206D">
                          <w:pPr>
                            <w:ind w:left="20"/>
                            <w:rPr>
                              <w:b/>
                              <w:sz w:val="20"/>
                            </w:rPr>
                          </w:pPr>
                          <w:r>
                            <w:rPr>
                              <w:b/>
                              <w:sz w:val="20"/>
                            </w:rPr>
                            <w:t>Study No. TAK-041-2001</w:t>
                          </w:r>
                        </w:p>
                        <w:p w14:paraId="6488DA9A"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0517B" id="_x0000_t202" coordsize="21600,21600" o:spt="202" path="m,l,21600r21600,l21600,xe">
              <v:stroke joinstyle="miter"/>
              <v:path gradientshapeok="t" o:connecttype="rect"/>
            </v:shapetype>
            <v:shape id="Text Box 32" o:spid="_x0000_s1035" type="#_x0000_t202" style="position:absolute;margin-left:71pt;margin-top:71.15pt;width:185.8pt;height:36.25pt;z-index:-204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Dn5WqR2wEAAJgDAAAOAAAAAAAAAAAAAAAAAC4CAABkcnMvZTJvRG9jLnhtbFBLAQItABQABgAI&#10;AAAAIQD/c9f/4AAAAAsBAAAPAAAAAAAAAAAAAAAAADUEAABkcnMvZG93bnJldi54bWxQSwUGAAAA&#10;AAQABADzAAAAQgUAAAAA&#10;" filled="f" stroked="f">
              <v:textbox inset="0,0,0,0">
                <w:txbxContent>
                  <w:p w14:paraId="0FB51D3E" w14:textId="77777777" w:rsidR="004C206D" w:rsidRDefault="004C206D">
                    <w:pPr>
                      <w:spacing w:before="13"/>
                      <w:ind w:left="20"/>
                      <w:rPr>
                        <w:b/>
                        <w:sz w:val="20"/>
                      </w:rPr>
                    </w:pPr>
                    <w:r>
                      <w:rPr>
                        <w:b/>
                        <w:sz w:val="20"/>
                      </w:rPr>
                      <w:t>TAK-041</w:t>
                    </w:r>
                  </w:p>
                  <w:p w14:paraId="322F8833" w14:textId="77777777" w:rsidR="004C206D" w:rsidRDefault="004C206D">
                    <w:pPr>
                      <w:ind w:left="20"/>
                      <w:rPr>
                        <w:b/>
                        <w:sz w:val="20"/>
                      </w:rPr>
                    </w:pPr>
                    <w:r>
                      <w:rPr>
                        <w:b/>
                        <w:sz w:val="20"/>
                      </w:rPr>
                      <w:t>Study No. TAK-041-2001</w:t>
                    </w:r>
                  </w:p>
                  <w:p w14:paraId="6488DA9A"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45696" behindDoc="1" locked="0" layoutInCell="1" allowOverlap="1" wp14:anchorId="69829753" wp14:editId="672B74F6">
              <wp:simplePos x="0" y="0"/>
              <wp:positionH relativeFrom="page">
                <wp:posOffset>8299450</wp:posOffset>
              </wp:positionH>
              <wp:positionV relativeFrom="page">
                <wp:posOffset>1049655</wp:posOffset>
              </wp:positionV>
              <wp:extent cx="861060" cy="313690"/>
              <wp:effectExtent l="0" t="0" r="0" b="0"/>
              <wp:wrapNone/>
              <wp:docPr id="168599364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7E1D8"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16</w:t>
                          </w:r>
                          <w:r>
                            <w:fldChar w:fldCharType="end"/>
                          </w:r>
                          <w:r>
                            <w:rPr>
                              <w:b/>
                              <w:sz w:val="20"/>
                            </w:rPr>
                            <w:t xml:space="preserve"> of</w:t>
                          </w:r>
                          <w:r>
                            <w:rPr>
                              <w:b/>
                              <w:spacing w:val="2"/>
                              <w:sz w:val="20"/>
                            </w:rPr>
                            <w:t xml:space="preserve"> </w:t>
                          </w:r>
                          <w:r>
                            <w:rPr>
                              <w:b/>
                              <w:sz w:val="20"/>
                            </w:rPr>
                            <w:t>101</w:t>
                          </w:r>
                        </w:p>
                        <w:p w14:paraId="027FFB9B" w14:textId="77777777" w:rsidR="004C206D" w:rsidRDefault="004C206D">
                          <w:pPr>
                            <w:ind w:left="20"/>
                            <w:rPr>
                              <w:b/>
                              <w:sz w:val="20"/>
                            </w:rPr>
                          </w:pPr>
                          <w:r>
                            <w:rPr>
                              <w:b/>
                              <w:sz w:val="20"/>
                            </w:rPr>
                            <w:t>10 August</w:t>
                          </w:r>
                          <w:r>
                            <w:rPr>
                              <w:b/>
                              <w:spacing w:val="-3"/>
                              <w:sz w:val="20"/>
                            </w:rPr>
                            <w:t xml:space="preserve"> </w:t>
                          </w:r>
                          <w:r>
                            <w:rPr>
                              <w:b/>
                              <w:sz w:val="20"/>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29753" id="Text Box 31" o:spid="_x0000_s1036" type="#_x0000_t202" style="position:absolute;margin-left:653.5pt;margin-top:82.65pt;width:67.8pt;height:24.7pt;z-index:-204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" filled="f" stroked="f">
              <v:textbox inset="0,0,0,0">
                <w:txbxContent>
                  <w:p w14:paraId="6C57E1D8"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16</w:t>
                    </w:r>
                    <w:r>
                      <w:fldChar w:fldCharType="end"/>
                    </w:r>
                    <w:r>
                      <w:rPr>
                        <w:b/>
                        <w:sz w:val="20"/>
                      </w:rPr>
                      <w:t xml:space="preserve"> of</w:t>
                    </w:r>
                    <w:r>
                      <w:rPr>
                        <w:b/>
                        <w:spacing w:val="2"/>
                        <w:sz w:val="20"/>
                      </w:rPr>
                      <w:t xml:space="preserve"> </w:t>
                    </w:r>
                    <w:r>
                      <w:rPr>
                        <w:b/>
                        <w:sz w:val="20"/>
                      </w:rPr>
                      <w:t>101</w:t>
                    </w:r>
                  </w:p>
                  <w:p w14:paraId="027FFB9B" w14:textId="77777777" w:rsidR="004C206D" w:rsidRDefault="004C206D">
                    <w:pPr>
                      <w:ind w:left="20"/>
                      <w:rPr>
                        <w:b/>
                        <w:sz w:val="20"/>
                      </w:rPr>
                    </w:pPr>
                    <w:r>
                      <w:rPr>
                        <w:b/>
                        <w:sz w:val="20"/>
                      </w:rPr>
                      <w:t>10 August</w:t>
                    </w:r>
                    <w:r>
                      <w:rPr>
                        <w:b/>
                        <w:spacing w:val="-3"/>
                        <w:sz w:val="20"/>
                      </w:rPr>
                      <w:t xml:space="preserve"> </w:t>
                    </w:r>
                    <w:r>
                      <w:rPr>
                        <w:b/>
                        <w:sz w:val="20"/>
                      </w:rPr>
                      <w:t>2018</w:t>
                    </w:r>
                  </w:p>
                </w:txbxContent>
              </v:textbox>
              <w10:wrap anchorx="page" anchory="page"/>
            </v:shape>
          </w:pict>
        </mc:Fallback>
      </mc:AlternateContent>
    </w:r>
    <w:r>
      <w:rPr>
        <w:noProof/>
      </w:rPr>
      <mc:AlternateContent>
        <mc:Choice Requires="wps">
          <w:drawing>
            <wp:anchor distT="0" distB="0" distL="114300" distR="114300" simplePos="0" relativeHeight="482846208" behindDoc="1" locked="0" layoutInCell="1" allowOverlap="1" wp14:anchorId="51F43B78" wp14:editId="68B2AEE6">
              <wp:simplePos x="0" y="0"/>
              <wp:positionH relativeFrom="page">
                <wp:posOffset>901700</wp:posOffset>
              </wp:positionH>
              <wp:positionV relativeFrom="page">
                <wp:posOffset>1509395</wp:posOffset>
              </wp:positionV>
              <wp:extent cx="626110" cy="194310"/>
              <wp:effectExtent l="0" t="0" r="0" b="0"/>
              <wp:wrapNone/>
              <wp:docPr id="80286059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61998" w14:textId="77777777" w:rsidR="004C206D" w:rsidRDefault="004C206D">
                          <w:pPr>
                            <w:spacing w:before="10"/>
                            <w:ind w:left="20"/>
                            <w:rPr>
                              <w:b/>
                              <w:sz w:val="24"/>
                            </w:rPr>
                          </w:pPr>
                          <w:r>
                            <w:rPr>
                              <w:b/>
                              <w:sz w:val="24"/>
                            </w:rPr>
                            <w:t>Table 3.a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43B78" id="Text Box 30" o:spid="_x0000_s1037" type="#_x0000_t202" style="position:absolute;margin-left:71pt;margin-top:118.85pt;width:49.3pt;height:15.3pt;z-index:-204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" filled="f" stroked="f">
              <v:textbox inset="0,0,0,0">
                <w:txbxContent>
                  <w:p w14:paraId="04761998" w14:textId="77777777" w:rsidR="004C206D" w:rsidRDefault="004C206D">
                    <w:pPr>
                      <w:spacing w:before="10"/>
                      <w:ind w:left="20"/>
                      <w:rPr>
                        <w:b/>
                        <w:sz w:val="24"/>
                      </w:rPr>
                    </w:pPr>
                    <w:r>
                      <w:rPr>
                        <w:b/>
                        <w:sz w:val="24"/>
                      </w:rPr>
                      <w:t>Table 3.a</w:t>
                    </w:r>
                  </w:p>
                </w:txbxContent>
              </v:textbox>
              <w10:wrap anchorx="page" anchory="page"/>
            </v:shape>
          </w:pict>
        </mc:Fallback>
      </mc:AlternateContent>
    </w:r>
    <w:r>
      <w:rPr>
        <w:noProof/>
      </w:rPr>
      <mc:AlternateContent>
        <mc:Choice Requires="wps">
          <w:drawing>
            <wp:anchor distT="0" distB="0" distL="114300" distR="114300" simplePos="0" relativeHeight="482846720" behindDoc="1" locked="0" layoutInCell="1" allowOverlap="1" wp14:anchorId="219A4F26" wp14:editId="2BA4AFAC">
              <wp:simplePos x="0" y="0"/>
              <wp:positionH relativeFrom="page">
                <wp:posOffset>1816100</wp:posOffset>
              </wp:positionH>
              <wp:positionV relativeFrom="page">
                <wp:posOffset>1509395</wp:posOffset>
              </wp:positionV>
              <wp:extent cx="2752090" cy="194310"/>
              <wp:effectExtent l="0" t="0" r="0" b="0"/>
              <wp:wrapNone/>
              <wp:docPr id="18699208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A2B3" w14:textId="77777777" w:rsidR="004C206D" w:rsidRDefault="004C206D">
                          <w:pPr>
                            <w:spacing w:before="10"/>
                            <w:ind w:left="20"/>
                            <w:rPr>
                              <w:b/>
                              <w:sz w:val="24"/>
                            </w:rPr>
                          </w:pPr>
                          <w:r>
                            <w:rPr>
                              <w:b/>
                              <w:sz w:val="24"/>
                            </w:rPr>
                            <w:t>Schedule of Study Procedures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A4F26" id="Text Box 29" o:spid="_x0000_s1038" type="#_x0000_t202" style="position:absolute;margin-left:143pt;margin-top:118.85pt;width:216.7pt;height:15.3pt;z-index:-204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" filled="f" stroked="f">
              <v:textbox inset="0,0,0,0">
                <w:txbxContent>
                  <w:p w14:paraId="1363A2B3" w14:textId="77777777" w:rsidR="004C206D" w:rsidRDefault="004C206D">
                    <w:pPr>
                      <w:spacing w:before="10"/>
                      <w:ind w:left="20"/>
                      <w:rPr>
                        <w:b/>
                        <w:sz w:val="24"/>
                      </w:rPr>
                    </w:pPr>
                    <w:r>
                      <w:rPr>
                        <w:b/>
                        <w:sz w:val="24"/>
                      </w:rPr>
                      <w:t>Schedule of Study Procedures (continued)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4744" w14:textId="22FA3078" w:rsidR="004C206D" w:rsidRDefault="00BD5431">
    <w:pPr>
      <w:pStyle w:val="BodyText"/>
      <w:spacing w:line="14" w:lineRule="auto"/>
      <w:rPr>
        <w:sz w:val="20"/>
      </w:rPr>
    </w:pPr>
    <w:r>
      <w:rPr>
        <w:noProof/>
      </w:rPr>
      <mc:AlternateContent>
        <mc:Choice Requires="wps">
          <w:drawing>
            <wp:anchor distT="0" distB="0" distL="114300" distR="114300" simplePos="0" relativeHeight="482847744" behindDoc="1" locked="0" layoutInCell="1" allowOverlap="1" wp14:anchorId="6FA06163" wp14:editId="15957D72">
              <wp:simplePos x="0" y="0"/>
              <wp:positionH relativeFrom="page">
                <wp:posOffset>831850</wp:posOffset>
              </wp:positionH>
              <wp:positionV relativeFrom="page">
                <wp:posOffset>1353185</wp:posOffset>
              </wp:positionV>
              <wp:extent cx="8385175" cy="18415"/>
              <wp:effectExtent l="0" t="0" r="0" b="0"/>
              <wp:wrapNone/>
              <wp:docPr id="123459254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5175" cy="18415"/>
                      </a:xfrm>
                      <a:custGeom>
                        <a:avLst/>
                        <a:gdLst>
                          <a:gd name="T0" fmla="+- 0 14515 1310"/>
                          <a:gd name="T1" fmla="*/ T0 w 13205"/>
                          <a:gd name="T2" fmla="+- 0 2131 2131"/>
                          <a:gd name="T3" fmla="*/ 2131 h 29"/>
                          <a:gd name="T4" fmla="+- 0 7301 1310"/>
                          <a:gd name="T5" fmla="*/ T4 w 13205"/>
                          <a:gd name="T6" fmla="+- 0 2131 2131"/>
                          <a:gd name="T7" fmla="*/ 2131 h 29"/>
                          <a:gd name="T8" fmla="+- 0 7286 1310"/>
                          <a:gd name="T9" fmla="*/ T8 w 13205"/>
                          <a:gd name="T10" fmla="+- 0 2131 2131"/>
                          <a:gd name="T11" fmla="*/ 2131 h 29"/>
                          <a:gd name="T12" fmla="+- 0 7272 1310"/>
                          <a:gd name="T13" fmla="*/ T12 w 13205"/>
                          <a:gd name="T14" fmla="+- 0 2131 2131"/>
                          <a:gd name="T15" fmla="*/ 2131 h 29"/>
                          <a:gd name="T16" fmla="+- 0 1310 1310"/>
                          <a:gd name="T17" fmla="*/ T16 w 13205"/>
                          <a:gd name="T18" fmla="+- 0 2131 2131"/>
                          <a:gd name="T19" fmla="*/ 2131 h 29"/>
                          <a:gd name="T20" fmla="+- 0 1310 1310"/>
                          <a:gd name="T21" fmla="*/ T20 w 13205"/>
                          <a:gd name="T22" fmla="+- 0 2160 2131"/>
                          <a:gd name="T23" fmla="*/ 2160 h 29"/>
                          <a:gd name="T24" fmla="+- 0 7272 1310"/>
                          <a:gd name="T25" fmla="*/ T24 w 13205"/>
                          <a:gd name="T26" fmla="+- 0 2160 2131"/>
                          <a:gd name="T27" fmla="*/ 2160 h 29"/>
                          <a:gd name="T28" fmla="+- 0 7286 1310"/>
                          <a:gd name="T29" fmla="*/ T28 w 13205"/>
                          <a:gd name="T30" fmla="+- 0 2160 2131"/>
                          <a:gd name="T31" fmla="*/ 2160 h 29"/>
                          <a:gd name="T32" fmla="+- 0 7301 1310"/>
                          <a:gd name="T33" fmla="*/ T32 w 13205"/>
                          <a:gd name="T34" fmla="+- 0 2160 2131"/>
                          <a:gd name="T35" fmla="*/ 2160 h 29"/>
                          <a:gd name="T36" fmla="+- 0 14515 1310"/>
                          <a:gd name="T37" fmla="*/ T36 w 13205"/>
                          <a:gd name="T38" fmla="+- 0 2160 2131"/>
                          <a:gd name="T39" fmla="*/ 2160 h 29"/>
                          <a:gd name="T40" fmla="+- 0 14515 1310"/>
                          <a:gd name="T41" fmla="*/ T40 w 132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205" h="29">
                            <a:moveTo>
                              <a:pt x="13205" y="0"/>
                            </a:moveTo>
                            <a:lnTo>
                              <a:pt x="5991" y="0"/>
                            </a:lnTo>
                            <a:lnTo>
                              <a:pt x="5976" y="0"/>
                            </a:lnTo>
                            <a:lnTo>
                              <a:pt x="5962" y="0"/>
                            </a:lnTo>
                            <a:lnTo>
                              <a:pt x="0" y="0"/>
                            </a:lnTo>
                            <a:lnTo>
                              <a:pt x="0" y="29"/>
                            </a:lnTo>
                            <a:lnTo>
                              <a:pt x="5962" y="29"/>
                            </a:lnTo>
                            <a:lnTo>
                              <a:pt x="5976" y="29"/>
                            </a:lnTo>
                            <a:lnTo>
                              <a:pt x="5991" y="29"/>
                            </a:lnTo>
                            <a:lnTo>
                              <a:pt x="13205" y="29"/>
                            </a:lnTo>
                            <a:lnTo>
                              <a:pt x="132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47FE" id="Freeform 27" o:spid="_x0000_s1026" style="position:absolute;margin-left:65.5pt;margin-top:106.55pt;width:660.25pt;height:1.45pt;z-index:-2046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" path="m13205,l5991,r-15,l5962,,,,,29r5962,l5976,29r15,l13205,29r,-29xe" fillcolor="#7f7f7f" stroked="f">
              <v:path arrowok="t" o:connecttype="custom" o:connectlocs="8385175,1353185;3804285,1353185;3794760,1353185;3785870,1353185;0,1353185;0,1371600;3785870,1371600;3794760,1371600;3804285,1371600;8385175,1371600;8385175,1353185" o:connectangles="0,0,0,0,0,0,0,0,0,0,0"/>
              <w10:wrap anchorx="page" anchory="page"/>
            </v:shape>
          </w:pict>
        </mc:Fallback>
      </mc:AlternateContent>
    </w:r>
    <w:r>
      <w:rPr>
        <w:noProof/>
      </w:rPr>
      <mc:AlternateContent>
        <mc:Choice Requires="wps">
          <w:drawing>
            <wp:anchor distT="0" distB="0" distL="114300" distR="114300" simplePos="0" relativeHeight="482848256" behindDoc="1" locked="0" layoutInCell="1" allowOverlap="1" wp14:anchorId="76C516C3" wp14:editId="585E5AE7">
              <wp:simplePos x="0" y="0"/>
              <wp:positionH relativeFrom="page">
                <wp:posOffset>901700</wp:posOffset>
              </wp:positionH>
              <wp:positionV relativeFrom="page">
                <wp:posOffset>903605</wp:posOffset>
              </wp:positionV>
              <wp:extent cx="2359660" cy="460375"/>
              <wp:effectExtent l="0" t="0" r="0" b="0"/>
              <wp:wrapNone/>
              <wp:docPr id="6712294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B3C21" w14:textId="77777777" w:rsidR="004C206D" w:rsidRDefault="004C206D">
                          <w:pPr>
                            <w:spacing w:before="13"/>
                            <w:ind w:left="20"/>
                            <w:rPr>
                              <w:b/>
                              <w:sz w:val="20"/>
                            </w:rPr>
                          </w:pPr>
                          <w:r>
                            <w:rPr>
                              <w:b/>
                              <w:sz w:val="20"/>
                            </w:rPr>
                            <w:t>TAK-041</w:t>
                          </w:r>
                        </w:p>
                        <w:p w14:paraId="78AEA709" w14:textId="77777777" w:rsidR="004C206D" w:rsidRDefault="004C206D">
                          <w:pPr>
                            <w:ind w:left="20"/>
                            <w:rPr>
                              <w:b/>
                              <w:sz w:val="20"/>
                            </w:rPr>
                          </w:pPr>
                          <w:r>
                            <w:rPr>
                              <w:b/>
                              <w:sz w:val="20"/>
                            </w:rPr>
                            <w:t>Study No. TAK-041-2001</w:t>
                          </w:r>
                        </w:p>
                        <w:p w14:paraId="5F4AF76F"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516C3" id="_x0000_t202" coordsize="21600,21600" o:spt="202" path="m,l,21600r21600,l21600,xe">
              <v:stroke joinstyle="miter"/>
              <v:path gradientshapeok="t" o:connecttype="rect"/>
            </v:shapetype>
            <v:shape id="Text Box 26" o:spid="_x0000_s1040" type="#_x0000_t202" style="position:absolute;margin-left:71pt;margin-top:71.15pt;width:185.8pt;height:36.25pt;z-index:-204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CxWMWy2wEAAJkDAAAOAAAAAAAAAAAAAAAAAC4CAABkcnMvZTJvRG9jLnhtbFBLAQItABQABgAI&#10;AAAAIQD/c9f/4AAAAAsBAAAPAAAAAAAAAAAAAAAAADUEAABkcnMvZG93bnJldi54bWxQSwUGAAAA&#10;AAQABADzAAAAQgUAAAAA&#10;" filled="f" stroked="f">
              <v:textbox inset="0,0,0,0">
                <w:txbxContent>
                  <w:p w14:paraId="3F2B3C21" w14:textId="77777777" w:rsidR="004C206D" w:rsidRDefault="004C206D">
                    <w:pPr>
                      <w:spacing w:before="13"/>
                      <w:ind w:left="20"/>
                      <w:rPr>
                        <w:b/>
                        <w:sz w:val="20"/>
                      </w:rPr>
                    </w:pPr>
                    <w:r>
                      <w:rPr>
                        <w:b/>
                        <w:sz w:val="20"/>
                      </w:rPr>
                      <w:t>TAK-041</w:t>
                    </w:r>
                  </w:p>
                  <w:p w14:paraId="78AEA709" w14:textId="77777777" w:rsidR="004C206D" w:rsidRDefault="004C206D">
                    <w:pPr>
                      <w:ind w:left="20"/>
                      <w:rPr>
                        <w:b/>
                        <w:sz w:val="20"/>
                      </w:rPr>
                    </w:pPr>
                    <w:r>
                      <w:rPr>
                        <w:b/>
                        <w:sz w:val="20"/>
                      </w:rPr>
                      <w:t>Study No. TAK-041-2001</w:t>
                    </w:r>
                  </w:p>
                  <w:p w14:paraId="5F4AF76F"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48768" behindDoc="1" locked="0" layoutInCell="1" allowOverlap="1" wp14:anchorId="0207242A" wp14:editId="101018F0">
              <wp:simplePos x="0" y="0"/>
              <wp:positionH relativeFrom="page">
                <wp:posOffset>8299450</wp:posOffset>
              </wp:positionH>
              <wp:positionV relativeFrom="page">
                <wp:posOffset>1049655</wp:posOffset>
              </wp:positionV>
              <wp:extent cx="861060" cy="313690"/>
              <wp:effectExtent l="0" t="0" r="0" b="0"/>
              <wp:wrapNone/>
              <wp:docPr id="4294491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64BC6" w14:textId="77777777" w:rsidR="004C206D" w:rsidRDefault="004C206D">
                          <w:pPr>
                            <w:spacing w:before="13"/>
                            <w:ind w:left="101"/>
                            <w:rPr>
                              <w:b/>
                              <w:sz w:val="20"/>
                            </w:rPr>
                          </w:pPr>
                          <w:r>
                            <w:rPr>
                              <w:b/>
                              <w:sz w:val="20"/>
                            </w:rPr>
                            <w:t>Page 23 of</w:t>
                          </w:r>
                          <w:r>
                            <w:rPr>
                              <w:b/>
                              <w:spacing w:val="2"/>
                              <w:sz w:val="20"/>
                            </w:rPr>
                            <w:t xml:space="preserve"> </w:t>
                          </w:r>
                          <w:r>
                            <w:rPr>
                              <w:b/>
                              <w:sz w:val="20"/>
                            </w:rPr>
                            <w:t>101</w:t>
                          </w:r>
                        </w:p>
                        <w:p w14:paraId="5A45C092" w14:textId="77777777" w:rsidR="004C206D" w:rsidRDefault="004C206D">
                          <w:pPr>
                            <w:ind w:left="20"/>
                            <w:rPr>
                              <w:b/>
                              <w:sz w:val="20"/>
                            </w:rPr>
                          </w:pPr>
                          <w:r>
                            <w:rPr>
                              <w:b/>
                              <w:sz w:val="20"/>
                            </w:rPr>
                            <w:t>10 August</w:t>
                          </w:r>
                          <w:r>
                            <w:rPr>
                              <w:b/>
                              <w:spacing w:val="-3"/>
                              <w:sz w:val="20"/>
                            </w:rPr>
                            <w:t xml:space="preserve"> </w:t>
                          </w:r>
                          <w:r>
                            <w:rPr>
                              <w:b/>
                              <w:sz w:val="20"/>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7242A" id="Text Box 25" o:spid="_x0000_s1041" type="#_x0000_t202" style="position:absolute;margin-left:653.5pt;margin-top:82.65pt;width:67.8pt;height:24.7pt;z-index:-2046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" filled="f" stroked="f">
              <v:textbox inset="0,0,0,0">
                <w:txbxContent>
                  <w:p w14:paraId="49764BC6" w14:textId="77777777" w:rsidR="004C206D" w:rsidRDefault="004C206D">
                    <w:pPr>
                      <w:spacing w:before="13"/>
                      <w:ind w:left="101"/>
                      <w:rPr>
                        <w:b/>
                        <w:sz w:val="20"/>
                      </w:rPr>
                    </w:pPr>
                    <w:r>
                      <w:rPr>
                        <w:b/>
                        <w:sz w:val="20"/>
                      </w:rPr>
                      <w:t>Page 23 of</w:t>
                    </w:r>
                    <w:r>
                      <w:rPr>
                        <w:b/>
                        <w:spacing w:val="2"/>
                        <w:sz w:val="20"/>
                      </w:rPr>
                      <w:t xml:space="preserve"> </w:t>
                    </w:r>
                    <w:r>
                      <w:rPr>
                        <w:b/>
                        <w:sz w:val="20"/>
                      </w:rPr>
                      <w:t>101</w:t>
                    </w:r>
                  </w:p>
                  <w:p w14:paraId="5A45C092" w14:textId="77777777" w:rsidR="004C206D" w:rsidRDefault="004C206D">
                    <w:pPr>
                      <w:ind w:left="20"/>
                      <w:rPr>
                        <w:b/>
                        <w:sz w:val="20"/>
                      </w:rPr>
                    </w:pPr>
                    <w:r>
                      <w:rPr>
                        <w:b/>
                        <w:sz w:val="20"/>
                      </w:rPr>
                      <w:t>10 August</w:t>
                    </w:r>
                    <w:r>
                      <w:rPr>
                        <w:b/>
                        <w:spacing w:val="-3"/>
                        <w:sz w:val="20"/>
                      </w:rPr>
                      <w:t xml:space="preserve"> </w:t>
                    </w:r>
                    <w:r>
                      <w:rPr>
                        <w:b/>
                        <w:sz w:val="20"/>
                      </w:rPr>
                      <w:t>2018</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550C" w14:textId="64FB9136" w:rsidR="004C206D" w:rsidRDefault="00BD5431">
    <w:pPr>
      <w:pStyle w:val="BodyText"/>
      <w:spacing w:line="14" w:lineRule="auto"/>
      <w:rPr>
        <w:sz w:val="20"/>
      </w:rPr>
    </w:pPr>
    <w:r>
      <w:rPr>
        <w:noProof/>
      </w:rPr>
      <mc:AlternateContent>
        <mc:Choice Requires="wps">
          <w:drawing>
            <wp:anchor distT="0" distB="0" distL="114300" distR="114300" simplePos="0" relativeHeight="482849792" behindDoc="1" locked="0" layoutInCell="1" allowOverlap="1" wp14:anchorId="7C0986EF" wp14:editId="5ACF7D02">
              <wp:simplePos x="0" y="0"/>
              <wp:positionH relativeFrom="page">
                <wp:posOffset>831850</wp:posOffset>
              </wp:positionH>
              <wp:positionV relativeFrom="page">
                <wp:posOffset>1353185</wp:posOffset>
              </wp:positionV>
              <wp:extent cx="6099175" cy="18415"/>
              <wp:effectExtent l="0" t="0" r="0" b="0"/>
              <wp:wrapNone/>
              <wp:docPr id="1744162957"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002ED" id="Freeform 23" o:spid="_x0000_s1026" style="position:absolute;margin-left:65.5pt;margin-top:106.55pt;width:480.25pt;height:1.45pt;z-index:-204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50304" behindDoc="1" locked="0" layoutInCell="1" allowOverlap="1" wp14:anchorId="148A749D" wp14:editId="6ECB8210">
              <wp:simplePos x="0" y="0"/>
              <wp:positionH relativeFrom="page">
                <wp:posOffset>901700</wp:posOffset>
              </wp:positionH>
              <wp:positionV relativeFrom="page">
                <wp:posOffset>903605</wp:posOffset>
              </wp:positionV>
              <wp:extent cx="2359660" cy="460375"/>
              <wp:effectExtent l="0" t="0" r="0" b="0"/>
              <wp:wrapNone/>
              <wp:docPr id="3333926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619DD" w14:textId="77777777" w:rsidR="004C206D" w:rsidRDefault="004C206D">
                          <w:pPr>
                            <w:spacing w:before="13"/>
                            <w:ind w:left="20"/>
                            <w:rPr>
                              <w:b/>
                              <w:sz w:val="20"/>
                            </w:rPr>
                          </w:pPr>
                          <w:r>
                            <w:rPr>
                              <w:b/>
                              <w:sz w:val="20"/>
                            </w:rPr>
                            <w:t>TAK-041</w:t>
                          </w:r>
                        </w:p>
                        <w:p w14:paraId="18FB28A0" w14:textId="77777777" w:rsidR="004C206D" w:rsidRDefault="004C206D">
                          <w:pPr>
                            <w:ind w:left="20"/>
                            <w:rPr>
                              <w:b/>
                              <w:sz w:val="20"/>
                            </w:rPr>
                          </w:pPr>
                          <w:r>
                            <w:rPr>
                              <w:b/>
                              <w:sz w:val="20"/>
                            </w:rPr>
                            <w:t>Study No. TAK-041-2001</w:t>
                          </w:r>
                        </w:p>
                        <w:p w14:paraId="765246D5"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A749D" id="_x0000_t202" coordsize="21600,21600" o:spt="202" path="m,l,21600r21600,l21600,xe">
              <v:stroke joinstyle="miter"/>
              <v:path gradientshapeok="t" o:connecttype="rect"/>
            </v:shapetype>
            <v:shape id="Text Box 22" o:spid="_x0000_s1043" type="#_x0000_t202" style="position:absolute;margin-left:71pt;margin-top:71.15pt;width:185.8pt;height:36.25pt;z-index:-2046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BkTzpM2wEAAJkDAAAOAAAAAAAAAAAAAAAAAC4CAABkcnMvZTJvRG9jLnhtbFBLAQItABQABgAI&#10;AAAAIQD/c9f/4AAAAAsBAAAPAAAAAAAAAAAAAAAAADUEAABkcnMvZG93bnJldi54bWxQSwUGAAAA&#10;AAQABADzAAAAQgUAAAAA&#10;" filled="f" stroked="f">
              <v:textbox inset="0,0,0,0">
                <w:txbxContent>
                  <w:p w14:paraId="656619DD" w14:textId="77777777" w:rsidR="004C206D" w:rsidRDefault="004C206D">
                    <w:pPr>
                      <w:spacing w:before="13"/>
                      <w:ind w:left="20"/>
                      <w:rPr>
                        <w:b/>
                        <w:sz w:val="20"/>
                      </w:rPr>
                    </w:pPr>
                    <w:r>
                      <w:rPr>
                        <w:b/>
                        <w:sz w:val="20"/>
                      </w:rPr>
                      <w:t>TAK-041</w:t>
                    </w:r>
                  </w:p>
                  <w:p w14:paraId="18FB28A0" w14:textId="77777777" w:rsidR="004C206D" w:rsidRDefault="004C206D">
                    <w:pPr>
                      <w:ind w:left="20"/>
                      <w:rPr>
                        <w:b/>
                        <w:sz w:val="20"/>
                      </w:rPr>
                    </w:pPr>
                    <w:r>
                      <w:rPr>
                        <w:b/>
                        <w:sz w:val="20"/>
                      </w:rPr>
                      <w:t>Study No. TAK-041-2001</w:t>
                    </w:r>
                  </w:p>
                  <w:p w14:paraId="765246D5"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50816" behindDoc="1" locked="0" layoutInCell="1" allowOverlap="1" wp14:anchorId="1EA87332" wp14:editId="6E305CE0">
              <wp:simplePos x="0" y="0"/>
              <wp:positionH relativeFrom="page">
                <wp:posOffset>6013450</wp:posOffset>
              </wp:positionH>
              <wp:positionV relativeFrom="page">
                <wp:posOffset>1049655</wp:posOffset>
              </wp:positionV>
              <wp:extent cx="861060" cy="313690"/>
              <wp:effectExtent l="0" t="0" r="0" b="0"/>
              <wp:wrapNone/>
              <wp:docPr id="18891508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C77A5"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24</w:t>
                          </w:r>
                          <w:r>
                            <w:fldChar w:fldCharType="end"/>
                          </w:r>
                          <w:r>
                            <w:rPr>
                              <w:b/>
                              <w:sz w:val="20"/>
                            </w:rPr>
                            <w:t xml:space="preserve"> of</w:t>
                          </w:r>
                          <w:r>
                            <w:rPr>
                              <w:b/>
                              <w:spacing w:val="2"/>
                              <w:sz w:val="20"/>
                            </w:rPr>
                            <w:t xml:space="preserve"> </w:t>
                          </w:r>
                          <w:r>
                            <w:rPr>
                              <w:b/>
                              <w:sz w:val="20"/>
                            </w:rPr>
                            <w:t>101</w:t>
                          </w:r>
                        </w:p>
                        <w:p w14:paraId="3C26A63F" w14:textId="77777777" w:rsidR="004C206D" w:rsidRDefault="004C206D">
                          <w:pPr>
                            <w:ind w:left="20"/>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87332" id="Text Box 21" o:spid="_x0000_s1044" type="#_x0000_t202" style="position:absolute;margin-left:473.5pt;margin-top:82.65pt;width:67.8pt;height:24.7pt;z-index:-204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" filled="f" stroked="f">
              <v:textbox inset="0,0,0,0">
                <w:txbxContent>
                  <w:p w14:paraId="011C77A5"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24</w:t>
                    </w:r>
                    <w:r>
                      <w:fldChar w:fldCharType="end"/>
                    </w:r>
                    <w:r>
                      <w:rPr>
                        <w:b/>
                        <w:sz w:val="20"/>
                      </w:rPr>
                      <w:t xml:space="preserve"> of</w:t>
                    </w:r>
                    <w:r>
                      <w:rPr>
                        <w:b/>
                        <w:spacing w:val="2"/>
                        <w:sz w:val="20"/>
                      </w:rPr>
                      <w:t xml:space="preserve"> </w:t>
                    </w:r>
                    <w:r>
                      <w:rPr>
                        <w:b/>
                        <w:sz w:val="20"/>
                      </w:rPr>
                      <w:t>101</w:t>
                    </w:r>
                  </w:p>
                  <w:p w14:paraId="3C26A63F" w14:textId="77777777" w:rsidR="004C206D" w:rsidRDefault="004C206D">
                    <w:pPr>
                      <w:ind w:left="20"/>
                      <w:rPr>
                        <w:b/>
                        <w:sz w:val="20"/>
                      </w:rPr>
                    </w:pPr>
                    <w:r>
                      <w:rPr>
                        <w:b/>
                        <w:sz w:val="20"/>
                      </w:rPr>
                      <w:t>10 August 2018</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DEEF" w14:textId="0CC61FD3" w:rsidR="004C206D" w:rsidRDefault="00BD5431">
    <w:pPr>
      <w:pStyle w:val="BodyText"/>
      <w:spacing w:line="14" w:lineRule="auto"/>
      <w:rPr>
        <w:sz w:val="20"/>
      </w:rPr>
    </w:pPr>
    <w:r>
      <w:rPr>
        <w:noProof/>
      </w:rPr>
      <mc:AlternateContent>
        <mc:Choice Requires="wps">
          <w:drawing>
            <wp:anchor distT="0" distB="0" distL="114300" distR="114300" simplePos="0" relativeHeight="482851840" behindDoc="1" locked="0" layoutInCell="1" allowOverlap="1" wp14:anchorId="2C74A28E" wp14:editId="3DC369FF">
              <wp:simplePos x="0" y="0"/>
              <wp:positionH relativeFrom="page">
                <wp:posOffset>831850</wp:posOffset>
              </wp:positionH>
              <wp:positionV relativeFrom="page">
                <wp:posOffset>1353185</wp:posOffset>
              </wp:positionV>
              <wp:extent cx="6099175" cy="18415"/>
              <wp:effectExtent l="0" t="0" r="0" b="0"/>
              <wp:wrapNone/>
              <wp:docPr id="185140730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63CBB" id="Freeform 19" o:spid="_x0000_s1026" style="position:absolute;margin-left:65.5pt;margin-top:106.55pt;width:480.25pt;height:1.45pt;z-index:-204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52352" behindDoc="1" locked="0" layoutInCell="1" allowOverlap="1" wp14:anchorId="118CE420" wp14:editId="49AB8F62">
              <wp:simplePos x="0" y="0"/>
              <wp:positionH relativeFrom="page">
                <wp:posOffset>901700</wp:posOffset>
              </wp:positionH>
              <wp:positionV relativeFrom="page">
                <wp:posOffset>903605</wp:posOffset>
              </wp:positionV>
              <wp:extent cx="2359660" cy="460375"/>
              <wp:effectExtent l="0" t="0" r="0" b="0"/>
              <wp:wrapNone/>
              <wp:docPr id="1478582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3BEA0" w14:textId="77777777" w:rsidR="004C206D" w:rsidRDefault="004C206D">
                          <w:pPr>
                            <w:spacing w:before="13"/>
                            <w:ind w:left="20"/>
                            <w:rPr>
                              <w:b/>
                              <w:sz w:val="20"/>
                            </w:rPr>
                          </w:pPr>
                          <w:r>
                            <w:rPr>
                              <w:b/>
                              <w:sz w:val="20"/>
                            </w:rPr>
                            <w:t>TAK-041</w:t>
                          </w:r>
                        </w:p>
                        <w:p w14:paraId="5994CECC" w14:textId="77777777" w:rsidR="004C206D" w:rsidRDefault="004C206D">
                          <w:pPr>
                            <w:ind w:left="20"/>
                            <w:rPr>
                              <w:b/>
                              <w:sz w:val="20"/>
                            </w:rPr>
                          </w:pPr>
                          <w:r>
                            <w:rPr>
                              <w:b/>
                              <w:sz w:val="20"/>
                            </w:rPr>
                            <w:t>Study No. TAK-041-2001</w:t>
                          </w:r>
                        </w:p>
                        <w:p w14:paraId="3CCE5DAC"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CE420" id="_x0000_t202" coordsize="21600,21600" o:spt="202" path="m,l,21600r21600,l21600,xe">
              <v:stroke joinstyle="miter"/>
              <v:path gradientshapeok="t" o:connecttype="rect"/>
            </v:shapetype>
            <v:shape id="Text Box 18" o:spid="_x0000_s1046" type="#_x0000_t202" style="position:absolute;margin-left:71pt;margin-top:71.15pt;width:185.8pt;height:36.25pt;z-index:-204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BacUqU2wEAAJkDAAAOAAAAAAAAAAAAAAAAAC4CAABkcnMvZTJvRG9jLnhtbFBLAQItABQABgAI&#10;AAAAIQD/c9f/4AAAAAsBAAAPAAAAAAAAAAAAAAAAADUEAABkcnMvZG93bnJldi54bWxQSwUGAAAA&#10;AAQABADzAAAAQgUAAAAA&#10;" filled="f" stroked="f">
              <v:textbox inset="0,0,0,0">
                <w:txbxContent>
                  <w:p w14:paraId="3C63BEA0" w14:textId="77777777" w:rsidR="004C206D" w:rsidRDefault="004C206D">
                    <w:pPr>
                      <w:spacing w:before="13"/>
                      <w:ind w:left="20"/>
                      <w:rPr>
                        <w:b/>
                        <w:sz w:val="20"/>
                      </w:rPr>
                    </w:pPr>
                    <w:r>
                      <w:rPr>
                        <w:b/>
                        <w:sz w:val="20"/>
                      </w:rPr>
                      <w:t>TAK-041</w:t>
                    </w:r>
                  </w:p>
                  <w:p w14:paraId="5994CECC" w14:textId="77777777" w:rsidR="004C206D" w:rsidRDefault="004C206D">
                    <w:pPr>
                      <w:ind w:left="20"/>
                      <w:rPr>
                        <w:b/>
                        <w:sz w:val="20"/>
                      </w:rPr>
                    </w:pPr>
                    <w:r>
                      <w:rPr>
                        <w:b/>
                        <w:sz w:val="20"/>
                      </w:rPr>
                      <w:t>Study No. TAK-041-2001</w:t>
                    </w:r>
                  </w:p>
                  <w:p w14:paraId="3CCE5DAC"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52864" behindDoc="1" locked="0" layoutInCell="1" allowOverlap="1" wp14:anchorId="65185E7D" wp14:editId="3FEB0701">
              <wp:simplePos x="0" y="0"/>
              <wp:positionH relativeFrom="page">
                <wp:posOffset>6013450</wp:posOffset>
              </wp:positionH>
              <wp:positionV relativeFrom="page">
                <wp:posOffset>1049655</wp:posOffset>
              </wp:positionV>
              <wp:extent cx="861060" cy="313690"/>
              <wp:effectExtent l="0" t="0" r="0" b="0"/>
              <wp:wrapNone/>
              <wp:docPr id="10970385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8C737"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42</w:t>
                          </w:r>
                          <w:r>
                            <w:fldChar w:fldCharType="end"/>
                          </w:r>
                          <w:r>
                            <w:rPr>
                              <w:b/>
                              <w:sz w:val="20"/>
                            </w:rPr>
                            <w:t xml:space="preserve"> of</w:t>
                          </w:r>
                          <w:r>
                            <w:rPr>
                              <w:b/>
                              <w:spacing w:val="2"/>
                              <w:sz w:val="20"/>
                            </w:rPr>
                            <w:t xml:space="preserve"> </w:t>
                          </w:r>
                          <w:r>
                            <w:rPr>
                              <w:b/>
                              <w:sz w:val="20"/>
                            </w:rPr>
                            <w:t>101</w:t>
                          </w:r>
                        </w:p>
                        <w:p w14:paraId="2D4F485F" w14:textId="77777777" w:rsidR="004C206D" w:rsidRDefault="004C206D">
                          <w:pPr>
                            <w:ind w:left="20"/>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5E7D" id="Text Box 17" o:spid="_x0000_s1047" type="#_x0000_t202" style="position:absolute;margin-left:473.5pt;margin-top:82.65pt;width:67.8pt;height:24.7pt;z-index:-204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" filled="f" stroked="f">
              <v:textbox inset="0,0,0,0">
                <w:txbxContent>
                  <w:p w14:paraId="2F88C737"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42</w:t>
                    </w:r>
                    <w:r>
                      <w:fldChar w:fldCharType="end"/>
                    </w:r>
                    <w:r>
                      <w:rPr>
                        <w:b/>
                        <w:sz w:val="20"/>
                      </w:rPr>
                      <w:t xml:space="preserve"> of</w:t>
                    </w:r>
                    <w:r>
                      <w:rPr>
                        <w:b/>
                        <w:spacing w:val="2"/>
                        <w:sz w:val="20"/>
                      </w:rPr>
                      <w:t xml:space="preserve"> </w:t>
                    </w:r>
                    <w:r>
                      <w:rPr>
                        <w:b/>
                        <w:sz w:val="20"/>
                      </w:rPr>
                      <w:t>101</w:t>
                    </w:r>
                  </w:p>
                  <w:p w14:paraId="2D4F485F" w14:textId="77777777" w:rsidR="004C206D" w:rsidRDefault="004C206D">
                    <w:pPr>
                      <w:ind w:left="20"/>
                      <w:rPr>
                        <w:b/>
                        <w:sz w:val="20"/>
                      </w:rPr>
                    </w:pPr>
                    <w:r>
                      <w:rPr>
                        <w:b/>
                        <w:sz w:val="20"/>
                      </w:rPr>
                      <w:t>10 August 2018</w:t>
                    </w:r>
                  </w:p>
                </w:txbxContent>
              </v:textbox>
              <w10:wrap anchorx="page" anchory="page"/>
            </v:shape>
          </w:pict>
        </mc:Fallback>
      </mc:AlternateContent>
    </w:r>
    <w:r>
      <w:rPr>
        <w:noProof/>
      </w:rPr>
      <mc:AlternateContent>
        <mc:Choice Requires="wps">
          <w:drawing>
            <wp:anchor distT="0" distB="0" distL="114300" distR="114300" simplePos="0" relativeHeight="482853376" behindDoc="1" locked="0" layoutInCell="1" allowOverlap="1" wp14:anchorId="72EDCA75" wp14:editId="6654BF0E">
              <wp:simplePos x="0" y="0"/>
              <wp:positionH relativeFrom="page">
                <wp:posOffset>901700</wp:posOffset>
              </wp:positionH>
              <wp:positionV relativeFrom="page">
                <wp:posOffset>1509395</wp:posOffset>
              </wp:positionV>
              <wp:extent cx="626745" cy="194310"/>
              <wp:effectExtent l="0" t="0" r="0" b="0"/>
              <wp:wrapNone/>
              <wp:docPr id="7609852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42A5A" w14:textId="77777777" w:rsidR="004C206D" w:rsidRDefault="004C206D">
                          <w:pPr>
                            <w:spacing w:before="10"/>
                            <w:ind w:left="20"/>
                            <w:rPr>
                              <w:b/>
                              <w:sz w:val="24"/>
                            </w:rPr>
                          </w:pPr>
                          <w:r>
                            <w:rPr>
                              <w:b/>
                              <w:sz w:val="24"/>
                            </w:rPr>
                            <w:t>Table 7.a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CA75" id="Text Box 16" o:spid="_x0000_s1048" type="#_x0000_t202" style="position:absolute;margin-left:71pt;margin-top:118.85pt;width:49.35pt;height:15.3pt;z-index:-204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" filled="f" stroked="f">
              <v:textbox inset="0,0,0,0">
                <w:txbxContent>
                  <w:p w14:paraId="4AB42A5A" w14:textId="77777777" w:rsidR="004C206D" w:rsidRDefault="004C206D">
                    <w:pPr>
                      <w:spacing w:before="10"/>
                      <w:ind w:left="20"/>
                      <w:rPr>
                        <w:b/>
                        <w:sz w:val="24"/>
                      </w:rPr>
                    </w:pPr>
                    <w:r>
                      <w:rPr>
                        <w:b/>
                        <w:sz w:val="24"/>
                      </w:rPr>
                      <w:t>Table 7.a</w:t>
                    </w:r>
                  </w:p>
                </w:txbxContent>
              </v:textbox>
              <w10:wrap anchorx="page" anchory="page"/>
            </v:shape>
          </w:pict>
        </mc:Fallback>
      </mc:AlternateContent>
    </w:r>
    <w:r>
      <w:rPr>
        <w:noProof/>
      </w:rPr>
      <mc:AlternateContent>
        <mc:Choice Requires="wps">
          <w:drawing>
            <wp:anchor distT="0" distB="0" distL="114300" distR="114300" simplePos="0" relativeHeight="482853888" behindDoc="1" locked="0" layoutInCell="1" allowOverlap="1" wp14:anchorId="277CDDAC" wp14:editId="68D8A3DA">
              <wp:simplePos x="0" y="0"/>
              <wp:positionH relativeFrom="page">
                <wp:posOffset>1816100</wp:posOffset>
              </wp:positionH>
              <wp:positionV relativeFrom="page">
                <wp:posOffset>1509395</wp:posOffset>
              </wp:positionV>
              <wp:extent cx="4642485" cy="194310"/>
              <wp:effectExtent l="0" t="0" r="0" b="0"/>
              <wp:wrapNone/>
              <wp:docPr id="9493669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24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80E3" w14:textId="77777777" w:rsidR="004C206D" w:rsidRDefault="004C206D">
                          <w:pPr>
                            <w:spacing w:before="10"/>
                            <w:ind w:left="20"/>
                            <w:rPr>
                              <w:b/>
                              <w:sz w:val="24"/>
                            </w:rPr>
                          </w:pPr>
                          <w:r>
                            <w:rPr>
                              <w:b/>
                              <w:sz w:val="24"/>
                            </w:rPr>
                            <w:t>Excluded Medications, Supplements, and Dietary Products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CDDAC" id="Text Box 15" o:spid="_x0000_s1049" type="#_x0000_t202" style="position:absolute;margin-left:143pt;margin-top:118.85pt;width:365.55pt;height:15.3pt;z-index:-204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" filled="f" stroked="f">
              <v:textbox inset="0,0,0,0">
                <w:txbxContent>
                  <w:p w14:paraId="5E5D80E3" w14:textId="77777777" w:rsidR="004C206D" w:rsidRDefault="004C206D">
                    <w:pPr>
                      <w:spacing w:before="10"/>
                      <w:ind w:left="20"/>
                      <w:rPr>
                        <w:b/>
                        <w:sz w:val="24"/>
                      </w:rPr>
                    </w:pPr>
                    <w:r>
                      <w:rPr>
                        <w:b/>
                        <w:sz w:val="24"/>
                      </w:rPr>
                      <w:t>Excluded Medications, Supplements, and Dietary Products (continued)</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04EE" w14:textId="64CDE6C0" w:rsidR="004C206D" w:rsidRDefault="00BD5431">
    <w:pPr>
      <w:pStyle w:val="BodyText"/>
      <w:spacing w:line="14" w:lineRule="auto"/>
      <w:rPr>
        <w:sz w:val="20"/>
      </w:rPr>
    </w:pPr>
    <w:r>
      <w:rPr>
        <w:noProof/>
      </w:rPr>
      <mc:AlternateContent>
        <mc:Choice Requires="wps">
          <w:drawing>
            <wp:anchor distT="0" distB="0" distL="114300" distR="114300" simplePos="0" relativeHeight="482854912" behindDoc="1" locked="0" layoutInCell="1" allowOverlap="1" wp14:anchorId="42625CE2" wp14:editId="21235DB0">
              <wp:simplePos x="0" y="0"/>
              <wp:positionH relativeFrom="page">
                <wp:posOffset>831850</wp:posOffset>
              </wp:positionH>
              <wp:positionV relativeFrom="page">
                <wp:posOffset>1353185</wp:posOffset>
              </wp:positionV>
              <wp:extent cx="6099175" cy="18415"/>
              <wp:effectExtent l="0" t="0" r="0" b="0"/>
              <wp:wrapNone/>
              <wp:docPr id="177113185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1E82B" id="Freeform 13" o:spid="_x0000_s1026" style="position:absolute;margin-left:65.5pt;margin-top:106.55pt;width:480.25pt;height:1.45pt;z-index:-204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55424" behindDoc="1" locked="0" layoutInCell="1" allowOverlap="1" wp14:anchorId="52921FBE" wp14:editId="1A5BC73A">
              <wp:simplePos x="0" y="0"/>
              <wp:positionH relativeFrom="page">
                <wp:posOffset>901700</wp:posOffset>
              </wp:positionH>
              <wp:positionV relativeFrom="page">
                <wp:posOffset>903605</wp:posOffset>
              </wp:positionV>
              <wp:extent cx="2359660" cy="460375"/>
              <wp:effectExtent l="0" t="0" r="0" b="0"/>
              <wp:wrapNone/>
              <wp:docPr id="17184840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DC45" w14:textId="77777777" w:rsidR="004C206D" w:rsidRDefault="004C206D">
                          <w:pPr>
                            <w:spacing w:before="13"/>
                            <w:ind w:left="20"/>
                            <w:rPr>
                              <w:b/>
                              <w:sz w:val="20"/>
                            </w:rPr>
                          </w:pPr>
                          <w:r>
                            <w:rPr>
                              <w:b/>
                              <w:sz w:val="20"/>
                            </w:rPr>
                            <w:t>TAK-041</w:t>
                          </w:r>
                        </w:p>
                        <w:p w14:paraId="2A410022" w14:textId="77777777" w:rsidR="004C206D" w:rsidRDefault="004C206D">
                          <w:pPr>
                            <w:ind w:left="20"/>
                            <w:rPr>
                              <w:b/>
                              <w:sz w:val="20"/>
                            </w:rPr>
                          </w:pPr>
                          <w:r>
                            <w:rPr>
                              <w:b/>
                              <w:sz w:val="20"/>
                            </w:rPr>
                            <w:t>Study No. TAK-041-2001</w:t>
                          </w:r>
                        </w:p>
                        <w:p w14:paraId="1AAEF39E"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21FBE" id="_x0000_t202" coordsize="21600,21600" o:spt="202" path="m,l,21600r21600,l21600,xe">
              <v:stroke joinstyle="miter"/>
              <v:path gradientshapeok="t" o:connecttype="rect"/>
            </v:shapetype>
            <v:shape id="Text Box 12" o:spid="_x0000_s1051" type="#_x0000_t202" style="position:absolute;margin-left:71pt;margin-top:71.15pt;width:185.8pt;height:36.25pt;z-index:-204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BOcygR2wEAAJkDAAAOAAAAAAAAAAAAAAAAAC4CAABkcnMvZTJvRG9jLnhtbFBLAQItABQABgAI&#10;AAAAIQD/c9f/4AAAAAsBAAAPAAAAAAAAAAAAAAAAADUEAABkcnMvZG93bnJldi54bWxQSwUGAAAA&#10;AAQABADzAAAAQgUAAAAA&#10;" filled="f" stroked="f">
              <v:textbox inset="0,0,0,0">
                <w:txbxContent>
                  <w:p w14:paraId="1FDADC45" w14:textId="77777777" w:rsidR="004C206D" w:rsidRDefault="004C206D">
                    <w:pPr>
                      <w:spacing w:before="13"/>
                      <w:ind w:left="20"/>
                      <w:rPr>
                        <w:b/>
                        <w:sz w:val="20"/>
                      </w:rPr>
                    </w:pPr>
                    <w:r>
                      <w:rPr>
                        <w:b/>
                        <w:sz w:val="20"/>
                      </w:rPr>
                      <w:t>TAK-041</w:t>
                    </w:r>
                  </w:p>
                  <w:p w14:paraId="2A410022" w14:textId="77777777" w:rsidR="004C206D" w:rsidRDefault="004C206D">
                    <w:pPr>
                      <w:ind w:left="20"/>
                      <w:rPr>
                        <w:b/>
                        <w:sz w:val="20"/>
                      </w:rPr>
                    </w:pPr>
                    <w:r>
                      <w:rPr>
                        <w:b/>
                        <w:sz w:val="20"/>
                      </w:rPr>
                      <w:t>Study No. TAK-041-2001</w:t>
                    </w:r>
                  </w:p>
                  <w:p w14:paraId="1AAEF39E"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55936" behindDoc="1" locked="0" layoutInCell="1" allowOverlap="1" wp14:anchorId="4AD8AD77" wp14:editId="301919F3">
              <wp:simplePos x="0" y="0"/>
              <wp:positionH relativeFrom="page">
                <wp:posOffset>6013450</wp:posOffset>
              </wp:positionH>
              <wp:positionV relativeFrom="page">
                <wp:posOffset>1049655</wp:posOffset>
              </wp:positionV>
              <wp:extent cx="861060" cy="313690"/>
              <wp:effectExtent l="0" t="0" r="0" b="0"/>
              <wp:wrapNone/>
              <wp:docPr id="21159752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7BE45"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44</w:t>
                          </w:r>
                          <w:r>
                            <w:fldChar w:fldCharType="end"/>
                          </w:r>
                          <w:r>
                            <w:rPr>
                              <w:b/>
                              <w:sz w:val="20"/>
                            </w:rPr>
                            <w:t xml:space="preserve"> of</w:t>
                          </w:r>
                          <w:r>
                            <w:rPr>
                              <w:b/>
                              <w:spacing w:val="2"/>
                              <w:sz w:val="20"/>
                            </w:rPr>
                            <w:t xml:space="preserve"> </w:t>
                          </w:r>
                          <w:r>
                            <w:rPr>
                              <w:b/>
                              <w:sz w:val="20"/>
                            </w:rPr>
                            <w:t>101</w:t>
                          </w:r>
                        </w:p>
                        <w:p w14:paraId="31DB3269" w14:textId="77777777" w:rsidR="004C206D" w:rsidRDefault="004C206D">
                          <w:pPr>
                            <w:ind w:left="20"/>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8AD77" id="Text Box 11" o:spid="_x0000_s1052" type="#_x0000_t202" style="position:absolute;margin-left:473.5pt;margin-top:82.65pt;width:67.8pt;height:24.7pt;z-index:-204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" filled="f" stroked="f">
              <v:textbox inset="0,0,0,0">
                <w:txbxContent>
                  <w:p w14:paraId="48C7BE45"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44</w:t>
                    </w:r>
                    <w:r>
                      <w:fldChar w:fldCharType="end"/>
                    </w:r>
                    <w:r>
                      <w:rPr>
                        <w:b/>
                        <w:sz w:val="20"/>
                      </w:rPr>
                      <w:t xml:space="preserve"> of</w:t>
                    </w:r>
                    <w:r>
                      <w:rPr>
                        <w:b/>
                        <w:spacing w:val="2"/>
                        <w:sz w:val="20"/>
                      </w:rPr>
                      <w:t xml:space="preserve"> </w:t>
                    </w:r>
                    <w:r>
                      <w:rPr>
                        <w:b/>
                        <w:sz w:val="20"/>
                      </w:rPr>
                      <w:t>101</w:t>
                    </w:r>
                  </w:p>
                  <w:p w14:paraId="31DB3269" w14:textId="77777777" w:rsidR="004C206D" w:rsidRDefault="004C206D">
                    <w:pPr>
                      <w:ind w:left="20"/>
                      <w:rPr>
                        <w:b/>
                        <w:sz w:val="20"/>
                      </w:rPr>
                    </w:pPr>
                    <w:r>
                      <w:rPr>
                        <w:b/>
                        <w:sz w:val="20"/>
                      </w:rPr>
                      <w:t>10 August 2018</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1159" w14:textId="59BB517E" w:rsidR="004C206D" w:rsidRDefault="00BD5431">
    <w:pPr>
      <w:pStyle w:val="BodyText"/>
      <w:spacing w:line="14" w:lineRule="auto"/>
      <w:rPr>
        <w:sz w:val="20"/>
      </w:rPr>
    </w:pPr>
    <w:r>
      <w:rPr>
        <w:noProof/>
      </w:rPr>
      <mc:AlternateContent>
        <mc:Choice Requires="wps">
          <w:drawing>
            <wp:anchor distT="0" distB="0" distL="114300" distR="114300" simplePos="0" relativeHeight="482856960" behindDoc="1" locked="0" layoutInCell="1" allowOverlap="1" wp14:anchorId="520DABF4" wp14:editId="7B1E6FFE">
              <wp:simplePos x="0" y="0"/>
              <wp:positionH relativeFrom="page">
                <wp:posOffset>831850</wp:posOffset>
              </wp:positionH>
              <wp:positionV relativeFrom="page">
                <wp:posOffset>1353185</wp:posOffset>
              </wp:positionV>
              <wp:extent cx="6099175" cy="18415"/>
              <wp:effectExtent l="0" t="0" r="0" b="0"/>
              <wp:wrapNone/>
              <wp:docPr id="86388111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7D693" id="Freeform 9" o:spid="_x0000_s1026" style="position:absolute;margin-left:65.5pt;margin-top:106.55pt;width:480.25pt;height:1.45pt;z-index:-204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57472" behindDoc="1" locked="0" layoutInCell="1" allowOverlap="1" wp14:anchorId="718A80C9" wp14:editId="577F63CE">
              <wp:simplePos x="0" y="0"/>
              <wp:positionH relativeFrom="page">
                <wp:posOffset>901700</wp:posOffset>
              </wp:positionH>
              <wp:positionV relativeFrom="page">
                <wp:posOffset>903605</wp:posOffset>
              </wp:positionV>
              <wp:extent cx="2359660" cy="460375"/>
              <wp:effectExtent l="0" t="0" r="0" b="0"/>
              <wp:wrapNone/>
              <wp:docPr id="644422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FFF8" w14:textId="77777777" w:rsidR="004C206D" w:rsidRDefault="004C206D">
                          <w:pPr>
                            <w:spacing w:before="13"/>
                            <w:ind w:left="20"/>
                            <w:rPr>
                              <w:b/>
                              <w:sz w:val="20"/>
                            </w:rPr>
                          </w:pPr>
                          <w:r>
                            <w:rPr>
                              <w:b/>
                              <w:sz w:val="20"/>
                            </w:rPr>
                            <w:t>TAK-041</w:t>
                          </w:r>
                        </w:p>
                        <w:p w14:paraId="43587B79" w14:textId="77777777" w:rsidR="004C206D" w:rsidRDefault="004C206D">
                          <w:pPr>
                            <w:ind w:left="20"/>
                            <w:rPr>
                              <w:b/>
                              <w:sz w:val="20"/>
                            </w:rPr>
                          </w:pPr>
                          <w:r>
                            <w:rPr>
                              <w:b/>
                              <w:sz w:val="20"/>
                            </w:rPr>
                            <w:t>Study No. TAK-041-2001</w:t>
                          </w:r>
                        </w:p>
                        <w:p w14:paraId="3485BB82"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A80C9" id="_x0000_t202" coordsize="21600,21600" o:spt="202" path="m,l,21600r21600,l21600,xe">
              <v:stroke joinstyle="miter"/>
              <v:path gradientshapeok="t" o:connecttype="rect"/>
            </v:shapetype>
            <v:shape id="Text Box 8" o:spid="_x0000_s1053" type="#_x0000_t202" style="position:absolute;margin-left:71pt;margin-top:71.15pt;width:185.8pt;height:36.25pt;z-index:-2045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Aoln262wEAAJkDAAAOAAAAAAAAAAAAAAAAAC4CAABkcnMvZTJvRG9jLnhtbFBLAQItABQABgAI&#10;AAAAIQD/c9f/4AAAAAsBAAAPAAAAAAAAAAAAAAAAADUEAABkcnMvZG93bnJldi54bWxQSwUGAAAA&#10;AAQABADzAAAAQgUAAAAA&#10;" filled="f" stroked="f">
              <v:textbox inset="0,0,0,0">
                <w:txbxContent>
                  <w:p w14:paraId="0AB0FFF8" w14:textId="77777777" w:rsidR="004C206D" w:rsidRDefault="004C206D">
                    <w:pPr>
                      <w:spacing w:before="13"/>
                      <w:ind w:left="20"/>
                      <w:rPr>
                        <w:b/>
                        <w:sz w:val="20"/>
                      </w:rPr>
                    </w:pPr>
                    <w:r>
                      <w:rPr>
                        <w:b/>
                        <w:sz w:val="20"/>
                      </w:rPr>
                      <w:t>TAK-041</w:t>
                    </w:r>
                  </w:p>
                  <w:p w14:paraId="43587B79" w14:textId="77777777" w:rsidR="004C206D" w:rsidRDefault="004C206D">
                    <w:pPr>
                      <w:ind w:left="20"/>
                      <w:rPr>
                        <w:b/>
                        <w:sz w:val="20"/>
                      </w:rPr>
                    </w:pPr>
                    <w:r>
                      <w:rPr>
                        <w:b/>
                        <w:sz w:val="20"/>
                      </w:rPr>
                      <w:t>Study No. TAK-041-2001</w:t>
                    </w:r>
                  </w:p>
                  <w:p w14:paraId="3485BB82"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57984" behindDoc="1" locked="0" layoutInCell="1" allowOverlap="1" wp14:anchorId="697B945B" wp14:editId="26101156">
              <wp:simplePos x="0" y="0"/>
              <wp:positionH relativeFrom="page">
                <wp:posOffset>6013450</wp:posOffset>
              </wp:positionH>
              <wp:positionV relativeFrom="page">
                <wp:posOffset>1049655</wp:posOffset>
              </wp:positionV>
              <wp:extent cx="861060" cy="313690"/>
              <wp:effectExtent l="0" t="0" r="0" b="0"/>
              <wp:wrapNone/>
              <wp:docPr id="1494884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A80AA"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97</w:t>
                          </w:r>
                          <w:r>
                            <w:fldChar w:fldCharType="end"/>
                          </w:r>
                          <w:r>
                            <w:rPr>
                              <w:b/>
                              <w:sz w:val="20"/>
                            </w:rPr>
                            <w:t xml:space="preserve"> of</w:t>
                          </w:r>
                          <w:r>
                            <w:rPr>
                              <w:b/>
                              <w:spacing w:val="2"/>
                              <w:sz w:val="20"/>
                            </w:rPr>
                            <w:t xml:space="preserve"> </w:t>
                          </w:r>
                          <w:r>
                            <w:rPr>
                              <w:b/>
                              <w:sz w:val="20"/>
                            </w:rPr>
                            <w:t>101</w:t>
                          </w:r>
                        </w:p>
                        <w:p w14:paraId="7FD6CECC" w14:textId="77777777" w:rsidR="004C206D" w:rsidRDefault="004C206D">
                          <w:pPr>
                            <w:ind w:left="20"/>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B945B" id="Text Box 7" o:spid="_x0000_s1054" type="#_x0000_t202" style="position:absolute;margin-left:473.5pt;margin-top:82.65pt;width:67.8pt;height:24.7pt;z-index:-2045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" filled="f" stroked="f">
              <v:textbox inset="0,0,0,0">
                <w:txbxContent>
                  <w:p w14:paraId="3B6A80AA" w14:textId="77777777" w:rsidR="004C206D" w:rsidRDefault="004C206D">
                    <w:pPr>
                      <w:spacing w:before="13"/>
                      <w:ind w:left="101"/>
                      <w:rPr>
                        <w:b/>
                        <w:sz w:val="20"/>
                      </w:rPr>
                    </w:pPr>
                    <w:r>
                      <w:rPr>
                        <w:b/>
                        <w:sz w:val="20"/>
                      </w:rPr>
                      <w:t xml:space="preserve">Page </w:t>
                    </w:r>
                    <w:r>
                      <w:fldChar w:fldCharType="begin"/>
                    </w:r>
                    <w:r>
                      <w:rPr>
                        <w:b/>
                        <w:sz w:val="20"/>
                      </w:rPr>
                      <w:instrText xml:space="preserve"> PAGE </w:instrText>
                    </w:r>
                    <w:r>
                      <w:fldChar w:fldCharType="separate"/>
                    </w:r>
                    <w:r>
                      <w:t>97</w:t>
                    </w:r>
                    <w:r>
                      <w:fldChar w:fldCharType="end"/>
                    </w:r>
                    <w:r>
                      <w:rPr>
                        <w:b/>
                        <w:sz w:val="20"/>
                      </w:rPr>
                      <w:t xml:space="preserve"> of</w:t>
                    </w:r>
                    <w:r>
                      <w:rPr>
                        <w:b/>
                        <w:spacing w:val="2"/>
                        <w:sz w:val="20"/>
                      </w:rPr>
                      <w:t xml:space="preserve"> </w:t>
                    </w:r>
                    <w:r>
                      <w:rPr>
                        <w:b/>
                        <w:sz w:val="20"/>
                      </w:rPr>
                      <w:t>101</w:t>
                    </w:r>
                  </w:p>
                  <w:p w14:paraId="7FD6CECC" w14:textId="77777777" w:rsidR="004C206D" w:rsidRDefault="004C206D">
                    <w:pPr>
                      <w:ind w:left="20"/>
                      <w:rPr>
                        <w:b/>
                        <w:sz w:val="20"/>
                      </w:rPr>
                    </w:pPr>
                    <w:r>
                      <w:rPr>
                        <w:b/>
                        <w:sz w:val="20"/>
                      </w:rPr>
                      <w:t>10 August 2018</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2142" w14:textId="40B9BEC0" w:rsidR="004C206D" w:rsidRDefault="00BD5431">
    <w:pPr>
      <w:pStyle w:val="BodyText"/>
      <w:spacing w:line="14" w:lineRule="auto"/>
      <w:rPr>
        <w:sz w:val="20"/>
      </w:rPr>
    </w:pPr>
    <w:r>
      <w:rPr>
        <w:noProof/>
      </w:rPr>
      <mc:AlternateContent>
        <mc:Choice Requires="wps">
          <w:drawing>
            <wp:anchor distT="0" distB="0" distL="114300" distR="114300" simplePos="0" relativeHeight="482859520" behindDoc="1" locked="0" layoutInCell="1" allowOverlap="1" wp14:anchorId="604A4618" wp14:editId="5D6682EE">
              <wp:simplePos x="0" y="0"/>
              <wp:positionH relativeFrom="page">
                <wp:posOffset>831850</wp:posOffset>
              </wp:positionH>
              <wp:positionV relativeFrom="page">
                <wp:posOffset>1353185</wp:posOffset>
              </wp:positionV>
              <wp:extent cx="6099175" cy="18415"/>
              <wp:effectExtent l="0" t="0" r="0" b="0"/>
              <wp:wrapNone/>
              <wp:docPr id="144843217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9175" cy="18415"/>
                      </a:xfrm>
                      <a:custGeom>
                        <a:avLst/>
                        <a:gdLst>
                          <a:gd name="T0" fmla="+- 0 10915 1310"/>
                          <a:gd name="T1" fmla="*/ T0 w 9605"/>
                          <a:gd name="T2" fmla="+- 0 2131 2131"/>
                          <a:gd name="T3" fmla="*/ 2131 h 29"/>
                          <a:gd name="T4" fmla="+- 0 5674 1310"/>
                          <a:gd name="T5" fmla="*/ T4 w 9605"/>
                          <a:gd name="T6" fmla="+- 0 2131 2131"/>
                          <a:gd name="T7" fmla="*/ 2131 h 29"/>
                          <a:gd name="T8" fmla="+- 0 5659 1310"/>
                          <a:gd name="T9" fmla="*/ T8 w 9605"/>
                          <a:gd name="T10" fmla="+- 0 2131 2131"/>
                          <a:gd name="T11" fmla="*/ 2131 h 29"/>
                          <a:gd name="T12" fmla="+- 0 5645 1310"/>
                          <a:gd name="T13" fmla="*/ T12 w 9605"/>
                          <a:gd name="T14" fmla="+- 0 2131 2131"/>
                          <a:gd name="T15" fmla="*/ 2131 h 29"/>
                          <a:gd name="T16" fmla="+- 0 1310 1310"/>
                          <a:gd name="T17" fmla="*/ T16 w 9605"/>
                          <a:gd name="T18" fmla="+- 0 2131 2131"/>
                          <a:gd name="T19" fmla="*/ 2131 h 29"/>
                          <a:gd name="T20" fmla="+- 0 1310 1310"/>
                          <a:gd name="T21" fmla="*/ T20 w 9605"/>
                          <a:gd name="T22" fmla="+- 0 2160 2131"/>
                          <a:gd name="T23" fmla="*/ 2160 h 29"/>
                          <a:gd name="T24" fmla="+- 0 5645 1310"/>
                          <a:gd name="T25" fmla="*/ T24 w 9605"/>
                          <a:gd name="T26" fmla="+- 0 2160 2131"/>
                          <a:gd name="T27" fmla="*/ 2160 h 29"/>
                          <a:gd name="T28" fmla="+- 0 5659 1310"/>
                          <a:gd name="T29" fmla="*/ T28 w 9605"/>
                          <a:gd name="T30" fmla="+- 0 2160 2131"/>
                          <a:gd name="T31" fmla="*/ 2160 h 29"/>
                          <a:gd name="T32" fmla="+- 0 5674 1310"/>
                          <a:gd name="T33" fmla="*/ T32 w 9605"/>
                          <a:gd name="T34" fmla="+- 0 2160 2131"/>
                          <a:gd name="T35" fmla="*/ 2160 h 29"/>
                          <a:gd name="T36" fmla="+- 0 10915 1310"/>
                          <a:gd name="T37" fmla="*/ T36 w 9605"/>
                          <a:gd name="T38" fmla="+- 0 2160 2131"/>
                          <a:gd name="T39" fmla="*/ 2160 h 29"/>
                          <a:gd name="T40" fmla="+- 0 10915 1310"/>
                          <a:gd name="T41" fmla="*/ T40 w 9605"/>
                          <a:gd name="T42" fmla="+- 0 2131 2131"/>
                          <a:gd name="T43" fmla="*/ 213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05" h="29">
                            <a:moveTo>
                              <a:pt x="9605" y="0"/>
                            </a:moveTo>
                            <a:lnTo>
                              <a:pt x="4364" y="0"/>
                            </a:lnTo>
                            <a:lnTo>
                              <a:pt x="4349" y="0"/>
                            </a:lnTo>
                            <a:lnTo>
                              <a:pt x="4335" y="0"/>
                            </a:lnTo>
                            <a:lnTo>
                              <a:pt x="0" y="0"/>
                            </a:lnTo>
                            <a:lnTo>
                              <a:pt x="0" y="29"/>
                            </a:lnTo>
                            <a:lnTo>
                              <a:pt x="4335" y="29"/>
                            </a:lnTo>
                            <a:lnTo>
                              <a:pt x="4349" y="29"/>
                            </a:lnTo>
                            <a:lnTo>
                              <a:pt x="4364" y="29"/>
                            </a:lnTo>
                            <a:lnTo>
                              <a:pt x="9605" y="29"/>
                            </a:lnTo>
                            <a:lnTo>
                              <a:pt x="9605"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11094" id="Freeform 4" o:spid="_x0000_s1026" style="position:absolute;margin-left:65.5pt;margin-top:106.55pt;width:480.25pt;height:1.45pt;z-index:-204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" path="m9605,l4364,r-15,l4335,,,,,29r4335,l4349,29r15,l9605,29r,-29xe" fillcolor="#7f7f7f" stroked="f">
              <v:path arrowok="t" o:connecttype="custom" o:connectlocs="6099175,1353185;2771140,1353185;2761615,1353185;2752725,1353185;0,1353185;0,1371600;2752725,1371600;2761615,1371600;2771140,1371600;6099175,1371600;6099175,1353185" o:connectangles="0,0,0,0,0,0,0,0,0,0,0"/>
              <w10:wrap anchorx="page" anchory="page"/>
            </v:shape>
          </w:pict>
        </mc:Fallback>
      </mc:AlternateContent>
    </w:r>
    <w:r>
      <w:rPr>
        <w:noProof/>
      </w:rPr>
      <mc:AlternateContent>
        <mc:Choice Requires="wps">
          <w:drawing>
            <wp:anchor distT="0" distB="0" distL="114300" distR="114300" simplePos="0" relativeHeight="482860032" behindDoc="1" locked="0" layoutInCell="1" allowOverlap="1" wp14:anchorId="1C6FDF23" wp14:editId="6F2D7953">
              <wp:simplePos x="0" y="0"/>
              <wp:positionH relativeFrom="page">
                <wp:posOffset>901700</wp:posOffset>
              </wp:positionH>
              <wp:positionV relativeFrom="page">
                <wp:posOffset>903605</wp:posOffset>
              </wp:positionV>
              <wp:extent cx="2359660" cy="460375"/>
              <wp:effectExtent l="0" t="0" r="0" b="0"/>
              <wp:wrapNone/>
              <wp:docPr id="363258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379A5" w14:textId="77777777" w:rsidR="004C206D" w:rsidRDefault="004C206D">
                          <w:pPr>
                            <w:spacing w:before="13"/>
                            <w:ind w:left="20"/>
                            <w:rPr>
                              <w:b/>
                              <w:sz w:val="20"/>
                            </w:rPr>
                          </w:pPr>
                          <w:r>
                            <w:rPr>
                              <w:b/>
                              <w:sz w:val="20"/>
                            </w:rPr>
                            <w:t>TAK-041</w:t>
                          </w:r>
                        </w:p>
                        <w:p w14:paraId="00EE85F0" w14:textId="77777777" w:rsidR="004C206D" w:rsidRDefault="004C206D">
                          <w:pPr>
                            <w:ind w:left="20"/>
                            <w:rPr>
                              <w:b/>
                              <w:sz w:val="20"/>
                            </w:rPr>
                          </w:pPr>
                          <w:r>
                            <w:rPr>
                              <w:b/>
                              <w:sz w:val="20"/>
                            </w:rPr>
                            <w:t>Study No. TAK-041-2001</w:t>
                          </w:r>
                        </w:p>
                        <w:p w14:paraId="5994F73E" w14:textId="77777777" w:rsidR="004C206D" w:rsidRDefault="004C206D">
                          <w:pPr>
                            <w:ind w:left="20"/>
                            <w:rPr>
                              <w:b/>
                              <w:sz w:val="20"/>
                            </w:rPr>
                          </w:pPr>
                          <w:r>
                            <w:rPr>
                              <w:b/>
                              <w:sz w:val="20"/>
                            </w:rPr>
                            <w:t>Protocol Incorporating Amendment No.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FDF23" id="_x0000_t202" coordsize="21600,21600" o:spt="202" path="m,l,21600r21600,l21600,xe">
              <v:stroke joinstyle="miter"/>
              <v:path gradientshapeok="t" o:connecttype="rect"/>
            </v:shapetype>
            <v:shape id="Text Box 3" o:spid="_x0000_s1056" type="#_x0000_t202" style="position:absolute;margin-left:71pt;margin-top:71.15pt;width:185.8pt;height:36.25pt;z-index:-2045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" filled="f" stroked="f">
              <v:textbox inset="0,0,0,0">
                <w:txbxContent>
                  <w:p w14:paraId="39D379A5" w14:textId="77777777" w:rsidR="004C206D" w:rsidRDefault="004C206D">
                    <w:pPr>
                      <w:spacing w:before="13"/>
                      <w:ind w:left="20"/>
                      <w:rPr>
                        <w:b/>
                        <w:sz w:val="20"/>
                      </w:rPr>
                    </w:pPr>
                    <w:r>
                      <w:rPr>
                        <w:b/>
                        <w:sz w:val="20"/>
                      </w:rPr>
                      <w:t>TAK-041</w:t>
                    </w:r>
                  </w:p>
                  <w:p w14:paraId="00EE85F0" w14:textId="77777777" w:rsidR="004C206D" w:rsidRDefault="004C206D">
                    <w:pPr>
                      <w:ind w:left="20"/>
                      <w:rPr>
                        <w:b/>
                        <w:sz w:val="20"/>
                      </w:rPr>
                    </w:pPr>
                    <w:r>
                      <w:rPr>
                        <w:b/>
                        <w:sz w:val="20"/>
                      </w:rPr>
                      <w:t>Study No. TAK-041-2001</w:t>
                    </w:r>
                  </w:p>
                  <w:p w14:paraId="5994F73E" w14:textId="77777777" w:rsidR="004C206D" w:rsidRDefault="004C206D">
                    <w:pPr>
                      <w:ind w:left="20"/>
                      <w:rPr>
                        <w:b/>
                        <w:sz w:val="20"/>
                      </w:rPr>
                    </w:pPr>
                    <w:r>
                      <w:rPr>
                        <w:b/>
                        <w:sz w:val="20"/>
                      </w:rPr>
                      <w:t>Protocol Incorporating Amendment No. 04</w:t>
                    </w:r>
                  </w:p>
                </w:txbxContent>
              </v:textbox>
              <w10:wrap anchorx="page" anchory="page"/>
            </v:shape>
          </w:pict>
        </mc:Fallback>
      </mc:AlternateContent>
    </w:r>
    <w:r>
      <w:rPr>
        <w:noProof/>
      </w:rPr>
      <mc:AlternateContent>
        <mc:Choice Requires="wps">
          <w:drawing>
            <wp:anchor distT="0" distB="0" distL="114300" distR="114300" simplePos="0" relativeHeight="482860544" behindDoc="1" locked="0" layoutInCell="1" allowOverlap="1" wp14:anchorId="0AD00215" wp14:editId="7DFE2207">
              <wp:simplePos x="0" y="0"/>
              <wp:positionH relativeFrom="page">
                <wp:posOffset>6000750</wp:posOffset>
              </wp:positionH>
              <wp:positionV relativeFrom="page">
                <wp:posOffset>1049655</wp:posOffset>
              </wp:positionV>
              <wp:extent cx="873125" cy="313690"/>
              <wp:effectExtent l="0" t="0" r="0" b="0"/>
              <wp:wrapNone/>
              <wp:docPr id="1119106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64B44" w14:textId="77777777" w:rsidR="004C206D" w:rsidRDefault="004C206D">
                          <w:pPr>
                            <w:spacing w:before="13"/>
                            <w:ind w:left="20"/>
                            <w:rPr>
                              <w:b/>
                              <w:sz w:val="20"/>
                            </w:rPr>
                          </w:pPr>
                          <w:r>
                            <w:rPr>
                              <w:b/>
                              <w:sz w:val="20"/>
                            </w:rPr>
                            <w:t xml:space="preserve">Page </w:t>
                          </w:r>
                          <w:r>
                            <w:fldChar w:fldCharType="begin"/>
                          </w:r>
                          <w:r>
                            <w:rPr>
                              <w:b/>
                              <w:sz w:val="20"/>
                            </w:rPr>
                            <w:instrText xml:space="preserve"> PAGE </w:instrText>
                          </w:r>
                          <w:r>
                            <w:fldChar w:fldCharType="separate"/>
                          </w:r>
                          <w:r>
                            <w:t>100</w:t>
                          </w:r>
                          <w:r>
                            <w:fldChar w:fldCharType="end"/>
                          </w:r>
                          <w:r>
                            <w:rPr>
                              <w:b/>
                              <w:sz w:val="20"/>
                            </w:rPr>
                            <w:t xml:space="preserve"> of</w:t>
                          </w:r>
                          <w:r>
                            <w:rPr>
                              <w:b/>
                              <w:spacing w:val="3"/>
                              <w:sz w:val="20"/>
                            </w:rPr>
                            <w:t xml:space="preserve"> </w:t>
                          </w:r>
                          <w:r>
                            <w:rPr>
                              <w:b/>
                              <w:sz w:val="20"/>
                            </w:rPr>
                            <w:t>101</w:t>
                          </w:r>
                        </w:p>
                        <w:p w14:paraId="1EF2462C" w14:textId="77777777" w:rsidR="004C206D" w:rsidRDefault="004C206D">
                          <w:pPr>
                            <w:ind w:left="39"/>
                            <w:rPr>
                              <w:b/>
                              <w:sz w:val="20"/>
                            </w:rPr>
                          </w:pPr>
                          <w:r>
                            <w:rPr>
                              <w:b/>
                              <w:sz w:val="20"/>
                            </w:rPr>
                            <w:t>10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00215" id="Text Box 2" o:spid="_x0000_s1057" type="#_x0000_t202" style="position:absolute;margin-left:472.5pt;margin-top:82.65pt;width:68.75pt;height:24.7pt;z-index:-2045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" filled="f" stroked="f">
              <v:textbox inset="0,0,0,0">
                <w:txbxContent>
                  <w:p w14:paraId="55364B44" w14:textId="77777777" w:rsidR="004C206D" w:rsidRDefault="004C206D">
                    <w:pPr>
                      <w:spacing w:before="13"/>
                      <w:ind w:left="20"/>
                      <w:rPr>
                        <w:b/>
                        <w:sz w:val="20"/>
                      </w:rPr>
                    </w:pPr>
                    <w:r>
                      <w:rPr>
                        <w:b/>
                        <w:sz w:val="20"/>
                      </w:rPr>
                      <w:t xml:space="preserve">Page </w:t>
                    </w:r>
                    <w:r>
                      <w:fldChar w:fldCharType="begin"/>
                    </w:r>
                    <w:r>
                      <w:rPr>
                        <w:b/>
                        <w:sz w:val="20"/>
                      </w:rPr>
                      <w:instrText xml:space="preserve"> PAGE </w:instrText>
                    </w:r>
                    <w:r>
                      <w:fldChar w:fldCharType="separate"/>
                    </w:r>
                    <w:r>
                      <w:t>100</w:t>
                    </w:r>
                    <w:r>
                      <w:fldChar w:fldCharType="end"/>
                    </w:r>
                    <w:r>
                      <w:rPr>
                        <w:b/>
                        <w:sz w:val="20"/>
                      </w:rPr>
                      <w:t xml:space="preserve"> of</w:t>
                    </w:r>
                    <w:r>
                      <w:rPr>
                        <w:b/>
                        <w:spacing w:val="3"/>
                        <w:sz w:val="20"/>
                      </w:rPr>
                      <w:t xml:space="preserve"> </w:t>
                    </w:r>
                    <w:r>
                      <w:rPr>
                        <w:b/>
                        <w:sz w:val="20"/>
                      </w:rPr>
                      <w:t>101</w:t>
                    </w:r>
                  </w:p>
                  <w:p w14:paraId="1EF2462C" w14:textId="77777777" w:rsidR="004C206D" w:rsidRDefault="004C206D">
                    <w:pPr>
                      <w:ind w:left="39"/>
                      <w:rPr>
                        <w:b/>
                        <w:sz w:val="20"/>
                      </w:rPr>
                    </w:pPr>
                    <w:r>
                      <w:rPr>
                        <w:b/>
                        <w:sz w:val="20"/>
                      </w:rPr>
                      <w:t>10 August 2018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C88"/>
    <w:multiLevelType w:val="multilevel"/>
    <w:tmpl w:val="0B089674"/>
    <w:lvl w:ilvl="0">
      <w:start w:val="10"/>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w w:val="100"/>
        <w:sz w:val="24"/>
        <w:szCs w:val="24"/>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1" w15:restartNumberingAfterBreak="0">
    <w:nsid w:val="064960A4"/>
    <w:multiLevelType w:val="multilevel"/>
    <w:tmpl w:val="99C6C62A"/>
    <w:lvl w:ilvl="0">
      <w:start w:val="15"/>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3"/>
        <w:w w:val="100"/>
        <w:sz w:val="24"/>
        <w:szCs w:val="24"/>
        <w:lang w:val="en-US" w:eastAsia="en-US" w:bidi="ar-SA"/>
      </w:rPr>
    </w:lvl>
    <w:lvl w:ilvl="2">
      <w:numFmt w:val="bullet"/>
      <w:lvlText w:val="•"/>
      <w:lvlJc w:val="left"/>
      <w:pPr>
        <w:ind w:left="2736" w:hanging="720"/>
      </w:pPr>
      <w:rPr>
        <w:rFonts w:hint="default"/>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abstractNum w:abstractNumId="2" w15:restartNumberingAfterBreak="0">
    <w:nsid w:val="07DC2461"/>
    <w:multiLevelType w:val="multilevel"/>
    <w:tmpl w:val="88F6C2F6"/>
    <w:lvl w:ilvl="0">
      <w:start w:val="14"/>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3" w15:restartNumberingAfterBreak="0">
    <w:nsid w:val="0B3B7E04"/>
    <w:multiLevelType w:val="multilevel"/>
    <w:tmpl w:val="454E1914"/>
    <w:lvl w:ilvl="0">
      <w:start w:val="6"/>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0"/>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4" w15:restartNumberingAfterBreak="0">
    <w:nsid w:val="0BB0000B"/>
    <w:multiLevelType w:val="hybridMultilevel"/>
    <w:tmpl w:val="AE768062"/>
    <w:lvl w:ilvl="0" w:tplc="B4A4A060">
      <w:start w:val="1"/>
      <w:numFmt w:val="decimal"/>
      <w:lvlText w:val="%1."/>
      <w:lvlJc w:val="left"/>
      <w:pPr>
        <w:ind w:left="600" w:hanging="360"/>
      </w:pPr>
      <w:rPr>
        <w:rFonts w:ascii="Times New Roman" w:eastAsia="Times New Roman" w:hAnsi="Times New Roman" w:cs="Times New Roman" w:hint="default"/>
        <w:spacing w:val="-1"/>
        <w:w w:val="100"/>
        <w:sz w:val="24"/>
        <w:szCs w:val="24"/>
        <w:lang w:val="en-US" w:eastAsia="en-US" w:bidi="ar-SA"/>
      </w:rPr>
    </w:lvl>
    <w:lvl w:ilvl="1" w:tplc="151C5262">
      <w:numFmt w:val="bullet"/>
      <w:lvlText w:val="•"/>
      <w:lvlJc w:val="left"/>
      <w:pPr>
        <w:ind w:left="1522" w:hanging="360"/>
      </w:pPr>
      <w:rPr>
        <w:rFonts w:hint="default"/>
        <w:lang w:val="en-US" w:eastAsia="en-US" w:bidi="ar-SA"/>
      </w:rPr>
    </w:lvl>
    <w:lvl w:ilvl="2" w:tplc="E3E67716">
      <w:numFmt w:val="bullet"/>
      <w:lvlText w:val="•"/>
      <w:lvlJc w:val="left"/>
      <w:pPr>
        <w:ind w:left="2444" w:hanging="360"/>
      </w:pPr>
      <w:rPr>
        <w:rFonts w:hint="default"/>
        <w:lang w:val="en-US" w:eastAsia="en-US" w:bidi="ar-SA"/>
      </w:rPr>
    </w:lvl>
    <w:lvl w:ilvl="3" w:tplc="E4202318">
      <w:numFmt w:val="bullet"/>
      <w:lvlText w:val="•"/>
      <w:lvlJc w:val="left"/>
      <w:pPr>
        <w:ind w:left="3366" w:hanging="360"/>
      </w:pPr>
      <w:rPr>
        <w:rFonts w:hint="default"/>
        <w:lang w:val="en-US" w:eastAsia="en-US" w:bidi="ar-SA"/>
      </w:rPr>
    </w:lvl>
    <w:lvl w:ilvl="4" w:tplc="AFFE4D06">
      <w:numFmt w:val="bullet"/>
      <w:lvlText w:val="•"/>
      <w:lvlJc w:val="left"/>
      <w:pPr>
        <w:ind w:left="4288" w:hanging="360"/>
      </w:pPr>
      <w:rPr>
        <w:rFonts w:hint="default"/>
        <w:lang w:val="en-US" w:eastAsia="en-US" w:bidi="ar-SA"/>
      </w:rPr>
    </w:lvl>
    <w:lvl w:ilvl="5" w:tplc="426EEA78">
      <w:numFmt w:val="bullet"/>
      <w:lvlText w:val="•"/>
      <w:lvlJc w:val="left"/>
      <w:pPr>
        <w:ind w:left="5210" w:hanging="360"/>
      </w:pPr>
      <w:rPr>
        <w:rFonts w:hint="default"/>
        <w:lang w:val="en-US" w:eastAsia="en-US" w:bidi="ar-SA"/>
      </w:rPr>
    </w:lvl>
    <w:lvl w:ilvl="6" w:tplc="7B329380">
      <w:numFmt w:val="bullet"/>
      <w:lvlText w:val="•"/>
      <w:lvlJc w:val="left"/>
      <w:pPr>
        <w:ind w:left="6132" w:hanging="360"/>
      </w:pPr>
      <w:rPr>
        <w:rFonts w:hint="default"/>
        <w:lang w:val="en-US" w:eastAsia="en-US" w:bidi="ar-SA"/>
      </w:rPr>
    </w:lvl>
    <w:lvl w:ilvl="7" w:tplc="291C8410">
      <w:numFmt w:val="bullet"/>
      <w:lvlText w:val="•"/>
      <w:lvlJc w:val="left"/>
      <w:pPr>
        <w:ind w:left="7054" w:hanging="360"/>
      </w:pPr>
      <w:rPr>
        <w:rFonts w:hint="default"/>
        <w:lang w:val="en-US" w:eastAsia="en-US" w:bidi="ar-SA"/>
      </w:rPr>
    </w:lvl>
    <w:lvl w:ilvl="8" w:tplc="E1CAB470">
      <w:numFmt w:val="bullet"/>
      <w:lvlText w:val="•"/>
      <w:lvlJc w:val="left"/>
      <w:pPr>
        <w:ind w:left="7976" w:hanging="360"/>
      </w:pPr>
      <w:rPr>
        <w:rFonts w:hint="default"/>
        <w:lang w:val="en-US" w:eastAsia="en-US" w:bidi="ar-SA"/>
      </w:rPr>
    </w:lvl>
  </w:abstractNum>
  <w:abstractNum w:abstractNumId="5" w15:restartNumberingAfterBreak="0">
    <w:nsid w:val="0FBF3A72"/>
    <w:multiLevelType w:val="multilevel"/>
    <w:tmpl w:val="B64AE2E2"/>
    <w:lvl w:ilvl="0">
      <w:start w:val="12"/>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numFmt w:val="bullet"/>
      <w:lvlText w:val="•"/>
      <w:lvlJc w:val="left"/>
      <w:pPr>
        <w:ind w:left="2732" w:hanging="720"/>
      </w:pPr>
      <w:rPr>
        <w:rFonts w:hint="default"/>
        <w:lang w:val="en-US" w:eastAsia="en-US" w:bidi="ar-SA"/>
      </w:rPr>
    </w:lvl>
    <w:lvl w:ilvl="3">
      <w:numFmt w:val="bullet"/>
      <w:lvlText w:val="•"/>
      <w:lvlJc w:val="left"/>
      <w:pPr>
        <w:ind w:left="3618" w:hanging="720"/>
      </w:pPr>
      <w:rPr>
        <w:rFonts w:hint="default"/>
        <w:lang w:val="en-US" w:eastAsia="en-US" w:bidi="ar-SA"/>
      </w:rPr>
    </w:lvl>
    <w:lvl w:ilvl="4">
      <w:numFmt w:val="bullet"/>
      <w:lvlText w:val="•"/>
      <w:lvlJc w:val="left"/>
      <w:pPr>
        <w:ind w:left="4504" w:hanging="720"/>
      </w:pPr>
      <w:rPr>
        <w:rFonts w:hint="default"/>
        <w:lang w:val="en-US" w:eastAsia="en-US" w:bidi="ar-SA"/>
      </w:rPr>
    </w:lvl>
    <w:lvl w:ilvl="5">
      <w:numFmt w:val="bullet"/>
      <w:lvlText w:val="•"/>
      <w:lvlJc w:val="left"/>
      <w:pPr>
        <w:ind w:left="5390" w:hanging="720"/>
      </w:pPr>
      <w:rPr>
        <w:rFonts w:hint="default"/>
        <w:lang w:val="en-US" w:eastAsia="en-US" w:bidi="ar-SA"/>
      </w:rPr>
    </w:lvl>
    <w:lvl w:ilvl="6">
      <w:numFmt w:val="bullet"/>
      <w:lvlText w:val="•"/>
      <w:lvlJc w:val="left"/>
      <w:pPr>
        <w:ind w:left="6276" w:hanging="720"/>
      </w:pPr>
      <w:rPr>
        <w:rFonts w:hint="default"/>
        <w:lang w:val="en-US" w:eastAsia="en-US" w:bidi="ar-SA"/>
      </w:rPr>
    </w:lvl>
    <w:lvl w:ilvl="7">
      <w:numFmt w:val="bullet"/>
      <w:lvlText w:val="•"/>
      <w:lvlJc w:val="left"/>
      <w:pPr>
        <w:ind w:left="7162" w:hanging="720"/>
      </w:pPr>
      <w:rPr>
        <w:rFonts w:hint="default"/>
        <w:lang w:val="en-US" w:eastAsia="en-US" w:bidi="ar-SA"/>
      </w:rPr>
    </w:lvl>
    <w:lvl w:ilvl="8">
      <w:numFmt w:val="bullet"/>
      <w:lvlText w:val="•"/>
      <w:lvlJc w:val="left"/>
      <w:pPr>
        <w:ind w:left="8048" w:hanging="720"/>
      </w:pPr>
      <w:rPr>
        <w:rFonts w:hint="default"/>
        <w:lang w:val="en-US" w:eastAsia="en-US" w:bidi="ar-SA"/>
      </w:rPr>
    </w:lvl>
  </w:abstractNum>
  <w:abstractNum w:abstractNumId="6" w15:restartNumberingAfterBreak="0">
    <w:nsid w:val="11F35553"/>
    <w:multiLevelType w:val="multilevel"/>
    <w:tmpl w:val="475E2E3E"/>
    <w:lvl w:ilvl="0">
      <w:start w:val="13"/>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3"/>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numFmt w:val="bullet"/>
      <w:lvlText w:val="•"/>
      <w:lvlJc w:val="left"/>
      <w:pPr>
        <w:ind w:left="3037" w:hanging="864"/>
      </w:pPr>
      <w:rPr>
        <w:rFonts w:hint="default"/>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7" w15:restartNumberingAfterBreak="0">
    <w:nsid w:val="19545A9C"/>
    <w:multiLevelType w:val="hybridMultilevel"/>
    <w:tmpl w:val="A9861B24"/>
    <w:lvl w:ilvl="0" w:tplc="85127394">
      <w:numFmt w:val="bullet"/>
      <w:lvlText w:val=""/>
      <w:lvlJc w:val="left"/>
      <w:pPr>
        <w:ind w:left="462" w:hanging="360"/>
      </w:pPr>
      <w:rPr>
        <w:rFonts w:ascii="Symbol" w:eastAsia="Symbol" w:hAnsi="Symbol" w:cs="Symbol" w:hint="default"/>
        <w:w w:val="100"/>
        <w:sz w:val="20"/>
        <w:szCs w:val="20"/>
        <w:lang w:val="en-US" w:eastAsia="en-US" w:bidi="ar-SA"/>
      </w:rPr>
    </w:lvl>
    <w:lvl w:ilvl="1" w:tplc="727C8D06">
      <w:numFmt w:val="bullet"/>
      <w:lvlText w:val="•"/>
      <w:lvlJc w:val="left"/>
      <w:pPr>
        <w:ind w:left="1368" w:hanging="360"/>
      </w:pPr>
      <w:rPr>
        <w:rFonts w:hint="default"/>
        <w:lang w:val="en-US" w:eastAsia="en-US" w:bidi="ar-SA"/>
      </w:rPr>
    </w:lvl>
    <w:lvl w:ilvl="2" w:tplc="89FAD630">
      <w:numFmt w:val="bullet"/>
      <w:lvlText w:val="•"/>
      <w:lvlJc w:val="left"/>
      <w:pPr>
        <w:ind w:left="2277" w:hanging="360"/>
      </w:pPr>
      <w:rPr>
        <w:rFonts w:hint="default"/>
        <w:lang w:val="en-US" w:eastAsia="en-US" w:bidi="ar-SA"/>
      </w:rPr>
    </w:lvl>
    <w:lvl w:ilvl="3" w:tplc="9A0E9CB2">
      <w:numFmt w:val="bullet"/>
      <w:lvlText w:val="•"/>
      <w:lvlJc w:val="left"/>
      <w:pPr>
        <w:ind w:left="3185" w:hanging="360"/>
      </w:pPr>
      <w:rPr>
        <w:rFonts w:hint="default"/>
        <w:lang w:val="en-US" w:eastAsia="en-US" w:bidi="ar-SA"/>
      </w:rPr>
    </w:lvl>
    <w:lvl w:ilvl="4" w:tplc="CCF08CE0">
      <w:numFmt w:val="bullet"/>
      <w:lvlText w:val="•"/>
      <w:lvlJc w:val="left"/>
      <w:pPr>
        <w:ind w:left="4094" w:hanging="360"/>
      </w:pPr>
      <w:rPr>
        <w:rFonts w:hint="default"/>
        <w:lang w:val="en-US" w:eastAsia="en-US" w:bidi="ar-SA"/>
      </w:rPr>
    </w:lvl>
    <w:lvl w:ilvl="5" w:tplc="164CB9CC">
      <w:numFmt w:val="bullet"/>
      <w:lvlText w:val="•"/>
      <w:lvlJc w:val="left"/>
      <w:pPr>
        <w:ind w:left="5003" w:hanging="360"/>
      </w:pPr>
      <w:rPr>
        <w:rFonts w:hint="default"/>
        <w:lang w:val="en-US" w:eastAsia="en-US" w:bidi="ar-SA"/>
      </w:rPr>
    </w:lvl>
    <w:lvl w:ilvl="6" w:tplc="71A68174">
      <w:numFmt w:val="bullet"/>
      <w:lvlText w:val="•"/>
      <w:lvlJc w:val="left"/>
      <w:pPr>
        <w:ind w:left="5911" w:hanging="360"/>
      </w:pPr>
      <w:rPr>
        <w:rFonts w:hint="default"/>
        <w:lang w:val="en-US" w:eastAsia="en-US" w:bidi="ar-SA"/>
      </w:rPr>
    </w:lvl>
    <w:lvl w:ilvl="7" w:tplc="A62EDA5E">
      <w:numFmt w:val="bullet"/>
      <w:lvlText w:val="•"/>
      <w:lvlJc w:val="left"/>
      <w:pPr>
        <w:ind w:left="6820" w:hanging="360"/>
      </w:pPr>
      <w:rPr>
        <w:rFonts w:hint="default"/>
        <w:lang w:val="en-US" w:eastAsia="en-US" w:bidi="ar-SA"/>
      </w:rPr>
    </w:lvl>
    <w:lvl w:ilvl="8" w:tplc="F50C9144">
      <w:numFmt w:val="bullet"/>
      <w:lvlText w:val="•"/>
      <w:lvlJc w:val="left"/>
      <w:pPr>
        <w:ind w:left="7728" w:hanging="360"/>
      </w:pPr>
      <w:rPr>
        <w:rFonts w:hint="default"/>
        <w:lang w:val="en-US" w:eastAsia="en-US" w:bidi="ar-SA"/>
      </w:rPr>
    </w:lvl>
  </w:abstractNum>
  <w:abstractNum w:abstractNumId="8" w15:restartNumberingAfterBreak="0">
    <w:nsid w:val="197A1262"/>
    <w:multiLevelType w:val="hybridMultilevel"/>
    <w:tmpl w:val="00D09A8A"/>
    <w:lvl w:ilvl="0" w:tplc="4FD05852">
      <w:start w:val="3"/>
      <w:numFmt w:val="decimal"/>
      <w:lvlText w:val="%1."/>
      <w:lvlJc w:val="left"/>
      <w:pPr>
        <w:ind w:left="462" w:hanging="360"/>
      </w:pPr>
      <w:rPr>
        <w:rFonts w:ascii="Times New Roman" w:eastAsia="Times New Roman" w:hAnsi="Times New Roman" w:cs="Times New Roman" w:hint="default"/>
        <w:w w:val="100"/>
        <w:sz w:val="20"/>
        <w:szCs w:val="20"/>
        <w:lang w:val="en-US" w:eastAsia="en-US" w:bidi="ar-SA"/>
      </w:rPr>
    </w:lvl>
    <w:lvl w:ilvl="1" w:tplc="CAF6F218">
      <w:numFmt w:val="bullet"/>
      <w:lvlText w:val="•"/>
      <w:lvlJc w:val="left"/>
      <w:pPr>
        <w:ind w:left="1368" w:hanging="360"/>
      </w:pPr>
      <w:rPr>
        <w:rFonts w:hint="default"/>
        <w:lang w:val="en-US" w:eastAsia="en-US" w:bidi="ar-SA"/>
      </w:rPr>
    </w:lvl>
    <w:lvl w:ilvl="2" w:tplc="4C9449A4">
      <w:numFmt w:val="bullet"/>
      <w:lvlText w:val="•"/>
      <w:lvlJc w:val="left"/>
      <w:pPr>
        <w:ind w:left="2277" w:hanging="360"/>
      </w:pPr>
      <w:rPr>
        <w:rFonts w:hint="default"/>
        <w:lang w:val="en-US" w:eastAsia="en-US" w:bidi="ar-SA"/>
      </w:rPr>
    </w:lvl>
    <w:lvl w:ilvl="3" w:tplc="7B165A86">
      <w:numFmt w:val="bullet"/>
      <w:lvlText w:val="•"/>
      <w:lvlJc w:val="left"/>
      <w:pPr>
        <w:ind w:left="3185" w:hanging="360"/>
      </w:pPr>
      <w:rPr>
        <w:rFonts w:hint="default"/>
        <w:lang w:val="en-US" w:eastAsia="en-US" w:bidi="ar-SA"/>
      </w:rPr>
    </w:lvl>
    <w:lvl w:ilvl="4" w:tplc="5C8E23A0">
      <w:numFmt w:val="bullet"/>
      <w:lvlText w:val="•"/>
      <w:lvlJc w:val="left"/>
      <w:pPr>
        <w:ind w:left="4094" w:hanging="360"/>
      </w:pPr>
      <w:rPr>
        <w:rFonts w:hint="default"/>
        <w:lang w:val="en-US" w:eastAsia="en-US" w:bidi="ar-SA"/>
      </w:rPr>
    </w:lvl>
    <w:lvl w:ilvl="5" w:tplc="F72CEABA">
      <w:numFmt w:val="bullet"/>
      <w:lvlText w:val="•"/>
      <w:lvlJc w:val="left"/>
      <w:pPr>
        <w:ind w:left="5002" w:hanging="360"/>
      </w:pPr>
      <w:rPr>
        <w:rFonts w:hint="default"/>
        <w:lang w:val="en-US" w:eastAsia="en-US" w:bidi="ar-SA"/>
      </w:rPr>
    </w:lvl>
    <w:lvl w:ilvl="6" w:tplc="7A3E04F8">
      <w:numFmt w:val="bullet"/>
      <w:lvlText w:val="•"/>
      <w:lvlJc w:val="left"/>
      <w:pPr>
        <w:ind w:left="5911" w:hanging="360"/>
      </w:pPr>
      <w:rPr>
        <w:rFonts w:hint="default"/>
        <w:lang w:val="en-US" w:eastAsia="en-US" w:bidi="ar-SA"/>
      </w:rPr>
    </w:lvl>
    <w:lvl w:ilvl="7" w:tplc="153AB522">
      <w:numFmt w:val="bullet"/>
      <w:lvlText w:val="•"/>
      <w:lvlJc w:val="left"/>
      <w:pPr>
        <w:ind w:left="6819" w:hanging="360"/>
      </w:pPr>
      <w:rPr>
        <w:rFonts w:hint="default"/>
        <w:lang w:val="en-US" w:eastAsia="en-US" w:bidi="ar-SA"/>
      </w:rPr>
    </w:lvl>
    <w:lvl w:ilvl="8" w:tplc="4C2A55A8">
      <w:numFmt w:val="bullet"/>
      <w:lvlText w:val="•"/>
      <w:lvlJc w:val="left"/>
      <w:pPr>
        <w:ind w:left="7728" w:hanging="360"/>
      </w:pPr>
      <w:rPr>
        <w:rFonts w:hint="default"/>
        <w:lang w:val="en-US" w:eastAsia="en-US" w:bidi="ar-SA"/>
      </w:rPr>
    </w:lvl>
  </w:abstractNum>
  <w:abstractNum w:abstractNumId="9" w15:restartNumberingAfterBreak="0">
    <w:nsid w:val="19EE7739"/>
    <w:multiLevelType w:val="multilevel"/>
    <w:tmpl w:val="18ACC4D2"/>
    <w:lvl w:ilvl="0">
      <w:start w:val="4"/>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numFmt w:val="bullet"/>
      <w:lvlText w:val="•"/>
      <w:lvlJc w:val="left"/>
      <w:pPr>
        <w:ind w:left="2732" w:hanging="720"/>
      </w:pPr>
      <w:rPr>
        <w:rFonts w:hint="default"/>
        <w:lang w:val="en-US" w:eastAsia="en-US" w:bidi="ar-SA"/>
      </w:rPr>
    </w:lvl>
    <w:lvl w:ilvl="3">
      <w:numFmt w:val="bullet"/>
      <w:lvlText w:val="•"/>
      <w:lvlJc w:val="left"/>
      <w:pPr>
        <w:ind w:left="3618" w:hanging="720"/>
      </w:pPr>
      <w:rPr>
        <w:rFonts w:hint="default"/>
        <w:lang w:val="en-US" w:eastAsia="en-US" w:bidi="ar-SA"/>
      </w:rPr>
    </w:lvl>
    <w:lvl w:ilvl="4">
      <w:numFmt w:val="bullet"/>
      <w:lvlText w:val="•"/>
      <w:lvlJc w:val="left"/>
      <w:pPr>
        <w:ind w:left="4504" w:hanging="720"/>
      </w:pPr>
      <w:rPr>
        <w:rFonts w:hint="default"/>
        <w:lang w:val="en-US" w:eastAsia="en-US" w:bidi="ar-SA"/>
      </w:rPr>
    </w:lvl>
    <w:lvl w:ilvl="5">
      <w:numFmt w:val="bullet"/>
      <w:lvlText w:val="•"/>
      <w:lvlJc w:val="left"/>
      <w:pPr>
        <w:ind w:left="5390" w:hanging="720"/>
      </w:pPr>
      <w:rPr>
        <w:rFonts w:hint="default"/>
        <w:lang w:val="en-US" w:eastAsia="en-US" w:bidi="ar-SA"/>
      </w:rPr>
    </w:lvl>
    <w:lvl w:ilvl="6">
      <w:numFmt w:val="bullet"/>
      <w:lvlText w:val="•"/>
      <w:lvlJc w:val="left"/>
      <w:pPr>
        <w:ind w:left="6276" w:hanging="720"/>
      </w:pPr>
      <w:rPr>
        <w:rFonts w:hint="default"/>
        <w:lang w:val="en-US" w:eastAsia="en-US" w:bidi="ar-SA"/>
      </w:rPr>
    </w:lvl>
    <w:lvl w:ilvl="7">
      <w:numFmt w:val="bullet"/>
      <w:lvlText w:val="•"/>
      <w:lvlJc w:val="left"/>
      <w:pPr>
        <w:ind w:left="7162" w:hanging="720"/>
      </w:pPr>
      <w:rPr>
        <w:rFonts w:hint="default"/>
        <w:lang w:val="en-US" w:eastAsia="en-US" w:bidi="ar-SA"/>
      </w:rPr>
    </w:lvl>
    <w:lvl w:ilvl="8">
      <w:numFmt w:val="bullet"/>
      <w:lvlText w:val="•"/>
      <w:lvlJc w:val="left"/>
      <w:pPr>
        <w:ind w:left="8048" w:hanging="720"/>
      </w:pPr>
      <w:rPr>
        <w:rFonts w:hint="default"/>
        <w:lang w:val="en-US" w:eastAsia="en-US" w:bidi="ar-SA"/>
      </w:rPr>
    </w:lvl>
  </w:abstractNum>
  <w:abstractNum w:abstractNumId="10" w15:restartNumberingAfterBreak="0">
    <w:nsid w:val="1A711205"/>
    <w:multiLevelType w:val="multilevel"/>
    <w:tmpl w:val="D74ADAE8"/>
    <w:lvl w:ilvl="0">
      <w:start w:val="5"/>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numFmt w:val="bullet"/>
      <w:lvlText w:val="•"/>
      <w:lvlJc w:val="left"/>
      <w:pPr>
        <w:ind w:left="3037" w:hanging="864"/>
      </w:pPr>
      <w:rPr>
        <w:rFonts w:hint="default"/>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11" w15:restartNumberingAfterBreak="0">
    <w:nsid w:val="2317600E"/>
    <w:multiLevelType w:val="hybridMultilevel"/>
    <w:tmpl w:val="65725DB4"/>
    <w:lvl w:ilvl="0" w:tplc="2912F504">
      <w:start w:val="1"/>
      <w:numFmt w:val="decimal"/>
      <w:lvlText w:val="%1."/>
      <w:lvlJc w:val="left"/>
      <w:pPr>
        <w:ind w:left="600" w:hanging="360"/>
      </w:pPr>
      <w:rPr>
        <w:rFonts w:ascii="Times New Roman" w:eastAsia="Times New Roman" w:hAnsi="Times New Roman" w:cs="Times New Roman" w:hint="default"/>
        <w:spacing w:val="-10"/>
        <w:w w:val="100"/>
        <w:sz w:val="24"/>
        <w:szCs w:val="24"/>
        <w:lang w:val="en-US" w:eastAsia="en-US" w:bidi="ar-SA"/>
      </w:rPr>
    </w:lvl>
    <w:lvl w:ilvl="1" w:tplc="1C5C797A">
      <w:numFmt w:val="bullet"/>
      <w:lvlText w:val="•"/>
      <w:lvlJc w:val="left"/>
      <w:pPr>
        <w:ind w:left="1522" w:hanging="360"/>
      </w:pPr>
      <w:rPr>
        <w:rFonts w:hint="default"/>
        <w:lang w:val="en-US" w:eastAsia="en-US" w:bidi="ar-SA"/>
      </w:rPr>
    </w:lvl>
    <w:lvl w:ilvl="2" w:tplc="AF06FF1E">
      <w:numFmt w:val="bullet"/>
      <w:lvlText w:val="•"/>
      <w:lvlJc w:val="left"/>
      <w:pPr>
        <w:ind w:left="2444" w:hanging="360"/>
      </w:pPr>
      <w:rPr>
        <w:rFonts w:hint="default"/>
        <w:lang w:val="en-US" w:eastAsia="en-US" w:bidi="ar-SA"/>
      </w:rPr>
    </w:lvl>
    <w:lvl w:ilvl="3" w:tplc="D0B67B8C">
      <w:numFmt w:val="bullet"/>
      <w:lvlText w:val="•"/>
      <w:lvlJc w:val="left"/>
      <w:pPr>
        <w:ind w:left="3366" w:hanging="360"/>
      </w:pPr>
      <w:rPr>
        <w:rFonts w:hint="default"/>
        <w:lang w:val="en-US" w:eastAsia="en-US" w:bidi="ar-SA"/>
      </w:rPr>
    </w:lvl>
    <w:lvl w:ilvl="4" w:tplc="23804E40">
      <w:numFmt w:val="bullet"/>
      <w:lvlText w:val="•"/>
      <w:lvlJc w:val="left"/>
      <w:pPr>
        <w:ind w:left="4288" w:hanging="360"/>
      </w:pPr>
      <w:rPr>
        <w:rFonts w:hint="default"/>
        <w:lang w:val="en-US" w:eastAsia="en-US" w:bidi="ar-SA"/>
      </w:rPr>
    </w:lvl>
    <w:lvl w:ilvl="5" w:tplc="6602EF9E">
      <w:numFmt w:val="bullet"/>
      <w:lvlText w:val="•"/>
      <w:lvlJc w:val="left"/>
      <w:pPr>
        <w:ind w:left="5210" w:hanging="360"/>
      </w:pPr>
      <w:rPr>
        <w:rFonts w:hint="default"/>
        <w:lang w:val="en-US" w:eastAsia="en-US" w:bidi="ar-SA"/>
      </w:rPr>
    </w:lvl>
    <w:lvl w:ilvl="6" w:tplc="361C3F1E">
      <w:numFmt w:val="bullet"/>
      <w:lvlText w:val="•"/>
      <w:lvlJc w:val="left"/>
      <w:pPr>
        <w:ind w:left="6132" w:hanging="360"/>
      </w:pPr>
      <w:rPr>
        <w:rFonts w:hint="default"/>
        <w:lang w:val="en-US" w:eastAsia="en-US" w:bidi="ar-SA"/>
      </w:rPr>
    </w:lvl>
    <w:lvl w:ilvl="7" w:tplc="E8B633DC">
      <w:numFmt w:val="bullet"/>
      <w:lvlText w:val="•"/>
      <w:lvlJc w:val="left"/>
      <w:pPr>
        <w:ind w:left="7054" w:hanging="360"/>
      </w:pPr>
      <w:rPr>
        <w:rFonts w:hint="default"/>
        <w:lang w:val="en-US" w:eastAsia="en-US" w:bidi="ar-SA"/>
      </w:rPr>
    </w:lvl>
    <w:lvl w:ilvl="8" w:tplc="D8FCC494">
      <w:numFmt w:val="bullet"/>
      <w:lvlText w:val="•"/>
      <w:lvlJc w:val="left"/>
      <w:pPr>
        <w:ind w:left="7976" w:hanging="360"/>
      </w:pPr>
      <w:rPr>
        <w:rFonts w:hint="default"/>
        <w:lang w:val="en-US" w:eastAsia="en-US" w:bidi="ar-SA"/>
      </w:rPr>
    </w:lvl>
  </w:abstractNum>
  <w:abstractNum w:abstractNumId="12" w15:restartNumberingAfterBreak="0">
    <w:nsid w:val="23D0219C"/>
    <w:multiLevelType w:val="multilevel"/>
    <w:tmpl w:val="3626A43E"/>
    <w:lvl w:ilvl="0">
      <w:start w:val="6"/>
      <w:numFmt w:val="decimal"/>
      <w:lvlText w:val="%1"/>
      <w:lvlJc w:val="left"/>
      <w:pPr>
        <w:ind w:left="960" w:hanging="720"/>
      </w:pPr>
      <w:rPr>
        <w:rFonts w:hint="default"/>
        <w:lang w:val="en-US" w:eastAsia="en-US" w:bidi="ar-SA"/>
      </w:rPr>
    </w:lvl>
    <w:lvl w:ilvl="1">
      <w:start w:val="3"/>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spacing w:val="-1"/>
        <w:w w:val="100"/>
        <w:sz w:val="24"/>
        <w:szCs w:val="24"/>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13" w15:restartNumberingAfterBreak="0">
    <w:nsid w:val="29170C11"/>
    <w:multiLevelType w:val="hybridMultilevel"/>
    <w:tmpl w:val="3562562E"/>
    <w:lvl w:ilvl="0" w:tplc="91A629E0">
      <w:numFmt w:val="bullet"/>
      <w:lvlText w:val=""/>
      <w:lvlJc w:val="left"/>
      <w:pPr>
        <w:ind w:left="470" w:hanging="360"/>
      </w:pPr>
      <w:rPr>
        <w:rFonts w:ascii="Symbol" w:eastAsia="Symbol" w:hAnsi="Symbol" w:cs="Symbol" w:hint="default"/>
        <w:w w:val="100"/>
        <w:sz w:val="20"/>
        <w:szCs w:val="20"/>
        <w:lang w:val="en-US" w:eastAsia="en-US" w:bidi="ar-SA"/>
      </w:rPr>
    </w:lvl>
    <w:lvl w:ilvl="1" w:tplc="E18C3230">
      <w:numFmt w:val="bullet"/>
      <w:lvlText w:val="•"/>
      <w:lvlJc w:val="left"/>
      <w:pPr>
        <w:ind w:left="1389" w:hanging="360"/>
      </w:pPr>
      <w:rPr>
        <w:rFonts w:hint="default"/>
        <w:lang w:val="en-US" w:eastAsia="en-US" w:bidi="ar-SA"/>
      </w:rPr>
    </w:lvl>
    <w:lvl w:ilvl="2" w:tplc="E9203884">
      <w:numFmt w:val="bullet"/>
      <w:lvlText w:val="•"/>
      <w:lvlJc w:val="left"/>
      <w:pPr>
        <w:ind w:left="2299" w:hanging="360"/>
      </w:pPr>
      <w:rPr>
        <w:rFonts w:hint="default"/>
        <w:lang w:val="en-US" w:eastAsia="en-US" w:bidi="ar-SA"/>
      </w:rPr>
    </w:lvl>
    <w:lvl w:ilvl="3" w:tplc="8BBC1992">
      <w:numFmt w:val="bullet"/>
      <w:lvlText w:val="•"/>
      <w:lvlJc w:val="left"/>
      <w:pPr>
        <w:ind w:left="3208" w:hanging="360"/>
      </w:pPr>
      <w:rPr>
        <w:rFonts w:hint="default"/>
        <w:lang w:val="en-US" w:eastAsia="en-US" w:bidi="ar-SA"/>
      </w:rPr>
    </w:lvl>
    <w:lvl w:ilvl="4" w:tplc="7B92EFEC">
      <w:numFmt w:val="bullet"/>
      <w:lvlText w:val="•"/>
      <w:lvlJc w:val="left"/>
      <w:pPr>
        <w:ind w:left="4118" w:hanging="360"/>
      </w:pPr>
      <w:rPr>
        <w:rFonts w:hint="default"/>
        <w:lang w:val="en-US" w:eastAsia="en-US" w:bidi="ar-SA"/>
      </w:rPr>
    </w:lvl>
    <w:lvl w:ilvl="5" w:tplc="C51425DE">
      <w:numFmt w:val="bullet"/>
      <w:lvlText w:val="•"/>
      <w:lvlJc w:val="left"/>
      <w:pPr>
        <w:ind w:left="5028" w:hanging="360"/>
      </w:pPr>
      <w:rPr>
        <w:rFonts w:hint="default"/>
        <w:lang w:val="en-US" w:eastAsia="en-US" w:bidi="ar-SA"/>
      </w:rPr>
    </w:lvl>
    <w:lvl w:ilvl="6" w:tplc="017C52E4">
      <w:numFmt w:val="bullet"/>
      <w:lvlText w:val="•"/>
      <w:lvlJc w:val="left"/>
      <w:pPr>
        <w:ind w:left="5937" w:hanging="360"/>
      </w:pPr>
      <w:rPr>
        <w:rFonts w:hint="default"/>
        <w:lang w:val="en-US" w:eastAsia="en-US" w:bidi="ar-SA"/>
      </w:rPr>
    </w:lvl>
    <w:lvl w:ilvl="7" w:tplc="55B09BE8">
      <w:numFmt w:val="bullet"/>
      <w:lvlText w:val="•"/>
      <w:lvlJc w:val="left"/>
      <w:pPr>
        <w:ind w:left="6847" w:hanging="360"/>
      </w:pPr>
      <w:rPr>
        <w:rFonts w:hint="default"/>
        <w:lang w:val="en-US" w:eastAsia="en-US" w:bidi="ar-SA"/>
      </w:rPr>
    </w:lvl>
    <w:lvl w:ilvl="8" w:tplc="892261A6">
      <w:numFmt w:val="bullet"/>
      <w:lvlText w:val="•"/>
      <w:lvlJc w:val="left"/>
      <w:pPr>
        <w:ind w:left="7756" w:hanging="360"/>
      </w:pPr>
      <w:rPr>
        <w:rFonts w:hint="default"/>
        <w:lang w:val="en-US" w:eastAsia="en-US" w:bidi="ar-SA"/>
      </w:rPr>
    </w:lvl>
  </w:abstractNum>
  <w:abstractNum w:abstractNumId="14" w15:restartNumberingAfterBreak="0">
    <w:nsid w:val="34BF51D5"/>
    <w:multiLevelType w:val="hybridMultilevel"/>
    <w:tmpl w:val="38080D12"/>
    <w:lvl w:ilvl="0" w:tplc="A6465564">
      <w:start w:val="1"/>
      <w:numFmt w:val="decimal"/>
      <w:lvlText w:val="%1."/>
      <w:lvlJc w:val="left"/>
      <w:pPr>
        <w:ind w:left="600" w:hanging="360"/>
      </w:pPr>
      <w:rPr>
        <w:rFonts w:ascii="Times New Roman" w:eastAsia="Times New Roman" w:hAnsi="Times New Roman" w:cs="Times New Roman" w:hint="default"/>
        <w:spacing w:val="-10"/>
        <w:w w:val="100"/>
        <w:sz w:val="24"/>
        <w:szCs w:val="24"/>
        <w:lang w:val="en-US" w:eastAsia="en-US" w:bidi="ar-SA"/>
      </w:rPr>
    </w:lvl>
    <w:lvl w:ilvl="1" w:tplc="70562E28">
      <w:numFmt w:val="bullet"/>
      <w:lvlText w:val="•"/>
      <w:lvlJc w:val="left"/>
      <w:pPr>
        <w:ind w:left="1524" w:hanging="360"/>
      </w:pPr>
      <w:rPr>
        <w:rFonts w:hint="default"/>
        <w:lang w:val="en-US" w:eastAsia="en-US" w:bidi="ar-SA"/>
      </w:rPr>
    </w:lvl>
    <w:lvl w:ilvl="2" w:tplc="157EF4B8">
      <w:numFmt w:val="bullet"/>
      <w:lvlText w:val="•"/>
      <w:lvlJc w:val="left"/>
      <w:pPr>
        <w:ind w:left="2448" w:hanging="360"/>
      </w:pPr>
      <w:rPr>
        <w:rFonts w:hint="default"/>
        <w:lang w:val="en-US" w:eastAsia="en-US" w:bidi="ar-SA"/>
      </w:rPr>
    </w:lvl>
    <w:lvl w:ilvl="3" w:tplc="B64E4E58">
      <w:numFmt w:val="bullet"/>
      <w:lvlText w:val="•"/>
      <w:lvlJc w:val="left"/>
      <w:pPr>
        <w:ind w:left="3372" w:hanging="360"/>
      </w:pPr>
      <w:rPr>
        <w:rFonts w:hint="default"/>
        <w:lang w:val="en-US" w:eastAsia="en-US" w:bidi="ar-SA"/>
      </w:rPr>
    </w:lvl>
    <w:lvl w:ilvl="4" w:tplc="10CE0E70">
      <w:numFmt w:val="bullet"/>
      <w:lvlText w:val="•"/>
      <w:lvlJc w:val="left"/>
      <w:pPr>
        <w:ind w:left="4296" w:hanging="360"/>
      </w:pPr>
      <w:rPr>
        <w:rFonts w:hint="default"/>
        <w:lang w:val="en-US" w:eastAsia="en-US" w:bidi="ar-SA"/>
      </w:rPr>
    </w:lvl>
    <w:lvl w:ilvl="5" w:tplc="5A864DDE">
      <w:numFmt w:val="bullet"/>
      <w:lvlText w:val="•"/>
      <w:lvlJc w:val="left"/>
      <w:pPr>
        <w:ind w:left="5220" w:hanging="360"/>
      </w:pPr>
      <w:rPr>
        <w:rFonts w:hint="default"/>
        <w:lang w:val="en-US" w:eastAsia="en-US" w:bidi="ar-SA"/>
      </w:rPr>
    </w:lvl>
    <w:lvl w:ilvl="6" w:tplc="A7E0EC0C">
      <w:numFmt w:val="bullet"/>
      <w:lvlText w:val="•"/>
      <w:lvlJc w:val="left"/>
      <w:pPr>
        <w:ind w:left="6144" w:hanging="360"/>
      </w:pPr>
      <w:rPr>
        <w:rFonts w:hint="default"/>
        <w:lang w:val="en-US" w:eastAsia="en-US" w:bidi="ar-SA"/>
      </w:rPr>
    </w:lvl>
    <w:lvl w:ilvl="7" w:tplc="5128F5FE">
      <w:numFmt w:val="bullet"/>
      <w:lvlText w:val="•"/>
      <w:lvlJc w:val="left"/>
      <w:pPr>
        <w:ind w:left="7068" w:hanging="360"/>
      </w:pPr>
      <w:rPr>
        <w:rFonts w:hint="default"/>
        <w:lang w:val="en-US" w:eastAsia="en-US" w:bidi="ar-SA"/>
      </w:rPr>
    </w:lvl>
    <w:lvl w:ilvl="8" w:tplc="AD24E940">
      <w:numFmt w:val="bullet"/>
      <w:lvlText w:val="•"/>
      <w:lvlJc w:val="left"/>
      <w:pPr>
        <w:ind w:left="7992" w:hanging="360"/>
      </w:pPr>
      <w:rPr>
        <w:rFonts w:hint="default"/>
        <w:lang w:val="en-US" w:eastAsia="en-US" w:bidi="ar-SA"/>
      </w:rPr>
    </w:lvl>
  </w:abstractNum>
  <w:abstractNum w:abstractNumId="15" w15:restartNumberingAfterBreak="0">
    <w:nsid w:val="371B4292"/>
    <w:multiLevelType w:val="multilevel"/>
    <w:tmpl w:val="1D5EE07C"/>
    <w:lvl w:ilvl="0">
      <w:start w:val="10"/>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5"/>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16" w15:restartNumberingAfterBreak="0">
    <w:nsid w:val="372532BE"/>
    <w:multiLevelType w:val="multilevel"/>
    <w:tmpl w:val="9F9005EC"/>
    <w:lvl w:ilvl="0">
      <w:start w:val="7"/>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3"/>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numFmt w:val="bullet"/>
      <w:lvlText w:val="•"/>
      <w:lvlJc w:val="left"/>
      <w:pPr>
        <w:ind w:left="3037" w:hanging="864"/>
      </w:pPr>
      <w:rPr>
        <w:rFonts w:hint="default"/>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17" w15:restartNumberingAfterBreak="0">
    <w:nsid w:val="3A545DBB"/>
    <w:multiLevelType w:val="multilevel"/>
    <w:tmpl w:val="4ED6E184"/>
    <w:lvl w:ilvl="0">
      <w:start w:val="9"/>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0"/>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18" w15:restartNumberingAfterBreak="0">
    <w:nsid w:val="412F5BB0"/>
    <w:multiLevelType w:val="hybridMultilevel"/>
    <w:tmpl w:val="865CE59C"/>
    <w:lvl w:ilvl="0" w:tplc="356011BE">
      <w:start w:val="1"/>
      <w:numFmt w:val="lowerLetter"/>
      <w:lvlText w:val="(%1)"/>
      <w:lvlJc w:val="left"/>
      <w:pPr>
        <w:ind w:left="511" w:hanging="272"/>
      </w:pPr>
      <w:rPr>
        <w:rFonts w:ascii="Times New Roman" w:eastAsia="Times New Roman" w:hAnsi="Times New Roman" w:cs="Times New Roman" w:hint="default"/>
        <w:spacing w:val="-1"/>
        <w:w w:val="100"/>
        <w:sz w:val="20"/>
        <w:szCs w:val="20"/>
        <w:lang w:val="en-US" w:eastAsia="en-US" w:bidi="ar-SA"/>
      </w:rPr>
    </w:lvl>
    <w:lvl w:ilvl="1" w:tplc="0226D026">
      <w:numFmt w:val="bullet"/>
      <w:lvlText w:val="•"/>
      <w:lvlJc w:val="left"/>
      <w:pPr>
        <w:ind w:left="1812" w:hanging="272"/>
      </w:pPr>
      <w:rPr>
        <w:rFonts w:hint="default"/>
        <w:lang w:val="en-US" w:eastAsia="en-US" w:bidi="ar-SA"/>
      </w:rPr>
    </w:lvl>
    <w:lvl w:ilvl="2" w:tplc="00562320">
      <w:numFmt w:val="bullet"/>
      <w:lvlText w:val="•"/>
      <w:lvlJc w:val="left"/>
      <w:pPr>
        <w:ind w:left="3104" w:hanging="272"/>
      </w:pPr>
      <w:rPr>
        <w:rFonts w:hint="default"/>
        <w:lang w:val="en-US" w:eastAsia="en-US" w:bidi="ar-SA"/>
      </w:rPr>
    </w:lvl>
    <w:lvl w:ilvl="3" w:tplc="F2BE1E58">
      <w:numFmt w:val="bullet"/>
      <w:lvlText w:val="•"/>
      <w:lvlJc w:val="left"/>
      <w:pPr>
        <w:ind w:left="4396" w:hanging="272"/>
      </w:pPr>
      <w:rPr>
        <w:rFonts w:hint="default"/>
        <w:lang w:val="en-US" w:eastAsia="en-US" w:bidi="ar-SA"/>
      </w:rPr>
    </w:lvl>
    <w:lvl w:ilvl="4" w:tplc="937C6AFA">
      <w:numFmt w:val="bullet"/>
      <w:lvlText w:val="•"/>
      <w:lvlJc w:val="left"/>
      <w:pPr>
        <w:ind w:left="5688" w:hanging="272"/>
      </w:pPr>
      <w:rPr>
        <w:rFonts w:hint="default"/>
        <w:lang w:val="en-US" w:eastAsia="en-US" w:bidi="ar-SA"/>
      </w:rPr>
    </w:lvl>
    <w:lvl w:ilvl="5" w:tplc="7C809ED6">
      <w:numFmt w:val="bullet"/>
      <w:lvlText w:val="•"/>
      <w:lvlJc w:val="left"/>
      <w:pPr>
        <w:ind w:left="6980" w:hanging="272"/>
      </w:pPr>
      <w:rPr>
        <w:rFonts w:hint="default"/>
        <w:lang w:val="en-US" w:eastAsia="en-US" w:bidi="ar-SA"/>
      </w:rPr>
    </w:lvl>
    <w:lvl w:ilvl="6" w:tplc="0914A05A">
      <w:numFmt w:val="bullet"/>
      <w:lvlText w:val="•"/>
      <w:lvlJc w:val="left"/>
      <w:pPr>
        <w:ind w:left="8272" w:hanging="272"/>
      </w:pPr>
      <w:rPr>
        <w:rFonts w:hint="default"/>
        <w:lang w:val="en-US" w:eastAsia="en-US" w:bidi="ar-SA"/>
      </w:rPr>
    </w:lvl>
    <w:lvl w:ilvl="7" w:tplc="26088990">
      <w:numFmt w:val="bullet"/>
      <w:lvlText w:val="•"/>
      <w:lvlJc w:val="left"/>
      <w:pPr>
        <w:ind w:left="9564" w:hanging="272"/>
      </w:pPr>
      <w:rPr>
        <w:rFonts w:hint="default"/>
        <w:lang w:val="en-US" w:eastAsia="en-US" w:bidi="ar-SA"/>
      </w:rPr>
    </w:lvl>
    <w:lvl w:ilvl="8" w:tplc="EF6CBD7A">
      <w:numFmt w:val="bullet"/>
      <w:lvlText w:val="•"/>
      <w:lvlJc w:val="left"/>
      <w:pPr>
        <w:ind w:left="10856" w:hanging="272"/>
      </w:pPr>
      <w:rPr>
        <w:rFonts w:hint="default"/>
        <w:lang w:val="en-US" w:eastAsia="en-US" w:bidi="ar-SA"/>
      </w:rPr>
    </w:lvl>
  </w:abstractNum>
  <w:abstractNum w:abstractNumId="19" w15:restartNumberingAfterBreak="0">
    <w:nsid w:val="49784965"/>
    <w:multiLevelType w:val="hybridMultilevel"/>
    <w:tmpl w:val="F3EC6C4E"/>
    <w:lvl w:ilvl="0" w:tplc="8F6A7EF4">
      <w:start w:val="1"/>
      <w:numFmt w:val="decimal"/>
      <w:lvlText w:val="%1."/>
      <w:lvlJc w:val="left"/>
      <w:pPr>
        <w:ind w:left="462" w:hanging="360"/>
      </w:pPr>
      <w:rPr>
        <w:rFonts w:ascii="Times New Roman" w:eastAsia="Times New Roman" w:hAnsi="Times New Roman" w:cs="Times New Roman" w:hint="default"/>
        <w:w w:val="100"/>
        <w:sz w:val="20"/>
        <w:szCs w:val="20"/>
        <w:lang w:val="en-US" w:eastAsia="en-US" w:bidi="ar-SA"/>
      </w:rPr>
    </w:lvl>
    <w:lvl w:ilvl="1" w:tplc="BB7E5A98">
      <w:numFmt w:val="bullet"/>
      <w:lvlText w:val="•"/>
      <w:lvlJc w:val="left"/>
      <w:pPr>
        <w:ind w:left="1368" w:hanging="360"/>
      </w:pPr>
      <w:rPr>
        <w:rFonts w:hint="default"/>
        <w:lang w:val="en-US" w:eastAsia="en-US" w:bidi="ar-SA"/>
      </w:rPr>
    </w:lvl>
    <w:lvl w:ilvl="2" w:tplc="DF26692E">
      <w:numFmt w:val="bullet"/>
      <w:lvlText w:val="•"/>
      <w:lvlJc w:val="left"/>
      <w:pPr>
        <w:ind w:left="2277" w:hanging="360"/>
      </w:pPr>
      <w:rPr>
        <w:rFonts w:hint="default"/>
        <w:lang w:val="en-US" w:eastAsia="en-US" w:bidi="ar-SA"/>
      </w:rPr>
    </w:lvl>
    <w:lvl w:ilvl="3" w:tplc="9E1629B6">
      <w:numFmt w:val="bullet"/>
      <w:lvlText w:val="•"/>
      <w:lvlJc w:val="left"/>
      <w:pPr>
        <w:ind w:left="3185" w:hanging="360"/>
      </w:pPr>
      <w:rPr>
        <w:rFonts w:hint="default"/>
        <w:lang w:val="en-US" w:eastAsia="en-US" w:bidi="ar-SA"/>
      </w:rPr>
    </w:lvl>
    <w:lvl w:ilvl="4" w:tplc="B1DCDDEA">
      <w:numFmt w:val="bullet"/>
      <w:lvlText w:val="•"/>
      <w:lvlJc w:val="left"/>
      <w:pPr>
        <w:ind w:left="4094" w:hanging="360"/>
      </w:pPr>
      <w:rPr>
        <w:rFonts w:hint="default"/>
        <w:lang w:val="en-US" w:eastAsia="en-US" w:bidi="ar-SA"/>
      </w:rPr>
    </w:lvl>
    <w:lvl w:ilvl="5" w:tplc="D6448588">
      <w:numFmt w:val="bullet"/>
      <w:lvlText w:val="•"/>
      <w:lvlJc w:val="left"/>
      <w:pPr>
        <w:ind w:left="5003" w:hanging="360"/>
      </w:pPr>
      <w:rPr>
        <w:rFonts w:hint="default"/>
        <w:lang w:val="en-US" w:eastAsia="en-US" w:bidi="ar-SA"/>
      </w:rPr>
    </w:lvl>
    <w:lvl w:ilvl="6" w:tplc="352A02DA">
      <w:numFmt w:val="bullet"/>
      <w:lvlText w:val="•"/>
      <w:lvlJc w:val="left"/>
      <w:pPr>
        <w:ind w:left="5911" w:hanging="360"/>
      </w:pPr>
      <w:rPr>
        <w:rFonts w:hint="default"/>
        <w:lang w:val="en-US" w:eastAsia="en-US" w:bidi="ar-SA"/>
      </w:rPr>
    </w:lvl>
    <w:lvl w:ilvl="7" w:tplc="D0B06E90">
      <w:numFmt w:val="bullet"/>
      <w:lvlText w:val="•"/>
      <w:lvlJc w:val="left"/>
      <w:pPr>
        <w:ind w:left="6820" w:hanging="360"/>
      </w:pPr>
      <w:rPr>
        <w:rFonts w:hint="default"/>
        <w:lang w:val="en-US" w:eastAsia="en-US" w:bidi="ar-SA"/>
      </w:rPr>
    </w:lvl>
    <w:lvl w:ilvl="8" w:tplc="229043E2">
      <w:numFmt w:val="bullet"/>
      <w:lvlText w:val="•"/>
      <w:lvlJc w:val="left"/>
      <w:pPr>
        <w:ind w:left="7728" w:hanging="360"/>
      </w:pPr>
      <w:rPr>
        <w:rFonts w:hint="default"/>
        <w:lang w:val="en-US" w:eastAsia="en-US" w:bidi="ar-SA"/>
      </w:rPr>
    </w:lvl>
  </w:abstractNum>
  <w:abstractNum w:abstractNumId="20" w15:restartNumberingAfterBreak="0">
    <w:nsid w:val="4CA50E69"/>
    <w:multiLevelType w:val="hybridMultilevel"/>
    <w:tmpl w:val="154C8C90"/>
    <w:lvl w:ilvl="0" w:tplc="D7A6917A">
      <w:start w:val="1"/>
      <w:numFmt w:val="decimal"/>
      <w:lvlText w:val="%1."/>
      <w:lvlJc w:val="left"/>
      <w:pPr>
        <w:ind w:left="462" w:hanging="360"/>
      </w:pPr>
      <w:rPr>
        <w:rFonts w:ascii="Times New Roman" w:eastAsia="Times New Roman" w:hAnsi="Times New Roman" w:cs="Times New Roman" w:hint="default"/>
        <w:w w:val="100"/>
        <w:sz w:val="20"/>
        <w:szCs w:val="20"/>
        <w:lang w:val="en-US" w:eastAsia="en-US" w:bidi="ar-SA"/>
      </w:rPr>
    </w:lvl>
    <w:lvl w:ilvl="1" w:tplc="6CF21BA4">
      <w:numFmt w:val="bullet"/>
      <w:lvlText w:val="•"/>
      <w:lvlJc w:val="left"/>
      <w:pPr>
        <w:ind w:left="1368" w:hanging="360"/>
      </w:pPr>
      <w:rPr>
        <w:rFonts w:hint="default"/>
        <w:lang w:val="en-US" w:eastAsia="en-US" w:bidi="ar-SA"/>
      </w:rPr>
    </w:lvl>
    <w:lvl w:ilvl="2" w:tplc="CAD87240">
      <w:numFmt w:val="bullet"/>
      <w:lvlText w:val="•"/>
      <w:lvlJc w:val="left"/>
      <w:pPr>
        <w:ind w:left="2277" w:hanging="360"/>
      </w:pPr>
      <w:rPr>
        <w:rFonts w:hint="default"/>
        <w:lang w:val="en-US" w:eastAsia="en-US" w:bidi="ar-SA"/>
      </w:rPr>
    </w:lvl>
    <w:lvl w:ilvl="3" w:tplc="9488A14E">
      <w:numFmt w:val="bullet"/>
      <w:lvlText w:val="•"/>
      <w:lvlJc w:val="left"/>
      <w:pPr>
        <w:ind w:left="3185" w:hanging="360"/>
      </w:pPr>
      <w:rPr>
        <w:rFonts w:hint="default"/>
        <w:lang w:val="en-US" w:eastAsia="en-US" w:bidi="ar-SA"/>
      </w:rPr>
    </w:lvl>
    <w:lvl w:ilvl="4" w:tplc="A4609EE2">
      <w:numFmt w:val="bullet"/>
      <w:lvlText w:val="•"/>
      <w:lvlJc w:val="left"/>
      <w:pPr>
        <w:ind w:left="4094" w:hanging="360"/>
      </w:pPr>
      <w:rPr>
        <w:rFonts w:hint="default"/>
        <w:lang w:val="en-US" w:eastAsia="en-US" w:bidi="ar-SA"/>
      </w:rPr>
    </w:lvl>
    <w:lvl w:ilvl="5" w:tplc="CCDA3FCC">
      <w:numFmt w:val="bullet"/>
      <w:lvlText w:val="•"/>
      <w:lvlJc w:val="left"/>
      <w:pPr>
        <w:ind w:left="5003" w:hanging="360"/>
      </w:pPr>
      <w:rPr>
        <w:rFonts w:hint="default"/>
        <w:lang w:val="en-US" w:eastAsia="en-US" w:bidi="ar-SA"/>
      </w:rPr>
    </w:lvl>
    <w:lvl w:ilvl="6" w:tplc="FCB45394">
      <w:numFmt w:val="bullet"/>
      <w:lvlText w:val="•"/>
      <w:lvlJc w:val="left"/>
      <w:pPr>
        <w:ind w:left="5911" w:hanging="360"/>
      </w:pPr>
      <w:rPr>
        <w:rFonts w:hint="default"/>
        <w:lang w:val="en-US" w:eastAsia="en-US" w:bidi="ar-SA"/>
      </w:rPr>
    </w:lvl>
    <w:lvl w:ilvl="7" w:tplc="A4861548">
      <w:numFmt w:val="bullet"/>
      <w:lvlText w:val="•"/>
      <w:lvlJc w:val="left"/>
      <w:pPr>
        <w:ind w:left="6820" w:hanging="360"/>
      </w:pPr>
      <w:rPr>
        <w:rFonts w:hint="default"/>
        <w:lang w:val="en-US" w:eastAsia="en-US" w:bidi="ar-SA"/>
      </w:rPr>
    </w:lvl>
    <w:lvl w:ilvl="8" w:tplc="D85A7412">
      <w:numFmt w:val="bullet"/>
      <w:lvlText w:val="•"/>
      <w:lvlJc w:val="left"/>
      <w:pPr>
        <w:ind w:left="7728" w:hanging="360"/>
      </w:pPr>
      <w:rPr>
        <w:rFonts w:hint="default"/>
        <w:lang w:val="en-US" w:eastAsia="en-US" w:bidi="ar-SA"/>
      </w:rPr>
    </w:lvl>
  </w:abstractNum>
  <w:abstractNum w:abstractNumId="21" w15:restartNumberingAfterBreak="0">
    <w:nsid w:val="4CF7676F"/>
    <w:multiLevelType w:val="hybridMultilevel"/>
    <w:tmpl w:val="DA62676E"/>
    <w:lvl w:ilvl="0" w:tplc="4056B28A">
      <w:numFmt w:val="bullet"/>
      <w:lvlText w:val=""/>
      <w:lvlJc w:val="left"/>
      <w:pPr>
        <w:ind w:left="462" w:hanging="360"/>
      </w:pPr>
      <w:rPr>
        <w:rFonts w:ascii="Symbol" w:eastAsia="Symbol" w:hAnsi="Symbol" w:cs="Symbol" w:hint="default"/>
        <w:w w:val="100"/>
        <w:sz w:val="20"/>
        <w:szCs w:val="20"/>
        <w:lang w:val="en-US" w:eastAsia="en-US" w:bidi="ar-SA"/>
      </w:rPr>
    </w:lvl>
    <w:lvl w:ilvl="1" w:tplc="C6CE64E0">
      <w:numFmt w:val="bullet"/>
      <w:lvlText w:val="•"/>
      <w:lvlJc w:val="left"/>
      <w:pPr>
        <w:ind w:left="1368" w:hanging="360"/>
      </w:pPr>
      <w:rPr>
        <w:rFonts w:hint="default"/>
        <w:lang w:val="en-US" w:eastAsia="en-US" w:bidi="ar-SA"/>
      </w:rPr>
    </w:lvl>
    <w:lvl w:ilvl="2" w:tplc="79A6482C">
      <w:numFmt w:val="bullet"/>
      <w:lvlText w:val="•"/>
      <w:lvlJc w:val="left"/>
      <w:pPr>
        <w:ind w:left="2277" w:hanging="360"/>
      </w:pPr>
      <w:rPr>
        <w:rFonts w:hint="default"/>
        <w:lang w:val="en-US" w:eastAsia="en-US" w:bidi="ar-SA"/>
      </w:rPr>
    </w:lvl>
    <w:lvl w:ilvl="3" w:tplc="23FCF6BE">
      <w:numFmt w:val="bullet"/>
      <w:lvlText w:val="•"/>
      <w:lvlJc w:val="left"/>
      <w:pPr>
        <w:ind w:left="3185" w:hanging="360"/>
      </w:pPr>
      <w:rPr>
        <w:rFonts w:hint="default"/>
        <w:lang w:val="en-US" w:eastAsia="en-US" w:bidi="ar-SA"/>
      </w:rPr>
    </w:lvl>
    <w:lvl w:ilvl="4" w:tplc="5EB6F0A8">
      <w:numFmt w:val="bullet"/>
      <w:lvlText w:val="•"/>
      <w:lvlJc w:val="left"/>
      <w:pPr>
        <w:ind w:left="4094" w:hanging="360"/>
      </w:pPr>
      <w:rPr>
        <w:rFonts w:hint="default"/>
        <w:lang w:val="en-US" w:eastAsia="en-US" w:bidi="ar-SA"/>
      </w:rPr>
    </w:lvl>
    <w:lvl w:ilvl="5" w:tplc="F54893EE">
      <w:numFmt w:val="bullet"/>
      <w:lvlText w:val="•"/>
      <w:lvlJc w:val="left"/>
      <w:pPr>
        <w:ind w:left="5002" w:hanging="360"/>
      </w:pPr>
      <w:rPr>
        <w:rFonts w:hint="default"/>
        <w:lang w:val="en-US" w:eastAsia="en-US" w:bidi="ar-SA"/>
      </w:rPr>
    </w:lvl>
    <w:lvl w:ilvl="6" w:tplc="81D8E206">
      <w:numFmt w:val="bullet"/>
      <w:lvlText w:val="•"/>
      <w:lvlJc w:val="left"/>
      <w:pPr>
        <w:ind w:left="5911" w:hanging="360"/>
      </w:pPr>
      <w:rPr>
        <w:rFonts w:hint="default"/>
        <w:lang w:val="en-US" w:eastAsia="en-US" w:bidi="ar-SA"/>
      </w:rPr>
    </w:lvl>
    <w:lvl w:ilvl="7" w:tplc="B57A8474">
      <w:numFmt w:val="bullet"/>
      <w:lvlText w:val="•"/>
      <w:lvlJc w:val="left"/>
      <w:pPr>
        <w:ind w:left="6819" w:hanging="360"/>
      </w:pPr>
      <w:rPr>
        <w:rFonts w:hint="default"/>
        <w:lang w:val="en-US" w:eastAsia="en-US" w:bidi="ar-SA"/>
      </w:rPr>
    </w:lvl>
    <w:lvl w:ilvl="8" w:tplc="F6244C7C">
      <w:numFmt w:val="bullet"/>
      <w:lvlText w:val="•"/>
      <w:lvlJc w:val="left"/>
      <w:pPr>
        <w:ind w:left="7728" w:hanging="360"/>
      </w:pPr>
      <w:rPr>
        <w:rFonts w:hint="default"/>
        <w:lang w:val="en-US" w:eastAsia="en-US" w:bidi="ar-SA"/>
      </w:rPr>
    </w:lvl>
  </w:abstractNum>
  <w:abstractNum w:abstractNumId="22" w15:restartNumberingAfterBreak="0">
    <w:nsid w:val="4E571D6C"/>
    <w:multiLevelType w:val="hybridMultilevel"/>
    <w:tmpl w:val="F4F87690"/>
    <w:lvl w:ilvl="0" w:tplc="0C4E5732">
      <w:numFmt w:val="bullet"/>
      <w:lvlText w:val=""/>
      <w:lvlJc w:val="left"/>
      <w:pPr>
        <w:ind w:left="600" w:hanging="360"/>
      </w:pPr>
      <w:rPr>
        <w:rFonts w:ascii="Symbol" w:eastAsia="Symbol" w:hAnsi="Symbol" w:cs="Symbol" w:hint="default"/>
        <w:w w:val="100"/>
        <w:sz w:val="24"/>
        <w:szCs w:val="24"/>
        <w:lang w:val="en-US" w:eastAsia="en-US" w:bidi="ar-SA"/>
      </w:rPr>
    </w:lvl>
    <w:lvl w:ilvl="1" w:tplc="8E26D292">
      <w:numFmt w:val="bullet"/>
      <w:lvlText w:val="–"/>
      <w:lvlJc w:val="left"/>
      <w:pPr>
        <w:ind w:left="960" w:hanging="360"/>
      </w:pPr>
      <w:rPr>
        <w:rFonts w:ascii="Times New Roman" w:eastAsia="Times New Roman" w:hAnsi="Times New Roman" w:cs="Times New Roman" w:hint="default"/>
        <w:w w:val="100"/>
        <w:sz w:val="24"/>
        <w:szCs w:val="24"/>
        <w:lang w:val="en-US" w:eastAsia="en-US" w:bidi="ar-SA"/>
      </w:rPr>
    </w:lvl>
    <w:lvl w:ilvl="2" w:tplc="BB0A1FCE">
      <w:numFmt w:val="bullet"/>
      <w:lvlText w:val="•"/>
      <w:lvlJc w:val="left"/>
      <w:pPr>
        <w:ind w:left="3240" w:hanging="360"/>
      </w:pPr>
      <w:rPr>
        <w:rFonts w:hint="default"/>
        <w:lang w:val="en-US" w:eastAsia="en-US" w:bidi="ar-SA"/>
      </w:rPr>
    </w:lvl>
    <w:lvl w:ilvl="3" w:tplc="835E4F28">
      <w:numFmt w:val="bullet"/>
      <w:lvlText w:val="•"/>
      <w:lvlJc w:val="left"/>
      <w:pPr>
        <w:ind w:left="3363" w:hanging="360"/>
      </w:pPr>
      <w:rPr>
        <w:rFonts w:hint="default"/>
        <w:lang w:val="en-US" w:eastAsia="en-US" w:bidi="ar-SA"/>
      </w:rPr>
    </w:lvl>
    <w:lvl w:ilvl="4" w:tplc="2AF2F790">
      <w:numFmt w:val="bullet"/>
      <w:lvlText w:val="•"/>
      <w:lvlJc w:val="left"/>
      <w:pPr>
        <w:ind w:left="3486" w:hanging="360"/>
      </w:pPr>
      <w:rPr>
        <w:rFonts w:hint="default"/>
        <w:lang w:val="en-US" w:eastAsia="en-US" w:bidi="ar-SA"/>
      </w:rPr>
    </w:lvl>
    <w:lvl w:ilvl="5" w:tplc="ECCAB438">
      <w:numFmt w:val="bullet"/>
      <w:lvlText w:val="•"/>
      <w:lvlJc w:val="left"/>
      <w:pPr>
        <w:ind w:left="3609" w:hanging="360"/>
      </w:pPr>
      <w:rPr>
        <w:rFonts w:hint="default"/>
        <w:lang w:val="en-US" w:eastAsia="en-US" w:bidi="ar-SA"/>
      </w:rPr>
    </w:lvl>
    <w:lvl w:ilvl="6" w:tplc="6CB03CD2">
      <w:numFmt w:val="bullet"/>
      <w:lvlText w:val="•"/>
      <w:lvlJc w:val="left"/>
      <w:pPr>
        <w:ind w:left="3732" w:hanging="360"/>
      </w:pPr>
      <w:rPr>
        <w:rFonts w:hint="default"/>
        <w:lang w:val="en-US" w:eastAsia="en-US" w:bidi="ar-SA"/>
      </w:rPr>
    </w:lvl>
    <w:lvl w:ilvl="7" w:tplc="AF62D04A">
      <w:numFmt w:val="bullet"/>
      <w:lvlText w:val="•"/>
      <w:lvlJc w:val="left"/>
      <w:pPr>
        <w:ind w:left="3855" w:hanging="360"/>
      </w:pPr>
      <w:rPr>
        <w:rFonts w:hint="default"/>
        <w:lang w:val="en-US" w:eastAsia="en-US" w:bidi="ar-SA"/>
      </w:rPr>
    </w:lvl>
    <w:lvl w:ilvl="8" w:tplc="271EEE50">
      <w:numFmt w:val="bullet"/>
      <w:lvlText w:val="•"/>
      <w:lvlJc w:val="left"/>
      <w:pPr>
        <w:ind w:left="3978" w:hanging="360"/>
      </w:pPr>
      <w:rPr>
        <w:rFonts w:hint="default"/>
        <w:lang w:val="en-US" w:eastAsia="en-US" w:bidi="ar-SA"/>
      </w:rPr>
    </w:lvl>
  </w:abstractNum>
  <w:abstractNum w:abstractNumId="23" w15:restartNumberingAfterBreak="0">
    <w:nsid w:val="4F357C83"/>
    <w:multiLevelType w:val="hybridMultilevel"/>
    <w:tmpl w:val="15BACAD4"/>
    <w:lvl w:ilvl="0" w:tplc="BBEAA274">
      <w:start w:val="1"/>
      <w:numFmt w:val="decimal"/>
      <w:lvlText w:val="%1."/>
      <w:lvlJc w:val="left"/>
      <w:pPr>
        <w:ind w:left="600" w:hanging="360"/>
      </w:pPr>
      <w:rPr>
        <w:rFonts w:ascii="Times New Roman" w:eastAsia="Times New Roman" w:hAnsi="Times New Roman" w:cs="Times New Roman" w:hint="default"/>
        <w:spacing w:val="-10"/>
        <w:w w:val="100"/>
        <w:sz w:val="24"/>
        <w:szCs w:val="24"/>
        <w:lang w:val="en-US" w:eastAsia="en-US" w:bidi="ar-SA"/>
      </w:rPr>
    </w:lvl>
    <w:lvl w:ilvl="1" w:tplc="EAF0A5C8">
      <w:numFmt w:val="bullet"/>
      <w:lvlText w:val="•"/>
      <w:lvlJc w:val="left"/>
      <w:pPr>
        <w:ind w:left="1522" w:hanging="360"/>
      </w:pPr>
      <w:rPr>
        <w:rFonts w:hint="default"/>
        <w:lang w:val="en-US" w:eastAsia="en-US" w:bidi="ar-SA"/>
      </w:rPr>
    </w:lvl>
    <w:lvl w:ilvl="2" w:tplc="8CBCB0C0">
      <w:numFmt w:val="bullet"/>
      <w:lvlText w:val="•"/>
      <w:lvlJc w:val="left"/>
      <w:pPr>
        <w:ind w:left="2444" w:hanging="360"/>
      </w:pPr>
      <w:rPr>
        <w:rFonts w:hint="default"/>
        <w:lang w:val="en-US" w:eastAsia="en-US" w:bidi="ar-SA"/>
      </w:rPr>
    </w:lvl>
    <w:lvl w:ilvl="3" w:tplc="42AC3AF6">
      <w:numFmt w:val="bullet"/>
      <w:lvlText w:val="•"/>
      <w:lvlJc w:val="left"/>
      <w:pPr>
        <w:ind w:left="3366" w:hanging="360"/>
      </w:pPr>
      <w:rPr>
        <w:rFonts w:hint="default"/>
        <w:lang w:val="en-US" w:eastAsia="en-US" w:bidi="ar-SA"/>
      </w:rPr>
    </w:lvl>
    <w:lvl w:ilvl="4" w:tplc="65D042F2">
      <w:numFmt w:val="bullet"/>
      <w:lvlText w:val="•"/>
      <w:lvlJc w:val="left"/>
      <w:pPr>
        <w:ind w:left="4288" w:hanging="360"/>
      </w:pPr>
      <w:rPr>
        <w:rFonts w:hint="default"/>
        <w:lang w:val="en-US" w:eastAsia="en-US" w:bidi="ar-SA"/>
      </w:rPr>
    </w:lvl>
    <w:lvl w:ilvl="5" w:tplc="ABF67202">
      <w:numFmt w:val="bullet"/>
      <w:lvlText w:val="•"/>
      <w:lvlJc w:val="left"/>
      <w:pPr>
        <w:ind w:left="5210" w:hanging="360"/>
      </w:pPr>
      <w:rPr>
        <w:rFonts w:hint="default"/>
        <w:lang w:val="en-US" w:eastAsia="en-US" w:bidi="ar-SA"/>
      </w:rPr>
    </w:lvl>
    <w:lvl w:ilvl="6" w:tplc="1966DE34">
      <w:numFmt w:val="bullet"/>
      <w:lvlText w:val="•"/>
      <w:lvlJc w:val="left"/>
      <w:pPr>
        <w:ind w:left="6132" w:hanging="360"/>
      </w:pPr>
      <w:rPr>
        <w:rFonts w:hint="default"/>
        <w:lang w:val="en-US" w:eastAsia="en-US" w:bidi="ar-SA"/>
      </w:rPr>
    </w:lvl>
    <w:lvl w:ilvl="7" w:tplc="FEBC0AA0">
      <w:numFmt w:val="bullet"/>
      <w:lvlText w:val="•"/>
      <w:lvlJc w:val="left"/>
      <w:pPr>
        <w:ind w:left="7054" w:hanging="360"/>
      </w:pPr>
      <w:rPr>
        <w:rFonts w:hint="default"/>
        <w:lang w:val="en-US" w:eastAsia="en-US" w:bidi="ar-SA"/>
      </w:rPr>
    </w:lvl>
    <w:lvl w:ilvl="8" w:tplc="F89619FE">
      <w:numFmt w:val="bullet"/>
      <w:lvlText w:val="•"/>
      <w:lvlJc w:val="left"/>
      <w:pPr>
        <w:ind w:left="7976" w:hanging="360"/>
      </w:pPr>
      <w:rPr>
        <w:rFonts w:hint="default"/>
        <w:lang w:val="en-US" w:eastAsia="en-US" w:bidi="ar-SA"/>
      </w:rPr>
    </w:lvl>
  </w:abstractNum>
  <w:abstractNum w:abstractNumId="24" w15:restartNumberingAfterBreak="0">
    <w:nsid w:val="4FCD2475"/>
    <w:multiLevelType w:val="multilevel"/>
    <w:tmpl w:val="A5BEFCB0"/>
    <w:lvl w:ilvl="0">
      <w:start w:val="8"/>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numFmt w:val="bullet"/>
      <w:lvlText w:val="•"/>
      <w:lvlJc w:val="left"/>
      <w:pPr>
        <w:ind w:left="3037" w:hanging="864"/>
      </w:pPr>
      <w:rPr>
        <w:rFonts w:hint="default"/>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25" w15:restartNumberingAfterBreak="0">
    <w:nsid w:val="5001033A"/>
    <w:multiLevelType w:val="hybridMultilevel"/>
    <w:tmpl w:val="132E0AA0"/>
    <w:lvl w:ilvl="0" w:tplc="D708FAAA">
      <w:start w:val="1"/>
      <w:numFmt w:val="decimal"/>
      <w:lvlText w:val="%1."/>
      <w:lvlJc w:val="left"/>
      <w:pPr>
        <w:ind w:left="600" w:hanging="360"/>
      </w:pPr>
      <w:rPr>
        <w:rFonts w:ascii="Times New Roman" w:eastAsia="Times New Roman" w:hAnsi="Times New Roman" w:cs="Times New Roman" w:hint="default"/>
        <w:spacing w:val="-2"/>
        <w:w w:val="100"/>
        <w:sz w:val="24"/>
        <w:szCs w:val="24"/>
        <w:lang w:val="en-US" w:eastAsia="en-US" w:bidi="ar-SA"/>
      </w:rPr>
    </w:lvl>
    <w:lvl w:ilvl="1" w:tplc="05F85B90">
      <w:numFmt w:val="bullet"/>
      <w:lvlText w:val="–"/>
      <w:lvlJc w:val="left"/>
      <w:pPr>
        <w:ind w:left="960" w:hanging="360"/>
      </w:pPr>
      <w:rPr>
        <w:rFonts w:ascii="Times New Roman" w:eastAsia="Times New Roman" w:hAnsi="Times New Roman" w:cs="Times New Roman" w:hint="default"/>
        <w:spacing w:val="-10"/>
        <w:w w:val="100"/>
        <w:sz w:val="24"/>
        <w:szCs w:val="24"/>
        <w:lang w:val="en-US" w:eastAsia="en-US" w:bidi="ar-SA"/>
      </w:rPr>
    </w:lvl>
    <w:lvl w:ilvl="2" w:tplc="05DADBC4">
      <w:numFmt w:val="bullet"/>
      <w:lvlText w:val="•"/>
      <w:lvlJc w:val="left"/>
      <w:pPr>
        <w:ind w:left="1944" w:hanging="360"/>
      </w:pPr>
      <w:rPr>
        <w:rFonts w:hint="default"/>
        <w:lang w:val="en-US" w:eastAsia="en-US" w:bidi="ar-SA"/>
      </w:rPr>
    </w:lvl>
    <w:lvl w:ilvl="3" w:tplc="6BEA6300">
      <w:numFmt w:val="bullet"/>
      <w:lvlText w:val="•"/>
      <w:lvlJc w:val="left"/>
      <w:pPr>
        <w:ind w:left="2928" w:hanging="360"/>
      </w:pPr>
      <w:rPr>
        <w:rFonts w:hint="default"/>
        <w:lang w:val="en-US" w:eastAsia="en-US" w:bidi="ar-SA"/>
      </w:rPr>
    </w:lvl>
    <w:lvl w:ilvl="4" w:tplc="956CB506">
      <w:numFmt w:val="bullet"/>
      <w:lvlText w:val="•"/>
      <w:lvlJc w:val="left"/>
      <w:pPr>
        <w:ind w:left="3913" w:hanging="360"/>
      </w:pPr>
      <w:rPr>
        <w:rFonts w:hint="default"/>
        <w:lang w:val="en-US" w:eastAsia="en-US" w:bidi="ar-SA"/>
      </w:rPr>
    </w:lvl>
    <w:lvl w:ilvl="5" w:tplc="14AEA5C0">
      <w:numFmt w:val="bullet"/>
      <w:lvlText w:val="•"/>
      <w:lvlJc w:val="left"/>
      <w:pPr>
        <w:ind w:left="4897" w:hanging="360"/>
      </w:pPr>
      <w:rPr>
        <w:rFonts w:hint="default"/>
        <w:lang w:val="en-US" w:eastAsia="en-US" w:bidi="ar-SA"/>
      </w:rPr>
    </w:lvl>
    <w:lvl w:ilvl="6" w:tplc="457AD8BE">
      <w:numFmt w:val="bullet"/>
      <w:lvlText w:val="•"/>
      <w:lvlJc w:val="left"/>
      <w:pPr>
        <w:ind w:left="5882" w:hanging="360"/>
      </w:pPr>
      <w:rPr>
        <w:rFonts w:hint="default"/>
        <w:lang w:val="en-US" w:eastAsia="en-US" w:bidi="ar-SA"/>
      </w:rPr>
    </w:lvl>
    <w:lvl w:ilvl="7" w:tplc="7F28B11E">
      <w:numFmt w:val="bullet"/>
      <w:lvlText w:val="•"/>
      <w:lvlJc w:val="left"/>
      <w:pPr>
        <w:ind w:left="6866" w:hanging="360"/>
      </w:pPr>
      <w:rPr>
        <w:rFonts w:hint="default"/>
        <w:lang w:val="en-US" w:eastAsia="en-US" w:bidi="ar-SA"/>
      </w:rPr>
    </w:lvl>
    <w:lvl w:ilvl="8" w:tplc="387C3CFC">
      <w:numFmt w:val="bullet"/>
      <w:lvlText w:val="•"/>
      <w:lvlJc w:val="left"/>
      <w:pPr>
        <w:ind w:left="7851" w:hanging="360"/>
      </w:pPr>
      <w:rPr>
        <w:rFonts w:hint="default"/>
        <w:lang w:val="en-US" w:eastAsia="en-US" w:bidi="ar-SA"/>
      </w:rPr>
    </w:lvl>
  </w:abstractNum>
  <w:abstractNum w:abstractNumId="26" w15:restartNumberingAfterBreak="0">
    <w:nsid w:val="54D5298C"/>
    <w:multiLevelType w:val="multilevel"/>
    <w:tmpl w:val="59322D9A"/>
    <w:lvl w:ilvl="0">
      <w:start w:val="12"/>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numFmt w:val="bullet"/>
      <w:lvlText w:val="•"/>
      <w:lvlJc w:val="left"/>
      <w:pPr>
        <w:ind w:left="2736" w:hanging="720"/>
      </w:pPr>
      <w:rPr>
        <w:rFonts w:hint="default"/>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abstractNum w:abstractNumId="27" w15:restartNumberingAfterBreak="0">
    <w:nsid w:val="5521141D"/>
    <w:multiLevelType w:val="multilevel"/>
    <w:tmpl w:val="82427CE6"/>
    <w:lvl w:ilvl="0">
      <w:start w:val="9"/>
      <w:numFmt w:val="decimal"/>
      <w:lvlText w:val="%1"/>
      <w:lvlJc w:val="left"/>
      <w:pPr>
        <w:ind w:left="960" w:hanging="720"/>
      </w:pPr>
      <w:rPr>
        <w:rFonts w:hint="default"/>
        <w:lang w:val="en-US" w:eastAsia="en-US" w:bidi="ar-SA"/>
      </w:rPr>
    </w:lvl>
    <w:lvl w:ilvl="1">
      <w:start w:val="3"/>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spacing w:val="-1"/>
        <w:w w:val="100"/>
        <w:sz w:val="24"/>
        <w:szCs w:val="24"/>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28" w15:restartNumberingAfterBreak="0">
    <w:nsid w:val="5F312DA2"/>
    <w:multiLevelType w:val="hybridMultilevel"/>
    <w:tmpl w:val="CBE469D0"/>
    <w:lvl w:ilvl="0" w:tplc="ECF2C1F4">
      <w:start w:val="1"/>
      <w:numFmt w:val="decimal"/>
      <w:lvlText w:val="%1."/>
      <w:lvlJc w:val="left"/>
      <w:pPr>
        <w:ind w:left="600" w:hanging="360"/>
      </w:pPr>
      <w:rPr>
        <w:rFonts w:ascii="Times New Roman" w:eastAsia="Times New Roman" w:hAnsi="Times New Roman" w:cs="Times New Roman" w:hint="default"/>
        <w:spacing w:val="-1"/>
        <w:w w:val="100"/>
        <w:sz w:val="24"/>
        <w:szCs w:val="24"/>
        <w:lang w:val="en-US" w:eastAsia="en-US" w:bidi="ar-SA"/>
      </w:rPr>
    </w:lvl>
    <w:lvl w:ilvl="1" w:tplc="5F302888">
      <w:numFmt w:val="bullet"/>
      <w:lvlText w:val=""/>
      <w:lvlJc w:val="left"/>
      <w:pPr>
        <w:ind w:left="960" w:hanging="360"/>
      </w:pPr>
      <w:rPr>
        <w:rFonts w:ascii="Symbol" w:eastAsia="Symbol" w:hAnsi="Symbol" w:cs="Symbol" w:hint="default"/>
        <w:w w:val="100"/>
        <w:sz w:val="24"/>
        <w:szCs w:val="24"/>
        <w:lang w:val="en-US" w:eastAsia="en-US" w:bidi="ar-SA"/>
      </w:rPr>
    </w:lvl>
    <w:lvl w:ilvl="2" w:tplc="33F0DB0E">
      <w:numFmt w:val="bullet"/>
      <w:lvlText w:val="•"/>
      <w:lvlJc w:val="left"/>
      <w:pPr>
        <w:ind w:left="1944" w:hanging="360"/>
      </w:pPr>
      <w:rPr>
        <w:rFonts w:hint="default"/>
        <w:lang w:val="en-US" w:eastAsia="en-US" w:bidi="ar-SA"/>
      </w:rPr>
    </w:lvl>
    <w:lvl w:ilvl="3" w:tplc="52420984">
      <w:numFmt w:val="bullet"/>
      <w:lvlText w:val="•"/>
      <w:lvlJc w:val="left"/>
      <w:pPr>
        <w:ind w:left="2928" w:hanging="360"/>
      </w:pPr>
      <w:rPr>
        <w:rFonts w:hint="default"/>
        <w:lang w:val="en-US" w:eastAsia="en-US" w:bidi="ar-SA"/>
      </w:rPr>
    </w:lvl>
    <w:lvl w:ilvl="4" w:tplc="7592E560">
      <w:numFmt w:val="bullet"/>
      <w:lvlText w:val="•"/>
      <w:lvlJc w:val="left"/>
      <w:pPr>
        <w:ind w:left="3913" w:hanging="360"/>
      </w:pPr>
      <w:rPr>
        <w:rFonts w:hint="default"/>
        <w:lang w:val="en-US" w:eastAsia="en-US" w:bidi="ar-SA"/>
      </w:rPr>
    </w:lvl>
    <w:lvl w:ilvl="5" w:tplc="4D842DD6">
      <w:numFmt w:val="bullet"/>
      <w:lvlText w:val="•"/>
      <w:lvlJc w:val="left"/>
      <w:pPr>
        <w:ind w:left="4897" w:hanging="360"/>
      </w:pPr>
      <w:rPr>
        <w:rFonts w:hint="default"/>
        <w:lang w:val="en-US" w:eastAsia="en-US" w:bidi="ar-SA"/>
      </w:rPr>
    </w:lvl>
    <w:lvl w:ilvl="6" w:tplc="D46AA4AA">
      <w:numFmt w:val="bullet"/>
      <w:lvlText w:val="•"/>
      <w:lvlJc w:val="left"/>
      <w:pPr>
        <w:ind w:left="5882" w:hanging="360"/>
      </w:pPr>
      <w:rPr>
        <w:rFonts w:hint="default"/>
        <w:lang w:val="en-US" w:eastAsia="en-US" w:bidi="ar-SA"/>
      </w:rPr>
    </w:lvl>
    <w:lvl w:ilvl="7" w:tplc="8788D2FE">
      <w:numFmt w:val="bullet"/>
      <w:lvlText w:val="•"/>
      <w:lvlJc w:val="left"/>
      <w:pPr>
        <w:ind w:left="6866" w:hanging="360"/>
      </w:pPr>
      <w:rPr>
        <w:rFonts w:hint="default"/>
        <w:lang w:val="en-US" w:eastAsia="en-US" w:bidi="ar-SA"/>
      </w:rPr>
    </w:lvl>
    <w:lvl w:ilvl="8" w:tplc="F612AA3A">
      <w:numFmt w:val="bullet"/>
      <w:lvlText w:val="•"/>
      <w:lvlJc w:val="left"/>
      <w:pPr>
        <w:ind w:left="7851" w:hanging="360"/>
      </w:pPr>
      <w:rPr>
        <w:rFonts w:hint="default"/>
        <w:lang w:val="en-US" w:eastAsia="en-US" w:bidi="ar-SA"/>
      </w:rPr>
    </w:lvl>
  </w:abstractNum>
  <w:abstractNum w:abstractNumId="29" w15:restartNumberingAfterBreak="0">
    <w:nsid w:val="6115406C"/>
    <w:multiLevelType w:val="hybridMultilevel"/>
    <w:tmpl w:val="429A9826"/>
    <w:lvl w:ilvl="0" w:tplc="78A00D76">
      <w:numFmt w:val="bullet"/>
      <w:lvlText w:val="–"/>
      <w:lvlJc w:val="left"/>
      <w:pPr>
        <w:ind w:left="1320" w:hanging="360"/>
      </w:pPr>
      <w:rPr>
        <w:rFonts w:ascii="Times New Roman" w:eastAsia="Times New Roman" w:hAnsi="Times New Roman" w:cs="Times New Roman" w:hint="default"/>
        <w:w w:val="100"/>
        <w:sz w:val="24"/>
        <w:szCs w:val="24"/>
        <w:lang w:val="en-US" w:eastAsia="en-US" w:bidi="ar-SA"/>
      </w:rPr>
    </w:lvl>
    <w:lvl w:ilvl="1" w:tplc="BCD85564">
      <w:numFmt w:val="bullet"/>
      <w:lvlText w:val="•"/>
      <w:lvlJc w:val="left"/>
      <w:pPr>
        <w:ind w:left="2170" w:hanging="360"/>
      </w:pPr>
      <w:rPr>
        <w:rFonts w:hint="default"/>
        <w:lang w:val="en-US" w:eastAsia="en-US" w:bidi="ar-SA"/>
      </w:rPr>
    </w:lvl>
    <w:lvl w:ilvl="2" w:tplc="2E64013C">
      <w:numFmt w:val="bullet"/>
      <w:lvlText w:val="•"/>
      <w:lvlJc w:val="left"/>
      <w:pPr>
        <w:ind w:left="3020" w:hanging="360"/>
      </w:pPr>
      <w:rPr>
        <w:rFonts w:hint="default"/>
        <w:lang w:val="en-US" w:eastAsia="en-US" w:bidi="ar-SA"/>
      </w:rPr>
    </w:lvl>
    <w:lvl w:ilvl="3" w:tplc="D58E245C">
      <w:numFmt w:val="bullet"/>
      <w:lvlText w:val="•"/>
      <w:lvlJc w:val="left"/>
      <w:pPr>
        <w:ind w:left="3870" w:hanging="360"/>
      </w:pPr>
      <w:rPr>
        <w:rFonts w:hint="default"/>
        <w:lang w:val="en-US" w:eastAsia="en-US" w:bidi="ar-SA"/>
      </w:rPr>
    </w:lvl>
    <w:lvl w:ilvl="4" w:tplc="60228564">
      <w:numFmt w:val="bullet"/>
      <w:lvlText w:val="•"/>
      <w:lvlJc w:val="left"/>
      <w:pPr>
        <w:ind w:left="4720" w:hanging="360"/>
      </w:pPr>
      <w:rPr>
        <w:rFonts w:hint="default"/>
        <w:lang w:val="en-US" w:eastAsia="en-US" w:bidi="ar-SA"/>
      </w:rPr>
    </w:lvl>
    <w:lvl w:ilvl="5" w:tplc="D3C0F3CA">
      <w:numFmt w:val="bullet"/>
      <w:lvlText w:val="•"/>
      <w:lvlJc w:val="left"/>
      <w:pPr>
        <w:ind w:left="5570" w:hanging="360"/>
      </w:pPr>
      <w:rPr>
        <w:rFonts w:hint="default"/>
        <w:lang w:val="en-US" w:eastAsia="en-US" w:bidi="ar-SA"/>
      </w:rPr>
    </w:lvl>
    <w:lvl w:ilvl="6" w:tplc="15AA6846">
      <w:numFmt w:val="bullet"/>
      <w:lvlText w:val="•"/>
      <w:lvlJc w:val="left"/>
      <w:pPr>
        <w:ind w:left="6420" w:hanging="360"/>
      </w:pPr>
      <w:rPr>
        <w:rFonts w:hint="default"/>
        <w:lang w:val="en-US" w:eastAsia="en-US" w:bidi="ar-SA"/>
      </w:rPr>
    </w:lvl>
    <w:lvl w:ilvl="7" w:tplc="9B4EAF6A">
      <w:numFmt w:val="bullet"/>
      <w:lvlText w:val="•"/>
      <w:lvlJc w:val="left"/>
      <w:pPr>
        <w:ind w:left="7270" w:hanging="360"/>
      </w:pPr>
      <w:rPr>
        <w:rFonts w:hint="default"/>
        <w:lang w:val="en-US" w:eastAsia="en-US" w:bidi="ar-SA"/>
      </w:rPr>
    </w:lvl>
    <w:lvl w:ilvl="8" w:tplc="14C89B92">
      <w:numFmt w:val="bullet"/>
      <w:lvlText w:val="•"/>
      <w:lvlJc w:val="left"/>
      <w:pPr>
        <w:ind w:left="8120" w:hanging="360"/>
      </w:pPr>
      <w:rPr>
        <w:rFonts w:hint="default"/>
        <w:lang w:val="en-US" w:eastAsia="en-US" w:bidi="ar-SA"/>
      </w:rPr>
    </w:lvl>
  </w:abstractNum>
  <w:abstractNum w:abstractNumId="30" w15:restartNumberingAfterBreak="0">
    <w:nsid w:val="61E54C04"/>
    <w:multiLevelType w:val="hybridMultilevel"/>
    <w:tmpl w:val="FA901266"/>
    <w:lvl w:ilvl="0" w:tplc="1C4AAECA">
      <w:start w:val="1"/>
      <w:numFmt w:val="decimal"/>
      <w:lvlText w:val="%1."/>
      <w:lvlJc w:val="left"/>
      <w:pPr>
        <w:ind w:left="600" w:hanging="360"/>
      </w:pPr>
      <w:rPr>
        <w:rFonts w:ascii="Times New Roman" w:eastAsia="Times New Roman" w:hAnsi="Times New Roman" w:cs="Times New Roman" w:hint="default"/>
        <w:spacing w:val="-16"/>
        <w:w w:val="100"/>
        <w:sz w:val="24"/>
        <w:szCs w:val="24"/>
        <w:lang w:val="en-US" w:eastAsia="en-US" w:bidi="ar-SA"/>
      </w:rPr>
    </w:lvl>
    <w:lvl w:ilvl="1" w:tplc="1FF2FC2A">
      <w:numFmt w:val="bullet"/>
      <w:lvlText w:val=""/>
      <w:lvlJc w:val="left"/>
      <w:pPr>
        <w:ind w:left="960" w:hanging="360"/>
      </w:pPr>
      <w:rPr>
        <w:rFonts w:ascii="Symbol" w:eastAsia="Symbol" w:hAnsi="Symbol" w:cs="Symbol" w:hint="default"/>
        <w:w w:val="100"/>
        <w:sz w:val="24"/>
        <w:szCs w:val="24"/>
        <w:lang w:val="en-US" w:eastAsia="en-US" w:bidi="ar-SA"/>
      </w:rPr>
    </w:lvl>
    <w:lvl w:ilvl="2" w:tplc="61520052">
      <w:numFmt w:val="bullet"/>
      <w:lvlText w:val="–"/>
      <w:lvlJc w:val="left"/>
      <w:pPr>
        <w:ind w:left="1320" w:hanging="360"/>
      </w:pPr>
      <w:rPr>
        <w:rFonts w:ascii="Times New Roman" w:eastAsia="Times New Roman" w:hAnsi="Times New Roman" w:cs="Times New Roman" w:hint="default"/>
        <w:spacing w:val="-11"/>
        <w:w w:val="100"/>
        <w:sz w:val="24"/>
        <w:szCs w:val="24"/>
        <w:lang w:val="en-US" w:eastAsia="en-US" w:bidi="ar-SA"/>
      </w:rPr>
    </w:lvl>
    <w:lvl w:ilvl="3" w:tplc="98CAFF34">
      <w:numFmt w:val="bullet"/>
      <w:lvlText w:val="•"/>
      <w:lvlJc w:val="left"/>
      <w:pPr>
        <w:ind w:left="2382" w:hanging="360"/>
      </w:pPr>
      <w:rPr>
        <w:rFonts w:hint="default"/>
        <w:lang w:val="en-US" w:eastAsia="en-US" w:bidi="ar-SA"/>
      </w:rPr>
    </w:lvl>
    <w:lvl w:ilvl="4" w:tplc="2D1C0D10">
      <w:numFmt w:val="bullet"/>
      <w:lvlText w:val="•"/>
      <w:lvlJc w:val="left"/>
      <w:pPr>
        <w:ind w:left="3445" w:hanging="360"/>
      </w:pPr>
      <w:rPr>
        <w:rFonts w:hint="default"/>
        <w:lang w:val="en-US" w:eastAsia="en-US" w:bidi="ar-SA"/>
      </w:rPr>
    </w:lvl>
    <w:lvl w:ilvl="5" w:tplc="6EEE0834">
      <w:numFmt w:val="bullet"/>
      <w:lvlText w:val="•"/>
      <w:lvlJc w:val="left"/>
      <w:pPr>
        <w:ind w:left="4507" w:hanging="360"/>
      </w:pPr>
      <w:rPr>
        <w:rFonts w:hint="default"/>
        <w:lang w:val="en-US" w:eastAsia="en-US" w:bidi="ar-SA"/>
      </w:rPr>
    </w:lvl>
    <w:lvl w:ilvl="6" w:tplc="ED56BBBA">
      <w:numFmt w:val="bullet"/>
      <w:lvlText w:val="•"/>
      <w:lvlJc w:val="left"/>
      <w:pPr>
        <w:ind w:left="5570" w:hanging="360"/>
      </w:pPr>
      <w:rPr>
        <w:rFonts w:hint="default"/>
        <w:lang w:val="en-US" w:eastAsia="en-US" w:bidi="ar-SA"/>
      </w:rPr>
    </w:lvl>
    <w:lvl w:ilvl="7" w:tplc="3DBE0DF4">
      <w:numFmt w:val="bullet"/>
      <w:lvlText w:val="•"/>
      <w:lvlJc w:val="left"/>
      <w:pPr>
        <w:ind w:left="6632" w:hanging="360"/>
      </w:pPr>
      <w:rPr>
        <w:rFonts w:hint="default"/>
        <w:lang w:val="en-US" w:eastAsia="en-US" w:bidi="ar-SA"/>
      </w:rPr>
    </w:lvl>
    <w:lvl w:ilvl="8" w:tplc="A6929F2E">
      <w:numFmt w:val="bullet"/>
      <w:lvlText w:val="•"/>
      <w:lvlJc w:val="left"/>
      <w:pPr>
        <w:ind w:left="7695" w:hanging="360"/>
      </w:pPr>
      <w:rPr>
        <w:rFonts w:hint="default"/>
        <w:lang w:val="en-US" w:eastAsia="en-US" w:bidi="ar-SA"/>
      </w:rPr>
    </w:lvl>
  </w:abstractNum>
  <w:abstractNum w:abstractNumId="31" w15:restartNumberingAfterBreak="0">
    <w:nsid w:val="620D45C8"/>
    <w:multiLevelType w:val="hybridMultilevel"/>
    <w:tmpl w:val="841A74EE"/>
    <w:lvl w:ilvl="0" w:tplc="4A04E60A">
      <w:start w:val="1"/>
      <w:numFmt w:val="decimal"/>
      <w:lvlText w:val="%1."/>
      <w:lvlJc w:val="left"/>
      <w:pPr>
        <w:ind w:left="600" w:hanging="360"/>
      </w:pPr>
      <w:rPr>
        <w:rFonts w:ascii="Times New Roman" w:eastAsia="Times New Roman" w:hAnsi="Times New Roman" w:cs="Times New Roman" w:hint="default"/>
        <w:spacing w:val="-12"/>
        <w:w w:val="100"/>
        <w:sz w:val="24"/>
        <w:szCs w:val="24"/>
        <w:lang w:val="en-US" w:eastAsia="en-US" w:bidi="ar-SA"/>
      </w:rPr>
    </w:lvl>
    <w:lvl w:ilvl="1" w:tplc="AA0E46DA">
      <w:numFmt w:val="bullet"/>
      <w:lvlText w:val="•"/>
      <w:lvlJc w:val="left"/>
      <w:pPr>
        <w:ind w:left="1522" w:hanging="360"/>
      </w:pPr>
      <w:rPr>
        <w:rFonts w:hint="default"/>
        <w:lang w:val="en-US" w:eastAsia="en-US" w:bidi="ar-SA"/>
      </w:rPr>
    </w:lvl>
    <w:lvl w:ilvl="2" w:tplc="8C4EF2A8">
      <w:numFmt w:val="bullet"/>
      <w:lvlText w:val="•"/>
      <w:lvlJc w:val="left"/>
      <w:pPr>
        <w:ind w:left="2444" w:hanging="360"/>
      </w:pPr>
      <w:rPr>
        <w:rFonts w:hint="default"/>
        <w:lang w:val="en-US" w:eastAsia="en-US" w:bidi="ar-SA"/>
      </w:rPr>
    </w:lvl>
    <w:lvl w:ilvl="3" w:tplc="A1F485D8">
      <w:numFmt w:val="bullet"/>
      <w:lvlText w:val="•"/>
      <w:lvlJc w:val="left"/>
      <w:pPr>
        <w:ind w:left="3366" w:hanging="360"/>
      </w:pPr>
      <w:rPr>
        <w:rFonts w:hint="default"/>
        <w:lang w:val="en-US" w:eastAsia="en-US" w:bidi="ar-SA"/>
      </w:rPr>
    </w:lvl>
    <w:lvl w:ilvl="4" w:tplc="1528F402">
      <w:numFmt w:val="bullet"/>
      <w:lvlText w:val="•"/>
      <w:lvlJc w:val="left"/>
      <w:pPr>
        <w:ind w:left="4288" w:hanging="360"/>
      </w:pPr>
      <w:rPr>
        <w:rFonts w:hint="default"/>
        <w:lang w:val="en-US" w:eastAsia="en-US" w:bidi="ar-SA"/>
      </w:rPr>
    </w:lvl>
    <w:lvl w:ilvl="5" w:tplc="74D826E4">
      <w:numFmt w:val="bullet"/>
      <w:lvlText w:val="•"/>
      <w:lvlJc w:val="left"/>
      <w:pPr>
        <w:ind w:left="5210" w:hanging="360"/>
      </w:pPr>
      <w:rPr>
        <w:rFonts w:hint="default"/>
        <w:lang w:val="en-US" w:eastAsia="en-US" w:bidi="ar-SA"/>
      </w:rPr>
    </w:lvl>
    <w:lvl w:ilvl="6" w:tplc="3F921D52">
      <w:numFmt w:val="bullet"/>
      <w:lvlText w:val="•"/>
      <w:lvlJc w:val="left"/>
      <w:pPr>
        <w:ind w:left="6132" w:hanging="360"/>
      </w:pPr>
      <w:rPr>
        <w:rFonts w:hint="default"/>
        <w:lang w:val="en-US" w:eastAsia="en-US" w:bidi="ar-SA"/>
      </w:rPr>
    </w:lvl>
    <w:lvl w:ilvl="7" w:tplc="5B765B6A">
      <w:numFmt w:val="bullet"/>
      <w:lvlText w:val="•"/>
      <w:lvlJc w:val="left"/>
      <w:pPr>
        <w:ind w:left="7054" w:hanging="360"/>
      </w:pPr>
      <w:rPr>
        <w:rFonts w:hint="default"/>
        <w:lang w:val="en-US" w:eastAsia="en-US" w:bidi="ar-SA"/>
      </w:rPr>
    </w:lvl>
    <w:lvl w:ilvl="8" w:tplc="56E2AA12">
      <w:numFmt w:val="bullet"/>
      <w:lvlText w:val="•"/>
      <w:lvlJc w:val="left"/>
      <w:pPr>
        <w:ind w:left="7976" w:hanging="360"/>
      </w:pPr>
      <w:rPr>
        <w:rFonts w:hint="default"/>
        <w:lang w:val="en-US" w:eastAsia="en-US" w:bidi="ar-SA"/>
      </w:rPr>
    </w:lvl>
  </w:abstractNum>
  <w:abstractNum w:abstractNumId="32" w15:restartNumberingAfterBreak="0">
    <w:nsid w:val="636A34B8"/>
    <w:multiLevelType w:val="multilevel"/>
    <w:tmpl w:val="4732C98A"/>
    <w:lvl w:ilvl="0">
      <w:start w:val="1"/>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0"/>
        <w:w w:val="100"/>
        <w:sz w:val="24"/>
        <w:szCs w:val="24"/>
        <w:lang w:val="en-US" w:eastAsia="en-US" w:bidi="ar-SA"/>
      </w:rPr>
    </w:lvl>
    <w:lvl w:ilvl="2">
      <w:numFmt w:val="bullet"/>
      <w:lvlText w:val="•"/>
      <w:lvlJc w:val="left"/>
      <w:pPr>
        <w:ind w:left="2736" w:hanging="720"/>
      </w:pPr>
      <w:rPr>
        <w:rFonts w:hint="default"/>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abstractNum w:abstractNumId="33" w15:restartNumberingAfterBreak="0">
    <w:nsid w:val="638C37C3"/>
    <w:multiLevelType w:val="multilevel"/>
    <w:tmpl w:val="EE6EAEB0"/>
    <w:lvl w:ilvl="0">
      <w:start w:val="13"/>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34" w15:restartNumberingAfterBreak="0">
    <w:nsid w:val="650425EA"/>
    <w:multiLevelType w:val="multilevel"/>
    <w:tmpl w:val="7EC00F1C"/>
    <w:lvl w:ilvl="0">
      <w:start w:val="8"/>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6"/>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35" w15:restartNumberingAfterBreak="0">
    <w:nsid w:val="65675D31"/>
    <w:multiLevelType w:val="multilevel"/>
    <w:tmpl w:val="DBF0231E"/>
    <w:lvl w:ilvl="0">
      <w:start w:val="5"/>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5"/>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36" w15:restartNumberingAfterBreak="0">
    <w:nsid w:val="65885B05"/>
    <w:multiLevelType w:val="multilevel"/>
    <w:tmpl w:val="0ED2E304"/>
    <w:lvl w:ilvl="0">
      <w:start w:val="11"/>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w w:val="100"/>
        <w:sz w:val="24"/>
        <w:szCs w:val="24"/>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37" w15:restartNumberingAfterBreak="0">
    <w:nsid w:val="66CE40FF"/>
    <w:multiLevelType w:val="multilevel"/>
    <w:tmpl w:val="80B07308"/>
    <w:lvl w:ilvl="0">
      <w:start w:val="4"/>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0"/>
        <w:w w:val="100"/>
        <w:sz w:val="24"/>
        <w:szCs w:val="24"/>
        <w:lang w:val="en-US" w:eastAsia="en-US" w:bidi="ar-SA"/>
      </w:rPr>
    </w:lvl>
    <w:lvl w:ilvl="2">
      <w:numFmt w:val="bullet"/>
      <w:lvlText w:val="•"/>
      <w:lvlJc w:val="left"/>
      <w:pPr>
        <w:ind w:left="2736" w:hanging="720"/>
      </w:pPr>
      <w:rPr>
        <w:rFonts w:hint="default"/>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abstractNum w:abstractNumId="38" w15:restartNumberingAfterBreak="0">
    <w:nsid w:val="6AA63107"/>
    <w:multiLevelType w:val="hybridMultilevel"/>
    <w:tmpl w:val="43F0B2B8"/>
    <w:lvl w:ilvl="0" w:tplc="E8721084">
      <w:numFmt w:val="bullet"/>
      <w:lvlText w:val=""/>
      <w:lvlJc w:val="left"/>
      <w:pPr>
        <w:ind w:left="462" w:hanging="360"/>
      </w:pPr>
      <w:rPr>
        <w:rFonts w:ascii="Symbol" w:eastAsia="Symbol" w:hAnsi="Symbol" w:cs="Symbol" w:hint="default"/>
        <w:w w:val="100"/>
        <w:sz w:val="20"/>
        <w:szCs w:val="20"/>
        <w:lang w:val="en-US" w:eastAsia="en-US" w:bidi="ar-SA"/>
      </w:rPr>
    </w:lvl>
    <w:lvl w:ilvl="1" w:tplc="043E189C">
      <w:numFmt w:val="bullet"/>
      <w:lvlText w:val="•"/>
      <w:lvlJc w:val="left"/>
      <w:pPr>
        <w:ind w:left="1368" w:hanging="360"/>
      </w:pPr>
      <w:rPr>
        <w:rFonts w:hint="default"/>
        <w:lang w:val="en-US" w:eastAsia="en-US" w:bidi="ar-SA"/>
      </w:rPr>
    </w:lvl>
    <w:lvl w:ilvl="2" w:tplc="8C204AE8">
      <w:numFmt w:val="bullet"/>
      <w:lvlText w:val="•"/>
      <w:lvlJc w:val="left"/>
      <w:pPr>
        <w:ind w:left="2277" w:hanging="360"/>
      </w:pPr>
      <w:rPr>
        <w:rFonts w:hint="default"/>
        <w:lang w:val="en-US" w:eastAsia="en-US" w:bidi="ar-SA"/>
      </w:rPr>
    </w:lvl>
    <w:lvl w:ilvl="3" w:tplc="3CB09F96">
      <w:numFmt w:val="bullet"/>
      <w:lvlText w:val="•"/>
      <w:lvlJc w:val="left"/>
      <w:pPr>
        <w:ind w:left="3185" w:hanging="360"/>
      </w:pPr>
      <w:rPr>
        <w:rFonts w:hint="default"/>
        <w:lang w:val="en-US" w:eastAsia="en-US" w:bidi="ar-SA"/>
      </w:rPr>
    </w:lvl>
    <w:lvl w:ilvl="4" w:tplc="E75A06B8">
      <w:numFmt w:val="bullet"/>
      <w:lvlText w:val="•"/>
      <w:lvlJc w:val="left"/>
      <w:pPr>
        <w:ind w:left="4094" w:hanging="360"/>
      </w:pPr>
      <w:rPr>
        <w:rFonts w:hint="default"/>
        <w:lang w:val="en-US" w:eastAsia="en-US" w:bidi="ar-SA"/>
      </w:rPr>
    </w:lvl>
    <w:lvl w:ilvl="5" w:tplc="21844AB6">
      <w:numFmt w:val="bullet"/>
      <w:lvlText w:val="•"/>
      <w:lvlJc w:val="left"/>
      <w:pPr>
        <w:ind w:left="5002" w:hanging="360"/>
      </w:pPr>
      <w:rPr>
        <w:rFonts w:hint="default"/>
        <w:lang w:val="en-US" w:eastAsia="en-US" w:bidi="ar-SA"/>
      </w:rPr>
    </w:lvl>
    <w:lvl w:ilvl="6" w:tplc="A1248A08">
      <w:numFmt w:val="bullet"/>
      <w:lvlText w:val="•"/>
      <w:lvlJc w:val="left"/>
      <w:pPr>
        <w:ind w:left="5911" w:hanging="360"/>
      </w:pPr>
      <w:rPr>
        <w:rFonts w:hint="default"/>
        <w:lang w:val="en-US" w:eastAsia="en-US" w:bidi="ar-SA"/>
      </w:rPr>
    </w:lvl>
    <w:lvl w:ilvl="7" w:tplc="D206D652">
      <w:numFmt w:val="bullet"/>
      <w:lvlText w:val="•"/>
      <w:lvlJc w:val="left"/>
      <w:pPr>
        <w:ind w:left="6819" w:hanging="360"/>
      </w:pPr>
      <w:rPr>
        <w:rFonts w:hint="default"/>
        <w:lang w:val="en-US" w:eastAsia="en-US" w:bidi="ar-SA"/>
      </w:rPr>
    </w:lvl>
    <w:lvl w:ilvl="8" w:tplc="A13CFDEE">
      <w:numFmt w:val="bullet"/>
      <w:lvlText w:val="•"/>
      <w:lvlJc w:val="left"/>
      <w:pPr>
        <w:ind w:left="7728" w:hanging="360"/>
      </w:pPr>
      <w:rPr>
        <w:rFonts w:hint="default"/>
        <w:lang w:val="en-US" w:eastAsia="en-US" w:bidi="ar-SA"/>
      </w:rPr>
    </w:lvl>
  </w:abstractNum>
  <w:abstractNum w:abstractNumId="39" w15:restartNumberingAfterBreak="0">
    <w:nsid w:val="6D645B2E"/>
    <w:multiLevelType w:val="hybridMultilevel"/>
    <w:tmpl w:val="9024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57386"/>
    <w:multiLevelType w:val="multilevel"/>
    <w:tmpl w:val="78CA4766"/>
    <w:lvl w:ilvl="0">
      <w:start w:val="9"/>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spacing w:val="-1"/>
        <w:w w:val="100"/>
        <w:sz w:val="24"/>
        <w:szCs w:val="24"/>
        <w:lang w:val="en-US" w:eastAsia="en-US" w:bidi="ar-SA"/>
      </w:rPr>
    </w:lvl>
    <w:lvl w:ilvl="4">
      <w:numFmt w:val="bullet"/>
      <w:lvlText w:val="•"/>
      <w:lvlJc w:val="left"/>
      <w:pPr>
        <w:ind w:left="3280" w:hanging="864"/>
      </w:pPr>
      <w:rPr>
        <w:rFonts w:hint="default"/>
        <w:lang w:val="en-US" w:eastAsia="en-US" w:bidi="ar-SA"/>
      </w:rPr>
    </w:lvl>
    <w:lvl w:ilvl="5">
      <w:numFmt w:val="bullet"/>
      <w:lvlText w:val="•"/>
      <w:lvlJc w:val="left"/>
      <w:pPr>
        <w:ind w:left="4370" w:hanging="864"/>
      </w:pPr>
      <w:rPr>
        <w:rFonts w:hint="default"/>
        <w:lang w:val="en-US" w:eastAsia="en-US" w:bidi="ar-SA"/>
      </w:rPr>
    </w:lvl>
    <w:lvl w:ilvl="6">
      <w:numFmt w:val="bullet"/>
      <w:lvlText w:val="•"/>
      <w:lvlJc w:val="left"/>
      <w:pPr>
        <w:ind w:left="5460" w:hanging="864"/>
      </w:pPr>
      <w:rPr>
        <w:rFonts w:hint="default"/>
        <w:lang w:val="en-US" w:eastAsia="en-US" w:bidi="ar-SA"/>
      </w:rPr>
    </w:lvl>
    <w:lvl w:ilvl="7">
      <w:numFmt w:val="bullet"/>
      <w:lvlText w:val="•"/>
      <w:lvlJc w:val="left"/>
      <w:pPr>
        <w:ind w:left="6550" w:hanging="864"/>
      </w:pPr>
      <w:rPr>
        <w:rFonts w:hint="default"/>
        <w:lang w:val="en-US" w:eastAsia="en-US" w:bidi="ar-SA"/>
      </w:rPr>
    </w:lvl>
    <w:lvl w:ilvl="8">
      <w:numFmt w:val="bullet"/>
      <w:lvlText w:val="•"/>
      <w:lvlJc w:val="left"/>
      <w:pPr>
        <w:ind w:left="7640" w:hanging="864"/>
      </w:pPr>
      <w:rPr>
        <w:rFonts w:hint="default"/>
        <w:lang w:val="en-US" w:eastAsia="en-US" w:bidi="ar-SA"/>
      </w:rPr>
    </w:lvl>
  </w:abstractNum>
  <w:abstractNum w:abstractNumId="41" w15:restartNumberingAfterBreak="0">
    <w:nsid w:val="72916A7D"/>
    <w:multiLevelType w:val="multilevel"/>
    <w:tmpl w:val="2E666A6E"/>
    <w:lvl w:ilvl="0">
      <w:start w:val="14"/>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numFmt w:val="bullet"/>
      <w:lvlText w:val="•"/>
      <w:lvlJc w:val="left"/>
      <w:pPr>
        <w:ind w:left="3037" w:hanging="864"/>
      </w:pPr>
      <w:rPr>
        <w:rFonts w:hint="default"/>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42" w15:restartNumberingAfterBreak="0">
    <w:nsid w:val="729B704C"/>
    <w:multiLevelType w:val="multilevel"/>
    <w:tmpl w:val="D05296A8"/>
    <w:lvl w:ilvl="0">
      <w:start w:val="15"/>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numFmt w:val="bullet"/>
      <w:lvlText w:val="•"/>
      <w:lvlJc w:val="left"/>
      <w:pPr>
        <w:ind w:left="2732" w:hanging="720"/>
      </w:pPr>
      <w:rPr>
        <w:rFonts w:hint="default"/>
        <w:lang w:val="en-US" w:eastAsia="en-US" w:bidi="ar-SA"/>
      </w:rPr>
    </w:lvl>
    <w:lvl w:ilvl="3">
      <w:numFmt w:val="bullet"/>
      <w:lvlText w:val="•"/>
      <w:lvlJc w:val="left"/>
      <w:pPr>
        <w:ind w:left="3618" w:hanging="720"/>
      </w:pPr>
      <w:rPr>
        <w:rFonts w:hint="default"/>
        <w:lang w:val="en-US" w:eastAsia="en-US" w:bidi="ar-SA"/>
      </w:rPr>
    </w:lvl>
    <w:lvl w:ilvl="4">
      <w:numFmt w:val="bullet"/>
      <w:lvlText w:val="•"/>
      <w:lvlJc w:val="left"/>
      <w:pPr>
        <w:ind w:left="4504" w:hanging="720"/>
      </w:pPr>
      <w:rPr>
        <w:rFonts w:hint="default"/>
        <w:lang w:val="en-US" w:eastAsia="en-US" w:bidi="ar-SA"/>
      </w:rPr>
    </w:lvl>
    <w:lvl w:ilvl="5">
      <w:numFmt w:val="bullet"/>
      <w:lvlText w:val="•"/>
      <w:lvlJc w:val="left"/>
      <w:pPr>
        <w:ind w:left="5390" w:hanging="720"/>
      </w:pPr>
      <w:rPr>
        <w:rFonts w:hint="default"/>
        <w:lang w:val="en-US" w:eastAsia="en-US" w:bidi="ar-SA"/>
      </w:rPr>
    </w:lvl>
    <w:lvl w:ilvl="6">
      <w:numFmt w:val="bullet"/>
      <w:lvlText w:val="•"/>
      <w:lvlJc w:val="left"/>
      <w:pPr>
        <w:ind w:left="6276" w:hanging="720"/>
      </w:pPr>
      <w:rPr>
        <w:rFonts w:hint="default"/>
        <w:lang w:val="en-US" w:eastAsia="en-US" w:bidi="ar-SA"/>
      </w:rPr>
    </w:lvl>
    <w:lvl w:ilvl="7">
      <w:numFmt w:val="bullet"/>
      <w:lvlText w:val="•"/>
      <w:lvlJc w:val="left"/>
      <w:pPr>
        <w:ind w:left="7162" w:hanging="720"/>
      </w:pPr>
      <w:rPr>
        <w:rFonts w:hint="default"/>
        <w:lang w:val="en-US" w:eastAsia="en-US" w:bidi="ar-SA"/>
      </w:rPr>
    </w:lvl>
    <w:lvl w:ilvl="8">
      <w:numFmt w:val="bullet"/>
      <w:lvlText w:val="•"/>
      <w:lvlJc w:val="left"/>
      <w:pPr>
        <w:ind w:left="8048" w:hanging="720"/>
      </w:pPr>
      <w:rPr>
        <w:rFonts w:hint="default"/>
        <w:lang w:val="en-US" w:eastAsia="en-US" w:bidi="ar-SA"/>
      </w:rPr>
    </w:lvl>
  </w:abstractNum>
  <w:abstractNum w:abstractNumId="43" w15:restartNumberingAfterBreak="0">
    <w:nsid w:val="75AD3ACD"/>
    <w:multiLevelType w:val="multilevel"/>
    <w:tmpl w:val="1C125AD8"/>
    <w:lvl w:ilvl="0">
      <w:start w:val="6"/>
      <w:numFmt w:val="decimal"/>
      <w:lvlText w:val="%1"/>
      <w:lvlJc w:val="left"/>
      <w:pPr>
        <w:ind w:left="960" w:hanging="720"/>
      </w:pPr>
      <w:rPr>
        <w:rFonts w:hint="default"/>
        <w:lang w:val="en-US" w:eastAsia="en-US" w:bidi="ar-SA"/>
      </w:rPr>
    </w:lvl>
    <w:lvl w:ilvl="1">
      <w:numFmt w:val="decimal"/>
      <w:lvlText w:val="%1.%2"/>
      <w:lvlJc w:val="left"/>
      <w:pPr>
        <w:ind w:left="960" w:hanging="720"/>
      </w:pPr>
      <w:rPr>
        <w:rFonts w:ascii="Times New Roman" w:eastAsia="Times New Roman" w:hAnsi="Times New Roman" w:cs="Times New Roman" w:hint="default"/>
        <w:b/>
        <w:bCs/>
        <w:spacing w:val="-1"/>
        <w:w w:val="100"/>
        <w:sz w:val="24"/>
        <w:szCs w:val="24"/>
        <w:lang w:val="en-US" w:eastAsia="en-US" w:bidi="ar-SA"/>
      </w:rPr>
    </w:lvl>
    <w:lvl w:ilvl="2">
      <w:start w:val="1"/>
      <w:numFmt w:val="decimal"/>
      <w:lvlText w:val="%1.%2.%3"/>
      <w:lvlJc w:val="left"/>
      <w:pPr>
        <w:ind w:left="1104" w:hanging="864"/>
      </w:pPr>
      <w:rPr>
        <w:rFonts w:ascii="Times New Roman" w:eastAsia="Times New Roman" w:hAnsi="Times New Roman" w:cs="Times New Roman" w:hint="default"/>
        <w:b/>
        <w:bCs/>
        <w:spacing w:val="-1"/>
        <w:w w:val="100"/>
        <w:sz w:val="24"/>
        <w:szCs w:val="24"/>
        <w:lang w:val="en-US" w:eastAsia="en-US" w:bidi="ar-SA"/>
      </w:rPr>
    </w:lvl>
    <w:lvl w:ilvl="3">
      <w:start w:val="1"/>
      <w:numFmt w:val="decimal"/>
      <w:lvlText w:val="%1.%2.%3.%4"/>
      <w:lvlJc w:val="left"/>
      <w:pPr>
        <w:ind w:left="1104" w:hanging="864"/>
      </w:pPr>
      <w:rPr>
        <w:rFonts w:ascii="Times New Roman" w:eastAsia="Times New Roman" w:hAnsi="Times New Roman" w:cs="Times New Roman" w:hint="default"/>
        <w:i/>
        <w:w w:val="100"/>
        <w:sz w:val="24"/>
        <w:szCs w:val="24"/>
        <w:lang w:val="en-US" w:eastAsia="en-US" w:bidi="ar-SA"/>
      </w:rPr>
    </w:lvl>
    <w:lvl w:ilvl="4">
      <w:numFmt w:val="bullet"/>
      <w:lvlText w:val="•"/>
      <w:lvlJc w:val="left"/>
      <w:pPr>
        <w:ind w:left="4006" w:hanging="864"/>
      </w:pPr>
      <w:rPr>
        <w:rFonts w:hint="default"/>
        <w:lang w:val="en-US" w:eastAsia="en-US" w:bidi="ar-SA"/>
      </w:rPr>
    </w:lvl>
    <w:lvl w:ilvl="5">
      <w:numFmt w:val="bullet"/>
      <w:lvlText w:val="•"/>
      <w:lvlJc w:val="left"/>
      <w:pPr>
        <w:ind w:left="4975" w:hanging="864"/>
      </w:pPr>
      <w:rPr>
        <w:rFonts w:hint="default"/>
        <w:lang w:val="en-US" w:eastAsia="en-US" w:bidi="ar-SA"/>
      </w:rPr>
    </w:lvl>
    <w:lvl w:ilvl="6">
      <w:numFmt w:val="bullet"/>
      <w:lvlText w:val="•"/>
      <w:lvlJc w:val="left"/>
      <w:pPr>
        <w:ind w:left="5944" w:hanging="864"/>
      </w:pPr>
      <w:rPr>
        <w:rFonts w:hint="default"/>
        <w:lang w:val="en-US" w:eastAsia="en-US" w:bidi="ar-SA"/>
      </w:rPr>
    </w:lvl>
    <w:lvl w:ilvl="7">
      <w:numFmt w:val="bullet"/>
      <w:lvlText w:val="•"/>
      <w:lvlJc w:val="left"/>
      <w:pPr>
        <w:ind w:left="6913" w:hanging="864"/>
      </w:pPr>
      <w:rPr>
        <w:rFonts w:hint="default"/>
        <w:lang w:val="en-US" w:eastAsia="en-US" w:bidi="ar-SA"/>
      </w:rPr>
    </w:lvl>
    <w:lvl w:ilvl="8">
      <w:numFmt w:val="bullet"/>
      <w:lvlText w:val="•"/>
      <w:lvlJc w:val="left"/>
      <w:pPr>
        <w:ind w:left="7882" w:hanging="864"/>
      </w:pPr>
      <w:rPr>
        <w:rFonts w:hint="default"/>
        <w:lang w:val="en-US" w:eastAsia="en-US" w:bidi="ar-SA"/>
      </w:rPr>
    </w:lvl>
  </w:abstractNum>
  <w:abstractNum w:abstractNumId="44" w15:restartNumberingAfterBreak="0">
    <w:nsid w:val="76BA1C6B"/>
    <w:multiLevelType w:val="multilevel"/>
    <w:tmpl w:val="EB7ED992"/>
    <w:lvl w:ilvl="0">
      <w:start w:val="7"/>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10"/>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45" w15:restartNumberingAfterBreak="0">
    <w:nsid w:val="78D37DAB"/>
    <w:multiLevelType w:val="multilevel"/>
    <w:tmpl w:val="946A2F0C"/>
    <w:lvl w:ilvl="0">
      <w:start w:val="11"/>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start w:val="1"/>
      <w:numFmt w:val="decimal"/>
      <w:lvlText w:val="%1.%2.%3"/>
      <w:lvlJc w:val="left"/>
      <w:pPr>
        <w:ind w:left="1680" w:hanging="720"/>
      </w:pPr>
      <w:rPr>
        <w:rFonts w:ascii="Times New Roman" w:eastAsia="Times New Roman" w:hAnsi="Times New Roman" w:cs="Times New Roman" w:hint="default"/>
        <w:color w:val="0000FD"/>
        <w:spacing w:val="-5"/>
        <w:w w:val="100"/>
        <w:sz w:val="24"/>
        <w:szCs w:val="24"/>
        <w:lang w:val="en-US" w:eastAsia="en-US" w:bidi="ar-SA"/>
      </w:rPr>
    </w:lvl>
    <w:lvl w:ilvl="3">
      <w:numFmt w:val="bullet"/>
      <w:lvlText w:val="•"/>
      <w:lvlJc w:val="left"/>
      <w:pPr>
        <w:ind w:left="3493"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306" w:hanging="720"/>
      </w:pPr>
      <w:rPr>
        <w:rFonts w:hint="default"/>
        <w:lang w:val="en-US" w:eastAsia="en-US" w:bidi="ar-SA"/>
      </w:rPr>
    </w:lvl>
    <w:lvl w:ilvl="6">
      <w:numFmt w:val="bullet"/>
      <w:lvlText w:val="•"/>
      <w:lvlJc w:val="left"/>
      <w:pPr>
        <w:ind w:left="621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26" w:hanging="720"/>
      </w:pPr>
      <w:rPr>
        <w:rFonts w:hint="default"/>
        <w:lang w:val="en-US" w:eastAsia="en-US" w:bidi="ar-SA"/>
      </w:rPr>
    </w:lvl>
  </w:abstractNum>
  <w:abstractNum w:abstractNumId="46" w15:restartNumberingAfterBreak="0">
    <w:nsid w:val="7B2E728D"/>
    <w:multiLevelType w:val="hybridMultilevel"/>
    <w:tmpl w:val="B5702F7E"/>
    <w:lvl w:ilvl="0" w:tplc="6EEE3A5C">
      <w:start w:val="1"/>
      <w:numFmt w:val="decimal"/>
      <w:lvlText w:val="%1."/>
      <w:lvlJc w:val="left"/>
      <w:pPr>
        <w:ind w:left="600" w:hanging="360"/>
      </w:pPr>
      <w:rPr>
        <w:rFonts w:ascii="Times New Roman" w:eastAsia="Times New Roman" w:hAnsi="Times New Roman" w:cs="Times New Roman" w:hint="default"/>
        <w:spacing w:val="-10"/>
        <w:w w:val="97"/>
        <w:sz w:val="24"/>
        <w:szCs w:val="24"/>
        <w:lang w:val="en-US" w:eastAsia="en-US" w:bidi="ar-SA"/>
      </w:rPr>
    </w:lvl>
    <w:lvl w:ilvl="1" w:tplc="2C32CED8">
      <w:numFmt w:val="bullet"/>
      <w:lvlText w:val="•"/>
      <w:lvlJc w:val="left"/>
      <w:pPr>
        <w:ind w:left="1522" w:hanging="360"/>
      </w:pPr>
      <w:rPr>
        <w:rFonts w:hint="default"/>
        <w:lang w:val="en-US" w:eastAsia="en-US" w:bidi="ar-SA"/>
      </w:rPr>
    </w:lvl>
    <w:lvl w:ilvl="2" w:tplc="CA9C3E54">
      <w:numFmt w:val="bullet"/>
      <w:lvlText w:val="•"/>
      <w:lvlJc w:val="left"/>
      <w:pPr>
        <w:ind w:left="2444" w:hanging="360"/>
      </w:pPr>
      <w:rPr>
        <w:rFonts w:hint="default"/>
        <w:lang w:val="en-US" w:eastAsia="en-US" w:bidi="ar-SA"/>
      </w:rPr>
    </w:lvl>
    <w:lvl w:ilvl="3" w:tplc="A04E5934">
      <w:numFmt w:val="bullet"/>
      <w:lvlText w:val="•"/>
      <w:lvlJc w:val="left"/>
      <w:pPr>
        <w:ind w:left="3366" w:hanging="360"/>
      </w:pPr>
      <w:rPr>
        <w:rFonts w:hint="default"/>
        <w:lang w:val="en-US" w:eastAsia="en-US" w:bidi="ar-SA"/>
      </w:rPr>
    </w:lvl>
    <w:lvl w:ilvl="4" w:tplc="958CC42A">
      <w:numFmt w:val="bullet"/>
      <w:lvlText w:val="•"/>
      <w:lvlJc w:val="left"/>
      <w:pPr>
        <w:ind w:left="4288" w:hanging="360"/>
      </w:pPr>
      <w:rPr>
        <w:rFonts w:hint="default"/>
        <w:lang w:val="en-US" w:eastAsia="en-US" w:bidi="ar-SA"/>
      </w:rPr>
    </w:lvl>
    <w:lvl w:ilvl="5" w:tplc="112E56FC">
      <w:numFmt w:val="bullet"/>
      <w:lvlText w:val="•"/>
      <w:lvlJc w:val="left"/>
      <w:pPr>
        <w:ind w:left="5210" w:hanging="360"/>
      </w:pPr>
      <w:rPr>
        <w:rFonts w:hint="default"/>
        <w:lang w:val="en-US" w:eastAsia="en-US" w:bidi="ar-SA"/>
      </w:rPr>
    </w:lvl>
    <w:lvl w:ilvl="6" w:tplc="5FD02410">
      <w:numFmt w:val="bullet"/>
      <w:lvlText w:val="•"/>
      <w:lvlJc w:val="left"/>
      <w:pPr>
        <w:ind w:left="6132" w:hanging="360"/>
      </w:pPr>
      <w:rPr>
        <w:rFonts w:hint="default"/>
        <w:lang w:val="en-US" w:eastAsia="en-US" w:bidi="ar-SA"/>
      </w:rPr>
    </w:lvl>
    <w:lvl w:ilvl="7" w:tplc="D3F2756C">
      <w:numFmt w:val="bullet"/>
      <w:lvlText w:val="•"/>
      <w:lvlJc w:val="left"/>
      <w:pPr>
        <w:ind w:left="7054" w:hanging="360"/>
      </w:pPr>
      <w:rPr>
        <w:rFonts w:hint="default"/>
        <w:lang w:val="en-US" w:eastAsia="en-US" w:bidi="ar-SA"/>
      </w:rPr>
    </w:lvl>
    <w:lvl w:ilvl="8" w:tplc="239A53FE">
      <w:numFmt w:val="bullet"/>
      <w:lvlText w:val="•"/>
      <w:lvlJc w:val="left"/>
      <w:pPr>
        <w:ind w:left="7976" w:hanging="360"/>
      </w:pPr>
      <w:rPr>
        <w:rFonts w:hint="default"/>
        <w:lang w:val="en-US" w:eastAsia="en-US" w:bidi="ar-SA"/>
      </w:rPr>
    </w:lvl>
  </w:abstractNum>
  <w:abstractNum w:abstractNumId="47" w15:restartNumberingAfterBreak="0">
    <w:nsid w:val="7B8627DB"/>
    <w:multiLevelType w:val="hybridMultilevel"/>
    <w:tmpl w:val="5742EB30"/>
    <w:lvl w:ilvl="0" w:tplc="20442B4E">
      <w:start w:val="1"/>
      <w:numFmt w:val="decimal"/>
      <w:lvlText w:val="%1."/>
      <w:lvlJc w:val="left"/>
      <w:pPr>
        <w:ind w:left="600" w:hanging="360"/>
      </w:pPr>
      <w:rPr>
        <w:rFonts w:ascii="Times New Roman" w:eastAsia="Times New Roman" w:hAnsi="Times New Roman" w:cs="Times New Roman" w:hint="default"/>
        <w:spacing w:val="-10"/>
        <w:w w:val="100"/>
        <w:sz w:val="24"/>
        <w:szCs w:val="24"/>
        <w:lang w:val="en-US" w:eastAsia="en-US" w:bidi="ar-SA"/>
      </w:rPr>
    </w:lvl>
    <w:lvl w:ilvl="1" w:tplc="D10EC72A">
      <w:numFmt w:val="bullet"/>
      <w:lvlText w:val="•"/>
      <w:lvlJc w:val="left"/>
      <w:pPr>
        <w:ind w:left="1522" w:hanging="360"/>
      </w:pPr>
      <w:rPr>
        <w:rFonts w:hint="default"/>
        <w:lang w:val="en-US" w:eastAsia="en-US" w:bidi="ar-SA"/>
      </w:rPr>
    </w:lvl>
    <w:lvl w:ilvl="2" w:tplc="157471D8">
      <w:numFmt w:val="bullet"/>
      <w:lvlText w:val="•"/>
      <w:lvlJc w:val="left"/>
      <w:pPr>
        <w:ind w:left="2444" w:hanging="360"/>
      </w:pPr>
      <w:rPr>
        <w:rFonts w:hint="default"/>
        <w:lang w:val="en-US" w:eastAsia="en-US" w:bidi="ar-SA"/>
      </w:rPr>
    </w:lvl>
    <w:lvl w:ilvl="3" w:tplc="F24CE096">
      <w:numFmt w:val="bullet"/>
      <w:lvlText w:val="•"/>
      <w:lvlJc w:val="left"/>
      <w:pPr>
        <w:ind w:left="3366" w:hanging="360"/>
      </w:pPr>
      <w:rPr>
        <w:rFonts w:hint="default"/>
        <w:lang w:val="en-US" w:eastAsia="en-US" w:bidi="ar-SA"/>
      </w:rPr>
    </w:lvl>
    <w:lvl w:ilvl="4" w:tplc="9228906C">
      <w:numFmt w:val="bullet"/>
      <w:lvlText w:val="•"/>
      <w:lvlJc w:val="left"/>
      <w:pPr>
        <w:ind w:left="4288" w:hanging="360"/>
      </w:pPr>
      <w:rPr>
        <w:rFonts w:hint="default"/>
        <w:lang w:val="en-US" w:eastAsia="en-US" w:bidi="ar-SA"/>
      </w:rPr>
    </w:lvl>
    <w:lvl w:ilvl="5" w:tplc="1E32D852">
      <w:numFmt w:val="bullet"/>
      <w:lvlText w:val="•"/>
      <w:lvlJc w:val="left"/>
      <w:pPr>
        <w:ind w:left="5210" w:hanging="360"/>
      </w:pPr>
      <w:rPr>
        <w:rFonts w:hint="default"/>
        <w:lang w:val="en-US" w:eastAsia="en-US" w:bidi="ar-SA"/>
      </w:rPr>
    </w:lvl>
    <w:lvl w:ilvl="6" w:tplc="6D7821EC">
      <w:numFmt w:val="bullet"/>
      <w:lvlText w:val="•"/>
      <w:lvlJc w:val="left"/>
      <w:pPr>
        <w:ind w:left="6132" w:hanging="360"/>
      </w:pPr>
      <w:rPr>
        <w:rFonts w:hint="default"/>
        <w:lang w:val="en-US" w:eastAsia="en-US" w:bidi="ar-SA"/>
      </w:rPr>
    </w:lvl>
    <w:lvl w:ilvl="7" w:tplc="CDE8C032">
      <w:numFmt w:val="bullet"/>
      <w:lvlText w:val="•"/>
      <w:lvlJc w:val="left"/>
      <w:pPr>
        <w:ind w:left="7054" w:hanging="360"/>
      </w:pPr>
      <w:rPr>
        <w:rFonts w:hint="default"/>
        <w:lang w:val="en-US" w:eastAsia="en-US" w:bidi="ar-SA"/>
      </w:rPr>
    </w:lvl>
    <w:lvl w:ilvl="8" w:tplc="B9A6B05C">
      <w:numFmt w:val="bullet"/>
      <w:lvlText w:val="•"/>
      <w:lvlJc w:val="left"/>
      <w:pPr>
        <w:ind w:left="7976" w:hanging="360"/>
      </w:pPr>
      <w:rPr>
        <w:rFonts w:hint="default"/>
        <w:lang w:val="en-US" w:eastAsia="en-US" w:bidi="ar-SA"/>
      </w:rPr>
    </w:lvl>
  </w:abstractNum>
  <w:abstractNum w:abstractNumId="48" w15:restartNumberingAfterBreak="0">
    <w:nsid w:val="7C3F4A5F"/>
    <w:multiLevelType w:val="multilevel"/>
    <w:tmpl w:val="D6A88E50"/>
    <w:lvl w:ilvl="0">
      <w:start w:val="1"/>
      <w:numFmt w:val="decimal"/>
      <w:lvlText w:val="%1"/>
      <w:lvlJc w:val="left"/>
      <w:pPr>
        <w:ind w:left="960" w:hanging="720"/>
      </w:pPr>
      <w:rPr>
        <w:rFonts w:hint="default"/>
        <w:lang w:val="en-US" w:eastAsia="en-US" w:bidi="ar-SA"/>
      </w:rPr>
    </w:lvl>
    <w:lvl w:ilvl="1">
      <w:numFmt w:val="decimal"/>
      <w:lvlText w:val="%1.%2"/>
      <w:lvlJc w:val="left"/>
      <w:pPr>
        <w:ind w:left="960" w:hanging="720"/>
        <w:jc w:val="right"/>
      </w:pPr>
      <w:rPr>
        <w:rFonts w:ascii="Times New Roman" w:eastAsia="Times New Roman" w:hAnsi="Times New Roman" w:cs="Times New Roman" w:hint="default"/>
        <w:color w:val="0000FD"/>
        <w:spacing w:val="-1"/>
        <w:w w:val="100"/>
        <w:sz w:val="24"/>
        <w:szCs w:val="24"/>
        <w:lang w:val="en-US" w:eastAsia="en-US" w:bidi="ar-SA"/>
      </w:rPr>
    </w:lvl>
    <w:lvl w:ilvl="2">
      <w:numFmt w:val="bullet"/>
      <w:lvlText w:val="•"/>
      <w:lvlJc w:val="left"/>
      <w:pPr>
        <w:ind w:left="2736" w:hanging="720"/>
      </w:pPr>
      <w:rPr>
        <w:rFonts w:hint="default"/>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num w:numId="1" w16cid:durableId="248345610">
    <w:abstractNumId w:val="23"/>
  </w:num>
  <w:num w:numId="2" w16cid:durableId="1690176036">
    <w:abstractNumId w:val="25"/>
  </w:num>
  <w:num w:numId="3" w16cid:durableId="2110151573">
    <w:abstractNumId w:val="4"/>
  </w:num>
  <w:num w:numId="4" w16cid:durableId="1158838850">
    <w:abstractNumId w:val="31"/>
  </w:num>
  <w:num w:numId="5" w16cid:durableId="1422721660">
    <w:abstractNumId w:val="42"/>
  </w:num>
  <w:num w:numId="6" w16cid:durableId="9797629">
    <w:abstractNumId w:val="41"/>
  </w:num>
  <w:num w:numId="7" w16cid:durableId="1796094205">
    <w:abstractNumId w:val="6"/>
  </w:num>
  <w:num w:numId="8" w16cid:durableId="881406915">
    <w:abstractNumId w:val="5"/>
  </w:num>
  <w:num w:numId="9" w16cid:durableId="1688864651">
    <w:abstractNumId w:val="36"/>
  </w:num>
  <w:num w:numId="10" w16cid:durableId="1339623759">
    <w:abstractNumId w:val="28"/>
  </w:num>
  <w:num w:numId="11" w16cid:durableId="586770217">
    <w:abstractNumId w:val="0"/>
  </w:num>
  <w:num w:numId="12" w16cid:durableId="1807428534">
    <w:abstractNumId w:val="27"/>
  </w:num>
  <w:num w:numId="13" w16cid:durableId="1027216663">
    <w:abstractNumId w:val="40"/>
  </w:num>
  <w:num w:numId="14" w16cid:durableId="25448913">
    <w:abstractNumId w:val="24"/>
  </w:num>
  <w:num w:numId="15" w16cid:durableId="339162678">
    <w:abstractNumId w:val="29"/>
  </w:num>
  <w:num w:numId="16" w16cid:durableId="732511417">
    <w:abstractNumId w:val="30"/>
  </w:num>
  <w:num w:numId="17" w16cid:durableId="2000230739">
    <w:abstractNumId w:val="11"/>
  </w:num>
  <w:num w:numId="18" w16cid:durableId="956762624">
    <w:abstractNumId w:val="47"/>
  </w:num>
  <w:num w:numId="19" w16cid:durableId="53550774">
    <w:abstractNumId w:val="16"/>
  </w:num>
  <w:num w:numId="20" w16cid:durableId="240675344">
    <w:abstractNumId w:val="12"/>
  </w:num>
  <w:num w:numId="21" w16cid:durableId="2136095552">
    <w:abstractNumId w:val="43"/>
  </w:num>
  <w:num w:numId="22" w16cid:durableId="17199320">
    <w:abstractNumId w:val="46"/>
  </w:num>
  <w:num w:numId="23" w16cid:durableId="1317340091">
    <w:abstractNumId w:val="22"/>
  </w:num>
  <w:num w:numId="24" w16cid:durableId="809251613">
    <w:abstractNumId w:val="10"/>
  </w:num>
  <w:num w:numId="25" w16cid:durableId="521938142">
    <w:abstractNumId w:val="9"/>
  </w:num>
  <w:num w:numId="26" w16cid:durableId="90710196">
    <w:abstractNumId w:val="18"/>
  </w:num>
  <w:num w:numId="27" w16cid:durableId="1519389529">
    <w:abstractNumId w:val="14"/>
  </w:num>
  <w:num w:numId="28" w16cid:durableId="1954557066">
    <w:abstractNumId w:val="38"/>
  </w:num>
  <w:num w:numId="29" w16cid:durableId="784889254">
    <w:abstractNumId w:val="8"/>
  </w:num>
  <w:num w:numId="30" w16cid:durableId="862978853">
    <w:abstractNumId w:val="19"/>
  </w:num>
  <w:num w:numId="31" w16cid:durableId="1614819914">
    <w:abstractNumId w:val="20"/>
  </w:num>
  <w:num w:numId="32" w16cid:durableId="656499473">
    <w:abstractNumId w:val="7"/>
  </w:num>
  <w:num w:numId="33" w16cid:durableId="1821189900">
    <w:abstractNumId w:val="13"/>
  </w:num>
  <w:num w:numId="34" w16cid:durableId="1051878205">
    <w:abstractNumId w:val="21"/>
  </w:num>
  <w:num w:numId="35" w16cid:durableId="1845437268">
    <w:abstractNumId w:val="32"/>
  </w:num>
  <w:num w:numId="36" w16cid:durableId="628896166">
    <w:abstractNumId w:val="1"/>
  </w:num>
  <w:num w:numId="37" w16cid:durableId="2100908088">
    <w:abstractNumId w:val="2"/>
  </w:num>
  <w:num w:numId="38" w16cid:durableId="1954633733">
    <w:abstractNumId w:val="33"/>
  </w:num>
  <w:num w:numId="39" w16cid:durableId="435642023">
    <w:abstractNumId w:val="26"/>
  </w:num>
  <w:num w:numId="40" w16cid:durableId="661742178">
    <w:abstractNumId w:val="45"/>
  </w:num>
  <w:num w:numId="41" w16cid:durableId="685865804">
    <w:abstractNumId w:val="15"/>
  </w:num>
  <w:num w:numId="42" w16cid:durableId="1913158492">
    <w:abstractNumId w:val="17"/>
  </w:num>
  <w:num w:numId="43" w16cid:durableId="1558932345">
    <w:abstractNumId w:val="34"/>
  </w:num>
  <w:num w:numId="44" w16cid:durableId="819542344">
    <w:abstractNumId w:val="44"/>
  </w:num>
  <w:num w:numId="45" w16cid:durableId="1533615513">
    <w:abstractNumId w:val="3"/>
  </w:num>
  <w:num w:numId="46" w16cid:durableId="1426805725">
    <w:abstractNumId w:val="35"/>
  </w:num>
  <w:num w:numId="47" w16cid:durableId="792675989">
    <w:abstractNumId w:val="37"/>
  </w:num>
  <w:num w:numId="48" w16cid:durableId="559948868">
    <w:abstractNumId w:val="48"/>
  </w:num>
  <w:num w:numId="49" w16cid:durableId="187040896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zp2t2slzfvehe05ddp2xatvv5wdw9r5w5v&quot;&gt;My EndNote Library&lt;record-ids&gt;&lt;item&gt;435&lt;/item&gt;&lt;item&gt;441&lt;/item&gt;&lt;item&gt;957&lt;/item&gt;&lt;item&gt;959&lt;/item&gt;&lt;item&gt;1076&lt;/item&gt;&lt;item&gt;1077&lt;/item&gt;&lt;item&gt;1242&lt;/item&gt;&lt;/record-ids&gt;&lt;/item&gt;&lt;/Libraries&gt;"/>
  </w:docVars>
  <w:rsids>
    <w:rsidRoot w:val="002707E6"/>
    <w:rsid w:val="0003315D"/>
    <w:rsid w:val="00041A8D"/>
    <w:rsid w:val="000756FF"/>
    <w:rsid w:val="0007706F"/>
    <w:rsid w:val="000861EA"/>
    <w:rsid w:val="000B46D0"/>
    <w:rsid w:val="000C63AA"/>
    <w:rsid w:val="000E16E7"/>
    <w:rsid w:val="000E5F21"/>
    <w:rsid w:val="001359A0"/>
    <w:rsid w:val="00143B52"/>
    <w:rsid w:val="001521CF"/>
    <w:rsid w:val="00155483"/>
    <w:rsid w:val="00176257"/>
    <w:rsid w:val="001833AA"/>
    <w:rsid w:val="00196744"/>
    <w:rsid w:val="001B2556"/>
    <w:rsid w:val="001C6F59"/>
    <w:rsid w:val="001D3AED"/>
    <w:rsid w:val="001E1E86"/>
    <w:rsid w:val="001E3F3F"/>
    <w:rsid w:val="001E6445"/>
    <w:rsid w:val="001F19C7"/>
    <w:rsid w:val="001F7522"/>
    <w:rsid w:val="00201047"/>
    <w:rsid w:val="00220A38"/>
    <w:rsid w:val="00231019"/>
    <w:rsid w:val="0024189F"/>
    <w:rsid w:val="002707E6"/>
    <w:rsid w:val="00291D2D"/>
    <w:rsid w:val="002967FE"/>
    <w:rsid w:val="002B0FD4"/>
    <w:rsid w:val="002B7B4F"/>
    <w:rsid w:val="00303FBA"/>
    <w:rsid w:val="00304C2E"/>
    <w:rsid w:val="003329F6"/>
    <w:rsid w:val="00336AEC"/>
    <w:rsid w:val="00343138"/>
    <w:rsid w:val="003529DF"/>
    <w:rsid w:val="00354B87"/>
    <w:rsid w:val="00357896"/>
    <w:rsid w:val="0036651C"/>
    <w:rsid w:val="00376648"/>
    <w:rsid w:val="003A4BBB"/>
    <w:rsid w:val="003A71CB"/>
    <w:rsid w:val="003B069F"/>
    <w:rsid w:val="003B2396"/>
    <w:rsid w:val="003F5041"/>
    <w:rsid w:val="003F6D15"/>
    <w:rsid w:val="003F7196"/>
    <w:rsid w:val="003F71A9"/>
    <w:rsid w:val="0040415C"/>
    <w:rsid w:val="00416625"/>
    <w:rsid w:val="00431F75"/>
    <w:rsid w:val="00462A9D"/>
    <w:rsid w:val="004744F7"/>
    <w:rsid w:val="00481206"/>
    <w:rsid w:val="004914D3"/>
    <w:rsid w:val="004A1B2E"/>
    <w:rsid w:val="004B7F9A"/>
    <w:rsid w:val="004C06E1"/>
    <w:rsid w:val="004C08F9"/>
    <w:rsid w:val="004C206D"/>
    <w:rsid w:val="004C5F9B"/>
    <w:rsid w:val="004E5A52"/>
    <w:rsid w:val="00517770"/>
    <w:rsid w:val="005306D5"/>
    <w:rsid w:val="00547D6D"/>
    <w:rsid w:val="005508D9"/>
    <w:rsid w:val="0057668C"/>
    <w:rsid w:val="00577B9C"/>
    <w:rsid w:val="005A763D"/>
    <w:rsid w:val="005B422D"/>
    <w:rsid w:val="00604CE2"/>
    <w:rsid w:val="00605A70"/>
    <w:rsid w:val="0062492E"/>
    <w:rsid w:val="0064129A"/>
    <w:rsid w:val="006453EE"/>
    <w:rsid w:val="00655A5F"/>
    <w:rsid w:val="0068246F"/>
    <w:rsid w:val="0068562A"/>
    <w:rsid w:val="0069583C"/>
    <w:rsid w:val="00696C76"/>
    <w:rsid w:val="006B2DFB"/>
    <w:rsid w:val="006C6DD1"/>
    <w:rsid w:val="006C7CD9"/>
    <w:rsid w:val="006D3FFF"/>
    <w:rsid w:val="006E0B79"/>
    <w:rsid w:val="006E3590"/>
    <w:rsid w:val="006E3FBB"/>
    <w:rsid w:val="007209DB"/>
    <w:rsid w:val="00721046"/>
    <w:rsid w:val="00741ACB"/>
    <w:rsid w:val="00745621"/>
    <w:rsid w:val="007462EF"/>
    <w:rsid w:val="007463CA"/>
    <w:rsid w:val="007474A9"/>
    <w:rsid w:val="00786F9E"/>
    <w:rsid w:val="007976D3"/>
    <w:rsid w:val="007A5123"/>
    <w:rsid w:val="007A59EF"/>
    <w:rsid w:val="007B563E"/>
    <w:rsid w:val="007D5B54"/>
    <w:rsid w:val="00807D7B"/>
    <w:rsid w:val="00814C89"/>
    <w:rsid w:val="00820EBA"/>
    <w:rsid w:val="00844B5F"/>
    <w:rsid w:val="008623C9"/>
    <w:rsid w:val="00892E38"/>
    <w:rsid w:val="00895554"/>
    <w:rsid w:val="0089582E"/>
    <w:rsid w:val="008C6BF6"/>
    <w:rsid w:val="008E3D2C"/>
    <w:rsid w:val="008E5E27"/>
    <w:rsid w:val="008F34A0"/>
    <w:rsid w:val="00914D9F"/>
    <w:rsid w:val="00915FEB"/>
    <w:rsid w:val="009316DE"/>
    <w:rsid w:val="00931E00"/>
    <w:rsid w:val="00933990"/>
    <w:rsid w:val="00933DBE"/>
    <w:rsid w:val="0094147C"/>
    <w:rsid w:val="00943DB9"/>
    <w:rsid w:val="00953AD5"/>
    <w:rsid w:val="00965F73"/>
    <w:rsid w:val="00973BF3"/>
    <w:rsid w:val="00981359"/>
    <w:rsid w:val="00984847"/>
    <w:rsid w:val="00987FC4"/>
    <w:rsid w:val="009A4FD4"/>
    <w:rsid w:val="009C75E9"/>
    <w:rsid w:val="009D5F10"/>
    <w:rsid w:val="00A06140"/>
    <w:rsid w:val="00A27CD7"/>
    <w:rsid w:val="00A322FE"/>
    <w:rsid w:val="00A331B8"/>
    <w:rsid w:val="00A4157C"/>
    <w:rsid w:val="00A51C3D"/>
    <w:rsid w:val="00A63996"/>
    <w:rsid w:val="00A669DC"/>
    <w:rsid w:val="00A707AA"/>
    <w:rsid w:val="00A71A85"/>
    <w:rsid w:val="00A82F10"/>
    <w:rsid w:val="00A84FF8"/>
    <w:rsid w:val="00A90556"/>
    <w:rsid w:val="00A97DF7"/>
    <w:rsid w:val="00AB6659"/>
    <w:rsid w:val="00AC070C"/>
    <w:rsid w:val="00AC1230"/>
    <w:rsid w:val="00AC4FDF"/>
    <w:rsid w:val="00AD00C1"/>
    <w:rsid w:val="00AE02C4"/>
    <w:rsid w:val="00AE24FC"/>
    <w:rsid w:val="00B03CC7"/>
    <w:rsid w:val="00B15080"/>
    <w:rsid w:val="00B20330"/>
    <w:rsid w:val="00B21A97"/>
    <w:rsid w:val="00B70964"/>
    <w:rsid w:val="00B81C98"/>
    <w:rsid w:val="00B82D5C"/>
    <w:rsid w:val="00B92B13"/>
    <w:rsid w:val="00BA02E0"/>
    <w:rsid w:val="00BB2452"/>
    <w:rsid w:val="00BB59DD"/>
    <w:rsid w:val="00BD04E4"/>
    <w:rsid w:val="00BD0ACD"/>
    <w:rsid w:val="00BD18C6"/>
    <w:rsid w:val="00BD3A4F"/>
    <w:rsid w:val="00BD5431"/>
    <w:rsid w:val="00BE0AE1"/>
    <w:rsid w:val="00BF277E"/>
    <w:rsid w:val="00BF7368"/>
    <w:rsid w:val="00C04FD8"/>
    <w:rsid w:val="00C2406F"/>
    <w:rsid w:val="00C31AF2"/>
    <w:rsid w:val="00C535C8"/>
    <w:rsid w:val="00C542C9"/>
    <w:rsid w:val="00C56914"/>
    <w:rsid w:val="00C5797D"/>
    <w:rsid w:val="00C678A3"/>
    <w:rsid w:val="00C837B3"/>
    <w:rsid w:val="00C86352"/>
    <w:rsid w:val="00CA0105"/>
    <w:rsid w:val="00CA62F7"/>
    <w:rsid w:val="00CD3745"/>
    <w:rsid w:val="00CD46E5"/>
    <w:rsid w:val="00D00D15"/>
    <w:rsid w:val="00D06B58"/>
    <w:rsid w:val="00D15787"/>
    <w:rsid w:val="00D37EFE"/>
    <w:rsid w:val="00D54787"/>
    <w:rsid w:val="00D6273F"/>
    <w:rsid w:val="00D64563"/>
    <w:rsid w:val="00D65666"/>
    <w:rsid w:val="00D776B4"/>
    <w:rsid w:val="00D86631"/>
    <w:rsid w:val="00D87401"/>
    <w:rsid w:val="00D951B1"/>
    <w:rsid w:val="00D96ED7"/>
    <w:rsid w:val="00DA2FD8"/>
    <w:rsid w:val="00DB5082"/>
    <w:rsid w:val="00DC3A4A"/>
    <w:rsid w:val="00DD0873"/>
    <w:rsid w:val="00DD10B1"/>
    <w:rsid w:val="00DD5CF2"/>
    <w:rsid w:val="00DD7DB8"/>
    <w:rsid w:val="00DE0D43"/>
    <w:rsid w:val="00DF0A96"/>
    <w:rsid w:val="00DF7250"/>
    <w:rsid w:val="00E00919"/>
    <w:rsid w:val="00E06024"/>
    <w:rsid w:val="00E1046D"/>
    <w:rsid w:val="00E112B8"/>
    <w:rsid w:val="00E12BFC"/>
    <w:rsid w:val="00E20DD3"/>
    <w:rsid w:val="00E259D5"/>
    <w:rsid w:val="00E278E7"/>
    <w:rsid w:val="00E348B3"/>
    <w:rsid w:val="00E44AAD"/>
    <w:rsid w:val="00E45F66"/>
    <w:rsid w:val="00E53DF3"/>
    <w:rsid w:val="00E6077C"/>
    <w:rsid w:val="00E744E1"/>
    <w:rsid w:val="00E84A22"/>
    <w:rsid w:val="00E91AB6"/>
    <w:rsid w:val="00E9379D"/>
    <w:rsid w:val="00E950DF"/>
    <w:rsid w:val="00EA54B2"/>
    <w:rsid w:val="00EB2638"/>
    <w:rsid w:val="00EC253E"/>
    <w:rsid w:val="00EC3856"/>
    <w:rsid w:val="00ED3CBB"/>
    <w:rsid w:val="00EE0EEF"/>
    <w:rsid w:val="00EE3DA8"/>
    <w:rsid w:val="00F041A5"/>
    <w:rsid w:val="00F059A7"/>
    <w:rsid w:val="00F25595"/>
    <w:rsid w:val="00F531A3"/>
    <w:rsid w:val="00F5347C"/>
    <w:rsid w:val="00F5692F"/>
    <w:rsid w:val="00F73878"/>
    <w:rsid w:val="00F77DC0"/>
    <w:rsid w:val="00F95D57"/>
    <w:rsid w:val="00F96CC2"/>
    <w:rsid w:val="00FC778A"/>
    <w:rsid w:val="00FE1B17"/>
    <w:rsid w:val="00FE32C6"/>
    <w:rsid w:val="00FE641F"/>
    <w:rsid w:val="00FF6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E5FDE"/>
  <w15:docId w15:val="{9D815802-93B2-418B-83B3-F6511824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rsid w:val="00D37EFE"/>
    <w:pPr>
      <w:ind w:left="864" w:hanging="864"/>
      <w:outlineLvl w:val="0"/>
    </w:pPr>
    <w:rPr>
      <w:rFonts w:asciiTheme="majorHAnsi" w:hAnsiTheme="majorHAnsi"/>
      <w:bCs/>
      <w:color w:val="17365D" w:themeColor="text2" w:themeShade="BF"/>
      <w:sz w:val="32"/>
      <w:szCs w:val="24"/>
    </w:rPr>
  </w:style>
  <w:style w:type="paragraph" w:styleId="Heading2">
    <w:name w:val="heading 2"/>
    <w:basedOn w:val="Normal"/>
    <w:next w:val="Normal"/>
    <w:link w:val="Heading2Char"/>
    <w:uiPriority w:val="9"/>
    <w:unhideWhenUsed/>
    <w:qFormat/>
    <w:rsid w:val="00BD04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37E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329F6"/>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0"/>
      <w:ind w:left="960" w:hanging="720"/>
    </w:pPr>
    <w:rPr>
      <w:sz w:val="24"/>
      <w:szCs w:val="24"/>
    </w:rPr>
  </w:style>
  <w:style w:type="paragraph" w:styleId="TOC2">
    <w:name w:val="toc 2"/>
    <w:basedOn w:val="Normal"/>
    <w:uiPriority w:val="39"/>
    <w:qFormat/>
    <w:pPr>
      <w:spacing w:before="60"/>
      <w:ind w:left="1320" w:hanging="720"/>
    </w:pPr>
    <w:rPr>
      <w:sz w:val="24"/>
      <w:szCs w:val="24"/>
    </w:rPr>
  </w:style>
  <w:style w:type="paragraph" w:styleId="TOC3">
    <w:name w:val="toc 3"/>
    <w:basedOn w:val="Normal"/>
    <w:uiPriority w:val="39"/>
    <w:qFormat/>
    <w:pPr>
      <w:spacing w:before="60"/>
      <w:ind w:left="1680" w:hanging="72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before="60"/>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04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4E4"/>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BD04E4"/>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BD04E4"/>
    <w:rPr>
      <w:sz w:val="16"/>
      <w:szCs w:val="16"/>
    </w:rPr>
  </w:style>
  <w:style w:type="paragraph" w:styleId="CommentText">
    <w:name w:val="annotation text"/>
    <w:basedOn w:val="Normal"/>
    <w:link w:val="CommentTextChar"/>
    <w:uiPriority w:val="99"/>
    <w:unhideWhenUsed/>
    <w:rsid w:val="00BD04E4"/>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BD04E4"/>
    <w:rPr>
      <w:sz w:val="20"/>
      <w:szCs w:val="20"/>
      <w:lang w:val="en-GB"/>
    </w:rPr>
  </w:style>
  <w:style w:type="paragraph" w:customStyle="1" w:styleId="Default">
    <w:name w:val="Default"/>
    <w:rsid w:val="00BD04E4"/>
    <w:pPr>
      <w:widowControl/>
      <w:adjustRightInd w:val="0"/>
    </w:pPr>
    <w:rPr>
      <w:rFonts w:ascii="Calibri" w:hAnsi="Calibri" w:cs="Calibri"/>
      <w:color w:val="000000"/>
      <w:sz w:val="24"/>
      <w:szCs w:val="24"/>
      <w:lang w:val="en-GB"/>
    </w:rPr>
  </w:style>
  <w:style w:type="paragraph" w:styleId="Caption">
    <w:name w:val="caption"/>
    <w:basedOn w:val="Normal"/>
    <w:next w:val="Normal"/>
    <w:uiPriority w:val="35"/>
    <w:unhideWhenUsed/>
    <w:qFormat/>
    <w:rsid w:val="00BD04E4"/>
    <w:pPr>
      <w:widowControl/>
      <w:autoSpaceDE/>
      <w:autoSpaceDN/>
      <w:spacing w:after="200"/>
    </w:pPr>
    <w:rPr>
      <w:rFonts w:asciiTheme="minorHAnsi" w:eastAsiaTheme="minorHAnsi" w:hAnsiTheme="minorHAnsi" w:cstheme="minorBidi"/>
      <w:i/>
      <w:iCs/>
      <w:color w:val="1F497D" w:themeColor="text2"/>
      <w:sz w:val="18"/>
      <w:szCs w:val="18"/>
      <w:lang w:val="en-GB"/>
    </w:rPr>
  </w:style>
  <w:style w:type="character" w:customStyle="1" w:styleId="TableTextChar">
    <w:name w:val="Table:Text Char"/>
    <w:link w:val="TableText"/>
    <w:locked/>
    <w:rsid w:val="00BD04E4"/>
    <w:rPr>
      <w:rFonts w:ascii="Times New Roman" w:eastAsia="MS Mincho" w:hAnsi="Times New Roman" w:cs="Times New Roman"/>
      <w:sz w:val="20"/>
      <w:szCs w:val="20"/>
    </w:rPr>
  </w:style>
  <w:style w:type="paragraph" w:customStyle="1" w:styleId="TableText">
    <w:name w:val="Table:Text"/>
    <w:link w:val="TableTextChar"/>
    <w:qFormat/>
    <w:rsid w:val="00BD04E4"/>
    <w:pPr>
      <w:autoSpaceDE/>
      <w:autoSpaceDN/>
      <w:spacing w:after="60"/>
    </w:pPr>
    <w:rPr>
      <w:rFonts w:ascii="Times New Roman" w:eastAsia="MS Mincho" w:hAnsi="Times New Roman" w:cs="Times New Roman"/>
      <w:sz w:val="20"/>
      <w:szCs w:val="20"/>
    </w:rPr>
  </w:style>
  <w:style w:type="paragraph" w:customStyle="1" w:styleId="Appendix">
    <w:name w:val="Appendix"/>
    <w:basedOn w:val="Caption"/>
    <w:next w:val="BodyText"/>
    <w:rsid w:val="00BD04E4"/>
    <w:pPr>
      <w:keepNext/>
      <w:pageBreakBefore/>
      <w:widowControl w:val="0"/>
      <w:spacing w:before="240" w:after="80"/>
      <w:ind w:left="1440" w:hanging="1440"/>
    </w:pPr>
    <w:rPr>
      <w:rFonts w:ascii="Times New Roman" w:eastAsiaTheme="minorEastAsia" w:hAnsi="Times New Roman" w:cs="Times New Roman"/>
      <w:b/>
      <w:bCs/>
      <w:i w:val="0"/>
      <w:iCs w:val="0"/>
      <w:color w:val="auto"/>
      <w:sz w:val="24"/>
      <w:szCs w:val="20"/>
      <w:lang w:val="en-US" w:eastAsia="ja-JP"/>
    </w:rPr>
  </w:style>
  <w:style w:type="character" w:customStyle="1" w:styleId="Heading3Char">
    <w:name w:val="Heading 3 Char"/>
    <w:basedOn w:val="DefaultParagraphFont"/>
    <w:link w:val="Heading3"/>
    <w:uiPriority w:val="9"/>
    <w:rsid w:val="00D37EFE"/>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3F71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1A9"/>
    <w:rPr>
      <w:rFonts w:asciiTheme="majorHAnsi" w:eastAsiaTheme="majorEastAsia" w:hAnsiTheme="majorHAnsi" w:cstheme="majorBidi"/>
      <w:spacing w:val="-10"/>
      <w:kern w:val="28"/>
      <w:sz w:val="56"/>
      <w:szCs w:val="56"/>
    </w:rPr>
  </w:style>
  <w:style w:type="paragraph" w:customStyle="1" w:styleId="Heading41">
    <w:name w:val="Heading 41"/>
    <w:basedOn w:val="Normal"/>
    <w:next w:val="Normal"/>
    <w:uiPriority w:val="9"/>
    <w:unhideWhenUsed/>
    <w:qFormat/>
    <w:rsid w:val="003329F6"/>
    <w:pPr>
      <w:keepNext/>
      <w:keepLines/>
      <w:spacing w:before="40" w:line="276" w:lineRule="auto"/>
      <w:outlineLvl w:val="3"/>
    </w:pPr>
    <w:rPr>
      <w:rFonts w:ascii="Calibri Light" w:hAnsi="Calibri Light"/>
      <w:i/>
      <w:iCs/>
      <w:color w:val="2F5496"/>
      <w:lang w:val="en-GB"/>
    </w:rPr>
  </w:style>
  <w:style w:type="numbering" w:customStyle="1" w:styleId="NoList1">
    <w:name w:val="No List1"/>
    <w:next w:val="NoList"/>
    <w:uiPriority w:val="99"/>
    <w:semiHidden/>
    <w:unhideWhenUsed/>
    <w:rsid w:val="003329F6"/>
  </w:style>
  <w:style w:type="character" w:customStyle="1" w:styleId="Heading1Char">
    <w:name w:val="Heading 1 Char"/>
    <w:basedOn w:val="DefaultParagraphFont"/>
    <w:link w:val="Heading1"/>
    <w:uiPriority w:val="9"/>
    <w:rsid w:val="003329F6"/>
    <w:rPr>
      <w:rFonts w:asciiTheme="majorHAnsi" w:eastAsia="Times New Roman" w:hAnsiTheme="majorHAnsi" w:cs="Times New Roman"/>
      <w:bCs/>
      <w:color w:val="17365D" w:themeColor="text2" w:themeShade="BF"/>
      <w:sz w:val="32"/>
      <w:szCs w:val="24"/>
    </w:rPr>
  </w:style>
  <w:style w:type="character" w:customStyle="1" w:styleId="Heading4Char">
    <w:name w:val="Heading 4 Char"/>
    <w:basedOn w:val="DefaultParagraphFont"/>
    <w:link w:val="Heading4"/>
    <w:uiPriority w:val="9"/>
    <w:rsid w:val="003329F6"/>
    <w:rPr>
      <w:rFonts w:ascii="Calibri Light" w:eastAsia="Times New Roman" w:hAnsi="Calibri Light" w:cs="Times New Roman"/>
      <w:i/>
      <w:iCs/>
      <w:color w:val="2F5496"/>
    </w:rPr>
  </w:style>
  <w:style w:type="character" w:customStyle="1" w:styleId="BodyTextChar">
    <w:name w:val="Body Text Char"/>
    <w:basedOn w:val="DefaultParagraphFont"/>
    <w:link w:val="BodyText"/>
    <w:uiPriority w:val="1"/>
    <w:rsid w:val="003329F6"/>
    <w:rPr>
      <w:rFonts w:ascii="Times New Roman" w:eastAsia="Times New Roman" w:hAnsi="Times New Roman" w:cs="Times New Roman"/>
      <w:sz w:val="24"/>
      <w:szCs w:val="24"/>
    </w:rPr>
  </w:style>
  <w:style w:type="paragraph" w:customStyle="1" w:styleId="CommentSubject1">
    <w:name w:val="Comment Subject1"/>
    <w:basedOn w:val="CommentText"/>
    <w:next w:val="CommentText"/>
    <w:uiPriority w:val="99"/>
    <w:semiHidden/>
    <w:unhideWhenUsed/>
    <w:rsid w:val="003329F6"/>
    <w:pPr>
      <w:widowControl w:val="0"/>
      <w:autoSpaceDE w:val="0"/>
      <w:autoSpaceDN w:val="0"/>
      <w:spacing w:after="0"/>
    </w:pPr>
    <w:rPr>
      <w:rFonts w:eastAsia="Times New Roman" w:cs="Calibri"/>
      <w:b/>
      <w:bCs/>
      <w:lang w:val="en-US"/>
    </w:rPr>
  </w:style>
  <w:style w:type="character" w:customStyle="1" w:styleId="CommentSubjectChar">
    <w:name w:val="Comment Subject Char"/>
    <w:basedOn w:val="CommentTextChar"/>
    <w:link w:val="CommentSubject"/>
    <w:uiPriority w:val="99"/>
    <w:semiHidden/>
    <w:rsid w:val="003329F6"/>
    <w:rPr>
      <w:rFonts w:eastAsia="Times New Roman" w:cs="Calibri"/>
      <w:b/>
      <w:bCs/>
      <w:sz w:val="20"/>
      <w:szCs w:val="20"/>
      <w:lang w:val="en-US"/>
    </w:rPr>
  </w:style>
  <w:style w:type="paragraph" w:customStyle="1" w:styleId="EndNoteBibliographyTitle">
    <w:name w:val="EndNote Bibliography Title"/>
    <w:basedOn w:val="Normal"/>
    <w:link w:val="EndNoteBibliographyTitleChar"/>
    <w:rsid w:val="003329F6"/>
    <w:pPr>
      <w:spacing w:line="276" w:lineRule="auto"/>
      <w:jc w:val="center"/>
    </w:pPr>
    <w:rPr>
      <w:noProof/>
      <w:lang w:val="en-GB"/>
    </w:rPr>
  </w:style>
  <w:style w:type="character" w:customStyle="1" w:styleId="EndNoteBibliographyTitleChar">
    <w:name w:val="EndNote Bibliography Title Char"/>
    <w:basedOn w:val="DefaultParagraphFont"/>
    <w:link w:val="EndNoteBibliographyTitle"/>
    <w:rsid w:val="003329F6"/>
    <w:rPr>
      <w:rFonts w:ascii="Times New Roman" w:eastAsia="Times New Roman" w:hAnsi="Times New Roman" w:cs="Times New Roman"/>
      <w:noProof/>
      <w:lang w:val="en-GB"/>
    </w:rPr>
  </w:style>
  <w:style w:type="paragraph" w:customStyle="1" w:styleId="EndNoteBibliography">
    <w:name w:val="EndNote Bibliography"/>
    <w:basedOn w:val="Normal"/>
    <w:link w:val="EndNoteBibliographyChar"/>
    <w:rsid w:val="003329F6"/>
    <w:rPr>
      <w:noProof/>
      <w:lang w:val="en-GB"/>
    </w:rPr>
  </w:style>
  <w:style w:type="character" w:customStyle="1" w:styleId="EndNoteBibliographyChar">
    <w:name w:val="EndNote Bibliography Char"/>
    <w:basedOn w:val="DefaultParagraphFont"/>
    <w:link w:val="EndNoteBibliography"/>
    <w:rsid w:val="003329F6"/>
    <w:rPr>
      <w:rFonts w:ascii="Times New Roman" w:eastAsia="Times New Roman" w:hAnsi="Times New Roman" w:cs="Times New Roman"/>
      <w:noProof/>
      <w:lang w:val="en-GB"/>
    </w:rPr>
  </w:style>
  <w:style w:type="character" w:customStyle="1" w:styleId="Heading4Char1">
    <w:name w:val="Heading 4 Char1"/>
    <w:basedOn w:val="DefaultParagraphFont"/>
    <w:uiPriority w:val="9"/>
    <w:semiHidden/>
    <w:rsid w:val="003329F6"/>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3329F6"/>
    <w:pPr>
      <w:widowControl w:val="0"/>
      <w:autoSpaceDE w:val="0"/>
      <w:autoSpaceDN w:val="0"/>
      <w:spacing w:after="0"/>
    </w:pPr>
    <w:rPr>
      <w:rFonts w:eastAsia="Times New Roman" w:cs="Calibri"/>
      <w:b/>
      <w:bCs/>
      <w:lang w:val="en-US"/>
    </w:rPr>
  </w:style>
  <w:style w:type="character" w:customStyle="1" w:styleId="CommentSubjectChar1">
    <w:name w:val="Comment Subject Char1"/>
    <w:basedOn w:val="CommentTextChar"/>
    <w:uiPriority w:val="99"/>
    <w:semiHidden/>
    <w:rsid w:val="003329F6"/>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933990"/>
    <w:pPr>
      <w:tabs>
        <w:tab w:val="center" w:pos="4513"/>
        <w:tab w:val="right" w:pos="9026"/>
      </w:tabs>
    </w:pPr>
  </w:style>
  <w:style w:type="character" w:customStyle="1" w:styleId="HeaderChar">
    <w:name w:val="Header Char"/>
    <w:basedOn w:val="DefaultParagraphFont"/>
    <w:link w:val="Header"/>
    <w:uiPriority w:val="99"/>
    <w:rsid w:val="00933990"/>
    <w:rPr>
      <w:rFonts w:ascii="Times New Roman" w:eastAsia="Times New Roman" w:hAnsi="Times New Roman" w:cs="Times New Roman"/>
    </w:rPr>
  </w:style>
  <w:style w:type="paragraph" w:styleId="Footer">
    <w:name w:val="footer"/>
    <w:basedOn w:val="Normal"/>
    <w:link w:val="FooterChar"/>
    <w:uiPriority w:val="99"/>
    <w:unhideWhenUsed/>
    <w:rsid w:val="00933990"/>
    <w:pPr>
      <w:tabs>
        <w:tab w:val="center" w:pos="4513"/>
        <w:tab w:val="right" w:pos="9026"/>
      </w:tabs>
    </w:pPr>
  </w:style>
  <w:style w:type="character" w:customStyle="1" w:styleId="FooterChar">
    <w:name w:val="Footer Char"/>
    <w:basedOn w:val="DefaultParagraphFont"/>
    <w:link w:val="Footer"/>
    <w:uiPriority w:val="99"/>
    <w:rsid w:val="00933990"/>
    <w:rPr>
      <w:rFonts w:ascii="Times New Roman" w:eastAsia="Times New Roman" w:hAnsi="Times New Roman" w:cs="Times New Roman"/>
    </w:rPr>
  </w:style>
  <w:style w:type="paragraph" w:styleId="Revision">
    <w:name w:val="Revision"/>
    <w:hidden/>
    <w:uiPriority w:val="99"/>
    <w:semiHidden/>
    <w:rsid w:val="0036651C"/>
    <w:pPr>
      <w:widowControl/>
      <w:autoSpaceDE/>
      <w:autoSpaceDN/>
    </w:pPr>
    <w:rPr>
      <w:rFonts w:ascii="Times New Roman" w:eastAsia="Times New Roman" w:hAnsi="Times New Roman" w:cs="Times New Roman"/>
    </w:rPr>
  </w:style>
  <w:style w:type="paragraph" w:styleId="TOCHeading">
    <w:name w:val="TOC Heading"/>
    <w:basedOn w:val="Heading1"/>
    <w:next w:val="Normal"/>
    <w:uiPriority w:val="39"/>
    <w:unhideWhenUsed/>
    <w:qFormat/>
    <w:rsid w:val="00C56914"/>
    <w:pPr>
      <w:keepNext/>
      <w:keepLines/>
      <w:widowControl/>
      <w:autoSpaceDE/>
      <w:autoSpaceDN/>
      <w:spacing w:before="240" w:line="259" w:lineRule="auto"/>
      <w:ind w:left="0" w:firstLine="0"/>
      <w:outlineLvl w:val="9"/>
    </w:pPr>
    <w:rPr>
      <w:rFonts w:eastAsiaTheme="majorEastAsia" w:cstheme="majorBidi"/>
      <w:bCs w:val="0"/>
      <w:color w:val="365F91" w:themeColor="accent1" w:themeShade="BF"/>
      <w:szCs w:val="32"/>
    </w:rPr>
  </w:style>
  <w:style w:type="paragraph" w:styleId="TOC4">
    <w:name w:val="toc 4"/>
    <w:basedOn w:val="Normal"/>
    <w:next w:val="Normal"/>
    <w:autoRedefine/>
    <w:uiPriority w:val="39"/>
    <w:unhideWhenUsed/>
    <w:rsid w:val="00C56914"/>
    <w:pPr>
      <w:widowControl/>
      <w:autoSpaceDE/>
      <w:autoSpaceDN/>
      <w:spacing w:after="100" w:line="259" w:lineRule="auto"/>
      <w:ind w:left="660"/>
    </w:pPr>
    <w:rPr>
      <w:rFonts w:asciiTheme="minorHAnsi" w:eastAsiaTheme="minorEastAsia" w:hAnsiTheme="minorHAnsi" w:cstheme="minorBidi"/>
      <w:lang w:val="en-GB" w:eastAsia="en-GB"/>
    </w:rPr>
  </w:style>
  <w:style w:type="paragraph" w:styleId="TOC5">
    <w:name w:val="toc 5"/>
    <w:basedOn w:val="Normal"/>
    <w:next w:val="Normal"/>
    <w:autoRedefine/>
    <w:uiPriority w:val="39"/>
    <w:unhideWhenUsed/>
    <w:rsid w:val="00C56914"/>
    <w:pPr>
      <w:widowControl/>
      <w:autoSpaceDE/>
      <w:autoSpaceDN/>
      <w:spacing w:after="100" w:line="259" w:lineRule="auto"/>
      <w:ind w:left="880"/>
    </w:pPr>
    <w:rPr>
      <w:rFonts w:asciiTheme="minorHAnsi" w:eastAsiaTheme="minorEastAsia" w:hAnsiTheme="minorHAnsi" w:cstheme="minorBidi"/>
      <w:lang w:val="en-GB" w:eastAsia="en-GB"/>
    </w:rPr>
  </w:style>
  <w:style w:type="paragraph" w:styleId="TOC6">
    <w:name w:val="toc 6"/>
    <w:basedOn w:val="Normal"/>
    <w:next w:val="Normal"/>
    <w:autoRedefine/>
    <w:uiPriority w:val="39"/>
    <w:unhideWhenUsed/>
    <w:rsid w:val="00C56914"/>
    <w:pPr>
      <w:widowControl/>
      <w:autoSpaceDE/>
      <w:autoSpaceDN/>
      <w:spacing w:after="100" w:line="259" w:lineRule="auto"/>
      <w:ind w:left="1100"/>
    </w:pPr>
    <w:rPr>
      <w:rFonts w:asciiTheme="minorHAnsi" w:eastAsiaTheme="minorEastAsia" w:hAnsiTheme="minorHAnsi" w:cstheme="minorBidi"/>
      <w:lang w:val="en-GB" w:eastAsia="en-GB"/>
    </w:rPr>
  </w:style>
  <w:style w:type="paragraph" w:styleId="TOC7">
    <w:name w:val="toc 7"/>
    <w:basedOn w:val="Normal"/>
    <w:next w:val="Normal"/>
    <w:autoRedefine/>
    <w:uiPriority w:val="39"/>
    <w:unhideWhenUsed/>
    <w:rsid w:val="00C56914"/>
    <w:pPr>
      <w:widowControl/>
      <w:autoSpaceDE/>
      <w:autoSpaceDN/>
      <w:spacing w:after="100" w:line="259" w:lineRule="auto"/>
      <w:ind w:left="1320"/>
    </w:pPr>
    <w:rPr>
      <w:rFonts w:asciiTheme="minorHAnsi" w:eastAsiaTheme="minorEastAsia" w:hAnsiTheme="minorHAnsi" w:cstheme="minorBidi"/>
      <w:lang w:val="en-GB" w:eastAsia="en-GB"/>
    </w:rPr>
  </w:style>
  <w:style w:type="paragraph" w:styleId="TOC8">
    <w:name w:val="toc 8"/>
    <w:basedOn w:val="Normal"/>
    <w:next w:val="Normal"/>
    <w:autoRedefine/>
    <w:uiPriority w:val="39"/>
    <w:unhideWhenUsed/>
    <w:rsid w:val="00C56914"/>
    <w:pPr>
      <w:widowControl/>
      <w:autoSpaceDE/>
      <w:autoSpaceDN/>
      <w:spacing w:after="100" w:line="259" w:lineRule="auto"/>
      <w:ind w:left="1540"/>
    </w:pPr>
    <w:rPr>
      <w:rFonts w:asciiTheme="minorHAnsi" w:eastAsiaTheme="minorEastAsia" w:hAnsiTheme="minorHAnsi" w:cstheme="minorBidi"/>
      <w:lang w:val="en-GB" w:eastAsia="en-GB"/>
    </w:rPr>
  </w:style>
  <w:style w:type="paragraph" w:styleId="TOC9">
    <w:name w:val="toc 9"/>
    <w:basedOn w:val="Normal"/>
    <w:next w:val="Normal"/>
    <w:autoRedefine/>
    <w:uiPriority w:val="39"/>
    <w:unhideWhenUsed/>
    <w:rsid w:val="00C56914"/>
    <w:pPr>
      <w:widowControl/>
      <w:autoSpaceDE/>
      <w:autoSpaceDN/>
      <w:spacing w:after="100" w:line="259" w:lineRule="auto"/>
      <w:ind w:left="1760"/>
    </w:pPr>
    <w:rPr>
      <w:rFonts w:asciiTheme="minorHAnsi" w:eastAsiaTheme="minorEastAsia" w:hAnsiTheme="minorHAnsi" w:cstheme="minorBidi"/>
      <w:lang w:val="en-GB" w:eastAsia="en-GB"/>
    </w:rPr>
  </w:style>
  <w:style w:type="character" w:styleId="Hyperlink">
    <w:name w:val="Hyperlink"/>
    <w:basedOn w:val="DefaultParagraphFont"/>
    <w:uiPriority w:val="99"/>
    <w:unhideWhenUsed/>
    <w:rsid w:val="00C56914"/>
    <w:rPr>
      <w:color w:val="0000FF" w:themeColor="hyperlink"/>
      <w:u w:val="single"/>
    </w:rPr>
  </w:style>
  <w:style w:type="character" w:styleId="UnresolvedMention">
    <w:name w:val="Unresolved Mention"/>
    <w:basedOn w:val="DefaultParagraphFont"/>
    <w:uiPriority w:val="99"/>
    <w:semiHidden/>
    <w:unhideWhenUsed/>
    <w:rsid w:val="00C56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308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eader" Target="header5.xml"/><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hyperlink" Target="mailto:eupv@tgrd.com" TargetMode="Externa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oter" Target="footer6.xml"/><Relationship Id="rId30" Type="http://schemas.openxmlformats.org/officeDocument/2006/relationships/header" Target="header7.xm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09e427-f8ad-479e-a2a8-0278af6704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E578813CCB5246886708602C87A344" ma:contentTypeVersion="18" ma:contentTypeDescription="Create a new document." ma:contentTypeScope="" ma:versionID="16b299cf8e5644547157a72345505aa9">
  <xsd:schema xmlns:xsd="http://www.w3.org/2001/XMLSchema" xmlns:xs="http://www.w3.org/2001/XMLSchema" xmlns:p="http://schemas.microsoft.com/office/2006/metadata/properties" xmlns:ns3="f808e221-bca0-4144-81c1-f48da94b5683" xmlns:ns4="6f09e427-f8ad-479e-a2a8-0278af67048b" targetNamespace="http://schemas.microsoft.com/office/2006/metadata/properties" ma:root="true" ma:fieldsID="7881d0d4f6da2d36cf999be8b0d8c50f" ns3:_="" ns4:_="">
    <xsd:import namespace="f808e221-bca0-4144-81c1-f48da94b5683"/>
    <xsd:import namespace="6f09e427-f8ad-479e-a2a8-0278af6704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8e221-bca0-4144-81c1-f48da94b56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09e427-f8ad-479e-a2a8-0278af67048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5C7BC-DB61-498D-9B1C-883103F49625}">
  <ds:schemaRefs>
    <ds:schemaRef ds:uri="6f09e427-f8ad-479e-a2a8-0278af67048b"/>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f808e221-bca0-4144-81c1-f48da94b5683"/>
    <ds:schemaRef ds:uri="http://schemas.microsoft.com/office/2006/metadata/properties"/>
  </ds:schemaRefs>
</ds:datastoreItem>
</file>

<file path=customXml/itemProps2.xml><?xml version="1.0" encoding="utf-8"?>
<ds:datastoreItem xmlns:ds="http://schemas.openxmlformats.org/officeDocument/2006/customXml" ds:itemID="{7C58DB2F-15E7-42A4-BAAA-8B8F15787147}">
  <ds:schemaRefs>
    <ds:schemaRef ds:uri="http://schemas.openxmlformats.org/officeDocument/2006/bibliography"/>
  </ds:schemaRefs>
</ds:datastoreItem>
</file>

<file path=customXml/itemProps3.xml><?xml version="1.0" encoding="utf-8"?>
<ds:datastoreItem xmlns:ds="http://schemas.openxmlformats.org/officeDocument/2006/customXml" ds:itemID="{CA17DC24-7420-47D6-A3D7-59E184E26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8e221-bca0-4144-81c1-f48da94b5683"/>
    <ds:schemaRef ds:uri="6f09e427-f8ad-479e-a2a8-0278af670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9F584C-A545-4DC8-B739-DE4FE9D4D7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37952</Words>
  <Characters>216332</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 Jones</dc:creator>
  <cp:lastModifiedBy>Peter Hawkins</cp:lastModifiedBy>
  <cp:revision>4</cp:revision>
  <dcterms:created xsi:type="dcterms:W3CDTF">2025-05-13T11:02:00Z</dcterms:created>
  <dcterms:modified xsi:type="dcterms:W3CDTF">2025-06-14T11:50:00Z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Adobe Acrobat Standard DC 15.6.30434</vt:lpwstr>
  </property>
  <property fmtid="{D5CDD505-2E9C-101B-9397-08002B2CF9AE}" pid="4" name="LastSaved">
    <vt:filetime>2020-11-12T00:00:00Z</vt:filetime>
  </property>
  <property fmtid="{D5CDD505-2E9C-101B-9397-08002B2CF9AE}" pid="5" name="ContentTypeId">
    <vt:lpwstr>0x010100A1E578813CCB5246886708602C87A344</vt:lpwstr>
  </property>
</Properties>
</file>