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61360" w14:textId="77777777" w:rsidR="00761E5B" w:rsidRDefault="00761E5B" w:rsidP="00761E5B">
      <w:pPr>
        <w:spacing w:line="480" w:lineRule="auto"/>
        <w:rPr>
          <w:rFonts w:ascii="Arial" w:hAnsi="Arial" w:cs="Arial"/>
        </w:rPr>
      </w:pPr>
      <w:r>
        <w:rPr>
          <w:rFonts w:ascii="Arial" w:hAnsi="Arial" w:cs="Arial"/>
        </w:rPr>
        <w:t>Supplemental Methods</w:t>
      </w:r>
    </w:p>
    <w:p w14:paraId="3292085E" w14:textId="77777777" w:rsidR="00761E5B" w:rsidRPr="003160BA" w:rsidRDefault="00761E5B" w:rsidP="00761E5B">
      <w:pPr>
        <w:spacing w:line="480" w:lineRule="auto"/>
        <w:rPr>
          <w:rFonts w:ascii="Arial" w:hAnsi="Arial" w:cs="Arial"/>
          <w:i/>
          <w:iCs/>
        </w:rPr>
      </w:pPr>
      <w:r w:rsidRPr="003160BA">
        <w:rPr>
          <w:rFonts w:ascii="Arial" w:hAnsi="Arial" w:cs="Arial"/>
          <w:i/>
          <w:iCs/>
        </w:rPr>
        <w:t xml:space="preserve">DREADD quantification </w:t>
      </w:r>
    </w:p>
    <w:p w14:paraId="47C33BF8" w14:textId="25B2DAF0" w:rsidR="0045005A" w:rsidRDefault="00761E5B" w:rsidP="00761E5B">
      <w:pPr>
        <w:spacing w:line="480" w:lineRule="auto"/>
        <w:ind w:firstLine="720"/>
        <w:rPr>
          <w:rFonts w:ascii="Arial" w:hAnsi="Arial" w:cs="Arial"/>
        </w:rPr>
      </w:pPr>
      <w:r w:rsidRPr="00C1109F">
        <w:rPr>
          <w:rFonts w:ascii="Arial" w:hAnsi="Arial" w:cs="Arial"/>
        </w:rPr>
        <w:t xml:space="preserve">To </w:t>
      </w:r>
      <w:r>
        <w:rPr>
          <w:rFonts w:ascii="Arial" w:hAnsi="Arial" w:cs="Arial"/>
        </w:rPr>
        <w:t xml:space="preserve">more </w:t>
      </w:r>
      <w:r w:rsidRPr="00C1109F">
        <w:rPr>
          <w:rFonts w:ascii="Arial" w:hAnsi="Arial" w:cs="Arial"/>
        </w:rPr>
        <w:t xml:space="preserve">systematically </w:t>
      </w:r>
      <w:r>
        <w:rPr>
          <w:rFonts w:ascii="Arial" w:hAnsi="Arial" w:cs="Arial"/>
        </w:rPr>
        <w:t>quantify</w:t>
      </w:r>
      <w:r w:rsidRPr="00C1109F">
        <w:rPr>
          <w:rFonts w:ascii="Arial" w:hAnsi="Arial" w:cs="Arial"/>
        </w:rPr>
        <w:t xml:space="preserve"> DREADD expression in the DRN, we </w:t>
      </w:r>
      <w:r>
        <w:rPr>
          <w:rFonts w:ascii="Arial" w:hAnsi="Arial" w:cs="Arial"/>
        </w:rPr>
        <w:t xml:space="preserve">developed a semi-automated pipeline </w:t>
      </w:r>
      <w:r w:rsidR="0064796A">
        <w:rPr>
          <w:rFonts w:ascii="Arial" w:hAnsi="Arial" w:cs="Arial"/>
        </w:rPr>
        <w:t>integrating</w:t>
      </w:r>
      <w:r w:rsidR="0064796A" w:rsidRPr="00C1109F">
        <w:rPr>
          <w:rFonts w:ascii="Arial" w:hAnsi="Arial" w:cs="Arial"/>
        </w:rPr>
        <w:t xml:space="preserve"> </w:t>
      </w:r>
      <w:r w:rsidRPr="00C1109F">
        <w:rPr>
          <w:rFonts w:ascii="Arial" w:hAnsi="Arial" w:cs="Arial"/>
        </w:rPr>
        <w:t xml:space="preserve">ImageJ (Schindelin et al., 2012) and </w:t>
      </w:r>
      <w:proofErr w:type="spellStart"/>
      <w:r>
        <w:rPr>
          <w:rFonts w:ascii="Arial" w:hAnsi="Arial" w:cs="Arial"/>
        </w:rPr>
        <w:t>Cellpose</w:t>
      </w:r>
      <w:proofErr w:type="spellEnd"/>
      <w:r w:rsidR="00336EC0">
        <w:rPr>
          <w:rFonts w:ascii="Arial" w:hAnsi="Arial" w:cs="Arial"/>
        </w:rPr>
        <w:t>,</w:t>
      </w:r>
      <w:r w:rsidR="00336EC0" w:rsidRPr="00336EC0">
        <w:t xml:space="preserve"> </w:t>
      </w:r>
      <w:r w:rsidR="00336EC0" w:rsidRPr="00336EC0">
        <w:rPr>
          <w:rFonts w:ascii="Arial" w:hAnsi="Arial" w:cs="Arial"/>
        </w:rPr>
        <w:t>an open-source deep-learning model for cellular segmentation</w:t>
      </w:r>
      <w:r>
        <w:rPr>
          <w:rFonts w:ascii="Arial" w:hAnsi="Arial" w:cs="Arial"/>
        </w:rPr>
        <w:t xml:space="preserve"> (</w:t>
      </w:r>
      <w:proofErr w:type="spellStart"/>
      <w:r w:rsidRPr="00C1109F">
        <w:rPr>
          <w:rFonts w:ascii="Arial" w:hAnsi="Arial" w:cs="Arial"/>
        </w:rPr>
        <w:t>Pachitariu</w:t>
      </w:r>
      <w:proofErr w:type="spellEnd"/>
      <w:r w:rsidRPr="00C1109F">
        <w:rPr>
          <w:rFonts w:ascii="Arial" w:hAnsi="Arial" w:cs="Arial"/>
        </w:rPr>
        <w:t>, et al., 2025</w:t>
      </w:r>
      <w:r>
        <w:rPr>
          <w:rFonts w:ascii="Arial" w:hAnsi="Arial" w:cs="Arial"/>
        </w:rPr>
        <w:t>). F</w:t>
      </w:r>
      <w:r w:rsidRPr="00C1109F">
        <w:rPr>
          <w:rFonts w:ascii="Arial" w:hAnsi="Arial" w:cs="Arial"/>
        </w:rPr>
        <w:t xml:space="preserve">irst, using </w:t>
      </w:r>
      <w:r w:rsidR="006C4E96">
        <w:rPr>
          <w:rFonts w:ascii="Arial" w:hAnsi="Arial" w:cs="Arial"/>
        </w:rPr>
        <w:t xml:space="preserve">the </w:t>
      </w:r>
      <w:r w:rsidRPr="00C1109F">
        <w:rPr>
          <w:rFonts w:ascii="Arial" w:hAnsi="Arial" w:cs="Arial"/>
        </w:rPr>
        <w:t>Fiji software, masks delineating the boundaries of the DRN were drawn by hand for each image, and cells exhibiting sufficient expression (i.e., bright mCherry+ somas) were manually counted on 10% of those images (except for mCherry controls, which were</w:t>
      </w:r>
      <w:r w:rsidR="008A6408">
        <w:rPr>
          <w:rFonts w:ascii="Arial" w:hAnsi="Arial" w:cs="Arial"/>
        </w:rPr>
        <w:t xml:space="preserve"> proportionally</w:t>
      </w:r>
      <w:r w:rsidRPr="00C1109F">
        <w:rPr>
          <w:rFonts w:ascii="Arial" w:hAnsi="Arial" w:cs="Arial"/>
        </w:rPr>
        <w:t xml:space="preserve"> overrepresented due to smaller group size)</w:t>
      </w:r>
      <w:r w:rsidR="00AB366D">
        <w:rPr>
          <w:rFonts w:ascii="Arial" w:hAnsi="Arial" w:cs="Arial"/>
        </w:rPr>
        <w:t xml:space="preserve"> to establish </w:t>
      </w:r>
      <w:r w:rsidR="0045005A">
        <w:rPr>
          <w:rFonts w:ascii="Arial" w:hAnsi="Arial" w:cs="Arial"/>
        </w:rPr>
        <w:t>reference values for calibrati</w:t>
      </w:r>
      <w:r w:rsidR="00183273">
        <w:rPr>
          <w:rFonts w:ascii="Arial" w:hAnsi="Arial" w:cs="Arial"/>
        </w:rPr>
        <w:t>on</w:t>
      </w:r>
      <w:r w:rsidRPr="00C1109F">
        <w:rPr>
          <w:rFonts w:ascii="Arial" w:hAnsi="Arial" w:cs="Arial"/>
        </w:rPr>
        <w:t>.</w:t>
      </w:r>
    </w:p>
    <w:p w14:paraId="2757C45C" w14:textId="23D48036" w:rsidR="00761E5B" w:rsidRDefault="0045005A" w:rsidP="00761E5B">
      <w:pPr>
        <w:spacing w:line="480" w:lineRule="auto"/>
        <w:ind w:firstLine="720"/>
        <w:rPr>
          <w:rFonts w:ascii="Arial" w:hAnsi="Arial" w:cs="Arial"/>
        </w:rPr>
      </w:pPr>
      <w:r>
        <w:rPr>
          <w:rFonts w:ascii="Arial" w:hAnsi="Arial" w:cs="Arial"/>
        </w:rPr>
        <w:t>A</w:t>
      </w:r>
      <w:r w:rsidR="002024F8" w:rsidRPr="002024F8">
        <w:rPr>
          <w:rFonts w:ascii="Arial" w:hAnsi="Arial" w:cs="Arial"/>
        </w:rPr>
        <w:t xml:space="preserve"> pre-trained </w:t>
      </w:r>
      <w:proofErr w:type="spellStart"/>
      <w:r w:rsidR="002024F8" w:rsidRPr="002024F8">
        <w:rPr>
          <w:rFonts w:ascii="Arial" w:hAnsi="Arial" w:cs="Arial"/>
        </w:rPr>
        <w:t>Cellpose</w:t>
      </w:r>
      <w:proofErr w:type="spellEnd"/>
      <w:r w:rsidR="002024F8" w:rsidRPr="002024F8">
        <w:rPr>
          <w:rFonts w:ascii="Arial" w:hAnsi="Arial" w:cs="Arial"/>
        </w:rPr>
        <w:t xml:space="preserve"> model for cellular segmentation</w:t>
      </w:r>
      <w:r w:rsidR="002024F8">
        <w:rPr>
          <w:rFonts w:ascii="Arial" w:hAnsi="Arial" w:cs="Arial"/>
        </w:rPr>
        <w:t xml:space="preserve"> </w:t>
      </w:r>
      <w:r w:rsidR="00DD0062">
        <w:rPr>
          <w:rFonts w:ascii="Arial" w:hAnsi="Arial" w:cs="Arial"/>
        </w:rPr>
        <w:t xml:space="preserve">was </w:t>
      </w:r>
      <w:r w:rsidR="00183273">
        <w:rPr>
          <w:rFonts w:ascii="Arial" w:hAnsi="Arial" w:cs="Arial"/>
        </w:rPr>
        <w:t xml:space="preserve">then </w:t>
      </w:r>
      <w:r w:rsidR="00515D93">
        <w:rPr>
          <w:rFonts w:ascii="Arial" w:hAnsi="Arial" w:cs="Arial"/>
        </w:rPr>
        <w:t xml:space="preserve">used to count cells </w:t>
      </w:r>
      <w:r w:rsidR="003B1681">
        <w:rPr>
          <w:rFonts w:ascii="Arial" w:hAnsi="Arial" w:cs="Arial"/>
        </w:rPr>
        <w:t>with</w:t>
      </w:r>
      <w:r w:rsidR="00515D93">
        <w:rPr>
          <w:rFonts w:ascii="Arial" w:hAnsi="Arial" w:cs="Arial"/>
        </w:rPr>
        <w:t>in</w:t>
      </w:r>
      <w:r w:rsidR="00761E5B" w:rsidRPr="00C1109F">
        <w:rPr>
          <w:rFonts w:ascii="Arial" w:hAnsi="Arial" w:cs="Arial"/>
        </w:rPr>
        <w:t xml:space="preserve"> the mask-defined </w:t>
      </w:r>
      <w:r w:rsidR="00761E5B">
        <w:rPr>
          <w:rFonts w:ascii="Arial" w:hAnsi="Arial" w:cs="Arial"/>
        </w:rPr>
        <w:t>region of interest (</w:t>
      </w:r>
      <w:r w:rsidR="00761E5B" w:rsidRPr="00C1109F">
        <w:rPr>
          <w:rFonts w:ascii="Arial" w:hAnsi="Arial" w:cs="Arial"/>
        </w:rPr>
        <w:t>ROI</w:t>
      </w:r>
      <w:r w:rsidR="00761E5B">
        <w:rPr>
          <w:rFonts w:ascii="Arial" w:hAnsi="Arial" w:cs="Arial"/>
        </w:rPr>
        <w:t>)</w:t>
      </w:r>
      <w:r w:rsidR="00761E5B" w:rsidRPr="00C1109F">
        <w:rPr>
          <w:rFonts w:ascii="Arial" w:hAnsi="Arial" w:cs="Arial"/>
        </w:rPr>
        <w:t xml:space="preserve"> </w:t>
      </w:r>
      <w:r w:rsidR="003B1681">
        <w:rPr>
          <w:rFonts w:ascii="Arial" w:hAnsi="Arial" w:cs="Arial"/>
        </w:rPr>
        <w:t>in</w:t>
      </w:r>
      <w:r w:rsidR="00FB1A0E">
        <w:rPr>
          <w:rFonts w:ascii="Arial" w:hAnsi="Arial" w:cs="Arial"/>
        </w:rPr>
        <w:t xml:space="preserve"> those</w:t>
      </w:r>
      <w:r w:rsidR="00761E5B" w:rsidRPr="00C1109F">
        <w:rPr>
          <w:rFonts w:ascii="Arial" w:hAnsi="Arial" w:cs="Arial"/>
        </w:rPr>
        <w:t xml:space="preserve"> histology images. Iterative manual and automatic (minimizing mean average percent error on the 10% subset of manual counts) calibration fine-tuned the adjustable parameters (</w:t>
      </w:r>
      <w:r w:rsidR="00285B5B">
        <w:rPr>
          <w:rFonts w:ascii="Arial" w:hAnsi="Arial" w:cs="Arial"/>
        </w:rPr>
        <w:t>including</w:t>
      </w:r>
      <w:r w:rsidR="00AE31AF">
        <w:rPr>
          <w:rFonts w:ascii="Arial" w:hAnsi="Arial" w:cs="Arial"/>
        </w:rPr>
        <w:t xml:space="preserve"> </w:t>
      </w:r>
      <w:r w:rsidR="007D2181" w:rsidRPr="00C1109F">
        <w:rPr>
          <w:rFonts w:ascii="Arial" w:hAnsi="Arial" w:cs="Arial"/>
        </w:rPr>
        <w:t xml:space="preserve">minimum size in pixels </w:t>
      </w:r>
      <w:r w:rsidR="007D2181">
        <w:rPr>
          <w:rFonts w:ascii="Arial" w:hAnsi="Arial" w:cs="Arial"/>
        </w:rPr>
        <w:t>for</w:t>
      </w:r>
      <w:r w:rsidR="007D2181" w:rsidRPr="00C1109F">
        <w:rPr>
          <w:rFonts w:ascii="Arial" w:hAnsi="Arial" w:cs="Arial"/>
        </w:rPr>
        <w:t xml:space="preserve"> segment</w:t>
      </w:r>
      <w:r w:rsidR="007D2181">
        <w:rPr>
          <w:rFonts w:ascii="Arial" w:hAnsi="Arial" w:cs="Arial"/>
        </w:rPr>
        <w:t xml:space="preserve">ation and cell </w:t>
      </w:r>
      <w:r w:rsidR="00AE31AF">
        <w:rPr>
          <w:rFonts w:ascii="Arial" w:hAnsi="Arial" w:cs="Arial"/>
        </w:rPr>
        <w:t>detection threshold</w:t>
      </w:r>
      <w:r w:rsidR="00761E5B" w:rsidRPr="00C1109F">
        <w:rPr>
          <w:rFonts w:ascii="Arial" w:hAnsi="Arial" w:cs="Arial"/>
        </w:rPr>
        <w:t xml:space="preserve">) to meet the pre-established </w:t>
      </w:r>
      <w:r w:rsidR="00285B5B">
        <w:rPr>
          <w:rFonts w:ascii="Arial" w:hAnsi="Arial" w:cs="Arial"/>
        </w:rPr>
        <w:t>criterion</w:t>
      </w:r>
      <w:r w:rsidR="002A1C1A">
        <w:rPr>
          <w:rFonts w:ascii="Arial" w:hAnsi="Arial" w:cs="Arial"/>
        </w:rPr>
        <w:t xml:space="preserve"> of</w:t>
      </w:r>
      <w:r w:rsidR="00761E5B" w:rsidRPr="00C1109F">
        <w:rPr>
          <w:rFonts w:ascii="Arial" w:hAnsi="Arial" w:cs="Arial"/>
        </w:rPr>
        <w:t xml:space="preserve"> 75% agreement. </w:t>
      </w:r>
      <w:r w:rsidR="004A582B">
        <w:rPr>
          <w:rFonts w:ascii="Arial" w:hAnsi="Arial" w:cs="Arial"/>
        </w:rPr>
        <w:t>Finally, u</w:t>
      </w:r>
      <w:r w:rsidR="00761E5B" w:rsidRPr="00C1109F">
        <w:rPr>
          <w:rFonts w:ascii="Arial" w:hAnsi="Arial" w:cs="Arial"/>
        </w:rPr>
        <w:t>sing th</w:t>
      </w:r>
      <w:r w:rsidR="002A1C1A">
        <w:rPr>
          <w:rFonts w:ascii="Arial" w:hAnsi="Arial" w:cs="Arial"/>
        </w:rPr>
        <w:t>e optimized</w:t>
      </w:r>
      <w:r w:rsidR="00761E5B" w:rsidRPr="00C1109F">
        <w:rPr>
          <w:rFonts w:ascii="Arial" w:hAnsi="Arial" w:cs="Arial"/>
        </w:rPr>
        <w:t xml:space="preserve"> parameters,</w:t>
      </w:r>
      <w:r w:rsidR="00DA44B4">
        <w:rPr>
          <w:rFonts w:ascii="Arial" w:hAnsi="Arial" w:cs="Arial"/>
        </w:rPr>
        <w:t xml:space="preserve"> the</w:t>
      </w:r>
      <w:r w:rsidR="00761E5B" w:rsidRPr="00C1109F">
        <w:rPr>
          <w:rFonts w:ascii="Arial" w:hAnsi="Arial" w:cs="Arial"/>
        </w:rPr>
        <w:t xml:space="preserve"> </w:t>
      </w:r>
      <w:r w:rsidR="00DA44B4">
        <w:rPr>
          <w:rFonts w:ascii="Arial" w:hAnsi="Arial" w:cs="Arial"/>
        </w:rPr>
        <w:t xml:space="preserve">model </w:t>
      </w:r>
      <w:r w:rsidR="00223876">
        <w:rPr>
          <w:rFonts w:ascii="Arial" w:hAnsi="Arial" w:cs="Arial"/>
        </w:rPr>
        <w:t>was</w:t>
      </w:r>
      <w:r w:rsidR="00FF7785">
        <w:rPr>
          <w:rFonts w:ascii="Arial" w:hAnsi="Arial" w:cs="Arial"/>
        </w:rPr>
        <w:t xml:space="preserve"> applied</w:t>
      </w:r>
      <w:r w:rsidR="00761E5B" w:rsidRPr="00C1109F">
        <w:rPr>
          <w:rFonts w:ascii="Arial" w:hAnsi="Arial" w:cs="Arial"/>
        </w:rPr>
        <w:t xml:space="preserve"> to automatically</w:t>
      </w:r>
      <w:r w:rsidR="00BE134B">
        <w:rPr>
          <w:rFonts w:ascii="Arial" w:hAnsi="Arial" w:cs="Arial"/>
        </w:rPr>
        <w:t xml:space="preserve"> count cells and</w:t>
      </w:r>
      <w:r w:rsidR="00761E5B" w:rsidRPr="00C1109F">
        <w:rPr>
          <w:rFonts w:ascii="Arial" w:hAnsi="Arial" w:cs="Arial"/>
        </w:rPr>
        <w:t xml:space="preserve"> c</w:t>
      </w:r>
      <w:r w:rsidR="00936839">
        <w:rPr>
          <w:rFonts w:ascii="Arial" w:hAnsi="Arial" w:cs="Arial"/>
        </w:rPr>
        <w:t xml:space="preserve">ompute </w:t>
      </w:r>
      <w:r w:rsidR="00BE134B">
        <w:rPr>
          <w:rFonts w:ascii="Arial" w:hAnsi="Arial" w:cs="Arial"/>
        </w:rPr>
        <w:t xml:space="preserve">coverage </w:t>
      </w:r>
      <w:r w:rsidR="00E33AE0">
        <w:rPr>
          <w:rFonts w:ascii="Arial" w:hAnsi="Arial" w:cs="Arial"/>
        </w:rPr>
        <w:t xml:space="preserve">and </w:t>
      </w:r>
      <w:r w:rsidR="00BE134B">
        <w:rPr>
          <w:rFonts w:ascii="Arial" w:hAnsi="Arial" w:cs="Arial"/>
        </w:rPr>
        <w:t>dispersion</w:t>
      </w:r>
      <w:r w:rsidR="00936839">
        <w:rPr>
          <w:rFonts w:ascii="Arial" w:hAnsi="Arial" w:cs="Arial"/>
        </w:rPr>
        <w:t xml:space="preserve"> metrics (see below)</w:t>
      </w:r>
      <w:r w:rsidR="00761E5B" w:rsidRPr="00C1109F">
        <w:rPr>
          <w:rFonts w:ascii="Arial" w:hAnsi="Arial" w:cs="Arial"/>
        </w:rPr>
        <w:t xml:space="preserve"> </w:t>
      </w:r>
      <w:r w:rsidR="00A04646">
        <w:rPr>
          <w:rFonts w:ascii="Arial" w:hAnsi="Arial" w:cs="Arial"/>
        </w:rPr>
        <w:t>for</w:t>
      </w:r>
      <w:r w:rsidR="00761E5B" w:rsidRPr="00C1109F">
        <w:rPr>
          <w:rFonts w:ascii="Arial" w:hAnsi="Arial" w:cs="Arial"/>
        </w:rPr>
        <w:t xml:space="preserve"> the remaining images. </w:t>
      </w:r>
      <w:r w:rsidR="00DE6968">
        <w:rPr>
          <w:rFonts w:ascii="Arial" w:hAnsi="Arial" w:cs="Arial"/>
        </w:rPr>
        <w:t>All</w:t>
      </w:r>
      <w:r w:rsidR="00761E5B" w:rsidRPr="00C1109F">
        <w:rPr>
          <w:rFonts w:ascii="Arial" w:hAnsi="Arial" w:cs="Arial"/>
        </w:rPr>
        <w:t xml:space="preserve"> </w:t>
      </w:r>
      <w:r w:rsidR="00E24C40">
        <w:rPr>
          <w:rFonts w:ascii="Arial" w:hAnsi="Arial" w:cs="Arial"/>
        </w:rPr>
        <w:t xml:space="preserve">Python scripts </w:t>
      </w:r>
      <w:r w:rsidR="00DA44B4">
        <w:rPr>
          <w:rFonts w:ascii="Arial" w:hAnsi="Arial" w:cs="Arial"/>
        </w:rPr>
        <w:t>for</w:t>
      </w:r>
      <w:r w:rsidR="00E24C40">
        <w:rPr>
          <w:rFonts w:ascii="Arial" w:hAnsi="Arial" w:cs="Arial"/>
        </w:rPr>
        <w:t xml:space="preserve"> </w:t>
      </w:r>
      <w:r w:rsidR="00560D1E">
        <w:rPr>
          <w:rFonts w:ascii="Arial" w:hAnsi="Arial" w:cs="Arial"/>
        </w:rPr>
        <w:t>leveraging</w:t>
      </w:r>
      <w:r w:rsidR="00E24C40">
        <w:rPr>
          <w:rFonts w:ascii="Arial" w:hAnsi="Arial" w:cs="Arial"/>
        </w:rPr>
        <w:t xml:space="preserve"> </w:t>
      </w:r>
      <w:proofErr w:type="spellStart"/>
      <w:r w:rsidR="00E24C40">
        <w:rPr>
          <w:rFonts w:ascii="Arial" w:hAnsi="Arial" w:cs="Arial"/>
        </w:rPr>
        <w:t>Cellpose</w:t>
      </w:r>
      <w:proofErr w:type="spellEnd"/>
      <w:r w:rsidR="00E24C40">
        <w:rPr>
          <w:rFonts w:ascii="Arial" w:hAnsi="Arial" w:cs="Arial"/>
        </w:rPr>
        <w:t>, calibrat</w:t>
      </w:r>
      <w:r w:rsidR="00DA44B4">
        <w:rPr>
          <w:rFonts w:ascii="Arial" w:hAnsi="Arial" w:cs="Arial"/>
        </w:rPr>
        <w:t>ing</w:t>
      </w:r>
      <w:r w:rsidR="00E24C40">
        <w:rPr>
          <w:rFonts w:ascii="Arial" w:hAnsi="Arial" w:cs="Arial"/>
        </w:rPr>
        <w:t xml:space="preserve"> </w:t>
      </w:r>
      <w:r w:rsidR="00AE5F2F">
        <w:rPr>
          <w:rFonts w:ascii="Arial" w:hAnsi="Arial" w:cs="Arial"/>
        </w:rPr>
        <w:t xml:space="preserve">its adjustable </w:t>
      </w:r>
      <w:r w:rsidR="00E24C40">
        <w:rPr>
          <w:rFonts w:ascii="Arial" w:hAnsi="Arial" w:cs="Arial"/>
        </w:rPr>
        <w:t>parameters, and conduct</w:t>
      </w:r>
      <w:r w:rsidR="00DA44B4">
        <w:rPr>
          <w:rFonts w:ascii="Arial" w:hAnsi="Arial" w:cs="Arial"/>
        </w:rPr>
        <w:t>ing</w:t>
      </w:r>
      <w:r w:rsidR="00E24C40">
        <w:rPr>
          <w:rFonts w:ascii="Arial" w:hAnsi="Arial" w:cs="Arial"/>
        </w:rPr>
        <w:t xml:space="preserve"> pairwise comparisons</w:t>
      </w:r>
      <w:r w:rsidR="00843EF5">
        <w:rPr>
          <w:rFonts w:ascii="Arial" w:hAnsi="Arial" w:cs="Arial"/>
        </w:rPr>
        <w:t xml:space="preserve"> (Supplemental Tables 1 &amp; 2)</w:t>
      </w:r>
      <w:r w:rsidR="00994BA9">
        <w:rPr>
          <w:rFonts w:ascii="Arial" w:hAnsi="Arial" w:cs="Arial"/>
        </w:rPr>
        <w:t>,</w:t>
      </w:r>
      <w:r w:rsidR="00E24C40">
        <w:rPr>
          <w:rFonts w:ascii="Arial" w:hAnsi="Arial" w:cs="Arial"/>
        </w:rPr>
        <w:t xml:space="preserve"> </w:t>
      </w:r>
      <w:r w:rsidR="00994BA9">
        <w:rPr>
          <w:rFonts w:ascii="Arial" w:hAnsi="Arial" w:cs="Arial"/>
        </w:rPr>
        <w:t>along with further</w:t>
      </w:r>
      <w:r w:rsidR="00761E5B" w:rsidRPr="00C1109F">
        <w:rPr>
          <w:rFonts w:ascii="Arial" w:hAnsi="Arial" w:cs="Arial"/>
        </w:rPr>
        <w:t xml:space="preserve"> details</w:t>
      </w:r>
      <w:r w:rsidR="00994BA9">
        <w:rPr>
          <w:rFonts w:ascii="Arial" w:hAnsi="Arial" w:cs="Arial"/>
        </w:rPr>
        <w:t>,</w:t>
      </w:r>
      <w:r w:rsidR="00761E5B" w:rsidRPr="00C1109F">
        <w:rPr>
          <w:rFonts w:ascii="Arial" w:hAnsi="Arial" w:cs="Arial"/>
        </w:rPr>
        <w:t xml:space="preserve"> </w:t>
      </w:r>
      <w:r w:rsidR="00E20125">
        <w:rPr>
          <w:rFonts w:ascii="Arial" w:hAnsi="Arial" w:cs="Arial"/>
        </w:rPr>
        <w:t xml:space="preserve">are available in </w:t>
      </w:r>
      <w:r w:rsidR="00500C0F">
        <w:rPr>
          <w:rFonts w:ascii="Arial" w:hAnsi="Arial" w:cs="Arial"/>
        </w:rPr>
        <w:t xml:space="preserve">the associated </w:t>
      </w:r>
      <w:r w:rsidR="00E20125">
        <w:rPr>
          <w:rFonts w:ascii="Arial" w:hAnsi="Arial" w:cs="Arial"/>
        </w:rPr>
        <w:t>GitHub repositor</w:t>
      </w:r>
      <w:r w:rsidR="001A52E5">
        <w:rPr>
          <w:rFonts w:ascii="Arial" w:hAnsi="Arial" w:cs="Arial"/>
        </w:rPr>
        <w:t>y</w:t>
      </w:r>
      <w:r w:rsidR="00761E5B" w:rsidRPr="00C1109F">
        <w:rPr>
          <w:rFonts w:ascii="Arial" w:hAnsi="Arial" w:cs="Arial"/>
        </w:rPr>
        <w:t xml:space="preserve">: </w:t>
      </w:r>
      <w:hyperlink r:id="rId6" w:history="1">
        <w:r w:rsidR="00761E5B" w:rsidRPr="00F247F8">
          <w:rPr>
            <w:rStyle w:val="Hyperlink"/>
            <w:rFonts w:ascii="Arial" w:hAnsi="Arial" w:cs="Arial"/>
          </w:rPr>
          <w:t>https://github.com/nmccloskey/DREADDFUL</w:t>
        </w:r>
      </w:hyperlink>
      <w:r w:rsidR="00761E5B" w:rsidRPr="00C1109F">
        <w:rPr>
          <w:rFonts w:ascii="Arial" w:hAnsi="Arial" w:cs="Arial"/>
        </w:rPr>
        <w:t>.</w:t>
      </w:r>
    </w:p>
    <w:p w14:paraId="4EF58C2A" w14:textId="7861F1FC" w:rsidR="00761E5B" w:rsidRPr="00090CDD" w:rsidRDefault="00761E5B" w:rsidP="00B62FD9">
      <w:pPr>
        <w:spacing w:line="480" w:lineRule="auto"/>
        <w:ind w:firstLine="720"/>
        <w:rPr>
          <w:rFonts w:ascii="Arial" w:hAnsi="Arial" w:cs="Arial"/>
          <w:strike/>
        </w:rPr>
      </w:pPr>
      <w:r>
        <w:rPr>
          <w:rFonts w:ascii="Arial" w:hAnsi="Arial" w:cs="Arial"/>
        </w:rPr>
        <w:t>This semi-automated pipeline was applied to images from animals which had already passed qualitative histological assessment</w:t>
      </w:r>
      <w:r w:rsidR="006C4E96">
        <w:rPr>
          <w:rFonts w:ascii="Arial" w:hAnsi="Arial" w:cs="Arial"/>
        </w:rPr>
        <w:t xml:space="preserve"> (see Methods)</w:t>
      </w:r>
      <w:r>
        <w:rPr>
          <w:rFonts w:ascii="Arial" w:hAnsi="Arial" w:cs="Arial"/>
        </w:rPr>
        <w:t xml:space="preserve">. </w:t>
      </w:r>
      <w:r w:rsidRPr="00AA72E1">
        <w:rPr>
          <w:rFonts w:ascii="Arial" w:hAnsi="Arial" w:cs="Arial"/>
        </w:rPr>
        <w:t>After cell counts were totaled across available slices for each animal, those with fewer than 100 total cells were manually reviewe</w:t>
      </w:r>
      <w:r>
        <w:rPr>
          <w:rFonts w:ascii="Arial" w:hAnsi="Arial" w:cs="Arial"/>
        </w:rPr>
        <w:t xml:space="preserve">d. Following automated cell counting and manual confirmation, a total of 4 additional rats were </w:t>
      </w:r>
      <w:r>
        <w:rPr>
          <w:rFonts w:ascii="Arial" w:hAnsi="Arial" w:cs="Arial"/>
        </w:rPr>
        <w:lastRenderedPageBreak/>
        <w:t>removed from the EPM/CPP group.</w:t>
      </w:r>
      <w:r w:rsidR="004C4A3B" w:rsidRPr="004C4A3B">
        <w:rPr>
          <w:rFonts w:ascii="Arial" w:hAnsi="Arial" w:cs="Arial"/>
        </w:rPr>
        <w:t xml:space="preserve"> </w:t>
      </w:r>
      <w:r w:rsidR="004C4A3B">
        <w:rPr>
          <w:rFonts w:ascii="Arial" w:hAnsi="Arial" w:cs="Arial"/>
        </w:rPr>
        <w:t xml:space="preserve">Supplemental Figure 1 illustrates representative examples of viral </w:t>
      </w:r>
      <w:proofErr w:type="gramStart"/>
      <w:r w:rsidR="004C4A3B">
        <w:rPr>
          <w:rFonts w:ascii="Arial" w:hAnsi="Arial" w:cs="Arial"/>
        </w:rPr>
        <w:t>expression</w:t>
      </w:r>
      <w:proofErr w:type="gramEnd"/>
      <w:r w:rsidR="004C4A3B">
        <w:rPr>
          <w:rFonts w:ascii="Arial" w:hAnsi="Arial" w:cs="Arial"/>
        </w:rPr>
        <w:t xml:space="preserve"> in the three viral treatment groups.</w:t>
      </w:r>
    </w:p>
    <w:p w14:paraId="3D0F067E" w14:textId="77777777" w:rsidR="00761E5B" w:rsidRPr="00C714AF" w:rsidRDefault="00761E5B" w:rsidP="00761E5B">
      <w:pPr>
        <w:spacing w:line="480" w:lineRule="auto"/>
        <w:rPr>
          <w:rFonts w:ascii="Arial" w:hAnsi="Arial" w:cs="Arial"/>
          <w:b/>
          <w:bCs/>
        </w:rPr>
      </w:pPr>
      <w:r w:rsidRPr="00C714AF">
        <w:rPr>
          <w:b/>
          <w:bCs/>
          <w:noProof/>
          <w:lang w:eastAsia="en-US"/>
        </w:rPr>
        <w:drawing>
          <wp:anchor distT="0" distB="0" distL="114300" distR="114300" simplePos="0" relativeHeight="251659264" behindDoc="0" locked="0" layoutInCell="1" allowOverlap="1" wp14:anchorId="63324B5D" wp14:editId="1B82142A">
            <wp:simplePos x="0" y="0"/>
            <wp:positionH relativeFrom="margin">
              <wp:align>left</wp:align>
            </wp:positionH>
            <wp:positionV relativeFrom="paragraph">
              <wp:posOffset>414655</wp:posOffset>
            </wp:positionV>
            <wp:extent cx="4358640" cy="4405630"/>
            <wp:effectExtent l="0" t="0" r="3810" b="0"/>
            <wp:wrapTopAndBottom/>
            <wp:docPr id="1198402088" name="Picture 1" descr="A collage of images of a person's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402088" name="Picture 1" descr="A collage of images of a person's body&#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58640" cy="4405630"/>
                    </a:xfrm>
                    <a:prstGeom prst="rect">
                      <a:avLst/>
                    </a:prstGeom>
                    <a:noFill/>
                  </pic:spPr>
                </pic:pic>
              </a:graphicData>
            </a:graphic>
            <wp14:sizeRelH relativeFrom="margin">
              <wp14:pctWidth>0</wp14:pctWidth>
            </wp14:sizeRelH>
            <wp14:sizeRelV relativeFrom="margin">
              <wp14:pctHeight>0</wp14:pctHeight>
            </wp14:sizeRelV>
          </wp:anchor>
        </w:drawing>
      </w:r>
    </w:p>
    <w:p w14:paraId="0478E472" w14:textId="77777777" w:rsidR="00761E5B" w:rsidRDefault="00761E5B" w:rsidP="00761E5B">
      <w:pPr>
        <w:spacing w:line="240" w:lineRule="auto"/>
        <w:rPr>
          <w:rFonts w:ascii="Arial" w:hAnsi="Arial" w:cs="Arial"/>
          <w:b/>
          <w:bCs/>
        </w:rPr>
      </w:pPr>
    </w:p>
    <w:p w14:paraId="2CE0A6A2" w14:textId="77777777" w:rsidR="00761E5B" w:rsidRDefault="00761E5B" w:rsidP="00761E5B">
      <w:pPr>
        <w:spacing w:line="240" w:lineRule="auto"/>
        <w:rPr>
          <w:rFonts w:ascii="Arial" w:hAnsi="Arial" w:cs="Arial"/>
        </w:rPr>
      </w:pPr>
      <w:r w:rsidRPr="0052441F">
        <w:rPr>
          <w:rFonts w:ascii="Arial" w:hAnsi="Arial" w:cs="Arial"/>
          <w:b/>
          <w:bCs/>
        </w:rPr>
        <w:t xml:space="preserve">Fig 1. Representative images of DREADDs mCherry expression in the DRN with atlas overlay. </w:t>
      </w:r>
      <w:r w:rsidRPr="00B94AC6">
        <w:rPr>
          <w:rFonts w:ascii="Arial" w:hAnsi="Arial" w:cs="Arial"/>
        </w:rPr>
        <w:t xml:space="preserve">Select histology samples depict expression level </w:t>
      </w:r>
      <w:r>
        <w:rPr>
          <w:rFonts w:ascii="Arial" w:hAnsi="Arial" w:cs="Arial"/>
        </w:rPr>
        <w:t xml:space="preserve">meeting inclusion criteria </w:t>
      </w:r>
      <w:r w:rsidRPr="00B94AC6">
        <w:rPr>
          <w:rFonts w:ascii="Arial" w:hAnsi="Arial" w:cs="Arial"/>
        </w:rPr>
        <w:t>for the (a) Gq, (b) Gi, and (c) mCherry virus groups, plus, for comparison, an example of (d) insufficient expression that fails to meet inclusion criteria. A Paxinos and Watson (1998) atlas overlay is included to identify the DRN and its subregions (DRD: dorsal raphe dorsal, DRV: dorsal raphe ventral, DRVL: dorsal raphe ventrolateral).</w:t>
      </w:r>
    </w:p>
    <w:p w14:paraId="416557B0" w14:textId="77777777" w:rsidR="00761E5B" w:rsidRPr="003160BA" w:rsidRDefault="00761E5B" w:rsidP="00761E5B">
      <w:pPr>
        <w:spacing w:line="480" w:lineRule="auto"/>
        <w:ind w:firstLine="720"/>
        <w:rPr>
          <w:rFonts w:ascii="Arial" w:hAnsi="Arial" w:cs="Arial"/>
          <w:strike/>
        </w:rPr>
      </w:pPr>
    </w:p>
    <w:p w14:paraId="090EB6E0" w14:textId="77777777" w:rsidR="004C4A3B" w:rsidRDefault="004C4A3B">
      <w:pPr>
        <w:spacing w:after="200" w:line="276" w:lineRule="auto"/>
        <w:rPr>
          <w:rFonts w:ascii="Arial" w:hAnsi="Arial" w:cs="Arial"/>
          <w:i/>
          <w:iCs/>
        </w:rPr>
      </w:pPr>
      <w:r>
        <w:rPr>
          <w:rFonts w:ascii="Arial" w:hAnsi="Arial" w:cs="Arial"/>
          <w:i/>
          <w:iCs/>
        </w:rPr>
        <w:br w:type="page"/>
      </w:r>
    </w:p>
    <w:p w14:paraId="6ECAA4B8" w14:textId="78A4CD92" w:rsidR="004C4A3B" w:rsidRDefault="004C4A3B" w:rsidP="0071452A">
      <w:pPr>
        <w:spacing w:line="480" w:lineRule="auto"/>
        <w:rPr>
          <w:rFonts w:ascii="Arial" w:hAnsi="Arial" w:cs="Arial"/>
        </w:rPr>
      </w:pPr>
      <w:r w:rsidRPr="003160BA">
        <w:rPr>
          <w:rFonts w:ascii="Arial" w:hAnsi="Arial" w:cs="Arial"/>
          <w:i/>
          <w:iCs/>
        </w:rPr>
        <w:lastRenderedPageBreak/>
        <w:t>DREADD expression comparison across viral groups</w:t>
      </w:r>
    </w:p>
    <w:p w14:paraId="67E1D5AC" w14:textId="30F3F8AC" w:rsidR="00761E5B" w:rsidRDefault="00761E5B" w:rsidP="00761E5B">
      <w:pPr>
        <w:spacing w:line="480" w:lineRule="auto"/>
        <w:ind w:firstLine="720"/>
        <w:rPr>
          <w:rFonts w:ascii="Arial" w:hAnsi="Arial" w:cs="Arial"/>
        </w:rPr>
      </w:pPr>
      <w:r w:rsidRPr="00605902">
        <w:rPr>
          <w:rFonts w:ascii="Arial" w:hAnsi="Arial" w:cs="Arial"/>
        </w:rPr>
        <w:t>To investigate systematic differences in expression between viral groups,</w:t>
      </w:r>
      <w:r w:rsidR="0069665D">
        <w:rPr>
          <w:rFonts w:ascii="Arial" w:hAnsi="Arial" w:cs="Arial"/>
        </w:rPr>
        <w:t xml:space="preserve"> we </w:t>
      </w:r>
      <w:r w:rsidR="00AE0579">
        <w:rPr>
          <w:rFonts w:ascii="Arial" w:hAnsi="Arial" w:cs="Arial"/>
        </w:rPr>
        <w:t>conducted</w:t>
      </w:r>
      <w:r w:rsidR="00FA0005">
        <w:rPr>
          <w:rFonts w:ascii="Arial" w:hAnsi="Arial" w:cs="Arial"/>
        </w:rPr>
        <w:t xml:space="preserve"> </w:t>
      </w:r>
      <w:r w:rsidR="00C72408">
        <w:rPr>
          <w:rFonts w:ascii="Arial" w:hAnsi="Arial" w:cs="Arial"/>
        </w:rPr>
        <w:t xml:space="preserve">two-sided </w:t>
      </w:r>
      <w:r w:rsidR="00FA0005">
        <w:rPr>
          <w:rFonts w:ascii="Arial" w:hAnsi="Arial" w:cs="Arial"/>
        </w:rPr>
        <w:t>pairwise comparisons</w:t>
      </w:r>
      <w:r w:rsidR="00FA0005" w:rsidRPr="00605902">
        <w:rPr>
          <w:rFonts w:ascii="Arial" w:hAnsi="Arial" w:cs="Arial"/>
        </w:rPr>
        <w:t xml:space="preserve"> </w:t>
      </w:r>
      <w:r w:rsidR="00FE4377">
        <w:rPr>
          <w:rFonts w:ascii="Arial" w:hAnsi="Arial" w:cs="Arial"/>
        </w:rPr>
        <w:t xml:space="preserve">(α = 0.05) </w:t>
      </w:r>
      <w:r w:rsidR="00754FB1">
        <w:rPr>
          <w:rFonts w:ascii="Arial" w:hAnsi="Arial" w:cs="Arial"/>
        </w:rPr>
        <w:t>for</w:t>
      </w:r>
      <w:r w:rsidR="00FA0005">
        <w:rPr>
          <w:rFonts w:ascii="Arial" w:hAnsi="Arial" w:cs="Arial"/>
        </w:rPr>
        <w:t xml:space="preserve"> each</w:t>
      </w:r>
      <w:r w:rsidRPr="00605902">
        <w:rPr>
          <w:rFonts w:ascii="Arial" w:hAnsi="Arial" w:cs="Arial"/>
        </w:rPr>
        <w:t xml:space="preserve"> automated expression metric</w:t>
      </w:r>
      <w:r w:rsidR="00707CAD">
        <w:rPr>
          <w:rFonts w:ascii="Arial" w:hAnsi="Arial" w:cs="Arial"/>
        </w:rPr>
        <w:t>:</w:t>
      </w:r>
      <w:r w:rsidRPr="00605902">
        <w:rPr>
          <w:rFonts w:ascii="Arial" w:hAnsi="Arial" w:cs="Arial"/>
        </w:rPr>
        <w:t xml:space="preserve"> total cell count (summed across available slices), mean coverage (the proportion of ROI pixels occupied by any segmented cell label), and mean dispersion (the area of the convex hull enclosing the centroids of all segmented cells, normalized by ROI area)</w:t>
      </w:r>
      <w:r w:rsidR="00707CAD">
        <w:rPr>
          <w:rFonts w:ascii="Arial" w:hAnsi="Arial" w:cs="Arial"/>
        </w:rPr>
        <w:t>.</w:t>
      </w:r>
      <w:r w:rsidR="00AE0A7E">
        <w:rPr>
          <w:rFonts w:ascii="Arial" w:hAnsi="Arial" w:cs="Arial"/>
        </w:rPr>
        <w:t xml:space="preserve"> </w:t>
      </w:r>
      <w:r w:rsidR="00754FB1">
        <w:rPr>
          <w:rFonts w:ascii="Arial" w:hAnsi="Arial" w:cs="Arial"/>
        </w:rPr>
        <w:t xml:space="preserve">For each metric, </w:t>
      </w:r>
      <w:r w:rsidR="00622A6A">
        <w:rPr>
          <w:rFonts w:ascii="Arial" w:hAnsi="Arial" w:cs="Arial"/>
        </w:rPr>
        <w:t>if the viral</w:t>
      </w:r>
      <w:r w:rsidR="004B55E1">
        <w:rPr>
          <w:rFonts w:ascii="Arial" w:hAnsi="Arial" w:cs="Arial"/>
        </w:rPr>
        <w:t xml:space="preserve"> </w:t>
      </w:r>
      <w:r w:rsidR="00707CAD">
        <w:rPr>
          <w:rFonts w:ascii="Arial" w:hAnsi="Arial" w:cs="Arial"/>
        </w:rPr>
        <w:t>groups</w:t>
      </w:r>
      <w:r w:rsidR="00F56ED4">
        <w:rPr>
          <w:rFonts w:ascii="Arial" w:hAnsi="Arial" w:cs="Arial"/>
        </w:rPr>
        <w:t xml:space="preserve"> met criteria for normality (Shapiro-Wilk, α</w:t>
      </w:r>
      <w:r w:rsidR="00901CB6">
        <w:rPr>
          <w:rFonts w:ascii="Arial" w:hAnsi="Arial" w:cs="Arial"/>
        </w:rPr>
        <w:t xml:space="preserve"> = 0.05) and homoscedasticity (Levene, α = 0.05)</w:t>
      </w:r>
      <w:r w:rsidR="00707CAD">
        <w:rPr>
          <w:rFonts w:ascii="Arial" w:hAnsi="Arial" w:cs="Arial"/>
        </w:rPr>
        <w:t xml:space="preserve">, </w:t>
      </w:r>
      <w:r w:rsidR="00622A6A">
        <w:rPr>
          <w:rFonts w:ascii="Arial" w:hAnsi="Arial" w:cs="Arial"/>
        </w:rPr>
        <w:t>comparisons were performed</w:t>
      </w:r>
      <w:r w:rsidR="002B3D40">
        <w:rPr>
          <w:rFonts w:ascii="Arial" w:hAnsi="Arial" w:cs="Arial"/>
        </w:rPr>
        <w:t xml:space="preserve"> </w:t>
      </w:r>
      <w:r w:rsidR="00670E17">
        <w:rPr>
          <w:rFonts w:ascii="Arial" w:hAnsi="Arial" w:cs="Arial"/>
        </w:rPr>
        <w:t>using</w:t>
      </w:r>
      <w:r w:rsidR="002B3D40">
        <w:rPr>
          <w:rFonts w:ascii="Arial" w:hAnsi="Arial" w:cs="Arial"/>
        </w:rPr>
        <w:t xml:space="preserve"> pooled, two-sample t-tests</w:t>
      </w:r>
      <w:r w:rsidR="003514D5">
        <w:rPr>
          <w:rFonts w:ascii="Arial" w:hAnsi="Arial" w:cs="Arial"/>
        </w:rPr>
        <w:t xml:space="preserve"> </w:t>
      </w:r>
      <w:r w:rsidR="00CF67F1">
        <w:rPr>
          <w:rFonts w:ascii="Arial" w:hAnsi="Arial" w:cs="Arial"/>
        </w:rPr>
        <w:t>with</w:t>
      </w:r>
      <w:r w:rsidR="003514D5">
        <w:rPr>
          <w:rFonts w:ascii="Arial" w:hAnsi="Arial" w:cs="Arial"/>
        </w:rPr>
        <w:t xml:space="preserve"> Hedges’ g</w:t>
      </w:r>
      <w:r w:rsidR="00EF17DB">
        <w:rPr>
          <w:rFonts w:ascii="Arial" w:hAnsi="Arial" w:cs="Arial"/>
        </w:rPr>
        <w:t xml:space="preserve"> effect sizes</w:t>
      </w:r>
      <w:r w:rsidR="002B3D40">
        <w:rPr>
          <w:rFonts w:ascii="Arial" w:hAnsi="Arial" w:cs="Arial"/>
        </w:rPr>
        <w:t xml:space="preserve">; </w:t>
      </w:r>
      <w:r w:rsidR="00A47E19">
        <w:rPr>
          <w:rFonts w:ascii="Arial" w:hAnsi="Arial" w:cs="Arial"/>
        </w:rPr>
        <w:t xml:space="preserve">otherwise, </w:t>
      </w:r>
      <w:r w:rsidR="00CF67F1">
        <w:rPr>
          <w:rFonts w:ascii="Arial" w:hAnsi="Arial" w:cs="Arial"/>
        </w:rPr>
        <w:t>using</w:t>
      </w:r>
      <w:r w:rsidR="00A47E19">
        <w:rPr>
          <w:rFonts w:ascii="Arial" w:hAnsi="Arial" w:cs="Arial"/>
        </w:rPr>
        <w:t xml:space="preserve"> two-sided </w:t>
      </w:r>
      <w:r w:rsidRPr="00605902">
        <w:rPr>
          <w:rFonts w:ascii="Arial" w:hAnsi="Arial" w:cs="Arial"/>
        </w:rPr>
        <w:t>Mann-Whitney U tests</w:t>
      </w:r>
      <w:r w:rsidR="00EF17DB">
        <w:rPr>
          <w:rFonts w:ascii="Arial" w:hAnsi="Arial" w:cs="Arial"/>
        </w:rPr>
        <w:t xml:space="preserve"> </w:t>
      </w:r>
      <w:r w:rsidR="00CF67F1">
        <w:rPr>
          <w:rFonts w:ascii="Arial" w:hAnsi="Arial" w:cs="Arial"/>
        </w:rPr>
        <w:t>with</w:t>
      </w:r>
      <w:r w:rsidR="00EF17DB">
        <w:rPr>
          <w:rFonts w:ascii="Arial" w:hAnsi="Arial" w:cs="Arial"/>
        </w:rPr>
        <w:t xml:space="preserve"> Cliff’s delta effect sizes</w:t>
      </w:r>
      <w:r>
        <w:rPr>
          <w:rFonts w:ascii="Arial" w:hAnsi="Arial" w:cs="Arial"/>
        </w:rPr>
        <w:t xml:space="preserve">. </w:t>
      </w:r>
      <w:r w:rsidR="00700BC5">
        <w:rPr>
          <w:rFonts w:ascii="Arial" w:hAnsi="Arial" w:cs="Arial"/>
        </w:rPr>
        <w:t>In the “Effect” column</w:t>
      </w:r>
      <w:r w:rsidR="003F4C86">
        <w:rPr>
          <w:rFonts w:ascii="Arial" w:hAnsi="Arial" w:cs="Arial"/>
        </w:rPr>
        <w:t>s below</w:t>
      </w:r>
      <w:r w:rsidR="00700BC5">
        <w:rPr>
          <w:rFonts w:ascii="Arial" w:hAnsi="Arial" w:cs="Arial"/>
        </w:rPr>
        <w:t xml:space="preserve">, positive values indicate </w:t>
      </w:r>
      <w:r w:rsidR="00BE0569">
        <w:rPr>
          <w:rFonts w:ascii="Arial" w:hAnsi="Arial" w:cs="Arial"/>
        </w:rPr>
        <w:t>that Group1 &gt; Group2</w:t>
      </w:r>
      <w:r w:rsidR="00DA23F8">
        <w:rPr>
          <w:rFonts w:ascii="Arial" w:hAnsi="Arial" w:cs="Arial"/>
        </w:rPr>
        <w:t xml:space="preserve"> for that </w:t>
      </w:r>
      <w:proofErr w:type="gramStart"/>
      <w:r w:rsidR="00DA23F8">
        <w:rPr>
          <w:rFonts w:ascii="Arial" w:hAnsi="Arial" w:cs="Arial"/>
        </w:rPr>
        <w:t>metric</w:t>
      </w:r>
      <w:r w:rsidR="00BE0569">
        <w:rPr>
          <w:rFonts w:ascii="Arial" w:hAnsi="Arial" w:cs="Arial"/>
        </w:rPr>
        <w:t>;</w:t>
      </w:r>
      <w:proofErr w:type="gramEnd"/>
      <w:r w:rsidR="00BE0569">
        <w:rPr>
          <w:rFonts w:ascii="Arial" w:hAnsi="Arial" w:cs="Arial"/>
        </w:rPr>
        <w:t xml:space="preserve"> and negative values, the reverse.</w:t>
      </w:r>
    </w:p>
    <w:p w14:paraId="6F017ECE" w14:textId="4A123D16" w:rsidR="00761E5B" w:rsidRDefault="00C34E4A" w:rsidP="0071452A">
      <w:pPr>
        <w:spacing w:line="480" w:lineRule="auto"/>
        <w:ind w:firstLine="720"/>
        <w:rPr>
          <w:rFonts w:ascii="Arial" w:hAnsi="Arial" w:cs="Arial"/>
        </w:rPr>
      </w:pPr>
      <w:r>
        <w:rPr>
          <w:rFonts w:ascii="Arial" w:hAnsi="Arial" w:cs="Arial"/>
        </w:rPr>
        <w:t>Holm-</w:t>
      </w:r>
      <w:r w:rsidRPr="00264E95">
        <w:rPr>
          <w:rFonts w:ascii="Arial" w:hAnsi="Arial" w:cs="Arial"/>
        </w:rPr>
        <w:t>Bonferroni</w:t>
      </w:r>
      <w:r>
        <w:rPr>
          <w:rFonts w:ascii="Arial" w:hAnsi="Arial" w:cs="Arial"/>
        </w:rPr>
        <w:t xml:space="preserve"> family-wise error rate (FWER) </w:t>
      </w:r>
      <w:r w:rsidR="00237DAC">
        <w:rPr>
          <w:rFonts w:ascii="Arial" w:hAnsi="Arial" w:cs="Arial"/>
        </w:rPr>
        <w:t>and</w:t>
      </w:r>
      <w:r>
        <w:rPr>
          <w:rFonts w:ascii="Arial" w:hAnsi="Arial" w:cs="Arial"/>
        </w:rPr>
        <w:t xml:space="preserve"> </w:t>
      </w:r>
      <w:r w:rsidRPr="00905FFC">
        <w:rPr>
          <w:rFonts w:ascii="Arial" w:hAnsi="Arial" w:cs="Arial"/>
        </w:rPr>
        <w:t>Benjamini–Hochberg</w:t>
      </w:r>
      <w:r>
        <w:rPr>
          <w:rFonts w:ascii="Arial" w:hAnsi="Arial" w:cs="Arial"/>
        </w:rPr>
        <w:t xml:space="preserve"> false discovery rate (FDR) adjustments </w:t>
      </w:r>
      <w:r w:rsidR="00237DAC">
        <w:rPr>
          <w:rFonts w:ascii="Arial" w:hAnsi="Arial" w:cs="Arial"/>
        </w:rPr>
        <w:t xml:space="preserve">were </w:t>
      </w:r>
      <w:r>
        <w:rPr>
          <w:rFonts w:ascii="Arial" w:hAnsi="Arial" w:cs="Arial"/>
        </w:rPr>
        <w:t>computed across the set</w:t>
      </w:r>
      <w:r w:rsidR="00120B35">
        <w:rPr>
          <w:rFonts w:ascii="Arial" w:hAnsi="Arial" w:cs="Arial"/>
        </w:rPr>
        <w:t>s</w:t>
      </w:r>
      <w:r>
        <w:rPr>
          <w:rFonts w:ascii="Arial" w:hAnsi="Arial" w:cs="Arial"/>
        </w:rPr>
        <w:t xml:space="preserve"> of pairwise comparisons</w:t>
      </w:r>
      <w:r w:rsidR="00237DAC">
        <w:rPr>
          <w:rFonts w:ascii="Arial" w:hAnsi="Arial" w:cs="Arial"/>
        </w:rPr>
        <w:t xml:space="preserve"> </w:t>
      </w:r>
      <w:r w:rsidR="00D74158">
        <w:rPr>
          <w:rFonts w:ascii="Arial" w:hAnsi="Arial" w:cs="Arial"/>
        </w:rPr>
        <w:t>with</w:t>
      </w:r>
      <w:r w:rsidR="00237DAC">
        <w:rPr>
          <w:rFonts w:ascii="Arial" w:hAnsi="Arial" w:cs="Arial"/>
        </w:rPr>
        <w:t>in the E</w:t>
      </w:r>
      <w:r w:rsidR="00E33AE0">
        <w:rPr>
          <w:rFonts w:ascii="Arial" w:hAnsi="Arial" w:cs="Arial"/>
        </w:rPr>
        <w:t>PM</w:t>
      </w:r>
      <w:r w:rsidR="00237DAC">
        <w:rPr>
          <w:rFonts w:ascii="Arial" w:hAnsi="Arial" w:cs="Arial"/>
        </w:rPr>
        <w:t>/CPP and FST groups</w:t>
      </w:r>
      <w:r w:rsidR="009A51B1">
        <w:rPr>
          <w:rFonts w:ascii="Arial" w:hAnsi="Arial" w:cs="Arial"/>
        </w:rPr>
        <w:t xml:space="preserve"> </w:t>
      </w:r>
      <w:r w:rsidR="00D74158">
        <w:rPr>
          <w:rFonts w:ascii="Arial" w:hAnsi="Arial" w:cs="Arial"/>
        </w:rPr>
        <w:t>(</w:t>
      </w:r>
      <w:r w:rsidR="009A51B1">
        <w:rPr>
          <w:rFonts w:ascii="Arial" w:hAnsi="Arial" w:cs="Arial"/>
        </w:rPr>
        <w:t xml:space="preserve">α </w:t>
      </w:r>
      <w:r w:rsidR="00D74158">
        <w:rPr>
          <w:rFonts w:ascii="Arial" w:hAnsi="Arial" w:cs="Arial"/>
        </w:rPr>
        <w:t>=</w:t>
      </w:r>
      <w:r w:rsidR="009A51B1">
        <w:rPr>
          <w:rFonts w:ascii="Arial" w:hAnsi="Arial" w:cs="Arial"/>
        </w:rPr>
        <w:t xml:space="preserve"> 0.05</w:t>
      </w:r>
      <w:r w:rsidR="00D74158">
        <w:rPr>
          <w:rFonts w:ascii="Arial" w:hAnsi="Arial" w:cs="Arial"/>
        </w:rPr>
        <w:t>)</w:t>
      </w:r>
      <w:r w:rsidR="00120B35">
        <w:rPr>
          <w:rFonts w:ascii="Arial" w:hAnsi="Arial" w:cs="Arial"/>
        </w:rPr>
        <w:t>.</w:t>
      </w:r>
      <w:r>
        <w:rPr>
          <w:rFonts w:ascii="Arial" w:hAnsi="Arial" w:cs="Arial"/>
        </w:rPr>
        <w:t xml:space="preserve"> </w:t>
      </w:r>
      <w:r w:rsidR="00761E5B">
        <w:rPr>
          <w:rFonts w:ascii="Arial" w:hAnsi="Arial" w:cs="Arial"/>
        </w:rPr>
        <w:t xml:space="preserve">For the animals run in </w:t>
      </w:r>
      <w:r w:rsidR="00761E5B" w:rsidRPr="00EC625A">
        <w:rPr>
          <w:rFonts w:ascii="Arial" w:hAnsi="Arial" w:cs="Arial"/>
        </w:rPr>
        <w:t>EPM</w:t>
      </w:r>
      <w:r w:rsidR="00B021B3">
        <w:rPr>
          <w:rFonts w:ascii="Arial" w:hAnsi="Arial" w:cs="Arial"/>
        </w:rPr>
        <w:t>/</w:t>
      </w:r>
      <w:r w:rsidR="00761E5B" w:rsidRPr="00EC625A">
        <w:rPr>
          <w:rFonts w:ascii="Arial" w:hAnsi="Arial" w:cs="Arial"/>
        </w:rPr>
        <w:t xml:space="preserve">CPP </w:t>
      </w:r>
      <w:r w:rsidR="00761E5B">
        <w:rPr>
          <w:rFonts w:ascii="Arial" w:hAnsi="Arial" w:cs="Arial"/>
        </w:rPr>
        <w:t>experiments (Supplemental Table 1), no differences survived either</w:t>
      </w:r>
      <w:r w:rsidR="00120B35">
        <w:rPr>
          <w:rFonts w:ascii="Arial" w:hAnsi="Arial" w:cs="Arial"/>
        </w:rPr>
        <w:t xml:space="preserve"> correction,</w:t>
      </w:r>
      <w:r w:rsidR="00761E5B">
        <w:rPr>
          <w:rFonts w:ascii="Arial" w:hAnsi="Arial" w:cs="Arial"/>
        </w:rPr>
        <w:t xml:space="preserve"> indicating equivalence of DREADD expression metrics across viral groups. For the FST animals (Supplemental Table 2), the mCherry control group </w:t>
      </w:r>
      <w:r w:rsidR="009652D3">
        <w:rPr>
          <w:rFonts w:ascii="Arial" w:hAnsi="Arial" w:cs="Arial"/>
        </w:rPr>
        <w:t>showed</w:t>
      </w:r>
      <w:r w:rsidR="00761E5B">
        <w:rPr>
          <w:rFonts w:ascii="Arial" w:hAnsi="Arial" w:cs="Arial"/>
        </w:rPr>
        <w:t xml:space="preserve"> significantly </w:t>
      </w:r>
      <w:r w:rsidR="006609FA">
        <w:rPr>
          <w:rFonts w:ascii="Arial" w:hAnsi="Arial" w:cs="Arial"/>
        </w:rPr>
        <w:t xml:space="preserve">greater </w:t>
      </w:r>
      <w:r w:rsidR="00761E5B">
        <w:rPr>
          <w:rFonts w:ascii="Arial" w:hAnsi="Arial" w:cs="Arial"/>
        </w:rPr>
        <w:t xml:space="preserve">expression across all metrics </w:t>
      </w:r>
      <w:r w:rsidR="001C4833">
        <w:rPr>
          <w:rFonts w:ascii="Arial" w:hAnsi="Arial" w:cs="Arial"/>
        </w:rPr>
        <w:t>relative to</w:t>
      </w:r>
      <w:r w:rsidR="00761E5B">
        <w:rPr>
          <w:rFonts w:ascii="Arial" w:hAnsi="Arial" w:cs="Arial"/>
        </w:rPr>
        <w:t xml:space="preserve"> the Gq and Gi group</w:t>
      </w:r>
      <w:r w:rsidR="0043173A">
        <w:rPr>
          <w:rFonts w:ascii="Arial" w:hAnsi="Arial" w:cs="Arial"/>
        </w:rPr>
        <w:t>s</w:t>
      </w:r>
      <w:r w:rsidR="00761E5B">
        <w:rPr>
          <w:rFonts w:ascii="Arial" w:hAnsi="Arial" w:cs="Arial"/>
        </w:rPr>
        <w:t xml:space="preserve">. We regard this trend as consistent with expected construct-specific expression profiles. </w:t>
      </w:r>
      <w:r w:rsidR="001C4833">
        <w:rPr>
          <w:rFonts w:ascii="Arial" w:hAnsi="Arial" w:cs="Arial"/>
        </w:rPr>
        <w:t>N</w:t>
      </w:r>
      <w:r w:rsidR="00761E5B">
        <w:rPr>
          <w:rFonts w:ascii="Arial" w:hAnsi="Arial" w:cs="Arial"/>
        </w:rPr>
        <w:t xml:space="preserve">o significant differences </w:t>
      </w:r>
      <w:r w:rsidR="001C4833">
        <w:rPr>
          <w:rFonts w:ascii="Arial" w:hAnsi="Arial" w:cs="Arial"/>
        </w:rPr>
        <w:t xml:space="preserve">were observed </w:t>
      </w:r>
      <w:r w:rsidR="00761E5B">
        <w:rPr>
          <w:rFonts w:ascii="Arial" w:hAnsi="Arial" w:cs="Arial"/>
        </w:rPr>
        <w:t>between the viral groups (Gi &amp; Gq) which would be responsive to CNO.</w:t>
      </w:r>
    </w:p>
    <w:p w14:paraId="276A9DEC" w14:textId="77777777" w:rsidR="00761E5B" w:rsidRDefault="00761E5B" w:rsidP="00761E5B">
      <w:pPr>
        <w:spacing w:line="480" w:lineRule="auto"/>
        <w:rPr>
          <w:rFonts w:ascii="Arial" w:hAnsi="Arial" w:cs="Arial"/>
          <w:b/>
          <w:bCs/>
        </w:rPr>
      </w:pPr>
    </w:p>
    <w:p w14:paraId="46442629" w14:textId="77777777" w:rsidR="00040A9A" w:rsidRDefault="00040A9A">
      <w:pPr>
        <w:spacing w:after="200" w:line="276" w:lineRule="auto"/>
        <w:rPr>
          <w:rFonts w:ascii="Arial" w:hAnsi="Arial" w:cs="Arial"/>
          <w:b/>
          <w:bCs/>
        </w:rPr>
      </w:pPr>
      <w:r>
        <w:rPr>
          <w:rFonts w:ascii="Arial" w:hAnsi="Arial" w:cs="Arial"/>
          <w:b/>
          <w:bCs/>
        </w:rPr>
        <w:br w:type="page"/>
      </w:r>
    </w:p>
    <w:p w14:paraId="40392E97" w14:textId="2D3DFFFC" w:rsidR="00761E5B" w:rsidRDefault="00761E5B" w:rsidP="00761E5B">
      <w:pPr>
        <w:spacing w:line="480" w:lineRule="auto"/>
        <w:rPr>
          <w:rFonts w:ascii="Arial" w:hAnsi="Arial" w:cs="Arial"/>
        </w:rPr>
      </w:pPr>
      <w:r>
        <w:rPr>
          <w:rFonts w:ascii="Arial" w:hAnsi="Arial" w:cs="Arial"/>
          <w:b/>
          <w:bCs/>
        </w:rPr>
        <w:lastRenderedPageBreak/>
        <w:t xml:space="preserve">Supplemental </w:t>
      </w:r>
      <w:r w:rsidRPr="005F2A89">
        <w:rPr>
          <w:rFonts w:ascii="Arial" w:hAnsi="Arial" w:cs="Arial"/>
          <w:b/>
          <w:bCs/>
        </w:rPr>
        <w:t xml:space="preserve">Table </w:t>
      </w:r>
      <w:r>
        <w:rPr>
          <w:rFonts w:ascii="Arial" w:hAnsi="Arial" w:cs="Arial"/>
          <w:b/>
          <w:bCs/>
        </w:rPr>
        <w:t>1</w:t>
      </w:r>
      <w:r w:rsidRPr="005F2A89">
        <w:rPr>
          <w:rFonts w:ascii="Arial" w:hAnsi="Arial" w:cs="Arial"/>
          <w:b/>
          <w:bCs/>
        </w:rPr>
        <w:t xml:space="preserve">. </w:t>
      </w:r>
      <w:r>
        <w:rPr>
          <w:rFonts w:ascii="Arial" w:hAnsi="Arial" w:cs="Arial"/>
          <w:b/>
          <w:bCs/>
        </w:rPr>
        <w:t xml:space="preserve">EPM + CPP hemizygous animals: Pooled t-tests </w:t>
      </w:r>
      <w:r w:rsidR="00CE7D55">
        <w:rPr>
          <w:rFonts w:ascii="Arial" w:hAnsi="Arial" w:cs="Arial"/>
          <w:b/>
          <w:bCs/>
        </w:rPr>
        <w:t>and</w:t>
      </w:r>
      <w:r w:rsidR="00A5210F">
        <w:rPr>
          <w:rFonts w:ascii="Arial" w:hAnsi="Arial" w:cs="Arial"/>
          <w:b/>
          <w:bCs/>
        </w:rPr>
        <w:t xml:space="preserve"> Hedges’ g effect</w:t>
      </w:r>
      <w:r w:rsidR="00665298">
        <w:rPr>
          <w:rFonts w:ascii="Arial" w:hAnsi="Arial" w:cs="Arial"/>
          <w:b/>
          <w:bCs/>
        </w:rPr>
        <w:t xml:space="preserve"> </w:t>
      </w:r>
      <w:r w:rsidR="00A5210F">
        <w:rPr>
          <w:rFonts w:ascii="Arial" w:hAnsi="Arial" w:cs="Arial"/>
          <w:b/>
          <w:bCs/>
        </w:rPr>
        <w:t>s</w:t>
      </w:r>
      <w:r w:rsidR="00665298">
        <w:rPr>
          <w:rFonts w:ascii="Arial" w:hAnsi="Arial" w:cs="Arial"/>
          <w:b/>
          <w:bCs/>
        </w:rPr>
        <w:t>izes</w:t>
      </w:r>
      <w:r w:rsidR="00A5210F">
        <w:rPr>
          <w:rFonts w:ascii="Arial" w:hAnsi="Arial" w:cs="Arial"/>
          <w:b/>
          <w:bCs/>
        </w:rPr>
        <w:t xml:space="preserve"> </w:t>
      </w:r>
      <w:r>
        <w:rPr>
          <w:rFonts w:ascii="Arial" w:hAnsi="Arial" w:cs="Arial"/>
          <w:b/>
          <w:bCs/>
        </w:rPr>
        <w:t xml:space="preserve">(coverage) </w:t>
      </w:r>
      <w:r w:rsidR="00CE7D55">
        <w:rPr>
          <w:rFonts w:ascii="Arial" w:hAnsi="Arial" w:cs="Arial"/>
          <w:b/>
          <w:bCs/>
        </w:rPr>
        <w:t xml:space="preserve">or </w:t>
      </w:r>
      <w:r w:rsidRPr="005F2A89">
        <w:rPr>
          <w:rFonts w:ascii="Arial" w:hAnsi="Arial" w:cs="Arial"/>
          <w:b/>
          <w:bCs/>
        </w:rPr>
        <w:t xml:space="preserve">Mann-Whitney U tests </w:t>
      </w:r>
      <w:r w:rsidR="00665298">
        <w:rPr>
          <w:rFonts w:ascii="Arial" w:hAnsi="Arial" w:cs="Arial"/>
          <w:b/>
          <w:bCs/>
        </w:rPr>
        <w:t>and</w:t>
      </w:r>
      <w:r w:rsidR="00A5210F">
        <w:rPr>
          <w:rFonts w:ascii="Arial" w:hAnsi="Arial" w:cs="Arial"/>
          <w:b/>
          <w:bCs/>
        </w:rPr>
        <w:t xml:space="preserve"> Cliff’s delta effect</w:t>
      </w:r>
      <w:r w:rsidR="00665298">
        <w:rPr>
          <w:rFonts w:ascii="Arial" w:hAnsi="Arial" w:cs="Arial"/>
          <w:b/>
          <w:bCs/>
        </w:rPr>
        <w:t xml:space="preserve"> </w:t>
      </w:r>
      <w:r w:rsidR="00A5210F">
        <w:rPr>
          <w:rFonts w:ascii="Arial" w:hAnsi="Arial" w:cs="Arial"/>
          <w:b/>
          <w:bCs/>
        </w:rPr>
        <w:t>s</w:t>
      </w:r>
      <w:r w:rsidR="00665298">
        <w:rPr>
          <w:rFonts w:ascii="Arial" w:hAnsi="Arial" w:cs="Arial"/>
          <w:b/>
          <w:bCs/>
        </w:rPr>
        <w:t>izes</w:t>
      </w:r>
      <w:r w:rsidR="00A5210F" w:rsidRPr="005F2A89">
        <w:rPr>
          <w:rFonts w:ascii="Arial" w:hAnsi="Arial" w:cs="Arial"/>
          <w:b/>
          <w:bCs/>
        </w:rPr>
        <w:t xml:space="preserve"> </w:t>
      </w:r>
      <w:r>
        <w:rPr>
          <w:rFonts w:ascii="Arial" w:hAnsi="Arial" w:cs="Arial"/>
          <w:b/>
          <w:bCs/>
        </w:rPr>
        <w:t xml:space="preserve">(total cells, dispersion) </w:t>
      </w:r>
      <w:r w:rsidR="00665298">
        <w:rPr>
          <w:rFonts w:ascii="Arial" w:hAnsi="Arial" w:cs="Arial"/>
          <w:b/>
          <w:bCs/>
        </w:rPr>
        <w:t>for</w:t>
      </w:r>
      <w:r>
        <w:rPr>
          <w:rFonts w:ascii="Arial" w:hAnsi="Arial" w:cs="Arial"/>
          <w:b/>
          <w:bCs/>
        </w:rPr>
        <w:t xml:space="preserve"> DREADD expression metrics </w:t>
      </w:r>
      <w:r w:rsidR="00510C40">
        <w:rPr>
          <w:rFonts w:ascii="Arial" w:hAnsi="Arial" w:cs="Arial"/>
          <w:b/>
          <w:bCs/>
        </w:rPr>
        <w:t>across</w:t>
      </w:r>
      <w:r>
        <w:rPr>
          <w:rFonts w:ascii="Arial" w:hAnsi="Arial" w:cs="Arial"/>
          <w:b/>
          <w:bCs/>
        </w:rPr>
        <w:t xml:space="preserve"> viral group</w:t>
      </w:r>
      <w:r w:rsidR="00510C40">
        <w:rPr>
          <w:rFonts w:ascii="Arial" w:hAnsi="Arial" w:cs="Arial"/>
          <w:b/>
          <w:bCs/>
        </w:rPr>
        <w:t>s</w:t>
      </w:r>
      <w:r>
        <w:rPr>
          <w:rFonts w:ascii="Arial" w:hAnsi="Arial" w:cs="Arial"/>
          <w:b/>
          <w:bCs/>
        </w:rPr>
        <w:t>, with FWER and FDR corrections</w:t>
      </w:r>
      <w:r w:rsidRPr="005F2A89">
        <w:rPr>
          <w:rFonts w:ascii="Arial" w:hAnsi="Arial" w:cs="Arial"/>
          <w:b/>
          <w:bCs/>
        </w:rPr>
        <w:t>.</w:t>
      </w:r>
    </w:p>
    <w:tbl>
      <w:tblPr>
        <w:tblW w:w="9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960"/>
        <w:gridCol w:w="960"/>
        <w:gridCol w:w="1566"/>
        <w:gridCol w:w="1540"/>
        <w:gridCol w:w="1540"/>
        <w:gridCol w:w="1389"/>
      </w:tblGrid>
      <w:tr w:rsidR="00761E5B" w:rsidRPr="00ED3647" w14:paraId="51F23C4D" w14:textId="77777777" w:rsidTr="0071452A">
        <w:trPr>
          <w:trHeight w:val="300"/>
        </w:trPr>
        <w:tc>
          <w:tcPr>
            <w:tcW w:w="1240" w:type="dxa"/>
          </w:tcPr>
          <w:p w14:paraId="6CBD381C"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b/>
                <w:bCs/>
                <w:sz w:val="24"/>
                <w:szCs w:val="24"/>
              </w:rPr>
              <w:t>Metric</w:t>
            </w:r>
          </w:p>
        </w:tc>
        <w:tc>
          <w:tcPr>
            <w:tcW w:w="960" w:type="dxa"/>
            <w:noWrap/>
            <w:hideMark/>
          </w:tcPr>
          <w:p w14:paraId="321E8189"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b/>
                <w:bCs/>
                <w:sz w:val="24"/>
                <w:szCs w:val="24"/>
              </w:rPr>
              <w:t>Group1</w:t>
            </w:r>
          </w:p>
        </w:tc>
        <w:tc>
          <w:tcPr>
            <w:tcW w:w="960" w:type="dxa"/>
            <w:noWrap/>
            <w:hideMark/>
          </w:tcPr>
          <w:p w14:paraId="575C25E2"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b/>
                <w:bCs/>
                <w:sz w:val="24"/>
                <w:szCs w:val="24"/>
              </w:rPr>
              <w:t>Group2</w:t>
            </w:r>
          </w:p>
        </w:tc>
        <w:tc>
          <w:tcPr>
            <w:tcW w:w="1566" w:type="dxa"/>
            <w:noWrap/>
            <w:vAlign w:val="bottom"/>
            <w:hideMark/>
          </w:tcPr>
          <w:p w14:paraId="05262306" w14:textId="77777777" w:rsidR="00761E5B" w:rsidRPr="00871232" w:rsidRDefault="00761E5B" w:rsidP="004335B6">
            <w:pPr>
              <w:spacing w:after="0" w:line="240" w:lineRule="auto"/>
              <w:rPr>
                <w:rFonts w:ascii="Aptos Narrow" w:eastAsia="Times New Roman" w:hAnsi="Aptos Narrow" w:cs="Times New Roman"/>
                <w:b/>
                <w:bCs/>
                <w:color w:val="000000"/>
                <w:kern w:val="0"/>
                <w14:ligatures w14:val="none"/>
              </w:rPr>
            </w:pPr>
            <w:r w:rsidRPr="00871232">
              <w:rPr>
                <w:rFonts w:ascii="Aptos Narrow" w:eastAsia="Times New Roman" w:hAnsi="Aptos Narrow" w:cs="Times New Roman"/>
                <w:b/>
                <w:bCs/>
                <w:color w:val="000000"/>
                <w:kern w:val="0"/>
                <w14:ligatures w14:val="none"/>
              </w:rPr>
              <w:t>Effect</w:t>
            </w:r>
          </w:p>
        </w:tc>
        <w:tc>
          <w:tcPr>
            <w:tcW w:w="1540" w:type="dxa"/>
            <w:vAlign w:val="bottom"/>
          </w:tcPr>
          <w:p w14:paraId="231A6171" w14:textId="77777777" w:rsidR="00761E5B" w:rsidRPr="005E4BA6" w:rsidRDefault="00761E5B" w:rsidP="004335B6">
            <w:pPr>
              <w:spacing w:after="0" w:line="240" w:lineRule="auto"/>
              <w:rPr>
                <w:rFonts w:ascii="Aptos Narrow" w:eastAsia="Times New Roman" w:hAnsi="Aptos Narrow" w:cs="Times New Roman"/>
                <w:b/>
                <w:bCs/>
                <w:color w:val="000000"/>
                <w:kern w:val="0"/>
                <w14:ligatures w14:val="none"/>
              </w:rPr>
            </w:pPr>
            <w:r>
              <w:rPr>
                <w:rFonts w:ascii="Aptos Narrow" w:eastAsia="Times New Roman" w:hAnsi="Aptos Narrow" w:cs="Times New Roman"/>
                <w:b/>
                <w:bCs/>
                <w:color w:val="000000"/>
                <w:kern w:val="0"/>
                <w14:ligatures w14:val="none"/>
              </w:rPr>
              <w:t>p (raw)</w:t>
            </w:r>
          </w:p>
        </w:tc>
        <w:tc>
          <w:tcPr>
            <w:tcW w:w="1540" w:type="dxa"/>
            <w:noWrap/>
            <w:vAlign w:val="bottom"/>
            <w:hideMark/>
          </w:tcPr>
          <w:p w14:paraId="4618F1BC" w14:textId="77777777" w:rsidR="00761E5B" w:rsidRPr="00871232" w:rsidRDefault="00761E5B" w:rsidP="004335B6">
            <w:pPr>
              <w:spacing w:after="0" w:line="240" w:lineRule="auto"/>
              <w:rPr>
                <w:rFonts w:ascii="Aptos Narrow" w:eastAsia="Times New Roman" w:hAnsi="Aptos Narrow" w:cs="Times New Roman"/>
                <w:b/>
                <w:bCs/>
                <w:color w:val="000000"/>
                <w:kern w:val="0"/>
                <w14:ligatures w14:val="none"/>
              </w:rPr>
            </w:pPr>
            <w:r w:rsidRPr="00871232">
              <w:rPr>
                <w:rFonts w:ascii="Aptos Narrow" w:eastAsia="Times New Roman" w:hAnsi="Aptos Narrow" w:cs="Times New Roman"/>
                <w:b/>
                <w:bCs/>
                <w:color w:val="000000"/>
                <w:kern w:val="0"/>
                <w14:ligatures w14:val="none"/>
              </w:rPr>
              <w:t>p (FWER)</w:t>
            </w:r>
          </w:p>
        </w:tc>
        <w:tc>
          <w:tcPr>
            <w:tcW w:w="1389" w:type="dxa"/>
            <w:noWrap/>
            <w:vAlign w:val="bottom"/>
            <w:hideMark/>
          </w:tcPr>
          <w:p w14:paraId="45FE904A" w14:textId="77777777" w:rsidR="00761E5B" w:rsidRPr="00871232" w:rsidRDefault="00761E5B" w:rsidP="004335B6">
            <w:pPr>
              <w:spacing w:after="0" w:line="240" w:lineRule="auto"/>
              <w:rPr>
                <w:rFonts w:ascii="Aptos Narrow" w:eastAsia="Times New Roman" w:hAnsi="Aptos Narrow" w:cs="Times New Roman"/>
                <w:b/>
                <w:bCs/>
                <w:color w:val="000000"/>
                <w:kern w:val="0"/>
                <w14:ligatures w14:val="none"/>
              </w:rPr>
            </w:pPr>
            <w:r w:rsidRPr="00871232">
              <w:rPr>
                <w:rFonts w:ascii="Aptos Narrow" w:eastAsia="Times New Roman" w:hAnsi="Aptos Narrow" w:cs="Times New Roman"/>
                <w:b/>
                <w:bCs/>
                <w:color w:val="000000"/>
                <w:kern w:val="0"/>
                <w14:ligatures w14:val="none"/>
              </w:rPr>
              <w:t>p (FDR)</w:t>
            </w:r>
          </w:p>
        </w:tc>
      </w:tr>
      <w:tr w:rsidR="00761E5B" w:rsidRPr="00ED3647" w14:paraId="27E99AB4" w14:textId="77777777" w:rsidTr="0071452A">
        <w:trPr>
          <w:trHeight w:val="300"/>
        </w:trPr>
        <w:tc>
          <w:tcPr>
            <w:tcW w:w="1240" w:type="dxa"/>
          </w:tcPr>
          <w:p w14:paraId="55003282"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Total cells</w:t>
            </w:r>
          </w:p>
        </w:tc>
        <w:tc>
          <w:tcPr>
            <w:tcW w:w="960" w:type="dxa"/>
            <w:noWrap/>
            <w:vAlign w:val="bottom"/>
            <w:hideMark/>
          </w:tcPr>
          <w:p w14:paraId="039E8B95"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Gi</w:t>
            </w:r>
          </w:p>
        </w:tc>
        <w:tc>
          <w:tcPr>
            <w:tcW w:w="960" w:type="dxa"/>
            <w:noWrap/>
            <w:vAlign w:val="bottom"/>
            <w:hideMark/>
          </w:tcPr>
          <w:p w14:paraId="745D8B3F"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Gq</w:t>
            </w:r>
          </w:p>
        </w:tc>
        <w:tc>
          <w:tcPr>
            <w:tcW w:w="1566" w:type="dxa"/>
            <w:noWrap/>
            <w:vAlign w:val="bottom"/>
            <w:hideMark/>
          </w:tcPr>
          <w:p w14:paraId="43B3F1F6"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0.351290685</w:t>
            </w:r>
          </w:p>
        </w:tc>
        <w:tc>
          <w:tcPr>
            <w:tcW w:w="1540" w:type="dxa"/>
            <w:vAlign w:val="bottom"/>
          </w:tcPr>
          <w:p w14:paraId="695650CB"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0.015115494</w:t>
            </w:r>
          </w:p>
        </w:tc>
        <w:tc>
          <w:tcPr>
            <w:tcW w:w="1540" w:type="dxa"/>
            <w:noWrap/>
            <w:vAlign w:val="bottom"/>
            <w:hideMark/>
          </w:tcPr>
          <w:p w14:paraId="2F666133"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0.133338474</w:t>
            </w:r>
          </w:p>
        </w:tc>
        <w:tc>
          <w:tcPr>
            <w:tcW w:w="1389" w:type="dxa"/>
            <w:noWrap/>
            <w:vAlign w:val="bottom"/>
            <w:hideMark/>
          </w:tcPr>
          <w:p w14:paraId="05ABB91F"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0.068019724</w:t>
            </w:r>
          </w:p>
        </w:tc>
      </w:tr>
      <w:tr w:rsidR="00761E5B" w:rsidRPr="00ED3647" w14:paraId="26471534" w14:textId="77777777" w:rsidTr="0071452A">
        <w:trPr>
          <w:trHeight w:val="300"/>
        </w:trPr>
        <w:tc>
          <w:tcPr>
            <w:tcW w:w="1240" w:type="dxa"/>
          </w:tcPr>
          <w:p w14:paraId="47E0A6F5"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Total cells</w:t>
            </w:r>
          </w:p>
        </w:tc>
        <w:tc>
          <w:tcPr>
            <w:tcW w:w="960" w:type="dxa"/>
            <w:noWrap/>
            <w:vAlign w:val="bottom"/>
            <w:hideMark/>
          </w:tcPr>
          <w:p w14:paraId="1071EE5B"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Gi</w:t>
            </w:r>
          </w:p>
        </w:tc>
        <w:tc>
          <w:tcPr>
            <w:tcW w:w="960" w:type="dxa"/>
            <w:noWrap/>
            <w:vAlign w:val="bottom"/>
            <w:hideMark/>
          </w:tcPr>
          <w:p w14:paraId="7DD1DB5E"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proofErr w:type="spellStart"/>
            <w:r w:rsidRPr="00ED3647">
              <w:rPr>
                <w:rFonts w:ascii="Aptos Narrow" w:eastAsia="Times New Roman" w:hAnsi="Aptos Narrow" w:cs="Times New Roman"/>
                <w:color w:val="000000"/>
                <w:kern w:val="0"/>
                <w14:ligatures w14:val="none"/>
              </w:rPr>
              <w:t>mC</w:t>
            </w:r>
            <w:proofErr w:type="spellEnd"/>
          </w:p>
        </w:tc>
        <w:tc>
          <w:tcPr>
            <w:tcW w:w="1566" w:type="dxa"/>
            <w:noWrap/>
            <w:vAlign w:val="bottom"/>
            <w:hideMark/>
          </w:tcPr>
          <w:p w14:paraId="76D99BD5"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-0.038961039</w:t>
            </w:r>
          </w:p>
        </w:tc>
        <w:tc>
          <w:tcPr>
            <w:tcW w:w="1540" w:type="dxa"/>
            <w:vAlign w:val="bottom"/>
          </w:tcPr>
          <w:p w14:paraId="153C2FCB"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0.886773624</w:t>
            </w:r>
          </w:p>
        </w:tc>
        <w:tc>
          <w:tcPr>
            <w:tcW w:w="1540" w:type="dxa"/>
            <w:noWrap/>
            <w:vAlign w:val="bottom"/>
            <w:hideMark/>
          </w:tcPr>
          <w:p w14:paraId="41024A80"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1</w:t>
            </w:r>
          </w:p>
        </w:tc>
        <w:tc>
          <w:tcPr>
            <w:tcW w:w="1389" w:type="dxa"/>
            <w:noWrap/>
            <w:vAlign w:val="bottom"/>
            <w:hideMark/>
          </w:tcPr>
          <w:p w14:paraId="0FF0DC7B"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0.935622689</w:t>
            </w:r>
          </w:p>
        </w:tc>
      </w:tr>
      <w:tr w:rsidR="00761E5B" w:rsidRPr="00ED3647" w14:paraId="4A0AA534" w14:textId="77777777" w:rsidTr="0071452A">
        <w:trPr>
          <w:trHeight w:val="300"/>
        </w:trPr>
        <w:tc>
          <w:tcPr>
            <w:tcW w:w="1240" w:type="dxa"/>
          </w:tcPr>
          <w:p w14:paraId="1005406A"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Total cells</w:t>
            </w:r>
          </w:p>
        </w:tc>
        <w:tc>
          <w:tcPr>
            <w:tcW w:w="960" w:type="dxa"/>
            <w:noWrap/>
            <w:vAlign w:val="bottom"/>
            <w:hideMark/>
          </w:tcPr>
          <w:p w14:paraId="3484D1CA"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Gq</w:t>
            </w:r>
          </w:p>
        </w:tc>
        <w:tc>
          <w:tcPr>
            <w:tcW w:w="960" w:type="dxa"/>
            <w:noWrap/>
            <w:vAlign w:val="bottom"/>
            <w:hideMark/>
          </w:tcPr>
          <w:p w14:paraId="6670FD75"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proofErr w:type="spellStart"/>
            <w:r w:rsidRPr="00ED3647">
              <w:rPr>
                <w:rFonts w:ascii="Aptos Narrow" w:eastAsia="Times New Roman" w:hAnsi="Aptos Narrow" w:cs="Times New Roman"/>
                <w:color w:val="000000"/>
                <w:kern w:val="0"/>
                <w14:ligatures w14:val="none"/>
              </w:rPr>
              <w:t>mC</w:t>
            </w:r>
            <w:proofErr w:type="spellEnd"/>
          </w:p>
        </w:tc>
        <w:tc>
          <w:tcPr>
            <w:tcW w:w="1566" w:type="dxa"/>
            <w:noWrap/>
            <w:vAlign w:val="bottom"/>
            <w:hideMark/>
          </w:tcPr>
          <w:p w14:paraId="17B871DC"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-0.44973545</w:t>
            </w:r>
          </w:p>
        </w:tc>
        <w:tc>
          <w:tcPr>
            <w:tcW w:w="1540" w:type="dxa"/>
            <w:vAlign w:val="bottom"/>
          </w:tcPr>
          <w:p w14:paraId="19F4BE2B"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0.073172881</w:t>
            </w:r>
          </w:p>
        </w:tc>
        <w:tc>
          <w:tcPr>
            <w:tcW w:w="1540" w:type="dxa"/>
            <w:noWrap/>
            <w:vAlign w:val="bottom"/>
            <w:hideMark/>
          </w:tcPr>
          <w:p w14:paraId="5D3048C4"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0.512210165</w:t>
            </w:r>
          </w:p>
        </w:tc>
        <w:tc>
          <w:tcPr>
            <w:tcW w:w="1389" w:type="dxa"/>
            <w:noWrap/>
            <w:vAlign w:val="bottom"/>
            <w:hideMark/>
          </w:tcPr>
          <w:p w14:paraId="20647C8B"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0.168154419</w:t>
            </w:r>
          </w:p>
        </w:tc>
      </w:tr>
      <w:tr w:rsidR="00761E5B" w:rsidRPr="00ED3647" w14:paraId="67936185" w14:textId="77777777" w:rsidTr="0071452A">
        <w:trPr>
          <w:trHeight w:val="300"/>
        </w:trPr>
        <w:tc>
          <w:tcPr>
            <w:tcW w:w="1240" w:type="dxa"/>
          </w:tcPr>
          <w:p w14:paraId="1570AB63"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Coverage</w:t>
            </w:r>
          </w:p>
        </w:tc>
        <w:tc>
          <w:tcPr>
            <w:tcW w:w="960" w:type="dxa"/>
            <w:noWrap/>
            <w:vAlign w:val="bottom"/>
            <w:hideMark/>
          </w:tcPr>
          <w:p w14:paraId="1E6BB33C"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Gi</w:t>
            </w:r>
          </w:p>
        </w:tc>
        <w:tc>
          <w:tcPr>
            <w:tcW w:w="960" w:type="dxa"/>
            <w:noWrap/>
            <w:vAlign w:val="bottom"/>
            <w:hideMark/>
          </w:tcPr>
          <w:p w14:paraId="24C7B61A"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Gq</w:t>
            </w:r>
          </w:p>
        </w:tc>
        <w:tc>
          <w:tcPr>
            <w:tcW w:w="1566" w:type="dxa"/>
            <w:noWrap/>
            <w:vAlign w:val="bottom"/>
            <w:hideMark/>
          </w:tcPr>
          <w:p w14:paraId="1CA1CADB"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0.020778233</w:t>
            </w:r>
          </w:p>
        </w:tc>
        <w:tc>
          <w:tcPr>
            <w:tcW w:w="1540" w:type="dxa"/>
            <w:vAlign w:val="bottom"/>
          </w:tcPr>
          <w:p w14:paraId="05EFEB02"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0.935622689</w:t>
            </w:r>
          </w:p>
        </w:tc>
        <w:tc>
          <w:tcPr>
            <w:tcW w:w="1540" w:type="dxa"/>
            <w:noWrap/>
            <w:vAlign w:val="bottom"/>
            <w:hideMark/>
          </w:tcPr>
          <w:p w14:paraId="60176F16"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1</w:t>
            </w:r>
          </w:p>
        </w:tc>
        <w:tc>
          <w:tcPr>
            <w:tcW w:w="1389" w:type="dxa"/>
            <w:noWrap/>
            <w:vAlign w:val="bottom"/>
            <w:hideMark/>
          </w:tcPr>
          <w:p w14:paraId="7E0D8424"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0.935622689</w:t>
            </w:r>
          </w:p>
        </w:tc>
      </w:tr>
      <w:tr w:rsidR="00761E5B" w:rsidRPr="00ED3647" w14:paraId="6A0D1576" w14:textId="77777777" w:rsidTr="0071452A">
        <w:trPr>
          <w:trHeight w:val="300"/>
        </w:trPr>
        <w:tc>
          <w:tcPr>
            <w:tcW w:w="1240" w:type="dxa"/>
          </w:tcPr>
          <w:p w14:paraId="1C1122AE"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Coverage</w:t>
            </w:r>
          </w:p>
        </w:tc>
        <w:tc>
          <w:tcPr>
            <w:tcW w:w="960" w:type="dxa"/>
            <w:noWrap/>
            <w:vAlign w:val="bottom"/>
            <w:hideMark/>
          </w:tcPr>
          <w:p w14:paraId="586C2E3F"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Gi</w:t>
            </w:r>
          </w:p>
        </w:tc>
        <w:tc>
          <w:tcPr>
            <w:tcW w:w="960" w:type="dxa"/>
            <w:noWrap/>
            <w:vAlign w:val="bottom"/>
            <w:hideMark/>
          </w:tcPr>
          <w:p w14:paraId="49371A33"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proofErr w:type="spellStart"/>
            <w:r w:rsidRPr="00ED3647">
              <w:rPr>
                <w:rFonts w:ascii="Aptos Narrow" w:eastAsia="Times New Roman" w:hAnsi="Aptos Narrow" w:cs="Times New Roman"/>
                <w:color w:val="000000"/>
                <w:kern w:val="0"/>
                <w14:ligatures w14:val="none"/>
              </w:rPr>
              <w:t>mC</w:t>
            </w:r>
            <w:proofErr w:type="spellEnd"/>
          </w:p>
        </w:tc>
        <w:tc>
          <w:tcPr>
            <w:tcW w:w="1566" w:type="dxa"/>
            <w:noWrap/>
            <w:vAlign w:val="bottom"/>
            <w:hideMark/>
          </w:tcPr>
          <w:p w14:paraId="61F50545"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0.425559987</w:t>
            </w:r>
          </w:p>
        </w:tc>
        <w:tc>
          <w:tcPr>
            <w:tcW w:w="1540" w:type="dxa"/>
            <w:vAlign w:val="bottom"/>
          </w:tcPr>
          <w:p w14:paraId="0FD813BE"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0.30335444</w:t>
            </w:r>
          </w:p>
        </w:tc>
        <w:tc>
          <w:tcPr>
            <w:tcW w:w="1540" w:type="dxa"/>
            <w:noWrap/>
            <w:vAlign w:val="bottom"/>
            <w:hideMark/>
          </w:tcPr>
          <w:p w14:paraId="6F7A142C"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1</w:t>
            </w:r>
          </w:p>
        </w:tc>
        <w:tc>
          <w:tcPr>
            <w:tcW w:w="1389" w:type="dxa"/>
            <w:noWrap/>
            <w:vAlign w:val="bottom"/>
            <w:hideMark/>
          </w:tcPr>
          <w:p w14:paraId="3964C602"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0.546037992</w:t>
            </w:r>
          </w:p>
        </w:tc>
      </w:tr>
      <w:tr w:rsidR="00761E5B" w:rsidRPr="00ED3647" w14:paraId="0362D132" w14:textId="77777777" w:rsidTr="0071452A">
        <w:trPr>
          <w:trHeight w:val="300"/>
        </w:trPr>
        <w:tc>
          <w:tcPr>
            <w:tcW w:w="1240" w:type="dxa"/>
          </w:tcPr>
          <w:p w14:paraId="12FD4ECC"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Coverage</w:t>
            </w:r>
          </w:p>
        </w:tc>
        <w:tc>
          <w:tcPr>
            <w:tcW w:w="960" w:type="dxa"/>
            <w:noWrap/>
            <w:vAlign w:val="bottom"/>
            <w:hideMark/>
          </w:tcPr>
          <w:p w14:paraId="1AC4B669"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Gq</w:t>
            </w:r>
          </w:p>
        </w:tc>
        <w:tc>
          <w:tcPr>
            <w:tcW w:w="960" w:type="dxa"/>
            <w:noWrap/>
            <w:vAlign w:val="bottom"/>
            <w:hideMark/>
          </w:tcPr>
          <w:p w14:paraId="0796ACDE"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proofErr w:type="spellStart"/>
            <w:r w:rsidRPr="00ED3647">
              <w:rPr>
                <w:rFonts w:ascii="Aptos Narrow" w:eastAsia="Times New Roman" w:hAnsi="Aptos Narrow" w:cs="Times New Roman"/>
                <w:color w:val="000000"/>
                <w:kern w:val="0"/>
                <w14:ligatures w14:val="none"/>
              </w:rPr>
              <w:t>mC</w:t>
            </w:r>
            <w:proofErr w:type="spellEnd"/>
          </w:p>
        </w:tc>
        <w:tc>
          <w:tcPr>
            <w:tcW w:w="1566" w:type="dxa"/>
            <w:noWrap/>
            <w:vAlign w:val="bottom"/>
            <w:hideMark/>
          </w:tcPr>
          <w:p w14:paraId="3A728881"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0.32468581</w:t>
            </w:r>
          </w:p>
        </w:tc>
        <w:tc>
          <w:tcPr>
            <w:tcW w:w="1540" w:type="dxa"/>
            <w:vAlign w:val="bottom"/>
          </w:tcPr>
          <w:p w14:paraId="56EB9E1E"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0.438783508</w:t>
            </w:r>
          </w:p>
        </w:tc>
        <w:tc>
          <w:tcPr>
            <w:tcW w:w="1540" w:type="dxa"/>
            <w:noWrap/>
            <w:vAlign w:val="bottom"/>
            <w:hideMark/>
          </w:tcPr>
          <w:p w14:paraId="281DDC43"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1</w:t>
            </w:r>
          </w:p>
        </w:tc>
        <w:tc>
          <w:tcPr>
            <w:tcW w:w="1389" w:type="dxa"/>
            <w:noWrap/>
            <w:vAlign w:val="bottom"/>
            <w:hideMark/>
          </w:tcPr>
          <w:p w14:paraId="1C97B761"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0.658175262</w:t>
            </w:r>
          </w:p>
        </w:tc>
      </w:tr>
      <w:tr w:rsidR="00761E5B" w:rsidRPr="00ED3647" w14:paraId="39E75879" w14:textId="77777777" w:rsidTr="0071452A">
        <w:trPr>
          <w:trHeight w:val="300"/>
        </w:trPr>
        <w:tc>
          <w:tcPr>
            <w:tcW w:w="1240" w:type="dxa"/>
          </w:tcPr>
          <w:p w14:paraId="01000D30"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Dispersion</w:t>
            </w:r>
          </w:p>
        </w:tc>
        <w:tc>
          <w:tcPr>
            <w:tcW w:w="960" w:type="dxa"/>
            <w:noWrap/>
            <w:vAlign w:val="bottom"/>
            <w:hideMark/>
          </w:tcPr>
          <w:p w14:paraId="7A068961"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Gi</w:t>
            </w:r>
          </w:p>
        </w:tc>
        <w:tc>
          <w:tcPr>
            <w:tcW w:w="960" w:type="dxa"/>
            <w:noWrap/>
            <w:vAlign w:val="bottom"/>
            <w:hideMark/>
          </w:tcPr>
          <w:p w14:paraId="67D14F1D"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Gq</w:t>
            </w:r>
          </w:p>
        </w:tc>
        <w:tc>
          <w:tcPr>
            <w:tcW w:w="1566" w:type="dxa"/>
            <w:noWrap/>
            <w:vAlign w:val="bottom"/>
            <w:hideMark/>
          </w:tcPr>
          <w:p w14:paraId="63D50119"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0.369248036</w:t>
            </w:r>
          </w:p>
        </w:tc>
        <w:tc>
          <w:tcPr>
            <w:tcW w:w="1540" w:type="dxa"/>
            <w:vAlign w:val="bottom"/>
          </w:tcPr>
          <w:p w14:paraId="7D97F5B1"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0.014815386</w:t>
            </w:r>
          </w:p>
        </w:tc>
        <w:tc>
          <w:tcPr>
            <w:tcW w:w="1540" w:type="dxa"/>
            <w:noWrap/>
            <w:vAlign w:val="bottom"/>
            <w:hideMark/>
          </w:tcPr>
          <w:p w14:paraId="49B990CB"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0.133338474</w:t>
            </w:r>
          </w:p>
        </w:tc>
        <w:tc>
          <w:tcPr>
            <w:tcW w:w="1389" w:type="dxa"/>
            <w:noWrap/>
            <w:vAlign w:val="bottom"/>
            <w:hideMark/>
          </w:tcPr>
          <w:p w14:paraId="6EF4A192"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0.068019724</w:t>
            </w:r>
          </w:p>
        </w:tc>
      </w:tr>
      <w:tr w:rsidR="00761E5B" w:rsidRPr="00ED3647" w14:paraId="2F3AF203" w14:textId="77777777" w:rsidTr="0071452A">
        <w:trPr>
          <w:trHeight w:val="300"/>
        </w:trPr>
        <w:tc>
          <w:tcPr>
            <w:tcW w:w="1240" w:type="dxa"/>
          </w:tcPr>
          <w:p w14:paraId="7B39EC4D"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Dispersion</w:t>
            </w:r>
          </w:p>
        </w:tc>
        <w:tc>
          <w:tcPr>
            <w:tcW w:w="960" w:type="dxa"/>
            <w:noWrap/>
            <w:vAlign w:val="bottom"/>
            <w:hideMark/>
          </w:tcPr>
          <w:p w14:paraId="782B37B6"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Gi</w:t>
            </w:r>
          </w:p>
        </w:tc>
        <w:tc>
          <w:tcPr>
            <w:tcW w:w="960" w:type="dxa"/>
            <w:noWrap/>
            <w:vAlign w:val="bottom"/>
            <w:hideMark/>
          </w:tcPr>
          <w:p w14:paraId="2D053721"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proofErr w:type="spellStart"/>
            <w:r w:rsidRPr="00ED3647">
              <w:rPr>
                <w:rFonts w:ascii="Aptos Narrow" w:eastAsia="Times New Roman" w:hAnsi="Aptos Narrow" w:cs="Times New Roman"/>
                <w:color w:val="000000"/>
                <w:kern w:val="0"/>
                <w14:ligatures w14:val="none"/>
              </w:rPr>
              <w:t>mC</w:t>
            </w:r>
            <w:proofErr w:type="spellEnd"/>
          </w:p>
        </w:tc>
        <w:tc>
          <w:tcPr>
            <w:tcW w:w="1566" w:type="dxa"/>
            <w:noWrap/>
            <w:vAlign w:val="bottom"/>
            <w:hideMark/>
          </w:tcPr>
          <w:p w14:paraId="3C20CA20"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0.437229437</w:t>
            </w:r>
          </w:p>
        </w:tc>
        <w:tc>
          <w:tcPr>
            <w:tcW w:w="1540" w:type="dxa"/>
            <w:vAlign w:val="bottom"/>
          </w:tcPr>
          <w:p w14:paraId="50F6FEFF"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0.074735297</w:t>
            </w:r>
          </w:p>
        </w:tc>
        <w:tc>
          <w:tcPr>
            <w:tcW w:w="1540" w:type="dxa"/>
            <w:noWrap/>
            <w:vAlign w:val="bottom"/>
            <w:hideMark/>
          </w:tcPr>
          <w:p w14:paraId="2EA16084"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0.512210165</w:t>
            </w:r>
          </w:p>
        </w:tc>
        <w:tc>
          <w:tcPr>
            <w:tcW w:w="1389" w:type="dxa"/>
            <w:noWrap/>
            <w:vAlign w:val="bottom"/>
            <w:hideMark/>
          </w:tcPr>
          <w:p w14:paraId="000086AB"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0.168154419</w:t>
            </w:r>
          </w:p>
        </w:tc>
      </w:tr>
      <w:tr w:rsidR="00761E5B" w:rsidRPr="00ED3647" w14:paraId="2C20441F" w14:textId="77777777" w:rsidTr="0071452A">
        <w:trPr>
          <w:trHeight w:val="300"/>
        </w:trPr>
        <w:tc>
          <w:tcPr>
            <w:tcW w:w="1240" w:type="dxa"/>
          </w:tcPr>
          <w:p w14:paraId="03633729"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Dispersion</w:t>
            </w:r>
          </w:p>
        </w:tc>
        <w:tc>
          <w:tcPr>
            <w:tcW w:w="960" w:type="dxa"/>
            <w:noWrap/>
            <w:vAlign w:val="bottom"/>
            <w:hideMark/>
          </w:tcPr>
          <w:p w14:paraId="1047C789"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Gq</w:t>
            </w:r>
          </w:p>
        </w:tc>
        <w:tc>
          <w:tcPr>
            <w:tcW w:w="960" w:type="dxa"/>
            <w:noWrap/>
            <w:vAlign w:val="bottom"/>
            <w:hideMark/>
          </w:tcPr>
          <w:p w14:paraId="2CBE899E"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proofErr w:type="spellStart"/>
            <w:r w:rsidRPr="00ED3647">
              <w:rPr>
                <w:rFonts w:ascii="Aptos Narrow" w:eastAsia="Times New Roman" w:hAnsi="Aptos Narrow" w:cs="Times New Roman"/>
                <w:color w:val="000000"/>
                <w:kern w:val="0"/>
                <w14:ligatures w14:val="none"/>
              </w:rPr>
              <w:t>mC</w:t>
            </w:r>
            <w:proofErr w:type="spellEnd"/>
          </w:p>
        </w:tc>
        <w:tc>
          <w:tcPr>
            <w:tcW w:w="1566" w:type="dxa"/>
            <w:noWrap/>
            <w:vAlign w:val="bottom"/>
            <w:hideMark/>
          </w:tcPr>
          <w:p w14:paraId="24B24ABE"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0.058201058</w:t>
            </w:r>
          </w:p>
        </w:tc>
        <w:tc>
          <w:tcPr>
            <w:tcW w:w="1540" w:type="dxa"/>
            <w:vAlign w:val="bottom"/>
          </w:tcPr>
          <w:p w14:paraId="66EA146B"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0.835109049</w:t>
            </w:r>
          </w:p>
        </w:tc>
        <w:tc>
          <w:tcPr>
            <w:tcW w:w="1540" w:type="dxa"/>
            <w:noWrap/>
            <w:vAlign w:val="bottom"/>
            <w:hideMark/>
          </w:tcPr>
          <w:p w14:paraId="3D1E2BF5"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1</w:t>
            </w:r>
          </w:p>
        </w:tc>
        <w:tc>
          <w:tcPr>
            <w:tcW w:w="1389" w:type="dxa"/>
            <w:noWrap/>
            <w:vAlign w:val="bottom"/>
            <w:hideMark/>
          </w:tcPr>
          <w:p w14:paraId="49891CBC"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0.935622689</w:t>
            </w:r>
          </w:p>
        </w:tc>
      </w:tr>
    </w:tbl>
    <w:p w14:paraId="6CE21B59" w14:textId="77777777" w:rsidR="00761E5B" w:rsidRDefault="00761E5B" w:rsidP="00761E5B">
      <w:pPr>
        <w:spacing w:line="480" w:lineRule="auto"/>
        <w:rPr>
          <w:rFonts w:ascii="Arial" w:hAnsi="Arial" w:cs="Arial"/>
        </w:rPr>
      </w:pPr>
    </w:p>
    <w:p w14:paraId="7B16D6FE" w14:textId="77777777" w:rsidR="007542EA" w:rsidRDefault="007542EA" w:rsidP="00761E5B">
      <w:pPr>
        <w:spacing w:line="480" w:lineRule="auto"/>
        <w:rPr>
          <w:rFonts w:ascii="Arial" w:hAnsi="Arial" w:cs="Arial"/>
          <w:b/>
          <w:bCs/>
        </w:rPr>
      </w:pPr>
    </w:p>
    <w:p w14:paraId="3940071D" w14:textId="512B0976" w:rsidR="00761E5B" w:rsidRDefault="00761E5B" w:rsidP="00761E5B">
      <w:pPr>
        <w:spacing w:line="480" w:lineRule="auto"/>
        <w:rPr>
          <w:rFonts w:ascii="Arial" w:hAnsi="Arial" w:cs="Arial"/>
        </w:rPr>
      </w:pPr>
      <w:r>
        <w:rPr>
          <w:rFonts w:ascii="Arial" w:hAnsi="Arial" w:cs="Arial"/>
          <w:b/>
          <w:bCs/>
        </w:rPr>
        <w:t xml:space="preserve">Supplemental </w:t>
      </w:r>
      <w:r w:rsidRPr="005F2A89">
        <w:rPr>
          <w:rFonts w:ascii="Arial" w:hAnsi="Arial" w:cs="Arial"/>
          <w:b/>
          <w:bCs/>
        </w:rPr>
        <w:t xml:space="preserve">Table </w:t>
      </w:r>
      <w:r>
        <w:rPr>
          <w:rFonts w:ascii="Arial" w:hAnsi="Arial" w:cs="Arial"/>
          <w:b/>
          <w:bCs/>
        </w:rPr>
        <w:t>2</w:t>
      </w:r>
      <w:r w:rsidRPr="005F2A89">
        <w:rPr>
          <w:rFonts w:ascii="Arial" w:hAnsi="Arial" w:cs="Arial"/>
          <w:b/>
          <w:bCs/>
        </w:rPr>
        <w:t xml:space="preserve">. </w:t>
      </w:r>
      <w:r>
        <w:rPr>
          <w:rFonts w:ascii="Arial" w:hAnsi="Arial" w:cs="Arial"/>
          <w:b/>
          <w:bCs/>
        </w:rPr>
        <w:t>FST hemizygous animals: Pooled t-tests</w:t>
      </w:r>
      <w:r w:rsidR="00A24C96">
        <w:rPr>
          <w:rFonts w:ascii="Arial" w:hAnsi="Arial" w:cs="Arial"/>
          <w:b/>
          <w:bCs/>
        </w:rPr>
        <w:t xml:space="preserve"> </w:t>
      </w:r>
      <w:r w:rsidR="00510C40">
        <w:rPr>
          <w:rFonts w:ascii="Arial" w:hAnsi="Arial" w:cs="Arial"/>
          <w:b/>
          <w:bCs/>
        </w:rPr>
        <w:t>and</w:t>
      </w:r>
      <w:r w:rsidR="00A24C96">
        <w:rPr>
          <w:rFonts w:ascii="Arial" w:hAnsi="Arial" w:cs="Arial"/>
          <w:b/>
          <w:bCs/>
        </w:rPr>
        <w:t xml:space="preserve"> </w:t>
      </w:r>
      <w:r w:rsidR="00A5210F">
        <w:rPr>
          <w:rFonts w:ascii="Arial" w:hAnsi="Arial" w:cs="Arial"/>
          <w:b/>
          <w:bCs/>
        </w:rPr>
        <w:t>Hedges’ g effect</w:t>
      </w:r>
      <w:r w:rsidR="00510C40">
        <w:rPr>
          <w:rFonts w:ascii="Arial" w:hAnsi="Arial" w:cs="Arial"/>
          <w:b/>
          <w:bCs/>
        </w:rPr>
        <w:t xml:space="preserve"> </w:t>
      </w:r>
      <w:r w:rsidR="00A5210F">
        <w:rPr>
          <w:rFonts w:ascii="Arial" w:hAnsi="Arial" w:cs="Arial"/>
          <w:b/>
          <w:bCs/>
        </w:rPr>
        <w:t>s</w:t>
      </w:r>
      <w:r w:rsidR="00510C40">
        <w:rPr>
          <w:rFonts w:ascii="Arial" w:hAnsi="Arial" w:cs="Arial"/>
          <w:b/>
          <w:bCs/>
        </w:rPr>
        <w:t>izes</w:t>
      </w:r>
      <w:r>
        <w:rPr>
          <w:rFonts w:ascii="Arial" w:hAnsi="Arial" w:cs="Arial"/>
          <w:b/>
          <w:bCs/>
        </w:rPr>
        <w:t xml:space="preserve"> (dispersion) </w:t>
      </w:r>
      <w:r w:rsidR="00510C40">
        <w:rPr>
          <w:rFonts w:ascii="Arial" w:hAnsi="Arial" w:cs="Arial"/>
          <w:b/>
          <w:bCs/>
        </w:rPr>
        <w:t>or</w:t>
      </w:r>
      <w:r w:rsidRPr="005F2A89">
        <w:rPr>
          <w:rFonts w:ascii="Arial" w:hAnsi="Arial" w:cs="Arial"/>
          <w:b/>
          <w:bCs/>
        </w:rPr>
        <w:t xml:space="preserve"> Mann-Whitney U tests</w:t>
      </w:r>
      <w:r w:rsidR="00A5210F">
        <w:rPr>
          <w:rFonts w:ascii="Arial" w:hAnsi="Arial" w:cs="Arial"/>
          <w:b/>
          <w:bCs/>
        </w:rPr>
        <w:t xml:space="preserve"> </w:t>
      </w:r>
      <w:r w:rsidR="00510C40">
        <w:rPr>
          <w:rFonts w:ascii="Arial" w:hAnsi="Arial" w:cs="Arial"/>
          <w:b/>
          <w:bCs/>
        </w:rPr>
        <w:t>and</w:t>
      </w:r>
      <w:r w:rsidR="00A5210F">
        <w:rPr>
          <w:rFonts w:ascii="Arial" w:hAnsi="Arial" w:cs="Arial"/>
          <w:b/>
          <w:bCs/>
        </w:rPr>
        <w:t xml:space="preserve"> Cliff’s delta effect</w:t>
      </w:r>
      <w:r w:rsidR="00510C40">
        <w:rPr>
          <w:rFonts w:ascii="Arial" w:hAnsi="Arial" w:cs="Arial"/>
          <w:b/>
          <w:bCs/>
        </w:rPr>
        <w:t xml:space="preserve"> </w:t>
      </w:r>
      <w:r w:rsidR="00A5210F">
        <w:rPr>
          <w:rFonts w:ascii="Arial" w:hAnsi="Arial" w:cs="Arial"/>
          <w:b/>
          <w:bCs/>
        </w:rPr>
        <w:t>s</w:t>
      </w:r>
      <w:r w:rsidR="00510C40">
        <w:rPr>
          <w:rFonts w:ascii="Arial" w:hAnsi="Arial" w:cs="Arial"/>
          <w:b/>
          <w:bCs/>
        </w:rPr>
        <w:t>izes</w:t>
      </w:r>
      <w:r w:rsidRPr="005F2A89">
        <w:rPr>
          <w:rFonts w:ascii="Arial" w:hAnsi="Arial" w:cs="Arial"/>
          <w:b/>
          <w:bCs/>
        </w:rPr>
        <w:t xml:space="preserve"> </w:t>
      </w:r>
      <w:r>
        <w:rPr>
          <w:rFonts w:ascii="Arial" w:hAnsi="Arial" w:cs="Arial"/>
          <w:b/>
          <w:bCs/>
        </w:rPr>
        <w:t xml:space="preserve">(total cells, coverage) </w:t>
      </w:r>
      <w:r w:rsidR="00510C40">
        <w:rPr>
          <w:rFonts w:ascii="Arial" w:hAnsi="Arial" w:cs="Arial"/>
          <w:b/>
          <w:bCs/>
        </w:rPr>
        <w:t>for</w:t>
      </w:r>
      <w:r>
        <w:rPr>
          <w:rFonts w:ascii="Arial" w:hAnsi="Arial" w:cs="Arial"/>
          <w:b/>
          <w:bCs/>
        </w:rPr>
        <w:t xml:space="preserve"> DREADD expression metrics </w:t>
      </w:r>
      <w:r w:rsidR="00510C40">
        <w:rPr>
          <w:rFonts w:ascii="Arial" w:hAnsi="Arial" w:cs="Arial"/>
          <w:b/>
          <w:bCs/>
        </w:rPr>
        <w:t>across</w:t>
      </w:r>
      <w:r>
        <w:rPr>
          <w:rFonts w:ascii="Arial" w:hAnsi="Arial" w:cs="Arial"/>
          <w:b/>
          <w:bCs/>
        </w:rPr>
        <w:t xml:space="preserve"> viral group</w:t>
      </w:r>
      <w:r w:rsidR="00510C40">
        <w:rPr>
          <w:rFonts w:ascii="Arial" w:hAnsi="Arial" w:cs="Arial"/>
          <w:b/>
          <w:bCs/>
        </w:rPr>
        <w:t>s</w:t>
      </w:r>
      <w:r>
        <w:rPr>
          <w:rFonts w:ascii="Arial" w:hAnsi="Arial" w:cs="Arial"/>
          <w:b/>
          <w:bCs/>
        </w:rPr>
        <w:t>, with FWER and FDR corrections</w:t>
      </w:r>
      <w:r w:rsidRPr="005F2A89">
        <w:rPr>
          <w:rFonts w:ascii="Arial" w:hAnsi="Arial" w:cs="Arial"/>
          <w:b/>
          <w:bCs/>
        </w:rPr>
        <w:t>.</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1050"/>
        <w:gridCol w:w="1050"/>
        <w:gridCol w:w="1520"/>
        <w:gridCol w:w="1498"/>
        <w:gridCol w:w="1498"/>
        <w:gridCol w:w="1498"/>
      </w:tblGrid>
      <w:tr w:rsidR="00761E5B" w:rsidRPr="00ED3647" w14:paraId="3D9ABD9C" w14:textId="77777777" w:rsidTr="004335B6">
        <w:trPr>
          <w:trHeight w:val="300"/>
        </w:trPr>
        <w:tc>
          <w:tcPr>
            <w:tcW w:w="1349" w:type="dxa"/>
          </w:tcPr>
          <w:p w14:paraId="685DBF05"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b/>
                <w:bCs/>
                <w:sz w:val="24"/>
                <w:szCs w:val="24"/>
              </w:rPr>
              <w:t>Metric</w:t>
            </w:r>
          </w:p>
        </w:tc>
        <w:tc>
          <w:tcPr>
            <w:tcW w:w="1050" w:type="dxa"/>
            <w:noWrap/>
            <w:hideMark/>
          </w:tcPr>
          <w:p w14:paraId="6F761AB3"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b/>
                <w:bCs/>
                <w:sz w:val="24"/>
                <w:szCs w:val="24"/>
              </w:rPr>
              <w:t>Group1</w:t>
            </w:r>
          </w:p>
        </w:tc>
        <w:tc>
          <w:tcPr>
            <w:tcW w:w="1050" w:type="dxa"/>
            <w:noWrap/>
            <w:hideMark/>
          </w:tcPr>
          <w:p w14:paraId="20EB36D8"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b/>
                <w:bCs/>
                <w:sz w:val="24"/>
                <w:szCs w:val="24"/>
              </w:rPr>
              <w:t>Group2</w:t>
            </w:r>
          </w:p>
        </w:tc>
        <w:tc>
          <w:tcPr>
            <w:tcW w:w="1520" w:type="dxa"/>
            <w:noWrap/>
            <w:vAlign w:val="bottom"/>
            <w:hideMark/>
          </w:tcPr>
          <w:p w14:paraId="7AA3D302" w14:textId="77777777" w:rsidR="00761E5B" w:rsidRPr="004466A3" w:rsidRDefault="00761E5B" w:rsidP="004335B6">
            <w:pPr>
              <w:spacing w:after="0" w:line="240" w:lineRule="auto"/>
              <w:rPr>
                <w:rFonts w:ascii="Aptos Narrow" w:eastAsia="Times New Roman" w:hAnsi="Aptos Narrow" w:cs="Times New Roman"/>
                <w:b/>
                <w:bCs/>
                <w:color w:val="000000"/>
                <w:kern w:val="0"/>
                <w14:ligatures w14:val="none"/>
              </w:rPr>
            </w:pPr>
            <w:r w:rsidRPr="004466A3">
              <w:rPr>
                <w:rFonts w:ascii="Aptos Narrow" w:eastAsia="Times New Roman" w:hAnsi="Aptos Narrow" w:cs="Times New Roman"/>
                <w:b/>
                <w:bCs/>
                <w:color w:val="000000"/>
                <w:kern w:val="0"/>
                <w14:ligatures w14:val="none"/>
              </w:rPr>
              <w:t>Effect</w:t>
            </w:r>
          </w:p>
        </w:tc>
        <w:tc>
          <w:tcPr>
            <w:tcW w:w="1498" w:type="dxa"/>
            <w:vAlign w:val="bottom"/>
          </w:tcPr>
          <w:p w14:paraId="79E2EC0F" w14:textId="77777777" w:rsidR="00761E5B" w:rsidRPr="005E4BA6" w:rsidRDefault="00761E5B" w:rsidP="004335B6">
            <w:pPr>
              <w:spacing w:after="0" w:line="240" w:lineRule="auto"/>
              <w:rPr>
                <w:rFonts w:ascii="Aptos Narrow" w:eastAsia="Times New Roman" w:hAnsi="Aptos Narrow" w:cs="Times New Roman"/>
                <w:b/>
                <w:bCs/>
                <w:color w:val="000000"/>
                <w:kern w:val="0"/>
                <w14:ligatures w14:val="none"/>
              </w:rPr>
            </w:pPr>
            <w:r>
              <w:rPr>
                <w:rFonts w:ascii="Aptos Narrow" w:eastAsia="Times New Roman" w:hAnsi="Aptos Narrow" w:cs="Times New Roman"/>
                <w:b/>
                <w:bCs/>
                <w:color w:val="000000"/>
                <w:kern w:val="0"/>
                <w14:ligatures w14:val="none"/>
              </w:rPr>
              <w:t>p (raw)</w:t>
            </w:r>
          </w:p>
        </w:tc>
        <w:tc>
          <w:tcPr>
            <w:tcW w:w="1498" w:type="dxa"/>
            <w:noWrap/>
            <w:vAlign w:val="bottom"/>
            <w:hideMark/>
          </w:tcPr>
          <w:p w14:paraId="1186F0DD" w14:textId="77777777" w:rsidR="00761E5B" w:rsidRPr="004466A3" w:rsidRDefault="00761E5B" w:rsidP="004335B6">
            <w:pPr>
              <w:spacing w:after="0" w:line="240" w:lineRule="auto"/>
              <w:rPr>
                <w:rFonts w:ascii="Aptos Narrow" w:eastAsia="Times New Roman" w:hAnsi="Aptos Narrow" w:cs="Times New Roman"/>
                <w:b/>
                <w:bCs/>
                <w:color w:val="000000"/>
                <w:kern w:val="0"/>
                <w14:ligatures w14:val="none"/>
              </w:rPr>
            </w:pPr>
            <w:r w:rsidRPr="004466A3">
              <w:rPr>
                <w:rFonts w:ascii="Aptos Narrow" w:eastAsia="Times New Roman" w:hAnsi="Aptos Narrow" w:cs="Times New Roman"/>
                <w:b/>
                <w:bCs/>
                <w:color w:val="000000"/>
                <w:kern w:val="0"/>
                <w14:ligatures w14:val="none"/>
              </w:rPr>
              <w:t>p (FWER)</w:t>
            </w:r>
          </w:p>
        </w:tc>
        <w:tc>
          <w:tcPr>
            <w:tcW w:w="1498" w:type="dxa"/>
            <w:noWrap/>
            <w:vAlign w:val="bottom"/>
            <w:hideMark/>
          </w:tcPr>
          <w:p w14:paraId="00D31A0B" w14:textId="77777777" w:rsidR="00761E5B" w:rsidRPr="004466A3" w:rsidRDefault="00761E5B" w:rsidP="004335B6">
            <w:pPr>
              <w:spacing w:after="0" w:line="240" w:lineRule="auto"/>
              <w:rPr>
                <w:rFonts w:ascii="Aptos Narrow" w:eastAsia="Times New Roman" w:hAnsi="Aptos Narrow" w:cs="Times New Roman"/>
                <w:b/>
                <w:bCs/>
                <w:color w:val="000000"/>
                <w:kern w:val="0"/>
                <w14:ligatures w14:val="none"/>
              </w:rPr>
            </w:pPr>
            <w:r w:rsidRPr="004466A3">
              <w:rPr>
                <w:rFonts w:ascii="Aptos Narrow" w:eastAsia="Times New Roman" w:hAnsi="Aptos Narrow" w:cs="Times New Roman"/>
                <w:b/>
                <w:bCs/>
                <w:color w:val="000000"/>
                <w:kern w:val="0"/>
                <w14:ligatures w14:val="none"/>
              </w:rPr>
              <w:t>p (FDR)</w:t>
            </w:r>
          </w:p>
        </w:tc>
      </w:tr>
      <w:tr w:rsidR="00761E5B" w:rsidRPr="00ED3647" w14:paraId="72BC0508" w14:textId="77777777" w:rsidTr="004335B6">
        <w:trPr>
          <w:trHeight w:val="300"/>
        </w:trPr>
        <w:tc>
          <w:tcPr>
            <w:tcW w:w="1349" w:type="dxa"/>
          </w:tcPr>
          <w:p w14:paraId="7468EA8D"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Total cells</w:t>
            </w:r>
          </w:p>
        </w:tc>
        <w:tc>
          <w:tcPr>
            <w:tcW w:w="1050" w:type="dxa"/>
            <w:noWrap/>
            <w:vAlign w:val="bottom"/>
            <w:hideMark/>
          </w:tcPr>
          <w:p w14:paraId="77FB2991"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Gi</w:t>
            </w:r>
          </w:p>
        </w:tc>
        <w:tc>
          <w:tcPr>
            <w:tcW w:w="1050" w:type="dxa"/>
            <w:noWrap/>
            <w:vAlign w:val="bottom"/>
            <w:hideMark/>
          </w:tcPr>
          <w:p w14:paraId="797693BD"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Gq</w:t>
            </w:r>
          </w:p>
        </w:tc>
        <w:tc>
          <w:tcPr>
            <w:tcW w:w="1520" w:type="dxa"/>
            <w:noWrap/>
            <w:vAlign w:val="bottom"/>
            <w:hideMark/>
          </w:tcPr>
          <w:p w14:paraId="550EA16F"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-0.111111111</w:t>
            </w:r>
          </w:p>
        </w:tc>
        <w:tc>
          <w:tcPr>
            <w:tcW w:w="1498" w:type="dxa"/>
            <w:vAlign w:val="bottom"/>
          </w:tcPr>
          <w:p w14:paraId="2D540F32"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0.710822257</w:t>
            </w:r>
          </w:p>
        </w:tc>
        <w:tc>
          <w:tcPr>
            <w:tcW w:w="1498" w:type="dxa"/>
            <w:noWrap/>
            <w:vAlign w:val="bottom"/>
            <w:hideMark/>
          </w:tcPr>
          <w:p w14:paraId="0CD7ABE9"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1</w:t>
            </w:r>
          </w:p>
        </w:tc>
        <w:tc>
          <w:tcPr>
            <w:tcW w:w="1498" w:type="dxa"/>
            <w:noWrap/>
            <w:vAlign w:val="bottom"/>
            <w:hideMark/>
          </w:tcPr>
          <w:p w14:paraId="48EACCB5"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0.83022527</w:t>
            </w:r>
          </w:p>
        </w:tc>
      </w:tr>
      <w:tr w:rsidR="00761E5B" w:rsidRPr="00ED3647" w14:paraId="01D6AB82" w14:textId="77777777" w:rsidTr="004335B6">
        <w:trPr>
          <w:trHeight w:val="300"/>
        </w:trPr>
        <w:tc>
          <w:tcPr>
            <w:tcW w:w="1349" w:type="dxa"/>
          </w:tcPr>
          <w:p w14:paraId="3219F679"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Total cells</w:t>
            </w:r>
          </w:p>
        </w:tc>
        <w:tc>
          <w:tcPr>
            <w:tcW w:w="1050" w:type="dxa"/>
            <w:noWrap/>
            <w:vAlign w:val="bottom"/>
            <w:hideMark/>
          </w:tcPr>
          <w:p w14:paraId="29114F75"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Gi</w:t>
            </w:r>
          </w:p>
        </w:tc>
        <w:tc>
          <w:tcPr>
            <w:tcW w:w="1050" w:type="dxa"/>
            <w:noWrap/>
            <w:vAlign w:val="bottom"/>
            <w:hideMark/>
          </w:tcPr>
          <w:p w14:paraId="18220AA2"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proofErr w:type="spellStart"/>
            <w:r w:rsidRPr="00ED3647">
              <w:rPr>
                <w:rFonts w:ascii="Aptos Narrow" w:eastAsia="Times New Roman" w:hAnsi="Aptos Narrow" w:cs="Times New Roman"/>
                <w:color w:val="000000"/>
                <w:kern w:val="0"/>
                <w14:ligatures w14:val="none"/>
              </w:rPr>
              <w:t>mC</w:t>
            </w:r>
            <w:proofErr w:type="spellEnd"/>
          </w:p>
        </w:tc>
        <w:tc>
          <w:tcPr>
            <w:tcW w:w="1520" w:type="dxa"/>
            <w:noWrap/>
            <w:vAlign w:val="bottom"/>
            <w:hideMark/>
          </w:tcPr>
          <w:p w14:paraId="6CFE9522"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-0.8</w:t>
            </w:r>
          </w:p>
        </w:tc>
        <w:tc>
          <w:tcPr>
            <w:tcW w:w="1498" w:type="dxa"/>
            <w:vAlign w:val="bottom"/>
          </w:tcPr>
          <w:p w14:paraId="7DAC2099"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0.003748772</w:t>
            </w:r>
          </w:p>
        </w:tc>
        <w:tc>
          <w:tcPr>
            <w:tcW w:w="1498" w:type="dxa"/>
            <w:noWrap/>
            <w:vAlign w:val="bottom"/>
            <w:hideMark/>
          </w:tcPr>
          <w:p w14:paraId="4F6B9979"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0.015425751</w:t>
            </w:r>
          </w:p>
        </w:tc>
        <w:tc>
          <w:tcPr>
            <w:tcW w:w="1498" w:type="dxa"/>
            <w:noWrap/>
            <w:vAlign w:val="bottom"/>
            <w:hideMark/>
          </w:tcPr>
          <w:p w14:paraId="6DEB9597"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0.005623157</w:t>
            </w:r>
          </w:p>
        </w:tc>
      </w:tr>
      <w:tr w:rsidR="00761E5B" w:rsidRPr="00ED3647" w14:paraId="3222B0C4" w14:textId="77777777" w:rsidTr="004335B6">
        <w:trPr>
          <w:trHeight w:val="300"/>
        </w:trPr>
        <w:tc>
          <w:tcPr>
            <w:tcW w:w="1349" w:type="dxa"/>
          </w:tcPr>
          <w:p w14:paraId="237E5233"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Total cells</w:t>
            </w:r>
          </w:p>
        </w:tc>
        <w:tc>
          <w:tcPr>
            <w:tcW w:w="1050" w:type="dxa"/>
            <w:noWrap/>
            <w:vAlign w:val="bottom"/>
            <w:hideMark/>
          </w:tcPr>
          <w:p w14:paraId="40243C4E"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Gq</w:t>
            </w:r>
          </w:p>
        </w:tc>
        <w:tc>
          <w:tcPr>
            <w:tcW w:w="1050" w:type="dxa"/>
            <w:noWrap/>
            <w:vAlign w:val="bottom"/>
            <w:hideMark/>
          </w:tcPr>
          <w:p w14:paraId="492A5BA5"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proofErr w:type="spellStart"/>
            <w:r w:rsidRPr="00ED3647">
              <w:rPr>
                <w:rFonts w:ascii="Aptos Narrow" w:eastAsia="Times New Roman" w:hAnsi="Aptos Narrow" w:cs="Times New Roman"/>
                <w:color w:val="000000"/>
                <w:kern w:val="0"/>
                <w14:ligatures w14:val="none"/>
              </w:rPr>
              <w:t>mC</w:t>
            </w:r>
            <w:proofErr w:type="spellEnd"/>
          </w:p>
        </w:tc>
        <w:tc>
          <w:tcPr>
            <w:tcW w:w="1520" w:type="dxa"/>
            <w:noWrap/>
            <w:vAlign w:val="bottom"/>
            <w:hideMark/>
          </w:tcPr>
          <w:p w14:paraId="790AA493"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-0.828571429</w:t>
            </w:r>
          </w:p>
        </w:tc>
        <w:tc>
          <w:tcPr>
            <w:tcW w:w="1498" w:type="dxa"/>
            <w:vAlign w:val="bottom"/>
          </w:tcPr>
          <w:p w14:paraId="2858A13A"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0.00308515</w:t>
            </w:r>
          </w:p>
        </w:tc>
        <w:tc>
          <w:tcPr>
            <w:tcW w:w="1498" w:type="dxa"/>
            <w:noWrap/>
            <w:vAlign w:val="bottom"/>
            <w:hideMark/>
          </w:tcPr>
          <w:p w14:paraId="6B2DF16E"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0.015425751</w:t>
            </w:r>
          </w:p>
        </w:tc>
        <w:tc>
          <w:tcPr>
            <w:tcW w:w="1498" w:type="dxa"/>
            <w:noWrap/>
            <w:vAlign w:val="bottom"/>
            <w:hideMark/>
          </w:tcPr>
          <w:p w14:paraId="5C93EE1D"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0.00555327</w:t>
            </w:r>
          </w:p>
        </w:tc>
      </w:tr>
      <w:tr w:rsidR="00761E5B" w:rsidRPr="00ED3647" w14:paraId="4E527510" w14:textId="77777777" w:rsidTr="004335B6">
        <w:trPr>
          <w:trHeight w:val="300"/>
        </w:trPr>
        <w:tc>
          <w:tcPr>
            <w:tcW w:w="1349" w:type="dxa"/>
          </w:tcPr>
          <w:p w14:paraId="77E42E0F"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Coverage</w:t>
            </w:r>
          </w:p>
        </w:tc>
        <w:tc>
          <w:tcPr>
            <w:tcW w:w="1050" w:type="dxa"/>
            <w:noWrap/>
            <w:vAlign w:val="bottom"/>
            <w:hideMark/>
          </w:tcPr>
          <w:p w14:paraId="07C7F402"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Gi</w:t>
            </w:r>
          </w:p>
        </w:tc>
        <w:tc>
          <w:tcPr>
            <w:tcW w:w="1050" w:type="dxa"/>
            <w:noWrap/>
            <w:vAlign w:val="bottom"/>
            <w:hideMark/>
          </w:tcPr>
          <w:p w14:paraId="1CE89C43"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Gq</w:t>
            </w:r>
          </w:p>
        </w:tc>
        <w:tc>
          <w:tcPr>
            <w:tcW w:w="1520" w:type="dxa"/>
            <w:noWrap/>
            <w:vAlign w:val="bottom"/>
            <w:hideMark/>
          </w:tcPr>
          <w:p w14:paraId="22BF7E46"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0.015873016</w:t>
            </w:r>
          </w:p>
        </w:tc>
        <w:tc>
          <w:tcPr>
            <w:tcW w:w="1498" w:type="dxa"/>
            <w:vAlign w:val="bottom"/>
          </w:tcPr>
          <w:p w14:paraId="275C054B"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1</w:t>
            </w:r>
          </w:p>
        </w:tc>
        <w:tc>
          <w:tcPr>
            <w:tcW w:w="1498" w:type="dxa"/>
            <w:noWrap/>
            <w:vAlign w:val="bottom"/>
            <w:hideMark/>
          </w:tcPr>
          <w:p w14:paraId="1043DB20"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1</w:t>
            </w:r>
          </w:p>
        </w:tc>
        <w:tc>
          <w:tcPr>
            <w:tcW w:w="1498" w:type="dxa"/>
            <w:noWrap/>
            <w:vAlign w:val="bottom"/>
            <w:hideMark/>
          </w:tcPr>
          <w:p w14:paraId="163A1C0A"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1</w:t>
            </w:r>
          </w:p>
        </w:tc>
      </w:tr>
      <w:tr w:rsidR="00761E5B" w:rsidRPr="00ED3647" w14:paraId="072CF78B" w14:textId="77777777" w:rsidTr="004335B6">
        <w:trPr>
          <w:trHeight w:val="300"/>
        </w:trPr>
        <w:tc>
          <w:tcPr>
            <w:tcW w:w="1349" w:type="dxa"/>
          </w:tcPr>
          <w:p w14:paraId="4C61C0F3"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Coverage</w:t>
            </w:r>
          </w:p>
        </w:tc>
        <w:tc>
          <w:tcPr>
            <w:tcW w:w="1050" w:type="dxa"/>
            <w:noWrap/>
            <w:vAlign w:val="bottom"/>
            <w:hideMark/>
          </w:tcPr>
          <w:p w14:paraId="5D3417D2"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Gi</w:t>
            </w:r>
          </w:p>
        </w:tc>
        <w:tc>
          <w:tcPr>
            <w:tcW w:w="1050" w:type="dxa"/>
            <w:noWrap/>
            <w:vAlign w:val="bottom"/>
            <w:hideMark/>
          </w:tcPr>
          <w:p w14:paraId="3282C28F"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proofErr w:type="spellStart"/>
            <w:r w:rsidRPr="00ED3647">
              <w:rPr>
                <w:rFonts w:ascii="Aptos Narrow" w:eastAsia="Times New Roman" w:hAnsi="Aptos Narrow" w:cs="Times New Roman"/>
                <w:color w:val="000000"/>
                <w:kern w:val="0"/>
                <w14:ligatures w14:val="none"/>
              </w:rPr>
              <w:t>mC</w:t>
            </w:r>
            <w:proofErr w:type="spellEnd"/>
          </w:p>
        </w:tc>
        <w:tc>
          <w:tcPr>
            <w:tcW w:w="1520" w:type="dxa"/>
            <w:noWrap/>
            <w:vAlign w:val="bottom"/>
            <w:hideMark/>
          </w:tcPr>
          <w:p w14:paraId="5D6EB7AC"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-0.955555556</w:t>
            </w:r>
          </w:p>
        </w:tc>
        <w:tc>
          <w:tcPr>
            <w:tcW w:w="1498" w:type="dxa"/>
            <w:vAlign w:val="bottom"/>
          </w:tcPr>
          <w:p w14:paraId="7B892583"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0.000520244</w:t>
            </w:r>
          </w:p>
        </w:tc>
        <w:tc>
          <w:tcPr>
            <w:tcW w:w="1498" w:type="dxa"/>
            <w:noWrap/>
            <w:vAlign w:val="bottom"/>
            <w:hideMark/>
          </w:tcPr>
          <w:p w14:paraId="5770FF3C"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0.00364171</w:t>
            </w:r>
          </w:p>
        </w:tc>
        <w:tc>
          <w:tcPr>
            <w:tcW w:w="1498" w:type="dxa"/>
            <w:noWrap/>
            <w:vAlign w:val="bottom"/>
            <w:hideMark/>
          </w:tcPr>
          <w:p w14:paraId="24FC8953"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0.001560733</w:t>
            </w:r>
          </w:p>
        </w:tc>
      </w:tr>
      <w:tr w:rsidR="00761E5B" w:rsidRPr="00ED3647" w14:paraId="24C08B73" w14:textId="77777777" w:rsidTr="004335B6">
        <w:trPr>
          <w:trHeight w:val="300"/>
        </w:trPr>
        <w:tc>
          <w:tcPr>
            <w:tcW w:w="1349" w:type="dxa"/>
          </w:tcPr>
          <w:p w14:paraId="6321406C"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Coverage</w:t>
            </w:r>
          </w:p>
        </w:tc>
        <w:tc>
          <w:tcPr>
            <w:tcW w:w="1050" w:type="dxa"/>
            <w:noWrap/>
            <w:vAlign w:val="bottom"/>
            <w:hideMark/>
          </w:tcPr>
          <w:p w14:paraId="0DB16088"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Gq</w:t>
            </w:r>
          </w:p>
        </w:tc>
        <w:tc>
          <w:tcPr>
            <w:tcW w:w="1050" w:type="dxa"/>
            <w:noWrap/>
            <w:vAlign w:val="bottom"/>
            <w:hideMark/>
          </w:tcPr>
          <w:p w14:paraId="68D0E718"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proofErr w:type="spellStart"/>
            <w:r w:rsidRPr="00ED3647">
              <w:rPr>
                <w:rFonts w:ascii="Aptos Narrow" w:eastAsia="Times New Roman" w:hAnsi="Aptos Narrow" w:cs="Times New Roman"/>
                <w:color w:val="000000"/>
                <w:kern w:val="0"/>
                <w14:ligatures w14:val="none"/>
              </w:rPr>
              <w:t>mC</w:t>
            </w:r>
            <w:proofErr w:type="spellEnd"/>
          </w:p>
        </w:tc>
        <w:tc>
          <w:tcPr>
            <w:tcW w:w="1520" w:type="dxa"/>
            <w:noWrap/>
            <w:vAlign w:val="bottom"/>
            <w:hideMark/>
          </w:tcPr>
          <w:p w14:paraId="313E6B92"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-0.914285714</w:t>
            </w:r>
          </w:p>
        </w:tc>
        <w:tc>
          <w:tcPr>
            <w:tcW w:w="1498" w:type="dxa"/>
            <w:vAlign w:val="bottom"/>
          </w:tcPr>
          <w:p w14:paraId="42B19070"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0.000719868</w:t>
            </w:r>
          </w:p>
        </w:tc>
        <w:tc>
          <w:tcPr>
            <w:tcW w:w="1498" w:type="dxa"/>
            <w:noWrap/>
            <w:vAlign w:val="bottom"/>
            <w:hideMark/>
          </w:tcPr>
          <w:p w14:paraId="30FEEEB5"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0.00431921</w:t>
            </w:r>
          </w:p>
        </w:tc>
        <w:tc>
          <w:tcPr>
            <w:tcW w:w="1498" w:type="dxa"/>
            <w:noWrap/>
            <w:vAlign w:val="bottom"/>
            <w:hideMark/>
          </w:tcPr>
          <w:p w14:paraId="3F185D50"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0.001619704</w:t>
            </w:r>
          </w:p>
        </w:tc>
      </w:tr>
      <w:tr w:rsidR="00761E5B" w:rsidRPr="00ED3647" w14:paraId="27582DE5" w14:textId="77777777" w:rsidTr="004335B6">
        <w:trPr>
          <w:trHeight w:val="300"/>
        </w:trPr>
        <w:tc>
          <w:tcPr>
            <w:tcW w:w="1349" w:type="dxa"/>
          </w:tcPr>
          <w:p w14:paraId="09B275E6"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Dispersion</w:t>
            </w:r>
          </w:p>
        </w:tc>
        <w:tc>
          <w:tcPr>
            <w:tcW w:w="1050" w:type="dxa"/>
            <w:noWrap/>
            <w:vAlign w:val="bottom"/>
            <w:hideMark/>
          </w:tcPr>
          <w:p w14:paraId="1E61B819"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Gi</w:t>
            </w:r>
          </w:p>
        </w:tc>
        <w:tc>
          <w:tcPr>
            <w:tcW w:w="1050" w:type="dxa"/>
            <w:noWrap/>
            <w:vAlign w:val="bottom"/>
            <w:hideMark/>
          </w:tcPr>
          <w:p w14:paraId="25E04BC2"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Gq</w:t>
            </w:r>
          </w:p>
        </w:tc>
        <w:tc>
          <w:tcPr>
            <w:tcW w:w="1520" w:type="dxa"/>
            <w:noWrap/>
            <w:vAlign w:val="bottom"/>
            <w:hideMark/>
          </w:tcPr>
          <w:p w14:paraId="28C71F8E"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0.162596601</w:t>
            </w:r>
          </w:p>
        </w:tc>
        <w:tc>
          <w:tcPr>
            <w:tcW w:w="1498" w:type="dxa"/>
            <w:vAlign w:val="bottom"/>
          </w:tcPr>
          <w:p w14:paraId="7A124866"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0.737978018</w:t>
            </w:r>
          </w:p>
        </w:tc>
        <w:tc>
          <w:tcPr>
            <w:tcW w:w="1498" w:type="dxa"/>
            <w:noWrap/>
            <w:vAlign w:val="bottom"/>
            <w:hideMark/>
          </w:tcPr>
          <w:p w14:paraId="2A706BA4"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1</w:t>
            </w:r>
          </w:p>
        </w:tc>
        <w:tc>
          <w:tcPr>
            <w:tcW w:w="1498" w:type="dxa"/>
            <w:noWrap/>
            <w:vAlign w:val="bottom"/>
            <w:hideMark/>
          </w:tcPr>
          <w:p w14:paraId="35DE2C59"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0.83022527</w:t>
            </w:r>
          </w:p>
        </w:tc>
      </w:tr>
      <w:tr w:rsidR="00761E5B" w:rsidRPr="00ED3647" w14:paraId="71685172" w14:textId="77777777" w:rsidTr="004335B6">
        <w:trPr>
          <w:trHeight w:val="300"/>
        </w:trPr>
        <w:tc>
          <w:tcPr>
            <w:tcW w:w="1349" w:type="dxa"/>
          </w:tcPr>
          <w:p w14:paraId="7CE582AE"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Dispersion</w:t>
            </w:r>
          </w:p>
        </w:tc>
        <w:tc>
          <w:tcPr>
            <w:tcW w:w="1050" w:type="dxa"/>
            <w:noWrap/>
            <w:vAlign w:val="bottom"/>
            <w:hideMark/>
          </w:tcPr>
          <w:p w14:paraId="0BD33AE9"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Gi</w:t>
            </w:r>
          </w:p>
        </w:tc>
        <w:tc>
          <w:tcPr>
            <w:tcW w:w="1050" w:type="dxa"/>
            <w:noWrap/>
            <w:vAlign w:val="bottom"/>
            <w:hideMark/>
          </w:tcPr>
          <w:p w14:paraId="4187AD20"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proofErr w:type="spellStart"/>
            <w:r w:rsidRPr="00ED3647">
              <w:rPr>
                <w:rFonts w:ascii="Aptos Narrow" w:eastAsia="Times New Roman" w:hAnsi="Aptos Narrow" w:cs="Times New Roman"/>
                <w:color w:val="000000"/>
                <w:kern w:val="0"/>
                <w14:ligatures w14:val="none"/>
              </w:rPr>
              <w:t>mC</w:t>
            </w:r>
            <w:proofErr w:type="spellEnd"/>
          </w:p>
        </w:tc>
        <w:tc>
          <w:tcPr>
            <w:tcW w:w="1520" w:type="dxa"/>
            <w:noWrap/>
            <w:vAlign w:val="bottom"/>
            <w:hideMark/>
          </w:tcPr>
          <w:p w14:paraId="0D096C1C"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-2.421316627</w:t>
            </w:r>
          </w:p>
        </w:tc>
        <w:tc>
          <w:tcPr>
            <w:tcW w:w="1498" w:type="dxa"/>
            <w:vAlign w:val="bottom"/>
          </w:tcPr>
          <w:p w14:paraId="3D852C96"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3.77E-05</w:t>
            </w:r>
          </w:p>
        </w:tc>
        <w:tc>
          <w:tcPr>
            <w:tcW w:w="1498" w:type="dxa"/>
            <w:noWrap/>
            <w:vAlign w:val="bottom"/>
            <w:hideMark/>
          </w:tcPr>
          <w:p w14:paraId="390C5C18"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0.000339504</w:t>
            </w:r>
          </w:p>
        </w:tc>
        <w:tc>
          <w:tcPr>
            <w:tcW w:w="1498" w:type="dxa"/>
            <w:noWrap/>
            <w:vAlign w:val="bottom"/>
            <w:hideMark/>
          </w:tcPr>
          <w:p w14:paraId="2A35EA40"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0.000339504</w:t>
            </w:r>
          </w:p>
        </w:tc>
      </w:tr>
      <w:tr w:rsidR="00761E5B" w:rsidRPr="00ED3647" w14:paraId="6DFB42D1" w14:textId="77777777" w:rsidTr="004335B6">
        <w:trPr>
          <w:trHeight w:val="300"/>
        </w:trPr>
        <w:tc>
          <w:tcPr>
            <w:tcW w:w="1349" w:type="dxa"/>
          </w:tcPr>
          <w:p w14:paraId="4A096518"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5F2A89">
              <w:rPr>
                <w:sz w:val="24"/>
                <w:szCs w:val="24"/>
              </w:rPr>
              <w:t>Dispersion</w:t>
            </w:r>
          </w:p>
        </w:tc>
        <w:tc>
          <w:tcPr>
            <w:tcW w:w="1050" w:type="dxa"/>
            <w:noWrap/>
            <w:vAlign w:val="bottom"/>
            <w:hideMark/>
          </w:tcPr>
          <w:p w14:paraId="65782C19"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r w:rsidRPr="00ED3647">
              <w:rPr>
                <w:rFonts w:ascii="Aptos Narrow" w:eastAsia="Times New Roman" w:hAnsi="Aptos Narrow" w:cs="Times New Roman"/>
                <w:color w:val="000000"/>
                <w:kern w:val="0"/>
                <w14:ligatures w14:val="none"/>
              </w:rPr>
              <w:t>Gq</w:t>
            </w:r>
          </w:p>
        </w:tc>
        <w:tc>
          <w:tcPr>
            <w:tcW w:w="1050" w:type="dxa"/>
            <w:noWrap/>
            <w:vAlign w:val="bottom"/>
            <w:hideMark/>
          </w:tcPr>
          <w:p w14:paraId="4E40A7E1" w14:textId="77777777" w:rsidR="00761E5B" w:rsidRPr="00ED3647" w:rsidRDefault="00761E5B" w:rsidP="004335B6">
            <w:pPr>
              <w:spacing w:after="0" w:line="240" w:lineRule="auto"/>
              <w:rPr>
                <w:rFonts w:ascii="Aptos Narrow" w:eastAsia="Times New Roman" w:hAnsi="Aptos Narrow" w:cs="Times New Roman"/>
                <w:color w:val="000000"/>
                <w:kern w:val="0"/>
                <w14:ligatures w14:val="none"/>
              </w:rPr>
            </w:pPr>
            <w:proofErr w:type="spellStart"/>
            <w:r w:rsidRPr="00ED3647">
              <w:rPr>
                <w:rFonts w:ascii="Aptos Narrow" w:eastAsia="Times New Roman" w:hAnsi="Aptos Narrow" w:cs="Times New Roman"/>
                <w:color w:val="000000"/>
                <w:kern w:val="0"/>
                <w14:ligatures w14:val="none"/>
              </w:rPr>
              <w:t>mC</w:t>
            </w:r>
            <w:proofErr w:type="spellEnd"/>
          </w:p>
        </w:tc>
        <w:tc>
          <w:tcPr>
            <w:tcW w:w="1520" w:type="dxa"/>
            <w:noWrap/>
            <w:vAlign w:val="bottom"/>
            <w:hideMark/>
          </w:tcPr>
          <w:p w14:paraId="217532B0"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-2.27484464</w:t>
            </w:r>
          </w:p>
        </w:tc>
        <w:tc>
          <w:tcPr>
            <w:tcW w:w="1498" w:type="dxa"/>
            <w:vAlign w:val="bottom"/>
          </w:tcPr>
          <w:p w14:paraId="28265C83"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0.000206588</w:t>
            </w:r>
          </w:p>
        </w:tc>
        <w:tc>
          <w:tcPr>
            <w:tcW w:w="1498" w:type="dxa"/>
            <w:noWrap/>
            <w:vAlign w:val="bottom"/>
            <w:hideMark/>
          </w:tcPr>
          <w:p w14:paraId="62B7C782"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0.001652703</w:t>
            </w:r>
          </w:p>
        </w:tc>
        <w:tc>
          <w:tcPr>
            <w:tcW w:w="1498" w:type="dxa"/>
            <w:noWrap/>
            <w:vAlign w:val="bottom"/>
            <w:hideMark/>
          </w:tcPr>
          <w:p w14:paraId="3F6DAFBA" w14:textId="77777777" w:rsidR="00761E5B" w:rsidRPr="00ED3647" w:rsidRDefault="00761E5B" w:rsidP="004335B6">
            <w:pPr>
              <w:spacing w:after="0" w:line="240" w:lineRule="auto"/>
              <w:jc w:val="right"/>
              <w:rPr>
                <w:rFonts w:ascii="Aptos Narrow" w:eastAsia="Times New Roman" w:hAnsi="Aptos Narrow" w:cs="Times New Roman"/>
                <w:color w:val="000000"/>
                <w:kern w:val="0"/>
                <w14:ligatures w14:val="none"/>
              </w:rPr>
            </w:pPr>
            <w:r>
              <w:rPr>
                <w:rFonts w:ascii="Aptos Narrow" w:hAnsi="Aptos Narrow"/>
                <w:color w:val="000000"/>
              </w:rPr>
              <w:t>0.000929645</w:t>
            </w:r>
          </w:p>
        </w:tc>
      </w:tr>
    </w:tbl>
    <w:p w14:paraId="37B2D8C2" w14:textId="77777777" w:rsidR="00B21446" w:rsidRDefault="00B21446"/>
    <w:sectPr w:rsidR="00B2144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B6907" w14:textId="77777777" w:rsidR="0003084F" w:rsidRDefault="0003084F">
      <w:pPr>
        <w:spacing w:after="0" w:line="240" w:lineRule="auto"/>
      </w:pPr>
      <w:r>
        <w:separator/>
      </w:r>
    </w:p>
  </w:endnote>
  <w:endnote w:type="continuationSeparator" w:id="0">
    <w:p w14:paraId="748991CD" w14:textId="77777777" w:rsidR="0003084F" w:rsidRDefault="00030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Narrow">
    <w:altName w:val="Arial"/>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608819"/>
      <w:docPartObj>
        <w:docPartGallery w:val="Page Numbers (Bottom of Page)"/>
        <w:docPartUnique/>
      </w:docPartObj>
    </w:sdtPr>
    <w:sdtEndPr>
      <w:rPr>
        <w:noProof/>
      </w:rPr>
    </w:sdtEndPr>
    <w:sdtContent>
      <w:p w14:paraId="270C3F69" w14:textId="77777777" w:rsidR="00377558" w:rsidRDefault="00761E5B">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1BE95D56" w14:textId="77777777" w:rsidR="00377558" w:rsidRDefault="00377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855AD" w14:textId="77777777" w:rsidR="0003084F" w:rsidRDefault="0003084F">
      <w:pPr>
        <w:spacing w:after="0" w:line="240" w:lineRule="auto"/>
      </w:pPr>
      <w:r>
        <w:separator/>
      </w:r>
    </w:p>
  </w:footnote>
  <w:footnote w:type="continuationSeparator" w:id="0">
    <w:p w14:paraId="2B3E0521" w14:textId="77777777" w:rsidR="0003084F" w:rsidRDefault="000308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1E5B"/>
    <w:rsid w:val="00001ACF"/>
    <w:rsid w:val="000029E6"/>
    <w:rsid w:val="00003B9D"/>
    <w:rsid w:val="00007E0F"/>
    <w:rsid w:val="00014923"/>
    <w:rsid w:val="0003084F"/>
    <w:rsid w:val="00031B6A"/>
    <w:rsid w:val="000374A6"/>
    <w:rsid w:val="000404B7"/>
    <w:rsid w:val="000407D5"/>
    <w:rsid w:val="00040A9A"/>
    <w:rsid w:val="00041C18"/>
    <w:rsid w:val="000427B1"/>
    <w:rsid w:val="00044BEC"/>
    <w:rsid w:val="00062ADA"/>
    <w:rsid w:val="00070716"/>
    <w:rsid w:val="00084BB9"/>
    <w:rsid w:val="00091B60"/>
    <w:rsid w:val="00096EF1"/>
    <w:rsid w:val="000C0177"/>
    <w:rsid w:val="000C3B94"/>
    <w:rsid w:val="000D1E8A"/>
    <w:rsid w:val="000D34F5"/>
    <w:rsid w:val="000D4FD0"/>
    <w:rsid w:val="000D5CD8"/>
    <w:rsid w:val="000E6143"/>
    <w:rsid w:val="000F71CA"/>
    <w:rsid w:val="000F7736"/>
    <w:rsid w:val="00101DE2"/>
    <w:rsid w:val="00105763"/>
    <w:rsid w:val="00105E8E"/>
    <w:rsid w:val="00106A66"/>
    <w:rsid w:val="00110973"/>
    <w:rsid w:val="00110ACF"/>
    <w:rsid w:val="00116600"/>
    <w:rsid w:val="00116F74"/>
    <w:rsid w:val="00120B35"/>
    <w:rsid w:val="0012424A"/>
    <w:rsid w:val="001259D7"/>
    <w:rsid w:val="00127859"/>
    <w:rsid w:val="00133B28"/>
    <w:rsid w:val="0013446F"/>
    <w:rsid w:val="00136EE4"/>
    <w:rsid w:val="001370AF"/>
    <w:rsid w:val="001374BB"/>
    <w:rsid w:val="00141AA6"/>
    <w:rsid w:val="00141FEC"/>
    <w:rsid w:val="00183273"/>
    <w:rsid w:val="00187E14"/>
    <w:rsid w:val="00195DB1"/>
    <w:rsid w:val="001A1C2A"/>
    <w:rsid w:val="001A2339"/>
    <w:rsid w:val="001A2FDF"/>
    <w:rsid w:val="001A52E5"/>
    <w:rsid w:val="001A56C8"/>
    <w:rsid w:val="001B11F5"/>
    <w:rsid w:val="001B7D07"/>
    <w:rsid w:val="001C4833"/>
    <w:rsid w:val="001C5E92"/>
    <w:rsid w:val="001D5B4D"/>
    <w:rsid w:val="001E1C11"/>
    <w:rsid w:val="001E3334"/>
    <w:rsid w:val="001F1516"/>
    <w:rsid w:val="00200EFB"/>
    <w:rsid w:val="002024F8"/>
    <w:rsid w:val="00205C1C"/>
    <w:rsid w:val="00207285"/>
    <w:rsid w:val="0020737B"/>
    <w:rsid w:val="00215D69"/>
    <w:rsid w:val="00220BD6"/>
    <w:rsid w:val="00223876"/>
    <w:rsid w:val="00231910"/>
    <w:rsid w:val="00234729"/>
    <w:rsid w:val="00236F74"/>
    <w:rsid w:val="00237DAC"/>
    <w:rsid w:val="00243FCD"/>
    <w:rsid w:val="00247595"/>
    <w:rsid w:val="00250CCE"/>
    <w:rsid w:val="00254805"/>
    <w:rsid w:val="00262019"/>
    <w:rsid w:val="00262A07"/>
    <w:rsid w:val="00265B24"/>
    <w:rsid w:val="0026664E"/>
    <w:rsid w:val="002706C1"/>
    <w:rsid w:val="00274E21"/>
    <w:rsid w:val="00282343"/>
    <w:rsid w:val="00285B5B"/>
    <w:rsid w:val="0028717B"/>
    <w:rsid w:val="00294DF7"/>
    <w:rsid w:val="00296F55"/>
    <w:rsid w:val="00297ECA"/>
    <w:rsid w:val="002A1C1A"/>
    <w:rsid w:val="002A36B8"/>
    <w:rsid w:val="002A77A6"/>
    <w:rsid w:val="002B3D40"/>
    <w:rsid w:val="002B7585"/>
    <w:rsid w:val="002C1B21"/>
    <w:rsid w:val="002C2C8C"/>
    <w:rsid w:val="002C4351"/>
    <w:rsid w:val="002C5F91"/>
    <w:rsid w:val="002D5AF7"/>
    <w:rsid w:val="002D7EC7"/>
    <w:rsid w:val="002E14DB"/>
    <w:rsid w:val="002E33FC"/>
    <w:rsid w:val="002E4B78"/>
    <w:rsid w:val="002E5517"/>
    <w:rsid w:val="002F0611"/>
    <w:rsid w:val="002F3F3C"/>
    <w:rsid w:val="00301DCC"/>
    <w:rsid w:val="00301EE5"/>
    <w:rsid w:val="00304AFB"/>
    <w:rsid w:val="003119D2"/>
    <w:rsid w:val="00316F0A"/>
    <w:rsid w:val="00320873"/>
    <w:rsid w:val="0032376C"/>
    <w:rsid w:val="0032637A"/>
    <w:rsid w:val="0032743C"/>
    <w:rsid w:val="00333A14"/>
    <w:rsid w:val="00333E69"/>
    <w:rsid w:val="003368A8"/>
    <w:rsid w:val="00336EC0"/>
    <w:rsid w:val="00341009"/>
    <w:rsid w:val="00341428"/>
    <w:rsid w:val="003428FB"/>
    <w:rsid w:val="00343E40"/>
    <w:rsid w:val="003514D5"/>
    <w:rsid w:val="00352D1C"/>
    <w:rsid w:val="003627B9"/>
    <w:rsid w:val="00364B81"/>
    <w:rsid w:val="003674C2"/>
    <w:rsid w:val="00377558"/>
    <w:rsid w:val="00384523"/>
    <w:rsid w:val="0038627E"/>
    <w:rsid w:val="00390329"/>
    <w:rsid w:val="00392EC7"/>
    <w:rsid w:val="00395D44"/>
    <w:rsid w:val="0039657F"/>
    <w:rsid w:val="003971FF"/>
    <w:rsid w:val="003A387B"/>
    <w:rsid w:val="003B1681"/>
    <w:rsid w:val="003B6B0C"/>
    <w:rsid w:val="003C0B54"/>
    <w:rsid w:val="003C512F"/>
    <w:rsid w:val="003D01E2"/>
    <w:rsid w:val="003D123A"/>
    <w:rsid w:val="003D35E1"/>
    <w:rsid w:val="003D70F5"/>
    <w:rsid w:val="003D71C5"/>
    <w:rsid w:val="003E0328"/>
    <w:rsid w:val="003F4C86"/>
    <w:rsid w:val="004008BA"/>
    <w:rsid w:val="0040272C"/>
    <w:rsid w:val="004128F1"/>
    <w:rsid w:val="004207DD"/>
    <w:rsid w:val="00422E5B"/>
    <w:rsid w:val="00424EAE"/>
    <w:rsid w:val="00426662"/>
    <w:rsid w:val="00430E9D"/>
    <w:rsid w:val="0043173A"/>
    <w:rsid w:val="00435146"/>
    <w:rsid w:val="00442162"/>
    <w:rsid w:val="004467AD"/>
    <w:rsid w:val="00447F54"/>
    <w:rsid w:val="0045005A"/>
    <w:rsid w:val="0045444E"/>
    <w:rsid w:val="0047142B"/>
    <w:rsid w:val="00482CB3"/>
    <w:rsid w:val="004957AC"/>
    <w:rsid w:val="0049688E"/>
    <w:rsid w:val="004A0043"/>
    <w:rsid w:val="004A01CA"/>
    <w:rsid w:val="004A18D4"/>
    <w:rsid w:val="004A2259"/>
    <w:rsid w:val="004A22E7"/>
    <w:rsid w:val="004A582B"/>
    <w:rsid w:val="004B24E0"/>
    <w:rsid w:val="004B55E1"/>
    <w:rsid w:val="004B5EAD"/>
    <w:rsid w:val="004C1FA4"/>
    <w:rsid w:val="004C4A3B"/>
    <w:rsid w:val="004C79E1"/>
    <w:rsid w:val="004D10FB"/>
    <w:rsid w:val="004D1CF8"/>
    <w:rsid w:val="004E13B4"/>
    <w:rsid w:val="004E1A8D"/>
    <w:rsid w:val="004E228A"/>
    <w:rsid w:val="004E2868"/>
    <w:rsid w:val="004E44F6"/>
    <w:rsid w:val="004E4D1B"/>
    <w:rsid w:val="004F0961"/>
    <w:rsid w:val="004F09D0"/>
    <w:rsid w:val="004F0EEB"/>
    <w:rsid w:val="004F1749"/>
    <w:rsid w:val="004F227E"/>
    <w:rsid w:val="004F544A"/>
    <w:rsid w:val="004F6ECA"/>
    <w:rsid w:val="00500C0F"/>
    <w:rsid w:val="00510536"/>
    <w:rsid w:val="00510671"/>
    <w:rsid w:val="00510C40"/>
    <w:rsid w:val="00515D93"/>
    <w:rsid w:val="00516DEF"/>
    <w:rsid w:val="00520CCD"/>
    <w:rsid w:val="00521909"/>
    <w:rsid w:val="005247A0"/>
    <w:rsid w:val="00524DDA"/>
    <w:rsid w:val="005256B6"/>
    <w:rsid w:val="00537EF7"/>
    <w:rsid w:val="005572EB"/>
    <w:rsid w:val="00557E77"/>
    <w:rsid w:val="00560D1E"/>
    <w:rsid w:val="00563D6F"/>
    <w:rsid w:val="0058471C"/>
    <w:rsid w:val="005869B3"/>
    <w:rsid w:val="00591371"/>
    <w:rsid w:val="00594E8F"/>
    <w:rsid w:val="005A7FAF"/>
    <w:rsid w:val="005B428F"/>
    <w:rsid w:val="005B6FF7"/>
    <w:rsid w:val="005B7EE0"/>
    <w:rsid w:val="005C33DB"/>
    <w:rsid w:val="005D2594"/>
    <w:rsid w:val="005D276C"/>
    <w:rsid w:val="005E322A"/>
    <w:rsid w:val="005E3BF1"/>
    <w:rsid w:val="005F0A2A"/>
    <w:rsid w:val="005F510B"/>
    <w:rsid w:val="00601B91"/>
    <w:rsid w:val="00604AF4"/>
    <w:rsid w:val="0060799C"/>
    <w:rsid w:val="00620B58"/>
    <w:rsid w:val="00621818"/>
    <w:rsid w:val="00622A6A"/>
    <w:rsid w:val="00623DC0"/>
    <w:rsid w:val="006329B5"/>
    <w:rsid w:val="0063317C"/>
    <w:rsid w:val="006332DA"/>
    <w:rsid w:val="00635BB4"/>
    <w:rsid w:val="0064080F"/>
    <w:rsid w:val="006432A1"/>
    <w:rsid w:val="0064796A"/>
    <w:rsid w:val="00652F2B"/>
    <w:rsid w:val="00654651"/>
    <w:rsid w:val="006572CB"/>
    <w:rsid w:val="006607AD"/>
    <w:rsid w:val="006609FA"/>
    <w:rsid w:val="006632F0"/>
    <w:rsid w:val="00665298"/>
    <w:rsid w:val="00667FEB"/>
    <w:rsid w:val="00670E17"/>
    <w:rsid w:val="00683B84"/>
    <w:rsid w:val="00687B70"/>
    <w:rsid w:val="00694918"/>
    <w:rsid w:val="0069665D"/>
    <w:rsid w:val="00697F54"/>
    <w:rsid w:val="006A007B"/>
    <w:rsid w:val="006A01D4"/>
    <w:rsid w:val="006A22BE"/>
    <w:rsid w:val="006A39EC"/>
    <w:rsid w:val="006A4D5F"/>
    <w:rsid w:val="006B5099"/>
    <w:rsid w:val="006B538C"/>
    <w:rsid w:val="006C12B3"/>
    <w:rsid w:val="006C4E96"/>
    <w:rsid w:val="006C7C68"/>
    <w:rsid w:val="006D1FBC"/>
    <w:rsid w:val="006D5A12"/>
    <w:rsid w:val="006D5AF5"/>
    <w:rsid w:val="006E391A"/>
    <w:rsid w:val="006E471D"/>
    <w:rsid w:val="006F0ADE"/>
    <w:rsid w:val="006F1CEF"/>
    <w:rsid w:val="006F577F"/>
    <w:rsid w:val="00700BC5"/>
    <w:rsid w:val="00704B28"/>
    <w:rsid w:val="00704BB5"/>
    <w:rsid w:val="00705C39"/>
    <w:rsid w:val="00707AAE"/>
    <w:rsid w:val="00707CAD"/>
    <w:rsid w:val="00710AF3"/>
    <w:rsid w:val="0071452A"/>
    <w:rsid w:val="007154E1"/>
    <w:rsid w:val="00716C3D"/>
    <w:rsid w:val="00742378"/>
    <w:rsid w:val="0074576D"/>
    <w:rsid w:val="007459ED"/>
    <w:rsid w:val="00752281"/>
    <w:rsid w:val="00752AC5"/>
    <w:rsid w:val="007542EA"/>
    <w:rsid w:val="00754FB1"/>
    <w:rsid w:val="00761885"/>
    <w:rsid w:val="00761E5B"/>
    <w:rsid w:val="00765B3A"/>
    <w:rsid w:val="00783BC8"/>
    <w:rsid w:val="00787D61"/>
    <w:rsid w:val="00792136"/>
    <w:rsid w:val="0079239B"/>
    <w:rsid w:val="00793210"/>
    <w:rsid w:val="007934DA"/>
    <w:rsid w:val="00794E60"/>
    <w:rsid w:val="00797A26"/>
    <w:rsid w:val="007A340E"/>
    <w:rsid w:val="007A5DF6"/>
    <w:rsid w:val="007A699F"/>
    <w:rsid w:val="007A6EB7"/>
    <w:rsid w:val="007A7EC9"/>
    <w:rsid w:val="007B01A8"/>
    <w:rsid w:val="007C64B4"/>
    <w:rsid w:val="007D2181"/>
    <w:rsid w:val="007D4393"/>
    <w:rsid w:val="007E3F4E"/>
    <w:rsid w:val="007F20A3"/>
    <w:rsid w:val="007F74D9"/>
    <w:rsid w:val="00806F1F"/>
    <w:rsid w:val="00810233"/>
    <w:rsid w:val="008121C0"/>
    <w:rsid w:val="00814880"/>
    <w:rsid w:val="008151D1"/>
    <w:rsid w:val="00817AB5"/>
    <w:rsid w:val="00817D9C"/>
    <w:rsid w:val="00820534"/>
    <w:rsid w:val="008239DB"/>
    <w:rsid w:val="00823CFC"/>
    <w:rsid w:val="00834CA7"/>
    <w:rsid w:val="008379B4"/>
    <w:rsid w:val="00837A72"/>
    <w:rsid w:val="00843E76"/>
    <w:rsid w:val="00843EF5"/>
    <w:rsid w:val="00847454"/>
    <w:rsid w:val="00852991"/>
    <w:rsid w:val="00853570"/>
    <w:rsid w:val="008555E4"/>
    <w:rsid w:val="008614A8"/>
    <w:rsid w:val="00866E85"/>
    <w:rsid w:val="008718FC"/>
    <w:rsid w:val="008752F0"/>
    <w:rsid w:val="00882394"/>
    <w:rsid w:val="00885A5D"/>
    <w:rsid w:val="0088668F"/>
    <w:rsid w:val="00890501"/>
    <w:rsid w:val="00890F8A"/>
    <w:rsid w:val="008955A3"/>
    <w:rsid w:val="008972B7"/>
    <w:rsid w:val="008A3765"/>
    <w:rsid w:val="008A6408"/>
    <w:rsid w:val="008B5EAC"/>
    <w:rsid w:val="008D56EE"/>
    <w:rsid w:val="008D5B47"/>
    <w:rsid w:val="008E7C0E"/>
    <w:rsid w:val="008F191E"/>
    <w:rsid w:val="008F4E2F"/>
    <w:rsid w:val="008F5E3E"/>
    <w:rsid w:val="008F7FB9"/>
    <w:rsid w:val="00900B27"/>
    <w:rsid w:val="00901CB6"/>
    <w:rsid w:val="009057B8"/>
    <w:rsid w:val="009062C1"/>
    <w:rsid w:val="00912974"/>
    <w:rsid w:val="009219D0"/>
    <w:rsid w:val="00921DB4"/>
    <w:rsid w:val="00922744"/>
    <w:rsid w:val="00927EE0"/>
    <w:rsid w:val="00936839"/>
    <w:rsid w:val="009370AA"/>
    <w:rsid w:val="00941CC1"/>
    <w:rsid w:val="00950F44"/>
    <w:rsid w:val="009523BA"/>
    <w:rsid w:val="00953F17"/>
    <w:rsid w:val="0095478D"/>
    <w:rsid w:val="00955160"/>
    <w:rsid w:val="0095579C"/>
    <w:rsid w:val="009560AF"/>
    <w:rsid w:val="009652D3"/>
    <w:rsid w:val="009667D3"/>
    <w:rsid w:val="009669B2"/>
    <w:rsid w:val="009722A5"/>
    <w:rsid w:val="009776AE"/>
    <w:rsid w:val="00980CA7"/>
    <w:rsid w:val="0098177E"/>
    <w:rsid w:val="00982EEC"/>
    <w:rsid w:val="00984CFC"/>
    <w:rsid w:val="00987A64"/>
    <w:rsid w:val="00991A93"/>
    <w:rsid w:val="00992124"/>
    <w:rsid w:val="0099375E"/>
    <w:rsid w:val="00993F14"/>
    <w:rsid w:val="00994BA9"/>
    <w:rsid w:val="0099740E"/>
    <w:rsid w:val="009A1729"/>
    <w:rsid w:val="009A51B1"/>
    <w:rsid w:val="009C05E2"/>
    <w:rsid w:val="009C75AC"/>
    <w:rsid w:val="009D52A2"/>
    <w:rsid w:val="009E78C7"/>
    <w:rsid w:val="009F2F32"/>
    <w:rsid w:val="009F3AF3"/>
    <w:rsid w:val="00A04646"/>
    <w:rsid w:val="00A20646"/>
    <w:rsid w:val="00A20C9F"/>
    <w:rsid w:val="00A24C96"/>
    <w:rsid w:val="00A2638F"/>
    <w:rsid w:val="00A441FD"/>
    <w:rsid w:val="00A46044"/>
    <w:rsid w:val="00A47E19"/>
    <w:rsid w:val="00A5210F"/>
    <w:rsid w:val="00A7111D"/>
    <w:rsid w:val="00A750BB"/>
    <w:rsid w:val="00A75283"/>
    <w:rsid w:val="00A7660D"/>
    <w:rsid w:val="00A81062"/>
    <w:rsid w:val="00A86CF6"/>
    <w:rsid w:val="00AA3EBA"/>
    <w:rsid w:val="00AA7017"/>
    <w:rsid w:val="00AA786E"/>
    <w:rsid w:val="00AB061B"/>
    <w:rsid w:val="00AB2606"/>
    <w:rsid w:val="00AB26FA"/>
    <w:rsid w:val="00AB366D"/>
    <w:rsid w:val="00AB3B8F"/>
    <w:rsid w:val="00AB6FB2"/>
    <w:rsid w:val="00AC1AFD"/>
    <w:rsid w:val="00AC77D9"/>
    <w:rsid w:val="00AD0BCB"/>
    <w:rsid w:val="00AD47B7"/>
    <w:rsid w:val="00AE0579"/>
    <w:rsid w:val="00AE0A7E"/>
    <w:rsid w:val="00AE12FA"/>
    <w:rsid w:val="00AE31AF"/>
    <w:rsid w:val="00AE5F2F"/>
    <w:rsid w:val="00AF1E3C"/>
    <w:rsid w:val="00B021B3"/>
    <w:rsid w:val="00B21446"/>
    <w:rsid w:val="00B24745"/>
    <w:rsid w:val="00B33043"/>
    <w:rsid w:val="00B45F32"/>
    <w:rsid w:val="00B50EF8"/>
    <w:rsid w:val="00B5662E"/>
    <w:rsid w:val="00B61826"/>
    <w:rsid w:val="00B62FD9"/>
    <w:rsid w:val="00B63452"/>
    <w:rsid w:val="00B63B11"/>
    <w:rsid w:val="00B71D60"/>
    <w:rsid w:val="00B71F03"/>
    <w:rsid w:val="00B77E7B"/>
    <w:rsid w:val="00B93904"/>
    <w:rsid w:val="00B97E17"/>
    <w:rsid w:val="00BB0E11"/>
    <w:rsid w:val="00BB1A28"/>
    <w:rsid w:val="00BB3988"/>
    <w:rsid w:val="00BC0988"/>
    <w:rsid w:val="00BC1345"/>
    <w:rsid w:val="00BC63CD"/>
    <w:rsid w:val="00BD1B6F"/>
    <w:rsid w:val="00BD5503"/>
    <w:rsid w:val="00BE0569"/>
    <w:rsid w:val="00BE134B"/>
    <w:rsid w:val="00BE4E51"/>
    <w:rsid w:val="00BF2669"/>
    <w:rsid w:val="00C109E2"/>
    <w:rsid w:val="00C12F78"/>
    <w:rsid w:val="00C34E4A"/>
    <w:rsid w:val="00C369B5"/>
    <w:rsid w:val="00C407F2"/>
    <w:rsid w:val="00C408C5"/>
    <w:rsid w:val="00C436FB"/>
    <w:rsid w:val="00C546E2"/>
    <w:rsid w:val="00C55E19"/>
    <w:rsid w:val="00C57AB4"/>
    <w:rsid w:val="00C61590"/>
    <w:rsid w:val="00C6380F"/>
    <w:rsid w:val="00C653F1"/>
    <w:rsid w:val="00C7126B"/>
    <w:rsid w:val="00C71553"/>
    <w:rsid w:val="00C72408"/>
    <w:rsid w:val="00C73160"/>
    <w:rsid w:val="00C81DD1"/>
    <w:rsid w:val="00C837F3"/>
    <w:rsid w:val="00C84940"/>
    <w:rsid w:val="00C949E7"/>
    <w:rsid w:val="00CB0C14"/>
    <w:rsid w:val="00CC0D18"/>
    <w:rsid w:val="00CC15D0"/>
    <w:rsid w:val="00CC1B4E"/>
    <w:rsid w:val="00CC50EA"/>
    <w:rsid w:val="00CD4EF2"/>
    <w:rsid w:val="00CE7D55"/>
    <w:rsid w:val="00CF0AB3"/>
    <w:rsid w:val="00CF67F1"/>
    <w:rsid w:val="00D014B3"/>
    <w:rsid w:val="00D07849"/>
    <w:rsid w:val="00D1082A"/>
    <w:rsid w:val="00D13C9E"/>
    <w:rsid w:val="00D1650F"/>
    <w:rsid w:val="00D209F0"/>
    <w:rsid w:val="00D45397"/>
    <w:rsid w:val="00D45EEB"/>
    <w:rsid w:val="00D47345"/>
    <w:rsid w:val="00D50C60"/>
    <w:rsid w:val="00D52E2C"/>
    <w:rsid w:val="00D5669A"/>
    <w:rsid w:val="00D56ADB"/>
    <w:rsid w:val="00D60949"/>
    <w:rsid w:val="00D649DC"/>
    <w:rsid w:val="00D667D4"/>
    <w:rsid w:val="00D74158"/>
    <w:rsid w:val="00D754A4"/>
    <w:rsid w:val="00D8025D"/>
    <w:rsid w:val="00D90F4D"/>
    <w:rsid w:val="00DA23F8"/>
    <w:rsid w:val="00DA241A"/>
    <w:rsid w:val="00DA44B4"/>
    <w:rsid w:val="00DA7974"/>
    <w:rsid w:val="00DB7231"/>
    <w:rsid w:val="00DC0AA5"/>
    <w:rsid w:val="00DD0062"/>
    <w:rsid w:val="00DD14B3"/>
    <w:rsid w:val="00DD3113"/>
    <w:rsid w:val="00DD504D"/>
    <w:rsid w:val="00DD5359"/>
    <w:rsid w:val="00DE6968"/>
    <w:rsid w:val="00DF207D"/>
    <w:rsid w:val="00DF289A"/>
    <w:rsid w:val="00E05856"/>
    <w:rsid w:val="00E060FF"/>
    <w:rsid w:val="00E066FF"/>
    <w:rsid w:val="00E07632"/>
    <w:rsid w:val="00E17F4D"/>
    <w:rsid w:val="00E20125"/>
    <w:rsid w:val="00E20388"/>
    <w:rsid w:val="00E22C4F"/>
    <w:rsid w:val="00E23A53"/>
    <w:rsid w:val="00E24C40"/>
    <w:rsid w:val="00E265F1"/>
    <w:rsid w:val="00E274B5"/>
    <w:rsid w:val="00E33AE0"/>
    <w:rsid w:val="00E3520A"/>
    <w:rsid w:val="00E35463"/>
    <w:rsid w:val="00E41C86"/>
    <w:rsid w:val="00E42114"/>
    <w:rsid w:val="00E43BB7"/>
    <w:rsid w:val="00E51D9C"/>
    <w:rsid w:val="00E55DB4"/>
    <w:rsid w:val="00E61DCD"/>
    <w:rsid w:val="00E633B8"/>
    <w:rsid w:val="00E81FA0"/>
    <w:rsid w:val="00E86696"/>
    <w:rsid w:val="00E929AD"/>
    <w:rsid w:val="00EA0EB6"/>
    <w:rsid w:val="00EB5699"/>
    <w:rsid w:val="00EB5FA5"/>
    <w:rsid w:val="00EC0383"/>
    <w:rsid w:val="00EC0721"/>
    <w:rsid w:val="00EC1F9C"/>
    <w:rsid w:val="00EC7FAB"/>
    <w:rsid w:val="00ED186C"/>
    <w:rsid w:val="00ED1DF7"/>
    <w:rsid w:val="00ED24C7"/>
    <w:rsid w:val="00EF17DB"/>
    <w:rsid w:val="00EF4BAF"/>
    <w:rsid w:val="00EF70D0"/>
    <w:rsid w:val="00F03098"/>
    <w:rsid w:val="00F03655"/>
    <w:rsid w:val="00F16357"/>
    <w:rsid w:val="00F16BF6"/>
    <w:rsid w:val="00F32B62"/>
    <w:rsid w:val="00F430A0"/>
    <w:rsid w:val="00F53C32"/>
    <w:rsid w:val="00F56ED4"/>
    <w:rsid w:val="00F57E97"/>
    <w:rsid w:val="00F6253E"/>
    <w:rsid w:val="00F745E6"/>
    <w:rsid w:val="00F75E4C"/>
    <w:rsid w:val="00F76DD7"/>
    <w:rsid w:val="00F76F3B"/>
    <w:rsid w:val="00F779DB"/>
    <w:rsid w:val="00F80856"/>
    <w:rsid w:val="00F866C0"/>
    <w:rsid w:val="00F91423"/>
    <w:rsid w:val="00F91DF4"/>
    <w:rsid w:val="00F94C71"/>
    <w:rsid w:val="00FA0005"/>
    <w:rsid w:val="00FA77BB"/>
    <w:rsid w:val="00FB1A0E"/>
    <w:rsid w:val="00FB21DB"/>
    <w:rsid w:val="00FB5094"/>
    <w:rsid w:val="00FC3643"/>
    <w:rsid w:val="00FD3786"/>
    <w:rsid w:val="00FD5E78"/>
    <w:rsid w:val="00FE4377"/>
    <w:rsid w:val="00FE708D"/>
    <w:rsid w:val="00FF77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70947"/>
  <w15:docId w15:val="{11780F13-6818-4092-B845-1D43A4874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E5B"/>
    <w:pPr>
      <w:spacing w:after="160" w:line="259" w:lineRule="auto"/>
    </w:pPr>
    <w:rPr>
      <w:rFonts w:eastAsiaTheme="minorEastAsia"/>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1E5B"/>
    <w:rPr>
      <w:color w:val="0000FF" w:themeColor="hyperlink"/>
      <w:u w:val="single"/>
    </w:rPr>
  </w:style>
  <w:style w:type="paragraph" w:styleId="Footer">
    <w:name w:val="footer"/>
    <w:basedOn w:val="Normal"/>
    <w:link w:val="FooterChar"/>
    <w:uiPriority w:val="99"/>
    <w:unhideWhenUsed/>
    <w:rsid w:val="00761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E5B"/>
    <w:rPr>
      <w:rFonts w:eastAsiaTheme="minorEastAsia"/>
      <w:kern w:val="2"/>
      <w:lang w:eastAsia="zh-CN"/>
      <w14:ligatures w14:val="standardContextual"/>
    </w:rPr>
  </w:style>
  <w:style w:type="paragraph" w:styleId="Revision">
    <w:name w:val="Revision"/>
    <w:hidden/>
    <w:uiPriority w:val="99"/>
    <w:semiHidden/>
    <w:rsid w:val="006C4E96"/>
    <w:pPr>
      <w:spacing w:after="0" w:line="240" w:lineRule="auto"/>
    </w:pPr>
    <w:rPr>
      <w:rFonts w:eastAsiaTheme="minorEastAsia"/>
      <w:kern w:val="2"/>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ithub.com/nmccloskey/DREADDFU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Liza Baldado</dc:creator>
  <cp:lastModifiedBy>Lynn Kirby</cp:lastModifiedBy>
  <cp:revision>2</cp:revision>
  <dcterms:created xsi:type="dcterms:W3CDTF">2025-11-13T18:11:00Z</dcterms:created>
  <dcterms:modified xsi:type="dcterms:W3CDTF">2025-11-13T18:11:00Z</dcterms:modified>
</cp:coreProperties>
</file>