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E38FD" w14:textId="1D5570D1" w:rsidR="00B30D01" w:rsidRDefault="00153072" w:rsidP="00B30D01">
      <w:pPr>
        <w:pStyle w:val="BATitle"/>
        <w:spacing w:line="240" w:lineRule="auto"/>
        <w:rPr>
          <w:sz w:val="32"/>
          <w:szCs w:val="32"/>
        </w:rPr>
      </w:pPr>
      <w:r>
        <w:rPr>
          <w:sz w:val="32"/>
          <w:szCs w:val="32"/>
        </w:rPr>
        <w:t>Electronic Supplementary Material (ESM</w:t>
      </w:r>
      <w:r w:rsidR="00B30D01">
        <w:rPr>
          <w:sz w:val="32"/>
          <w:szCs w:val="32"/>
        </w:rPr>
        <w:t>)</w:t>
      </w:r>
    </w:p>
    <w:p w14:paraId="613D2351" w14:textId="77777777" w:rsidR="00B30D01" w:rsidRDefault="00B30D01" w:rsidP="00B30D01">
      <w:pPr>
        <w:pStyle w:val="BATitle"/>
        <w:spacing w:line="240" w:lineRule="auto"/>
        <w:rPr>
          <w:sz w:val="32"/>
          <w:szCs w:val="32"/>
        </w:rPr>
      </w:pPr>
      <w:r>
        <w:rPr>
          <w:sz w:val="32"/>
          <w:szCs w:val="32"/>
        </w:rPr>
        <w:t>For</w:t>
      </w:r>
    </w:p>
    <w:p w14:paraId="0180B95D" w14:textId="77777777" w:rsidR="00B30D01" w:rsidRPr="00664518" w:rsidRDefault="00B30D01" w:rsidP="00B30D01">
      <w:pPr>
        <w:pStyle w:val="BATitle"/>
        <w:spacing w:line="240" w:lineRule="auto"/>
        <w:rPr>
          <w:sz w:val="32"/>
          <w:szCs w:val="32"/>
        </w:rPr>
      </w:pPr>
      <w:r>
        <w:rPr>
          <w:sz w:val="32"/>
          <w:szCs w:val="32"/>
        </w:rPr>
        <w:t>PAL SPME Arrow - Evaluation of a Novel S</w:t>
      </w:r>
      <w:r w:rsidRPr="00664518">
        <w:rPr>
          <w:sz w:val="32"/>
          <w:szCs w:val="32"/>
        </w:rPr>
        <w:t>olid-</w:t>
      </w:r>
      <w:r>
        <w:rPr>
          <w:sz w:val="32"/>
          <w:szCs w:val="32"/>
        </w:rPr>
        <w:t>P</w:t>
      </w:r>
      <w:r w:rsidRPr="00664518">
        <w:rPr>
          <w:sz w:val="32"/>
          <w:szCs w:val="32"/>
        </w:rPr>
        <w:t xml:space="preserve">hase </w:t>
      </w:r>
      <w:r>
        <w:rPr>
          <w:sz w:val="32"/>
          <w:szCs w:val="32"/>
        </w:rPr>
        <w:t>M</w:t>
      </w:r>
      <w:r w:rsidRPr="00664518">
        <w:rPr>
          <w:sz w:val="32"/>
          <w:szCs w:val="32"/>
        </w:rPr>
        <w:t xml:space="preserve">icroextraction </w:t>
      </w:r>
      <w:r>
        <w:rPr>
          <w:sz w:val="32"/>
          <w:szCs w:val="32"/>
        </w:rPr>
        <w:t>D</w:t>
      </w:r>
      <w:r w:rsidRPr="00664518">
        <w:rPr>
          <w:sz w:val="32"/>
          <w:szCs w:val="32"/>
        </w:rPr>
        <w:t xml:space="preserve">evice </w:t>
      </w:r>
      <w:r>
        <w:rPr>
          <w:sz w:val="32"/>
          <w:szCs w:val="32"/>
        </w:rPr>
        <w:t xml:space="preserve">for Freely Dissolved </w:t>
      </w:r>
      <w:r w:rsidRPr="00664518">
        <w:rPr>
          <w:sz w:val="32"/>
          <w:szCs w:val="32"/>
        </w:rPr>
        <w:t>PAH</w:t>
      </w:r>
      <w:r>
        <w:rPr>
          <w:sz w:val="32"/>
          <w:szCs w:val="32"/>
        </w:rPr>
        <w:t>s</w:t>
      </w:r>
      <w:r w:rsidRPr="00664518">
        <w:rPr>
          <w:sz w:val="32"/>
          <w:szCs w:val="32"/>
        </w:rPr>
        <w:t xml:space="preserve"> in </w:t>
      </w:r>
      <w:r>
        <w:rPr>
          <w:sz w:val="32"/>
          <w:szCs w:val="32"/>
        </w:rPr>
        <w:t>W</w:t>
      </w:r>
      <w:r w:rsidRPr="00664518">
        <w:rPr>
          <w:sz w:val="32"/>
          <w:szCs w:val="32"/>
        </w:rPr>
        <w:t>ater</w:t>
      </w:r>
    </w:p>
    <w:p w14:paraId="4253DD95" w14:textId="77777777" w:rsidR="00B30D01" w:rsidRPr="00664518" w:rsidRDefault="00B30D01" w:rsidP="00B30D01">
      <w:pPr>
        <w:pStyle w:val="BBAuthorName"/>
        <w:rPr>
          <w:lang w:val="de-DE"/>
        </w:rPr>
      </w:pPr>
      <w:r w:rsidRPr="00664518">
        <w:rPr>
          <w:lang w:val="de-DE"/>
        </w:rPr>
        <w:t>Andreas Kremser,</w:t>
      </w:r>
      <w:r>
        <w:rPr>
          <w:lang w:val="de-DE"/>
        </w:rPr>
        <w:t xml:space="preserve"> Maik A. Jochmann,</w:t>
      </w:r>
      <w:r w:rsidRPr="00664518">
        <w:rPr>
          <w:lang w:val="de-DE"/>
        </w:rPr>
        <w:t xml:space="preserve"> Torsten C. Schmidt</w:t>
      </w:r>
    </w:p>
    <w:p w14:paraId="335BD6DE" w14:textId="2E222EF4" w:rsidR="00C97FEA" w:rsidRPr="00AF4230" w:rsidRDefault="00B30D01" w:rsidP="00AF4230">
      <w:pPr>
        <w:pStyle w:val="BCAuthorAddress"/>
        <w:rPr>
          <w:b/>
          <w:sz w:val="20"/>
          <w:u w:val="single"/>
        </w:rPr>
      </w:pPr>
      <w:r w:rsidRPr="00AF4230">
        <w:rPr>
          <w:sz w:val="20"/>
          <w:lang w:val="de-DE"/>
        </w:rPr>
        <w:t xml:space="preserve">Instrumental Analytical Chemistry, University </w:t>
      </w:r>
      <w:proofErr w:type="spellStart"/>
      <w:r w:rsidRPr="00AF4230">
        <w:rPr>
          <w:sz w:val="20"/>
          <w:lang w:val="de-DE"/>
        </w:rPr>
        <w:t>of</w:t>
      </w:r>
      <w:proofErr w:type="spellEnd"/>
      <w:r w:rsidRPr="00AF4230">
        <w:rPr>
          <w:sz w:val="20"/>
          <w:lang w:val="de-DE"/>
        </w:rPr>
        <w:t xml:space="preserve"> Duisburg-Essen, Universitätsstraße 5, 45141 Essen, Germany</w:t>
      </w:r>
    </w:p>
    <w:p w14:paraId="654EDC7C" w14:textId="77777777" w:rsidR="00C97FEA" w:rsidRDefault="00D23AA9" w:rsidP="00DA7F3B">
      <w:pPr>
        <w:pStyle w:val="TAMainText"/>
        <w:spacing w:after="240" w:line="240" w:lineRule="auto"/>
        <w:ind w:firstLine="0"/>
        <w:jc w:val="center"/>
        <w:rPr>
          <w:b/>
          <w:sz w:val="32"/>
          <w:szCs w:val="32"/>
          <w:u w:val="single"/>
        </w:rPr>
      </w:pPr>
      <w:r w:rsidRPr="00D23AA9">
        <w:rPr>
          <w:b/>
          <w:noProof/>
          <w:sz w:val="32"/>
          <w:szCs w:val="32"/>
        </w:rPr>
        <w:drawing>
          <wp:inline distT="0" distB="0" distL="0" distR="0" wp14:anchorId="42D671E8" wp14:editId="428D8D97">
            <wp:extent cx="4953000" cy="4262001"/>
            <wp:effectExtent l="0" t="0" r="0" b="5715"/>
            <wp:docPr id="18" name="Grafik 18" descr="C:\Users\Uni Duisburg-Essen\Desktop\Paper\1 Arrow PAK\Bilder\Compiled 1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ni Duisburg-Essen\Desktop\Paper\1 Arrow PAK\Bilder\Compiled 1 - Copy.png"/>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4953000" cy="4262001"/>
                    </a:xfrm>
                    <a:prstGeom prst="rect">
                      <a:avLst/>
                    </a:prstGeom>
                    <a:noFill/>
                    <a:ln>
                      <a:noFill/>
                    </a:ln>
                  </pic:spPr>
                </pic:pic>
              </a:graphicData>
            </a:graphic>
          </wp:inline>
        </w:drawing>
      </w:r>
    </w:p>
    <w:p w14:paraId="1D6D7916" w14:textId="04528A7D" w:rsidR="00DA7F3B" w:rsidRPr="002C0014" w:rsidRDefault="00DA7F3B" w:rsidP="00DA7F3B">
      <w:pPr>
        <w:pStyle w:val="TAMainText"/>
        <w:spacing w:after="240" w:line="240" w:lineRule="auto"/>
        <w:ind w:firstLine="0"/>
        <w:jc w:val="center"/>
        <w:rPr>
          <w:sz w:val="20"/>
        </w:rPr>
      </w:pPr>
      <w:proofErr w:type="gramStart"/>
      <w:r w:rsidRPr="002C0014">
        <w:rPr>
          <w:b/>
          <w:sz w:val="20"/>
        </w:rPr>
        <w:t>Figure</w:t>
      </w:r>
      <w:r w:rsidR="00FB13C4">
        <w:rPr>
          <w:b/>
          <w:sz w:val="20"/>
        </w:rPr>
        <w:t xml:space="preserve"> </w:t>
      </w:r>
      <w:r>
        <w:rPr>
          <w:b/>
          <w:sz w:val="20"/>
        </w:rPr>
        <w:t>1</w:t>
      </w:r>
      <w:r w:rsidRPr="002C0014">
        <w:rPr>
          <w:b/>
          <w:sz w:val="20"/>
        </w:rPr>
        <w:t>.</w:t>
      </w:r>
      <w:proofErr w:type="gramEnd"/>
      <w:r w:rsidRPr="002C0014">
        <w:rPr>
          <w:sz w:val="20"/>
        </w:rPr>
        <w:t xml:space="preserve"> </w:t>
      </w:r>
      <w:r w:rsidR="00D23AA9">
        <w:rPr>
          <w:sz w:val="20"/>
        </w:rPr>
        <w:t>P</w:t>
      </w:r>
      <w:r>
        <w:rPr>
          <w:sz w:val="20"/>
        </w:rPr>
        <w:t>ictures and sketches of a classical SPME fiber</w:t>
      </w:r>
      <w:r w:rsidR="00D23AA9">
        <w:rPr>
          <w:sz w:val="20"/>
        </w:rPr>
        <w:t xml:space="preserve"> (100 µm x 10 mm </w:t>
      </w:r>
      <w:r w:rsidR="004E60B0">
        <w:rPr>
          <w:sz w:val="20"/>
        </w:rPr>
        <w:t xml:space="preserve">PDMS </w:t>
      </w:r>
      <w:r w:rsidR="00D23AA9">
        <w:rPr>
          <w:sz w:val="20"/>
        </w:rPr>
        <w:t>phase</w:t>
      </w:r>
      <w:r w:rsidR="00E712B0">
        <w:rPr>
          <w:sz w:val="20"/>
        </w:rPr>
        <w:t>, left</w:t>
      </w:r>
      <w:r w:rsidR="00D23AA9">
        <w:rPr>
          <w:sz w:val="20"/>
        </w:rPr>
        <w:t>)</w:t>
      </w:r>
      <w:r>
        <w:rPr>
          <w:sz w:val="20"/>
        </w:rPr>
        <w:t xml:space="preserve"> and a PAL SPME Arrow</w:t>
      </w:r>
      <w:r w:rsidR="00D23AA9">
        <w:rPr>
          <w:sz w:val="20"/>
        </w:rPr>
        <w:t xml:space="preserve"> (250 µm x 30 mm </w:t>
      </w:r>
      <w:r w:rsidR="004E60B0">
        <w:rPr>
          <w:sz w:val="20"/>
        </w:rPr>
        <w:t xml:space="preserve">PDMS </w:t>
      </w:r>
      <w:r w:rsidR="00D23AA9">
        <w:rPr>
          <w:sz w:val="20"/>
        </w:rPr>
        <w:t>phase</w:t>
      </w:r>
      <w:r w:rsidR="00E712B0">
        <w:rPr>
          <w:sz w:val="20"/>
        </w:rPr>
        <w:t>, right</w:t>
      </w:r>
      <w:r w:rsidR="00D23AA9">
        <w:rPr>
          <w:sz w:val="20"/>
        </w:rPr>
        <w:t>)</w:t>
      </w:r>
      <w:r>
        <w:rPr>
          <w:sz w:val="20"/>
        </w:rPr>
        <w:t>, each depicted in open and closed state respectively</w:t>
      </w:r>
      <w:r w:rsidR="004E60B0">
        <w:rPr>
          <w:sz w:val="20"/>
        </w:rPr>
        <w:t>.</w:t>
      </w:r>
    </w:p>
    <w:p w14:paraId="24A935B7" w14:textId="599F194F" w:rsidR="000767B2" w:rsidRDefault="00663AAC" w:rsidP="00D43023">
      <w:pPr>
        <w:pStyle w:val="TAMainText"/>
        <w:spacing w:after="240" w:line="240" w:lineRule="auto"/>
        <w:ind w:firstLine="0"/>
        <w:jc w:val="center"/>
        <w:rPr>
          <w:sz w:val="20"/>
        </w:rPr>
      </w:pPr>
      <w:r>
        <w:rPr>
          <w:noProof/>
          <w:sz w:val="20"/>
        </w:rPr>
        <w:lastRenderedPageBreak/>
        <w:drawing>
          <wp:inline distT="0" distB="0" distL="0" distR="0" wp14:anchorId="7CEE7C01" wp14:editId="06AF38CD">
            <wp:extent cx="3427071" cy="3381375"/>
            <wp:effectExtent l="0" t="0" r="2540" b="0"/>
            <wp:docPr id="7" name="Grafik 7" descr="C:\Users\Uni Duisburg-Essen\Desktop\Paper\1 Arrow PAK\Bilder\SPME vs Arrow point zoo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i Duisburg-Essen\Desktop\Paper\1 Arrow PAK\Bilder\SPME vs Arrow point zoom.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2530" cy="3396628"/>
                    </a:xfrm>
                    <a:prstGeom prst="rect">
                      <a:avLst/>
                    </a:prstGeom>
                    <a:noFill/>
                    <a:ln>
                      <a:noFill/>
                    </a:ln>
                  </pic:spPr>
                </pic:pic>
              </a:graphicData>
            </a:graphic>
          </wp:inline>
        </w:drawing>
      </w:r>
    </w:p>
    <w:p w14:paraId="0A7E6142" w14:textId="1524802B" w:rsidR="00A07C1F" w:rsidRDefault="00A07C1F" w:rsidP="00A07C1F">
      <w:pPr>
        <w:pStyle w:val="TAMainText"/>
        <w:spacing w:after="240" w:line="240" w:lineRule="auto"/>
        <w:ind w:firstLine="0"/>
        <w:jc w:val="center"/>
        <w:rPr>
          <w:sz w:val="20"/>
        </w:rPr>
      </w:pPr>
      <w:proofErr w:type="gramStart"/>
      <w:r w:rsidRPr="002C0014">
        <w:rPr>
          <w:b/>
          <w:sz w:val="20"/>
        </w:rPr>
        <w:t>Figure</w:t>
      </w:r>
      <w:r w:rsidR="00FB13C4">
        <w:rPr>
          <w:b/>
          <w:sz w:val="20"/>
        </w:rPr>
        <w:t xml:space="preserve"> 2</w:t>
      </w:r>
      <w:r w:rsidRPr="002C0014">
        <w:rPr>
          <w:b/>
          <w:sz w:val="20"/>
        </w:rPr>
        <w:t>.</w:t>
      </w:r>
      <w:proofErr w:type="gramEnd"/>
      <w:r w:rsidRPr="002C0014">
        <w:rPr>
          <w:sz w:val="20"/>
        </w:rPr>
        <w:t xml:space="preserve"> </w:t>
      </w:r>
      <w:r>
        <w:rPr>
          <w:sz w:val="20"/>
        </w:rPr>
        <w:t>Points of a classical SPME fiber (left) and a 1.5 mm PAL SPME Arrow (right)</w:t>
      </w:r>
    </w:p>
    <w:p w14:paraId="561B5635" w14:textId="77777777" w:rsidR="006708DA" w:rsidRDefault="006708DA" w:rsidP="002C0014">
      <w:pPr>
        <w:pStyle w:val="TAMainText"/>
        <w:spacing w:after="240" w:line="240" w:lineRule="auto"/>
        <w:ind w:firstLine="0"/>
        <w:jc w:val="center"/>
        <w:rPr>
          <w:b/>
          <w:sz w:val="20"/>
        </w:rPr>
      </w:pPr>
    </w:p>
    <w:p w14:paraId="71C7027F" w14:textId="09AC2C79" w:rsidR="006708DA" w:rsidRDefault="00AF4230" w:rsidP="002C0014">
      <w:pPr>
        <w:pStyle w:val="TAMainText"/>
        <w:spacing w:after="240" w:line="240" w:lineRule="auto"/>
        <w:ind w:firstLine="0"/>
        <w:jc w:val="center"/>
        <w:rPr>
          <w:b/>
          <w:sz w:val="20"/>
        </w:rPr>
      </w:pPr>
      <w:r>
        <w:rPr>
          <w:b/>
          <w:noProof/>
          <w:sz w:val="20"/>
        </w:rPr>
        <w:drawing>
          <wp:inline distT="0" distB="0" distL="0" distR="0" wp14:anchorId="5E3ABA93" wp14:editId="6AD9279F">
            <wp:extent cx="2280765" cy="3295650"/>
            <wp:effectExtent l="0" t="0" r="5715" b="0"/>
            <wp:docPr id="8" name="Grafik 8" descr="C:\Users\Uni Duisburg-Essen\Desktop\Research\Projects\ARROW-SPME\Fotos\SPME Failed cut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ni Duisburg-Essen\Desktop\Research\Projects\ARROW-SPME\Fotos\SPME Failed cut 2.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0765" cy="3295650"/>
                    </a:xfrm>
                    <a:prstGeom prst="rect">
                      <a:avLst/>
                    </a:prstGeom>
                    <a:noFill/>
                    <a:ln>
                      <a:noFill/>
                    </a:ln>
                  </pic:spPr>
                </pic:pic>
              </a:graphicData>
            </a:graphic>
          </wp:inline>
        </w:drawing>
      </w:r>
    </w:p>
    <w:p w14:paraId="7AB7BAC5" w14:textId="3455B309" w:rsidR="00427003" w:rsidRDefault="00427003" w:rsidP="00427003">
      <w:pPr>
        <w:pStyle w:val="TAMainText"/>
        <w:spacing w:after="240" w:line="240" w:lineRule="auto"/>
        <w:ind w:firstLine="0"/>
        <w:jc w:val="center"/>
        <w:rPr>
          <w:sz w:val="20"/>
        </w:rPr>
      </w:pPr>
      <w:proofErr w:type="gramStart"/>
      <w:r w:rsidRPr="002C0014">
        <w:rPr>
          <w:b/>
          <w:sz w:val="20"/>
        </w:rPr>
        <w:t>Figure</w:t>
      </w:r>
      <w:r w:rsidR="00FB13C4">
        <w:rPr>
          <w:b/>
          <w:sz w:val="20"/>
        </w:rPr>
        <w:t xml:space="preserve"> 3</w:t>
      </w:r>
      <w:r w:rsidRPr="002C0014">
        <w:rPr>
          <w:b/>
          <w:sz w:val="20"/>
        </w:rPr>
        <w:t>.</w:t>
      </w:r>
      <w:proofErr w:type="gramEnd"/>
      <w:r w:rsidRPr="002C0014">
        <w:rPr>
          <w:sz w:val="20"/>
        </w:rPr>
        <w:t xml:space="preserve"> </w:t>
      </w:r>
      <w:r>
        <w:rPr>
          <w:sz w:val="20"/>
        </w:rPr>
        <w:t>A bent classical SPME fiber after approximately 150 injections</w:t>
      </w:r>
    </w:p>
    <w:p w14:paraId="7585027C" w14:textId="77777777" w:rsidR="006708DA" w:rsidRDefault="006708DA" w:rsidP="002C0014">
      <w:pPr>
        <w:pStyle w:val="TAMainText"/>
        <w:spacing w:after="240" w:line="240" w:lineRule="auto"/>
        <w:ind w:firstLine="0"/>
        <w:jc w:val="center"/>
        <w:rPr>
          <w:b/>
          <w:sz w:val="20"/>
        </w:rPr>
      </w:pPr>
    </w:p>
    <w:p w14:paraId="7DC81876" w14:textId="641D9495" w:rsidR="0070572E" w:rsidRDefault="0070572E" w:rsidP="004C0DE6">
      <w:pPr>
        <w:pStyle w:val="TAMainText"/>
        <w:spacing w:after="240" w:line="240" w:lineRule="auto"/>
        <w:ind w:firstLine="0"/>
        <w:jc w:val="center"/>
        <w:rPr>
          <w:b/>
        </w:rPr>
      </w:pPr>
      <w:proofErr w:type="gramStart"/>
      <w:r w:rsidRPr="002C0014">
        <w:rPr>
          <w:b/>
          <w:sz w:val="20"/>
        </w:rPr>
        <w:lastRenderedPageBreak/>
        <w:t xml:space="preserve">Table </w:t>
      </w:r>
      <w:r w:rsidR="006A621C">
        <w:rPr>
          <w:b/>
          <w:sz w:val="20"/>
        </w:rPr>
        <w:t>1</w:t>
      </w:r>
      <w:r w:rsidRPr="002C0014">
        <w:rPr>
          <w:b/>
          <w:sz w:val="20"/>
        </w:rPr>
        <w:t>.</w:t>
      </w:r>
      <w:proofErr w:type="gramEnd"/>
      <w:r w:rsidRPr="002C0014">
        <w:rPr>
          <w:sz w:val="20"/>
        </w:rPr>
        <w:t xml:space="preserve"> Constituents of the utilized EPA PAH calibration mix</w:t>
      </w:r>
    </w:p>
    <w:tbl>
      <w:tblPr>
        <w:tblW w:w="6619" w:type="dxa"/>
        <w:jc w:val="center"/>
        <w:tblLook w:val="04A0" w:firstRow="1" w:lastRow="0" w:firstColumn="1" w:lastColumn="0" w:noHBand="0" w:noVBand="1"/>
      </w:tblPr>
      <w:tblGrid>
        <w:gridCol w:w="1600"/>
        <w:gridCol w:w="3777"/>
        <w:gridCol w:w="1242"/>
      </w:tblGrid>
      <w:tr w:rsidR="00E8522B" w:rsidRPr="00A2136B" w14:paraId="3985B544" w14:textId="77777777" w:rsidTr="00E8522B">
        <w:trPr>
          <w:trHeight w:val="288"/>
          <w:jc w:val="center"/>
        </w:trPr>
        <w:tc>
          <w:tcPr>
            <w:tcW w:w="1600" w:type="dxa"/>
            <w:tcBorders>
              <w:top w:val="single" w:sz="4" w:space="0" w:color="auto"/>
              <w:left w:val="nil"/>
              <w:bottom w:val="single" w:sz="4" w:space="0" w:color="000000"/>
              <w:right w:val="nil"/>
            </w:tcBorders>
            <w:vAlign w:val="center"/>
            <w:hideMark/>
          </w:tcPr>
          <w:p w14:paraId="69B4D5AE" w14:textId="09E9B4C0" w:rsidR="00E8522B" w:rsidRPr="00A2136B" w:rsidRDefault="00E8522B" w:rsidP="00FF003C">
            <w:pPr>
              <w:spacing w:after="0"/>
              <w:jc w:val="center"/>
              <w:rPr>
                <w:rFonts w:ascii="Calibri" w:hAnsi="Calibri"/>
                <w:color w:val="000000"/>
                <w:sz w:val="20"/>
              </w:rPr>
            </w:pPr>
            <w:r>
              <w:rPr>
                <w:rFonts w:ascii="Calibri" w:hAnsi="Calibri"/>
                <w:color w:val="000000"/>
                <w:sz w:val="20"/>
              </w:rPr>
              <w:t>Order of elution</w:t>
            </w:r>
          </w:p>
        </w:tc>
        <w:tc>
          <w:tcPr>
            <w:tcW w:w="3777" w:type="dxa"/>
            <w:tcBorders>
              <w:top w:val="single" w:sz="4" w:space="0" w:color="auto"/>
              <w:left w:val="nil"/>
              <w:bottom w:val="single" w:sz="4" w:space="0" w:color="auto"/>
              <w:right w:val="nil"/>
            </w:tcBorders>
            <w:shd w:val="clear" w:color="000000" w:fill="FFFFFF"/>
            <w:noWrap/>
            <w:vAlign w:val="center"/>
            <w:hideMark/>
          </w:tcPr>
          <w:p w14:paraId="59766401" w14:textId="6C2506E0" w:rsidR="00E8522B" w:rsidRPr="00A2136B" w:rsidRDefault="00E8522B" w:rsidP="00FF003C">
            <w:pPr>
              <w:spacing w:after="0"/>
              <w:jc w:val="center"/>
              <w:rPr>
                <w:rFonts w:ascii="Calibri" w:hAnsi="Calibri"/>
                <w:color w:val="000000"/>
                <w:sz w:val="20"/>
              </w:rPr>
            </w:pPr>
            <w:r>
              <w:rPr>
                <w:rFonts w:ascii="Calibri" w:hAnsi="Calibri"/>
                <w:bCs/>
                <w:color w:val="000000"/>
                <w:sz w:val="20"/>
                <w:lang w:eastAsia="de-DE"/>
              </w:rPr>
              <w:t>Analyte</w:t>
            </w:r>
          </w:p>
        </w:tc>
        <w:tc>
          <w:tcPr>
            <w:tcW w:w="0" w:type="auto"/>
            <w:tcBorders>
              <w:top w:val="single" w:sz="4" w:space="0" w:color="auto"/>
              <w:left w:val="nil"/>
              <w:bottom w:val="single" w:sz="4" w:space="0" w:color="auto"/>
              <w:right w:val="nil"/>
            </w:tcBorders>
            <w:shd w:val="clear" w:color="000000" w:fill="FFFFFF"/>
            <w:noWrap/>
            <w:vAlign w:val="center"/>
            <w:hideMark/>
          </w:tcPr>
          <w:p w14:paraId="2DE75481" w14:textId="458B7227" w:rsidR="00E8522B" w:rsidRPr="00A2136B" w:rsidRDefault="00E8522B" w:rsidP="00FF003C">
            <w:pPr>
              <w:spacing w:after="0"/>
              <w:jc w:val="center"/>
              <w:rPr>
                <w:rFonts w:ascii="Calibri" w:hAnsi="Calibri"/>
                <w:color w:val="000000"/>
                <w:sz w:val="20"/>
              </w:rPr>
            </w:pPr>
            <w:r>
              <w:rPr>
                <w:rFonts w:ascii="Calibri" w:hAnsi="Calibri"/>
                <w:bCs/>
                <w:color w:val="000000"/>
                <w:sz w:val="20"/>
                <w:lang w:eastAsia="de-DE"/>
              </w:rPr>
              <w:t>CAS-</w:t>
            </w:r>
            <w:proofErr w:type="spellStart"/>
            <w:r>
              <w:rPr>
                <w:rFonts w:ascii="Calibri" w:hAnsi="Calibri"/>
                <w:bCs/>
                <w:color w:val="000000"/>
                <w:sz w:val="20"/>
                <w:lang w:eastAsia="de-DE"/>
              </w:rPr>
              <w:t>Nr</w:t>
            </w:r>
            <w:proofErr w:type="spellEnd"/>
            <w:r>
              <w:rPr>
                <w:rFonts w:ascii="Calibri" w:hAnsi="Calibri"/>
                <w:bCs/>
                <w:color w:val="000000"/>
                <w:sz w:val="20"/>
                <w:lang w:eastAsia="de-DE"/>
              </w:rPr>
              <w:t>.</w:t>
            </w:r>
          </w:p>
        </w:tc>
      </w:tr>
      <w:tr w:rsidR="004C0DE6" w:rsidRPr="00A2136B" w14:paraId="65AA22BD" w14:textId="77777777" w:rsidTr="00E8522B">
        <w:trPr>
          <w:trHeight w:val="288"/>
          <w:jc w:val="center"/>
        </w:trPr>
        <w:tc>
          <w:tcPr>
            <w:tcW w:w="1600" w:type="dxa"/>
            <w:tcBorders>
              <w:top w:val="nil"/>
              <w:left w:val="nil"/>
              <w:bottom w:val="nil"/>
              <w:right w:val="nil"/>
            </w:tcBorders>
            <w:shd w:val="clear" w:color="000000" w:fill="FFFFFF"/>
            <w:noWrap/>
            <w:vAlign w:val="center"/>
          </w:tcPr>
          <w:p w14:paraId="73FFECBA" w14:textId="2C944258" w:rsidR="004C0DE6" w:rsidRDefault="004C0DE6" w:rsidP="00FF003C">
            <w:pPr>
              <w:spacing w:after="0"/>
              <w:jc w:val="center"/>
              <w:rPr>
                <w:rFonts w:ascii="Calibri" w:hAnsi="Calibri"/>
                <w:bCs/>
                <w:color w:val="000000"/>
                <w:sz w:val="20"/>
                <w:lang w:eastAsia="de-DE"/>
              </w:rPr>
            </w:pPr>
            <w:r>
              <w:rPr>
                <w:rFonts w:ascii="Calibri" w:hAnsi="Calibri"/>
                <w:bCs/>
                <w:color w:val="000000"/>
                <w:sz w:val="20"/>
                <w:lang w:eastAsia="de-DE"/>
              </w:rPr>
              <w:t>1</w:t>
            </w:r>
          </w:p>
        </w:tc>
        <w:tc>
          <w:tcPr>
            <w:tcW w:w="3777" w:type="dxa"/>
            <w:tcBorders>
              <w:top w:val="nil"/>
              <w:left w:val="nil"/>
              <w:bottom w:val="nil"/>
              <w:right w:val="nil"/>
            </w:tcBorders>
            <w:shd w:val="clear" w:color="000000" w:fill="FFFFFF"/>
            <w:noWrap/>
            <w:vAlign w:val="center"/>
          </w:tcPr>
          <w:p w14:paraId="3C2988D1" w14:textId="4B0386F3" w:rsidR="004C0DE6" w:rsidRPr="00A2136B" w:rsidRDefault="004C0DE6" w:rsidP="00FF003C">
            <w:pPr>
              <w:spacing w:after="0"/>
              <w:jc w:val="center"/>
              <w:rPr>
                <w:rFonts w:ascii="Calibri" w:hAnsi="Calibri"/>
                <w:bCs/>
                <w:color w:val="000000"/>
                <w:sz w:val="20"/>
                <w:lang w:eastAsia="de-DE"/>
              </w:rPr>
            </w:pPr>
            <w:r>
              <w:rPr>
                <w:rFonts w:ascii="Calibri" w:hAnsi="Calibri"/>
                <w:bCs/>
                <w:color w:val="000000"/>
                <w:sz w:val="20"/>
                <w:lang w:eastAsia="de-DE"/>
              </w:rPr>
              <w:t>Naphthalene D8</w:t>
            </w:r>
          </w:p>
        </w:tc>
        <w:tc>
          <w:tcPr>
            <w:tcW w:w="0" w:type="auto"/>
            <w:tcBorders>
              <w:top w:val="nil"/>
              <w:left w:val="nil"/>
              <w:bottom w:val="nil"/>
              <w:right w:val="nil"/>
            </w:tcBorders>
            <w:shd w:val="clear" w:color="000000" w:fill="FFFFFF"/>
            <w:noWrap/>
            <w:vAlign w:val="center"/>
          </w:tcPr>
          <w:p w14:paraId="20728D79" w14:textId="2288CDD2" w:rsidR="004C0DE6" w:rsidRDefault="004C0DE6" w:rsidP="00FF003C">
            <w:pPr>
              <w:spacing w:after="0"/>
              <w:jc w:val="center"/>
              <w:rPr>
                <w:rFonts w:ascii="Calibri" w:hAnsi="Calibri"/>
                <w:color w:val="000000"/>
                <w:sz w:val="20"/>
                <w:lang w:eastAsia="de-DE"/>
              </w:rPr>
            </w:pPr>
            <w:r>
              <w:rPr>
                <w:rFonts w:ascii="Calibri" w:hAnsi="Calibri"/>
                <w:color w:val="000000"/>
                <w:sz w:val="20"/>
                <w:lang w:eastAsia="de-DE"/>
              </w:rPr>
              <w:t>1146-65-2</w:t>
            </w:r>
          </w:p>
        </w:tc>
      </w:tr>
      <w:tr w:rsidR="004C0DE6" w:rsidRPr="00A2136B" w14:paraId="1B24D55E" w14:textId="77777777" w:rsidTr="004C0DE6">
        <w:trPr>
          <w:trHeight w:val="288"/>
          <w:jc w:val="center"/>
        </w:trPr>
        <w:tc>
          <w:tcPr>
            <w:tcW w:w="1600" w:type="dxa"/>
            <w:tcBorders>
              <w:top w:val="nil"/>
              <w:left w:val="nil"/>
              <w:bottom w:val="nil"/>
              <w:right w:val="nil"/>
            </w:tcBorders>
            <w:shd w:val="clear" w:color="000000" w:fill="FFFFFF"/>
            <w:noWrap/>
            <w:vAlign w:val="center"/>
          </w:tcPr>
          <w:p w14:paraId="5987C16D" w14:textId="4EC1FCB0"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2</w:t>
            </w:r>
          </w:p>
        </w:tc>
        <w:tc>
          <w:tcPr>
            <w:tcW w:w="3777" w:type="dxa"/>
            <w:tcBorders>
              <w:top w:val="nil"/>
              <w:left w:val="nil"/>
              <w:bottom w:val="nil"/>
              <w:right w:val="nil"/>
            </w:tcBorders>
            <w:shd w:val="clear" w:color="000000" w:fill="FFFFFF"/>
            <w:noWrap/>
            <w:vAlign w:val="center"/>
            <w:hideMark/>
          </w:tcPr>
          <w:p w14:paraId="481456A0" w14:textId="37D78BDD"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Naphthalene</w:t>
            </w:r>
          </w:p>
        </w:tc>
        <w:tc>
          <w:tcPr>
            <w:tcW w:w="0" w:type="auto"/>
            <w:tcBorders>
              <w:top w:val="nil"/>
              <w:left w:val="nil"/>
              <w:bottom w:val="nil"/>
              <w:right w:val="nil"/>
            </w:tcBorders>
            <w:shd w:val="clear" w:color="000000" w:fill="FFFFFF"/>
            <w:noWrap/>
            <w:vAlign w:val="center"/>
          </w:tcPr>
          <w:p w14:paraId="4F4C24C5" w14:textId="754CA583"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91-20-3</w:t>
            </w:r>
          </w:p>
        </w:tc>
      </w:tr>
      <w:tr w:rsidR="004C0DE6" w:rsidRPr="00A2136B" w14:paraId="54243F26" w14:textId="77777777" w:rsidTr="004C0DE6">
        <w:trPr>
          <w:trHeight w:val="288"/>
          <w:jc w:val="center"/>
        </w:trPr>
        <w:tc>
          <w:tcPr>
            <w:tcW w:w="1600" w:type="dxa"/>
            <w:tcBorders>
              <w:top w:val="nil"/>
              <w:left w:val="nil"/>
              <w:bottom w:val="nil"/>
              <w:right w:val="nil"/>
            </w:tcBorders>
            <w:shd w:val="clear" w:color="000000" w:fill="FFFFFF"/>
            <w:noWrap/>
            <w:vAlign w:val="center"/>
          </w:tcPr>
          <w:p w14:paraId="6F1A3051" w14:textId="0307DA29"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3</w:t>
            </w:r>
          </w:p>
        </w:tc>
        <w:tc>
          <w:tcPr>
            <w:tcW w:w="3777" w:type="dxa"/>
            <w:tcBorders>
              <w:top w:val="nil"/>
              <w:left w:val="nil"/>
              <w:bottom w:val="nil"/>
              <w:right w:val="nil"/>
            </w:tcBorders>
            <w:shd w:val="clear" w:color="000000" w:fill="FFFFFF"/>
            <w:noWrap/>
            <w:vAlign w:val="center"/>
            <w:hideMark/>
          </w:tcPr>
          <w:p w14:paraId="5ABC83F7" w14:textId="7AA9ACBA"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Acenaphthylene</w:t>
            </w:r>
            <w:proofErr w:type="spellEnd"/>
          </w:p>
        </w:tc>
        <w:tc>
          <w:tcPr>
            <w:tcW w:w="0" w:type="auto"/>
            <w:tcBorders>
              <w:top w:val="nil"/>
              <w:left w:val="nil"/>
              <w:bottom w:val="nil"/>
              <w:right w:val="nil"/>
            </w:tcBorders>
            <w:shd w:val="clear" w:color="000000" w:fill="FFFFFF"/>
            <w:noWrap/>
            <w:vAlign w:val="center"/>
          </w:tcPr>
          <w:p w14:paraId="0D1F9458" w14:textId="18768F16"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208-96-8</w:t>
            </w:r>
          </w:p>
        </w:tc>
      </w:tr>
      <w:tr w:rsidR="004C0DE6" w:rsidRPr="00A2136B" w14:paraId="1F7432C8" w14:textId="77777777" w:rsidTr="004C0DE6">
        <w:trPr>
          <w:trHeight w:val="288"/>
          <w:jc w:val="center"/>
        </w:trPr>
        <w:tc>
          <w:tcPr>
            <w:tcW w:w="1600" w:type="dxa"/>
            <w:tcBorders>
              <w:top w:val="nil"/>
              <w:left w:val="nil"/>
              <w:bottom w:val="nil"/>
              <w:right w:val="nil"/>
            </w:tcBorders>
            <w:shd w:val="clear" w:color="000000" w:fill="FFFFFF"/>
            <w:noWrap/>
            <w:vAlign w:val="center"/>
          </w:tcPr>
          <w:p w14:paraId="0D97686E" w14:textId="5F4911C9"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4</w:t>
            </w:r>
          </w:p>
        </w:tc>
        <w:tc>
          <w:tcPr>
            <w:tcW w:w="3777" w:type="dxa"/>
            <w:tcBorders>
              <w:top w:val="nil"/>
              <w:left w:val="nil"/>
              <w:bottom w:val="nil"/>
              <w:right w:val="nil"/>
            </w:tcBorders>
            <w:shd w:val="clear" w:color="000000" w:fill="FFFFFF"/>
            <w:noWrap/>
            <w:vAlign w:val="center"/>
            <w:hideMark/>
          </w:tcPr>
          <w:p w14:paraId="048DEC5A" w14:textId="71180F43"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Acenaphthene</w:t>
            </w:r>
            <w:proofErr w:type="spellEnd"/>
          </w:p>
        </w:tc>
        <w:tc>
          <w:tcPr>
            <w:tcW w:w="0" w:type="auto"/>
            <w:tcBorders>
              <w:top w:val="nil"/>
              <w:left w:val="nil"/>
              <w:bottom w:val="nil"/>
              <w:right w:val="nil"/>
            </w:tcBorders>
            <w:shd w:val="clear" w:color="000000" w:fill="FFFFFF"/>
            <w:noWrap/>
            <w:vAlign w:val="center"/>
          </w:tcPr>
          <w:p w14:paraId="53B0E880" w14:textId="175BFDDC"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83-32-9</w:t>
            </w:r>
          </w:p>
        </w:tc>
      </w:tr>
      <w:tr w:rsidR="004C0DE6" w:rsidRPr="00A2136B" w14:paraId="145507C9" w14:textId="77777777" w:rsidTr="004C0DE6">
        <w:trPr>
          <w:trHeight w:val="288"/>
          <w:jc w:val="center"/>
        </w:trPr>
        <w:tc>
          <w:tcPr>
            <w:tcW w:w="1600" w:type="dxa"/>
            <w:tcBorders>
              <w:top w:val="nil"/>
              <w:left w:val="nil"/>
              <w:bottom w:val="nil"/>
              <w:right w:val="nil"/>
            </w:tcBorders>
            <w:shd w:val="clear" w:color="000000" w:fill="FFFFFF"/>
            <w:noWrap/>
            <w:vAlign w:val="center"/>
          </w:tcPr>
          <w:p w14:paraId="47CCDE86" w14:textId="113C4363"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5</w:t>
            </w:r>
          </w:p>
        </w:tc>
        <w:tc>
          <w:tcPr>
            <w:tcW w:w="3777" w:type="dxa"/>
            <w:tcBorders>
              <w:top w:val="nil"/>
              <w:left w:val="nil"/>
              <w:bottom w:val="nil"/>
              <w:right w:val="nil"/>
            </w:tcBorders>
            <w:shd w:val="clear" w:color="000000" w:fill="FFFFFF"/>
            <w:noWrap/>
            <w:vAlign w:val="center"/>
            <w:hideMark/>
          </w:tcPr>
          <w:p w14:paraId="1981998B" w14:textId="1A07DC75"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Fluorene</w:t>
            </w:r>
            <w:proofErr w:type="spellEnd"/>
          </w:p>
        </w:tc>
        <w:tc>
          <w:tcPr>
            <w:tcW w:w="0" w:type="auto"/>
            <w:tcBorders>
              <w:top w:val="nil"/>
              <w:left w:val="nil"/>
              <w:bottom w:val="nil"/>
              <w:right w:val="nil"/>
            </w:tcBorders>
            <w:shd w:val="clear" w:color="000000" w:fill="FFFFFF"/>
            <w:noWrap/>
            <w:vAlign w:val="center"/>
          </w:tcPr>
          <w:p w14:paraId="1BEC1B53" w14:textId="3F26A39C"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86-73-7</w:t>
            </w:r>
          </w:p>
        </w:tc>
      </w:tr>
      <w:tr w:rsidR="004C0DE6" w:rsidRPr="00A2136B" w14:paraId="6B668885" w14:textId="77777777" w:rsidTr="004C0DE6">
        <w:trPr>
          <w:trHeight w:val="288"/>
          <w:jc w:val="center"/>
        </w:trPr>
        <w:tc>
          <w:tcPr>
            <w:tcW w:w="1600" w:type="dxa"/>
            <w:tcBorders>
              <w:top w:val="nil"/>
              <w:left w:val="nil"/>
              <w:bottom w:val="nil"/>
              <w:right w:val="nil"/>
            </w:tcBorders>
            <w:shd w:val="clear" w:color="000000" w:fill="FFFFFF"/>
            <w:noWrap/>
            <w:vAlign w:val="center"/>
          </w:tcPr>
          <w:p w14:paraId="1D187001" w14:textId="4FF1DEA4"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6</w:t>
            </w:r>
          </w:p>
        </w:tc>
        <w:tc>
          <w:tcPr>
            <w:tcW w:w="3777" w:type="dxa"/>
            <w:tcBorders>
              <w:top w:val="nil"/>
              <w:left w:val="nil"/>
              <w:bottom w:val="nil"/>
              <w:right w:val="nil"/>
            </w:tcBorders>
            <w:shd w:val="clear" w:color="000000" w:fill="FFFFFF"/>
            <w:noWrap/>
            <w:vAlign w:val="center"/>
            <w:hideMark/>
          </w:tcPr>
          <w:p w14:paraId="4D8DA2DD" w14:textId="529EC454"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Phenanthrene</w:t>
            </w:r>
            <w:proofErr w:type="spellEnd"/>
          </w:p>
        </w:tc>
        <w:tc>
          <w:tcPr>
            <w:tcW w:w="0" w:type="auto"/>
            <w:tcBorders>
              <w:top w:val="nil"/>
              <w:left w:val="nil"/>
              <w:bottom w:val="nil"/>
              <w:right w:val="nil"/>
            </w:tcBorders>
            <w:shd w:val="clear" w:color="000000" w:fill="FFFFFF"/>
            <w:noWrap/>
            <w:vAlign w:val="center"/>
          </w:tcPr>
          <w:p w14:paraId="4DADE395" w14:textId="485F6479" w:rsidR="004C0DE6" w:rsidRPr="00A2136B" w:rsidRDefault="004C0DE6" w:rsidP="00FF003C">
            <w:pPr>
              <w:spacing w:after="0"/>
              <w:jc w:val="center"/>
              <w:rPr>
                <w:rFonts w:ascii="Calibri" w:hAnsi="Calibri"/>
                <w:color w:val="000000"/>
                <w:sz w:val="20"/>
              </w:rPr>
            </w:pPr>
            <w:r>
              <w:rPr>
                <w:rFonts w:ascii="Calibri" w:hAnsi="Calibri"/>
                <w:color w:val="000000"/>
                <w:sz w:val="20"/>
              </w:rPr>
              <w:t>85-01-8</w:t>
            </w:r>
          </w:p>
        </w:tc>
      </w:tr>
      <w:tr w:rsidR="004C0DE6" w:rsidRPr="00A2136B" w14:paraId="619AFD51" w14:textId="77777777" w:rsidTr="004C0DE6">
        <w:trPr>
          <w:trHeight w:val="288"/>
          <w:jc w:val="center"/>
        </w:trPr>
        <w:tc>
          <w:tcPr>
            <w:tcW w:w="1600" w:type="dxa"/>
            <w:tcBorders>
              <w:top w:val="nil"/>
              <w:left w:val="nil"/>
              <w:bottom w:val="nil"/>
              <w:right w:val="nil"/>
            </w:tcBorders>
            <w:shd w:val="clear" w:color="000000" w:fill="FFFFFF"/>
            <w:noWrap/>
            <w:vAlign w:val="center"/>
          </w:tcPr>
          <w:p w14:paraId="57905578" w14:textId="0CF723D4"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7</w:t>
            </w:r>
          </w:p>
        </w:tc>
        <w:tc>
          <w:tcPr>
            <w:tcW w:w="3777" w:type="dxa"/>
            <w:tcBorders>
              <w:top w:val="nil"/>
              <w:left w:val="nil"/>
              <w:bottom w:val="nil"/>
              <w:right w:val="nil"/>
            </w:tcBorders>
            <w:shd w:val="clear" w:color="000000" w:fill="FFFFFF"/>
            <w:noWrap/>
            <w:vAlign w:val="center"/>
            <w:hideMark/>
          </w:tcPr>
          <w:p w14:paraId="572BBFDF" w14:textId="0F4ABB15"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Anthracene</w:t>
            </w:r>
          </w:p>
        </w:tc>
        <w:tc>
          <w:tcPr>
            <w:tcW w:w="0" w:type="auto"/>
            <w:tcBorders>
              <w:top w:val="nil"/>
              <w:left w:val="nil"/>
              <w:bottom w:val="nil"/>
              <w:right w:val="nil"/>
            </w:tcBorders>
            <w:shd w:val="clear" w:color="000000" w:fill="FFFFFF"/>
            <w:noWrap/>
            <w:vAlign w:val="center"/>
            <w:hideMark/>
          </w:tcPr>
          <w:p w14:paraId="446CC1B3" w14:textId="67CA7F8F"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120-12-7</w:t>
            </w:r>
          </w:p>
        </w:tc>
      </w:tr>
      <w:tr w:rsidR="004C0DE6" w:rsidRPr="00A2136B" w14:paraId="7DC922A1" w14:textId="77777777" w:rsidTr="004C0DE6">
        <w:trPr>
          <w:trHeight w:val="288"/>
          <w:jc w:val="center"/>
        </w:trPr>
        <w:tc>
          <w:tcPr>
            <w:tcW w:w="1600" w:type="dxa"/>
            <w:tcBorders>
              <w:top w:val="nil"/>
              <w:left w:val="nil"/>
              <w:bottom w:val="nil"/>
              <w:right w:val="nil"/>
            </w:tcBorders>
            <w:shd w:val="clear" w:color="000000" w:fill="FFFFFF"/>
            <w:noWrap/>
            <w:vAlign w:val="center"/>
          </w:tcPr>
          <w:p w14:paraId="11F4E8D1" w14:textId="0026453A"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8</w:t>
            </w:r>
          </w:p>
        </w:tc>
        <w:tc>
          <w:tcPr>
            <w:tcW w:w="3777" w:type="dxa"/>
            <w:tcBorders>
              <w:top w:val="nil"/>
              <w:left w:val="nil"/>
              <w:bottom w:val="nil"/>
              <w:right w:val="nil"/>
            </w:tcBorders>
            <w:shd w:val="clear" w:color="000000" w:fill="FFFFFF"/>
            <w:noWrap/>
            <w:vAlign w:val="center"/>
            <w:hideMark/>
          </w:tcPr>
          <w:p w14:paraId="7B944BF9" w14:textId="7D2920F3"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Pyrene</w:t>
            </w:r>
          </w:p>
        </w:tc>
        <w:tc>
          <w:tcPr>
            <w:tcW w:w="0" w:type="auto"/>
            <w:tcBorders>
              <w:top w:val="nil"/>
              <w:left w:val="nil"/>
              <w:bottom w:val="nil"/>
              <w:right w:val="nil"/>
            </w:tcBorders>
            <w:shd w:val="clear" w:color="000000" w:fill="FFFFFF"/>
            <w:noWrap/>
            <w:vAlign w:val="center"/>
            <w:hideMark/>
          </w:tcPr>
          <w:p w14:paraId="03339C8D" w14:textId="21AE142B"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129-00-0</w:t>
            </w:r>
          </w:p>
        </w:tc>
      </w:tr>
      <w:tr w:rsidR="004C0DE6" w:rsidRPr="00A2136B" w14:paraId="526C7A0D" w14:textId="77777777" w:rsidTr="004C0DE6">
        <w:trPr>
          <w:trHeight w:val="288"/>
          <w:jc w:val="center"/>
        </w:trPr>
        <w:tc>
          <w:tcPr>
            <w:tcW w:w="1600" w:type="dxa"/>
            <w:tcBorders>
              <w:top w:val="nil"/>
              <w:left w:val="nil"/>
              <w:bottom w:val="nil"/>
              <w:right w:val="nil"/>
            </w:tcBorders>
            <w:shd w:val="clear" w:color="000000" w:fill="FFFFFF"/>
            <w:noWrap/>
            <w:vAlign w:val="center"/>
          </w:tcPr>
          <w:p w14:paraId="284275BF" w14:textId="573A60F1"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9</w:t>
            </w:r>
          </w:p>
        </w:tc>
        <w:tc>
          <w:tcPr>
            <w:tcW w:w="3777" w:type="dxa"/>
            <w:tcBorders>
              <w:top w:val="nil"/>
              <w:left w:val="nil"/>
              <w:bottom w:val="nil"/>
              <w:right w:val="nil"/>
            </w:tcBorders>
            <w:shd w:val="clear" w:color="000000" w:fill="FFFFFF"/>
            <w:noWrap/>
            <w:vAlign w:val="center"/>
            <w:hideMark/>
          </w:tcPr>
          <w:p w14:paraId="18ABF296" w14:textId="55093339"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178621F0" w14:textId="6F3B08D1"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206-44-0</w:t>
            </w:r>
          </w:p>
        </w:tc>
      </w:tr>
      <w:tr w:rsidR="004C0DE6" w:rsidRPr="00A2136B" w14:paraId="5C7D6377" w14:textId="77777777" w:rsidTr="004C0DE6">
        <w:trPr>
          <w:trHeight w:val="288"/>
          <w:jc w:val="center"/>
        </w:trPr>
        <w:tc>
          <w:tcPr>
            <w:tcW w:w="1600" w:type="dxa"/>
            <w:tcBorders>
              <w:top w:val="nil"/>
              <w:left w:val="nil"/>
              <w:bottom w:val="nil"/>
              <w:right w:val="nil"/>
            </w:tcBorders>
            <w:shd w:val="clear" w:color="000000" w:fill="FFFFFF"/>
            <w:noWrap/>
            <w:vAlign w:val="center"/>
          </w:tcPr>
          <w:p w14:paraId="26931E6A" w14:textId="75A5D118"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10</w:t>
            </w:r>
          </w:p>
        </w:tc>
        <w:tc>
          <w:tcPr>
            <w:tcW w:w="3777" w:type="dxa"/>
            <w:tcBorders>
              <w:top w:val="nil"/>
              <w:left w:val="nil"/>
              <w:bottom w:val="nil"/>
              <w:right w:val="nil"/>
            </w:tcBorders>
            <w:shd w:val="clear" w:color="000000" w:fill="FFFFFF"/>
            <w:noWrap/>
            <w:vAlign w:val="center"/>
            <w:hideMark/>
          </w:tcPr>
          <w:p w14:paraId="75028C3D" w14:textId="3D092FBA"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1,2-Benzanthracene</w:t>
            </w:r>
          </w:p>
        </w:tc>
        <w:tc>
          <w:tcPr>
            <w:tcW w:w="0" w:type="auto"/>
            <w:tcBorders>
              <w:top w:val="nil"/>
              <w:left w:val="nil"/>
              <w:bottom w:val="nil"/>
              <w:right w:val="nil"/>
            </w:tcBorders>
            <w:shd w:val="clear" w:color="000000" w:fill="FFFFFF"/>
            <w:noWrap/>
            <w:vAlign w:val="center"/>
            <w:hideMark/>
          </w:tcPr>
          <w:p w14:paraId="7DCB0827" w14:textId="60573448"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56-55-3</w:t>
            </w:r>
          </w:p>
        </w:tc>
      </w:tr>
      <w:tr w:rsidR="004C0DE6" w:rsidRPr="00A2136B" w14:paraId="2CAE0278" w14:textId="77777777" w:rsidTr="004C0DE6">
        <w:trPr>
          <w:trHeight w:val="288"/>
          <w:jc w:val="center"/>
        </w:trPr>
        <w:tc>
          <w:tcPr>
            <w:tcW w:w="1600" w:type="dxa"/>
            <w:tcBorders>
              <w:top w:val="nil"/>
              <w:left w:val="nil"/>
              <w:bottom w:val="nil"/>
              <w:right w:val="nil"/>
            </w:tcBorders>
            <w:shd w:val="clear" w:color="000000" w:fill="FFFFFF"/>
            <w:noWrap/>
            <w:vAlign w:val="center"/>
          </w:tcPr>
          <w:p w14:paraId="515DC457" w14:textId="7553823F"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11</w:t>
            </w:r>
          </w:p>
        </w:tc>
        <w:tc>
          <w:tcPr>
            <w:tcW w:w="3777" w:type="dxa"/>
            <w:tcBorders>
              <w:top w:val="nil"/>
              <w:left w:val="nil"/>
              <w:bottom w:val="nil"/>
              <w:right w:val="nil"/>
            </w:tcBorders>
            <w:shd w:val="clear" w:color="000000" w:fill="FFFFFF"/>
            <w:noWrap/>
            <w:vAlign w:val="center"/>
            <w:hideMark/>
          </w:tcPr>
          <w:p w14:paraId="15421DF7" w14:textId="48A890EE"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Chrysene</w:t>
            </w:r>
          </w:p>
        </w:tc>
        <w:tc>
          <w:tcPr>
            <w:tcW w:w="0" w:type="auto"/>
            <w:tcBorders>
              <w:top w:val="nil"/>
              <w:left w:val="nil"/>
              <w:bottom w:val="nil"/>
              <w:right w:val="nil"/>
            </w:tcBorders>
            <w:shd w:val="clear" w:color="000000" w:fill="FFFFFF"/>
            <w:noWrap/>
            <w:vAlign w:val="center"/>
            <w:hideMark/>
          </w:tcPr>
          <w:p w14:paraId="248456D6" w14:textId="025E766B"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218-01-9</w:t>
            </w:r>
          </w:p>
        </w:tc>
      </w:tr>
      <w:tr w:rsidR="004C0DE6" w:rsidRPr="00A2136B" w14:paraId="4C97CB88" w14:textId="77777777" w:rsidTr="004C0DE6">
        <w:trPr>
          <w:trHeight w:val="288"/>
          <w:jc w:val="center"/>
        </w:trPr>
        <w:tc>
          <w:tcPr>
            <w:tcW w:w="1600" w:type="dxa"/>
            <w:tcBorders>
              <w:top w:val="nil"/>
              <w:left w:val="nil"/>
              <w:bottom w:val="nil"/>
              <w:right w:val="nil"/>
            </w:tcBorders>
            <w:shd w:val="clear" w:color="000000" w:fill="FFFFFF"/>
            <w:noWrap/>
            <w:vAlign w:val="center"/>
          </w:tcPr>
          <w:p w14:paraId="2AA181DF" w14:textId="1FB8A6E5"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12</w:t>
            </w:r>
          </w:p>
        </w:tc>
        <w:tc>
          <w:tcPr>
            <w:tcW w:w="3777" w:type="dxa"/>
            <w:tcBorders>
              <w:top w:val="nil"/>
              <w:left w:val="nil"/>
              <w:bottom w:val="nil"/>
              <w:right w:val="nil"/>
            </w:tcBorders>
            <w:shd w:val="clear" w:color="000000" w:fill="FFFFFF"/>
            <w:noWrap/>
            <w:vAlign w:val="center"/>
            <w:hideMark/>
          </w:tcPr>
          <w:p w14:paraId="11001E68" w14:textId="1D610680"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Benzo(b)</w:t>
            </w: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4C9B3FD1" w14:textId="005D7048"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205-99-2</w:t>
            </w:r>
          </w:p>
        </w:tc>
      </w:tr>
      <w:tr w:rsidR="004C0DE6" w:rsidRPr="00A2136B" w14:paraId="6F97367E" w14:textId="77777777" w:rsidTr="004C0DE6">
        <w:trPr>
          <w:trHeight w:val="288"/>
          <w:jc w:val="center"/>
        </w:trPr>
        <w:tc>
          <w:tcPr>
            <w:tcW w:w="1600" w:type="dxa"/>
            <w:tcBorders>
              <w:top w:val="nil"/>
              <w:left w:val="nil"/>
              <w:bottom w:val="nil"/>
              <w:right w:val="nil"/>
            </w:tcBorders>
            <w:shd w:val="clear" w:color="000000" w:fill="FFFFFF"/>
            <w:noWrap/>
            <w:vAlign w:val="center"/>
          </w:tcPr>
          <w:p w14:paraId="7667F4D9" w14:textId="479D914B"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13</w:t>
            </w:r>
          </w:p>
        </w:tc>
        <w:tc>
          <w:tcPr>
            <w:tcW w:w="3777" w:type="dxa"/>
            <w:tcBorders>
              <w:top w:val="nil"/>
              <w:left w:val="nil"/>
              <w:bottom w:val="nil"/>
              <w:right w:val="nil"/>
            </w:tcBorders>
            <w:shd w:val="clear" w:color="000000" w:fill="FFFFFF"/>
            <w:noWrap/>
            <w:vAlign w:val="center"/>
            <w:hideMark/>
          </w:tcPr>
          <w:p w14:paraId="0D291DE0" w14:textId="61B3EE5B"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Benzo(k)</w:t>
            </w: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7D6BC35B" w14:textId="37E59D39"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207-08-9</w:t>
            </w:r>
          </w:p>
        </w:tc>
      </w:tr>
      <w:tr w:rsidR="004C0DE6" w:rsidRPr="00A2136B" w14:paraId="69D1777B" w14:textId="77777777" w:rsidTr="00E8522B">
        <w:trPr>
          <w:trHeight w:val="288"/>
          <w:jc w:val="center"/>
        </w:trPr>
        <w:tc>
          <w:tcPr>
            <w:tcW w:w="1600" w:type="dxa"/>
            <w:tcBorders>
              <w:top w:val="nil"/>
              <w:left w:val="nil"/>
              <w:bottom w:val="nil"/>
              <w:right w:val="nil"/>
            </w:tcBorders>
            <w:shd w:val="clear" w:color="000000" w:fill="FFFFFF"/>
            <w:noWrap/>
            <w:vAlign w:val="center"/>
          </w:tcPr>
          <w:p w14:paraId="7395FEFC" w14:textId="02DBCFB4" w:rsidR="004C0DE6" w:rsidRDefault="004C0DE6" w:rsidP="00FF003C">
            <w:pPr>
              <w:spacing w:after="0"/>
              <w:jc w:val="center"/>
              <w:rPr>
                <w:rFonts w:ascii="Calibri" w:hAnsi="Calibri"/>
                <w:bCs/>
                <w:color w:val="000000"/>
                <w:sz w:val="20"/>
                <w:lang w:eastAsia="de-DE"/>
              </w:rPr>
            </w:pPr>
            <w:r>
              <w:rPr>
                <w:rFonts w:ascii="Calibri" w:hAnsi="Calibri"/>
                <w:bCs/>
                <w:color w:val="000000"/>
                <w:sz w:val="20"/>
                <w:lang w:eastAsia="de-DE"/>
              </w:rPr>
              <w:t>14</w:t>
            </w:r>
          </w:p>
        </w:tc>
        <w:tc>
          <w:tcPr>
            <w:tcW w:w="3777" w:type="dxa"/>
            <w:tcBorders>
              <w:top w:val="nil"/>
              <w:left w:val="nil"/>
              <w:bottom w:val="nil"/>
              <w:right w:val="nil"/>
            </w:tcBorders>
            <w:shd w:val="clear" w:color="000000" w:fill="FFFFFF"/>
            <w:noWrap/>
            <w:vAlign w:val="center"/>
          </w:tcPr>
          <w:p w14:paraId="5C63F1C5" w14:textId="4626FD47" w:rsidR="004C0DE6" w:rsidRPr="00A2136B" w:rsidRDefault="004C0DE6" w:rsidP="00FF003C">
            <w:pPr>
              <w:spacing w:after="0"/>
              <w:jc w:val="center"/>
              <w:rPr>
                <w:rFonts w:ascii="Calibri" w:hAnsi="Calibri"/>
                <w:bCs/>
                <w:color w:val="000000"/>
                <w:sz w:val="20"/>
                <w:lang w:eastAsia="de-DE"/>
              </w:rPr>
            </w:pPr>
            <w:r w:rsidRPr="00A2136B">
              <w:rPr>
                <w:rFonts w:ascii="Calibri" w:hAnsi="Calibri"/>
                <w:bCs/>
                <w:color w:val="000000"/>
                <w:sz w:val="20"/>
                <w:lang w:eastAsia="de-DE"/>
              </w:rPr>
              <w:t>Benzo(a)pyrene</w:t>
            </w:r>
            <w:r>
              <w:rPr>
                <w:rFonts w:ascii="Calibri" w:hAnsi="Calibri"/>
                <w:bCs/>
                <w:color w:val="000000"/>
                <w:sz w:val="20"/>
                <w:lang w:eastAsia="de-DE"/>
              </w:rPr>
              <w:t xml:space="preserve"> D12</w:t>
            </w:r>
          </w:p>
        </w:tc>
        <w:tc>
          <w:tcPr>
            <w:tcW w:w="0" w:type="auto"/>
            <w:tcBorders>
              <w:top w:val="nil"/>
              <w:left w:val="nil"/>
              <w:bottom w:val="nil"/>
              <w:right w:val="nil"/>
            </w:tcBorders>
            <w:shd w:val="clear" w:color="000000" w:fill="FFFFFF"/>
            <w:noWrap/>
            <w:vAlign w:val="center"/>
          </w:tcPr>
          <w:p w14:paraId="013F05E3" w14:textId="60CF56BF" w:rsidR="004C0DE6" w:rsidRDefault="004C0DE6" w:rsidP="00FF003C">
            <w:pPr>
              <w:spacing w:after="0"/>
              <w:jc w:val="center"/>
              <w:rPr>
                <w:rFonts w:ascii="Calibri" w:hAnsi="Calibri"/>
                <w:color w:val="000000"/>
                <w:sz w:val="20"/>
                <w:lang w:eastAsia="de-DE"/>
              </w:rPr>
            </w:pPr>
            <w:r>
              <w:rPr>
                <w:rFonts w:ascii="Calibri" w:hAnsi="Calibri"/>
                <w:color w:val="000000"/>
                <w:sz w:val="20"/>
                <w:lang w:eastAsia="de-DE"/>
              </w:rPr>
              <w:t>63466-71-7</w:t>
            </w:r>
          </w:p>
        </w:tc>
      </w:tr>
      <w:tr w:rsidR="004C0DE6" w:rsidRPr="00A2136B" w14:paraId="4A20EB46" w14:textId="77777777" w:rsidTr="004C0DE6">
        <w:trPr>
          <w:trHeight w:val="288"/>
          <w:jc w:val="center"/>
        </w:trPr>
        <w:tc>
          <w:tcPr>
            <w:tcW w:w="1600" w:type="dxa"/>
            <w:tcBorders>
              <w:top w:val="nil"/>
              <w:left w:val="nil"/>
              <w:bottom w:val="nil"/>
              <w:right w:val="nil"/>
            </w:tcBorders>
            <w:shd w:val="clear" w:color="000000" w:fill="FFFFFF"/>
            <w:noWrap/>
            <w:vAlign w:val="center"/>
          </w:tcPr>
          <w:p w14:paraId="17127437" w14:textId="45BBDD9E"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15</w:t>
            </w:r>
          </w:p>
        </w:tc>
        <w:tc>
          <w:tcPr>
            <w:tcW w:w="3777" w:type="dxa"/>
            <w:tcBorders>
              <w:top w:val="nil"/>
              <w:left w:val="nil"/>
              <w:bottom w:val="nil"/>
              <w:right w:val="nil"/>
            </w:tcBorders>
            <w:shd w:val="clear" w:color="000000" w:fill="FFFFFF"/>
            <w:noWrap/>
            <w:vAlign w:val="center"/>
            <w:hideMark/>
          </w:tcPr>
          <w:p w14:paraId="3A011FF2" w14:textId="040F3241"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Benzo(a)pyrene</w:t>
            </w:r>
          </w:p>
        </w:tc>
        <w:tc>
          <w:tcPr>
            <w:tcW w:w="0" w:type="auto"/>
            <w:tcBorders>
              <w:top w:val="nil"/>
              <w:left w:val="nil"/>
              <w:bottom w:val="nil"/>
              <w:right w:val="nil"/>
            </w:tcBorders>
            <w:shd w:val="clear" w:color="000000" w:fill="FFFFFF"/>
            <w:noWrap/>
            <w:vAlign w:val="center"/>
            <w:hideMark/>
          </w:tcPr>
          <w:p w14:paraId="58336912" w14:textId="749B3894"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50-32-8</w:t>
            </w:r>
          </w:p>
        </w:tc>
      </w:tr>
      <w:tr w:rsidR="004C0DE6" w:rsidRPr="00A2136B" w14:paraId="22DB7A7C" w14:textId="77777777" w:rsidTr="004C0DE6">
        <w:trPr>
          <w:trHeight w:val="288"/>
          <w:jc w:val="center"/>
        </w:trPr>
        <w:tc>
          <w:tcPr>
            <w:tcW w:w="1600" w:type="dxa"/>
            <w:tcBorders>
              <w:top w:val="nil"/>
              <w:left w:val="nil"/>
              <w:bottom w:val="nil"/>
              <w:right w:val="nil"/>
            </w:tcBorders>
            <w:shd w:val="clear" w:color="000000" w:fill="FFFFFF"/>
            <w:noWrap/>
            <w:vAlign w:val="center"/>
          </w:tcPr>
          <w:p w14:paraId="6BEEADE0" w14:textId="5331DD34" w:rsidR="004C0DE6" w:rsidRPr="00A2136B" w:rsidRDefault="004C0DE6" w:rsidP="00FF003C">
            <w:pPr>
              <w:spacing w:after="0"/>
              <w:jc w:val="center"/>
              <w:rPr>
                <w:rFonts w:ascii="Calibri" w:hAnsi="Calibri"/>
                <w:color w:val="000000"/>
                <w:sz w:val="20"/>
              </w:rPr>
            </w:pPr>
            <w:r>
              <w:rPr>
                <w:rFonts w:ascii="Calibri" w:hAnsi="Calibri"/>
                <w:bCs/>
                <w:color w:val="000000"/>
                <w:sz w:val="20"/>
                <w:lang w:eastAsia="de-DE"/>
              </w:rPr>
              <w:t>16</w:t>
            </w:r>
          </w:p>
        </w:tc>
        <w:tc>
          <w:tcPr>
            <w:tcW w:w="3777" w:type="dxa"/>
            <w:tcBorders>
              <w:top w:val="nil"/>
              <w:left w:val="nil"/>
              <w:bottom w:val="nil"/>
              <w:right w:val="nil"/>
            </w:tcBorders>
            <w:shd w:val="clear" w:color="000000" w:fill="FFFFFF"/>
            <w:noWrap/>
            <w:vAlign w:val="center"/>
            <w:hideMark/>
          </w:tcPr>
          <w:p w14:paraId="3E915539" w14:textId="7A828DCB"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Indeno</w:t>
            </w:r>
            <w:proofErr w:type="spellEnd"/>
            <w:r w:rsidRPr="00A2136B">
              <w:rPr>
                <w:rFonts w:ascii="Calibri" w:hAnsi="Calibri"/>
                <w:bCs/>
                <w:color w:val="000000"/>
                <w:sz w:val="20"/>
                <w:lang w:eastAsia="de-DE"/>
              </w:rPr>
              <w:t>(1,2,3 cd)pyrene</w:t>
            </w:r>
          </w:p>
        </w:tc>
        <w:tc>
          <w:tcPr>
            <w:tcW w:w="0" w:type="auto"/>
            <w:tcBorders>
              <w:top w:val="nil"/>
              <w:left w:val="nil"/>
              <w:bottom w:val="nil"/>
              <w:right w:val="nil"/>
            </w:tcBorders>
            <w:shd w:val="clear" w:color="000000" w:fill="FFFFFF"/>
            <w:noWrap/>
            <w:vAlign w:val="center"/>
            <w:hideMark/>
          </w:tcPr>
          <w:p w14:paraId="687F4671" w14:textId="4AD3F1CF"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193-39-5</w:t>
            </w:r>
          </w:p>
        </w:tc>
      </w:tr>
      <w:tr w:rsidR="004C0DE6" w:rsidRPr="00A2136B" w14:paraId="70340855" w14:textId="77777777" w:rsidTr="004C0DE6">
        <w:trPr>
          <w:trHeight w:val="288"/>
          <w:jc w:val="center"/>
        </w:trPr>
        <w:tc>
          <w:tcPr>
            <w:tcW w:w="1600" w:type="dxa"/>
            <w:tcBorders>
              <w:top w:val="nil"/>
              <w:left w:val="nil"/>
              <w:right w:val="nil"/>
            </w:tcBorders>
            <w:shd w:val="clear" w:color="000000" w:fill="FFFFFF"/>
            <w:noWrap/>
            <w:vAlign w:val="center"/>
          </w:tcPr>
          <w:p w14:paraId="58F6B9D7" w14:textId="3AFFE676" w:rsidR="004C0DE6" w:rsidRPr="00A2136B" w:rsidRDefault="004C0DE6" w:rsidP="00FF003C">
            <w:pPr>
              <w:spacing w:after="0"/>
              <w:jc w:val="center"/>
              <w:rPr>
                <w:rFonts w:ascii="Calibri" w:hAnsi="Calibri"/>
                <w:color w:val="000000"/>
                <w:sz w:val="20"/>
              </w:rPr>
            </w:pPr>
            <w:r>
              <w:rPr>
                <w:rFonts w:ascii="Calibri" w:hAnsi="Calibri"/>
                <w:color w:val="000000"/>
                <w:sz w:val="20"/>
              </w:rPr>
              <w:t>17</w:t>
            </w:r>
          </w:p>
        </w:tc>
        <w:tc>
          <w:tcPr>
            <w:tcW w:w="3777" w:type="dxa"/>
            <w:tcBorders>
              <w:top w:val="nil"/>
              <w:left w:val="nil"/>
              <w:right w:val="nil"/>
            </w:tcBorders>
            <w:shd w:val="clear" w:color="000000" w:fill="FFFFFF"/>
            <w:noWrap/>
            <w:vAlign w:val="center"/>
            <w:hideMark/>
          </w:tcPr>
          <w:p w14:paraId="0C44624C" w14:textId="32BD613A" w:rsidR="004C0DE6" w:rsidRPr="00A2136B" w:rsidRDefault="004C0DE6"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Dibenz</w:t>
            </w:r>
            <w:proofErr w:type="spellEnd"/>
            <w:r w:rsidRPr="00A2136B">
              <w:rPr>
                <w:rFonts w:ascii="Calibri" w:hAnsi="Calibri"/>
                <w:bCs/>
                <w:color w:val="000000"/>
                <w:sz w:val="20"/>
                <w:lang w:eastAsia="de-DE"/>
              </w:rPr>
              <w:t>(ah)anthracene</w:t>
            </w:r>
          </w:p>
        </w:tc>
        <w:tc>
          <w:tcPr>
            <w:tcW w:w="0" w:type="auto"/>
            <w:tcBorders>
              <w:top w:val="nil"/>
              <w:left w:val="nil"/>
              <w:right w:val="nil"/>
            </w:tcBorders>
            <w:shd w:val="clear" w:color="000000" w:fill="FFFFFF"/>
            <w:noWrap/>
            <w:vAlign w:val="center"/>
            <w:hideMark/>
          </w:tcPr>
          <w:p w14:paraId="367BB462" w14:textId="7027E916"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53-70-3</w:t>
            </w:r>
          </w:p>
        </w:tc>
      </w:tr>
      <w:tr w:rsidR="004C0DE6" w:rsidRPr="00A2136B" w14:paraId="756D36D3" w14:textId="77777777" w:rsidTr="004C0DE6">
        <w:trPr>
          <w:trHeight w:val="288"/>
          <w:jc w:val="center"/>
        </w:trPr>
        <w:tc>
          <w:tcPr>
            <w:tcW w:w="1600" w:type="dxa"/>
            <w:tcBorders>
              <w:top w:val="nil"/>
              <w:left w:val="nil"/>
              <w:bottom w:val="single" w:sz="4" w:space="0" w:color="auto"/>
              <w:right w:val="nil"/>
            </w:tcBorders>
            <w:shd w:val="clear" w:color="000000" w:fill="FFFFFF"/>
            <w:noWrap/>
            <w:vAlign w:val="center"/>
          </w:tcPr>
          <w:p w14:paraId="1730A9F4" w14:textId="06391D27" w:rsidR="004C0DE6" w:rsidRPr="00A2136B" w:rsidRDefault="004C0DE6" w:rsidP="00FF003C">
            <w:pPr>
              <w:spacing w:after="0"/>
              <w:jc w:val="center"/>
              <w:rPr>
                <w:rFonts w:ascii="Calibri" w:hAnsi="Calibri"/>
                <w:color w:val="000000"/>
                <w:sz w:val="20"/>
              </w:rPr>
            </w:pPr>
            <w:r>
              <w:rPr>
                <w:rFonts w:ascii="Calibri" w:hAnsi="Calibri"/>
                <w:color w:val="000000"/>
                <w:sz w:val="20"/>
              </w:rPr>
              <w:t>18</w:t>
            </w:r>
          </w:p>
        </w:tc>
        <w:tc>
          <w:tcPr>
            <w:tcW w:w="3777" w:type="dxa"/>
            <w:tcBorders>
              <w:top w:val="nil"/>
              <w:left w:val="nil"/>
              <w:bottom w:val="single" w:sz="4" w:space="0" w:color="auto"/>
              <w:right w:val="nil"/>
            </w:tcBorders>
            <w:shd w:val="clear" w:color="000000" w:fill="FFFFFF"/>
            <w:noWrap/>
            <w:vAlign w:val="center"/>
            <w:hideMark/>
          </w:tcPr>
          <w:p w14:paraId="40F4BFE5" w14:textId="2ACD0751" w:rsidR="004C0DE6" w:rsidRPr="00A2136B" w:rsidRDefault="004C0DE6" w:rsidP="00FF003C">
            <w:pPr>
              <w:spacing w:after="0"/>
              <w:jc w:val="center"/>
              <w:rPr>
                <w:rFonts w:ascii="Calibri" w:hAnsi="Calibri"/>
                <w:color w:val="000000"/>
                <w:sz w:val="20"/>
              </w:rPr>
            </w:pPr>
            <w:r w:rsidRPr="00A2136B">
              <w:rPr>
                <w:rFonts w:ascii="Calibri" w:hAnsi="Calibri"/>
                <w:bCs/>
                <w:color w:val="000000"/>
                <w:sz w:val="20"/>
                <w:lang w:eastAsia="de-DE"/>
              </w:rPr>
              <w:t>Benzo(</w:t>
            </w:r>
            <w:proofErr w:type="spellStart"/>
            <w:r w:rsidRPr="00A2136B">
              <w:rPr>
                <w:rFonts w:ascii="Calibri" w:hAnsi="Calibri"/>
                <w:bCs/>
                <w:color w:val="000000"/>
                <w:sz w:val="20"/>
                <w:lang w:eastAsia="de-DE"/>
              </w:rPr>
              <w:t>ghi</w:t>
            </w:r>
            <w:proofErr w:type="spellEnd"/>
            <w:r w:rsidRPr="00A2136B">
              <w:rPr>
                <w:rFonts w:ascii="Calibri" w:hAnsi="Calibri"/>
                <w:bCs/>
                <w:color w:val="000000"/>
                <w:sz w:val="20"/>
                <w:lang w:eastAsia="de-DE"/>
              </w:rPr>
              <w:t>)</w:t>
            </w:r>
            <w:proofErr w:type="spellStart"/>
            <w:r w:rsidRPr="00A2136B">
              <w:rPr>
                <w:rFonts w:ascii="Calibri" w:hAnsi="Calibri"/>
                <w:bCs/>
                <w:color w:val="000000"/>
                <w:sz w:val="20"/>
                <w:lang w:eastAsia="de-DE"/>
              </w:rPr>
              <w:t>perylene</w:t>
            </w:r>
            <w:proofErr w:type="spellEnd"/>
          </w:p>
        </w:tc>
        <w:tc>
          <w:tcPr>
            <w:tcW w:w="0" w:type="auto"/>
            <w:tcBorders>
              <w:top w:val="nil"/>
              <w:left w:val="nil"/>
              <w:bottom w:val="single" w:sz="4" w:space="0" w:color="auto"/>
              <w:right w:val="nil"/>
            </w:tcBorders>
            <w:shd w:val="clear" w:color="000000" w:fill="FFFFFF"/>
            <w:noWrap/>
            <w:vAlign w:val="center"/>
            <w:hideMark/>
          </w:tcPr>
          <w:p w14:paraId="08728E42" w14:textId="5CC48073" w:rsidR="004C0DE6" w:rsidRPr="00A2136B" w:rsidRDefault="004C0DE6" w:rsidP="00FF003C">
            <w:pPr>
              <w:spacing w:after="0"/>
              <w:jc w:val="center"/>
              <w:rPr>
                <w:rFonts w:ascii="Calibri" w:hAnsi="Calibri"/>
                <w:color w:val="000000"/>
                <w:sz w:val="20"/>
              </w:rPr>
            </w:pPr>
            <w:r>
              <w:rPr>
                <w:rFonts w:ascii="Calibri" w:hAnsi="Calibri"/>
                <w:color w:val="000000"/>
                <w:sz w:val="20"/>
                <w:lang w:eastAsia="de-DE"/>
              </w:rPr>
              <w:t>191-24-2</w:t>
            </w:r>
          </w:p>
        </w:tc>
      </w:tr>
    </w:tbl>
    <w:p w14:paraId="005F6DD1" w14:textId="77777777" w:rsidR="002C0014" w:rsidRDefault="002C0014" w:rsidP="0070572E">
      <w:pPr>
        <w:pStyle w:val="TAMainText"/>
        <w:spacing w:after="240"/>
        <w:ind w:firstLine="0"/>
        <w:jc w:val="left"/>
      </w:pPr>
    </w:p>
    <w:p w14:paraId="608630E3" w14:textId="77777777" w:rsidR="00122309" w:rsidRDefault="00122309" w:rsidP="00122309">
      <w:pPr>
        <w:pStyle w:val="TAMainText"/>
        <w:spacing w:after="240"/>
        <w:ind w:firstLine="0"/>
      </w:pPr>
      <w:proofErr w:type="gramStart"/>
      <w:r>
        <w:rPr>
          <w:rFonts w:ascii="Times New Roman" w:hAnsi="Times New Roman"/>
          <w:b/>
          <w:szCs w:val="24"/>
        </w:rPr>
        <w:t>Chromatographic separation</w:t>
      </w:r>
      <w:r w:rsidRPr="00097F04">
        <w:rPr>
          <w:b/>
        </w:rPr>
        <w:t>.</w:t>
      </w:r>
      <w:proofErr w:type="gramEnd"/>
      <w:r>
        <w:t xml:space="preserve"> </w:t>
      </w:r>
      <w:r w:rsidRPr="00DA49FA">
        <w:t xml:space="preserve">A Chromatogram of the 16 included PAHs as well as the internal </w:t>
      </w:r>
      <w:r w:rsidRPr="00906F60">
        <w:t>standards</w:t>
      </w:r>
      <w:r w:rsidRPr="00DA49FA">
        <w:t xml:space="preserve"> </w:t>
      </w:r>
      <w:r>
        <w:t>at a concentration of 1µg L</w:t>
      </w:r>
      <w:r w:rsidRPr="003A2A0B">
        <w:rPr>
          <w:vertAlign w:val="superscript"/>
        </w:rPr>
        <w:t>-1</w:t>
      </w:r>
      <w:r>
        <w:t xml:space="preserve"> is shown in Figure 5. The separation </w:t>
      </w:r>
      <w:r w:rsidRPr="00DA49FA">
        <w:t xml:space="preserve">was accomplished on </w:t>
      </w:r>
      <w:r>
        <w:t>a</w:t>
      </w:r>
      <w:r w:rsidRPr="00DA49FA">
        <w:t xml:space="preserve"> 30 m x 0.25 mm </w:t>
      </w:r>
      <w:proofErr w:type="spellStart"/>
      <w:r w:rsidRPr="00DA49FA">
        <w:t>Rxi</w:t>
      </w:r>
      <w:proofErr w:type="spellEnd"/>
      <w:r w:rsidRPr="0081676E">
        <w:rPr>
          <w:vertAlign w:val="superscript"/>
        </w:rPr>
        <w:t>®</w:t>
      </w:r>
      <w:r w:rsidRPr="00DA49FA">
        <w:t xml:space="preserve">-PAH </w:t>
      </w:r>
      <w:r>
        <w:t xml:space="preserve">column </w:t>
      </w:r>
      <w:r w:rsidRPr="00DA49FA">
        <w:t>with a 0</w:t>
      </w:r>
      <w:r>
        <w:t>.</w:t>
      </w:r>
      <w:r w:rsidRPr="00116E34">
        <w:t>1 µm film thickness</w:t>
      </w:r>
      <w:r w:rsidRPr="00DA49FA">
        <w:t xml:space="preserve">. Retention times varied between </w:t>
      </w:r>
      <w:r>
        <w:t>8.70 min</w:t>
      </w:r>
      <w:r w:rsidRPr="00DA49FA">
        <w:t xml:space="preserve"> to 49.48 min for </w:t>
      </w:r>
      <w:r>
        <w:t>n</w:t>
      </w:r>
      <w:r w:rsidRPr="00DA49FA">
        <w:t>aphthal</w:t>
      </w:r>
      <w:r>
        <w:t>e</w:t>
      </w:r>
      <w:r w:rsidRPr="00DA49FA">
        <w:t>ne-d</w:t>
      </w:r>
      <w:r w:rsidRPr="00DA49FA">
        <w:rPr>
          <w:vertAlign w:val="subscript"/>
        </w:rPr>
        <w:t>8</w:t>
      </w:r>
      <w:r w:rsidRPr="00DA49FA">
        <w:t xml:space="preserve"> and </w:t>
      </w:r>
      <w:proofErr w:type="gramStart"/>
      <w:r w:rsidRPr="00DA49FA">
        <w:t>benzo</w:t>
      </w:r>
      <w:r>
        <w:t>(</w:t>
      </w:r>
      <w:proofErr w:type="spellStart"/>
      <w:proofErr w:type="gramEnd"/>
      <w:r w:rsidRPr="00DA49FA">
        <w:t>ghi</w:t>
      </w:r>
      <w:proofErr w:type="spellEnd"/>
      <w:r>
        <w:t>)</w:t>
      </w:r>
      <w:proofErr w:type="spellStart"/>
      <w:r w:rsidRPr="00DA49FA">
        <w:t>perylene</w:t>
      </w:r>
      <w:proofErr w:type="spellEnd"/>
      <w:r>
        <w:t xml:space="preserve"> (see Table 2)</w:t>
      </w:r>
      <w:r w:rsidRPr="00DA49FA">
        <w:t>, respectively.</w:t>
      </w:r>
      <w:r w:rsidRPr="00DA49FA">
        <w:rPr>
          <w:color w:val="000000"/>
          <w:sz w:val="20"/>
        </w:rPr>
        <w:t xml:space="preserve"> </w:t>
      </w:r>
      <w:r>
        <w:t>In accordance with literature</w:t>
      </w:r>
      <w:r>
        <w:fldChar w:fldCharType="begin"/>
      </w:r>
      <w:r>
        <w:instrText xml:space="preserve"> ADDIN EN.CITE &lt;EndNote&gt;&lt;Cite&gt;&lt;Author&gt;Barco-Bonilla&lt;/Author&gt;&lt;Year&gt;2011&lt;/Year&gt;&lt;RecNum&gt;300&lt;/RecNum&gt;&lt;DisplayText&gt;[1]&lt;/DisplayText&gt;&lt;record&gt;&lt;rec-number&gt;300&lt;/rec-number&gt;&lt;foreign-keys&gt;&lt;key app="EN" db-id="d9a9w9fd8wd5zdevxsk5p92z52rzrdpw0wrs"&gt;300&lt;/key&gt;&lt;/foreign-keys&gt;&lt;ref-type name="Journal Article"&gt;17&lt;/ref-type&gt;&lt;contributors&gt;&lt;authors&gt;&lt;author&gt;Barco-Bonilla, Nieves&lt;/author&gt;&lt;author&gt;Romero-González, Roberto&lt;/author&gt;&lt;author&gt;Plaza-Bolaños, Patricia&lt;/author&gt;&lt;author&gt;Fernández-Moreno, José Luis&lt;/author&gt;&lt;author&gt;Garrido Frenich, Antonia&lt;/author&gt;&lt;author&gt;Martínez Vidal, José Luis&lt;/author&gt;&lt;/authors&gt;&lt;/contributors&gt;&lt;titles&gt;&lt;title&gt;Comprehensive analysis of polycyclic aromatic hydrocarbons in wastewater using stir bar sorptive extraction and gas chromatography coupled to tandem mass spectrometry&lt;/title&gt;&lt;secondary-title&gt;Analytica Chimica Acta&lt;/secondary-title&gt;&lt;/titles&gt;&lt;periodical&gt;&lt;full-title&gt;Analytica Chimica Acta&lt;/full-title&gt;&lt;abbr-1&gt;Anal. Chim. Acta&lt;/abbr-1&gt;&lt;abbr-2&gt;Anal Chim Acta&lt;/abbr-2&gt;&lt;/periodical&gt;&lt;pages&gt;62-71&lt;/pages&gt;&lt;volume&gt;693&lt;/volume&gt;&lt;number&gt;1–2&lt;/number&gt;&lt;keywords&gt;&lt;keyword&gt;Polycyclic aromatic hydrocarbons (PAHs)&lt;/keyword&gt;&lt;keyword&gt;Wastewater analysis&lt;/keyword&gt;&lt;keyword&gt;Stir bar sorptive extraction (SBSE)&lt;/keyword&gt;&lt;keyword&gt;Solid-phase extraction (SPE)&lt;/keyword&gt;&lt;keyword&gt;Gas chromatography–tandem mass spectrometry (GC–MS/MS)&lt;/keyword&gt;&lt;/keywords&gt;&lt;dates&gt;&lt;year&gt;2011&lt;/year&gt;&lt;/dates&gt;&lt;isbn&gt;0003-2670&lt;/isbn&gt;&lt;urls&gt;&lt;related-urls&gt;&lt;url&gt;http://www.sciencedirect.com/science/article/pii/S0003267011003576&lt;/url&gt;&lt;/related-urls&gt;&lt;/urls&gt;&lt;electronic-resource-num&gt;http://dx.doi.org/10.1016/j.aca.2011.03.010&lt;/electronic-resource-num&gt;&lt;/record&gt;&lt;/Cite&gt;&lt;/EndNote&gt;</w:instrText>
      </w:r>
      <w:r>
        <w:fldChar w:fldCharType="separate"/>
      </w:r>
      <w:r>
        <w:rPr>
          <w:noProof/>
        </w:rPr>
        <w:t>[</w:t>
      </w:r>
      <w:hyperlink w:anchor="_ENREF_1" w:tooltip="Barco-Bonilla, 2011 #300" w:history="1">
        <w:r>
          <w:rPr>
            <w:noProof/>
          </w:rPr>
          <w:t>1</w:t>
        </w:r>
      </w:hyperlink>
      <w:r>
        <w:rPr>
          <w:noProof/>
        </w:rPr>
        <w:t>]</w:t>
      </w:r>
      <w:r>
        <w:fldChar w:fldCharType="end"/>
      </w:r>
      <w:r>
        <w:t xml:space="preserve">, the here chosen chromatographic conditions, in conjunction to the used column, enabled sufficient separation of all target compounds. </w:t>
      </w:r>
    </w:p>
    <w:p w14:paraId="170E6FF3" w14:textId="77777777" w:rsidR="00122309" w:rsidRPr="00A740B2" w:rsidRDefault="00122309" w:rsidP="00122309">
      <w:pPr>
        <w:pStyle w:val="TAMainText"/>
        <w:keepNext/>
        <w:spacing w:after="240" w:line="240" w:lineRule="auto"/>
        <w:ind w:firstLine="0"/>
        <w:jc w:val="center"/>
        <w:rPr>
          <w:sz w:val="20"/>
        </w:rPr>
      </w:pPr>
      <w:r w:rsidRPr="00A740B2">
        <w:rPr>
          <w:noProof/>
          <w:sz w:val="20"/>
        </w:rPr>
        <w:lastRenderedPageBreak/>
        <w:drawing>
          <wp:inline distT="0" distB="0" distL="0" distR="0" wp14:anchorId="5B915706" wp14:editId="71C45E2A">
            <wp:extent cx="5943600" cy="3100331"/>
            <wp:effectExtent l="0" t="0" r="0" b="5080"/>
            <wp:docPr id="1" name="Grafik 1" descr="C:\Users\Uni Duisburg-Essen\Desktop\Paper\Chromatogramme\PS25020 FS 1µg - Edit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i Duisburg-Essen\Desktop\Paper\Chromatogramme\PS25020 FS 1µg - Edit1.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100331"/>
                    </a:xfrm>
                    <a:prstGeom prst="rect">
                      <a:avLst/>
                    </a:prstGeom>
                    <a:noFill/>
                    <a:ln>
                      <a:noFill/>
                    </a:ln>
                  </pic:spPr>
                </pic:pic>
              </a:graphicData>
            </a:graphic>
          </wp:inline>
        </w:drawing>
      </w:r>
    </w:p>
    <w:p w14:paraId="1FE97DF1" w14:textId="2DA388CF" w:rsidR="00122309" w:rsidRPr="00A740B2" w:rsidRDefault="00122309" w:rsidP="00122309">
      <w:pPr>
        <w:pStyle w:val="TAMainText"/>
        <w:spacing w:after="240" w:line="240" w:lineRule="auto"/>
        <w:ind w:firstLine="0"/>
        <w:jc w:val="center"/>
        <w:rPr>
          <w:sz w:val="20"/>
        </w:rPr>
      </w:pPr>
      <w:proofErr w:type="gramStart"/>
      <w:r w:rsidRPr="00A740B2">
        <w:rPr>
          <w:b/>
          <w:sz w:val="20"/>
        </w:rPr>
        <w:t xml:space="preserve">Figure </w:t>
      </w:r>
      <w:r w:rsidR="0002686B">
        <w:rPr>
          <w:b/>
          <w:sz w:val="20"/>
        </w:rPr>
        <w:t>4</w:t>
      </w:r>
      <w:r w:rsidRPr="00A740B2">
        <w:rPr>
          <w:sz w:val="20"/>
        </w:rPr>
        <w:t>.</w:t>
      </w:r>
      <w:proofErr w:type="gramEnd"/>
      <w:r w:rsidRPr="00A740B2">
        <w:rPr>
          <w:sz w:val="20"/>
        </w:rPr>
        <w:t xml:space="preserve"> GC/MS chromatogram of standard analytes in full scan mode (m/z range: 50-350) at 1 µg L</w:t>
      </w:r>
      <w:r w:rsidRPr="00A740B2">
        <w:rPr>
          <w:sz w:val="20"/>
          <w:vertAlign w:val="superscript"/>
        </w:rPr>
        <w:t>-1</w:t>
      </w:r>
      <w:r w:rsidRPr="00A740B2">
        <w:rPr>
          <w:sz w:val="20"/>
        </w:rPr>
        <w:t>. Target compounds: (1) naphthalene-d</w:t>
      </w:r>
      <w:r w:rsidRPr="00A740B2">
        <w:rPr>
          <w:sz w:val="20"/>
          <w:vertAlign w:val="subscript"/>
        </w:rPr>
        <w:t>8</w:t>
      </w:r>
      <w:r w:rsidRPr="00A740B2">
        <w:rPr>
          <w:sz w:val="20"/>
        </w:rPr>
        <w:t xml:space="preserve">, (2) naphthalene, (3) </w:t>
      </w:r>
      <w:proofErr w:type="spellStart"/>
      <w:r w:rsidRPr="00A740B2">
        <w:rPr>
          <w:sz w:val="20"/>
        </w:rPr>
        <w:t>acenaphthylene</w:t>
      </w:r>
      <w:proofErr w:type="spellEnd"/>
      <w:r w:rsidRPr="00A740B2">
        <w:rPr>
          <w:sz w:val="20"/>
        </w:rPr>
        <w:t xml:space="preserve">, (4) </w:t>
      </w:r>
      <w:proofErr w:type="spellStart"/>
      <w:r w:rsidRPr="00A740B2">
        <w:rPr>
          <w:sz w:val="20"/>
        </w:rPr>
        <w:t>acenaphthene</w:t>
      </w:r>
      <w:proofErr w:type="spellEnd"/>
      <w:r w:rsidRPr="00A740B2">
        <w:rPr>
          <w:sz w:val="20"/>
        </w:rPr>
        <w:t xml:space="preserve">, (5) </w:t>
      </w:r>
      <w:proofErr w:type="spellStart"/>
      <w:r w:rsidRPr="00A740B2">
        <w:rPr>
          <w:sz w:val="20"/>
        </w:rPr>
        <w:t>fluorene</w:t>
      </w:r>
      <w:proofErr w:type="spellEnd"/>
      <w:r w:rsidRPr="00A740B2">
        <w:rPr>
          <w:sz w:val="20"/>
        </w:rPr>
        <w:t xml:space="preserve">, (6) </w:t>
      </w:r>
      <w:proofErr w:type="spellStart"/>
      <w:r w:rsidRPr="00A740B2">
        <w:rPr>
          <w:sz w:val="20"/>
        </w:rPr>
        <w:t>phenanthrene</w:t>
      </w:r>
      <w:proofErr w:type="spellEnd"/>
      <w:r w:rsidRPr="00A740B2">
        <w:rPr>
          <w:sz w:val="20"/>
        </w:rPr>
        <w:t xml:space="preserve">, (7) anthracene, (8) pyrene, (9) </w:t>
      </w:r>
      <w:proofErr w:type="spellStart"/>
      <w:r w:rsidRPr="00A740B2">
        <w:rPr>
          <w:sz w:val="20"/>
        </w:rPr>
        <w:t>fluoroanthene</w:t>
      </w:r>
      <w:proofErr w:type="spellEnd"/>
      <w:r w:rsidRPr="00A740B2">
        <w:rPr>
          <w:sz w:val="20"/>
        </w:rPr>
        <w:t xml:space="preserve">, (10) </w:t>
      </w:r>
      <w:proofErr w:type="spellStart"/>
      <w:r w:rsidRPr="00A740B2">
        <w:rPr>
          <w:sz w:val="20"/>
        </w:rPr>
        <w:t>benz</w:t>
      </w:r>
      <w:proofErr w:type="spellEnd"/>
      <w:r w:rsidRPr="00A740B2">
        <w:rPr>
          <w:sz w:val="20"/>
        </w:rPr>
        <w:t>(a)anthracene, (11) chrysene, (12) benzo(b)</w:t>
      </w:r>
      <w:proofErr w:type="spellStart"/>
      <w:r w:rsidRPr="00A740B2">
        <w:rPr>
          <w:sz w:val="20"/>
        </w:rPr>
        <w:t>fluoroanthene</w:t>
      </w:r>
      <w:proofErr w:type="spellEnd"/>
      <w:r w:rsidRPr="00A740B2">
        <w:rPr>
          <w:sz w:val="20"/>
        </w:rPr>
        <w:t>, (13) benzo(k)</w:t>
      </w:r>
      <w:proofErr w:type="spellStart"/>
      <w:r w:rsidRPr="00A740B2">
        <w:rPr>
          <w:sz w:val="20"/>
        </w:rPr>
        <w:t>fluoroanthene</w:t>
      </w:r>
      <w:proofErr w:type="spellEnd"/>
      <w:r w:rsidRPr="00A740B2">
        <w:rPr>
          <w:sz w:val="20"/>
        </w:rPr>
        <w:t xml:space="preserve">, (14) benzo(a)pyrene D12 (15) benzo(a)pyrene, (16) </w:t>
      </w:r>
      <w:proofErr w:type="spellStart"/>
      <w:r w:rsidRPr="00A740B2">
        <w:rPr>
          <w:sz w:val="20"/>
        </w:rPr>
        <w:t>indeno</w:t>
      </w:r>
      <w:proofErr w:type="spellEnd"/>
      <w:r w:rsidRPr="00A740B2">
        <w:rPr>
          <w:sz w:val="20"/>
        </w:rPr>
        <w:t xml:space="preserve">(1,2,3-cd)pyrene, (17) </w:t>
      </w:r>
      <w:proofErr w:type="spellStart"/>
      <w:r w:rsidRPr="00A740B2">
        <w:rPr>
          <w:sz w:val="20"/>
        </w:rPr>
        <w:t>dibenz</w:t>
      </w:r>
      <w:proofErr w:type="spellEnd"/>
      <w:r w:rsidRPr="00A740B2">
        <w:rPr>
          <w:sz w:val="20"/>
        </w:rPr>
        <w:t>(ah)anthracene, (18) benzo(</w:t>
      </w:r>
      <w:proofErr w:type="spellStart"/>
      <w:r w:rsidRPr="00A740B2">
        <w:rPr>
          <w:sz w:val="20"/>
        </w:rPr>
        <w:t>ghi</w:t>
      </w:r>
      <w:proofErr w:type="spellEnd"/>
      <w:r w:rsidRPr="00A740B2">
        <w:rPr>
          <w:sz w:val="20"/>
        </w:rPr>
        <w:t>)</w:t>
      </w:r>
      <w:proofErr w:type="spellStart"/>
      <w:r w:rsidRPr="00A740B2">
        <w:rPr>
          <w:sz w:val="20"/>
        </w:rPr>
        <w:t>perylene</w:t>
      </w:r>
      <w:proofErr w:type="spellEnd"/>
    </w:p>
    <w:p w14:paraId="6E81191E" w14:textId="77777777" w:rsidR="00245316" w:rsidRDefault="00245316" w:rsidP="0070572E">
      <w:pPr>
        <w:pStyle w:val="TAMainText"/>
        <w:spacing w:after="240"/>
        <w:ind w:firstLine="0"/>
        <w:jc w:val="left"/>
      </w:pPr>
    </w:p>
    <w:p w14:paraId="2EFEF3DB" w14:textId="0A9654BF" w:rsidR="008D3DE0" w:rsidRDefault="008D3DE0" w:rsidP="008D3DE0">
      <w:pPr>
        <w:pStyle w:val="TAMainText"/>
        <w:spacing w:after="240"/>
        <w:ind w:firstLine="0"/>
      </w:pPr>
      <w:proofErr w:type="gramStart"/>
      <w:r w:rsidRPr="001C6B49">
        <w:rPr>
          <w:b/>
        </w:rPr>
        <w:t>Mass spectrometry</w:t>
      </w:r>
      <w:r w:rsidRPr="0081676E">
        <w:rPr>
          <w:b/>
        </w:rPr>
        <w:t>.</w:t>
      </w:r>
      <w:proofErr w:type="gramEnd"/>
      <w:r>
        <w:t xml:space="preserve"> </w:t>
      </w:r>
      <w:r w:rsidRPr="00F574E9">
        <w:t>The mass spectrometer was regularly tuned with FC43 (perfluor</w:t>
      </w:r>
      <w:r>
        <w:t xml:space="preserve">otributylamine, CAS 311-89-7) </w:t>
      </w:r>
      <w:r w:rsidRPr="0098278F">
        <w:t>(BGB Analytik, Boeckten, Switzerland)</w:t>
      </w:r>
      <w:r>
        <w:t>. Ionization of analytes was</w:t>
      </w:r>
      <w:r w:rsidRPr="00DC314D">
        <w:t xml:space="preserve"> per</w:t>
      </w:r>
      <w:r>
        <w:t>formed via electron impact io</w:t>
      </w:r>
      <w:r w:rsidRPr="00DC314D">
        <w:t>niz</w:t>
      </w:r>
      <w:r>
        <w:t xml:space="preserve">ation and initial identification </w:t>
      </w:r>
      <w:r w:rsidRPr="00DC314D">
        <w:t>of PAH</w:t>
      </w:r>
      <w:r>
        <w:t>s</w:t>
      </w:r>
      <w:r w:rsidRPr="00DC314D">
        <w:t xml:space="preserve"> was carried out in total ion current (TIC) mode in a</w:t>
      </w:r>
      <w:r>
        <w:t xml:space="preserve"> specified m/z range of 50 to 350</w:t>
      </w:r>
      <w:r w:rsidRPr="00DC314D">
        <w:t xml:space="preserve">. Quantification of the PAHs </w:t>
      </w:r>
      <w:r>
        <w:t>was then conducted in</w:t>
      </w:r>
      <w:r w:rsidRPr="00DC314D">
        <w:t xml:space="preserve"> selected ion monitoring (SIM)</w:t>
      </w:r>
      <w:r>
        <w:t xml:space="preserve"> mode</w:t>
      </w:r>
      <w:r w:rsidRPr="00DC314D">
        <w:t xml:space="preserve">, using the specific m/z of ions given in </w:t>
      </w:r>
      <w:r>
        <w:t>Table 2</w:t>
      </w:r>
      <w:r w:rsidRPr="00DC314D">
        <w:t>. To reduce the number of simultaneously monitored m/z ratios, nine different SIM segments</w:t>
      </w:r>
      <w:r>
        <w:t xml:space="preserve"> were used</w:t>
      </w:r>
      <w:r w:rsidRPr="00DC314D">
        <w:t xml:space="preserve">. </w:t>
      </w:r>
    </w:p>
    <w:p w14:paraId="61B681C4" w14:textId="77777777" w:rsidR="001C6B49" w:rsidRDefault="001C6B49" w:rsidP="008D3DE0">
      <w:pPr>
        <w:pStyle w:val="TAMainText"/>
        <w:spacing w:after="240"/>
        <w:ind w:firstLine="0"/>
      </w:pPr>
    </w:p>
    <w:p w14:paraId="1533E4F4" w14:textId="77777777" w:rsidR="00245316" w:rsidRDefault="00245316" w:rsidP="00245316">
      <w:pPr>
        <w:pStyle w:val="TAMainText"/>
        <w:spacing w:after="240"/>
        <w:ind w:firstLine="0"/>
        <w:rPr>
          <w:color w:val="000000"/>
          <w:szCs w:val="24"/>
        </w:rPr>
      </w:pPr>
    </w:p>
    <w:p w14:paraId="13CBB63F" w14:textId="77777777" w:rsidR="001C6B49" w:rsidRDefault="00122309" w:rsidP="00122309">
      <w:pPr>
        <w:pStyle w:val="TAMainText"/>
        <w:spacing w:after="240"/>
        <w:ind w:firstLine="0"/>
      </w:pPr>
      <w:proofErr w:type="gramStart"/>
      <w:r>
        <w:rPr>
          <w:rFonts w:ascii="Times New Roman" w:hAnsi="Times New Roman"/>
          <w:b/>
          <w:szCs w:val="24"/>
        </w:rPr>
        <w:lastRenderedPageBreak/>
        <w:t>Fiber variants</w:t>
      </w:r>
      <w:r w:rsidRPr="00097F04">
        <w:rPr>
          <w:b/>
        </w:rPr>
        <w:t>.</w:t>
      </w:r>
      <w:proofErr w:type="gramEnd"/>
      <w:r>
        <w:rPr>
          <w:b/>
        </w:rPr>
        <w:t xml:space="preserve"> </w:t>
      </w:r>
      <w:r>
        <w:t xml:space="preserve">PAL SPME Arrow was developed in two different variants, that either possess an outer diameter of (a) 1.5 mm, or (b) 1.15 mm. While both variants support a maximum sorption phase length of 30 mm, the thickness of such phases may be up to 250 µm in case of (a) and 100 µm in case of (b). </w:t>
      </w:r>
    </w:p>
    <w:p w14:paraId="40978B52" w14:textId="091B4211" w:rsidR="00122309" w:rsidRDefault="00122309" w:rsidP="00122309">
      <w:pPr>
        <w:pStyle w:val="TAMainText"/>
        <w:spacing w:after="240"/>
        <w:ind w:firstLine="0"/>
      </w:pPr>
      <w:r>
        <w:t xml:space="preserve">Compared to classical SPME fibers, both variants exhibit a significant increase in mechanical robustness and sorption phase dimensions, with a maximum polymer volume of 15.3 µL (25.5 times more volume compared to a classical 100 µm x 10 mm SPME fiber) and a maximum surface area of </w:t>
      </w:r>
      <w:r w:rsidRPr="00503BEF">
        <w:t>84.8 mm</w:t>
      </w:r>
      <w:r w:rsidRPr="00503BEF">
        <w:rPr>
          <w:vertAlign w:val="superscript"/>
        </w:rPr>
        <w:t>2</w:t>
      </w:r>
      <w:r>
        <w:t xml:space="preserve"> for variant (a). The diameter of the inner rod may be varied depending on the desired extraction phase thickness and is usually 0.4 mm for the 250 µm thick phases and 0.5 mm for the 100 µm variants. The resulting outer diameters of the PDMS tubes are 0.9 mm for the 250 µm thick phase variants and 0.7 mm for the 100 µm thick phase variants.</w:t>
      </w:r>
    </w:p>
    <w:p w14:paraId="69AD7FF1" w14:textId="77777777" w:rsidR="00245316" w:rsidRDefault="00245316" w:rsidP="0070572E">
      <w:pPr>
        <w:pStyle w:val="TAMainText"/>
        <w:spacing w:after="240"/>
        <w:ind w:firstLine="0"/>
        <w:jc w:val="left"/>
      </w:pPr>
    </w:p>
    <w:p w14:paraId="47C2468B" w14:textId="77777777" w:rsidR="009F5C23" w:rsidRDefault="009F5C23" w:rsidP="009F5C23">
      <w:pPr>
        <w:pStyle w:val="TAMainText"/>
        <w:spacing w:after="240" w:line="240" w:lineRule="auto"/>
        <w:ind w:firstLine="0"/>
        <w:jc w:val="left"/>
      </w:pPr>
      <w:r>
        <w:rPr>
          <w:noProof/>
        </w:rPr>
        <w:drawing>
          <wp:inline distT="0" distB="0" distL="0" distR="0" wp14:anchorId="75DF5B39" wp14:editId="14BB7D97">
            <wp:extent cx="5990492" cy="2906649"/>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6216" cy="2909426"/>
                    </a:xfrm>
                    <a:prstGeom prst="rect">
                      <a:avLst/>
                    </a:prstGeom>
                    <a:noFill/>
                  </pic:spPr>
                </pic:pic>
              </a:graphicData>
            </a:graphic>
          </wp:inline>
        </w:drawing>
      </w:r>
    </w:p>
    <w:p w14:paraId="03191FA3" w14:textId="54DE0CCC" w:rsidR="009F5C23" w:rsidRPr="002C0014" w:rsidRDefault="009F5C23" w:rsidP="009F5C23">
      <w:pPr>
        <w:pStyle w:val="TAMainText"/>
        <w:spacing w:after="240" w:line="240" w:lineRule="auto"/>
        <w:ind w:firstLine="0"/>
        <w:jc w:val="center"/>
        <w:rPr>
          <w:sz w:val="20"/>
        </w:rPr>
      </w:pPr>
      <w:proofErr w:type="gramStart"/>
      <w:r w:rsidRPr="002C0014">
        <w:rPr>
          <w:b/>
          <w:sz w:val="20"/>
        </w:rPr>
        <w:t>Figure</w:t>
      </w:r>
      <w:r>
        <w:rPr>
          <w:b/>
          <w:sz w:val="20"/>
        </w:rPr>
        <w:t xml:space="preserve"> </w:t>
      </w:r>
      <w:r w:rsidR="001C6B49">
        <w:rPr>
          <w:b/>
          <w:sz w:val="20"/>
        </w:rPr>
        <w:t>5</w:t>
      </w:r>
      <w:r w:rsidRPr="002C0014">
        <w:rPr>
          <w:b/>
          <w:sz w:val="20"/>
        </w:rPr>
        <w:t>.</w:t>
      </w:r>
      <w:proofErr w:type="gramEnd"/>
      <w:r w:rsidRPr="002C0014">
        <w:rPr>
          <w:sz w:val="20"/>
        </w:rPr>
        <w:t xml:space="preserve"> </w:t>
      </w:r>
      <w:r>
        <w:rPr>
          <w:sz w:val="20"/>
        </w:rPr>
        <w:t>Influence of e</w:t>
      </w:r>
      <w:r w:rsidRPr="002C0014">
        <w:rPr>
          <w:sz w:val="20"/>
        </w:rPr>
        <w:t xml:space="preserve">xtraction temperature </w:t>
      </w:r>
      <w:r>
        <w:rPr>
          <w:sz w:val="20"/>
        </w:rPr>
        <w:t xml:space="preserve">on </w:t>
      </w:r>
      <w:r w:rsidRPr="002C0014">
        <w:rPr>
          <w:sz w:val="20"/>
        </w:rPr>
        <w:t xml:space="preserve">anthracene </w:t>
      </w:r>
      <w:r>
        <w:rPr>
          <w:sz w:val="20"/>
        </w:rPr>
        <w:t xml:space="preserve">peak areas </w:t>
      </w:r>
      <w:r w:rsidRPr="002C0014">
        <w:rPr>
          <w:sz w:val="20"/>
        </w:rPr>
        <w:t>determined at a concentration of 100 ng L</w:t>
      </w:r>
      <w:r w:rsidRPr="002C0014">
        <w:rPr>
          <w:sz w:val="20"/>
          <w:vertAlign w:val="superscript"/>
        </w:rPr>
        <w:t>-1</w:t>
      </w:r>
      <w:r w:rsidRPr="002C0014">
        <w:rPr>
          <w:sz w:val="20"/>
        </w:rPr>
        <w:t xml:space="preserve"> using a PAL SPME Arrow with a PDMS sorption phase (</w:t>
      </w:r>
      <w:r w:rsidR="00B164AD">
        <w:rPr>
          <w:sz w:val="20"/>
        </w:rPr>
        <w:t>250</w:t>
      </w:r>
      <w:r w:rsidR="00B164AD" w:rsidRPr="007560B9">
        <w:rPr>
          <w:sz w:val="20"/>
        </w:rPr>
        <w:t> µm x 20 mm</w:t>
      </w:r>
      <w:r w:rsidR="00B164AD">
        <w:rPr>
          <w:sz w:val="20"/>
        </w:rPr>
        <w:t>, 10.2 µL</w:t>
      </w:r>
      <w:r w:rsidRPr="002C0014">
        <w:rPr>
          <w:sz w:val="20"/>
        </w:rPr>
        <w:t>)</w:t>
      </w:r>
      <w:r>
        <w:rPr>
          <w:sz w:val="20"/>
        </w:rPr>
        <w:t xml:space="preserve"> including a linear trend line with correlation coefficient</w:t>
      </w:r>
    </w:p>
    <w:p w14:paraId="14CB41F7" w14:textId="402FA5F1" w:rsidR="006325EA" w:rsidRPr="00693B9A" w:rsidRDefault="006325EA" w:rsidP="006325EA">
      <w:pPr>
        <w:pStyle w:val="TAMainText"/>
        <w:spacing w:after="240" w:line="240" w:lineRule="auto"/>
        <w:ind w:firstLine="0"/>
        <w:jc w:val="center"/>
        <w:rPr>
          <w:sz w:val="20"/>
        </w:rPr>
      </w:pPr>
      <w:proofErr w:type="gramStart"/>
      <w:r w:rsidRPr="00693B9A">
        <w:rPr>
          <w:b/>
          <w:sz w:val="20"/>
        </w:rPr>
        <w:lastRenderedPageBreak/>
        <w:t xml:space="preserve">Table </w:t>
      </w:r>
      <w:r w:rsidR="00E04E1F">
        <w:rPr>
          <w:b/>
          <w:sz w:val="20"/>
        </w:rPr>
        <w:t>2</w:t>
      </w:r>
      <w:r w:rsidRPr="00693B9A">
        <w:rPr>
          <w:b/>
          <w:sz w:val="20"/>
        </w:rPr>
        <w:t>.</w:t>
      </w:r>
      <w:proofErr w:type="gramEnd"/>
      <w:r w:rsidRPr="00693B9A">
        <w:rPr>
          <w:sz w:val="20"/>
        </w:rPr>
        <w:t xml:space="preserve"> </w:t>
      </w:r>
      <w:r>
        <w:rPr>
          <w:sz w:val="20"/>
        </w:rPr>
        <w:t xml:space="preserve">Slopes, correlation coefficients and extracted percentages </w:t>
      </w:r>
      <w:r w:rsidR="00E97011">
        <w:rPr>
          <w:sz w:val="20"/>
        </w:rPr>
        <w:t>determined from</w:t>
      </w:r>
      <w:r w:rsidRPr="00693B9A">
        <w:rPr>
          <w:sz w:val="20"/>
        </w:rPr>
        <w:t xml:space="preserve"> the performed depletion experiments according to Zimmermann et al.</w:t>
      </w:r>
      <w:r w:rsidR="00FB13C4" w:rsidRPr="00693B9A">
        <w:rPr>
          <w:sz w:val="20"/>
        </w:rPr>
        <w:fldChar w:fldCharType="begin"/>
      </w:r>
      <w:r w:rsidR="004529CF">
        <w:rPr>
          <w:sz w:val="20"/>
        </w:rPr>
        <w:instrText xml:space="preserve"> ADDIN EN.CITE &lt;EndNote&gt;&lt;Cite&gt;&lt;Author&gt;Zimmermann&lt;/Author&gt;&lt;Year&gt;2006&lt;/Year&gt;&lt;RecNum&gt;288&lt;/RecNum&gt;&lt;DisplayText&gt;[2]&lt;/DisplayText&gt;&lt;record&gt;&lt;rec-number&gt;288&lt;/rec-number&gt;&lt;foreign-keys&gt;&lt;key app="EN" db-id="d9a9w9fd8wd5zdevxsk5p92z52rzrdpw0wrs"&gt;288&lt;/key&gt;&lt;/foreign-keys&gt;&lt;ref-type name="Journal Article"&gt;17&lt;/ref-type&gt;&lt;contributors&gt;&lt;authors&gt;&lt;author&gt;Zimmermann, Thomas&lt;/author&gt;&lt;author&gt;Ensinger, Wolfgang J.&lt;/author&gt;&lt;author&gt;Schmidt, Torsten C.&lt;/author&gt;&lt;/authors&gt;&lt;/contributors&gt;&lt;titles&gt;&lt;title&gt;Depletion solid-phase microextraction for the evaluation of fiber-sample partition coefficients of pesticides&lt;/title&gt;&lt;secondary-title&gt;Journal of Chromatography A&lt;/secondary-title&gt;&lt;/titles&gt;&lt;periodical&gt;&lt;full-title&gt;Journal of Chromatography A&lt;/full-title&gt;&lt;abbr-1&gt;J. Chromatogr. A&lt;/abbr-1&gt;&lt;/periodical&gt;&lt;pages&gt;51-59&lt;/pages&gt;&lt;volume&gt;1102&lt;/volume&gt;&lt;number&gt;1–2&lt;/number&gt;&lt;keywords&gt;&lt;keyword&gt;Solid-phase microextraction&lt;/keyword&gt;&lt;keyword&gt;Partition coefficients&lt;/keyword&gt;&lt;keyword&gt;Pesticides&lt;/keyword&gt;&lt;keyword&gt;Extraction ratios&lt;/keyword&gt;&lt;keyword&gt;Depletion&lt;/keyword&gt;&lt;/keywords&gt;&lt;dates&gt;&lt;year&gt;2006&lt;/year&gt;&lt;/dates&gt;&lt;isbn&gt;0021-9673&lt;/isbn&gt;&lt;urls&gt;&lt;related-urls&gt;&lt;url&gt;http://www.sciencedirect.com/science/article/pii/S0021967305019928&lt;/url&gt;&lt;/related-urls&gt;&lt;/urls&gt;&lt;electronic-resource-num&gt;http://dx.doi.org/10.1016/j.chroma.2005.10.034&lt;/electronic-resource-num&gt;&lt;/record&gt;&lt;/Cite&gt;&lt;/EndNote&gt;</w:instrText>
      </w:r>
      <w:r w:rsidR="00FB13C4" w:rsidRPr="00693B9A">
        <w:rPr>
          <w:sz w:val="20"/>
        </w:rPr>
        <w:fldChar w:fldCharType="separate"/>
      </w:r>
      <w:r w:rsidR="004529CF">
        <w:rPr>
          <w:noProof/>
          <w:sz w:val="20"/>
        </w:rPr>
        <w:t>[</w:t>
      </w:r>
      <w:hyperlink w:anchor="_ENREF_2" w:tooltip="Zimmermann, 2006 #288" w:history="1">
        <w:r w:rsidR="004529CF">
          <w:rPr>
            <w:noProof/>
            <w:sz w:val="20"/>
          </w:rPr>
          <w:t>2</w:t>
        </w:r>
      </w:hyperlink>
      <w:r w:rsidR="004529CF">
        <w:rPr>
          <w:noProof/>
          <w:sz w:val="20"/>
        </w:rPr>
        <w:t>]</w:t>
      </w:r>
      <w:r w:rsidR="00FB13C4" w:rsidRPr="00693B9A">
        <w:rPr>
          <w:sz w:val="20"/>
        </w:rPr>
        <w:fldChar w:fldCharType="end"/>
      </w:r>
      <w:r w:rsidRPr="00693B9A">
        <w:rPr>
          <w:sz w:val="20"/>
        </w:rPr>
        <w:t xml:space="preserve"> for samples containing 19 mL of water and an initial concentration of 50 ng L</w:t>
      </w:r>
      <w:r w:rsidRPr="00663AAC">
        <w:rPr>
          <w:sz w:val="20"/>
          <w:vertAlign w:val="superscript"/>
        </w:rPr>
        <w:t>-1</w:t>
      </w:r>
      <w:r w:rsidRPr="00693B9A">
        <w:rPr>
          <w:sz w:val="20"/>
        </w:rPr>
        <w:t xml:space="preserve"> PAHs for the first extraction by a classic SPME fiber (0.6 µL) and a</w:t>
      </w:r>
      <w:r>
        <w:rPr>
          <w:sz w:val="20"/>
        </w:rPr>
        <w:t xml:space="preserve"> PAL</w:t>
      </w:r>
      <w:r w:rsidRPr="00693B9A">
        <w:rPr>
          <w:sz w:val="20"/>
        </w:rPr>
        <w:t xml:space="preserve"> SPME Arrow (15.3 µL)</w:t>
      </w:r>
    </w:p>
    <w:tbl>
      <w:tblPr>
        <w:tblW w:w="7708" w:type="dxa"/>
        <w:jc w:val="center"/>
        <w:tblLook w:val="04A0" w:firstRow="1" w:lastRow="0" w:firstColumn="1" w:lastColumn="0" w:noHBand="0" w:noVBand="1"/>
      </w:tblPr>
      <w:tblGrid>
        <w:gridCol w:w="2556"/>
        <w:gridCol w:w="887"/>
        <w:gridCol w:w="935"/>
        <w:gridCol w:w="754"/>
        <w:gridCol w:w="887"/>
        <w:gridCol w:w="935"/>
        <w:gridCol w:w="754"/>
      </w:tblGrid>
      <w:tr w:rsidR="006325EA" w:rsidRPr="00A2136B" w14:paraId="14C2B7B3" w14:textId="77777777" w:rsidTr="00FF003C">
        <w:trPr>
          <w:trHeight w:val="288"/>
          <w:jc w:val="center"/>
        </w:trPr>
        <w:tc>
          <w:tcPr>
            <w:tcW w:w="0" w:type="auto"/>
            <w:vMerge w:val="restart"/>
            <w:tcBorders>
              <w:top w:val="single" w:sz="4" w:space="0" w:color="auto"/>
              <w:left w:val="nil"/>
              <w:bottom w:val="single" w:sz="4" w:space="0" w:color="000000"/>
              <w:right w:val="nil"/>
            </w:tcBorders>
            <w:shd w:val="clear" w:color="000000" w:fill="FFFFFF"/>
            <w:noWrap/>
            <w:vAlign w:val="center"/>
            <w:hideMark/>
          </w:tcPr>
          <w:p w14:paraId="54AE6B82"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Compound</w:t>
            </w:r>
          </w:p>
        </w:tc>
        <w:tc>
          <w:tcPr>
            <w:tcW w:w="0" w:type="auto"/>
            <w:gridSpan w:val="3"/>
            <w:tcBorders>
              <w:top w:val="single" w:sz="4" w:space="0" w:color="auto"/>
              <w:left w:val="nil"/>
              <w:bottom w:val="nil"/>
              <w:right w:val="single" w:sz="4" w:space="0" w:color="000000"/>
            </w:tcBorders>
            <w:shd w:val="clear" w:color="000000" w:fill="FFFFFF"/>
            <w:noWrap/>
            <w:vAlign w:val="center"/>
            <w:hideMark/>
          </w:tcPr>
          <w:p w14:paraId="425F3EB5"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SPME fiber</w:t>
            </w:r>
          </w:p>
        </w:tc>
        <w:tc>
          <w:tcPr>
            <w:tcW w:w="0" w:type="auto"/>
            <w:gridSpan w:val="3"/>
            <w:tcBorders>
              <w:top w:val="single" w:sz="4" w:space="0" w:color="auto"/>
              <w:left w:val="nil"/>
              <w:bottom w:val="nil"/>
              <w:right w:val="nil"/>
            </w:tcBorders>
            <w:shd w:val="clear" w:color="000000" w:fill="FFFFFF"/>
            <w:vAlign w:val="center"/>
          </w:tcPr>
          <w:p w14:paraId="5AF56F7B" w14:textId="77777777" w:rsidR="006325EA" w:rsidRPr="00A2136B" w:rsidRDefault="006325EA" w:rsidP="00FF003C">
            <w:pPr>
              <w:spacing w:after="0"/>
              <w:jc w:val="center"/>
              <w:rPr>
                <w:rFonts w:ascii="Calibri" w:hAnsi="Calibri"/>
                <w:color w:val="000000"/>
                <w:sz w:val="20"/>
              </w:rPr>
            </w:pPr>
            <w:r>
              <w:rPr>
                <w:rFonts w:ascii="Calibri" w:hAnsi="Calibri"/>
                <w:bCs/>
                <w:color w:val="000000"/>
                <w:sz w:val="20"/>
                <w:lang w:eastAsia="de-DE"/>
              </w:rPr>
              <w:t xml:space="preserve">PAL </w:t>
            </w:r>
            <w:r w:rsidRPr="00A2136B">
              <w:rPr>
                <w:rFonts w:ascii="Calibri" w:hAnsi="Calibri"/>
                <w:bCs/>
                <w:color w:val="000000"/>
                <w:sz w:val="20"/>
                <w:lang w:eastAsia="de-DE"/>
              </w:rPr>
              <w:t>SPME Arrow</w:t>
            </w:r>
          </w:p>
        </w:tc>
      </w:tr>
      <w:tr w:rsidR="006325EA" w:rsidRPr="00A2136B" w14:paraId="43AF27AE" w14:textId="77777777" w:rsidTr="00FF003C">
        <w:trPr>
          <w:trHeight w:val="288"/>
          <w:jc w:val="center"/>
        </w:trPr>
        <w:tc>
          <w:tcPr>
            <w:tcW w:w="0" w:type="auto"/>
            <w:vMerge/>
            <w:tcBorders>
              <w:top w:val="single" w:sz="4" w:space="0" w:color="auto"/>
              <w:left w:val="nil"/>
              <w:bottom w:val="single" w:sz="4" w:space="0" w:color="000000"/>
              <w:right w:val="nil"/>
            </w:tcBorders>
            <w:vAlign w:val="center"/>
            <w:hideMark/>
          </w:tcPr>
          <w:p w14:paraId="0D0E04BA" w14:textId="77777777" w:rsidR="006325EA" w:rsidRPr="00A2136B" w:rsidRDefault="006325EA" w:rsidP="00FF003C">
            <w:pPr>
              <w:spacing w:after="0"/>
              <w:jc w:val="center"/>
              <w:rPr>
                <w:rFonts w:ascii="Calibri" w:hAnsi="Calibri"/>
                <w:color w:val="000000"/>
                <w:sz w:val="20"/>
              </w:rPr>
            </w:pPr>
          </w:p>
        </w:tc>
        <w:tc>
          <w:tcPr>
            <w:tcW w:w="0" w:type="auto"/>
            <w:tcBorders>
              <w:top w:val="nil"/>
              <w:left w:val="nil"/>
              <w:bottom w:val="single" w:sz="4" w:space="0" w:color="auto"/>
              <w:right w:val="nil"/>
            </w:tcBorders>
            <w:shd w:val="clear" w:color="000000" w:fill="FFFFFF"/>
            <w:noWrap/>
            <w:vAlign w:val="center"/>
            <w:hideMark/>
          </w:tcPr>
          <w:p w14:paraId="6DD81DF9"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Slope</w:t>
            </w:r>
          </w:p>
        </w:tc>
        <w:tc>
          <w:tcPr>
            <w:tcW w:w="0" w:type="auto"/>
            <w:tcBorders>
              <w:top w:val="nil"/>
              <w:left w:val="nil"/>
              <w:bottom w:val="single" w:sz="4" w:space="0" w:color="auto"/>
              <w:right w:val="nil"/>
            </w:tcBorders>
            <w:shd w:val="clear" w:color="000000" w:fill="FFFFFF"/>
            <w:noWrap/>
            <w:vAlign w:val="center"/>
            <w:hideMark/>
          </w:tcPr>
          <w:p w14:paraId="1702C176"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R</w:t>
            </w:r>
            <w:r w:rsidRPr="00A2136B">
              <w:rPr>
                <w:rFonts w:ascii="Calibri" w:hAnsi="Calibri"/>
                <w:color w:val="000000"/>
                <w:sz w:val="20"/>
                <w:vertAlign w:val="superscript"/>
                <w:lang w:eastAsia="de-DE"/>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5FC483D6"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E (%)</w:t>
            </w:r>
          </w:p>
        </w:tc>
        <w:tc>
          <w:tcPr>
            <w:tcW w:w="0" w:type="auto"/>
            <w:tcBorders>
              <w:top w:val="nil"/>
              <w:left w:val="single" w:sz="4" w:space="0" w:color="auto"/>
              <w:bottom w:val="single" w:sz="4" w:space="0" w:color="auto"/>
              <w:right w:val="nil"/>
            </w:tcBorders>
            <w:shd w:val="clear" w:color="000000" w:fill="FFFFFF"/>
            <w:noWrap/>
            <w:vAlign w:val="center"/>
            <w:hideMark/>
          </w:tcPr>
          <w:p w14:paraId="11029CE2"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Slope</w:t>
            </w:r>
          </w:p>
        </w:tc>
        <w:tc>
          <w:tcPr>
            <w:tcW w:w="0" w:type="auto"/>
            <w:tcBorders>
              <w:top w:val="nil"/>
              <w:left w:val="nil"/>
              <w:bottom w:val="single" w:sz="4" w:space="0" w:color="auto"/>
              <w:right w:val="nil"/>
            </w:tcBorders>
            <w:shd w:val="clear" w:color="000000" w:fill="FFFFFF"/>
            <w:noWrap/>
            <w:vAlign w:val="center"/>
            <w:hideMark/>
          </w:tcPr>
          <w:p w14:paraId="2C495269"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R</w:t>
            </w:r>
            <w:r w:rsidRPr="00A2136B">
              <w:rPr>
                <w:rFonts w:ascii="Calibri" w:hAnsi="Calibri"/>
                <w:color w:val="000000"/>
                <w:sz w:val="20"/>
                <w:vertAlign w:val="superscript"/>
                <w:lang w:eastAsia="de-DE"/>
              </w:rPr>
              <w:t>2</w:t>
            </w:r>
          </w:p>
        </w:tc>
        <w:tc>
          <w:tcPr>
            <w:tcW w:w="0" w:type="auto"/>
            <w:tcBorders>
              <w:top w:val="nil"/>
              <w:left w:val="nil"/>
              <w:bottom w:val="single" w:sz="4" w:space="0" w:color="auto"/>
              <w:right w:val="nil"/>
            </w:tcBorders>
            <w:shd w:val="clear" w:color="000000" w:fill="FFFFFF"/>
            <w:noWrap/>
            <w:vAlign w:val="center"/>
            <w:hideMark/>
          </w:tcPr>
          <w:p w14:paraId="13EB447D"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E (%)</w:t>
            </w:r>
          </w:p>
        </w:tc>
      </w:tr>
      <w:tr w:rsidR="006325EA" w:rsidRPr="00A2136B" w14:paraId="79C3B03E"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319227DC"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Naphthalene</w:t>
            </w:r>
          </w:p>
        </w:tc>
        <w:tc>
          <w:tcPr>
            <w:tcW w:w="0" w:type="auto"/>
            <w:tcBorders>
              <w:top w:val="nil"/>
              <w:left w:val="nil"/>
              <w:bottom w:val="nil"/>
              <w:right w:val="nil"/>
            </w:tcBorders>
            <w:shd w:val="clear" w:color="000000" w:fill="FFFFFF"/>
            <w:noWrap/>
            <w:vAlign w:val="center"/>
            <w:hideMark/>
          </w:tcPr>
          <w:p w14:paraId="4F10011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-0.023</w:t>
            </w:r>
          </w:p>
        </w:tc>
        <w:tc>
          <w:tcPr>
            <w:tcW w:w="0" w:type="auto"/>
            <w:tcBorders>
              <w:top w:val="nil"/>
              <w:left w:val="nil"/>
              <w:bottom w:val="nil"/>
              <w:right w:val="nil"/>
            </w:tcBorders>
            <w:shd w:val="clear" w:color="000000" w:fill="FFFFFF"/>
            <w:noWrap/>
            <w:vAlign w:val="center"/>
            <w:hideMark/>
          </w:tcPr>
          <w:p w14:paraId="34074F03"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0.9903</w:t>
            </w:r>
          </w:p>
        </w:tc>
        <w:tc>
          <w:tcPr>
            <w:tcW w:w="0" w:type="auto"/>
            <w:tcBorders>
              <w:top w:val="nil"/>
              <w:left w:val="nil"/>
              <w:bottom w:val="nil"/>
              <w:right w:val="single" w:sz="4" w:space="0" w:color="auto"/>
            </w:tcBorders>
            <w:shd w:val="clear" w:color="000000" w:fill="FFFFFF"/>
            <w:noWrap/>
            <w:vAlign w:val="center"/>
            <w:hideMark/>
          </w:tcPr>
          <w:p w14:paraId="176EF6A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5.2</w:t>
            </w:r>
          </w:p>
        </w:tc>
        <w:tc>
          <w:tcPr>
            <w:tcW w:w="0" w:type="auto"/>
            <w:tcBorders>
              <w:top w:val="nil"/>
              <w:left w:val="single" w:sz="4" w:space="0" w:color="auto"/>
              <w:bottom w:val="nil"/>
              <w:right w:val="nil"/>
            </w:tcBorders>
            <w:shd w:val="clear" w:color="000000" w:fill="FFFFFF"/>
            <w:noWrap/>
            <w:vAlign w:val="center"/>
            <w:hideMark/>
          </w:tcPr>
          <w:p w14:paraId="16F8AF2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w:t>
            </w:r>
            <w:r>
              <w:rPr>
                <w:rFonts w:ascii="Calibri" w:hAnsi="Calibri"/>
                <w:color w:val="000000"/>
                <w:sz w:val="20"/>
                <w:lang w:eastAsia="de-DE"/>
              </w:rPr>
              <w:t>84</w:t>
            </w:r>
          </w:p>
        </w:tc>
        <w:tc>
          <w:tcPr>
            <w:tcW w:w="0" w:type="auto"/>
            <w:tcBorders>
              <w:top w:val="nil"/>
              <w:left w:val="nil"/>
              <w:bottom w:val="nil"/>
              <w:right w:val="nil"/>
            </w:tcBorders>
            <w:shd w:val="clear" w:color="000000" w:fill="FFFFFF"/>
            <w:noWrap/>
            <w:vAlign w:val="center"/>
            <w:hideMark/>
          </w:tcPr>
          <w:p w14:paraId="5D64EA4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w:t>
            </w:r>
            <w:r>
              <w:rPr>
                <w:rFonts w:ascii="Calibri" w:hAnsi="Calibri"/>
                <w:color w:val="000000"/>
                <w:sz w:val="20"/>
                <w:lang w:eastAsia="de-DE"/>
              </w:rPr>
              <w:t>950</w:t>
            </w:r>
          </w:p>
        </w:tc>
        <w:tc>
          <w:tcPr>
            <w:tcW w:w="0" w:type="auto"/>
            <w:tcBorders>
              <w:top w:val="nil"/>
              <w:left w:val="nil"/>
              <w:bottom w:val="nil"/>
              <w:right w:val="nil"/>
            </w:tcBorders>
            <w:shd w:val="clear" w:color="000000" w:fill="FFFFFF"/>
            <w:noWrap/>
            <w:vAlign w:val="center"/>
            <w:hideMark/>
          </w:tcPr>
          <w:p w14:paraId="037D521C" w14:textId="77777777" w:rsidR="006325EA" w:rsidRPr="00A2136B" w:rsidRDefault="006325EA" w:rsidP="00FF003C">
            <w:pPr>
              <w:spacing w:after="0"/>
              <w:jc w:val="center"/>
              <w:rPr>
                <w:rFonts w:ascii="Calibri" w:hAnsi="Calibri"/>
                <w:color w:val="000000"/>
                <w:sz w:val="20"/>
              </w:rPr>
            </w:pPr>
            <w:r>
              <w:rPr>
                <w:rFonts w:ascii="Calibri" w:hAnsi="Calibri"/>
                <w:color w:val="000000"/>
                <w:sz w:val="20"/>
                <w:lang w:eastAsia="de-DE"/>
              </w:rPr>
              <w:t>33.5</w:t>
            </w:r>
          </w:p>
        </w:tc>
      </w:tr>
      <w:tr w:rsidR="006325EA" w:rsidRPr="00A2136B" w14:paraId="0216FAAB"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634D43F1"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Acenaphthylene</w:t>
            </w:r>
            <w:proofErr w:type="spellEnd"/>
          </w:p>
        </w:tc>
        <w:tc>
          <w:tcPr>
            <w:tcW w:w="0" w:type="auto"/>
            <w:tcBorders>
              <w:top w:val="nil"/>
              <w:left w:val="nil"/>
              <w:bottom w:val="nil"/>
              <w:right w:val="nil"/>
            </w:tcBorders>
            <w:shd w:val="clear" w:color="000000" w:fill="FFFFFF"/>
            <w:noWrap/>
            <w:vAlign w:val="center"/>
            <w:hideMark/>
          </w:tcPr>
          <w:p w14:paraId="2634537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-0.028</w:t>
            </w:r>
          </w:p>
        </w:tc>
        <w:tc>
          <w:tcPr>
            <w:tcW w:w="0" w:type="auto"/>
            <w:tcBorders>
              <w:top w:val="nil"/>
              <w:left w:val="nil"/>
              <w:bottom w:val="nil"/>
              <w:right w:val="nil"/>
            </w:tcBorders>
            <w:shd w:val="clear" w:color="000000" w:fill="FFFFFF"/>
            <w:noWrap/>
            <w:vAlign w:val="center"/>
            <w:hideMark/>
          </w:tcPr>
          <w:p w14:paraId="40739B3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0.9842</w:t>
            </w:r>
          </w:p>
        </w:tc>
        <w:tc>
          <w:tcPr>
            <w:tcW w:w="0" w:type="auto"/>
            <w:tcBorders>
              <w:top w:val="nil"/>
              <w:left w:val="nil"/>
              <w:bottom w:val="nil"/>
              <w:right w:val="single" w:sz="4" w:space="0" w:color="auto"/>
            </w:tcBorders>
            <w:shd w:val="clear" w:color="000000" w:fill="FFFFFF"/>
            <w:noWrap/>
            <w:vAlign w:val="center"/>
            <w:hideMark/>
          </w:tcPr>
          <w:p w14:paraId="2E160DF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6.2</w:t>
            </w:r>
          </w:p>
        </w:tc>
        <w:tc>
          <w:tcPr>
            <w:tcW w:w="0" w:type="auto"/>
            <w:tcBorders>
              <w:top w:val="nil"/>
              <w:left w:val="single" w:sz="4" w:space="0" w:color="auto"/>
              <w:bottom w:val="nil"/>
              <w:right w:val="nil"/>
            </w:tcBorders>
            <w:shd w:val="clear" w:color="000000" w:fill="FFFFFF"/>
            <w:noWrap/>
            <w:vAlign w:val="center"/>
            <w:hideMark/>
          </w:tcPr>
          <w:p w14:paraId="1F223158"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-0.25</w:t>
            </w:r>
            <w:r>
              <w:rPr>
                <w:rFonts w:ascii="Calibri" w:hAnsi="Calibri"/>
                <w:color w:val="000000"/>
                <w:sz w:val="20"/>
                <w:lang w:eastAsia="de-DE"/>
              </w:rPr>
              <w:t>4</w:t>
            </w:r>
          </w:p>
        </w:tc>
        <w:tc>
          <w:tcPr>
            <w:tcW w:w="0" w:type="auto"/>
            <w:tcBorders>
              <w:top w:val="nil"/>
              <w:left w:val="nil"/>
              <w:bottom w:val="nil"/>
              <w:right w:val="nil"/>
            </w:tcBorders>
            <w:shd w:val="clear" w:color="000000" w:fill="FFFFFF"/>
            <w:noWrap/>
            <w:vAlign w:val="center"/>
            <w:hideMark/>
          </w:tcPr>
          <w:p w14:paraId="7DCBBF6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0.9997</w:t>
            </w:r>
          </w:p>
        </w:tc>
        <w:tc>
          <w:tcPr>
            <w:tcW w:w="0" w:type="auto"/>
            <w:tcBorders>
              <w:top w:val="nil"/>
              <w:left w:val="nil"/>
              <w:bottom w:val="nil"/>
              <w:right w:val="nil"/>
            </w:tcBorders>
            <w:shd w:val="clear" w:color="000000" w:fill="FFFFFF"/>
            <w:noWrap/>
            <w:vAlign w:val="center"/>
            <w:hideMark/>
          </w:tcPr>
          <w:p w14:paraId="0C7BBD39" w14:textId="77777777" w:rsidR="006325EA" w:rsidRPr="00A2136B" w:rsidRDefault="006325EA" w:rsidP="00FF003C">
            <w:pPr>
              <w:spacing w:after="0"/>
              <w:jc w:val="center"/>
              <w:rPr>
                <w:rFonts w:ascii="Calibri" w:hAnsi="Calibri"/>
                <w:color w:val="000000"/>
                <w:sz w:val="20"/>
              </w:rPr>
            </w:pPr>
            <w:r>
              <w:rPr>
                <w:rFonts w:ascii="Calibri" w:hAnsi="Calibri"/>
                <w:color w:val="000000"/>
                <w:sz w:val="20"/>
                <w:lang w:eastAsia="de-DE"/>
              </w:rPr>
              <w:t>44.3</w:t>
            </w:r>
          </w:p>
        </w:tc>
      </w:tr>
      <w:tr w:rsidR="006325EA" w:rsidRPr="00A2136B" w14:paraId="32D470B3"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469B261F"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Acenaphthene</w:t>
            </w:r>
            <w:proofErr w:type="spellEnd"/>
          </w:p>
        </w:tc>
        <w:tc>
          <w:tcPr>
            <w:tcW w:w="0" w:type="auto"/>
            <w:tcBorders>
              <w:top w:val="nil"/>
              <w:left w:val="nil"/>
              <w:bottom w:val="nil"/>
              <w:right w:val="nil"/>
            </w:tcBorders>
            <w:shd w:val="clear" w:color="000000" w:fill="FFFFFF"/>
            <w:noWrap/>
            <w:vAlign w:val="center"/>
            <w:hideMark/>
          </w:tcPr>
          <w:p w14:paraId="49124F5A"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-0.041</w:t>
            </w:r>
          </w:p>
        </w:tc>
        <w:tc>
          <w:tcPr>
            <w:tcW w:w="0" w:type="auto"/>
            <w:tcBorders>
              <w:top w:val="nil"/>
              <w:left w:val="nil"/>
              <w:bottom w:val="nil"/>
              <w:right w:val="nil"/>
            </w:tcBorders>
            <w:shd w:val="clear" w:color="000000" w:fill="FFFFFF"/>
            <w:noWrap/>
            <w:vAlign w:val="center"/>
            <w:hideMark/>
          </w:tcPr>
          <w:p w14:paraId="5E7B033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0.9946</w:t>
            </w:r>
          </w:p>
        </w:tc>
        <w:tc>
          <w:tcPr>
            <w:tcW w:w="0" w:type="auto"/>
            <w:tcBorders>
              <w:top w:val="nil"/>
              <w:left w:val="nil"/>
              <w:bottom w:val="nil"/>
              <w:right w:val="single" w:sz="4" w:space="0" w:color="auto"/>
            </w:tcBorders>
            <w:shd w:val="clear" w:color="000000" w:fill="FFFFFF"/>
            <w:noWrap/>
            <w:vAlign w:val="center"/>
            <w:hideMark/>
          </w:tcPr>
          <w:p w14:paraId="3038294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9.0</w:t>
            </w:r>
          </w:p>
        </w:tc>
        <w:tc>
          <w:tcPr>
            <w:tcW w:w="0" w:type="auto"/>
            <w:tcBorders>
              <w:top w:val="nil"/>
              <w:left w:val="single" w:sz="4" w:space="0" w:color="auto"/>
              <w:bottom w:val="nil"/>
              <w:right w:val="nil"/>
            </w:tcBorders>
            <w:shd w:val="clear" w:color="000000" w:fill="FFFFFF"/>
            <w:noWrap/>
            <w:vAlign w:val="center"/>
            <w:hideMark/>
          </w:tcPr>
          <w:p w14:paraId="75956F9F"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-0.326</w:t>
            </w:r>
          </w:p>
        </w:tc>
        <w:tc>
          <w:tcPr>
            <w:tcW w:w="0" w:type="auto"/>
            <w:tcBorders>
              <w:top w:val="nil"/>
              <w:left w:val="nil"/>
              <w:bottom w:val="nil"/>
              <w:right w:val="nil"/>
            </w:tcBorders>
            <w:shd w:val="clear" w:color="000000" w:fill="FFFFFF"/>
            <w:noWrap/>
            <w:vAlign w:val="center"/>
            <w:hideMark/>
          </w:tcPr>
          <w:p w14:paraId="00E8223F"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0.9981</w:t>
            </w:r>
          </w:p>
        </w:tc>
        <w:tc>
          <w:tcPr>
            <w:tcW w:w="0" w:type="auto"/>
            <w:tcBorders>
              <w:top w:val="nil"/>
              <w:left w:val="nil"/>
              <w:bottom w:val="nil"/>
              <w:right w:val="nil"/>
            </w:tcBorders>
            <w:shd w:val="clear" w:color="000000" w:fill="FFFFFF"/>
            <w:noWrap/>
            <w:vAlign w:val="center"/>
            <w:hideMark/>
          </w:tcPr>
          <w:p w14:paraId="64768B8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52.8</w:t>
            </w:r>
          </w:p>
        </w:tc>
      </w:tr>
      <w:tr w:rsidR="006325EA" w:rsidRPr="00A2136B" w14:paraId="06877D33"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1AF4451E"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Fluorene</w:t>
            </w:r>
            <w:proofErr w:type="spellEnd"/>
          </w:p>
        </w:tc>
        <w:tc>
          <w:tcPr>
            <w:tcW w:w="0" w:type="auto"/>
            <w:tcBorders>
              <w:top w:val="nil"/>
              <w:left w:val="nil"/>
              <w:bottom w:val="nil"/>
              <w:right w:val="nil"/>
            </w:tcBorders>
            <w:shd w:val="clear" w:color="000000" w:fill="FFFFFF"/>
            <w:noWrap/>
            <w:vAlign w:val="center"/>
            <w:hideMark/>
          </w:tcPr>
          <w:p w14:paraId="280C4B5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-0.050</w:t>
            </w:r>
          </w:p>
        </w:tc>
        <w:tc>
          <w:tcPr>
            <w:tcW w:w="0" w:type="auto"/>
            <w:tcBorders>
              <w:top w:val="nil"/>
              <w:left w:val="nil"/>
              <w:bottom w:val="nil"/>
              <w:right w:val="nil"/>
            </w:tcBorders>
            <w:shd w:val="clear" w:color="000000" w:fill="FFFFFF"/>
            <w:noWrap/>
            <w:vAlign w:val="center"/>
            <w:hideMark/>
          </w:tcPr>
          <w:p w14:paraId="7AB23DD6"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0.9927</w:t>
            </w:r>
          </w:p>
        </w:tc>
        <w:tc>
          <w:tcPr>
            <w:tcW w:w="0" w:type="auto"/>
            <w:tcBorders>
              <w:top w:val="nil"/>
              <w:left w:val="nil"/>
              <w:bottom w:val="nil"/>
              <w:right w:val="single" w:sz="4" w:space="0" w:color="auto"/>
            </w:tcBorders>
            <w:shd w:val="clear" w:color="000000" w:fill="FFFFFF"/>
            <w:noWrap/>
            <w:vAlign w:val="center"/>
            <w:hideMark/>
          </w:tcPr>
          <w:p w14:paraId="22FB2BA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10.9</w:t>
            </w:r>
          </w:p>
        </w:tc>
        <w:tc>
          <w:tcPr>
            <w:tcW w:w="0" w:type="auto"/>
            <w:tcBorders>
              <w:top w:val="nil"/>
              <w:left w:val="single" w:sz="4" w:space="0" w:color="auto"/>
              <w:bottom w:val="nil"/>
              <w:right w:val="nil"/>
            </w:tcBorders>
            <w:shd w:val="clear" w:color="000000" w:fill="FFFFFF"/>
            <w:noWrap/>
            <w:vAlign w:val="center"/>
            <w:hideMark/>
          </w:tcPr>
          <w:p w14:paraId="18C6C20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-0.324</w:t>
            </w:r>
          </w:p>
        </w:tc>
        <w:tc>
          <w:tcPr>
            <w:tcW w:w="0" w:type="auto"/>
            <w:tcBorders>
              <w:top w:val="nil"/>
              <w:left w:val="nil"/>
              <w:bottom w:val="nil"/>
              <w:right w:val="nil"/>
            </w:tcBorders>
            <w:shd w:val="clear" w:color="000000" w:fill="FFFFFF"/>
            <w:noWrap/>
            <w:vAlign w:val="center"/>
            <w:hideMark/>
          </w:tcPr>
          <w:p w14:paraId="1C0EFD0F"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0.9979</w:t>
            </w:r>
          </w:p>
        </w:tc>
        <w:tc>
          <w:tcPr>
            <w:tcW w:w="0" w:type="auto"/>
            <w:tcBorders>
              <w:top w:val="nil"/>
              <w:left w:val="nil"/>
              <w:bottom w:val="nil"/>
              <w:right w:val="nil"/>
            </w:tcBorders>
            <w:shd w:val="clear" w:color="000000" w:fill="FFFFFF"/>
            <w:noWrap/>
            <w:vAlign w:val="center"/>
            <w:hideMark/>
          </w:tcPr>
          <w:p w14:paraId="060EF2D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52.5</w:t>
            </w:r>
          </w:p>
        </w:tc>
      </w:tr>
      <w:tr w:rsidR="006325EA" w:rsidRPr="00A2136B" w14:paraId="7C9DD8DF"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16DAC580"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Phenanthrene</w:t>
            </w:r>
            <w:proofErr w:type="spellEnd"/>
          </w:p>
        </w:tc>
        <w:tc>
          <w:tcPr>
            <w:tcW w:w="0" w:type="auto"/>
            <w:tcBorders>
              <w:top w:val="nil"/>
              <w:left w:val="nil"/>
              <w:bottom w:val="nil"/>
              <w:right w:val="nil"/>
            </w:tcBorders>
            <w:shd w:val="clear" w:color="000000" w:fill="FFFFFF"/>
            <w:noWrap/>
            <w:vAlign w:val="center"/>
            <w:hideMark/>
          </w:tcPr>
          <w:p w14:paraId="61D78D46"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-0.060</w:t>
            </w:r>
          </w:p>
        </w:tc>
        <w:tc>
          <w:tcPr>
            <w:tcW w:w="0" w:type="auto"/>
            <w:tcBorders>
              <w:top w:val="nil"/>
              <w:left w:val="nil"/>
              <w:bottom w:val="nil"/>
              <w:right w:val="nil"/>
            </w:tcBorders>
            <w:shd w:val="clear" w:color="000000" w:fill="FFFFFF"/>
            <w:noWrap/>
            <w:vAlign w:val="center"/>
            <w:hideMark/>
          </w:tcPr>
          <w:p w14:paraId="2553A51A"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0.9972</w:t>
            </w:r>
          </w:p>
        </w:tc>
        <w:tc>
          <w:tcPr>
            <w:tcW w:w="0" w:type="auto"/>
            <w:tcBorders>
              <w:top w:val="nil"/>
              <w:left w:val="nil"/>
              <w:bottom w:val="nil"/>
              <w:right w:val="single" w:sz="4" w:space="0" w:color="auto"/>
            </w:tcBorders>
            <w:shd w:val="clear" w:color="000000" w:fill="FFFFFF"/>
            <w:noWrap/>
            <w:vAlign w:val="center"/>
            <w:hideMark/>
          </w:tcPr>
          <w:p w14:paraId="14F194CA"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12.9</w:t>
            </w:r>
          </w:p>
        </w:tc>
        <w:tc>
          <w:tcPr>
            <w:tcW w:w="0" w:type="auto"/>
            <w:tcBorders>
              <w:top w:val="nil"/>
              <w:left w:val="single" w:sz="4" w:space="0" w:color="auto"/>
              <w:bottom w:val="nil"/>
              <w:right w:val="nil"/>
            </w:tcBorders>
            <w:shd w:val="clear" w:color="000000" w:fill="FFFFFF"/>
            <w:noWrap/>
            <w:vAlign w:val="center"/>
            <w:hideMark/>
          </w:tcPr>
          <w:p w14:paraId="12E5C1A8"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-0.285</w:t>
            </w:r>
          </w:p>
        </w:tc>
        <w:tc>
          <w:tcPr>
            <w:tcW w:w="0" w:type="auto"/>
            <w:tcBorders>
              <w:top w:val="nil"/>
              <w:left w:val="nil"/>
              <w:bottom w:val="nil"/>
              <w:right w:val="nil"/>
            </w:tcBorders>
            <w:shd w:val="clear" w:color="000000" w:fill="FFFFFF"/>
            <w:noWrap/>
            <w:vAlign w:val="center"/>
            <w:hideMark/>
          </w:tcPr>
          <w:p w14:paraId="13430D5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0.9947</w:t>
            </w:r>
          </w:p>
        </w:tc>
        <w:tc>
          <w:tcPr>
            <w:tcW w:w="0" w:type="auto"/>
            <w:tcBorders>
              <w:top w:val="nil"/>
              <w:left w:val="nil"/>
              <w:bottom w:val="nil"/>
              <w:right w:val="nil"/>
            </w:tcBorders>
            <w:shd w:val="clear" w:color="000000" w:fill="FFFFFF"/>
            <w:noWrap/>
            <w:vAlign w:val="center"/>
            <w:hideMark/>
          </w:tcPr>
          <w:p w14:paraId="0E62BA9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48.1</w:t>
            </w:r>
          </w:p>
        </w:tc>
      </w:tr>
      <w:tr w:rsidR="006325EA" w:rsidRPr="00A2136B" w14:paraId="1756C79C"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4E95D9EC"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Anthracene</w:t>
            </w:r>
          </w:p>
        </w:tc>
        <w:tc>
          <w:tcPr>
            <w:tcW w:w="0" w:type="auto"/>
            <w:tcBorders>
              <w:top w:val="nil"/>
              <w:left w:val="nil"/>
              <w:bottom w:val="nil"/>
              <w:right w:val="nil"/>
            </w:tcBorders>
            <w:shd w:val="clear" w:color="000000" w:fill="FFFFFF"/>
            <w:noWrap/>
            <w:vAlign w:val="center"/>
            <w:hideMark/>
          </w:tcPr>
          <w:p w14:paraId="65D616C3"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-0.071</w:t>
            </w:r>
          </w:p>
        </w:tc>
        <w:tc>
          <w:tcPr>
            <w:tcW w:w="0" w:type="auto"/>
            <w:tcBorders>
              <w:top w:val="nil"/>
              <w:left w:val="nil"/>
              <w:bottom w:val="nil"/>
              <w:right w:val="nil"/>
            </w:tcBorders>
            <w:shd w:val="clear" w:color="000000" w:fill="FFFFFF"/>
            <w:noWrap/>
            <w:vAlign w:val="center"/>
            <w:hideMark/>
          </w:tcPr>
          <w:p w14:paraId="6134237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0.9930</w:t>
            </w:r>
          </w:p>
        </w:tc>
        <w:tc>
          <w:tcPr>
            <w:tcW w:w="0" w:type="auto"/>
            <w:tcBorders>
              <w:top w:val="nil"/>
              <w:left w:val="nil"/>
              <w:bottom w:val="nil"/>
              <w:right w:val="single" w:sz="4" w:space="0" w:color="auto"/>
            </w:tcBorders>
            <w:shd w:val="clear" w:color="000000" w:fill="FFFFFF"/>
            <w:noWrap/>
            <w:vAlign w:val="center"/>
            <w:hideMark/>
          </w:tcPr>
          <w:p w14:paraId="2842346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15.</w:t>
            </w:r>
            <w:r>
              <w:rPr>
                <w:rFonts w:ascii="Calibri" w:hAnsi="Calibri"/>
                <w:color w:val="000000"/>
                <w:sz w:val="20"/>
                <w:lang w:eastAsia="de-DE"/>
              </w:rPr>
              <w:t>1</w:t>
            </w:r>
          </w:p>
        </w:tc>
        <w:tc>
          <w:tcPr>
            <w:tcW w:w="0" w:type="auto"/>
            <w:tcBorders>
              <w:top w:val="nil"/>
              <w:left w:val="single" w:sz="4" w:space="0" w:color="auto"/>
              <w:bottom w:val="nil"/>
              <w:right w:val="nil"/>
            </w:tcBorders>
            <w:shd w:val="clear" w:color="000000" w:fill="FFFFFF"/>
            <w:noWrap/>
            <w:vAlign w:val="center"/>
            <w:hideMark/>
          </w:tcPr>
          <w:p w14:paraId="0EE1EE0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-0.3</w:t>
            </w:r>
            <w:r>
              <w:rPr>
                <w:rFonts w:ascii="Calibri" w:hAnsi="Calibri"/>
                <w:color w:val="000000"/>
                <w:sz w:val="20"/>
                <w:lang w:eastAsia="de-DE"/>
              </w:rPr>
              <w:t>95</w:t>
            </w:r>
          </w:p>
        </w:tc>
        <w:tc>
          <w:tcPr>
            <w:tcW w:w="0" w:type="auto"/>
            <w:tcBorders>
              <w:top w:val="nil"/>
              <w:left w:val="nil"/>
              <w:bottom w:val="nil"/>
              <w:right w:val="nil"/>
            </w:tcBorders>
            <w:shd w:val="clear" w:color="000000" w:fill="FFFFFF"/>
            <w:noWrap/>
            <w:vAlign w:val="center"/>
            <w:hideMark/>
          </w:tcPr>
          <w:p w14:paraId="0C7621E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w:t>
            </w:r>
            <w:r>
              <w:rPr>
                <w:rFonts w:ascii="Calibri" w:hAnsi="Calibri"/>
                <w:color w:val="000000"/>
                <w:sz w:val="20"/>
                <w:lang w:eastAsia="de-DE"/>
              </w:rPr>
              <w:t>08</w:t>
            </w:r>
          </w:p>
        </w:tc>
        <w:tc>
          <w:tcPr>
            <w:tcW w:w="0" w:type="auto"/>
            <w:tcBorders>
              <w:top w:val="nil"/>
              <w:left w:val="nil"/>
              <w:bottom w:val="nil"/>
              <w:right w:val="nil"/>
            </w:tcBorders>
            <w:shd w:val="clear" w:color="000000" w:fill="FFFFFF"/>
            <w:noWrap/>
            <w:vAlign w:val="center"/>
            <w:hideMark/>
          </w:tcPr>
          <w:p w14:paraId="2AFF185F" w14:textId="77777777" w:rsidR="006325EA" w:rsidRPr="00A2136B" w:rsidRDefault="006325EA" w:rsidP="00FF003C">
            <w:pPr>
              <w:spacing w:after="0"/>
              <w:jc w:val="center"/>
              <w:rPr>
                <w:rFonts w:ascii="Calibri" w:hAnsi="Calibri"/>
                <w:color w:val="000000"/>
                <w:sz w:val="20"/>
              </w:rPr>
            </w:pPr>
            <w:r>
              <w:rPr>
                <w:rFonts w:ascii="Calibri" w:hAnsi="Calibri"/>
                <w:color w:val="000000"/>
                <w:sz w:val="20"/>
                <w:lang w:eastAsia="de-DE"/>
              </w:rPr>
              <w:t>59.7</w:t>
            </w:r>
          </w:p>
        </w:tc>
      </w:tr>
      <w:tr w:rsidR="006325EA" w:rsidRPr="00A2136B" w14:paraId="34C5F421"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77347001"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Pyrene</w:t>
            </w:r>
          </w:p>
        </w:tc>
        <w:tc>
          <w:tcPr>
            <w:tcW w:w="0" w:type="auto"/>
            <w:tcBorders>
              <w:top w:val="nil"/>
              <w:left w:val="nil"/>
              <w:bottom w:val="nil"/>
              <w:right w:val="nil"/>
            </w:tcBorders>
            <w:shd w:val="clear" w:color="000000" w:fill="FFFFFF"/>
            <w:noWrap/>
            <w:vAlign w:val="center"/>
            <w:hideMark/>
          </w:tcPr>
          <w:p w14:paraId="31B9C961"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-0.097</w:t>
            </w:r>
          </w:p>
        </w:tc>
        <w:tc>
          <w:tcPr>
            <w:tcW w:w="0" w:type="auto"/>
            <w:tcBorders>
              <w:top w:val="nil"/>
              <w:left w:val="nil"/>
              <w:bottom w:val="nil"/>
              <w:right w:val="nil"/>
            </w:tcBorders>
            <w:shd w:val="clear" w:color="000000" w:fill="FFFFFF"/>
            <w:noWrap/>
            <w:vAlign w:val="center"/>
            <w:hideMark/>
          </w:tcPr>
          <w:p w14:paraId="3F6F612F"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0.9956</w:t>
            </w:r>
          </w:p>
        </w:tc>
        <w:tc>
          <w:tcPr>
            <w:tcW w:w="0" w:type="auto"/>
            <w:tcBorders>
              <w:top w:val="nil"/>
              <w:left w:val="nil"/>
              <w:bottom w:val="nil"/>
              <w:right w:val="single" w:sz="4" w:space="0" w:color="auto"/>
            </w:tcBorders>
            <w:shd w:val="clear" w:color="000000" w:fill="FFFFFF"/>
            <w:noWrap/>
            <w:vAlign w:val="center"/>
            <w:hideMark/>
          </w:tcPr>
          <w:p w14:paraId="2EF024D6"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20.</w:t>
            </w:r>
            <w:r>
              <w:rPr>
                <w:rFonts w:ascii="Calibri" w:hAnsi="Calibri"/>
                <w:color w:val="000000"/>
                <w:sz w:val="20"/>
                <w:lang w:eastAsia="de-DE"/>
              </w:rPr>
              <w:t>1</w:t>
            </w:r>
          </w:p>
        </w:tc>
        <w:tc>
          <w:tcPr>
            <w:tcW w:w="0" w:type="auto"/>
            <w:tcBorders>
              <w:top w:val="nil"/>
              <w:left w:val="single" w:sz="4" w:space="0" w:color="auto"/>
              <w:bottom w:val="nil"/>
              <w:right w:val="nil"/>
            </w:tcBorders>
            <w:shd w:val="clear" w:color="000000" w:fill="FFFFFF"/>
            <w:noWrap/>
            <w:vAlign w:val="center"/>
            <w:hideMark/>
          </w:tcPr>
          <w:p w14:paraId="4DC1FAA3"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-0.317</w:t>
            </w:r>
          </w:p>
        </w:tc>
        <w:tc>
          <w:tcPr>
            <w:tcW w:w="0" w:type="auto"/>
            <w:tcBorders>
              <w:top w:val="nil"/>
              <w:left w:val="nil"/>
              <w:bottom w:val="nil"/>
              <w:right w:val="nil"/>
            </w:tcBorders>
            <w:shd w:val="clear" w:color="000000" w:fill="FFFFFF"/>
            <w:noWrap/>
            <w:vAlign w:val="center"/>
            <w:hideMark/>
          </w:tcPr>
          <w:p w14:paraId="25B91157"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0.9945</w:t>
            </w:r>
          </w:p>
        </w:tc>
        <w:tc>
          <w:tcPr>
            <w:tcW w:w="0" w:type="auto"/>
            <w:tcBorders>
              <w:top w:val="nil"/>
              <w:left w:val="nil"/>
              <w:bottom w:val="nil"/>
              <w:right w:val="nil"/>
            </w:tcBorders>
            <w:shd w:val="clear" w:color="000000" w:fill="FFFFFF"/>
            <w:noWrap/>
            <w:vAlign w:val="center"/>
            <w:hideMark/>
          </w:tcPr>
          <w:p w14:paraId="47DAED1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51.</w:t>
            </w:r>
            <w:r>
              <w:rPr>
                <w:rFonts w:ascii="Calibri" w:hAnsi="Calibri"/>
                <w:color w:val="000000"/>
                <w:sz w:val="20"/>
                <w:lang w:eastAsia="de-DE"/>
              </w:rPr>
              <w:t>8</w:t>
            </w:r>
          </w:p>
        </w:tc>
      </w:tr>
      <w:tr w:rsidR="006325EA" w:rsidRPr="00A2136B" w14:paraId="24FE0C06"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293363FE"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338FBE1F"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-0.096</w:t>
            </w:r>
          </w:p>
        </w:tc>
        <w:tc>
          <w:tcPr>
            <w:tcW w:w="0" w:type="auto"/>
            <w:tcBorders>
              <w:top w:val="nil"/>
              <w:left w:val="nil"/>
              <w:bottom w:val="nil"/>
              <w:right w:val="nil"/>
            </w:tcBorders>
            <w:shd w:val="clear" w:color="000000" w:fill="FFFFFF"/>
            <w:noWrap/>
            <w:vAlign w:val="center"/>
            <w:hideMark/>
          </w:tcPr>
          <w:p w14:paraId="2C7D839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0.9972</w:t>
            </w:r>
          </w:p>
        </w:tc>
        <w:tc>
          <w:tcPr>
            <w:tcW w:w="0" w:type="auto"/>
            <w:tcBorders>
              <w:top w:val="nil"/>
              <w:left w:val="nil"/>
              <w:bottom w:val="nil"/>
              <w:right w:val="single" w:sz="4" w:space="0" w:color="auto"/>
            </w:tcBorders>
            <w:shd w:val="clear" w:color="000000" w:fill="FFFFFF"/>
            <w:noWrap/>
            <w:vAlign w:val="center"/>
            <w:hideMark/>
          </w:tcPr>
          <w:p w14:paraId="662E8AB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19.9</w:t>
            </w:r>
          </w:p>
        </w:tc>
        <w:tc>
          <w:tcPr>
            <w:tcW w:w="0" w:type="auto"/>
            <w:tcBorders>
              <w:top w:val="nil"/>
              <w:left w:val="single" w:sz="4" w:space="0" w:color="auto"/>
              <w:bottom w:val="nil"/>
              <w:right w:val="nil"/>
            </w:tcBorders>
            <w:shd w:val="clear" w:color="000000" w:fill="FFFFFF"/>
            <w:noWrap/>
            <w:vAlign w:val="center"/>
            <w:hideMark/>
          </w:tcPr>
          <w:p w14:paraId="228BFA7A"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-0.290</w:t>
            </w:r>
          </w:p>
        </w:tc>
        <w:tc>
          <w:tcPr>
            <w:tcW w:w="0" w:type="auto"/>
            <w:tcBorders>
              <w:top w:val="nil"/>
              <w:left w:val="nil"/>
              <w:bottom w:val="nil"/>
              <w:right w:val="nil"/>
            </w:tcBorders>
            <w:shd w:val="clear" w:color="000000" w:fill="FFFFFF"/>
            <w:noWrap/>
            <w:vAlign w:val="center"/>
            <w:hideMark/>
          </w:tcPr>
          <w:p w14:paraId="6F14E10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0.9991</w:t>
            </w:r>
          </w:p>
        </w:tc>
        <w:tc>
          <w:tcPr>
            <w:tcW w:w="0" w:type="auto"/>
            <w:tcBorders>
              <w:top w:val="nil"/>
              <w:left w:val="nil"/>
              <w:bottom w:val="nil"/>
              <w:right w:val="nil"/>
            </w:tcBorders>
            <w:shd w:val="clear" w:color="000000" w:fill="FFFFFF"/>
            <w:noWrap/>
            <w:vAlign w:val="center"/>
            <w:hideMark/>
          </w:tcPr>
          <w:p w14:paraId="0F0A9B8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48.7</w:t>
            </w:r>
          </w:p>
        </w:tc>
      </w:tr>
      <w:tr w:rsidR="006325EA" w:rsidRPr="00A2136B" w14:paraId="001A6BAC"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41200491"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1,2-Benzanthracene</w:t>
            </w:r>
          </w:p>
        </w:tc>
        <w:tc>
          <w:tcPr>
            <w:tcW w:w="0" w:type="auto"/>
            <w:tcBorders>
              <w:top w:val="nil"/>
              <w:left w:val="nil"/>
              <w:bottom w:val="nil"/>
              <w:right w:val="nil"/>
            </w:tcBorders>
            <w:shd w:val="clear" w:color="000000" w:fill="FFFFFF"/>
            <w:noWrap/>
            <w:vAlign w:val="center"/>
            <w:hideMark/>
          </w:tcPr>
          <w:p w14:paraId="045C05F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-0.137</w:t>
            </w:r>
          </w:p>
        </w:tc>
        <w:tc>
          <w:tcPr>
            <w:tcW w:w="0" w:type="auto"/>
            <w:tcBorders>
              <w:top w:val="nil"/>
              <w:left w:val="nil"/>
              <w:bottom w:val="nil"/>
              <w:right w:val="nil"/>
            </w:tcBorders>
            <w:shd w:val="clear" w:color="000000" w:fill="FFFFFF"/>
            <w:noWrap/>
            <w:vAlign w:val="center"/>
            <w:hideMark/>
          </w:tcPr>
          <w:p w14:paraId="595DC605" w14:textId="77777777" w:rsidR="006325EA" w:rsidRPr="00A2136B" w:rsidRDefault="006325EA" w:rsidP="00FF003C">
            <w:pPr>
              <w:spacing w:after="0"/>
              <w:jc w:val="center"/>
              <w:rPr>
                <w:rFonts w:ascii="Calibri" w:hAnsi="Calibri"/>
                <w:color w:val="000000"/>
                <w:sz w:val="20"/>
              </w:rPr>
            </w:pPr>
            <w:r>
              <w:rPr>
                <w:rFonts w:ascii="Calibri" w:hAnsi="Calibri"/>
                <w:color w:val="000000"/>
                <w:sz w:val="20"/>
                <w:lang w:eastAsia="de-DE"/>
              </w:rPr>
              <w:t>0.9925</w:t>
            </w:r>
          </w:p>
        </w:tc>
        <w:tc>
          <w:tcPr>
            <w:tcW w:w="0" w:type="auto"/>
            <w:tcBorders>
              <w:top w:val="nil"/>
              <w:left w:val="nil"/>
              <w:bottom w:val="nil"/>
              <w:right w:val="single" w:sz="4" w:space="0" w:color="auto"/>
            </w:tcBorders>
            <w:shd w:val="clear" w:color="000000" w:fill="FFFFFF"/>
            <w:noWrap/>
            <w:vAlign w:val="center"/>
            <w:hideMark/>
          </w:tcPr>
          <w:p w14:paraId="7D82A03A"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27.1</w:t>
            </w:r>
          </w:p>
        </w:tc>
        <w:tc>
          <w:tcPr>
            <w:tcW w:w="0" w:type="auto"/>
            <w:tcBorders>
              <w:top w:val="nil"/>
              <w:left w:val="single" w:sz="4" w:space="0" w:color="auto"/>
              <w:bottom w:val="nil"/>
              <w:right w:val="nil"/>
            </w:tcBorders>
            <w:shd w:val="clear" w:color="000000" w:fill="FFFFFF"/>
            <w:noWrap/>
            <w:vAlign w:val="center"/>
            <w:hideMark/>
          </w:tcPr>
          <w:p w14:paraId="1749DF4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-0.358</w:t>
            </w:r>
          </w:p>
        </w:tc>
        <w:tc>
          <w:tcPr>
            <w:tcW w:w="0" w:type="auto"/>
            <w:tcBorders>
              <w:top w:val="nil"/>
              <w:left w:val="nil"/>
              <w:bottom w:val="nil"/>
              <w:right w:val="nil"/>
            </w:tcBorders>
            <w:shd w:val="clear" w:color="000000" w:fill="FFFFFF"/>
            <w:noWrap/>
            <w:vAlign w:val="center"/>
            <w:hideMark/>
          </w:tcPr>
          <w:p w14:paraId="0807C41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0.9901</w:t>
            </w:r>
          </w:p>
        </w:tc>
        <w:tc>
          <w:tcPr>
            <w:tcW w:w="0" w:type="auto"/>
            <w:tcBorders>
              <w:top w:val="nil"/>
              <w:left w:val="nil"/>
              <w:bottom w:val="nil"/>
              <w:right w:val="nil"/>
            </w:tcBorders>
            <w:shd w:val="clear" w:color="000000" w:fill="FFFFFF"/>
            <w:noWrap/>
            <w:vAlign w:val="center"/>
            <w:hideMark/>
          </w:tcPr>
          <w:p w14:paraId="2CF9A42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56.1</w:t>
            </w:r>
          </w:p>
        </w:tc>
      </w:tr>
      <w:tr w:rsidR="006325EA" w:rsidRPr="00A2136B" w14:paraId="60F16E2B"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10A14542"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Chrysene</w:t>
            </w:r>
          </w:p>
        </w:tc>
        <w:tc>
          <w:tcPr>
            <w:tcW w:w="0" w:type="auto"/>
            <w:tcBorders>
              <w:top w:val="nil"/>
              <w:left w:val="nil"/>
              <w:bottom w:val="nil"/>
              <w:right w:val="nil"/>
            </w:tcBorders>
            <w:shd w:val="clear" w:color="000000" w:fill="FFFFFF"/>
            <w:noWrap/>
            <w:vAlign w:val="center"/>
            <w:hideMark/>
          </w:tcPr>
          <w:p w14:paraId="15EAA90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-0.071</w:t>
            </w:r>
          </w:p>
        </w:tc>
        <w:tc>
          <w:tcPr>
            <w:tcW w:w="0" w:type="auto"/>
            <w:tcBorders>
              <w:top w:val="nil"/>
              <w:left w:val="nil"/>
              <w:bottom w:val="nil"/>
              <w:right w:val="nil"/>
            </w:tcBorders>
            <w:shd w:val="clear" w:color="000000" w:fill="FFFFFF"/>
            <w:noWrap/>
            <w:vAlign w:val="center"/>
            <w:hideMark/>
          </w:tcPr>
          <w:p w14:paraId="6664492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0.9235</w:t>
            </w:r>
          </w:p>
        </w:tc>
        <w:tc>
          <w:tcPr>
            <w:tcW w:w="0" w:type="auto"/>
            <w:tcBorders>
              <w:top w:val="nil"/>
              <w:left w:val="nil"/>
              <w:bottom w:val="nil"/>
              <w:right w:val="single" w:sz="4" w:space="0" w:color="auto"/>
            </w:tcBorders>
            <w:shd w:val="clear" w:color="000000" w:fill="FFFFFF"/>
            <w:noWrap/>
            <w:vAlign w:val="center"/>
            <w:hideMark/>
          </w:tcPr>
          <w:p w14:paraId="3056F248"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15.1</w:t>
            </w:r>
          </w:p>
        </w:tc>
        <w:tc>
          <w:tcPr>
            <w:tcW w:w="0" w:type="auto"/>
            <w:tcBorders>
              <w:top w:val="nil"/>
              <w:left w:val="single" w:sz="4" w:space="0" w:color="auto"/>
              <w:bottom w:val="nil"/>
              <w:right w:val="nil"/>
            </w:tcBorders>
            <w:shd w:val="clear" w:color="000000" w:fill="FFFFFF"/>
            <w:noWrap/>
            <w:vAlign w:val="center"/>
            <w:hideMark/>
          </w:tcPr>
          <w:p w14:paraId="1299780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-0.278</w:t>
            </w:r>
          </w:p>
        </w:tc>
        <w:tc>
          <w:tcPr>
            <w:tcW w:w="0" w:type="auto"/>
            <w:tcBorders>
              <w:top w:val="nil"/>
              <w:left w:val="nil"/>
              <w:bottom w:val="nil"/>
              <w:right w:val="nil"/>
            </w:tcBorders>
            <w:shd w:val="clear" w:color="000000" w:fill="FFFFFF"/>
            <w:noWrap/>
            <w:vAlign w:val="center"/>
            <w:hideMark/>
          </w:tcPr>
          <w:p w14:paraId="249F073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0.9840</w:t>
            </w:r>
          </w:p>
        </w:tc>
        <w:tc>
          <w:tcPr>
            <w:tcW w:w="0" w:type="auto"/>
            <w:tcBorders>
              <w:top w:val="nil"/>
              <w:left w:val="nil"/>
              <w:bottom w:val="nil"/>
              <w:right w:val="nil"/>
            </w:tcBorders>
            <w:shd w:val="clear" w:color="000000" w:fill="FFFFFF"/>
            <w:noWrap/>
            <w:vAlign w:val="center"/>
            <w:hideMark/>
          </w:tcPr>
          <w:p w14:paraId="03E41B21"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47.</w:t>
            </w:r>
            <w:r>
              <w:rPr>
                <w:rFonts w:ascii="Calibri" w:hAnsi="Calibri"/>
                <w:color w:val="000000"/>
                <w:sz w:val="20"/>
                <w:lang w:eastAsia="de-DE"/>
              </w:rPr>
              <w:t>3</w:t>
            </w:r>
          </w:p>
        </w:tc>
      </w:tr>
      <w:tr w:rsidR="006325EA" w:rsidRPr="00A2136B" w14:paraId="080D0440"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291C55C4"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Benzo(b)</w:t>
            </w: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3F131A7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-0.172</w:t>
            </w:r>
          </w:p>
        </w:tc>
        <w:tc>
          <w:tcPr>
            <w:tcW w:w="0" w:type="auto"/>
            <w:tcBorders>
              <w:top w:val="nil"/>
              <w:left w:val="nil"/>
              <w:bottom w:val="nil"/>
              <w:right w:val="nil"/>
            </w:tcBorders>
            <w:shd w:val="clear" w:color="000000" w:fill="FFFFFF"/>
            <w:noWrap/>
            <w:vAlign w:val="center"/>
            <w:hideMark/>
          </w:tcPr>
          <w:p w14:paraId="5AEC28E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0.9938</w:t>
            </w:r>
          </w:p>
        </w:tc>
        <w:tc>
          <w:tcPr>
            <w:tcW w:w="0" w:type="auto"/>
            <w:tcBorders>
              <w:top w:val="nil"/>
              <w:left w:val="nil"/>
              <w:bottom w:val="nil"/>
              <w:right w:val="single" w:sz="4" w:space="0" w:color="auto"/>
            </w:tcBorders>
            <w:shd w:val="clear" w:color="000000" w:fill="FFFFFF"/>
            <w:noWrap/>
            <w:vAlign w:val="center"/>
            <w:hideMark/>
          </w:tcPr>
          <w:p w14:paraId="30E999D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32.7</w:t>
            </w:r>
          </w:p>
        </w:tc>
        <w:tc>
          <w:tcPr>
            <w:tcW w:w="0" w:type="auto"/>
            <w:tcBorders>
              <w:top w:val="nil"/>
              <w:left w:val="single" w:sz="4" w:space="0" w:color="auto"/>
              <w:bottom w:val="nil"/>
              <w:right w:val="nil"/>
            </w:tcBorders>
            <w:shd w:val="clear" w:color="000000" w:fill="FFFFFF"/>
            <w:noWrap/>
            <w:vAlign w:val="center"/>
            <w:hideMark/>
          </w:tcPr>
          <w:p w14:paraId="0CC0370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-0.646</w:t>
            </w:r>
          </w:p>
        </w:tc>
        <w:tc>
          <w:tcPr>
            <w:tcW w:w="0" w:type="auto"/>
            <w:tcBorders>
              <w:top w:val="nil"/>
              <w:left w:val="nil"/>
              <w:bottom w:val="nil"/>
              <w:right w:val="nil"/>
            </w:tcBorders>
            <w:shd w:val="clear" w:color="000000" w:fill="FFFFFF"/>
            <w:noWrap/>
            <w:vAlign w:val="center"/>
            <w:hideMark/>
          </w:tcPr>
          <w:p w14:paraId="450C0AE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0.9940</w:t>
            </w:r>
          </w:p>
        </w:tc>
        <w:tc>
          <w:tcPr>
            <w:tcW w:w="0" w:type="auto"/>
            <w:tcBorders>
              <w:top w:val="nil"/>
              <w:left w:val="nil"/>
              <w:bottom w:val="nil"/>
              <w:right w:val="nil"/>
            </w:tcBorders>
            <w:shd w:val="clear" w:color="000000" w:fill="FFFFFF"/>
            <w:noWrap/>
            <w:vAlign w:val="center"/>
            <w:hideMark/>
          </w:tcPr>
          <w:p w14:paraId="7A0AB6A0"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77.4</w:t>
            </w:r>
          </w:p>
        </w:tc>
      </w:tr>
      <w:tr w:rsidR="006325EA" w:rsidRPr="00A2136B" w14:paraId="069D922D"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7668C2EB"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Benzo(k)</w:t>
            </w:r>
            <w:proofErr w:type="spellStart"/>
            <w:r w:rsidRPr="00A2136B">
              <w:rPr>
                <w:rFonts w:ascii="Calibri" w:hAnsi="Calibri"/>
                <w:bCs/>
                <w:color w:val="000000"/>
                <w:sz w:val="20"/>
                <w:lang w:eastAsia="de-DE"/>
              </w:rPr>
              <w:t>fluoroanthene</w:t>
            </w:r>
            <w:proofErr w:type="spellEnd"/>
          </w:p>
        </w:tc>
        <w:tc>
          <w:tcPr>
            <w:tcW w:w="0" w:type="auto"/>
            <w:tcBorders>
              <w:top w:val="nil"/>
              <w:left w:val="nil"/>
              <w:bottom w:val="nil"/>
              <w:right w:val="nil"/>
            </w:tcBorders>
            <w:shd w:val="clear" w:color="000000" w:fill="FFFFFF"/>
            <w:noWrap/>
            <w:vAlign w:val="center"/>
            <w:hideMark/>
          </w:tcPr>
          <w:p w14:paraId="2C0AB000"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-0.176</w:t>
            </w:r>
          </w:p>
        </w:tc>
        <w:tc>
          <w:tcPr>
            <w:tcW w:w="0" w:type="auto"/>
            <w:tcBorders>
              <w:top w:val="nil"/>
              <w:left w:val="nil"/>
              <w:bottom w:val="nil"/>
              <w:right w:val="nil"/>
            </w:tcBorders>
            <w:shd w:val="clear" w:color="000000" w:fill="FFFFFF"/>
            <w:noWrap/>
            <w:vAlign w:val="center"/>
            <w:hideMark/>
          </w:tcPr>
          <w:p w14:paraId="310EC8F1"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0.9878</w:t>
            </w:r>
          </w:p>
        </w:tc>
        <w:tc>
          <w:tcPr>
            <w:tcW w:w="0" w:type="auto"/>
            <w:tcBorders>
              <w:top w:val="nil"/>
              <w:left w:val="nil"/>
              <w:bottom w:val="nil"/>
              <w:right w:val="single" w:sz="4" w:space="0" w:color="auto"/>
            </w:tcBorders>
            <w:shd w:val="clear" w:color="000000" w:fill="FFFFFF"/>
            <w:noWrap/>
            <w:vAlign w:val="center"/>
            <w:hideMark/>
          </w:tcPr>
          <w:p w14:paraId="1F3F905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33.</w:t>
            </w:r>
            <w:r>
              <w:rPr>
                <w:rFonts w:ascii="Calibri" w:hAnsi="Calibri"/>
                <w:color w:val="000000"/>
                <w:sz w:val="20"/>
                <w:lang w:eastAsia="de-DE"/>
              </w:rPr>
              <w:t>4</w:t>
            </w:r>
          </w:p>
        </w:tc>
        <w:tc>
          <w:tcPr>
            <w:tcW w:w="0" w:type="auto"/>
            <w:tcBorders>
              <w:top w:val="nil"/>
              <w:left w:val="single" w:sz="4" w:space="0" w:color="auto"/>
              <w:bottom w:val="nil"/>
              <w:right w:val="nil"/>
            </w:tcBorders>
            <w:shd w:val="clear" w:color="000000" w:fill="FFFFFF"/>
            <w:noWrap/>
            <w:vAlign w:val="center"/>
            <w:hideMark/>
          </w:tcPr>
          <w:p w14:paraId="6490CAF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-1.199</w:t>
            </w:r>
          </w:p>
        </w:tc>
        <w:tc>
          <w:tcPr>
            <w:tcW w:w="0" w:type="auto"/>
            <w:tcBorders>
              <w:top w:val="nil"/>
              <w:left w:val="nil"/>
              <w:bottom w:val="nil"/>
              <w:right w:val="nil"/>
            </w:tcBorders>
            <w:shd w:val="clear" w:color="000000" w:fill="FFFFFF"/>
            <w:noWrap/>
            <w:vAlign w:val="center"/>
            <w:hideMark/>
          </w:tcPr>
          <w:p w14:paraId="21C8625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0.9916</w:t>
            </w:r>
          </w:p>
        </w:tc>
        <w:tc>
          <w:tcPr>
            <w:tcW w:w="0" w:type="auto"/>
            <w:tcBorders>
              <w:top w:val="nil"/>
              <w:left w:val="nil"/>
              <w:bottom w:val="nil"/>
              <w:right w:val="nil"/>
            </w:tcBorders>
            <w:shd w:val="clear" w:color="000000" w:fill="FFFFFF"/>
            <w:noWrap/>
            <w:vAlign w:val="center"/>
            <w:hideMark/>
          </w:tcPr>
          <w:p w14:paraId="1F727FCD"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93.</w:t>
            </w:r>
            <w:r>
              <w:rPr>
                <w:rFonts w:ascii="Calibri" w:hAnsi="Calibri"/>
                <w:color w:val="000000"/>
                <w:sz w:val="20"/>
                <w:lang w:eastAsia="de-DE"/>
              </w:rPr>
              <w:t>7</w:t>
            </w:r>
          </w:p>
        </w:tc>
      </w:tr>
      <w:tr w:rsidR="006325EA" w:rsidRPr="00A2136B" w14:paraId="3ED44C8E"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65FD6C63"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Benzo(a)pyrene</w:t>
            </w:r>
          </w:p>
        </w:tc>
        <w:tc>
          <w:tcPr>
            <w:tcW w:w="0" w:type="auto"/>
            <w:tcBorders>
              <w:top w:val="nil"/>
              <w:left w:val="nil"/>
              <w:bottom w:val="nil"/>
              <w:right w:val="nil"/>
            </w:tcBorders>
            <w:shd w:val="clear" w:color="000000" w:fill="FFFFFF"/>
            <w:noWrap/>
            <w:vAlign w:val="center"/>
            <w:hideMark/>
          </w:tcPr>
          <w:p w14:paraId="4633F9F7"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-0.156</w:t>
            </w:r>
          </w:p>
        </w:tc>
        <w:tc>
          <w:tcPr>
            <w:tcW w:w="0" w:type="auto"/>
            <w:tcBorders>
              <w:top w:val="nil"/>
              <w:left w:val="nil"/>
              <w:bottom w:val="nil"/>
              <w:right w:val="nil"/>
            </w:tcBorders>
            <w:shd w:val="clear" w:color="000000" w:fill="FFFFFF"/>
            <w:noWrap/>
            <w:vAlign w:val="center"/>
            <w:hideMark/>
          </w:tcPr>
          <w:p w14:paraId="53095710"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0.9958</w:t>
            </w:r>
          </w:p>
        </w:tc>
        <w:tc>
          <w:tcPr>
            <w:tcW w:w="0" w:type="auto"/>
            <w:tcBorders>
              <w:top w:val="nil"/>
              <w:left w:val="nil"/>
              <w:bottom w:val="nil"/>
              <w:right w:val="single" w:sz="4" w:space="0" w:color="auto"/>
            </w:tcBorders>
            <w:shd w:val="clear" w:color="000000" w:fill="FFFFFF"/>
            <w:noWrap/>
            <w:vAlign w:val="center"/>
            <w:hideMark/>
          </w:tcPr>
          <w:p w14:paraId="285DF4F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30.2</w:t>
            </w:r>
          </w:p>
        </w:tc>
        <w:tc>
          <w:tcPr>
            <w:tcW w:w="0" w:type="auto"/>
            <w:tcBorders>
              <w:top w:val="nil"/>
              <w:left w:val="single" w:sz="4" w:space="0" w:color="auto"/>
              <w:bottom w:val="nil"/>
              <w:right w:val="nil"/>
            </w:tcBorders>
            <w:shd w:val="clear" w:color="000000" w:fill="FFFFFF"/>
            <w:noWrap/>
            <w:vAlign w:val="center"/>
            <w:hideMark/>
          </w:tcPr>
          <w:p w14:paraId="378AFCF3"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-0.689</w:t>
            </w:r>
          </w:p>
        </w:tc>
        <w:tc>
          <w:tcPr>
            <w:tcW w:w="0" w:type="auto"/>
            <w:tcBorders>
              <w:top w:val="nil"/>
              <w:left w:val="nil"/>
              <w:bottom w:val="nil"/>
              <w:right w:val="nil"/>
            </w:tcBorders>
            <w:shd w:val="clear" w:color="000000" w:fill="FFFFFF"/>
            <w:noWrap/>
            <w:vAlign w:val="center"/>
            <w:hideMark/>
          </w:tcPr>
          <w:p w14:paraId="6A16B49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0.9998</w:t>
            </w:r>
          </w:p>
        </w:tc>
        <w:tc>
          <w:tcPr>
            <w:tcW w:w="0" w:type="auto"/>
            <w:tcBorders>
              <w:top w:val="nil"/>
              <w:left w:val="nil"/>
              <w:bottom w:val="nil"/>
              <w:right w:val="nil"/>
            </w:tcBorders>
            <w:shd w:val="clear" w:color="000000" w:fill="FFFFFF"/>
            <w:noWrap/>
            <w:vAlign w:val="center"/>
            <w:hideMark/>
          </w:tcPr>
          <w:p w14:paraId="041BF00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79.</w:t>
            </w:r>
            <w:r>
              <w:rPr>
                <w:rFonts w:ascii="Calibri" w:hAnsi="Calibri"/>
                <w:color w:val="000000"/>
                <w:sz w:val="20"/>
                <w:lang w:eastAsia="de-DE"/>
              </w:rPr>
              <w:t>6</w:t>
            </w:r>
          </w:p>
        </w:tc>
      </w:tr>
      <w:tr w:rsidR="006325EA" w:rsidRPr="00A2136B" w14:paraId="58BE87F6" w14:textId="77777777" w:rsidTr="00FF003C">
        <w:trPr>
          <w:trHeight w:val="288"/>
          <w:jc w:val="center"/>
        </w:trPr>
        <w:tc>
          <w:tcPr>
            <w:tcW w:w="0" w:type="auto"/>
            <w:tcBorders>
              <w:top w:val="nil"/>
              <w:left w:val="nil"/>
              <w:bottom w:val="nil"/>
              <w:right w:val="nil"/>
            </w:tcBorders>
            <w:shd w:val="clear" w:color="000000" w:fill="FFFFFF"/>
            <w:noWrap/>
            <w:vAlign w:val="center"/>
            <w:hideMark/>
          </w:tcPr>
          <w:p w14:paraId="7189C1C5"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Indeno</w:t>
            </w:r>
            <w:proofErr w:type="spellEnd"/>
            <w:r w:rsidRPr="00A2136B">
              <w:rPr>
                <w:rFonts w:ascii="Calibri" w:hAnsi="Calibri"/>
                <w:bCs/>
                <w:color w:val="000000"/>
                <w:sz w:val="20"/>
                <w:lang w:eastAsia="de-DE"/>
              </w:rPr>
              <w:t>(1,2,3 cd)pyrene</w:t>
            </w:r>
          </w:p>
        </w:tc>
        <w:tc>
          <w:tcPr>
            <w:tcW w:w="0" w:type="auto"/>
            <w:tcBorders>
              <w:top w:val="nil"/>
              <w:left w:val="nil"/>
              <w:bottom w:val="nil"/>
              <w:right w:val="nil"/>
            </w:tcBorders>
            <w:shd w:val="clear" w:color="000000" w:fill="FFFFFF"/>
            <w:noWrap/>
            <w:vAlign w:val="center"/>
            <w:hideMark/>
          </w:tcPr>
          <w:p w14:paraId="4CDB88C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-0.159</w:t>
            </w:r>
          </w:p>
        </w:tc>
        <w:tc>
          <w:tcPr>
            <w:tcW w:w="0" w:type="auto"/>
            <w:tcBorders>
              <w:top w:val="nil"/>
              <w:left w:val="nil"/>
              <w:bottom w:val="nil"/>
              <w:right w:val="nil"/>
            </w:tcBorders>
            <w:shd w:val="clear" w:color="000000" w:fill="FFFFFF"/>
            <w:noWrap/>
            <w:vAlign w:val="center"/>
            <w:hideMark/>
          </w:tcPr>
          <w:p w14:paraId="1D1ABE1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0.9845</w:t>
            </w:r>
          </w:p>
        </w:tc>
        <w:tc>
          <w:tcPr>
            <w:tcW w:w="0" w:type="auto"/>
            <w:tcBorders>
              <w:top w:val="nil"/>
              <w:left w:val="nil"/>
              <w:bottom w:val="nil"/>
              <w:right w:val="single" w:sz="4" w:space="0" w:color="auto"/>
            </w:tcBorders>
            <w:shd w:val="clear" w:color="000000" w:fill="FFFFFF"/>
            <w:noWrap/>
            <w:vAlign w:val="center"/>
            <w:hideMark/>
          </w:tcPr>
          <w:p w14:paraId="25FC427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30.</w:t>
            </w:r>
            <w:r>
              <w:rPr>
                <w:rFonts w:ascii="Calibri" w:hAnsi="Calibri"/>
                <w:color w:val="000000"/>
                <w:sz w:val="20"/>
                <w:lang w:eastAsia="de-DE"/>
              </w:rPr>
              <w:t>7</w:t>
            </w:r>
          </w:p>
        </w:tc>
        <w:tc>
          <w:tcPr>
            <w:tcW w:w="0" w:type="auto"/>
            <w:tcBorders>
              <w:top w:val="nil"/>
              <w:left w:val="single" w:sz="4" w:space="0" w:color="auto"/>
              <w:bottom w:val="nil"/>
              <w:right w:val="nil"/>
            </w:tcBorders>
            <w:shd w:val="clear" w:color="000000" w:fill="FFFFFF"/>
            <w:noWrap/>
            <w:vAlign w:val="center"/>
            <w:hideMark/>
          </w:tcPr>
          <w:p w14:paraId="598F9B16"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-0.739</w:t>
            </w:r>
          </w:p>
        </w:tc>
        <w:tc>
          <w:tcPr>
            <w:tcW w:w="0" w:type="auto"/>
            <w:tcBorders>
              <w:top w:val="nil"/>
              <w:left w:val="nil"/>
              <w:bottom w:val="nil"/>
              <w:right w:val="nil"/>
            </w:tcBorders>
            <w:shd w:val="clear" w:color="000000" w:fill="FFFFFF"/>
            <w:noWrap/>
            <w:vAlign w:val="center"/>
            <w:hideMark/>
          </w:tcPr>
          <w:p w14:paraId="753D877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0.9999</w:t>
            </w:r>
          </w:p>
        </w:tc>
        <w:tc>
          <w:tcPr>
            <w:tcW w:w="0" w:type="auto"/>
            <w:tcBorders>
              <w:top w:val="nil"/>
              <w:left w:val="nil"/>
              <w:bottom w:val="nil"/>
              <w:right w:val="nil"/>
            </w:tcBorders>
            <w:shd w:val="clear" w:color="000000" w:fill="FFFFFF"/>
            <w:noWrap/>
            <w:vAlign w:val="center"/>
            <w:hideMark/>
          </w:tcPr>
          <w:p w14:paraId="5483A0D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81.</w:t>
            </w:r>
            <w:r>
              <w:rPr>
                <w:rFonts w:ascii="Calibri" w:hAnsi="Calibri"/>
                <w:color w:val="000000"/>
                <w:sz w:val="20"/>
                <w:lang w:eastAsia="de-DE"/>
              </w:rPr>
              <w:t>8</w:t>
            </w:r>
          </w:p>
        </w:tc>
      </w:tr>
      <w:tr w:rsidR="006325EA" w:rsidRPr="00A2136B" w14:paraId="26D12DBB" w14:textId="77777777" w:rsidTr="00FF003C">
        <w:trPr>
          <w:trHeight w:val="288"/>
          <w:jc w:val="center"/>
        </w:trPr>
        <w:tc>
          <w:tcPr>
            <w:tcW w:w="0" w:type="auto"/>
            <w:tcBorders>
              <w:top w:val="nil"/>
              <w:left w:val="nil"/>
              <w:right w:val="nil"/>
            </w:tcBorders>
            <w:shd w:val="clear" w:color="000000" w:fill="FFFFFF"/>
            <w:noWrap/>
            <w:vAlign w:val="center"/>
            <w:hideMark/>
          </w:tcPr>
          <w:p w14:paraId="2072CE1F" w14:textId="77777777" w:rsidR="006325EA" w:rsidRPr="00A2136B" w:rsidRDefault="006325EA" w:rsidP="00FF003C">
            <w:pPr>
              <w:spacing w:after="0"/>
              <w:jc w:val="center"/>
              <w:rPr>
                <w:rFonts w:ascii="Calibri" w:hAnsi="Calibri"/>
                <w:color w:val="000000"/>
                <w:sz w:val="20"/>
              </w:rPr>
            </w:pPr>
            <w:proofErr w:type="spellStart"/>
            <w:r w:rsidRPr="00A2136B">
              <w:rPr>
                <w:rFonts w:ascii="Calibri" w:hAnsi="Calibri"/>
                <w:bCs/>
                <w:color w:val="000000"/>
                <w:sz w:val="20"/>
                <w:lang w:eastAsia="de-DE"/>
              </w:rPr>
              <w:t>Dibenz</w:t>
            </w:r>
            <w:proofErr w:type="spellEnd"/>
            <w:r w:rsidRPr="00A2136B">
              <w:rPr>
                <w:rFonts w:ascii="Calibri" w:hAnsi="Calibri"/>
                <w:bCs/>
                <w:color w:val="000000"/>
                <w:sz w:val="20"/>
                <w:lang w:eastAsia="de-DE"/>
              </w:rPr>
              <w:t>(ah)anthracene</w:t>
            </w:r>
          </w:p>
        </w:tc>
        <w:tc>
          <w:tcPr>
            <w:tcW w:w="0" w:type="auto"/>
            <w:tcBorders>
              <w:top w:val="nil"/>
              <w:left w:val="nil"/>
              <w:right w:val="nil"/>
            </w:tcBorders>
            <w:shd w:val="clear" w:color="000000" w:fill="FFFFFF"/>
            <w:noWrap/>
            <w:vAlign w:val="center"/>
            <w:hideMark/>
          </w:tcPr>
          <w:p w14:paraId="6F5A485C"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-0.142</w:t>
            </w:r>
          </w:p>
        </w:tc>
        <w:tc>
          <w:tcPr>
            <w:tcW w:w="0" w:type="auto"/>
            <w:tcBorders>
              <w:top w:val="nil"/>
              <w:left w:val="nil"/>
              <w:right w:val="nil"/>
            </w:tcBorders>
            <w:shd w:val="clear" w:color="000000" w:fill="FFFFFF"/>
            <w:noWrap/>
            <w:vAlign w:val="center"/>
            <w:hideMark/>
          </w:tcPr>
          <w:p w14:paraId="7596EE1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0.9926</w:t>
            </w:r>
          </w:p>
        </w:tc>
        <w:tc>
          <w:tcPr>
            <w:tcW w:w="0" w:type="auto"/>
            <w:tcBorders>
              <w:top w:val="nil"/>
              <w:left w:val="nil"/>
              <w:right w:val="single" w:sz="4" w:space="0" w:color="auto"/>
            </w:tcBorders>
            <w:shd w:val="clear" w:color="000000" w:fill="FFFFFF"/>
            <w:noWrap/>
            <w:vAlign w:val="center"/>
            <w:hideMark/>
          </w:tcPr>
          <w:p w14:paraId="3A393EE0"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27.8</w:t>
            </w:r>
          </w:p>
        </w:tc>
        <w:tc>
          <w:tcPr>
            <w:tcW w:w="0" w:type="auto"/>
            <w:tcBorders>
              <w:top w:val="nil"/>
              <w:left w:val="single" w:sz="4" w:space="0" w:color="auto"/>
              <w:right w:val="nil"/>
            </w:tcBorders>
            <w:shd w:val="clear" w:color="000000" w:fill="FFFFFF"/>
            <w:noWrap/>
            <w:vAlign w:val="center"/>
            <w:hideMark/>
          </w:tcPr>
          <w:p w14:paraId="412DF2B6"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-1.084</w:t>
            </w:r>
          </w:p>
        </w:tc>
        <w:tc>
          <w:tcPr>
            <w:tcW w:w="0" w:type="auto"/>
            <w:tcBorders>
              <w:top w:val="nil"/>
              <w:left w:val="nil"/>
              <w:right w:val="nil"/>
            </w:tcBorders>
            <w:shd w:val="clear" w:color="000000" w:fill="FFFFFF"/>
            <w:noWrap/>
            <w:vAlign w:val="center"/>
            <w:hideMark/>
          </w:tcPr>
          <w:p w14:paraId="1AC51A1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0.9999</w:t>
            </w:r>
          </w:p>
        </w:tc>
        <w:tc>
          <w:tcPr>
            <w:tcW w:w="0" w:type="auto"/>
            <w:tcBorders>
              <w:top w:val="nil"/>
              <w:left w:val="nil"/>
              <w:right w:val="nil"/>
            </w:tcBorders>
            <w:shd w:val="clear" w:color="000000" w:fill="FFFFFF"/>
            <w:noWrap/>
            <w:vAlign w:val="center"/>
            <w:hideMark/>
          </w:tcPr>
          <w:p w14:paraId="1685D1E0"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91.</w:t>
            </w:r>
            <w:r>
              <w:rPr>
                <w:rFonts w:ascii="Calibri" w:hAnsi="Calibri"/>
                <w:color w:val="000000"/>
                <w:sz w:val="20"/>
                <w:lang w:eastAsia="de-DE"/>
              </w:rPr>
              <w:t>8</w:t>
            </w:r>
          </w:p>
        </w:tc>
      </w:tr>
      <w:tr w:rsidR="006325EA" w:rsidRPr="00A2136B" w14:paraId="587FAFA5" w14:textId="77777777" w:rsidTr="00FF003C">
        <w:trPr>
          <w:trHeight w:val="288"/>
          <w:jc w:val="center"/>
        </w:trPr>
        <w:tc>
          <w:tcPr>
            <w:tcW w:w="0" w:type="auto"/>
            <w:tcBorders>
              <w:top w:val="nil"/>
              <w:left w:val="nil"/>
              <w:bottom w:val="single" w:sz="4" w:space="0" w:color="auto"/>
              <w:right w:val="nil"/>
            </w:tcBorders>
            <w:shd w:val="clear" w:color="000000" w:fill="FFFFFF"/>
            <w:noWrap/>
            <w:vAlign w:val="center"/>
            <w:hideMark/>
          </w:tcPr>
          <w:p w14:paraId="41D430FB" w14:textId="77777777" w:rsidR="006325EA" w:rsidRPr="00A2136B" w:rsidRDefault="006325EA" w:rsidP="00FF003C">
            <w:pPr>
              <w:spacing w:after="0"/>
              <w:jc w:val="center"/>
              <w:rPr>
                <w:rFonts w:ascii="Calibri" w:hAnsi="Calibri"/>
                <w:color w:val="000000"/>
                <w:sz w:val="20"/>
              </w:rPr>
            </w:pPr>
            <w:r w:rsidRPr="00A2136B">
              <w:rPr>
                <w:rFonts w:ascii="Calibri" w:hAnsi="Calibri"/>
                <w:bCs/>
                <w:color w:val="000000"/>
                <w:sz w:val="20"/>
                <w:lang w:eastAsia="de-DE"/>
              </w:rPr>
              <w:t>Benzo(</w:t>
            </w:r>
            <w:proofErr w:type="spellStart"/>
            <w:r w:rsidRPr="00A2136B">
              <w:rPr>
                <w:rFonts w:ascii="Calibri" w:hAnsi="Calibri"/>
                <w:bCs/>
                <w:color w:val="000000"/>
                <w:sz w:val="20"/>
                <w:lang w:eastAsia="de-DE"/>
              </w:rPr>
              <w:t>ghi</w:t>
            </w:r>
            <w:proofErr w:type="spellEnd"/>
            <w:r w:rsidRPr="00A2136B">
              <w:rPr>
                <w:rFonts w:ascii="Calibri" w:hAnsi="Calibri"/>
                <w:bCs/>
                <w:color w:val="000000"/>
                <w:sz w:val="20"/>
                <w:lang w:eastAsia="de-DE"/>
              </w:rPr>
              <w:t>)</w:t>
            </w:r>
            <w:proofErr w:type="spellStart"/>
            <w:r w:rsidRPr="00A2136B">
              <w:rPr>
                <w:rFonts w:ascii="Calibri" w:hAnsi="Calibri"/>
                <w:bCs/>
                <w:color w:val="000000"/>
                <w:sz w:val="20"/>
                <w:lang w:eastAsia="de-DE"/>
              </w:rPr>
              <w:t>perylene</w:t>
            </w:r>
            <w:proofErr w:type="spellEnd"/>
          </w:p>
        </w:tc>
        <w:tc>
          <w:tcPr>
            <w:tcW w:w="0" w:type="auto"/>
            <w:tcBorders>
              <w:top w:val="nil"/>
              <w:left w:val="nil"/>
              <w:bottom w:val="single" w:sz="4" w:space="0" w:color="auto"/>
              <w:right w:val="nil"/>
            </w:tcBorders>
            <w:shd w:val="clear" w:color="000000" w:fill="FFFFFF"/>
            <w:noWrap/>
            <w:vAlign w:val="center"/>
            <w:hideMark/>
          </w:tcPr>
          <w:p w14:paraId="0467E30E"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-0.140</w:t>
            </w:r>
          </w:p>
        </w:tc>
        <w:tc>
          <w:tcPr>
            <w:tcW w:w="0" w:type="auto"/>
            <w:tcBorders>
              <w:top w:val="nil"/>
              <w:left w:val="nil"/>
              <w:bottom w:val="single" w:sz="4" w:space="0" w:color="auto"/>
              <w:right w:val="nil"/>
            </w:tcBorders>
            <w:shd w:val="clear" w:color="000000" w:fill="FFFFFF"/>
            <w:noWrap/>
            <w:vAlign w:val="center"/>
            <w:hideMark/>
          </w:tcPr>
          <w:p w14:paraId="207E49B5"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0.9967</w:t>
            </w:r>
          </w:p>
        </w:tc>
        <w:tc>
          <w:tcPr>
            <w:tcW w:w="0" w:type="auto"/>
            <w:tcBorders>
              <w:top w:val="nil"/>
              <w:left w:val="nil"/>
              <w:bottom w:val="single" w:sz="4" w:space="0" w:color="auto"/>
              <w:right w:val="single" w:sz="4" w:space="0" w:color="auto"/>
            </w:tcBorders>
            <w:shd w:val="clear" w:color="000000" w:fill="FFFFFF"/>
            <w:noWrap/>
            <w:vAlign w:val="center"/>
            <w:hideMark/>
          </w:tcPr>
          <w:p w14:paraId="27DE7262"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27.6</w:t>
            </w:r>
          </w:p>
        </w:tc>
        <w:tc>
          <w:tcPr>
            <w:tcW w:w="0" w:type="auto"/>
            <w:tcBorders>
              <w:top w:val="nil"/>
              <w:left w:val="single" w:sz="4" w:space="0" w:color="auto"/>
              <w:bottom w:val="single" w:sz="4" w:space="0" w:color="auto"/>
              <w:right w:val="nil"/>
            </w:tcBorders>
            <w:shd w:val="clear" w:color="000000" w:fill="FFFFFF"/>
            <w:noWrap/>
            <w:vAlign w:val="center"/>
            <w:hideMark/>
          </w:tcPr>
          <w:p w14:paraId="1BD6D3F9"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-0.704</w:t>
            </w:r>
          </w:p>
        </w:tc>
        <w:tc>
          <w:tcPr>
            <w:tcW w:w="0" w:type="auto"/>
            <w:tcBorders>
              <w:top w:val="nil"/>
              <w:left w:val="nil"/>
              <w:bottom w:val="single" w:sz="4" w:space="0" w:color="auto"/>
              <w:right w:val="nil"/>
            </w:tcBorders>
            <w:shd w:val="clear" w:color="000000" w:fill="FFFFFF"/>
            <w:noWrap/>
            <w:vAlign w:val="center"/>
            <w:hideMark/>
          </w:tcPr>
          <w:p w14:paraId="1B8EBE0B"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0.9999</w:t>
            </w:r>
          </w:p>
        </w:tc>
        <w:tc>
          <w:tcPr>
            <w:tcW w:w="0" w:type="auto"/>
            <w:tcBorders>
              <w:top w:val="nil"/>
              <w:left w:val="nil"/>
              <w:bottom w:val="single" w:sz="4" w:space="0" w:color="auto"/>
              <w:right w:val="nil"/>
            </w:tcBorders>
            <w:shd w:val="clear" w:color="000000" w:fill="FFFFFF"/>
            <w:noWrap/>
            <w:vAlign w:val="center"/>
            <w:hideMark/>
          </w:tcPr>
          <w:p w14:paraId="4E1D6384" w14:textId="77777777" w:rsidR="006325EA" w:rsidRPr="00A2136B" w:rsidRDefault="006325EA" w:rsidP="00FF003C">
            <w:pPr>
              <w:spacing w:after="0"/>
              <w:jc w:val="center"/>
              <w:rPr>
                <w:rFonts w:ascii="Calibri" w:hAnsi="Calibri"/>
                <w:color w:val="000000"/>
                <w:sz w:val="20"/>
              </w:rPr>
            </w:pPr>
            <w:r w:rsidRPr="00A2136B">
              <w:rPr>
                <w:rFonts w:ascii="Calibri" w:hAnsi="Calibri"/>
                <w:color w:val="000000"/>
                <w:sz w:val="20"/>
                <w:lang w:eastAsia="de-DE"/>
              </w:rPr>
              <w:t>80.2</w:t>
            </w:r>
          </w:p>
        </w:tc>
      </w:tr>
    </w:tbl>
    <w:p w14:paraId="13A13639" w14:textId="7F3992BC" w:rsidR="009F5C23" w:rsidRDefault="009F5C23" w:rsidP="009F5C23">
      <w:pPr>
        <w:rPr>
          <w:noProof/>
        </w:rPr>
      </w:pPr>
    </w:p>
    <w:p w14:paraId="4713C3AE" w14:textId="77777777" w:rsidR="000A64E7" w:rsidRDefault="000A64E7" w:rsidP="009F5C23">
      <w:pPr>
        <w:rPr>
          <w:noProof/>
        </w:rPr>
      </w:pPr>
    </w:p>
    <w:p w14:paraId="5C46BD01" w14:textId="77777777" w:rsidR="000A64E7" w:rsidRDefault="000A64E7" w:rsidP="009F5C23">
      <w:pPr>
        <w:rPr>
          <w:noProof/>
        </w:rPr>
      </w:pPr>
    </w:p>
    <w:p w14:paraId="7FD43FF1" w14:textId="77777777" w:rsidR="0002686B" w:rsidRDefault="0002686B" w:rsidP="009F5C23">
      <w:pPr>
        <w:rPr>
          <w:noProof/>
        </w:rPr>
      </w:pPr>
    </w:p>
    <w:p w14:paraId="403F5C10" w14:textId="77777777" w:rsidR="00284DFC" w:rsidRDefault="00284DFC" w:rsidP="00284DFC">
      <w:pPr>
        <w:pStyle w:val="TAMainText"/>
        <w:spacing w:after="240" w:line="240" w:lineRule="auto"/>
        <w:ind w:firstLine="0"/>
        <w:jc w:val="center"/>
        <w:rPr>
          <w:b/>
          <w:sz w:val="20"/>
        </w:rPr>
      </w:pPr>
      <w:r>
        <w:rPr>
          <w:b/>
          <w:noProof/>
          <w:sz w:val="20"/>
        </w:rPr>
        <w:lastRenderedPageBreak/>
        <w:drawing>
          <wp:inline distT="0" distB="0" distL="0" distR="0" wp14:anchorId="0EA103C2" wp14:editId="5219E87E">
            <wp:extent cx="5866996" cy="6658420"/>
            <wp:effectExtent l="0" t="0" r="63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i Duisburg-Essen\Desktop\Paper\1 Arrow PAK\Bilder\Zimm Lin Plot.bmp"/>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866996" cy="6658420"/>
                    </a:xfrm>
                    <a:prstGeom prst="rect">
                      <a:avLst/>
                    </a:prstGeom>
                    <a:noFill/>
                    <a:ln>
                      <a:noFill/>
                    </a:ln>
                  </pic:spPr>
                </pic:pic>
              </a:graphicData>
            </a:graphic>
          </wp:inline>
        </w:drawing>
      </w:r>
    </w:p>
    <w:p w14:paraId="59BBA475" w14:textId="5E43F90D" w:rsidR="00284DFC" w:rsidRPr="002D14E2" w:rsidRDefault="00284DFC" w:rsidP="00284DFC">
      <w:pPr>
        <w:pStyle w:val="TAMainText"/>
        <w:spacing w:after="240" w:line="240" w:lineRule="auto"/>
        <w:ind w:firstLine="0"/>
        <w:jc w:val="center"/>
        <w:rPr>
          <w:sz w:val="20"/>
        </w:rPr>
      </w:pPr>
      <w:proofErr w:type="gramStart"/>
      <w:r w:rsidRPr="002D14E2">
        <w:rPr>
          <w:b/>
          <w:sz w:val="20"/>
        </w:rPr>
        <w:t xml:space="preserve">Figure </w:t>
      </w:r>
      <w:r w:rsidR="00F52D74">
        <w:rPr>
          <w:b/>
          <w:sz w:val="20"/>
        </w:rPr>
        <w:t>6</w:t>
      </w:r>
      <w:r w:rsidRPr="002D14E2">
        <w:rPr>
          <w:b/>
          <w:sz w:val="20"/>
        </w:rPr>
        <w:t>.</w:t>
      </w:r>
      <w:proofErr w:type="gramEnd"/>
      <w:r w:rsidRPr="002D14E2">
        <w:rPr>
          <w:sz w:val="20"/>
        </w:rPr>
        <w:t xml:space="preserve"> </w:t>
      </w:r>
      <w:r>
        <w:rPr>
          <w:sz w:val="20"/>
        </w:rPr>
        <w:t>Linear trend lines and correlations for the d</w:t>
      </w:r>
      <w:r w:rsidRPr="002D14E2">
        <w:rPr>
          <w:sz w:val="20"/>
        </w:rPr>
        <w:t>epletion curves</w:t>
      </w:r>
      <w:r>
        <w:rPr>
          <w:sz w:val="20"/>
        </w:rPr>
        <w:t xml:space="preserve"> of naphthalene (continuous line), </w:t>
      </w:r>
      <w:proofErr w:type="spellStart"/>
      <w:r>
        <w:rPr>
          <w:sz w:val="20"/>
        </w:rPr>
        <w:t>acenaphthylene</w:t>
      </w:r>
      <w:proofErr w:type="spellEnd"/>
      <w:r>
        <w:rPr>
          <w:sz w:val="20"/>
        </w:rPr>
        <w:t xml:space="preserve"> (dotted line), anthracene (dashed line)</w:t>
      </w:r>
      <w:r w:rsidRPr="002D14E2">
        <w:rPr>
          <w:sz w:val="20"/>
        </w:rPr>
        <w:t>, extracted by a classical SPME fiber</w:t>
      </w:r>
      <w:r>
        <w:rPr>
          <w:sz w:val="20"/>
        </w:rPr>
        <w:t xml:space="preserve"> (100 µm x 10 mm, 0.6 µL)</w:t>
      </w:r>
      <w:r w:rsidRPr="002D14E2">
        <w:rPr>
          <w:sz w:val="20"/>
        </w:rPr>
        <w:t xml:space="preserve"> (a) and a PAL SPME Arrow</w:t>
      </w:r>
      <w:r>
        <w:rPr>
          <w:sz w:val="20"/>
        </w:rPr>
        <w:t xml:space="preserve"> (</w:t>
      </w:r>
      <w:r w:rsidRPr="004C2F40">
        <w:rPr>
          <w:sz w:val="20"/>
        </w:rPr>
        <w:t>250 µm x 20 mm, 10.2 µL</w:t>
      </w:r>
      <w:r>
        <w:rPr>
          <w:sz w:val="20"/>
        </w:rPr>
        <w:t>)</w:t>
      </w:r>
      <w:r w:rsidRPr="002D14E2">
        <w:rPr>
          <w:sz w:val="20"/>
        </w:rPr>
        <w:t xml:space="preserve"> (b), demonstrating more rapid exhaustion of analytes by PAL SPME Arrow</w:t>
      </w:r>
    </w:p>
    <w:p w14:paraId="0CA60A59" w14:textId="77777777" w:rsidR="0002686B" w:rsidRDefault="0002686B" w:rsidP="009F5C23">
      <w:pPr>
        <w:rPr>
          <w:noProof/>
        </w:rPr>
      </w:pPr>
    </w:p>
    <w:p w14:paraId="48DF2EA9" w14:textId="350DF837" w:rsidR="009F5C23" w:rsidRDefault="009F5C23" w:rsidP="009F5C23">
      <w:r>
        <w:rPr>
          <w:noProof/>
        </w:rPr>
        <w:lastRenderedPageBreak/>
        <w:drawing>
          <wp:inline distT="0" distB="0" distL="0" distR="0" wp14:anchorId="73F82241" wp14:editId="7AFEFB3E">
            <wp:extent cx="5943600" cy="3052445"/>
            <wp:effectExtent l="0" t="0" r="19050" b="14605"/>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A9E1F4" w14:textId="1B657E55" w:rsidR="009F5C23" w:rsidRPr="002D14E2" w:rsidRDefault="009F5C23" w:rsidP="009F5C23">
      <w:pPr>
        <w:pStyle w:val="TAMainText"/>
        <w:spacing w:after="240" w:line="240" w:lineRule="auto"/>
        <w:ind w:firstLine="0"/>
        <w:jc w:val="center"/>
        <w:rPr>
          <w:sz w:val="20"/>
        </w:rPr>
      </w:pPr>
      <w:proofErr w:type="gramStart"/>
      <w:r w:rsidRPr="002D14E2">
        <w:rPr>
          <w:b/>
          <w:sz w:val="20"/>
        </w:rPr>
        <w:t xml:space="preserve">Figure </w:t>
      </w:r>
      <w:r w:rsidR="00F52D74">
        <w:rPr>
          <w:b/>
          <w:sz w:val="20"/>
        </w:rPr>
        <w:t>7</w:t>
      </w:r>
      <w:r w:rsidRPr="002D14E2">
        <w:rPr>
          <w:b/>
          <w:sz w:val="20"/>
        </w:rPr>
        <w:t>.</w:t>
      </w:r>
      <w:proofErr w:type="gramEnd"/>
      <w:r w:rsidRPr="002D14E2">
        <w:rPr>
          <w:sz w:val="20"/>
        </w:rPr>
        <w:t xml:space="preserve"> </w:t>
      </w:r>
      <w:r>
        <w:rPr>
          <w:sz w:val="20"/>
        </w:rPr>
        <w:t xml:space="preserve">Plot of the calculated log </w:t>
      </w:r>
      <w:proofErr w:type="spellStart"/>
      <w:r w:rsidRPr="000C2961">
        <w:rPr>
          <w:i/>
          <w:sz w:val="20"/>
        </w:rPr>
        <w:t>K</w:t>
      </w:r>
      <w:r w:rsidRPr="000C2961">
        <w:rPr>
          <w:i/>
          <w:sz w:val="20"/>
          <w:vertAlign w:val="subscript"/>
        </w:rPr>
        <w:t>fs</w:t>
      </w:r>
      <w:proofErr w:type="spellEnd"/>
      <w:r>
        <w:rPr>
          <w:sz w:val="20"/>
        </w:rPr>
        <w:t xml:space="preserve"> values and experimentally determined extracted percentages E (%) including a linear trend line</w:t>
      </w:r>
    </w:p>
    <w:p w14:paraId="6B63A76A" w14:textId="77777777" w:rsidR="004678FE" w:rsidRDefault="004678FE" w:rsidP="0070572E">
      <w:pPr>
        <w:pStyle w:val="TAMainText"/>
        <w:spacing w:after="240"/>
        <w:ind w:firstLine="0"/>
        <w:jc w:val="left"/>
      </w:pPr>
    </w:p>
    <w:p w14:paraId="5F6B2871" w14:textId="77777777" w:rsidR="00FF003C" w:rsidRDefault="00FF003C" w:rsidP="00B30D01">
      <w:pPr>
        <w:pStyle w:val="TAMainText"/>
        <w:spacing w:after="240"/>
        <w:ind w:firstLine="0"/>
      </w:pPr>
    </w:p>
    <w:p w14:paraId="36998075" w14:textId="436B0D4C" w:rsidR="00B30D01" w:rsidRDefault="006D09B3" w:rsidP="00B30D01">
      <w:pPr>
        <w:pStyle w:val="TAMainText"/>
        <w:spacing w:after="240"/>
        <w:ind w:firstLine="0"/>
      </w:pPr>
      <w:proofErr w:type="gramStart"/>
      <w:r w:rsidRPr="006D09B3">
        <w:rPr>
          <w:b/>
        </w:rPr>
        <w:t>Extraction capability comparison.</w:t>
      </w:r>
      <w:proofErr w:type="gramEnd"/>
      <w:r>
        <w:t xml:space="preserve"> </w:t>
      </w:r>
      <w:r w:rsidR="00704274">
        <w:t>For an initial estimation of PAL SPME Arrows’ extraction capabilities, s</w:t>
      </w:r>
      <w:r w:rsidR="004678FE">
        <w:t>amples were prepared with identical analyte concentrations of 10 ng L</w:t>
      </w:r>
      <w:r w:rsidR="004678FE">
        <w:rPr>
          <w:vertAlign w:val="superscript"/>
        </w:rPr>
        <w:t>-1</w:t>
      </w:r>
      <w:r w:rsidR="004678FE">
        <w:t xml:space="preserve"> each and were extracted either by a classical SPME fiber (</w:t>
      </w:r>
      <w:r w:rsidR="001C4AF9" w:rsidRPr="001C4AF9">
        <w:t>100 µm x 10 mm, 0.6 µL</w:t>
      </w:r>
      <w:r w:rsidR="004678FE">
        <w:t>), or by a SPME Arrow (</w:t>
      </w:r>
      <w:r w:rsidR="001C4AF9" w:rsidRPr="001C4AF9">
        <w:t xml:space="preserve">100 µm x </w:t>
      </w:r>
      <w:r w:rsidR="001C4AF9">
        <w:t>2</w:t>
      </w:r>
      <w:r w:rsidR="001C4AF9" w:rsidRPr="001C4AF9">
        <w:t xml:space="preserve">0 mm, </w:t>
      </w:r>
      <w:r w:rsidR="001C4AF9">
        <w:t>3</w:t>
      </w:r>
      <w:r w:rsidR="001C4AF9" w:rsidRPr="001C4AF9">
        <w:t>.</w:t>
      </w:r>
      <w:r w:rsidR="001C4AF9">
        <w:t>8</w:t>
      </w:r>
      <w:r w:rsidR="001C4AF9" w:rsidRPr="001C4AF9">
        <w:t xml:space="preserve"> µL</w:t>
      </w:r>
      <w:r w:rsidR="004678FE">
        <w:t>)</w:t>
      </w:r>
      <w:r w:rsidR="008F754A">
        <w:t xml:space="preserve">. </w:t>
      </w:r>
      <w:r w:rsidR="004678FE">
        <w:t xml:space="preserve">Results are depicted in Figure </w:t>
      </w:r>
      <w:r w:rsidR="001C4AF9">
        <w:t>6</w:t>
      </w:r>
      <w:r w:rsidR="004678FE">
        <w:t xml:space="preserve"> and show the increase in peak areas in case of the larger sorption phase volume. </w:t>
      </w:r>
      <w:r w:rsidR="008F754A">
        <w:t>An</w:t>
      </w:r>
      <w:r w:rsidR="004678FE">
        <w:t xml:space="preserve"> approximately 2.5-fold increased extraction yield in case of SPME Arrow can be e</w:t>
      </w:r>
      <w:r w:rsidR="008F754A">
        <w:t>stimated from the figure</w:t>
      </w:r>
      <w:r w:rsidR="004678FE">
        <w:t>. The sorption kinetics of the two fibers, in terms of required extraction times in order to reach an equilibrium state, are thereby in agreement, since the phase thickness as their main determining factor</w:t>
      </w:r>
      <w:r w:rsidR="00FB13C4">
        <w:fldChar w:fldCharType="begin"/>
      </w:r>
      <w:r w:rsidR="004529CF">
        <w:instrText xml:space="preserve"> ADDIN EN.CITE &lt;EndNote&gt;&lt;Cite&gt;&lt;Author&gt;Louch&lt;/Author&gt;&lt;Year&gt;1992&lt;/Year&gt;&lt;RecNum&gt;301&lt;/RecNum&gt;&lt;DisplayText&gt;[3]&lt;/DisplayText&gt;&lt;record&gt;&lt;rec-number&gt;301&lt;/rec-number&gt;&lt;foreign-keys&gt;&lt;key app="EN" db-id="d9a9w9fd8wd5zdevxsk5p92z52rzrdpw0wrs"&gt;301&lt;/key&gt;&lt;/foreign-keys&gt;&lt;ref-type name="Journal Article"&gt;17&lt;/ref-type&gt;&lt;contributors&gt;&lt;authors&gt;&lt;author&gt;Louch, D.&lt;/author&gt;&lt;author&gt;Motlagh, S. &lt;/author&gt;&lt;author&gt;Pawliszyn, J. B.&lt;/author&gt;&lt;/authors&gt;&lt;/contributors&gt;&lt;titles&gt;&lt;title&gt;Dynamics of Organic Compound Extraction from Water Using Liquid-Coated Fused Silica Fibers.&lt;/title&gt;&lt;secondary-title&gt;Anal. Chem.&lt;/secondary-title&gt;&lt;/titles&gt;&lt;periodical&gt;&lt;full-title&gt;Analytical Chemistry&lt;/full-title&gt;&lt;abbr-1&gt;Anal. Chem.&lt;/abbr-1&gt;&lt;abbr-2&gt;Anal Chem&lt;/abbr-2&gt;&lt;/periodical&gt;&lt;pages&gt;1187-1199&lt;/pages&gt;&lt;volume&gt;64&lt;/volume&gt;&lt;dates&gt;&lt;year&gt;1992&lt;/year&gt;&lt;/dates&gt;&lt;urls&gt;&lt;/urls&gt;&lt;/record&gt;&lt;/Cite&gt;&lt;/EndNote&gt;</w:instrText>
      </w:r>
      <w:r w:rsidR="00FB13C4">
        <w:fldChar w:fldCharType="separate"/>
      </w:r>
      <w:r w:rsidR="004529CF">
        <w:rPr>
          <w:noProof/>
        </w:rPr>
        <w:t>[</w:t>
      </w:r>
      <w:hyperlink w:anchor="_ENREF_3" w:tooltip="Louch, 1992 #301" w:history="1">
        <w:r w:rsidR="004529CF">
          <w:rPr>
            <w:noProof/>
          </w:rPr>
          <w:t>3</w:t>
        </w:r>
      </w:hyperlink>
      <w:r w:rsidR="004529CF">
        <w:rPr>
          <w:noProof/>
        </w:rPr>
        <w:t>]</w:t>
      </w:r>
      <w:r w:rsidR="00FB13C4">
        <w:fldChar w:fldCharType="end"/>
      </w:r>
      <w:r w:rsidR="004678FE">
        <w:t xml:space="preserve"> </w:t>
      </w:r>
      <w:r w:rsidR="008F754A">
        <w:t>remains unchanged.</w:t>
      </w:r>
    </w:p>
    <w:p w14:paraId="27FD4F6E" w14:textId="77777777" w:rsidR="004678FE" w:rsidRDefault="004678FE" w:rsidP="006A621C">
      <w:pPr>
        <w:pStyle w:val="TAMainText"/>
        <w:spacing w:after="240" w:line="240" w:lineRule="auto"/>
        <w:ind w:firstLine="0"/>
        <w:jc w:val="center"/>
      </w:pPr>
      <w:r>
        <w:rPr>
          <w:noProof/>
        </w:rPr>
        <w:lastRenderedPageBreak/>
        <w:drawing>
          <wp:inline distT="0" distB="0" distL="0" distR="0" wp14:anchorId="3D5247F0" wp14:editId="38F92682">
            <wp:extent cx="5781675" cy="3723575"/>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5391" cy="3725968"/>
                    </a:xfrm>
                    <a:prstGeom prst="rect">
                      <a:avLst/>
                    </a:prstGeom>
                    <a:noFill/>
                  </pic:spPr>
                </pic:pic>
              </a:graphicData>
            </a:graphic>
          </wp:inline>
        </w:drawing>
      </w:r>
    </w:p>
    <w:p w14:paraId="3BDCF2B2" w14:textId="2D660A74" w:rsidR="004678FE" w:rsidRDefault="004678FE" w:rsidP="006A621C">
      <w:pPr>
        <w:pStyle w:val="TAMainText"/>
        <w:spacing w:after="240" w:line="240" w:lineRule="auto"/>
        <w:ind w:firstLine="0"/>
        <w:jc w:val="center"/>
        <w:rPr>
          <w:sz w:val="20"/>
        </w:rPr>
      </w:pPr>
      <w:proofErr w:type="gramStart"/>
      <w:r w:rsidRPr="006A621C">
        <w:rPr>
          <w:b/>
          <w:sz w:val="20"/>
        </w:rPr>
        <w:t xml:space="preserve">Figure </w:t>
      </w:r>
      <w:r w:rsidR="00F52D74">
        <w:rPr>
          <w:b/>
          <w:sz w:val="20"/>
        </w:rPr>
        <w:t>8</w:t>
      </w:r>
      <w:r w:rsidRPr="006A621C">
        <w:rPr>
          <w:b/>
          <w:sz w:val="20"/>
        </w:rPr>
        <w:t>.</w:t>
      </w:r>
      <w:proofErr w:type="gramEnd"/>
      <w:r w:rsidRPr="006A621C">
        <w:rPr>
          <w:sz w:val="20"/>
        </w:rPr>
        <w:t xml:space="preserve"> Peak area comparison for aqueous samples containing 10 ng L</w:t>
      </w:r>
      <w:r w:rsidRPr="006A621C">
        <w:rPr>
          <w:sz w:val="20"/>
          <w:vertAlign w:val="superscript"/>
        </w:rPr>
        <w:t>-1</w:t>
      </w:r>
      <w:r w:rsidRPr="006A621C">
        <w:rPr>
          <w:sz w:val="20"/>
        </w:rPr>
        <w:t xml:space="preserve"> of PAH each, extracted by a classical SPME fiber (</w:t>
      </w:r>
      <w:r w:rsidR="001C4AF9" w:rsidRPr="001C4AF9">
        <w:rPr>
          <w:sz w:val="20"/>
        </w:rPr>
        <w:t>100 µm x 10 mm, 0.6 µL</w:t>
      </w:r>
      <w:r w:rsidRPr="006A621C">
        <w:rPr>
          <w:sz w:val="20"/>
        </w:rPr>
        <w:t>) and a SPME Arrow (</w:t>
      </w:r>
      <w:r w:rsidR="001C4AF9" w:rsidRPr="001C4AF9">
        <w:rPr>
          <w:sz w:val="20"/>
        </w:rPr>
        <w:t>100 µm x 20 mm, 3.8 µL</w:t>
      </w:r>
      <w:r w:rsidRPr="006A621C">
        <w:rPr>
          <w:sz w:val="20"/>
        </w:rPr>
        <w:t>) via five-fold replicated immersion extraction by PDMS, shown for six exemplary PAH</w:t>
      </w:r>
    </w:p>
    <w:p w14:paraId="67F64E69" w14:textId="77777777" w:rsidR="00D11058" w:rsidRPr="006A621C" w:rsidRDefault="00D11058" w:rsidP="006A621C">
      <w:pPr>
        <w:pStyle w:val="TAMainText"/>
        <w:spacing w:after="240" w:line="240" w:lineRule="auto"/>
        <w:ind w:firstLine="0"/>
        <w:jc w:val="center"/>
        <w:rPr>
          <w:sz w:val="20"/>
        </w:rPr>
      </w:pPr>
    </w:p>
    <w:p w14:paraId="38356972" w14:textId="77777777" w:rsidR="00436032" w:rsidRDefault="00436032" w:rsidP="00704274">
      <w:pPr>
        <w:pStyle w:val="TAMainText"/>
        <w:spacing w:after="240" w:line="240" w:lineRule="auto"/>
        <w:ind w:firstLine="0"/>
        <w:jc w:val="center"/>
        <w:rPr>
          <w:b/>
          <w:sz w:val="20"/>
        </w:rPr>
      </w:pPr>
    </w:p>
    <w:p w14:paraId="7FE35CF0" w14:textId="77777777" w:rsidR="00DD4CBF" w:rsidRDefault="00DD4CBF" w:rsidP="00704274">
      <w:pPr>
        <w:pStyle w:val="TAMainText"/>
        <w:spacing w:after="240" w:line="240" w:lineRule="auto"/>
        <w:ind w:firstLine="0"/>
        <w:jc w:val="center"/>
        <w:rPr>
          <w:b/>
          <w:sz w:val="20"/>
        </w:rPr>
      </w:pPr>
    </w:p>
    <w:p w14:paraId="50717333" w14:textId="77777777" w:rsidR="00DD4CBF" w:rsidRDefault="00DD4CBF" w:rsidP="00704274">
      <w:pPr>
        <w:pStyle w:val="TAMainText"/>
        <w:spacing w:after="240" w:line="240" w:lineRule="auto"/>
        <w:ind w:firstLine="0"/>
        <w:jc w:val="center"/>
        <w:rPr>
          <w:b/>
          <w:sz w:val="20"/>
        </w:rPr>
      </w:pPr>
    </w:p>
    <w:p w14:paraId="2B5D49DD" w14:textId="77777777" w:rsidR="00DD4CBF" w:rsidRDefault="00DD4CBF" w:rsidP="00704274">
      <w:pPr>
        <w:pStyle w:val="TAMainText"/>
        <w:spacing w:after="240" w:line="240" w:lineRule="auto"/>
        <w:ind w:firstLine="0"/>
        <w:jc w:val="center"/>
        <w:rPr>
          <w:b/>
          <w:sz w:val="20"/>
        </w:rPr>
      </w:pPr>
    </w:p>
    <w:p w14:paraId="34E77110" w14:textId="77777777" w:rsidR="00DD4CBF" w:rsidRDefault="00DD4CBF" w:rsidP="00704274">
      <w:pPr>
        <w:pStyle w:val="TAMainText"/>
        <w:spacing w:after="240" w:line="240" w:lineRule="auto"/>
        <w:ind w:firstLine="0"/>
        <w:jc w:val="center"/>
        <w:rPr>
          <w:b/>
          <w:sz w:val="20"/>
        </w:rPr>
      </w:pPr>
    </w:p>
    <w:p w14:paraId="2DE93B1F" w14:textId="77777777" w:rsidR="00DD4CBF" w:rsidRDefault="00DD4CBF" w:rsidP="00704274">
      <w:pPr>
        <w:pStyle w:val="TAMainText"/>
        <w:spacing w:after="240" w:line="240" w:lineRule="auto"/>
        <w:ind w:firstLine="0"/>
        <w:jc w:val="center"/>
        <w:rPr>
          <w:b/>
          <w:sz w:val="20"/>
        </w:rPr>
      </w:pPr>
    </w:p>
    <w:p w14:paraId="678DD29A" w14:textId="77777777" w:rsidR="00DD4CBF" w:rsidRDefault="00DD4CBF" w:rsidP="00704274">
      <w:pPr>
        <w:pStyle w:val="TAMainText"/>
        <w:spacing w:after="240" w:line="240" w:lineRule="auto"/>
        <w:ind w:firstLine="0"/>
        <w:jc w:val="center"/>
        <w:rPr>
          <w:b/>
          <w:sz w:val="20"/>
        </w:rPr>
      </w:pPr>
    </w:p>
    <w:p w14:paraId="46D53C94" w14:textId="77777777" w:rsidR="00DD4CBF" w:rsidRDefault="00DD4CBF" w:rsidP="00704274">
      <w:pPr>
        <w:pStyle w:val="TAMainText"/>
        <w:spacing w:after="240" w:line="240" w:lineRule="auto"/>
        <w:ind w:firstLine="0"/>
        <w:jc w:val="center"/>
        <w:rPr>
          <w:b/>
          <w:sz w:val="20"/>
        </w:rPr>
      </w:pPr>
    </w:p>
    <w:p w14:paraId="7D81E369" w14:textId="77777777" w:rsidR="00DD4CBF" w:rsidRDefault="00DD4CBF" w:rsidP="00704274">
      <w:pPr>
        <w:pStyle w:val="TAMainText"/>
        <w:spacing w:after="240" w:line="240" w:lineRule="auto"/>
        <w:ind w:firstLine="0"/>
        <w:jc w:val="center"/>
        <w:rPr>
          <w:b/>
          <w:sz w:val="20"/>
        </w:rPr>
      </w:pPr>
    </w:p>
    <w:p w14:paraId="7AFE37B0" w14:textId="77777777" w:rsidR="00DD4CBF" w:rsidRDefault="00DD4CBF" w:rsidP="00704274">
      <w:pPr>
        <w:pStyle w:val="TAMainText"/>
        <w:spacing w:after="240" w:line="240" w:lineRule="auto"/>
        <w:ind w:firstLine="0"/>
        <w:jc w:val="center"/>
        <w:rPr>
          <w:b/>
          <w:sz w:val="20"/>
        </w:rPr>
      </w:pPr>
    </w:p>
    <w:p w14:paraId="34B03C09" w14:textId="77777777" w:rsidR="001C4AF9" w:rsidRDefault="001C4AF9" w:rsidP="00704274">
      <w:pPr>
        <w:pStyle w:val="TAMainText"/>
        <w:spacing w:after="240" w:line="240" w:lineRule="auto"/>
        <w:ind w:firstLine="0"/>
        <w:jc w:val="center"/>
        <w:rPr>
          <w:b/>
          <w:sz w:val="20"/>
        </w:rPr>
      </w:pPr>
    </w:p>
    <w:p w14:paraId="32EDBEE8" w14:textId="6D78999E" w:rsidR="00DC256F" w:rsidRPr="008802A4" w:rsidRDefault="00DC256F" w:rsidP="00DC256F">
      <w:pPr>
        <w:pStyle w:val="TAMainText"/>
        <w:spacing w:line="240" w:lineRule="auto"/>
        <w:ind w:firstLine="0"/>
        <w:jc w:val="center"/>
        <w:rPr>
          <w:noProof/>
          <w:sz w:val="20"/>
        </w:rPr>
      </w:pPr>
      <w:proofErr w:type="gramStart"/>
      <w:r w:rsidRPr="008802A4">
        <w:rPr>
          <w:b/>
          <w:sz w:val="20"/>
        </w:rPr>
        <w:lastRenderedPageBreak/>
        <w:t xml:space="preserve">Table </w:t>
      </w:r>
      <w:r w:rsidR="00E04E1F">
        <w:rPr>
          <w:b/>
          <w:sz w:val="20"/>
        </w:rPr>
        <w:t>3</w:t>
      </w:r>
      <w:bookmarkStart w:id="0" w:name="_GoBack"/>
      <w:bookmarkEnd w:id="0"/>
      <w:r w:rsidRPr="008802A4">
        <w:rPr>
          <w:b/>
          <w:sz w:val="20"/>
        </w:rPr>
        <w:t>.</w:t>
      </w:r>
      <w:proofErr w:type="gramEnd"/>
      <w:r w:rsidRPr="008802A4">
        <w:rPr>
          <w:sz w:val="20"/>
        </w:rPr>
        <w:t xml:space="preserve"> Calibration results obtained with</w:t>
      </w:r>
      <w:r w:rsidR="00582C02">
        <w:rPr>
          <w:sz w:val="20"/>
        </w:rPr>
        <w:t xml:space="preserve"> a</w:t>
      </w:r>
      <w:r w:rsidRPr="008802A4">
        <w:rPr>
          <w:sz w:val="20"/>
        </w:rPr>
        <w:t xml:space="preserve"> PAL SPME Arrow (250 µm x 20 mm, 10.2 µL) in ultrapure water </w:t>
      </w:r>
      <w:r>
        <w:rPr>
          <w:sz w:val="20"/>
        </w:rPr>
        <w:t>and groundwater:</w:t>
      </w:r>
      <w:r w:rsidRPr="008802A4">
        <w:rPr>
          <w:sz w:val="20"/>
        </w:rPr>
        <w:t xml:space="preserve"> </w:t>
      </w:r>
      <w:r w:rsidR="00CD1623">
        <w:rPr>
          <w:sz w:val="20"/>
        </w:rPr>
        <w:t>Linear ranges and correlation coefficients</w:t>
      </w:r>
    </w:p>
    <w:tbl>
      <w:tblPr>
        <w:tblStyle w:val="Tabellenraster"/>
        <w:tblW w:w="0" w:type="auto"/>
        <w:jc w:val="center"/>
        <w:tblLook w:val="04A0" w:firstRow="1" w:lastRow="0" w:firstColumn="1" w:lastColumn="0" w:noHBand="0" w:noVBand="1"/>
      </w:tblPr>
      <w:tblGrid>
        <w:gridCol w:w="2186"/>
        <w:gridCol w:w="1139"/>
        <w:gridCol w:w="1277"/>
        <w:gridCol w:w="1170"/>
        <w:gridCol w:w="1097"/>
      </w:tblGrid>
      <w:tr w:rsidR="00DC256F" w14:paraId="47B4A00F" w14:textId="77777777" w:rsidTr="00EC427C">
        <w:trPr>
          <w:trHeight w:val="377"/>
          <w:jc w:val="center"/>
        </w:trPr>
        <w:tc>
          <w:tcPr>
            <w:tcW w:w="2186" w:type="dxa"/>
            <w:tcBorders>
              <w:top w:val="nil"/>
              <w:left w:val="nil"/>
              <w:bottom w:val="nil"/>
              <w:right w:val="nil"/>
            </w:tcBorders>
            <w:vAlign w:val="center"/>
          </w:tcPr>
          <w:p w14:paraId="65C19548" w14:textId="77777777" w:rsidR="00DC256F" w:rsidRPr="00DE0BAA" w:rsidRDefault="00DC256F" w:rsidP="00FF003C">
            <w:pPr>
              <w:jc w:val="center"/>
              <w:rPr>
                <w:rFonts w:ascii="Arial" w:hAnsi="Arial" w:cs="Arial"/>
                <w:bCs/>
                <w:color w:val="000000" w:themeColor="text1"/>
                <w:kern w:val="24"/>
                <w:sz w:val="18"/>
                <w:szCs w:val="18"/>
              </w:rPr>
            </w:pPr>
          </w:p>
        </w:tc>
        <w:tc>
          <w:tcPr>
            <w:tcW w:w="2416" w:type="dxa"/>
            <w:gridSpan w:val="2"/>
            <w:tcBorders>
              <w:top w:val="nil"/>
              <w:left w:val="nil"/>
              <w:bottom w:val="nil"/>
              <w:right w:val="single" w:sz="4" w:space="0" w:color="auto"/>
            </w:tcBorders>
            <w:vAlign w:val="center"/>
          </w:tcPr>
          <w:p w14:paraId="4E88E48A" w14:textId="77777777" w:rsidR="00DC256F" w:rsidRPr="00DE0BAA" w:rsidRDefault="00DC256F" w:rsidP="00FF003C">
            <w:pPr>
              <w:spacing w:line="276" w:lineRule="auto"/>
              <w:jc w:val="center"/>
              <w:rPr>
                <w:rFonts w:ascii="Arial" w:hAnsi="Arial" w:cs="Arial"/>
                <w:bCs/>
                <w:color w:val="000000" w:themeColor="text1"/>
                <w:kern w:val="24"/>
                <w:sz w:val="18"/>
                <w:szCs w:val="18"/>
              </w:rPr>
            </w:pPr>
            <w:r>
              <w:rPr>
                <w:rFonts w:ascii="Arial" w:hAnsi="Arial" w:cs="Arial"/>
                <w:bCs/>
                <w:color w:val="000000" w:themeColor="text1"/>
                <w:kern w:val="24"/>
                <w:sz w:val="18"/>
                <w:szCs w:val="18"/>
              </w:rPr>
              <w:t>Ultrapure water</w:t>
            </w:r>
          </w:p>
        </w:tc>
        <w:tc>
          <w:tcPr>
            <w:tcW w:w="2267" w:type="dxa"/>
            <w:gridSpan w:val="2"/>
            <w:tcBorders>
              <w:top w:val="nil"/>
              <w:left w:val="single" w:sz="4" w:space="0" w:color="auto"/>
              <w:bottom w:val="nil"/>
              <w:right w:val="nil"/>
            </w:tcBorders>
            <w:vAlign w:val="center"/>
          </w:tcPr>
          <w:p w14:paraId="74B465DC" w14:textId="77777777" w:rsidR="00DC256F" w:rsidRPr="00343384" w:rsidRDefault="00DC256F" w:rsidP="00FF003C">
            <w:pPr>
              <w:spacing w:line="276" w:lineRule="auto"/>
              <w:jc w:val="center"/>
              <w:rPr>
                <w:rFonts w:ascii="Arial" w:hAnsi="Arial" w:cs="Arial"/>
                <w:sz w:val="18"/>
                <w:szCs w:val="18"/>
              </w:rPr>
            </w:pPr>
            <w:r w:rsidRPr="00343384">
              <w:rPr>
                <w:rFonts w:ascii="Arial" w:hAnsi="Arial" w:cs="Arial"/>
                <w:sz w:val="18"/>
                <w:szCs w:val="18"/>
              </w:rPr>
              <w:t>Groundwater</w:t>
            </w:r>
          </w:p>
        </w:tc>
      </w:tr>
      <w:tr w:rsidR="00DC256F" w14:paraId="32C5CD90" w14:textId="77777777" w:rsidTr="00EC427C">
        <w:trPr>
          <w:trHeight w:val="377"/>
          <w:jc w:val="center"/>
        </w:trPr>
        <w:tc>
          <w:tcPr>
            <w:tcW w:w="2186" w:type="dxa"/>
            <w:tcBorders>
              <w:top w:val="nil"/>
              <w:left w:val="nil"/>
              <w:bottom w:val="single" w:sz="4" w:space="0" w:color="auto"/>
              <w:right w:val="nil"/>
            </w:tcBorders>
            <w:vAlign w:val="center"/>
          </w:tcPr>
          <w:p w14:paraId="776D3218" w14:textId="77777777" w:rsidR="00DC256F" w:rsidRPr="00DE0BAA" w:rsidRDefault="00DC256F" w:rsidP="00FF003C">
            <w:pPr>
              <w:jc w:val="center"/>
              <w:rPr>
                <w:rFonts w:ascii="Arial" w:hAnsi="Arial" w:cs="Arial"/>
              </w:rPr>
            </w:pPr>
            <w:r w:rsidRPr="00DE0BAA">
              <w:rPr>
                <w:rFonts w:ascii="Arial" w:hAnsi="Arial" w:cs="Arial"/>
                <w:bCs/>
                <w:color w:val="000000" w:themeColor="text1"/>
                <w:kern w:val="24"/>
                <w:sz w:val="18"/>
                <w:szCs w:val="18"/>
              </w:rPr>
              <w:t>Compound</w:t>
            </w:r>
          </w:p>
        </w:tc>
        <w:tc>
          <w:tcPr>
            <w:tcW w:w="1139" w:type="dxa"/>
            <w:tcBorders>
              <w:top w:val="nil"/>
              <w:left w:val="nil"/>
              <w:bottom w:val="single" w:sz="4" w:space="0" w:color="auto"/>
              <w:right w:val="nil"/>
            </w:tcBorders>
            <w:vAlign w:val="center"/>
          </w:tcPr>
          <w:p w14:paraId="3327A9F9" w14:textId="77777777" w:rsidR="00DC256F" w:rsidRPr="00DE0BAA" w:rsidRDefault="00CD1623" w:rsidP="00FF003C">
            <w:pPr>
              <w:jc w:val="center"/>
              <w:rPr>
                <w:rFonts w:ascii="Arial" w:hAnsi="Arial" w:cs="Arial"/>
                <w:bCs/>
                <w:color w:val="000000" w:themeColor="text1"/>
                <w:kern w:val="24"/>
                <w:sz w:val="18"/>
                <w:szCs w:val="18"/>
              </w:rPr>
            </w:pPr>
            <w:r>
              <w:rPr>
                <w:rFonts w:ascii="Arial" w:hAnsi="Arial" w:cs="Arial"/>
                <w:bCs/>
                <w:color w:val="000000" w:themeColor="text1"/>
                <w:kern w:val="24"/>
                <w:sz w:val="18"/>
                <w:szCs w:val="18"/>
              </w:rPr>
              <w:t>Lin. Range</w:t>
            </w:r>
          </w:p>
          <w:p w14:paraId="13B074A0" w14:textId="77777777" w:rsidR="00DC256F" w:rsidRPr="00DE0BAA" w:rsidRDefault="00DC256F" w:rsidP="00FF003C">
            <w:pPr>
              <w:jc w:val="center"/>
              <w:rPr>
                <w:rFonts w:ascii="Arial" w:hAnsi="Arial" w:cs="Arial"/>
              </w:rPr>
            </w:pPr>
            <w:r w:rsidRPr="00DE0BAA">
              <w:rPr>
                <w:rFonts w:ascii="Arial" w:hAnsi="Arial" w:cs="Arial"/>
                <w:bCs/>
                <w:color w:val="000000" w:themeColor="text1"/>
                <w:kern w:val="24"/>
                <w:sz w:val="18"/>
                <w:szCs w:val="18"/>
              </w:rPr>
              <w:t>(ng L</w:t>
            </w:r>
            <w:r w:rsidRPr="00DE0BAA">
              <w:rPr>
                <w:rFonts w:ascii="Arial" w:hAnsi="Arial" w:cs="Arial"/>
                <w:bCs/>
                <w:color w:val="000000" w:themeColor="text1"/>
                <w:kern w:val="24"/>
                <w:position w:val="5"/>
                <w:sz w:val="18"/>
                <w:szCs w:val="18"/>
                <w:vertAlign w:val="superscript"/>
              </w:rPr>
              <w:t>-1</w:t>
            </w:r>
            <w:r w:rsidRPr="00DE0BAA">
              <w:rPr>
                <w:rFonts w:ascii="Arial" w:hAnsi="Arial" w:cs="Arial"/>
                <w:bCs/>
                <w:color w:val="000000" w:themeColor="text1"/>
                <w:kern w:val="24"/>
                <w:sz w:val="18"/>
                <w:szCs w:val="18"/>
              </w:rPr>
              <w:t>)</w:t>
            </w:r>
          </w:p>
        </w:tc>
        <w:tc>
          <w:tcPr>
            <w:tcW w:w="1277" w:type="dxa"/>
            <w:tcBorders>
              <w:top w:val="nil"/>
              <w:left w:val="nil"/>
              <w:bottom w:val="single" w:sz="4" w:space="0" w:color="auto"/>
              <w:right w:val="single" w:sz="4" w:space="0" w:color="auto"/>
            </w:tcBorders>
            <w:vAlign w:val="center"/>
          </w:tcPr>
          <w:p w14:paraId="7376D652" w14:textId="77777777" w:rsidR="00DC256F" w:rsidRPr="00DE0BAA" w:rsidRDefault="00EC427C" w:rsidP="00FF003C">
            <w:pPr>
              <w:spacing w:line="276" w:lineRule="auto"/>
              <w:jc w:val="center"/>
              <w:rPr>
                <w:rFonts w:ascii="Arial" w:hAnsi="Arial" w:cs="Arial"/>
                <w:bCs/>
                <w:color w:val="000000" w:themeColor="text1"/>
                <w:kern w:val="24"/>
                <w:sz w:val="18"/>
                <w:szCs w:val="18"/>
              </w:rPr>
            </w:pPr>
            <w:r>
              <w:rPr>
                <w:rFonts w:ascii="Arial" w:hAnsi="Arial" w:cs="Arial"/>
                <w:bCs/>
                <w:color w:val="000000" w:themeColor="text1"/>
                <w:kern w:val="24"/>
                <w:sz w:val="18"/>
                <w:szCs w:val="18"/>
              </w:rPr>
              <w:t>Correlation coefficient</w:t>
            </w:r>
          </w:p>
        </w:tc>
        <w:tc>
          <w:tcPr>
            <w:tcW w:w="1170" w:type="dxa"/>
            <w:tcBorders>
              <w:top w:val="nil"/>
              <w:left w:val="single" w:sz="4" w:space="0" w:color="auto"/>
              <w:bottom w:val="single" w:sz="4" w:space="0" w:color="auto"/>
              <w:right w:val="nil"/>
            </w:tcBorders>
            <w:vAlign w:val="center"/>
          </w:tcPr>
          <w:p w14:paraId="3108EA79" w14:textId="77777777" w:rsidR="00DC256F" w:rsidRPr="00DE0BAA" w:rsidRDefault="00EC427C" w:rsidP="00FF003C">
            <w:pPr>
              <w:jc w:val="center"/>
              <w:rPr>
                <w:rFonts w:ascii="Arial" w:hAnsi="Arial" w:cs="Arial"/>
                <w:bCs/>
                <w:color w:val="000000" w:themeColor="text1"/>
                <w:kern w:val="24"/>
                <w:sz w:val="18"/>
                <w:szCs w:val="18"/>
              </w:rPr>
            </w:pPr>
            <w:r>
              <w:rPr>
                <w:rFonts w:ascii="Arial" w:hAnsi="Arial" w:cs="Arial"/>
                <w:bCs/>
                <w:color w:val="000000" w:themeColor="text1"/>
                <w:kern w:val="24"/>
                <w:sz w:val="18"/>
                <w:szCs w:val="18"/>
              </w:rPr>
              <w:t>Lin. Range</w:t>
            </w:r>
          </w:p>
          <w:p w14:paraId="3E17DFFA" w14:textId="77777777" w:rsidR="00DC256F" w:rsidRPr="00DE0BAA" w:rsidRDefault="00DC256F" w:rsidP="00FF003C">
            <w:pPr>
              <w:jc w:val="center"/>
              <w:rPr>
                <w:rFonts w:ascii="Arial" w:hAnsi="Arial" w:cs="Arial"/>
              </w:rPr>
            </w:pPr>
            <w:r w:rsidRPr="00DE0BAA">
              <w:rPr>
                <w:rFonts w:ascii="Arial" w:hAnsi="Arial" w:cs="Arial"/>
                <w:bCs/>
                <w:color w:val="000000" w:themeColor="text1"/>
                <w:kern w:val="24"/>
                <w:sz w:val="18"/>
                <w:szCs w:val="18"/>
              </w:rPr>
              <w:t>(ng L</w:t>
            </w:r>
            <w:r w:rsidRPr="00DE0BAA">
              <w:rPr>
                <w:rFonts w:ascii="Arial" w:hAnsi="Arial" w:cs="Arial"/>
                <w:bCs/>
                <w:color w:val="000000" w:themeColor="text1"/>
                <w:kern w:val="24"/>
                <w:position w:val="5"/>
                <w:sz w:val="18"/>
                <w:szCs w:val="18"/>
                <w:vertAlign w:val="superscript"/>
              </w:rPr>
              <w:t>-1</w:t>
            </w:r>
            <w:r w:rsidRPr="00DE0BAA">
              <w:rPr>
                <w:rFonts w:ascii="Arial" w:hAnsi="Arial" w:cs="Arial"/>
                <w:bCs/>
                <w:color w:val="000000" w:themeColor="text1"/>
                <w:kern w:val="24"/>
                <w:sz w:val="18"/>
                <w:szCs w:val="18"/>
              </w:rPr>
              <w:t>)</w:t>
            </w:r>
          </w:p>
        </w:tc>
        <w:tc>
          <w:tcPr>
            <w:tcW w:w="1097" w:type="dxa"/>
            <w:tcBorders>
              <w:top w:val="nil"/>
              <w:left w:val="nil"/>
              <w:bottom w:val="single" w:sz="4" w:space="0" w:color="auto"/>
              <w:right w:val="nil"/>
            </w:tcBorders>
            <w:vAlign w:val="center"/>
          </w:tcPr>
          <w:p w14:paraId="34F84041" w14:textId="77777777" w:rsidR="00DC256F" w:rsidRPr="00DE0BAA" w:rsidRDefault="00EC427C" w:rsidP="00FF003C">
            <w:pPr>
              <w:spacing w:line="276" w:lineRule="auto"/>
              <w:jc w:val="center"/>
              <w:rPr>
                <w:rFonts w:ascii="Arial" w:hAnsi="Arial" w:cs="Arial"/>
              </w:rPr>
            </w:pPr>
            <w:r>
              <w:rPr>
                <w:rFonts w:ascii="Arial" w:hAnsi="Arial" w:cs="Arial"/>
                <w:bCs/>
                <w:color w:val="000000" w:themeColor="text1"/>
                <w:kern w:val="24"/>
                <w:sz w:val="18"/>
                <w:szCs w:val="18"/>
              </w:rPr>
              <w:t>Correlation coefficient</w:t>
            </w:r>
          </w:p>
        </w:tc>
      </w:tr>
      <w:tr w:rsidR="001F7535" w14:paraId="48C43E2F" w14:textId="77777777" w:rsidTr="00FF003C">
        <w:trPr>
          <w:jc w:val="center"/>
        </w:trPr>
        <w:tc>
          <w:tcPr>
            <w:tcW w:w="2186" w:type="dxa"/>
            <w:tcBorders>
              <w:top w:val="single" w:sz="4" w:space="0" w:color="auto"/>
              <w:left w:val="nil"/>
              <w:bottom w:val="nil"/>
              <w:right w:val="nil"/>
            </w:tcBorders>
            <w:vAlign w:val="center"/>
          </w:tcPr>
          <w:p w14:paraId="696BDFE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Naphthalene</w:t>
            </w:r>
          </w:p>
        </w:tc>
        <w:tc>
          <w:tcPr>
            <w:tcW w:w="1139" w:type="dxa"/>
            <w:tcBorders>
              <w:top w:val="single" w:sz="4" w:space="0" w:color="auto"/>
              <w:left w:val="nil"/>
              <w:bottom w:val="nil"/>
              <w:right w:val="nil"/>
            </w:tcBorders>
            <w:vAlign w:val="center"/>
          </w:tcPr>
          <w:p w14:paraId="6A78C16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0.3 - 500</w:t>
            </w:r>
          </w:p>
        </w:tc>
        <w:tc>
          <w:tcPr>
            <w:tcW w:w="1277" w:type="dxa"/>
            <w:tcBorders>
              <w:top w:val="single" w:sz="4" w:space="0" w:color="auto"/>
              <w:left w:val="nil"/>
              <w:bottom w:val="nil"/>
              <w:right w:val="single" w:sz="4" w:space="0" w:color="auto"/>
            </w:tcBorders>
            <w:vAlign w:val="center"/>
          </w:tcPr>
          <w:p w14:paraId="359FB61A"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0.9878</w:t>
            </w:r>
          </w:p>
        </w:tc>
        <w:tc>
          <w:tcPr>
            <w:tcW w:w="1170" w:type="dxa"/>
            <w:tcBorders>
              <w:top w:val="single" w:sz="4" w:space="0" w:color="auto"/>
              <w:left w:val="single" w:sz="4" w:space="0" w:color="auto"/>
              <w:bottom w:val="nil"/>
              <w:right w:val="nil"/>
            </w:tcBorders>
          </w:tcPr>
          <w:p w14:paraId="4B19D3B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1.2</w:t>
            </w:r>
            <w:r w:rsidRPr="00DE0BAA">
              <w:rPr>
                <w:rFonts w:ascii="Arial" w:hAnsi="Arial" w:cs="Arial"/>
                <w:bCs/>
                <w:color w:val="000000" w:themeColor="text1"/>
                <w:kern w:val="24"/>
                <w:sz w:val="18"/>
                <w:szCs w:val="18"/>
              </w:rPr>
              <w:t xml:space="preserve"> - 500</w:t>
            </w:r>
          </w:p>
        </w:tc>
        <w:tc>
          <w:tcPr>
            <w:tcW w:w="1097" w:type="dxa"/>
            <w:tcBorders>
              <w:top w:val="single" w:sz="4" w:space="0" w:color="auto"/>
              <w:left w:val="nil"/>
              <w:bottom w:val="nil"/>
              <w:right w:val="nil"/>
            </w:tcBorders>
          </w:tcPr>
          <w:p w14:paraId="38DB1BB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w:t>
            </w:r>
            <w:r>
              <w:rPr>
                <w:rFonts w:ascii="Arial" w:hAnsi="Arial" w:cs="Arial"/>
                <w:bCs/>
                <w:color w:val="000000" w:themeColor="text1"/>
                <w:kern w:val="24"/>
                <w:sz w:val="18"/>
                <w:szCs w:val="18"/>
              </w:rPr>
              <w:t>981</w:t>
            </w:r>
          </w:p>
        </w:tc>
      </w:tr>
      <w:tr w:rsidR="001F7535" w14:paraId="12F2A137" w14:textId="77777777" w:rsidTr="00FF003C">
        <w:trPr>
          <w:jc w:val="center"/>
        </w:trPr>
        <w:tc>
          <w:tcPr>
            <w:tcW w:w="2186" w:type="dxa"/>
            <w:tcBorders>
              <w:top w:val="nil"/>
              <w:left w:val="nil"/>
              <w:bottom w:val="nil"/>
              <w:right w:val="nil"/>
            </w:tcBorders>
            <w:vAlign w:val="center"/>
          </w:tcPr>
          <w:p w14:paraId="2B927C13"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Acenaphthylene</w:t>
            </w:r>
            <w:proofErr w:type="spellEnd"/>
          </w:p>
        </w:tc>
        <w:tc>
          <w:tcPr>
            <w:tcW w:w="1139" w:type="dxa"/>
            <w:tcBorders>
              <w:top w:val="nil"/>
              <w:left w:val="nil"/>
              <w:bottom w:val="nil"/>
              <w:right w:val="nil"/>
            </w:tcBorders>
            <w:vAlign w:val="center"/>
          </w:tcPr>
          <w:p w14:paraId="2DAEA71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204BF99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0.9986</w:t>
            </w:r>
          </w:p>
        </w:tc>
        <w:tc>
          <w:tcPr>
            <w:tcW w:w="1170" w:type="dxa"/>
            <w:tcBorders>
              <w:top w:val="nil"/>
              <w:left w:val="single" w:sz="4" w:space="0" w:color="auto"/>
              <w:bottom w:val="nil"/>
              <w:right w:val="nil"/>
            </w:tcBorders>
          </w:tcPr>
          <w:p w14:paraId="1DB1E09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0.9</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4C02653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95</w:t>
            </w:r>
          </w:p>
        </w:tc>
      </w:tr>
      <w:tr w:rsidR="001F7535" w14:paraId="47048101" w14:textId="77777777" w:rsidTr="00FF003C">
        <w:trPr>
          <w:jc w:val="center"/>
        </w:trPr>
        <w:tc>
          <w:tcPr>
            <w:tcW w:w="2186" w:type="dxa"/>
            <w:tcBorders>
              <w:top w:val="nil"/>
              <w:left w:val="nil"/>
              <w:bottom w:val="nil"/>
              <w:right w:val="nil"/>
            </w:tcBorders>
            <w:vAlign w:val="center"/>
          </w:tcPr>
          <w:p w14:paraId="011F7C79"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Acenaphthen</w:t>
            </w:r>
            <w:proofErr w:type="spellEnd"/>
          </w:p>
        </w:tc>
        <w:tc>
          <w:tcPr>
            <w:tcW w:w="1139" w:type="dxa"/>
            <w:tcBorders>
              <w:top w:val="nil"/>
              <w:left w:val="nil"/>
              <w:bottom w:val="nil"/>
              <w:right w:val="nil"/>
            </w:tcBorders>
            <w:vAlign w:val="center"/>
          </w:tcPr>
          <w:p w14:paraId="2FF6D7FE"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0.1 - 500</w:t>
            </w:r>
          </w:p>
        </w:tc>
        <w:tc>
          <w:tcPr>
            <w:tcW w:w="1277" w:type="dxa"/>
            <w:tcBorders>
              <w:top w:val="nil"/>
              <w:left w:val="nil"/>
              <w:bottom w:val="nil"/>
              <w:right w:val="single" w:sz="4" w:space="0" w:color="auto"/>
            </w:tcBorders>
            <w:vAlign w:val="center"/>
          </w:tcPr>
          <w:p w14:paraId="2BC9014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0.9817</w:t>
            </w:r>
          </w:p>
        </w:tc>
        <w:tc>
          <w:tcPr>
            <w:tcW w:w="1170" w:type="dxa"/>
            <w:tcBorders>
              <w:top w:val="nil"/>
              <w:left w:val="single" w:sz="4" w:space="0" w:color="auto"/>
              <w:bottom w:val="nil"/>
              <w:right w:val="nil"/>
            </w:tcBorders>
          </w:tcPr>
          <w:p w14:paraId="59436D4E"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2.3</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0AC51D5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w:t>
            </w:r>
            <w:r>
              <w:rPr>
                <w:rFonts w:ascii="Arial" w:hAnsi="Arial" w:cs="Arial"/>
                <w:bCs/>
                <w:color w:val="000000" w:themeColor="text1"/>
                <w:kern w:val="24"/>
                <w:sz w:val="18"/>
                <w:szCs w:val="18"/>
              </w:rPr>
              <w:t>976</w:t>
            </w:r>
          </w:p>
        </w:tc>
      </w:tr>
      <w:tr w:rsidR="001F7535" w14:paraId="26ADB97C" w14:textId="77777777" w:rsidTr="00FF003C">
        <w:trPr>
          <w:jc w:val="center"/>
        </w:trPr>
        <w:tc>
          <w:tcPr>
            <w:tcW w:w="2186" w:type="dxa"/>
            <w:tcBorders>
              <w:top w:val="nil"/>
              <w:left w:val="nil"/>
              <w:bottom w:val="nil"/>
              <w:right w:val="nil"/>
            </w:tcBorders>
            <w:vAlign w:val="center"/>
          </w:tcPr>
          <w:p w14:paraId="12D5E5B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Fluorene</w:t>
            </w:r>
            <w:proofErr w:type="spellEnd"/>
          </w:p>
        </w:tc>
        <w:tc>
          <w:tcPr>
            <w:tcW w:w="1139" w:type="dxa"/>
            <w:tcBorders>
              <w:top w:val="nil"/>
              <w:left w:val="nil"/>
              <w:bottom w:val="nil"/>
              <w:right w:val="nil"/>
            </w:tcBorders>
            <w:vAlign w:val="center"/>
          </w:tcPr>
          <w:p w14:paraId="32DB96D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2D35C63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0.9850</w:t>
            </w:r>
          </w:p>
        </w:tc>
        <w:tc>
          <w:tcPr>
            <w:tcW w:w="1170" w:type="dxa"/>
            <w:tcBorders>
              <w:top w:val="nil"/>
              <w:left w:val="single" w:sz="4" w:space="0" w:color="auto"/>
              <w:bottom w:val="nil"/>
              <w:right w:val="nil"/>
            </w:tcBorders>
          </w:tcPr>
          <w:p w14:paraId="0302E4B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1.9</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210DBA38"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0.98</w:t>
            </w:r>
            <w:r>
              <w:rPr>
                <w:rFonts w:ascii="Arial" w:hAnsi="Arial" w:cs="Arial"/>
                <w:bCs/>
                <w:color w:val="000000" w:themeColor="text1"/>
                <w:kern w:val="24"/>
                <w:sz w:val="18"/>
                <w:szCs w:val="18"/>
              </w:rPr>
              <w:t>61</w:t>
            </w:r>
          </w:p>
        </w:tc>
      </w:tr>
      <w:tr w:rsidR="001F7535" w14:paraId="70BCAA83" w14:textId="77777777" w:rsidTr="00EC427C">
        <w:trPr>
          <w:jc w:val="center"/>
        </w:trPr>
        <w:tc>
          <w:tcPr>
            <w:tcW w:w="2186" w:type="dxa"/>
            <w:tcBorders>
              <w:top w:val="nil"/>
              <w:left w:val="nil"/>
              <w:bottom w:val="nil"/>
              <w:right w:val="nil"/>
            </w:tcBorders>
            <w:vAlign w:val="center"/>
          </w:tcPr>
          <w:p w14:paraId="71B18AE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Phenanthrene</w:t>
            </w:r>
            <w:proofErr w:type="spellEnd"/>
          </w:p>
        </w:tc>
        <w:tc>
          <w:tcPr>
            <w:tcW w:w="1139" w:type="dxa"/>
            <w:tcBorders>
              <w:top w:val="nil"/>
              <w:left w:val="nil"/>
              <w:bottom w:val="nil"/>
              <w:right w:val="nil"/>
            </w:tcBorders>
            <w:vAlign w:val="center"/>
          </w:tcPr>
          <w:p w14:paraId="432BD834"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04121398"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0.9976</w:t>
            </w:r>
          </w:p>
        </w:tc>
        <w:tc>
          <w:tcPr>
            <w:tcW w:w="1170" w:type="dxa"/>
            <w:tcBorders>
              <w:top w:val="nil"/>
              <w:left w:val="single" w:sz="4" w:space="0" w:color="auto"/>
              <w:bottom w:val="nil"/>
              <w:right w:val="nil"/>
            </w:tcBorders>
            <w:vAlign w:val="center"/>
          </w:tcPr>
          <w:p w14:paraId="44865362" w14:textId="77777777" w:rsidR="001F7535" w:rsidRPr="00343384" w:rsidRDefault="001F7535" w:rsidP="00FF003C">
            <w:pPr>
              <w:pStyle w:val="StandardWeb"/>
              <w:spacing w:before="0" w:beforeAutospacing="0" w:after="0" w:afterAutospacing="0" w:line="304" w:lineRule="atLeast"/>
              <w:jc w:val="center"/>
              <w:rPr>
                <w:rFonts w:ascii="Arial" w:hAnsi="Arial" w:cs="Arial"/>
                <w:sz w:val="18"/>
                <w:szCs w:val="18"/>
              </w:rPr>
            </w:pPr>
            <w:r w:rsidRPr="00343384">
              <w:rPr>
                <w:rFonts w:ascii="Arial" w:hAnsi="Arial" w:cs="Arial"/>
                <w:sz w:val="18"/>
                <w:szCs w:val="18"/>
              </w:rPr>
              <w:t>/</w:t>
            </w:r>
          </w:p>
        </w:tc>
        <w:tc>
          <w:tcPr>
            <w:tcW w:w="1097" w:type="dxa"/>
            <w:tcBorders>
              <w:top w:val="nil"/>
              <w:left w:val="nil"/>
              <w:bottom w:val="nil"/>
              <w:right w:val="nil"/>
            </w:tcBorders>
            <w:vAlign w:val="center"/>
          </w:tcPr>
          <w:p w14:paraId="7039B409" w14:textId="77777777" w:rsidR="001F7535" w:rsidRDefault="001F7535" w:rsidP="00FF003C">
            <w:pPr>
              <w:jc w:val="center"/>
            </w:pPr>
            <w:r w:rsidRPr="00E13434">
              <w:rPr>
                <w:rFonts w:ascii="Arial" w:hAnsi="Arial" w:cs="Arial"/>
                <w:sz w:val="18"/>
                <w:szCs w:val="18"/>
              </w:rPr>
              <w:t>/</w:t>
            </w:r>
          </w:p>
        </w:tc>
      </w:tr>
      <w:tr w:rsidR="001F7535" w14:paraId="348C02D2" w14:textId="77777777" w:rsidTr="00EC427C">
        <w:trPr>
          <w:jc w:val="center"/>
        </w:trPr>
        <w:tc>
          <w:tcPr>
            <w:tcW w:w="2186" w:type="dxa"/>
            <w:tcBorders>
              <w:top w:val="nil"/>
              <w:left w:val="nil"/>
              <w:bottom w:val="nil"/>
              <w:right w:val="nil"/>
            </w:tcBorders>
            <w:vAlign w:val="center"/>
          </w:tcPr>
          <w:p w14:paraId="10E65D8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Anthracene</w:t>
            </w:r>
          </w:p>
        </w:tc>
        <w:tc>
          <w:tcPr>
            <w:tcW w:w="1139" w:type="dxa"/>
            <w:tcBorders>
              <w:top w:val="nil"/>
              <w:left w:val="nil"/>
              <w:bottom w:val="nil"/>
              <w:right w:val="nil"/>
            </w:tcBorders>
            <w:vAlign w:val="center"/>
          </w:tcPr>
          <w:p w14:paraId="709DBF5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0.3 - 500</w:t>
            </w:r>
          </w:p>
        </w:tc>
        <w:tc>
          <w:tcPr>
            <w:tcW w:w="1277" w:type="dxa"/>
            <w:tcBorders>
              <w:top w:val="nil"/>
              <w:left w:val="nil"/>
              <w:bottom w:val="nil"/>
              <w:right w:val="single" w:sz="4" w:space="0" w:color="auto"/>
            </w:tcBorders>
            <w:vAlign w:val="center"/>
          </w:tcPr>
          <w:p w14:paraId="6EC2E75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0.9966</w:t>
            </w:r>
          </w:p>
        </w:tc>
        <w:tc>
          <w:tcPr>
            <w:tcW w:w="1170" w:type="dxa"/>
            <w:tcBorders>
              <w:top w:val="nil"/>
              <w:left w:val="single" w:sz="4" w:space="0" w:color="auto"/>
              <w:bottom w:val="nil"/>
              <w:right w:val="nil"/>
            </w:tcBorders>
            <w:vAlign w:val="center"/>
          </w:tcPr>
          <w:p w14:paraId="4630DF93" w14:textId="77777777" w:rsidR="001F7535" w:rsidRDefault="001F7535" w:rsidP="00FF003C">
            <w:pPr>
              <w:jc w:val="center"/>
            </w:pPr>
            <w:r w:rsidRPr="006139C8">
              <w:rPr>
                <w:rFonts w:ascii="Arial" w:hAnsi="Arial" w:cs="Arial"/>
                <w:sz w:val="18"/>
                <w:szCs w:val="18"/>
              </w:rPr>
              <w:t>/</w:t>
            </w:r>
          </w:p>
        </w:tc>
        <w:tc>
          <w:tcPr>
            <w:tcW w:w="1097" w:type="dxa"/>
            <w:tcBorders>
              <w:top w:val="nil"/>
              <w:left w:val="nil"/>
              <w:bottom w:val="nil"/>
              <w:right w:val="nil"/>
            </w:tcBorders>
            <w:vAlign w:val="center"/>
          </w:tcPr>
          <w:p w14:paraId="5BFDD973" w14:textId="77777777" w:rsidR="001F7535" w:rsidRDefault="001F7535" w:rsidP="00FF003C">
            <w:pPr>
              <w:jc w:val="center"/>
            </w:pPr>
            <w:r w:rsidRPr="00E13434">
              <w:rPr>
                <w:rFonts w:ascii="Arial" w:hAnsi="Arial" w:cs="Arial"/>
                <w:sz w:val="18"/>
                <w:szCs w:val="18"/>
              </w:rPr>
              <w:t>/</w:t>
            </w:r>
          </w:p>
        </w:tc>
      </w:tr>
      <w:tr w:rsidR="001F7535" w14:paraId="1361C391" w14:textId="77777777" w:rsidTr="00EC427C">
        <w:trPr>
          <w:jc w:val="center"/>
        </w:trPr>
        <w:tc>
          <w:tcPr>
            <w:tcW w:w="2186" w:type="dxa"/>
            <w:tcBorders>
              <w:top w:val="nil"/>
              <w:left w:val="nil"/>
              <w:bottom w:val="nil"/>
              <w:right w:val="nil"/>
            </w:tcBorders>
            <w:vAlign w:val="center"/>
          </w:tcPr>
          <w:p w14:paraId="7A54F74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Pyrene</w:t>
            </w:r>
          </w:p>
        </w:tc>
        <w:tc>
          <w:tcPr>
            <w:tcW w:w="1139" w:type="dxa"/>
            <w:tcBorders>
              <w:top w:val="nil"/>
              <w:left w:val="nil"/>
              <w:bottom w:val="nil"/>
              <w:right w:val="nil"/>
            </w:tcBorders>
            <w:vAlign w:val="center"/>
          </w:tcPr>
          <w:p w14:paraId="28A0039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1DB7722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0.9907</w:t>
            </w:r>
          </w:p>
        </w:tc>
        <w:tc>
          <w:tcPr>
            <w:tcW w:w="1170" w:type="dxa"/>
            <w:tcBorders>
              <w:top w:val="nil"/>
              <w:left w:val="single" w:sz="4" w:space="0" w:color="auto"/>
              <w:bottom w:val="nil"/>
              <w:right w:val="nil"/>
            </w:tcBorders>
            <w:vAlign w:val="center"/>
          </w:tcPr>
          <w:p w14:paraId="21A427E1" w14:textId="77777777" w:rsidR="001F7535" w:rsidRDefault="001F7535" w:rsidP="00FF003C">
            <w:pPr>
              <w:jc w:val="center"/>
            </w:pPr>
            <w:r w:rsidRPr="006139C8">
              <w:rPr>
                <w:rFonts w:ascii="Arial" w:hAnsi="Arial" w:cs="Arial"/>
                <w:sz w:val="18"/>
                <w:szCs w:val="18"/>
              </w:rPr>
              <w:t>/</w:t>
            </w:r>
          </w:p>
        </w:tc>
        <w:tc>
          <w:tcPr>
            <w:tcW w:w="1097" w:type="dxa"/>
            <w:tcBorders>
              <w:top w:val="nil"/>
              <w:left w:val="nil"/>
              <w:bottom w:val="nil"/>
              <w:right w:val="nil"/>
            </w:tcBorders>
            <w:vAlign w:val="center"/>
          </w:tcPr>
          <w:p w14:paraId="319A9C0F" w14:textId="77777777" w:rsidR="001F7535" w:rsidRDefault="001F7535" w:rsidP="00FF003C">
            <w:pPr>
              <w:jc w:val="center"/>
            </w:pPr>
            <w:r w:rsidRPr="00E13434">
              <w:rPr>
                <w:rFonts w:ascii="Arial" w:hAnsi="Arial" w:cs="Arial"/>
                <w:sz w:val="18"/>
                <w:szCs w:val="18"/>
              </w:rPr>
              <w:t>/</w:t>
            </w:r>
          </w:p>
        </w:tc>
      </w:tr>
      <w:tr w:rsidR="001F7535" w14:paraId="578692CF" w14:textId="77777777" w:rsidTr="00EC427C">
        <w:trPr>
          <w:jc w:val="center"/>
        </w:trPr>
        <w:tc>
          <w:tcPr>
            <w:tcW w:w="2186" w:type="dxa"/>
            <w:tcBorders>
              <w:top w:val="nil"/>
              <w:left w:val="nil"/>
              <w:bottom w:val="nil"/>
              <w:right w:val="nil"/>
            </w:tcBorders>
            <w:vAlign w:val="center"/>
          </w:tcPr>
          <w:p w14:paraId="28985C88"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Fluoroanthene</w:t>
            </w:r>
            <w:proofErr w:type="spellEnd"/>
          </w:p>
        </w:tc>
        <w:tc>
          <w:tcPr>
            <w:tcW w:w="1139" w:type="dxa"/>
            <w:tcBorders>
              <w:top w:val="nil"/>
              <w:left w:val="nil"/>
              <w:bottom w:val="nil"/>
              <w:right w:val="nil"/>
            </w:tcBorders>
            <w:vAlign w:val="center"/>
          </w:tcPr>
          <w:p w14:paraId="7822927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615AB16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0.9951</w:t>
            </w:r>
          </w:p>
        </w:tc>
        <w:tc>
          <w:tcPr>
            <w:tcW w:w="1170" w:type="dxa"/>
            <w:tcBorders>
              <w:top w:val="nil"/>
              <w:left w:val="single" w:sz="4" w:space="0" w:color="auto"/>
              <w:bottom w:val="nil"/>
              <w:right w:val="nil"/>
            </w:tcBorders>
            <w:vAlign w:val="center"/>
          </w:tcPr>
          <w:p w14:paraId="6F53CCB3" w14:textId="77777777" w:rsidR="001F7535" w:rsidRDefault="001F7535" w:rsidP="00FF003C">
            <w:pPr>
              <w:jc w:val="center"/>
            </w:pPr>
            <w:r w:rsidRPr="006139C8">
              <w:rPr>
                <w:rFonts w:ascii="Arial" w:hAnsi="Arial" w:cs="Arial"/>
                <w:sz w:val="18"/>
                <w:szCs w:val="18"/>
              </w:rPr>
              <w:t>/</w:t>
            </w:r>
          </w:p>
        </w:tc>
        <w:tc>
          <w:tcPr>
            <w:tcW w:w="1097" w:type="dxa"/>
            <w:tcBorders>
              <w:top w:val="nil"/>
              <w:left w:val="nil"/>
              <w:bottom w:val="nil"/>
              <w:right w:val="nil"/>
            </w:tcBorders>
            <w:vAlign w:val="center"/>
          </w:tcPr>
          <w:p w14:paraId="7CE0CF88" w14:textId="77777777" w:rsidR="001F7535" w:rsidRDefault="001F7535" w:rsidP="00FF003C">
            <w:pPr>
              <w:jc w:val="center"/>
            </w:pPr>
            <w:r w:rsidRPr="00E13434">
              <w:rPr>
                <w:rFonts w:ascii="Arial" w:hAnsi="Arial" w:cs="Arial"/>
                <w:sz w:val="18"/>
                <w:szCs w:val="18"/>
              </w:rPr>
              <w:t>/</w:t>
            </w:r>
          </w:p>
        </w:tc>
      </w:tr>
      <w:tr w:rsidR="001F7535" w14:paraId="5648E2D1" w14:textId="77777777" w:rsidTr="00FF003C">
        <w:trPr>
          <w:jc w:val="center"/>
        </w:trPr>
        <w:tc>
          <w:tcPr>
            <w:tcW w:w="2186" w:type="dxa"/>
            <w:tcBorders>
              <w:top w:val="nil"/>
              <w:left w:val="nil"/>
              <w:bottom w:val="nil"/>
              <w:right w:val="nil"/>
            </w:tcBorders>
            <w:vAlign w:val="center"/>
          </w:tcPr>
          <w:p w14:paraId="60BAF985" w14:textId="2DB50978" w:rsidR="001F7535" w:rsidRPr="00DE0BAA" w:rsidRDefault="008231A6" w:rsidP="00FF003C">
            <w:pPr>
              <w:pStyle w:val="StandardWeb"/>
              <w:spacing w:before="0" w:beforeAutospacing="0" w:after="0" w:afterAutospacing="0" w:line="304" w:lineRule="atLeast"/>
              <w:jc w:val="center"/>
              <w:rPr>
                <w:rFonts w:ascii="Arial" w:hAnsi="Arial" w:cs="Arial"/>
                <w:sz w:val="36"/>
                <w:szCs w:val="36"/>
              </w:rPr>
            </w:pPr>
            <w:r w:rsidRPr="008231A6">
              <w:rPr>
                <w:rFonts w:ascii="Arial" w:hAnsi="Arial" w:cs="Arial"/>
                <w:bCs/>
                <w:color w:val="000000" w:themeColor="text1"/>
                <w:kern w:val="24"/>
                <w:sz w:val="18"/>
                <w:szCs w:val="18"/>
              </w:rPr>
              <w:t>1,2-Benzanthracene</w:t>
            </w:r>
          </w:p>
        </w:tc>
        <w:tc>
          <w:tcPr>
            <w:tcW w:w="1139" w:type="dxa"/>
            <w:tcBorders>
              <w:top w:val="nil"/>
              <w:left w:val="nil"/>
              <w:bottom w:val="nil"/>
              <w:right w:val="nil"/>
            </w:tcBorders>
            <w:vAlign w:val="center"/>
          </w:tcPr>
          <w:p w14:paraId="000359D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0.1 - 500</w:t>
            </w:r>
          </w:p>
        </w:tc>
        <w:tc>
          <w:tcPr>
            <w:tcW w:w="1277" w:type="dxa"/>
            <w:tcBorders>
              <w:top w:val="nil"/>
              <w:left w:val="nil"/>
              <w:bottom w:val="nil"/>
              <w:right w:val="single" w:sz="4" w:space="0" w:color="auto"/>
            </w:tcBorders>
            <w:vAlign w:val="center"/>
          </w:tcPr>
          <w:p w14:paraId="1B9AE7A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0.9905</w:t>
            </w:r>
          </w:p>
        </w:tc>
        <w:tc>
          <w:tcPr>
            <w:tcW w:w="1170" w:type="dxa"/>
            <w:tcBorders>
              <w:top w:val="nil"/>
              <w:left w:val="single" w:sz="4" w:space="0" w:color="auto"/>
              <w:bottom w:val="nil"/>
              <w:right w:val="nil"/>
            </w:tcBorders>
          </w:tcPr>
          <w:p w14:paraId="20B68568"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0.7</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1528B8DE"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43</w:t>
            </w:r>
          </w:p>
        </w:tc>
      </w:tr>
      <w:tr w:rsidR="001F7535" w14:paraId="54123639" w14:textId="77777777" w:rsidTr="00FF003C">
        <w:trPr>
          <w:jc w:val="center"/>
        </w:trPr>
        <w:tc>
          <w:tcPr>
            <w:tcW w:w="2186" w:type="dxa"/>
            <w:tcBorders>
              <w:top w:val="nil"/>
              <w:left w:val="nil"/>
              <w:bottom w:val="nil"/>
              <w:right w:val="nil"/>
            </w:tcBorders>
            <w:vAlign w:val="center"/>
          </w:tcPr>
          <w:p w14:paraId="45325D08"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Chrysene</w:t>
            </w:r>
          </w:p>
        </w:tc>
        <w:tc>
          <w:tcPr>
            <w:tcW w:w="1139" w:type="dxa"/>
            <w:tcBorders>
              <w:top w:val="nil"/>
              <w:left w:val="nil"/>
              <w:bottom w:val="nil"/>
              <w:right w:val="nil"/>
            </w:tcBorders>
            <w:vAlign w:val="center"/>
          </w:tcPr>
          <w:p w14:paraId="3827C9A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0.1 - 500</w:t>
            </w:r>
          </w:p>
        </w:tc>
        <w:tc>
          <w:tcPr>
            <w:tcW w:w="1277" w:type="dxa"/>
            <w:tcBorders>
              <w:top w:val="nil"/>
              <w:left w:val="nil"/>
              <w:bottom w:val="nil"/>
              <w:right w:val="single" w:sz="4" w:space="0" w:color="auto"/>
            </w:tcBorders>
            <w:vAlign w:val="center"/>
          </w:tcPr>
          <w:p w14:paraId="697106E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0.9917</w:t>
            </w:r>
          </w:p>
        </w:tc>
        <w:tc>
          <w:tcPr>
            <w:tcW w:w="1170" w:type="dxa"/>
            <w:tcBorders>
              <w:top w:val="nil"/>
              <w:left w:val="single" w:sz="4" w:space="0" w:color="auto"/>
              <w:bottom w:val="nil"/>
              <w:right w:val="nil"/>
            </w:tcBorders>
          </w:tcPr>
          <w:p w14:paraId="3021CA71"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0.8</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1B602FB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09</w:t>
            </w:r>
          </w:p>
        </w:tc>
      </w:tr>
      <w:tr w:rsidR="001F7535" w14:paraId="7FFB6030" w14:textId="77777777" w:rsidTr="00FF003C">
        <w:trPr>
          <w:jc w:val="center"/>
        </w:trPr>
        <w:tc>
          <w:tcPr>
            <w:tcW w:w="2186" w:type="dxa"/>
            <w:tcBorders>
              <w:top w:val="nil"/>
              <w:left w:val="nil"/>
              <w:bottom w:val="nil"/>
              <w:right w:val="nil"/>
            </w:tcBorders>
            <w:vAlign w:val="center"/>
          </w:tcPr>
          <w:p w14:paraId="59B706E4"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Benzo(b)</w:t>
            </w:r>
            <w:proofErr w:type="spellStart"/>
            <w:r w:rsidRPr="00DE0BAA">
              <w:rPr>
                <w:rFonts w:ascii="Arial" w:hAnsi="Arial" w:cs="Arial"/>
                <w:bCs/>
                <w:color w:val="000000" w:themeColor="text1"/>
                <w:kern w:val="24"/>
                <w:sz w:val="18"/>
                <w:szCs w:val="18"/>
              </w:rPr>
              <w:t>fluoroanthene</w:t>
            </w:r>
            <w:proofErr w:type="spellEnd"/>
          </w:p>
        </w:tc>
        <w:tc>
          <w:tcPr>
            <w:tcW w:w="1139" w:type="dxa"/>
            <w:tcBorders>
              <w:top w:val="nil"/>
              <w:left w:val="nil"/>
              <w:bottom w:val="nil"/>
              <w:right w:val="nil"/>
            </w:tcBorders>
            <w:vAlign w:val="center"/>
          </w:tcPr>
          <w:p w14:paraId="5D903F07"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01CEE675"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0.9965</w:t>
            </w:r>
          </w:p>
        </w:tc>
        <w:tc>
          <w:tcPr>
            <w:tcW w:w="1170" w:type="dxa"/>
            <w:tcBorders>
              <w:top w:val="nil"/>
              <w:left w:val="single" w:sz="4" w:space="0" w:color="auto"/>
              <w:bottom w:val="nil"/>
              <w:right w:val="nil"/>
            </w:tcBorders>
          </w:tcPr>
          <w:p w14:paraId="796BD417"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0.6</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38B48266"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49</w:t>
            </w:r>
          </w:p>
        </w:tc>
      </w:tr>
      <w:tr w:rsidR="001F7535" w14:paraId="5AA4E024" w14:textId="77777777" w:rsidTr="00FF003C">
        <w:trPr>
          <w:jc w:val="center"/>
        </w:trPr>
        <w:tc>
          <w:tcPr>
            <w:tcW w:w="2186" w:type="dxa"/>
            <w:tcBorders>
              <w:top w:val="nil"/>
              <w:left w:val="nil"/>
              <w:bottom w:val="nil"/>
              <w:right w:val="nil"/>
            </w:tcBorders>
            <w:vAlign w:val="center"/>
          </w:tcPr>
          <w:p w14:paraId="69A6092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Benzo(k)</w:t>
            </w:r>
            <w:proofErr w:type="spellStart"/>
            <w:r w:rsidRPr="00DE0BAA">
              <w:rPr>
                <w:rFonts w:ascii="Arial" w:hAnsi="Arial" w:cs="Arial"/>
                <w:bCs/>
                <w:color w:val="000000" w:themeColor="text1"/>
                <w:kern w:val="24"/>
                <w:sz w:val="18"/>
                <w:szCs w:val="18"/>
              </w:rPr>
              <w:t>fluoroanthene</w:t>
            </w:r>
            <w:proofErr w:type="spellEnd"/>
          </w:p>
        </w:tc>
        <w:tc>
          <w:tcPr>
            <w:tcW w:w="1139" w:type="dxa"/>
            <w:tcBorders>
              <w:top w:val="nil"/>
              <w:left w:val="nil"/>
              <w:bottom w:val="nil"/>
              <w:right w:val="nil"/>
            </w:tcBorders>
            <w:vAlign w:val="center"/>
          </w:tcPr>
          <w:p w14:paraId="21BAC104"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0.2 - 500</w:t>
            </w:r>
          </w:p>
        </w:tc>
        <w:tc>
          <w:tcPr>
            <w:tcW w:w="1277" w:type="dxa"/>
            <w:tcBorders>
              <w:top w:val="nil"/>
              <w:left w:val="nil"/>
              <w:bottom w:val="nil"/>
              <w:right w:val="single" w:sz="4" w:space="0" w:color="auto"/>
            </w:tcBorders>
            <w:vAlign w:val="center"/>
          </w:tcPr>
          <w:p w14:paraId="148B7CB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0.9949</w:t>
            </w:r>
          </w:p>
        </w:tc>
        <w:tc>
          <w:tcPr>
            <w:tcW w:w="1170" w:type="dxa"/>
            <w:tcBorders>
              <w:top w:val="nil"/>
              <w:left w:val="single" w:sz="4" w:space="0" w:color="auto"/>
              <w:bottom w:val="nil"/>
              <w:right w:val="nil"/>
            </w:tcBorders>
          </w:tcPr>
          <w:p w14:paraId="463D20A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0.6</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321B414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82</w:t>
            </w:r>
          </w:p>
        </w:tc>
      </w:tr>
      <w:tr w:rsidR="001F7535" w14:paraId="61C2D5A6" w14:textId="77777777" w:rsidTr="00FF003C">
        <w:trPr>
          <w:jc w:val="center"/>
        </w:trPr>
        <w:tc>
          <w:tcPr>
            <w:tcW w:w="2186" w:type="dxa"/>
            <w:tcBorders>
              <w:top w:val="nil"/>
              <w:left w:val="nil"/>
              <w:bottom w:val="nil"/>
              <w:right w:val="nil"/>
            </w:tcBorders>
            <w:vAlign w:val="center"/>
          </w:tcPr>
          <w:p w14:paraId="0237B5A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Benzo(a)pyrene</w:t>
            </w:r>
          </w:p>
        </w:tc>
        <w:tc>
          <w:tcPr>
            <w:tcW w:w="1139" w:type="dxa"/>
            <w:tcBorders>
              <w:top w:val="nil"/>
              <w:left w:val="nil"/>
              <w:bottom w:val="nil"/>
              <w:right w:val="nil"/>
            </w:tcBorders>
            <w:vAlign w:val="center"/>
          </w:tcPr>
          <w:p w14:paraId="2E3F67D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0.3 - 500</w:t>
            </w:r>
          </w:p>
        </w:tc>
        <w:tc>
          <w:tcPr>
            <w:tcW w:w="1277" w:type="dxa"/>
            <w:tcBorders>
              <w:top w:val="nil"/>
              <w:left w:val="nil"/>
              <w:bottom w:val="nil"/>
              <w:right w:val="single" w:sz="4" w:space="0" w:color="auto"/>
            </w:tcBorders>
            <w:vAlign w:val="center"/>
          </w:tcPr>
          <w:p w14:paraId="5180274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0.9994</w:t>
            </w:r>
          </w:p>
        </w:tc>
        <w:tc>
          <w:tcPr>
            <w:tcW w:w="1170" w:type="dxa"/>
            <w:tcBorders>
              <w:top w:val="nil"/>
              <w:left w:val="single" w:sz="4" w:space="0" w:color="auto"/>
              <w:bottom w:val="nil"/>
              <w:right w:val="nil"/>
            </w:tcBorders>
          </w:tcPr>
          <w:p w14:paraId="3C6EF2A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0.5</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075EFAA9"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83</w:t>
            </w:r>
          </w:p>
        </w:tc>
      </w:tr>
      <w:tr w:rsidR="001F7535" w14:paraId="3B6E1F62" w14:textId="77777777" w:rsidTr="00EC427C">
        <w:trPr>
          <w:trHeight w:val="80"/>
          <w:jc w:val="center"/>
        </w:trPr>
        <w:tc>
          <w:tcPr>
            <w:tcW w:w="2186" w:type="dxa"/>
            <w:tcBorders>
              <w:top w:val="nil"/>
              <w:left w:val="nil"/>
              <w:bottom w:val="nil"/>
              <w:right w:val="nil"/>
            </w:tcBorders>
            <w:vAlign w:val="center"/>
          </w:tcPr>
          <w:p w14:paraId="0A8B1A4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Indeno</w:t>
            </w:r>
            <w:proofErr w:type="spellEnd"/>
            <w:r w:rsidRPr="00DE0BAA">
              <w:rPr>
                <w:rFonts w:ascii="Arial" w:hAnsi="Arial" w:cs="Arial"/>
                <w:bCs/>
                <w:color w:val="000000" w:themeColor="text1"/>
                <w:kern w:val="24"/>
                <w:sz w:val="18"/>
                <w:szCs w:val="18"/>
              </w:rPr>
              <w:t>(1,2,3 cd)pyrene</w:t>
            </w:r>
          </w:p>
        </w:tc>
        <w:tc>
          <w:tcPr>
            <w:tcW w:w="1139" w:type="dxa"/>
            <w:tcBorders>
              <w:top w:val="nil"/>
              <w:left w:val="nil"/>
              <w:bottom w:val="nil"/>
              <w:right w:val="nil"/>
            </w:tcBorders>
            <w:vAlign w:val="center"/>
          </w:tcPr>
          <w:p w14:paraId="157AADA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w:t>
            </w:r>
            <w:r>
              <w:rPr>
                <w:rFonts w:ascii="Arial" w:hAnsi="Arial" w:cs="Arial"/>
                <w:bCs/>
                <w:color w:val="000000" w:themeColor="text1"/>
                <w:kern w:val="24"/>
                <w:sz w:val="18"/>
                <w:szCs w:val="18"/>
              </w:rPr>
              <w:t>8</w:t>
            </w:r>
            <w:r w:rsidRPr="00DE0BAA">
              <w:rPr>
                <w:rFonts w:ascii="Arial" w:hAnsi="Arial" w:cs="Arial"/>
                <w:bCs/>
                <w:color w:val="000000" w:themeColor="text1"/>
                <w:kern w:val="24"/>
                <w:sz w:val="18"/>
                <w:szCs w:val="18"/>
              </w:rPr>
              <w:t xml:space="preserve"> - 500</w:t>
            </w:r>
          </w:p>
        </w:tc>
        <w:tc>
          <w:tcPr>
            <w:tcW w:w="1277" w:type="dxa"/>
            <w:tcBorders>
              <w:top w:val="nil"/>
              <w:left w:val="nil"/>
              <w:bottom w:val="nil"/>
              <w:right w:val="single" w:sz="4" w:space="0" w:color="auto"/>
            </w:tcBorders>
            <w:vAlign w:val="center"/>
          </w:tcPr>
          <w:p w14:paraId="1E65373D"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0.9939</w:t>
            </w:r>
          </w:p>
        </w:tc>
        <w:tc>
          <w:tcPr>
            <w:tcW w:w="1170" w:type="dxa"/>
            <w:tcBorders>
              <w:top w:val="nil"/>
              <w:left w:val="single" w:sz="4" w:space="0" w:color="auto"/>
              <w:bottom w:val="nil"/>
              <w:right w:val="nil"/>
            </w:tcBorders>
            <w:vAlign w:val="center"/>
          </w:tcPr>
          <w:p w14:paraId="2C04E8E4" w14:textId="77777777" w:rsidR="001F7535" w:rsidRDefault="001F7535" w:rsidP="00FF003C">
            <w:pPr>
              <w:jc w:val="center"/>
            </w:pPr>
            <w:r w:rsidRPr="009734C4">
              <w:rPr>
                <w:rFonts w:ascii="Arial" w:hAnsi="Arial" w:cs="Arial"/>
                <w:sz w:val="18"/>
                <w:szCs w:val="18"/>
              </w:rPr>
              <w:t>/</w:t>
            </w:r>
          </w:p>
        </w:tc>
        <w:tc>
          <w:tcPr>
            <w:tcW w:w="1097" w:type="dxa"/>
            <w:tcBorders>
              <w:top w:val="nil"/>
              <w:left w:val="nil"/>
              <w:bottom w:val="nil"/>
              <w:right w:val="nil"/>
            </w:tcBorders>
            <w:vAlign w:val="center"/>
          </w:tcPr>
          <w:p w14:paraId="5367427A" w14:textId="77777777" w:rsidR="001F7535" w:rsidRDefault="001F7535" w:rsidP="00FF003C">
            <w:pPr>
              <w:jc w:val="center"/>
            </w:pPr>
            <w:r w:rsidRPr="009734C4">
              <w:rPr>
                <w:rFonts w:ascii="Arial" w:hAnsi="Arial" w:cs="Arial"/>
                <w:sz w:val="18"/>
                <w:szCs w:val="18"/>
              </w:rPr>
              <w:t>/</w:t>
            </w:r>
          </w:p>
        </w:tc>
      </w:tr>
      <w:tr w:rsidR="001F7535" w14:paraId="6A3E5EE4" w14:textId="77777777" w:rsidTr="00FF003C">
        <w:trPr>
          <w:jc w:val="center"/>
        </w:trPr>
        <w:tc>
          <w:tcPr>
            <w:tcW w:w="2186" w:type="dxa"/>
            <w:tcBorders>
              <w:top w:val="nil"/>
              <w:left w:val="nil"/>
              <w:bottom w:val="nil"/>
              <w:right w:val="nil"/>
            </w:tcBorders>
            <w:vAlign w:val="center"/>
          </w:tcPr>
          <w:p w14:paraId="0AB6BD02"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proofErr w:type="spellStart"/>
            <w:r w:rsidRPr="00DE0BAA">
              <w:rPr>
                <w:rFonts w:ascii="Arial" w:hAnsi="Arial" w:cs="Arial"/>
                <w:bCs/>
                <w:color w:val="000000" w:themeColor="text1"/>
                <w:kern w:val="24"/>
                <w:sz w:val="18"/>
                <w:szCs w:val="18"/>
              </w:rPr>
              <w:t>Dibenz</w:t>
            </w:r>
            <w:proofErr w:type="spellEnd"/>
            <w:r w:rsidRPr="00DE0BAA">
              <w:rPr>
                <w:rFonts w:ascii="Arial" w:hAnsi="Arial" w:cs="Arial"/>
                <w:bCs/>
                <w:color w:val="000000" w:themeColor="text1"/>
                <w:kern w:val="24"/>
                <w:sz w:val="18"/>
                <w:szCs w:val="18"/>
              </w:rPr>
              <w:t>(ah)anthracene</w:t>
            </w:r>
          </w:p>
        </w:tc>
        <w:tc>
          <w:tcPr>
            <w:tcW w:w="1139" w:type="dxa"/>
            <w:tcBorders>
              <w:top w:val="nil"/>
              <w:left w:val="nil"/>
              <w:bottom w:val="nil"/>
              <w:right w:val="nil"/>
            </w:tcBorders>
            <w:vAlign w:val="center"/>
          </w:tcPr>
          <w:p w14:paraId="1F7DB75E"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0.6 - 500</w:t>
            </w:r>
          </w:p>
        </w:tc>
        <w:tc>
          <w:tcPr>
            <w:tcW w:w="1277" w:type="dxa"/>
            <w:tcBorders>
              <w:top w:val="nil"/>
              <w:left w:val="nil"/>
              <w:bottom w:val="nil"/>
              <w:right w:val="single" w:sz="4" w:space="0" w:color="auto"/>
            </w:tcBorders>
            <w:vAlign w:val="center"/>
          </w:tcPr>
          <w:p w14:paraId="34F0491F"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0.9990</w:t>
            </w:r>
          </w:p>
        </w:tc>
        <w:tc>
          <w:tcPr>
            <w:tcW w:w="1170" w:type="dxa"/>
            <w:tcBorders>
              <w:top w:val="nil"/>
              <w:left w:val="single" w:sz="4" w:space="0" w:color="auto"/>
              <w:bottom w:val="nil"/>
              <w:right w:val="nil"/>
            </w:tcBorders>
          </w:tcPr>
          <w:p w14:paraId="0131F80B"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0.7</w:t>
            </w:r>
            <w:r w:rsidRPr="00DE0BAA">
              <w:rPr>
                <w:rFonts w:ascii="Arial" w:hAnsi="Arial" w:cs="Arial"/>
                <w:bCs/>
                <w:color w:val="000000" w:themeColor="text1"/>
                <w:kern w:val="24"/>
                <w:sz w:val="18"/>
                <w:szCs w:val="18"/>
              </w:rPr>
              <w:t xml:space="preserve"> - 500</w:t>
            </w:r>
          </w:p>
        </w:tc>
        <w:tc>
          <w:tcPr>
            <w:tcW w:w="1097" w:type="dxa"/>
            <w:tcBorders>
              <w:top w:val="nil"/>
              <w:left w:val="nil"/>
              <w:bottom w:val="nil"/>
              <w:right w:val="nil"/>
            </w:tcBorders>
          </w:tcPr>
          <w:p w14:paraId="75055FF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0.999</w:t>
            </w:r>
            <w:r>
              <w:rPr>
                <w:rFonts w:ascii="Arial" w:hAnsi="Arial" w:cs="Arial"/>
                <w:bCs/>
                <w:color w:val="000000" w:themeColor="text1"/>
                <w:kern w:val="24"/>
                <w:sz w:val="18"/>
                <w:szCs w:val="18"/>
              </w:rPr>
              <w:t>7</w:t>
            </w:r>
          </w:p>
        </w:tc>
      </w:tr>
      <w:tr w:rsidR="001F7535" w14:paraId="301702EB" w14:textId="77777777" w:rsidTr="00FF003C">
        <w:trPr>
          <w:trHeight w:val="70"/>
          <w:jc w:val="center"/>
        </w:trPr>
        <w:tc>
          <w:tcPr>
            <w:tcW w:w="2186" w:type="dxa"/>
            <w:tcBorders>
              <w:top w:val="nil"/>
              <w:left w:val="nil"/>
              <w:bottom w:val="single" w:sz="4" w:space="0" w:color="auto"/>
              <w:right w:val="nil"/>
            </w:tcBorders>
            <w:vAlign w:val="center"/>
          </w:tcPr>
          <w:p w14:paraId="75CB3B00"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Benzo(</w:t>
            </w:r>
            <w:proofErr w:type="spellStart"/>
            <w:r w:rsidRPr="00DE0BAA">
              <w:rPr>
                <w:rFonts w:ascii="Arial" w:hAnsi="Arial" w:cs="Arial"/>
                <w:bCs/>
                <w:color w:val="000000" w:themeColor="text1"/>
                <w:kern w:val="24"/>
                <w:sz w:val="18"/>
                <w:szCs w:val="18"/>
              </w:rPr>
              <w:t>ghi</w:t>
            </w:r>
            <w:proofErr w:type="spellEnd"/>
            <w:r w:rsidRPr="00DE0BAA">
              <w:rPr>
                <w:rFonts w:ascii="Arial" w:hAnsi="Arial" w:cs="Arial"/>
                <w:bCs/>
                <w:color w:val="000000" w:themeColor="text1"/>
                <w:kern w:val="24"/>
                <w:sz w:val="18"/>
                <w:szCs w:val="18"/>
              </w:rPr>
              <w:t>)</w:t>
            </w:r>
            <w:proofErr w:type="spellStart"/>
            <w:r w:rsidRPr="00DE0BAA">
              <w:rPr>
                <w:rFonts w:ascii="Arial" w:hAnsi="Arial" w:cs="Arial"/>
                <w:bCs/>
                <w:color w:val="000000" w:themeColor="text1"/>
                <w:kern w:val="24"/>
                <w:sz w:val="18"/>
                <w:szCs w:val="18"/>
              </w:rPr>
              <w:t>perylene</w:t>
            </w:r>
            <w:proofErr w:type="spellEnd"/>
          </w:p>
        </w:tc>
        <w:tc>
          <w:tcPr>
            <w:tcW w:w="1139" w:type="dxa"/>
            <w:tcBorders>
              <w:top w:val="nil"/>
              <w:left w:val="nil"/>
              <w:bottom w:val="single" w:sz="4" w:space="0" w:color="auto"/>
              <w:right w:val="nil"/>
            </w:tcBorders>
            <w:vAlign w:val="center"/>
          </w:tcPr>
          <w:p w14:paraId="10A3579A"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0.8 - 500</w:t>
            </w:r>
          </w:p>
        </w:tc>
        <w:tc>
          <w:tcPr>
            <w:tcW w:w="1277" w:type="dxa"/>
            <w:tcBorders>
              <w:top w:val="nil"/>
              <w:left w:val="nil"/>
              <w:bottom w:val="single" w:sz="4" w:space="0" w:color="auto"/>
              <w:right w:val="single" w:sz="4" w:space="0" w:color="auto"/>
            </w:tcBorders>
            <w:vAlign w:val="center"/>
          </w:tcPr>
          <w:p w14:paraId="6564784C"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0.9941</w:t>
            </w:r>
          </w:p>
        </w:tc>
        <w:tc>
          <w:tcPr>
            <w:tcW w:w="1170" w:type="dxa"/>
            <w:tcBorders>
              <w:top w:val="nil"/>
              <w:left w:val="single" w:sz="4" w:space="0" w:color="auto"/>
              <w:bottom w:val="single" w:sz="4" w:space="0" w:color="auto"/>
              <w:right w:val="nil"/>
            </w:tcBorders>
          </w:tcPr>
          <w:p w14:paraId="5A67F524"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Pr>
                <w:rFonts w:ascii="Arial" w:hAnsi="Arial" w:cs="Arial"/>
                <w:bCs/>
                <w:color w:val="000000" w:themeColor="text1"/>
                <w:kern w:val="24"/>
                <w:sz w:val="18"/>
                <w:szCs w:val="18"/>
              </w:rPr>
              <w:t>0.6</w:t>
            </w:r>
            <w:r w:rsidRPr="00DE0BAA">
              <w:rPr>
                <w:rFonts w:ascii="Arial" w:hAnsi="Arial" w:cs="Arial"/>
                <w:bCs/>
                <w:color w:val="000000" w:themeColor="text1"/>
                <w:kern w:val="24"/>
                <w:sz w:val="18"/>
                <w:szCs w:val="18"/>
              </w:rPr>
              <w:t xml:space="preserve"> - 500</w:t>
            </w:r>
          </w:p>
        </w:tc>
        <w:tc>
          <w:tcPr>
            <w:tcW w:w="1097" w:type="dxa"/>
            <w:tcBorders>
              <w:top w:val="nil"/>
              <w:left w:val="nil"/>
              <w:bottom w:val="single" w:sz="4" w:space="0" w:color="auto"/>
              <w:right w:val="nil"/>
            </w:tcBorders>
          </w:tcPr>
          <w:p w14:paraId="613457BE" w14:textId="77777777" w:rsidR="001F7535" w:rsidRPr="00DE0BAA" w:rsidRDefault="001F7535" w:rsidP="00FF003C">
            <w:pPr>
              <w:pStyle w:val="StandardWeb"/>
              <w:spacing w:before="0" w:beforeAutospacing="0" w:after="0" w:afterAutospacing="0" w:line="304" w:lineRule="atLeast"/>
              <w:jc w:val="center"/>
              <w:rPr>
                <w:rFonts w:ascii="Arial" w:hAnsi="Arial" w:cs="Arial"/>
                <w:sz w:val="36"/>
                <w:szCs w:val="36"/>
              </w:rPr>
            </w:pPr>
            <w:r w:rsidRPr="00DE0BAA">
              <w:rPr>
                <w:rFonts w:ascii="Arial" w:hAnsi="Arial" w:cs="Arial"/>
                <w:bCs/>
                <w:color w:val="000000" w:themeColor="text1"/>
                <w:kern w:val="24"/>
                <w:sz w:val="18"/>
                <w:szCs w:val="18"/>
              </w:rPr>
              <w:t>0.99</w:t>
            </w:r>
            <w:r>
              <w:rPr>
                <w:rFonts w:ascii="Arial" w:hAnsi="Arial" w:cs="Arial"/>
                <w:bCs/>
                <w:color w:val="000000" w:themeColor="text1"/>
                <w:kern w:val="24"/>
                <w:sz w:val="18"/>
                <w:szCs w:val="18"/>
              </w:rPr>
              <w:t>98</w:t>
            </w:r>
          </w:p>
        </w:tc>
      </w:tr>
    </w:tbl>
    <w:p w14:paraId="492D190A" w14:textId="77777777" w:rsidR="005B253D" w:rsidRDefault="005B253D" w:rsidP="001C1D61"/>
    <w:p w14:paraId="225666F4" w14:textId="77777777" w:rsidR="002F669A" w:rsidRDefault="002F669A" w:rsidP="002F669A">
      <w:pPr>
        <w:pStyle w:val="SNSynopsisTOC"/>
        <w:spacing w:after="240" w:line="240" w:lineRule="auto"/>
        <w:jc w:val="center"/>
      </w:pPr>
      <w:r>
        <w:rPr>
          <w:noProof/>
        </w:rPr>
        <w:drawing>
          <wp:inline distT="0" distB="0" distL="0" distR="0" wp14:anchorId="2635CEEF" wp14:editId="79506696">
            <wp:extent cx="5867400" cy="299427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1112" cy="2996171"/>
                    </a:xfrm>
                    <a:prstGeom prst="rect">
                      <a:avLst/>
                    </a:prstGeom>
                    <a:noFill/>
                  </pic:spPr>
                </pic:pic>
              </a:graphicData>
            </a:graphic>
          </wp:inline>
        </w:drawing>
      </w:r>
    </w:p>
    <w:p w14:paraId="67B858DC" w14:textId="1C47B2B1" w:rsidR="002F669A" w:rsidRPr="00704274" w:rsidRDefault="002F669A" w:rsidP="002F669A">
      <w:pPr>
        <w:pStyle w:val="TAMainText"/>
        <w:spacing w:after="240" w:line="240" w:lineRule="auto"/>
        <w:ind w:firstLine="0"/>
        <w:jc w:val="center"/>
        <w:rPr>
          <w:sz w:val="20"/>
        </w:rPr>
      </w:pPr>
      <w:proofErr w:type="gramStart"/>
      <w:r w:rsidRPr="00704274">
        <w:rPr>
          <w:b/>
          <w:sz w:val="20"/>
        </w:rPr>
        <w:t xml:space="preserve">Figure </w:t>
      </w:r>
      <w:r w:rsidR="00E04E1F">
        <w:rPr>
          <w:b/>
          <w:sz w:val="20"/>
        </w:rPr>
        <w:t>9</w:t>
      </w:r>
      <w:r w:rsidRPr="00704274">
        <w:rPr>
          <w:b/>
          <w:sz w:val="20"/>
        </w:rPr>
        <w:t>.</w:t>
      </w:r>
      <w:proofErr w:type="gramEnd"/>
      <w:r w:rsidRPr="00704274">
        <w:rPr>
          <w:sz w:val="20"/>
        </w:rPr>
        <w:t xml:space="preserve"> </w:t>
      </w:r>
      <w:proofErr w:type="gramStart"/>
      <w:r>
        <w:rPr>
          <w:sz w:val="20"/>
        </w:rPr>
        <w:t>Exemplary r</w:t>
      </w:r>
      <w:r w:rsidRPr="00704274">
        <w:rPr>
          <w:sz w:val="20"/>
        </w:rPr>
        <w:t>egression line for the linear dynamic range test of naphthalene.</w:t>
      </w:r>
      <w:proofErr w:type="gramEnd"/>
      <w:r w:rsidRPr="00704274">
        <w:rPr>
          <w:sz w:val="20"/>
        </w:rPr>
        <w:t xml:space="preserve"> Correlation coefficient: 0.99989, Linearity test value (F-Test according to Mandel): 1.66 with F: 98.5 (passed)</w:t>
      </w:r>
    </w:p>
    <w:p w14:paraId="42554654" w14:textId="77777777" w:rsidR="00875724" w:rsidRDefault="00875724" w:rsidP="00FB13C4">
      <w:pPr>
        <w:spacing w:after="0" w:line="240" w:lineRule="auto"/>
      </w:pPr>
    </w:p>
    <w:p w14:paraId="467C0BFB" w14:textId="77777777" w:rsidR="00E345A9" w:rsidRDefault="00E345A9" w:rsidP="00FB13C4">
      <w:pPr>
        <w:spacing w:after="0" w:line="240" w:lineRule="auto"/>
      </w:pPr>
    </w:p>
    <w:p w14:paraId="1B9BE9D4" w14:textId="77777777" w:rsidR="00E345A9" w:rsidRDefault="00E345A9" w:rsidP="00E345A9">
      <w:pPr>
        <w:pStyle w:val="TAMainText"/>
        <w:spacing w:after="240"/>
        <w:ind w:firstLine="0"/>
        <w:jc w:val="left"/>
      </w:pPr>
      <w:r>
        <w:rPr>
          <w:b/>
        </w:rPr>
        <w:lastRenderedPageBreak/>
        <w:t>Literature</w:t>
      </w:r>
    </w:p>
    <w:p w14:paraId="26E91CF6" w14:textId="77777777" w:rsidR="004529CF" w:rsidRPr="004529CF" w:rsidRDefault="00635727" w:rsidP="004529CF">
      <w:pPr>
        <w:spacing w:after="0" w:line="240" w:lineRule="auto"/>
        <w:rPr>
          <w:rFonts w:ascii="Calibri" w:hAnsi="Calibri"/>
          <w:noProof/>
        </w:rPr>
      </w:pPr>
      <w:r>
        <w:fldChar w:fldCharType="begin"/>
      </w:r>
      <w:r>
        <w:instrText xml:space="preserve"> ADDIN EN.REFLIST </w:instrText>
      </w:r>
      <w:r>
        <w:fldChar w:fldCharType="separate"/>
      </w:r>
      <w:bookmarkStart w:id="1" w:name="_ENREF_1"/>
      <w:r w:rsidR="004529CF" w:rsidRPr="004529CF">
        <w:rPr>
          <w:rFonts w:ascii="Calibri" w:hAnsi="Calibri"/>
          <w:noProof/>
        </w:rPr>
        <w:t>1. Barco-Bonilla N, Romero-González R, Plaza-Bolaños P, Fernández-Moreno JL, Garrido Frenich A, Martínez Vidal JL (2011) Comprehensive analysis of polycyclic aromatic hydrocarbons in wastewater using stir bar sorptive extraction and gas chromatography coupled to tandem mass spectrometry. Anal Chim Acta 693 (1–2):62-71</w:t>
      </w:r>
      <w:bookmarkEnd w:id="1"/>
    </w:p>
    <w:p w14:paraId="5D298A5F" w14:textId="77777777" w:rsidR="004529CF" w:rsidRPr="004529CF" w:rsidRDefault="004529CF" w:rsidP="004529CF">
      <w:pPr>
        <w:spacing w:after="0" w:line="240" w:lineRule="auto"/>
        <w:rPr>
          <w:rFonts w:ascii="Calibri" w:hAnsi="Calibri"/>
          <w:noProof/>
        </w:rPr>
      </w:pPr>
      <w:bookmarkStart w:id="2" w:name="_ENREF_2"/>
      <w:r w:rsidRPr="004529CF">
        <w:rPr>
          <w:rFonts w:ascii="Calibri" w:hAnsi="Calibri"/>
          <w:noProof/>
        </w:rPr>
        <w:t>2. Zimmermann T, Ensinger WJ, Schmidt TC (2006) Depletion solid-phase microextraction for the evaluation of fiber-sample partition coefficients of pesticides. J Chromatogr A 1102 (1–2):51-59</w:t>
      </w:r>
      <w:bookmarkEnd w:id="2"/>
    </w:p>
    <w:p w14:paraId="4255481B" w14:textId="77777777" w:rsidR="004529CF" w:rsidRPr="004529CF" w:rsidRDefault="004529CF" w:rsidP="004529CF">
      <w:pPr>
        <w:spacing w:line="240" w:lineRule="auto"/>
        <w:rPr>
          <w:rFonts w:ascii="Calibri" w:hAnsi="Calibri"/>
          <w:noProof/>
        </w:rPr>
      </w:pPr>
      <w:bookmarkStart w:id="3" w:name="_ENREF_3"/>
      <w:r w:rsidRPr="004529CF">
        <w:rPr>
          <w:rFonts w:ascii="Calibri" w:hAnsi="Calibri"/>
          <w:noProof/>
        </w:rPr>
        <w:t>3. Louch D, Motlagh S, Pawliszyn JB (1992) Dynamics of Organic Compound Extraction from Water Using Liquid-Coated Fused Silica Fibers. Anal Chem 64:1187-1199</w:t>
      </w:r>
      <w:bookmarkEnd w:id="3"/>
    </w:p>
    <w:p w14:paraId="4917BC9E" w14:textId="1DAE49E3" w:rsidR="004529CF" w:rsidRDefault="004529CF" w:rsidP="004529CF">
      <w:pPr>
        <w:spacing w:line="240" w:lineRule="auto"/>
        <w:rPr>
          <w:rFonts w:ascii="Calibri" w:hAnsi="Calibri"/>
          <w:noProof/>
        </w:rPr>
      </w:pPr>
    </w:p>
    <w:p w14:paraId="7F3455BD" w14:textId="777B1D16" w:rsidR="00635727" w:rsidRDefault="00635727" w:rsidP="001C1D61">
      <w:r>
        <w:fldChar w:fldCharType="end"/>
      </w:r>
    </w:p>
    <w:sectPr w:rsidR="0063572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87190B" w15:done="0"/>
  <w15:commentEx w15:paraId="77D87B22" w15:done="0"/>
  <w15:commentEx w15:paraId="46F8B3C6" w15:done="0"/>
  <w15:commentEx w15:paraId="6F686F8A" w15:done="0"/>
  <w15:commentEx w15:paraId="1696163B" w15:done="0"/>
  <w15:commentEx w15:paraId="319E7C19" w15:done="0"/>
  <w15:commentEx w15:paraId="73E0933C" w15:done="0"/>
  <w15:commentEx w15:paraId="6951314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F03B6"/>
    <w:multiLevelType w:val="hybridMultilevel"/>
    <w:tmpl w:val="99CA8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rsten Schmidt">
    <w15:presenceInfo w15:providerId="Windows Live" w15:userId="8df6f3dd7659b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SpringerBasicNumber AK&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9a9w9fd8wd5zdevxsk5p92z52rzrdpw0wrs&quot;&gt;Andreas Lib Diss&lt;record-ids&gt;&lt;item&gt;288&lt;/item&gt;&lt;item&gt;300&lt;/item&gt;&lt;item&gt;301&lt;/item&gt;&lt;/record-ids&gt;&lt;/item&gt;&lt;/Libraries&gt;"/>
  </w:docVars>
  <w:rsids>
    <w:rsidRoot w:val="00215590"/>
    <w:rsid w:val="0002686B"/>
    <w:rsid w:val="000767B2"/>
    <w:rsid w:val="000A64E7"/>
    <w:rsid w:val="000C2961"/>
    <w:rsid w:val="000F0C91"/>
    <w:rsid w:val="00122309"/>
    <w:rsid w:val="00153072"/>
    <w:rsid w:val="001952CE"/>
    <w:rsid w:val="001C1D61"/>
    <w:rsid w:val="001C4AF9"/>
    <w:rsid w:val="001C6B49"/>
    <w:rsid w:val="001F3B51"/>
    <w:rsid w:val="001F7535"/>
    <w:rsid w:val="00210569"/>
    <w:rsid w:val="00211533"/>
    <w:rsid w:val="00213304"/>
    <w:rsid w:val="00215590"/>
    <w:rsid w:val="00216FE7"/>
    <w:rsid w:val="00245316"/>
    <w:rsid w:val="00255A0D"/>
    <w:rsid w:val="00262D0C"/>
    <w:rsid w:val="00284DFC"/>
    <w:rsid w:val="002B7771"/>
    <w:rsid w:val="002C0014"/>
    <w:rsid w:val="002D1039"/>
    <w:rsid w:val="002D2C08"/>
    <w:rsid w:val="002E39E1"/>
    <w:rsid w:val="002F669A"/>
    <w:rsid w:val="003202DB"/>
    <w:rsid w:val="003E1F37"/>
    <w:rsid w:val="003E573C"/>
    <w:rsid w:val="003F0B47"/>
    <w:rsid w:val="00427003"/>
    <w:rsid w:val="0043152F"/>
    <w:rsid w:val="00431890"/>
    <w:rsid w:val="00436032"/>
    <w:rsid w:val="004529CF"/>
    <w:rsid w:val="004678FE"/>
    <w:rsid w:val="004C0DE6"/>
    <w:rsid w:val="004E60B0"/>
    <w:rsid w:val="00525238"/>
    <w:rsid w:val="00542ECF"/>
    <w:rsid w:val="005525CD"/>
    <w:rsid w:val="005672ED"/>
    <w:rsid w:val="00580AED"/>
    <w:rsid w:val="00582C02"/>
    <w:rsid w:val="005B253D"/>
    <w:rsid w:val="006325EA"/>
    <w:rsid w:val="00635727"/>
    <w:rsid w:val="0064023C"/>
    <w:rsid w:val="00663AAC"/>
    <w:rsid w:val="006708DA"/>
    <w:rsid w:val="006A621C"/>
    <w:rsid w:val="006B098F"/>
    <w:rsid w:val="006C26B3"/>
    <w:rsid w:val="006D09B3"/>
    <w:rsid w:val="00704274"/>
    <w:rsid w:val="0070572E"/>
    <w:rsid w:val="00733080"/>
    <w:rsid w:val="007358CB"/>
    <w:rsid w:val="00796147"/>
    <w:rsid w:val="0081676E"/>
    <w:rsid w:val="008231A6"/>
    <w:rsid w:val="008420A5"/>
    <w:rsid w:val="00875724"/>
    <w:rsid w:val="008D3DE0"/>
    <w:rsid w:val="008F754A"/>
    <w:rsid w:val="00912C51"/>
    <w:rsid w:val="00915B1A"/>
    <w:rsid w:val="00932E11"/>
    <w:rsid w:val="0096039B"/>
    <w:rsid w:val="009772E7"/>
    <w:rsid w:val="009E1BD2"/>
    <w:rsid w:val="009F5C23"/>
    <w:rsid w:val="00A07C1F"/>
    <w:rsid w:val="00A740B2"/>
    <w:rsid w:val="00AA1724"/>
    <w:rsid w:val="00AD4F32"/>
    <w:rsid w:val="00AF4230"/>
    <w:rsid w:val="00B047C0"/>
    <w:rsid w:val="00B164AD"/>
    <w:rsid w:val="00B30D01"/>
    <w:rsid w:val="00B925FA"/>
    <w:rsid w:val="00C37E68"/>
    <w:rsid w:val="00C56114"/>
    <w:rsid w:val="00C80BB3"/>
    <w:rsid w:val="00C85F5D"/>
    <w:rsid w:val="00C97FEA"/>
    <w:rsid w:val="00CD1623"/>
    <w:rsid w:val="00D11058"/>
    <w:rsid w:val="00D23AA9"/>
    <w:rsid w:val="00D43023"/>
    <w:rsid w:val="00D77EB1"/>
    <w:rsid w:val="00DA51E0"/>
    <w:rsid w:val="00DA7F3B"/>
    <w:rsid w:val="00DC256F"/>
    <w:rsid w:val="00DD4CBF"/>
    <w:rsid w:val="00E04E1F"/>
    <w:rsid w:val="00E345A9"/>
    <w:rsid w:val="00E712B0"/>
    <w:rsid w:val="00E8522B"/>
    <w:rsid w:val="00E97011"/>
    <w:rsid w:val="00EA3CCE"/>
    <w:rsid w:val="00EC1B24"/>
    <w:rsid w:val="00EC427C"/>
    <w:rsid w:val="00F52D74"/>
    <w:rsid w:val="00F56C99"/>
    <w:rsid w:val="00FA0094"/>
    <w:rsid w:val="00FB13C4"/>
    <w:rsid w:val="00FE75FC"/>
    <w:rsid w:val="00FE7896"/>
    <w:rsid w:val="00FF0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MainText">
    <w:name w:val="TA_Main_Text"/>
    <w:basedOn w:val="Standard"/>
    <w:rsid w:val="0070572E"/>
    <w:pPr>
      <w:spacing w:after="0" w:line="480" w:lineRule="auto"/>
      <w:ind w:firstLine="202"/>
      <w:jc w:val="both"/>
    </w:pPr>
    <w:rPr>
      <w:rFonts w:ascii="Times" w:eastAsia="Times New Roman" w:hAnsi="Times" w:cs="Times New Roman"/>
      <w:sz w:val="24"/>
      <w:szCs w:val="20"/>
    </w:rPr>
  </w:style>
  <w:style w:type="paragraph" w:customStyle="1" w:styleId="SNSynopsisTOC">
    <w:name w:val="SN_Synopsis_TOC"/>
    <w:basedOn w:val="Standard"/>
    <w:rsid w:val="0070572E"/>
    <w:pPr>
      <w:spacing w:line="480" w:lineRule="auto"/>
      <w:jc w:val="both"/>
    </w:pPr>
    <w:rPr>
      <w:rFonts w:ascii="Times" w:eastAsia="Times New Roman" w:hAnsi="Times" w:cs="Times New Roman"/>
      <w:sz w:val="24"/>
      <w:szCs w:val="20"/>
    </w:rPr>
  </w:style>
  <w:style w:type="paragraph" w:styleId="Sprechblasentext">
    <w:name w:val="Balloon Text"/>
    <w:basedOn w:val="Standard"/>
    <w:link w:val="SprechblasentextZchn"/>
    <w:uiPriority w:val="99"/>
    <w:semiHidden/>
    <w:unhideWhenUsed/>
    <w:rsid w:val="0070572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0572E"/>
    <w:rPr>
      <w:rFonts w:ascii="Tahoma" w:hAnsi="Tahoma" w:cs="Tahoma"/>
      <w:sz w:val="16"/>
      <w:szCs w:val="16"/>
    </w:rPr>
  </w:style>
  <w:style w:type="paragraph" w:styleId="Listenabsatz">
    <w:name w:val="List Paragraph"/>
    <w:basedOn w:val="Standard"/>
    <w:uiPriority w:val="34"/>
    <w:qFormat/>
    <w:rsid w:val="00B925FA"/>
    <w:pPr>
      <w:ind w:left="720"/>
      <w:contextualSpacing/>
    </w:pPr>
  </w:style>
  <w:style w:type="character" w:styleId="Hyperlink">
    <w:name w:val="Hyperlink"/>
    <w:basedOn w:val="Absatz-Standardschriftart"/>
    <w:uiPriority w:val="99"/>
    <w:unhideWhenUsed/>
    <w:rsid w:val="00635727"/>
    <w:rPr>
      <w:color w:val="0000FF" w:themeColor="hyperlink"/>
      <w:u w:val="single"/>
    </w:rPr>
  </w:style>
  <w:style w:type="table" w:styleId="Tabellenraster">
    <w:name w:val="Table Grid"/>
    <w:basedOn w:val="NormaleTabelle"/>
    <w:rsid w:val="002D1039"/>
    <w:pPr>
      <w:spacing w:after="0" w:line="240" w:lineRule="auto"/>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2D1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Title">
    <w:name w:val="BA_Title"/>
    <w:basedOn w:val="Standard"/>
    <w:next w:val="BBAuthorName"/>
    <w:rsid w:val="00B30D01"/>
    <w:pPr>
      <w:spacing w:before="720" w:after="360" w:line="480" w:lineRule="auto"/>
      <w:jc w:val="center"/>
    </w:pPr>
    <w:rPr>
      <w:rFonts w:ascii="Times New Roman" w:eastAsia="Times New Roman" w:hAnsi="Times New Roman" w:cs="Times New Roman"/>
      <w:sz w:val="44"/>
      <w:szCs w:val="20"/>
    </w:rPr>
  </w:style>
  <w:style w:type="paragraph" w:customStyle="1" w:styleId="BBAuthorName">
    <w:name w:val="BB_Author_Name"/>
    <w:basedOn w:val="Standard"/>
    <w:next w:val="BCAuthorAddress"/>
    <w:rsid w:val="00B30D01"/>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Standard"/>
    <w:next w:val="Standard"/>
    <w:rsid w:val="00B30D01"/>
    <w:pPr>
      <w:spacing w:after="240" w:line="480" w:lineRule="auto"/>
      <w:jc w:val="center"/>
    </w:pPr>
    <w:rPr>
      <w:rFonts w:ascii="Times" w:eastAsia="Times New Roman" w:hAnsi="Times" w:cs="Times New Roman"/>
      <w:sz w:val="24"/>
      <w:szCs w:val="20"/>
    </w:rPr>
  </w:style>
  <w:style w:type="character" w:styleId="Kommentarzeichen">
    <w:name w:val="annotation reference"/>
    <w:basedOn w:val="Absatz-Standardschriftart"/>
    <w:uiPriority w:val="99"/>
    <w:semiHidden/>
    <w:unhideWhenUsed/>
    <w:rsid w:val="00912C51"/>
    <w:rPr>
      <w:sz w:val="16"/>
      <w:szCs w:val="16"/>
    </w:rPr>
  </w:style>
  <w:style w:type="paragraph" w:styleId="Kommentartext">
    <w:name w:val="annotation text"/>
    <w:basedOn w:val="Standard"/>
    <w:link w:val="KommentartextZchn"/>
    <w:uiPriority w:val="99"/>
    <w:semiHidden/>
    <w:unhideWhenUsed/>
    <w:rsid w:val="00912C5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12C51"/>
    <w:rPr>
      <w:sz w:val="20"/>
      <w:szCs w:val="20"/>
    </w:rPr>
  </w:style>
  <w:style w:type="paragraph" w:styleId="Kommentarthema">
    <w:name w:val="annotation subject"/>
    <w:basedOn w:val="Kommentartext"/>
    <w:next w:val="Kommentartext"/>
    <w:link w:val="KommentarthemaZchn"/>
    <w:uiPriority w:val="99"/>
    <w:semiHidden/>
    <w:unhideWhenUsed/>
    <w:rsid w:val="00912C51"/>
    <w:rPr>
      <w:b/>
      <w:bCs/>
    </w:rPr>
  </w:style>
  <w:style w:type="character" w:customStyle="1" w:styleId="KommentarthemaZchn">
    <w:name w:val="Kommentarthema Zchn"/>
    <w:basedOn w:val="KommentartextZchn"/>
    <w:link w:val="Kommentarthema"/>
    <w:uiPriority w:val="99"/>
    <w:semiHidden/>
    <w:rsid w:val="00912C5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MainText">
    <w:name w:val="TA_Main_Text"/>
    <w:basedOn w:val="Standard"/>
    <w:rsid w:val="0070572E"/>
    <w:pPr>
      <w:spacing w:after="0" w:line="480" w:lineRule="auto"/>
      <w:ind w:firstLine="202"/>
      <w:jc w:val="both"/>
    </w:pPr>
    <w:rPr>
      <w:rFonts w:ascii="Times" w:eastAsia="Times New Roman" w:hAnsi="Times" w:cs="Times New Roman"/>
      <w:sz w:val="24"/>
      <w:szCs w:val="20"/>
    </w:rPr>
  </w:style>
  <w:style w:type="paragraph" w:customStyle="1" w:styleId="SNSynopsisTOC">
    <w:name w:val="SN_Synopsis_TOC"/>
    <w:basedOn w:val="Standard"/>
    <w:rsid w:val="0070572E"/>
    <w:pPr>
      <w:spacing w:line="480" w:lineRule="auto"/>
      <w:jc w:val="both"/>
    </w:pPr>
    <w:rPr>
      <w:rFonts w:ascii="Times" w:eastAsia="Times New Roman" w:hAnsi="Times" w:cs="Times New Roman"/>
      <w:sz w:val="24"/>
      <w:szCs w:val="20"/>
    </w:rPr>
  </w:style>
  <w:style w:type="paragraph" w:styleId="Sprechblasentext">
    <w:name w:val="Balloon Text"/>
    <w:basedOn w:val="Standard"/>
    <w:link w:val="SprechblasentextZchn"/>
    <w:uiPriority w:val="99"/>
    <w:semiHidden/>
    <w:unhideWhenUsed/>
    <w:rsid w:val="0070572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0572E"/>
    <w:rPr>
      <w:rFonts w:ascii="Tahoma" w:hAnsi="Tahoma" w:cs="Tahoma"/>
      <w:sz w:val="16"/>
      <w:szCs w:val="16"/>
    </w:rPr>
  </w:style>
  <w:style w:type="paragraph" w:styleId="Listenabsatz">
    <w:name w:val="List Paragraph"/>
    <w:basedOn w:val="Standard"/>
    <w:uiPriority w:val="34"/>
    <w:qFormat/>
    <w:rsid w:val="00B925FA"/>
    <w:pPr>
      <w:ind w:left="720"/>
      <w:contextualSpacing/>
    </w:pPr>
  </w:style>
  <w:style w:type="character" w:styleId="Hyperlink">
    <w:name w:val="Hyperlink"/>
    <w:basedOn w:val="Absatz-Standardschriftart"/>
    <w:uiPriority w:val="99"/>
    <w:unhideWhenUsed/>
    <w:rsid w:val="00635727"/>
    <w:rPr>
      <w:color w:val="0000FF" w:themeColor="hyperlink"/>
      <w:u w:val="single"/>
    </w:rPr>
  </w:style>
  <w:style w:type="table" w:styleId="Tabellenraster">
    <w:name w:val="Table Grid"/>
    <w:basedOn w:val="NormaleTabelle"/>
    <w:rsid w:val="002D1039"/>
    <w:pPr>
      <w:spacing w:after="0" w:line="240" w:lineRule="auto"/>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2D1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Title">
    <w:name w:val="BA_Title"/>
    <w:basedOn w:val="Standard"/>
    <w:next w:val="BBAuthorName"/>
    <w:rsid w:val="00B30D01"/>
    <w:pPr>
      <w:spacing w:before="720" w:after="360" w:line="480" w:lineRule="auto"/>
      <w:jc w:val="center"/>
    </w:pPr>
    <w:rPr>
      <w:rFonts w:ascii="Times New Roman" w:eastAsia="Times New Roman" w:hAnsi="Times New Roman" w:cs="Times New Roman"/>
      <w:sz w:val="44"/>
      <w:szCs w:val="20"/>
    </w:rPr>
  </w:style>
  <w:style w:type="paragraph" w:customStyle="1" w:styleId="BBAuthorName">
    <w:name w:val="BB_Author_Name"/>
    <w:basedOn w:val="Standard"/>
    <w:next w:val="BCAuthorAddress"/>
    <w:rsid w:val="00B30D01"/>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Standard"/>
    <w:next w:val="Standard"/>
    <w:rsid w:val="00B30D01"/>
    <w:pPr>
      <w:spacing w:after="240" w:line="480" w:lineRule="auto"/>
      <w:jc w:val="center"/>
    </w:pPr>
    <w:rPr>
      <w:rFonts w:ascii="Times" w:eastAsia="Times New Roman" w:hAnsi="Times" w:cs="Times New Roman"/>
      <w:sz w:val="24"/>
      <w:szCs w:val="20"/>
    </w:rPr>
  </w:style>
  <w:style w:type="character" w:styleId="Kommentarzeichen">
    <w:name w:val="annotation reference"/>
    <w:basedOn w:val="Absatz-Standardschriftart"/>
    <w:uiPriority w:val="99"/>
    <w:semiHidden/>
    <w:unhideWhenUsed/>
    <w:rsid w:val="00912C51"/>
    <w:rPr>
      <w:sz w:val="16"/>
      <w:szCs w:val="16"/>
    </w:rPr>
  </w:style>
  <w:style w:type="paragraph" w:styleId="Kommentartext">
    <w:name w:val="annotation text"/>
    <w:basedOn w:val="Standard"/>
    <w:link w:val="KommentartextZchn"/>
    <w:uiPriority w:val="99"/>
    <w:semiHidden/>
    <w:unhideWhenUsed/>
    <w:rsid w:val="00912C5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12C51"/>
    <w:rPr>
      <w:sz w:val="20"/>
      <w:szCs w:val="20"/>
    </w:rPr>
  </w:style>
  <w:style w:type="paragraph" w:styleId="Kommentarthema">
    <w:name w:val="annotation subject"/>
    <w:basedOn w:val="Kommentartext"/>
    <w:next w:val="Kommentartext"/>
    <w:link w:val="KommentarthemaZchn"/>
    <w:uiPriority w:val="99"/>
    <w:semiHidden/>
    <w:unhideWhenUsed/>
    <w:rsid w:val="00912C51"/>
    <w:rPr>
      <w:b/>
      <w:bCs/>
    </w:rPr>
  </w:style>
  <w:style w:type="character" w:customStyle="1" w:styleId="KommentarthemaZchn">
    <w:name w:val="Kommentarthema Zchn"/>
    <w:basedOn w:val="KommentartextZchn"/>
    <w:link w:val="Kommentarthema"/>
    <w:uiPriority w:val="99"/>
    <w:semiHidden/>
    <w:rsid w:val="00912C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tiff"/><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ni%20Duisburg-Essen\Desktop\Paper\1%20Arrow%20PAK\Fittings\Kfs%20Vs%20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102766000403786E-2"/>
          <c:y val="3.7241151258204826E-2"/>
          <c:w val="0.88303923548018037"/>
          <c:h val="0.80866452958202362"/>
        </c:manualLayout>
      </c:layout>
      <c:scatterChart>
        <c:scatterStyle val="lineMarker"/>
        <c:varyColors val="0"/>
        <c:ser>
          <c:idx val="0"/>
          <c:order val="0"/>
          <c:spPr>
            <a:ln w="28575">
              <a:noFill/>
            </a:ln>
          </c:spPr>
          <c:marker>
            <c:symbol val="x"/>
            <c:size val="5"/>
            <c:spPr>
              <a:noFill/>
              <a:ln w="12700">
                <a:solidFill>
                  <a:schemeClr val="tx1"/>
                </a:solidFill>
              </a:ln>
            </c:spPr>
          </c:marker>
          <c:trendline>
            <c:trendlineType val="linear"/>
            <c:dispRSqr val="1"/>
            <c:dispEq val="1"/>
            <c:trendlineLbl>
              <c:layout>
                <c:manualLayout>
                  <c:x val="2.6379450316458192E-2"/>
                  <c:y val="0.27907799836055452"/>
                </c:manualLayout>
              </c:layout>
              <c:numFmt formatCode="General" sourceLinked="0"/>
            </c:trendlineLbl>
          </c:trendline>
          <c:xVal>
            <c:numRef>
              <c:f>Tabelle1!$A$2:$A$11</c:f>
              <c:numCache>
                <c:formatCode>General</c:formatCode>
                <c:ptCount val="10"/>
                <c:pt idx="0">
                  <c:v>2.8990999999999998</c:v>
                </c:pt>
                <c:pt idx="1">
                  <c:v>3.4196</c:v>
                </c:pt>
                <c:pt idx="2">
                  <c:v>3.6313</c:v>
                </c:pt>
                <c:pt idx="3">
                  <c:v>3.8933</c:v>
                </c:pt>
                <c:pt idx="4">
                  <c:v>4.2938999999999998</c:v>
                </c:pt>
                <c:pt idx="5">
                  <c:v>4.9443000000000001</c:v>
                </c:pt>
                <c:pt idx="6">
                  <c:v>4.9744000000000002</c:v>
                </c:pt>
                <c:pt idx="7">
                  <c:v>5.0941000000000001</c:v>
                </c:pt>
                <c:pt idx="8">
                  <c:v>5.6406999999999998</c:v>
                </c:pt>
                <c:pt idx="9">
                  <c:v>5.9608999999999996</c:v>
                </c:pt>
              </c:numCache>
            </c:numRef>
          </c:xVal>
          <c:yVal>
            <c:numRef>
              <c:f>Tabelle1!$D$2:$D$11</c:f>
              <c:numCache>
                <c:formatCode>General</c:formatCode>
                <c:ptCount val="10"/>
                <c:pt idx="0">
                  <c:v>17.5</c:v>
                </c:pt>
                <c:pt idx="1">
                  <c:v>28.2</c:v>
                </c:pt>
                <c:pt idx="2">
                  <c:v>28.6</c:v>
                </c:pt>
                <c:pt idx="3">
                  <c:v>40.5</c:v>
                </c:pt>
                <c:pt idx="4">
                  <c:v>42.3</c:v>
                </c:pt>
                <c:pt idx="5">
                  <c:v>50.7</c:v>
                </c:pt>
                <c:pt idx="6">
                  <c:v>53.2</c:v>
                </c:pt>
                <c:pt idx="7">
                  <c:v>51.8</c:v>
                </c:pt>
                <c:pt idx="8">
                  <c:v>61.9</c:v>
                </c:pt>
                <c:pt idx="9">
                  <c:v>65.7</c:v>
                </c:pt>
              </c:numCache>
            </c:numRef>
          </c:yVal>
          <c:smooth val="0"/>
        </c:ser>
        <c:dLbls>
          <c:showLegendKey val="0"/>
          <c:showVal val="0"/>
          <c:showCatName val="0"/>
          <c:showSerName val="0"/>
          <c:showPercent val="0"/>
          <c:showBubbleSize val="0"/>
        </c:dLbls>
        <c:axId val="84026496"/>
        <c:axId val="84027072"/>
      </c:scatterChart>
      <c:valAx>
        <c:axId val="84026496"/>
        <c:scaling>
          <c:orientation val="minMax"/>
          <c:min val="2.5"/>
        </c:scaling>
        <c:delete val="0"/>
        <c:axPos val="b"/>
        <c:title>
          <c:tx>
            <c:rich>
              <a:bodyPr/>
              <a:lstStyle/>
              <a:p>
                <a:pPr>
                  <a:defRPr/>
                </a:pPr>
                <a:r>
                  <a:rPr lang="en-US"/>
                  <a:t>log </a:t>
                </a:r>
                <a:r>
                  <a:rPr lang="en-US" i="1"/>
                  <a:t>K</a:t>
                </a:r>
                <a:r>
                  <a:rPr lang="en-US" i="1" baseline="-25000"/>
                  <a:t>fs</a:t>
                </a:r>
              </a:p>
            </c:rich>
          </c:tx>
          <c:layout>
            <c:manualLayout>
              <c:xMode val="edge"/>
              <c:yMode val="edge"/>
              <c:x val="0.4782542879814442"/>
              <c:y val="0.9422891837383669"/>
            </c:manualLayout>
          </c:layout>
          <c:overlay val="0"/>
        </c:title>
        <c:numFmt formatCode="General" sourceLinked="1"/>
        <c:majorTickMark val="out"/>
        <c:minorTickMark val="none"/>
        <c:tickLblPos val="nextTo"/>
        <c:crossAx val="84027072"/>
        <c:crosses val="autoZero"/>
        <c:crossBetween val="midCat"/>
      </c:valAx>
      <c:valAx>
        <c:axId val="84027072"/>
        <c:scaling>
          <c:orientation val="minMax"/>
          <c:min val="10"/>
        </c:scaling>
        <c:delete val="0"/>
        <c:axPos val="l"/>
        <c:title>
          <c:tx>
            <c:rich>
              <a:bodyPr rot="-5400000" vert="horz"/>
              <a:lstStyle/>
              <a:p>
                <a:pPr>
                  <a:defRPr/>
                </a:pPr>
                <a:r>
                  <a:rPr lang="en-US"/>
                  <a:t>E (%)</a:t>
                </a:r>
              </a:p>
            </c:rich>
          </c:tx>
          <c:layout>
            <c:manualLayout>
              <c:xMode val="edge"/>
              <c:yMode val="edge"/>
              <c:x val="8.6132644272179162E-3"/>
              <c:y val="0.40303703883695158"/>
            </c:manualLayout>
          </c:layout>
          <c:overlay val="0"/>
        </c:title>
        <c:numFmt formatCode="General" sourceLinked="1"/>
        <c:majorTickMark val="out"/>
        <c:minorTickMark val="none"/>
        <c:tickLblPos val="nextTo"/>
        <c:crossAx val="8402649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1593B-A234-44B2-811B-353EDD868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1909</Words>
  <Characters>10884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K.</dc:creator>
  <cp:lastModifiedBy>Andreas K.</cp:lastModifiedBy>
  <cp:revision>43</cp:revision>
  <dcterms:created xsi:type="dcterms:W3CDTF">2015-10-05T07:51:00Z</dcterms:created>
  <dcterms:modified xsi:type="dcterms:W3CDTF">2015-11-24T09:57:00Z</dcterms:modified>
</cp:coreProperties>
</file>