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E69DA7" w14:textId="573D0B9F" w:rsidR="006812EF" w:rsidRDefault="006812EF" w:rsidP="009D0B10">
      <w:pPr>
        <w:tabs>
          <w:tab w:val="left" w:pos="567"/>
          <w:tab w:val="left" w:pos="5670"/>
        </w:tabs>
        <w:jc w:val="center"/>
        <w:rPr>
          <w:rFonts w:cs="Arial"/>
          <w:b/>
          <w:bCs/>
          <w:color w:val="000000" w:themeColor="text1"/>
          <w:sz w:val="24"/>
          <w:szCs w:val="24"/>
          <w:lang w:val="en-GB"/>
        </w:rPr>
      </w:pPr>
      <w:r>
        <w:rPr>
          <w:rFonts w:cs="Arial"/>
          <w:b/>
          <w:bCs/>
          <w:color w:val="000000" w:themeColor="text1"/>
          <w:sz w:val="24"/>
          <w:szCs w:val="24"/>
          <w:lang w:val="en-GB"/>
        </w:rPr>
        <w:t xml:space="preserve">Supplementary </w:t>
      </w:r>
      <w:r w:rsidR="00876162">
        <w:rPr>
          <w:rFonts w:cs="Arial"/>
          <w:b/>
          <w:bCs/>
          <w:color w:val="000000" w:themeColor="text1"/>
          <w:sz w:val="24"/>
          <w:szCs w:val="24"/>
          <w:lang w:val="en-GB"/>
        </w:rPr>
        <w:t>Information</w:t>
      </w:r>
      <w:r>
        <w:rPr>
          <w:rFonts w:cs="Arial"/>
          <w:b/>
          <w:bCs/>
          <w:color w:val="000000" w:themeColor="text1"/>
          <w:sz w:val="24"/>
          <w:szCs w:val="24"/>
          <w:lang w:val="en-GB"/>
        </w:rPr>
        <w:t xml:space="preserve"> (S</w:t>
      </w:r>
      <w:r w:rsidR="00876162">
        <w:rPr>
          <w:rFonts w:cs="Arial"/>
          <w:b/>
          <w:bCs/>
          <w:color w:val="000000" w:themeColor="text1"/>
          <w:sz w:val="24"/>
          <w:szCs w:val="24"/>
          <w:lang w:val="en-GB"/>
        </w:rPr>
        <w:t>I</w:t>
      </w:r>
      <w:r>
        <w:rPr>
          <w:rFonts w:cs="Arial"/>
          <w:b/>
          <w:bCs/>
          <w:color w:val="000000" w:themeColor="text1"/>
          <w:sz w:val="24"/>
          <w:szCs w:val="24"/>
          <w:lang w:val="en-GB"/>
        </w:rPr>
        <w:t>)</w:t>
      </w:r>
    </w:p>
    <w:p w14:paraId="639BC33A" w14:textId="77777777" w:rsidR="006812EF" w:rsidRDefault="006812EF" w:rsidP="009D0B10">
      <w:pPr>
        <w:tabs>
          <w:tab w:val="left" w:pos="567"/>
          <w:tab w:val="left" w:pos="5670"/>
        </w:tabs>
        <w:jc w:val="center"/>
        <w:rPr>
          <w:rFonts w:cs="Arial"/>
          <w:b/>
          <w:bCs/>
          <w:color w:val="000000" w:themeColor="text1"/>
          <w:sz w:val="24"/>
          <w:szCs w:val="24"/>
          <w:lang w:val="en-GB"/>
        </w:rPr>
      </w:pPr>
    </w:p>
    <w:p w14:paraId="37FAAB8A" w14:textId="6C226C84" w:rsidR="00304DB3" w:rsidRPr="00E71F32" w:rsidRDefault="00D10C7B" w:rsidP="009D0B10">
      <w:pPr>
        <w:tabs>
          <w:tab w:val="left" w:pos="567"/>
          <w:tab w:val="left" w:pos="5670"/>
        </w:tabs>
        <w:jc w:val="center"/>
        <w:rPr>
          <w:rFonts w:cs="Arial"/>
          <w:b/>
          <w:bCs/>
          <w:color w:val="000000" w:themeColor="text1"/>
          <w:sz w:val="24"/>
          <w:szCs w:val="24"/>
          <w:lang w:val="en-GB"/>
        </w:rPr>
      </w:pPr>
      <w:r w:rsidRPr="00E71F32">
        <w:rPr>
          <w:rFonts w:cs="Arial"/>
          <w:b/>
          <w:bCs/>
          <w:color w:val="000000" w:themeColor="text1"/>
          <w:sz w:val="24"/>
          <w:szCs w:val="24"/>
          <w:lang w:val="en-GB"/>
        </w:rPr>
        <w:t>Development and certification of a reference material</w:t>
      </w:r>
      <w:r w:rsidR="00E71F32" w:rsidRPr="00E71F32">
        <w:rPr>
          <w:rFonts w:cs="Arial"/>
          <w:b/>
          <w:bCs/>
          <w:color w:val="000000" w:themeColor="text1"/>
          <w:sz w:val="24"/>
          <w:szCs w:val="24"/>
          <w:lang w:val="en-GB"/>
        </w:rPr>
        <w:br/>
      </w:r>
      <w:r w:rsidRPr="00E71F32">
        <w:rPr>
          <w:rFonts w:cs="Arial"/>
          <w:b/>
          <w:bCs/>
          <w:color w:val="000000" w:themeColor="text1"/>
          <w:sz w:val="24"/>
          <w:szCs w:val="24"/>
          <w:lang w:val="en-GB"/>
        </w:rPr>
        <w:t>for zearalenone in maize germ oil</w:t>
      </w:r>
    </w:p>
    <w:p w14:paraId="5203A782" w14:textId="77777777" w:rsidR="00D10C7B" w:rsidRPr="00067DED" w:rsidRDefault="00D10C7B" w:rsidP="009D0B10">
      <w:pPr>
        <w:tabs>
          <w:tab w:val="left" w:pos="567"/>
          <w:tab w:val="left" w:pos="5670"/>
        </w:tabs>
        <w:jc w:val="both"/>
        <w:rPr>
          <w:rFonts w:cs="Arial"/>
          <w:color w:val="000000" w:themeColor="text1"/>
          <w:sz w:val="20"/>
          <w:lang w:val="en-GB"/>
        </w:rPr>
      </w:pPr>
    </w:p>
    <w:p w14:paraId="5754BEC3" w14:textId="0E193442" w:rsidR="006812EF" w:rsidRPr="00E7060C" w:rsidRDefault="006812EF" w:rsidP="009D0B10">
      <w:pPr>
        <w:tabs>
          <w:tab w:val="left" w:pos="567"/>
          <w:tab w:val="left" w:pos="5670"/>
        </w:tabs>
        <w:jc w:val="both"/>
        <w:rPr>
          <w:rFonts w:cs="Arial"/>
          <w:color w:val="000000" w:themeColor="text1"/>
          <w:sz w:val="20"/>
        </w:rPr>
      </w:pPr>
      <w:r w:rsidRPr="00E7060C">
        <w:rPr>
          <w:rFonts w:cs="Arial"/>
          <w:color w:val="000000" w:themeColor="text1"/>
          <w:sz w:val="20"/>
        </w:rPr>
        <w:t xml:space="preserve">Juliane Riedel, Sebastian Recknagel, Diana Sassenroth, Tatjana Mauch, </w:t>
      </w:r>
      <w:r>
        <w:rPr>
          <w:rFonts w:cs="Arial"/>
          <w:color w:val="000000" w:themeColor="text1"/>
          <w:sz w:val="20"/>
        </w:rPr>
        <w:t>Sabine Buttler, Thomas Sommerfeld, S</w:t>
      </w:r>
      <w:r w:rsidR="008D5109">
        <w:rPr>
          <w:rFonts w:cs="Arial"/>
          <w:color w:val="000000" w:themeColor="text1"/>
          <w:sz w:val="20"/>
        </w:rPr>
        <w:t>i</w:t>
      </w:r>
      <w:r>
        <w:rPr>
          <w:rFonts w:cs="Arial"/>
          <w:color w:val="000000" w:themeColor="text1"/>
          <w:sz w:val="20"/>
        </w:rPr>
        <w:t>b</w:t>
      </w:r>
      <w:r w:rsidR="008D5109">
        <w:rPr>
          <w:rFonts w:cs="Arial"/>
          <w:color w:val="000000" w:themeColor="text1"/>
          <w:sz w:val="20"/>
        </w:rPr>
        <w:t>y</w:t>
      </w:r>
      <w:r>
        <w:rPr>
          <w:rFonts w:cs="Arial"/>
          <w:color w:val="000000" w:themeColor="text1"/>
          <w:sz w:val="20"/>
        </w:rPr>
        <w:t xml:space="preserve">lle Penk, </w:t>
      </w:r>
      <w:r w:rsidRPr="00E7060C">
        <w:rPr>
          <w:rFonts w:cs="Arial"/>
          <w:color w:val="000000" w:themeColor="text1"/>
          <w:sz w:val="20"/>
        </w:rPr>
        <w:t>Matthias Koch</w:t>
      </w:r>
    </w:p>
    <w:p w14:paraId="69272E08" w14:textId="77777777" w:rsidR="006812EF" w:rsidRDefault="006812EF" w:rsidP="009D0B10">
      <w:pPr>
        <w:tabs>
          <w:tab w:val="left" w:pos="567"/>
          <w:tab w:val="left" w:pos="5670"/>
        </w:tabs>
        <w:jc w:val="both"/>
        <w:rPr>
          <w:rFonts w:cs="Arial"/>
          <w:color w:val="000000" w:themeColor="text1"/>
          <w:sz w:val="20"/>
        </w:rPr>
      </w:pPr>
    </w:p>
    <w:p w14:paraId="1F1DD807" w14:textId="77777777" w:rsidR="006812EF" w:rsidRPr="002C6AC5" w:rsidRDefault="006812EF" w:rsidP="009D0B10">
      <w:pPr>
        <w:tabs>
          <w:tab w:val="left" w:pos="567"/>
          <w:tab w:val="left" w:pos="5670"/>
        </w:tabs>
        <w:jc w:val="both"/>
        <w:rPr>
          <w:rFonts w:cs="Arial"/>
          <w:color w:val="000000" w:themeColor="text1"/>
          <w:sz w:val="20"/>
          <w:lang w:val="en-GB"/>
        </w:rPr>
      </w:pPr>
      <w:r w:rsidRPr="002C6AC5">
        <w:rPr>
          <w:rFonts w:cs="Arial"/>
          <w:color w:val="000000" w:themeColor="text1"/>
          <w:sz w:val="20"/>
          <w:lang w:val="en-GB"/>
        </w:rPr>
        <w:t>All authors:</w:t>
      </w:r>
    </w:p>
    <w:p w14:paraId="56F54654" w14:textId="34406B33" w:rsidR="006812EF" w:rsidRDefault="006812EF" w:rsidP="009D0B10">
      <w:pPr>
        <w:tabs>
          <w:tab w:val="left" w:pos="567"/>
          <w:tab w:val="left" w:pos="5670"/>
        </w:tabs>
        <w:jc w:val="both"/>
        <w:rPr>
          <w:rFonts w:cs="Arial"/>
          <w:color w:val="000000" w:themeColor="text1"/>
          <w:sz w:val="20"/>
          <w:lang w:val="en-GB"/>
        </w:rPr>
      </w:pPr>
      <w:r w:rsidRPr="002C6AC5">
        <w:rPr>
          <w:rFonts w:cs="Arial"/>
          <w:color w:val="000000" w:themeColor="text1"/>
          <w:sz w:val="20"/>
        </w:rPr>
        <w:t>Bundesanstalt für Materialforschung und -prüfung (BAM), Richard-</w:t>
      </w:r>
      <w:proofErr w:type="spellStart"/>
      <w:r w:rsidRPr="002C6AC5">
        <w:rPr>
          <w:rFonts w:cs="Arial"/>
          <w:color w:val="000000" w:themeColor="text1"/>
          <w:sz w:val="20"/>
        </w:rPr>
        <w:t>Willstätter</w:t>
      </w:r>
      <w:proofErr w:type="spellEnd"/>
      <w:r w:rsidRPr="002C6AC5">
        <w:rPr>
          <w:rFonts w:cs="Arial"/>
          <w:color w:val="000000" w:themeColor="text1"/>
          <w:sz w:val="20"/>
        </w:rPr>
        <w:t>-Straße 11, 12489 Berlin,</w:t>
      </w:r>
      <w:r w:rsidRPr="002C6AC5">
        <w:rPr>
          <w:rFonts w:cs="Arial"/>
          <w:color w:val="000000" w:themeColor="text1"/>
          <w:sz w:val="20"/>
          <w:lang w:val="en-GB"/>
        </w:rPr>
        <w:t xml:space="preserve"> Germany</w:t>
      </w:r>
    </w:p>
    <w:p w14:paraId="19E676B1" w14:textId="39643021" w:rsidR="00335247" w:rsidRDefault="00335247" w:rsidP="009D0B10">
      <w:pPr>
        <w:tabs>
          <w:tab w:val="left" w:pos="567"/>
          <w:tab w:val="left" w:pos="5670"/>
        </w:tabs>
        <w:jc w:val="both"/>
        <w:rPr>
          <w:rFonts w:cs="Arial"/>
          <w:color w:val="000000" w:themeColor="text1"/>
          <w:sz w:val="20"/>
          <w:lang w:val="en-GB"/>
        </w:rPr>
      </w:pPr>
    </w:p>
    <w:p w14:paraId="539734EF" w14:textId="77777777" w:rsidR="00335247" w:rsidRDefault="00335247" w:rsidP="009D0B10">
      <w:pPr>
        <w:tabs>
          <w:tab w:val="left" w:pos="567"/>
          <w:tab w:val="left" w:pos="5670"/>
        </w:tabs>
        <w:jc w:val="both"/>
        <w:rPr>
          <w:rFonts w:cs="Arial"/>
          <w:color w:val="000000" w:themeColor="text1"/>
          <w:sz w:val="20"/>
          <w:lang w:val="en-GB"/>
        </w:rPr>
      </w:pPr>
    </w:p>
    <w:p w14:paraId="47548E92" w14:textId="77777777" w:rsidR="00335247" w:rsidRDefault="00335247" w:rsidP="009D0B10">
      <w:pPr>
        <w:tabs>
          <w:tab w:val="left" w:pos="567"/>
          <w:tab w:val="left" w:pos="5670"/>
        </w:tabs>
        <w:jc w:val="both"/>
        <w:rPr>
          <w:rFonts w:cs="Arial"/>
          <w:color w:val="000000" w:themeColor="text1"/>
          <w:sz w:val="20"/>
          <w:lang w:val="en-GB"/>
        </w:rPr>
      </w:pPr>
    </w:p>
    <w:p w14:paraId="2B525003" w14:textId="621A7254" w:rsidR="00E30978" w:rsidRDefault="0085690C" w:rsidP="009D0B10">
      <w:pPr>
        <w:numPr>
          <w:ilvl w:val="12"/>
          <w:numId w:val="0"/>
        </w:numPr>
        <w:jc w:val="both"/>
        <w:rPr>
          <w:rFonts w:cs="Arial"/>
          <w:color w:val="000000" w:themeColor="text1"/>
          <w:sz w:val="20"/>
          <w:lang w:val="en-GB"/>
        </w:rPr>
      </w:pPr>
      <w:r w:rsidRPr="0085690C">
        <w:rPr>
          <w:noProof/>
        </w:rPr>
        <w:drawing>
          <wp:inline distT="0" distB="0" distL="0" distR="0" wp14:anchorId="3CB22F8A" wp14:editId="0E726517">
            <wp:extent cx="5760720" cy="3382010"/>
            <wp:effectExtent l="0" t="0" r="0" b="889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8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83B2F" w14:textId="0E7676D0" w:rsidR="0085690C" w:rsidRDefault="0085690C" w:rsidP="0085690C">
      <w:pPr>
        <w:numPr>
          <w:ilvl w:val="12"/>
          <w:numId w:val="0"/>
        </w:numPr>
        <w:jc w:val="both"/>
        <w:rPr>
          <w:rFonts w:cs="Arial"/>
          <w:color w:val="000000" w:themeColor="text1"/>
          <w:sz w:val="20"/>
          <w:lang w:val="en-GB"/>
        </w:rPr>
      </w:pPr>
      <w:r w:rsidRPr="00727A38">
        <w:rPr>
          <w:rFonts w:cs="Arial"/>
          <w:b/>
          <w:bCs/>
          <w:color w:val="000000" w:themeColor="text1"/>
          <w:sz w:val="20"/>
          <w:lang w:val="en-GB"/>
        </w:rPr>
        <w:t>Fig. S1</w:t>
      </w:r>
      <w:r>
        <w:rPr>
          <w:rFonts w:cs="Arial"/>
          <w:color w:val="000000" w:themeColor="text1"/>
          <w:sz w:val="20"/>
          <w:lang w:val="en-GB"/>
        </w:rPr>
        <w:t xml:space="preserve"> </w:t>
      </w:r>
      <w:r w:rsidRPr="0085690C">
        <w:rPr>
          <w:rFonts w:cs="Arial"/>
          <w:color w:val="000000" w:themeColor="text1"/>
          <w:sz w:val="20"/>
          <w:lang w:val="en-GB"/>
        </w:rPr>
        <w:t xml:space="preserve">Effective reaction rate </w:t>
      </w:r>
      <w:proofErr w:type="spellStart"/>
      <w:r w:rsidRPr="0085690C">
        <w:rPr>
          <w:rFonts w:cs="Arial"/>
          <w:color w:val="000000" w:themeColor="text1"/>
          <w:sz w:val="20"/>
          <w:lang w:val="en-GB"/>
        </w:rPr>
        <w:t>k</w:t>
      </w:r>
      <w:r w:rsidRPr="0085690C">
        <w:rPr>
          <w:rFonts w:cs="Arial"/>
          <w:i/>
          <w:iCs/>
          <w:color w:val="000000" w:themeColor="text1"/>
          <w:sz w:val="20"/>
          <w:vertAlign w:val="subscript"/>
          <w:lang w:val="en-GB"/>
        </w:rPr>
        <w:t>eff</w:t>
      </w:r>
      <w:proofErr w:type="spellEnd"/>
      <w:r w:rsidRPr="0085690C">
        <w:rPr>
          <w:rFonts w:cs="Arial"/>
          <w:color w:val="000000" w:themeColor="text1"/>
          <w:sz w:val="20"/>
          <w:lang w:val="en-GB"/>
        </w:rPr>
        <w:t xml:space="preserve"> for </w:t>
      </w:r>
      <w:r>
        <w:rPr>
          <w:rFonts w:cs="Arial"/>
          <w:color w:val="000000" w:themeColor="text1"/>
          <w:sz w:val="20"/>
          <w:lang w:val="en-GB"/>
        </w:rPr>
        <w:t>ZEN in maize germ oil</w:t>
      </w:r>
      <w:r w:rsidRPr="0085690C">
        <w:rPr>
          <w:rFonts w:cs="Arial"/>
          <w:color w:val="000000" w:themeColor="text1"/>
          <w:sz w:val="20"/>
          <w:lang w:val="en-GB"/>
        </w:rPr>
        <w:t xml:space="preserve"> (ERM</w:t>
      </w:r>
      <w:r w:rsidRPr="0085690C">
        <w:rPr>
          <w:rFonts w:cs="Arial"/>
          <w:color w:val="000000" w:themeColor="text1"/>
          <w:sz w:val="20"/>
          <w:vertAlign w:val="superscript"/>
          <w:lang w:val="en-GB"/>
        </w:rPr>
        <w:t>®</w:t>
      </w:r>
      <w:r w:rsidRPr="0085690C">
        <w:rPr>
          <w:rFonts w:cs="Arial"/>
          <w:color w:val="000000" w:themeColor="text1"/>
          <w:sz w:val="20"/>
          <w:lang w:val="en-GB"/>
        </w:rPr>
        <w:t>-BC7</w:t>
      </w:r>
      <w:r>
        <w:rPr>
          <w:rFonts w:cs="Arial"/>
          <w:color w:val="000000" w:themeColor="text1"/>
          <w:sz w:val="20"/>
          <w:lang w:val="en-GB"/>
        </w:rPr>
        <w:t>15</w:t>
      </w:r>
      <w:r w:rsidRPr="0085690C">
        <w:rPr>
          <w:rFonts w:cs="Arial"/>
          <w:color w:val="000000" w:themeColor="text1"/>
          <w:sz w:val="20"/>
          <w:lang w:val="en-GB"/>
        </w:rPr>
        <w:t>) in dependence on the inverse temperature (semilogarithmic</w:t>
      </w:r>
      <w:r>
        <w:rPr>
          <w:rFonts w:cs="Arial"/>
          <w:color w:val="000000" w:themeColor="text1"/>
          <w:sz w:val="20"/>
          <w:lang w:val="en-GB"/>
        </w:rPr>
        <w:t xml:space="preserve"> </w:t>
      </w:r>
      <w:r w:rsidRPr="0085690C">
        <w:rPr>
          <w:rFonts w:cs="Arial"/>
          <w:color w:val="000000" w:themeColor="text1"/>
          <w:sz w:val="20"/>
          <w:lang w:val="en-GB"/>
        </w:rPr>
        <w:t>plot)</w:t>
      </w:r>
      <w:r>
        <w:rPr>
          <w:rFonts w:cs="Arial"/>
          <w:color w:val="000000" w:themeColor="text1"/>
          <w:sz w:val="20"/>
          <w:lang w:val="en-GB"/>
        </w:rPr>
        <w:t xml:space="preserve"> by</w:t>
      </w:r>
      <w:r w:rsidRPr="0085690C">
        <w:rPr>
          <w:rFonts w:cs="Arial"/>
          <w:color w:val="000000" w:themeColor="text1"/>
          <w:sz w:val="20"/>
          <w:lang w:val="en-GB"/>
        </w:rPr>
        <w:t xml:space="preserve"> assuming an </w:t>
      </w:r>
      <w:r w:rsidRPr="0085690C">
        <w:rPr>
          <w:rFonts w:cs="Arial"/>
          <w:i/>
          <w:iCs/>
          <w:color w:val="000000" w:themeColor="text1"/>
          <w:sz w:val="20"/>
          <w:lang w:val="en-GB"/>
        </w:rPr>
        <w:t>Arrhenius</w:t>
      </w:r>
      <w:r w:rsidRPr="0085690C">
        <w:rPr>
          <w:rFonts w:cs="Arial"/>
          <w:color w:val="000000" w:themeColor="text1"/>
          <w:sz w:val="20"/>
          <w:lang w:val="en-GB"/>
        </w:rPr>
        <w:t xml:space="preserve"> model</w:t>
      </w:r>
      <w:r>
        <w:rPr>
          <w:rFonts w:cs="Arial"/>
          <w:color w:val="000000" w:themeColor="text1"/>
          <w:sz w:val="20"/>
          <w:lang w:val="en-GB"/>
        </w:rPr>
        <w:t>.</w:t>
      </w:r>
      <w:r w:rsidRPr="0085690C">
        <w:rPr>
          <w:rFonts w:cs="Arial"/>
          <w:color w:val="000000" w:themeColor="text1"/>
          <w:sz w:val="20"/>
          <w:lang w:val="en-GB"/>
        </w:rPr>
        <w:t xml:space="preserve"> Solid line</w:t>
      </w:r>
      <w:r>
        <w:rPr>
          <w:rFonts w:cs="Arial"/>
          <w:color w:val="000000" w:themeColor="text1"/>
          <w:sz w:val="20"/>
          <w:lang w:val="en-GB"/>
        </w:rPr>
        <w:t>:</w:t>
      </w:r>
      <w:r w:rsidRPr="0085690C">
        <w:rPr>
          <w:rFonts w:cs="Arial"/>
          <w:color w:val="000000" w:themeColor="text1"/>
          <w:sz w:val="20"/>
          <w:lang w:val="en-GB"/>
        </w:rPr>
        <w:t xml:space="preserve"> linear regression over the stability data; dotted lines</w:t>
      </w:r>
      <w:r>
        <w:rPr>
          <w:rFonts w:cs="Arial"/>
          <w:color w:val="000000" w:themeColor="text1"/>
          <w:sz w:val="20"/>
          <w:lang w:val="en-GB"/>
        </w:rPr>
        <w:t>:</w:t>
      </w:r>
      <w:r w:rsidRPr="0085690C">
        <w:rPr>
          <w:rFonts w:cs="Arial"/>
          <w:color w:val="000000" w:themeColor="text1"/>
          <w:sz w:val="20"/>
          <w:lang w:val="en-GB"/>
        </w:rPr>
        <w:t xml:space="preserve"> upper and lower confidence limits of the regression line</w:t>
      </w:r>
    </w:p>
    <w:p w14:paraId="797A4091" w14:textId="77777777" w:rsidR="0085690C" w:rsidRDefault="0085690C" w:rsidP="009D0B10">
      <w:pPr>
        <w:numPr>
          <w:ilvl w:val="12"/>
          <w:numId w:val="0"/>
        </w:numPr>
        <w:jc w:val="both"/>
        <w:rPr>
          <w:rFonts w:cs="Arial"/>
          <w:color w:val="000000" w:themeColor="text1"/>
          <w:sz w:val="20"/>
          <w:lang w:val="en-GB"/>
        </w:rPr>
      </w:pPr>
    </w:p>
    <w:p w14:paraId="30BE9BC8" w14:textId="5AA2C648" w:rsidR="008D305F" w:rsidRDefault="00E30978" w:rsidP="009D0B10">
      <w:pPr>
        <w:numPr>
          <w:ilvl w:val="12"/>
          <w:numId w:val="0"/>
        </w:numPr>
        <w:jc w:val="both"/>
        <w:rPr>
          <w:rFonts w:cs="Arial"/>
          <w:color w:val="000000" w:themeColor="text1"/>
          <w:sz w:val="20"/>
          <w:lang w:val="en-GB"/>
        </w:rPr>
      </w:pPr>
      <w:r w:rsidRPr="00E30978">
        <w:rPr>
          <w:noProof/>
        </w:rPr>
        <w:lastRenderedPageBreak/>
        <w:drawing>
          <wp:inline distT="0" distB="0" distL="0" distR="0" wp14:anchorId="6869B26D" wp14:editId="119559D7">
            <wp:extent cx="5760720" cy="3971290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F3C34" w14:textId="3B029A50" w:rsidR="00BE6FBA" w:rsidRDefault="008D305F" w:rsidP="009D0B10">
      <w:pPr>
        <w:numPr>
          <w:ilvl w:val="12"/>
          <w:numId w:val="0"/>
        </w:numPr>
        <w:jc w:val="both"/>
        <w:rPr>
          <w:rFonts w:cs="Arial"/>
          <w:color w:val="000000" w:themeColor="text1"/>
          <w:sz w:val="20"/>
          <w:lang w:val="en-GB"/>
        </w:rPr>
      </w:pPr>
      <w:r w:rsidRPr="00727A38">
        <w:rPr>
          <w:rFonts w:cs="Arial"/>
          <w:b/>
          <w:bCs/>
          <w:color w:val="000000" w:themeColor="text1"/>
          <w:sz w:val="20"/>
          <w:lang w:val="en-GB"/>
        </w:rPr>
        <w:t>Fig.</w:t>
      </w:r>
      <w:r w:rsidR="00003B6B" w:rsidRPr="00727A38">
        <w:rPr>
          <w:rFonts w:cs="Arial"/>
          <w:b/>
          <w:bCs/>
          <w:color w:val="000000" w:themeColor="text1"/>
          <w:sz w:val="20"/>
          <w:lang w:val="en-GB"/>
        </w:rPr>
        <w:t> </w:t>
      </w:r>
      <w:r w:rsidR="006812EF" w:rsidRPr="00727A38">
        <w:rPr>
          <w:rFonts w:cs="Arial"/>
          <w:b/>
          <w:bCs/>
          <w:color w:val="000000" w:themeColor="text1"/>
          <w:sz w:val="20"/>
          <w:lang w:val="en-GB"/>
        </w:rPr>
        <w:t>S2 (a)</w:t>
      </w:r>
      <w:r w:rsidRPr="00727A38">
        <w:rPr>
          <w:rFonts w:cs="Arial"/>
          <w:color w:val="000000" w:themeColor="text1"/>
          <w:sz w:val="20"/>
          <w:lang w:val="en-GB"/>
        </w:rPr>
        <w:t xml:space="preserve"> Youden plot of the normalised lab</w:t>
      </w:r>
      <w:r w:rsidR="00F77627" w:rsidRPr="00727A38">
        <w:rPr>
          <w:rFonts w:cs="Arial"/>
          <w:color w:val="000000" w:themeColor="text1"/>
          <w:sz w:val="20"/>
          <w:lang w:val="en-GB"/>
        </w:rPr>
        <w:t xml:space="preserve">oratory </w:t>
      </w:r>
      <w:r w:rsidRPr="00727A38">
        <w:rPr>
          <w:rFonts w:cs="Arial"/>
          <w:color w:val="000000" w:themeColor="text1"/>
          <w:sz w:val="20"/>
          <w:lang w:val="en-GB"/>
        </w:rPr>
        <w:t xml:space="preserve">mean values for </w:t>
      </w:r>
      <w:r w:rsidR="00F77627" w:rsidRPr="00727A38">
        <w:rPr>
          <w:rFonts w:cs="Arial"/>
          <w:color w:val="000000" w:themeColor="text1"/>
          <w:sz w:val="20"/>
          <w:lang w:val="en-GB"/>
        </w:rPr>
        <w:t xml:space="preserve">ZEN in </w:t>
      </w:r>
      <w:r w:rsidRPr="00727A38">
        <w:rPr>
          <w:rFonts w:cs="Arial"/>
          <w:color w:val="000000" w:themeColor="text1"/>
          <w:sz w:val="20"/>
          <w:lang w:val="en-GB"/>
        </w:rPr>
        <w:t>ERM</w:t>
      </w:r>
      <w:r w:rsidRPr="00727A38">
        <w:rPr>
          <w:rFonts w:cs="Arial"/>
          <w:color w:val="000000" w:themeColor="text1"/>
          <w:sz w:val="20"/>
          <w:vertAlign w:val="superscript"/>
          <w:lang w:val="en-GB"/>
        </w:rPr>
        <w:t>®</w:t>
      </w:r>
      <w:r w:rsidRPr="00727A38">
        <w:rPr>
          <w:rFonts w:cs="Arial"/>
          <w:color w:val="000000" w:themeColor="text1"/>
          <w:sz w:val="20"/>
          <w:lang w:val="en-GB"/>
        </w:rPr>
        <w:t>-BC715 against the</w:t>
      </w:r>
      <w:r w:rsidRPr="008D305F">
        <w:rPr>
          <w:rFonts w:cs="Arial"/>
          <w:color w:val="000000" w:themeColor="text1"/>
          <w:sz w:val="20"/>
          <w:lang w:val="en-GB"/>
        </w:rPr>
        <w:t xml:space="preserve"> normalised </w:t>
      </w:r>
      <w:r>
        <w:rPr>
          <w:rFonts w:cs="Arial"/>
          <w:color w:val="000000" w:themeColor="text1"/>
          <w:sz w:val="20"/>
          <w:lang w:val="en-GB"/>
        </w:rPr>
        <w:t>QC-</w:t>
      </w:r>
      <w:r w:rsidRPr="008D305F">
        <w:rPr>
          <w:rFonts w:cs="Arial"/>
          <w:color w:val="000000" w:themeColor="text1"/>
          <w:sz w:val="20"/>
          <w:lang w:val="en-GB"/>
        </w:rPr>
        <w:t>solution</w:t>
      </w:r>
      <w:r w:rsidR="009D0B10">
        <w:rPr>
          <w:rFonts w:cs="Arial"/>
          <w:color w:val="000000" w:themeColor="text1"/>
          <w:sz w:val="20"/>
          <w:lang w:val="en-GB"/>
        </w:rPr>
        <w:t> </w:t>
      </w:r>
      <w:r w:rsidRPr="008D305F">
        <w:rPr>
          <w:rFonts w:cs="Arial"/>
          <w:color w:val="000000" w:themeColor="text1"/>
          <w:sz w:val="20"/>
          <w:lang w:val="en-GB"/>
        </w:rPr>
        <w:t>1</w:t>
      </w:r>
      <w:r w:rsidR="00F77627">
        <w:rPr>
          <w:rFonts w:cs="Arial"/>
          <w:color w:val="000000" w:themeColor="text1"/>
          <w:sz w:val="20"/>
          <w:lang w:val="en-GB"/>
        </w:rPr>
        <w:t xml:space="preserve"> values.</w:t>
      </w:r>
      <w:r w:rsidRPr="008D305F">
        <w:rPr>
          <w:rFonts w:cs="Arial"/>
          <w:color w:val="000000" w:themeColor="text1"/>
          <w:sz w:val="20"/>
          <w:lang w:val="en-GB"/>
        </w:rPr>
        <w:t xml:space="preserve"> </w:t>
      </w:r>
      <w:r w:rsidR="00F77627">
        <w:rPr>
          <w:rFonts w:cs="Arial"/>
          <w:color w:val="000000" w:themeColor="text1"/>
          <w:sz w:val="20"/>
          <w:lang w:val="en-GB"/>
        </w:rPr>
        <w:t>S</w:t>
      </w:r>
      <w:r w:rsidRPr="008D305F">
        <w:rPr>
          <w:rFonts w:cs="Arial"/>
          <w:color w:val="000000" w:themeColor="text1"/>
          <w:sz w:val="20"/>
          <w:lang w:val="en-GB"/>
        </w:rPr>
        <w:t>uspected laboratories</w:t>
      </w:r>
      <w:r w:rsidR="00F77627">
        <w:rPr>
          <w:rFonts w:cs="Arial"/>
          <w:color w:val="000000" w:themeColor="text1"/>
          <w:sz w:val="20"/>
          <w:lang w:val="en-GB"/>
        </w:rPr>
        <w:t xml:space="preserve"> (</w:t>
      </w:r>
      <w:r w:rsidR="00F77627" w:rsidRPr="008D305F">
        <w:rPr>
          <w:rFonts w:cs="Arial"/>
          <w:color w:val="000000" w:themeColor="text1"/>
          <w:sz w:val="20"/>
          <w:lang w:val="en-GB"/>
        </w:rPr>
        <w:t>B, F, H</w:t>
      </w:r>
      <w:r w:rsidR="009D0B10">
        <w:rPr>
          <w:rFonts w:cs="Arial"/>
          <w:color w:val="000000" w:themeColor="text1"/>
          <w:sz w:val="20"/>
          <w:lang w:val="en-GB"/>
        </w:rPr>
        <w:t xml:space="preserve">, </w:t>
      </w:r>
      <w:r w:rsidR="00F77627" w:rsidRPr="008D305F">
        <w:rPr>
          <w:rFonts w:cs="Arial"/>
          <w:color w:val="000000" w:themeColor="text1"/>
          <w:sz w:val="20"/>
          <w:lang w:val="en-GB"/>
        </w:rPr>
        <w:t>I</w:t>
      </w:r>
      <w:r w:rsidR="00F77627">
        <w:rPr>
          <w:rFonts w:cs="Arial"/>
          <w:color w:val="000000" w:themeColor="text1"/>
          <w:sz w:val="20"/>
          <w:lang w:val="en-GB"/>
        </w:rPr>
        <w:t>)</w:t>
      </w:r>
      <w:r w:rsidR="00F77627" w:rsidRPr="008D305F">
        <w:rPr>
          <w:rFonts w:cs="Arial"/>
          <w:color w:val="000000" w:themeColor="text1"/>
          <w:sz w:val="20"/>
          <w:lang w:val="en-GB"/>
        </w:rPr>
        <w:t xml:space="preserve"> </w:t>
      </w:r>
      <w:r w:rsidR="00F77627">
        <w:rPr>
          <w:rFonts w:cs="Arial"/>
          <w:color w:val="000000" w:themeColor="text1"/>
          <w:sz w:val="20"/>
          <w:lang w:val="en-GB"/>
        </w:rPr>
        <w:t>laying outside ±</w:t>
      </w:r>
      <w:r w:rsidR="00003B6B">
        <w:rPr>
          <w:rFonts w:cs="Arial"/>
          <w:color w:val="000000" w:themeColor="text1"/>
          <w:sz w:val="20"/>
          <w:lang w:val="en-GB"/>
        </w:rPr>
        <w:t> </w:t>
      </w:r>
      <w:r w:rsidR="00F77627">
        <w:rPr>
          <w:rFonts w:cs="Arial"/>
          <w:color w:val="000000" w:themeColor="text1"/>
          <w:sz w:val="20"/>
          <w:lang w:val="en-GB"/>
        </w:rPr>
        <w:t>20% of the target values</w:t>
      </w:r>
      <w:r w:rsidR="006812EF">
        <w:rPr>
          <w:rFonts w:cs="Arial"/>
          <w:color w:val="000000" w:themeColor="text1"/>
          <w:sz w:val="20"/>
          <w:lang w:val="en-GB"/>
        </w:rPr>
        <w:t xml:space="preserve"> in</w:t>
      </w:r>
      <w:r w:rsidRPr="008D305F">
        <w:rPr>
          <w:rFonts w:cs="Arial"/>
          <w:color w:val="000000" w:themeColor="text1"/>
          <w:sz w:val="20"/>
          <w:lang w:val="en-GB"/>
        </w:rPr>
        <w:t>dicated</w:t>
      </w:r>
      <w:r w:rsidR="006812EF">
        <w:rPr>
          <w:rFonts w:cs="Arial"/>
          <w:color w:val="000000" w:themeColor="text1"/>
          <w:sz w:val="20"/>
          <w:lang w:val="en-GB"/>
        </w:rPr>
        <w:t xml:space="preserve"> by the green box</w:t>
      </w:r>
      <w:r w:rsidR="009D0B10">
        <w:rPr>
          <w:rFonts w:cs="Arial"/>
          <w:color w:val="000000" w:themeColor="text1"/>
          <w:sz w:val="20"/>
          <w:lang w:val="en-GB"/>
        </w:rPr>
        <w:t>.</w:t>
      </w:r>
    </w:p>
    <w:p w14:paraId="2DE8F6D1" w14:textId="5D518917" w:rsidR="009D0B10" w:rsidRDefault="009D0B10" w:rsidP="009D0B10">
      <w:pPr>
        <w:numPr>
          <w:ilvl w:val="12"/>
          <w:numId w:val="0"/>
        </w:numPr>
        <w:jc w:val="both"/>
        <w:rPr>
          <w:rFonts w:cs="Arial"/>
          <w:color w:val="000000" w:themeColor="text1"/>
          <w:sz w:val="20"/>
          <w:lang w:val="en-GB"/>
        </w:rPr>
      </w:pPr>
    </w:p>
    <w:p w14:paraId="1C05170B" w14:textId="3F813FBA" w:rsidR="009D0B10" w:rsidRDefault="009D0B10" w:rsidP="009D0B10">
      <w:pPr>
        <w:numPr>
          <w:ilvl w:val="12"/>
          <w:numId w:val="0"/>
        </w:numPr>
        <w:jc w:val="both"/>
        <w:rPr>
          <w:rFonts w:cs="Arial"/>
          <w:color w:val="000000" w:themeColor="text1"/>
          <w:sz w:val="20"/>
          <w:lang w:val="en-GB"/>
        </w:rPr>
      </w:pPr>
      <w:r w:rsidRPr="009D0B10">
        <w:rPr>
          <w:noProof/>
        </w:rPr>
        <w:drawing>
          <wp:inline distT="0" distB="0" distL="0" distR="0" wp14:anchorId="4CF6E733" wp14:editId="00F78C91">
            <wp:extent cx="5760720" cy="3955415"/>
            <wp:effectExtent l="0" t="0" r="0" b="698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DA156" w14:textId="4B14C7D0" w:rsidR="009D0B10" w:rsidRDefault="009D0B10" w:rsidP="009D0B10">
      <w:pPr>
        <w:numPr>
          <w:ilvl w:val="12"/>
          <w:numId w:val="0"/>
        </w:numPr>
        <w:jc w:val="both"/>
        <w:rPr>
          <w:rFonts w:cs="Arial"/>
          <w:color w:val="000000" w:themeColor="text1"/>
          <w:sz w:val="20"/>
          <w:lang w:val="en-GB"/>
        </w:rPr>
      </w:pPr>
      <w:r w:rsidRPr="00727A38">
        <w:rPr>
          <w:rFonts w:cs="Arial"/>
          <w:b/>
          <w:bCs/>
          <w:color w:val="000000" w:themeColor="text1"/>
          <w:sz w:val="20"/>
          <w:lang w:val="en-GB"/>
        </w:rPr>
        <w:t>Fig. S2 (b)</w:t>
      </w:r>
      <w:r w:rsidRPr="00727A38">
        <w:rPr>
          <w:rFonts w:cs="Arial"/>
          <w:color w:val="000000" w:themeColor="text1"/>
          <w:sz w:val="20"/>
          <w:lang w:val="en-GB"/>
        </w:rPr>
        <w:t xml:space="preserve"> Youden plot of the normalised laboratory mean values for ZEN in ERM</w:t>
      </w:r>
      <w:r w:rsidRPr="00727A38">
        <w:rPr>
          <w:rFonts w:cs="Arial"/>
          <w:color w:val="000000" w:themeColor="text1"/>
          <w:sz w:val="20"/>
          <w:vertAlign w:val="superscript"/>
          <w:lang w:val="en-GB"/>
        </w:rPr>
        <w:t>®</w:t>
      </w:r>
      <w:r w:rsidRPr="00727A38">
        <w:rPr>
          <w:rFonts w:cs="Arial"/>
          <w:color w:val="000000" w:themeColor="text1"/>
          <w:sz w:val="20"/>
          <w:lang w:val="en-GB"/>
        </w:rPr>
        <w:t>-BC715 against the</w:t>
      </w:r>
      <w:r w:rsidRPr="008D305F">
        <w:rPr>
          <w:rFonts w:cs="Arial"/>
          <w:color w:val="000000" w:themeColor="text1"/>
          <w:sz w:val="20"/>
          <w:lang w:val="en-GB"/>
        </w:rPr>
        <w:t xml:space="preserve"> normalised </w:t>
      </w:r>
      <w:r>
        <w:rPr>
          <w:rFonts w:cs="Arial"/>
          <w:color w:val="000000" w:themeColor="text1"/>
          <w:sz w:val="20"/>
          <w:lang w:val="en-GB"/>
        </w:rPr>
        <w:t>QC-</w:t>
      </w:r>
      <w:r w:rsidRPr="008D305F">
        <w:rPr>
          <w:rFonts w:cs="Arial"/>
          <w:color w:val="000000" w:themeColor="text1"/>
          <w:sz w:val="20"/>
          <w:lang w:val="en-GB"/>
        </w:rPr>
        <w:t>solution</w:t>
      </w:r>
      <w:r>
        <w:rPr>
          <w:rFonts w:cs="Arial"/>
          <w:color w:val="000000" w:themeColor="text1"/>
          <w:sz w:val="20"/>
          <w:lang w:val="en-GB"/>
        </w:rPr>
        <w:t> 2 values.</w:t>
      </w:r>
      <w:r w:rsidRPr="008D305F">
        <w:rPr>
          <w:rFonts w:cs="Arial"/>
          <w:color w:val="000000" w:themeColor="text1"/>
          <w:sz w:val="20"/>
          <w:lang w:val="en-GB"/>
        </w:rPr>
        <w:t xml:space="preserve"> </w:t>
      </w:r>
      <w:r>
        <w:rPr>
          <w:rFonts w:cs="Arial"/>
          <w:color w:val="000000" w:themeColor="text1"/>
          <w:sz w:val="20"/>
          <w:lang w:val="en-GB"/>
        </w:rPr>
        <w:t>S</w:t>
      </w:r>
      <w:r w:rsidRPr="008D305F">
        <w:rPr>
          <w:rFonts w:cs="Arial"/>
          <w:color w:val="000000" w:themeColor="text1"/>
          <w:sz w:val="20"/>
          <w:lang w:val="en-GB"/>
        </w:rPr>
        <w:t>uspected laboratories</w:t>
      </w:r>
      <w:r>
        <w:rPr>
          <w:rFonts w:cs="Arial"/>
          <w:color w:val="000000" w:themeColor="text1"/>
          <w:sz w:val="20"/>
          <w:lang w:val="en-GB"/>
        </w:rPr>
        <w:t xml:space="preserve"> (</w:t>
      </w:r>
      <w:r w:rsidRPr="008D305F">
        <w:rPr>
          <w:rFonts w:cs="Arial"/>
          <w:color w:val="000000" w:themeColor="text1"/>
          <w:sz w:val="20"/>
          <w:lang w:val="en-GB"/>
        </w:rPr>
        <w:t>B, F, H</w:t>
      </w:r>
      <w:r>
        <w:rPr>
          <w:rFonts w:cs="Arial"/>
          <w:color w:val="000000" w:themeColor="text1"/>
          <w:sz w:val="20"/>
          <w:lang w:val="en-GB"/>
        </w:rPr>
        <w:t>)</w:t>
      </w:r>
      <w:r w:rsidRPr="008D305F">
        <w:rPr>
          <w:rFonts w:cs="Arial"/>
          <w:color w:val="000000" w:themeColor="text1"/>
          <w:sz w:val="20"/>
          <w:lang w:val="en-GB"/>
        </w:rPr>
        <w:t xml:space="preserve"> </w:t>
      </w:r>
      <w:r>
        <w:rPr>
          <w:rFonts w:cs="Arial"/>
          <w:color w:val="000000" w:themeColor="text1"/>
          <w:sz w:val="20"/>
          <w:lang w:val="en-GB"/>
        </w:rPr>
        <w:t>laying outside ± 20% of the target values in</w:t>
      </w:r>
      <w:r w:rsidRPr="008D305F">
        <w:rPr>
          <w:rFonts w:cs="Arial"/>
          <w:color w:val="000000" w:themeColor="text1"/>
          <w:sz w:val="20"/>
          <w:lang w:val="en-GB"/>
        </w:rPr>
        <w:t>dicated</w:t>
      </w:r>
      <w:r>
        <w:rPr>
          <w:rFonts w:cs="Arial"/>
          <w:color w:val="000000" w:themeColor="text1"/>
          <w:sz w:val="20"/>
          <w:lang w:val="en-GB"/>
        </w:rPr>
        <w:t xml:space="preserve"> by the green box.</w:t>
      </w:r>
    </w:p>
    <w:p w14:paraId="0B888068" w14:textId="1D8BFA7F" w:rsidR="009D0B10" w:rsidRDefault="009D0B10" w:rsidP="009D0B10">
      <w:pPr>
        <w:rPr>
          <w:rFonts w:cs="Arial"/>
          <w:color w:val="000000" w:themeColor="text1"/>
          <w:sz w:val="20"/>
          <w:lang w:val="en-GB"/>
        </w:rPr>
      </w:pPr>
    </w:p>
    <w:p w14:paraId="1E1594F5" w14:textId="07CA0CF1" w:rsidR="009D0B10" w:rsidRDefault="009D0B10" w:rsidP="009D0B10">
      <w:pPr>
        <w:rPr>
          <w:rFonts w:cs="Arial"/>
          <w:color w:val="000000" w:themeColor="text1"/>
          <w:sz w:val="20"/>
          <w:lang w:val="en-GB"/>
        </w:rPr>
      </w:pPr>
      <w:r w:rsidRPr="009D0B10">
        <w:rPr>
          <w:noProof/>
        </w:rPr>
        <w:drawing>
          <wp:inline distT="0" distB="0" distL="0" distR="0" wp14:anchorId="31D5638B" wp14:editId="2F70835D">
            <wp:extent cx="5760720" cy="3955415"/>
            <wp:effectExtent l="0" t="0" r="0" b="698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52F6E" w14:textId="5DA8A431" w:rsidR="009D0B10" w:rsidRPr="00067DED" w:rsidRDefault="009D0B10" w:rsidP="009D0B10">
      <w:pPr>
        <w:numPr>
          <w:ilvl w:val="12"/>
          <w:numId w:val="0"/>
        </w:numPr>
        <w:jc w:val="both"/>
        <w:rPr>
          <w:rFonts w:cs="Arial"/>
          <w:color w:val="000000" w:themeColor="text1"/>
          <w:sz w:val="20"/>
          <w:lang w:val="en-GB"/>
        </w:rPr>
      </w:pPr>
      <w:r w:rsidRPr="00727A38">
        <w:rPr>
          <w:rFonts w:cs="Arial"/>
          <w:b/>
          <w:bCs/>
          <w:color w:val="000000" w:themeColor="text1"/>
          <w:sz w:val="20"/>
          <w:lang w:val="en-GB"/>
        </w:rPr>
        <w:t>Fig. S2 (c)</w:t>
      </w:r>
      <w:r w:rsidRPr="00727A38">
        <w:rPr>
          <w:rFonts w:cs="Arial"/>
          <w:color w:val="000000" w:themeColor="text1"/>
          <w:sz w:val="20"/>
          <w:lang w:val="en-GB"/>
        </w:rPr>
        <w:t xml:space="preserve"> Youden plot of the normalised QC-solution 2 values against the normalised QC-solution 1</w:t>
      </w:r>
      <w:r>
        <w:rPr>
          <w:rFonts w:cs="Arial"/>
          <w:color w:val="000000" w:themeColor="text1"/>
          <w:sz w:val="20"/>
          <w:lang w:val="en-GB"/>
        </w:rPr>
        <w:t xml:space="preserve"> values.</w:t>
      </w:r>
      <w:r w:rsidRPr="008D305F">
        <w:rPr>
          <w:rFonts w:cs="Arial"/>
          <w:color w:val="000000" w:themeColor="text1"/>
          <w:sz w:val="20"/>
          <w:lang w:val="en-GB"/>
        </w:rPr>
        <w:t xml:space="preserve"> </w:t>
      </w:r>
      <w:r>
        <w:rPr>
          <w:rFonts w:cs="Arial"/>
          <w:color w:val="000000" w:themeColor="text1"/>
          <w:sz w:val="20"/>
          <w:lang w:val="en-GB"/>
        </w:rPr>
        <w:t>S</w:t>
      </w:r>
      <w:r w:rsidRPr="008D305F">
        <w:rPr>
          <w:rFonts w:cs="Arial"/>
          <w:color w:val="000000" w:themeColor="text1"/>
          <w:sz w:val="20"/>
          <w:lang w:val="en-GB"/>
        </w:rPr>
        <w:t>uspected laboratories</w:t>
      </w:r>
      <w:r>
        <w:rPr>
          <w:rFonts w:cs="Arial"/>
          <w:color w:val="000000" w:themeColor="text1"/>
          <w:sz w:val="20"/>
          <w:lang w:val="en-GB"/>
        </w:rPr>
        <w:t xml:space="preserve"> (</w:t>
      </w:r>
      <w:r w:rsidRPr="008D305F">
        <w:rPr>
          <w:rFonts w:cs="Arial"/>
          <w:color w:val="000000" w:themeColor="text1"/>
          <w:sz w:val="20"/>
          <w:lang w:val="en-GB"/>
        </w:rPr>
        <w:t>B, F, I</w:t>
      </w:r>
      <w:r>
        <w:rPr>
          <w:rFonts w:cs="Arial"/>
          <w:color w:val="000000" w:themeColor="text1"/>
          <w:sz w:val="20"/>
          <w:lang w:val="en-GB"/>
        </w:rPr>
        <w:t>)</w:t>
      </w:r>
      <w:r w:rsidRPr="008D305F">
        <w:rPr>
          <w:rFonts w:cs="Arial"/>
          <w:color w:val="000000" w:themeColor="text1"/>
          <w:sz w:val="20"/>
          <w:lang w:val="en-GB"/>
        </w:rPr>
        <w:t xml:space="preserve"> </w:t>
      </w:r>
      <w:r>
        <w:rPr>
          <w:rFonts w:cs="Arial"/>
          <w:color w:val="000000" w:themeColor="text1"/>
          <w:sz w:val="20"/>
          <w:lang w:val="en-GB"/>
        </w:rPr>
        <w:t>laying outside ± 20% of the target values in</w:t>
      </w:r>
      <w:r w:rsidRPr="008D305F">
        <w:rPr>
          <w:rFonts w:cs="Arial"/>
          <w:color w:val="000000" w:themeColor="text1"/>
          <w:sz w:val="20"/>
          <w:lang w:val="en-GB"/>
        </w:rPr>
        <w:t>dicated</w:t>
      </w:r>
      <w:r>
        <w:rPr>
          <w:rFonts w:cs="Arial"/>
          <w:color w:val="000000" w:themeColor="text1"/>
          <w:sz w:val="20"/>
          <w:lang w:val="en-GB"/>
        </w:rPr>
        <w:t xml:space="preserve"> by the green box.</w:t>
      </w:r>
    </w:p>
    <w:sectPr w:rsidR="009D0B10" w:rsidRPr="00067DED" w:rsidSect="00CC28D1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22BCF1" w14:textId="77777777" w:rsidR="00DD2B2F" w:rsidRDefault="00DD2B2F" w:rsidP="00DA1B97">
      <w:r>
        <w:separator/>
      </w:r>
    </w:p>
  </w:endnote>
  <w:endnote w:type="continuationSeparator" w:id="0">
    <w:p w14:paraId="4E5D58AC" w14:textId="77777777" w:rsidR="00DD2B2F" w:rsidRDefault="00DD2B2F" w:rsidP="00DA1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9776539"/>
      <w:docPartObj>
        <w:docPartGallery w:val="Page Numbers (Bottom of Page)"/>
        <w:docPartUnique/>
      </w:docPartObj>
    </w:sdtPr>
    <w:sdtEndPr/>
    <w:sdtContent>
      <w:p w14:paraId="2CC1DA9C" w14:textId="583A046E" w:rsidR="0015348B" w:rsidRDefault="0015348B" w:rsidP="0053730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0AC8AB" w14:textId="77777777" w:rsidR="00DD2B2F" w:rsidRDefault="00DD2B2F" w:rsidP="00DA1B97">
      <w:r>
        <w:separator/>
      </w:r>
    </w:p>
  </w:footnote>
  <w:footnote w:type="continuationSeparator" w:id="0">
    <w:p w14:paraId="0DAA84CD" w14:textId="77777777" w:rsidR="00DD2B2F" w:rsidRDefault="00DD2B2F" w:rsidP="00DA1B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174661"/>
    <w:multiLevelType w:val="hybridMultilevel"/>
    <w:tmpl w:val="0206F7AC"/>
    <w:lvl w:ilvl="0" w:tplc="A2CAC5DA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7825E5"/>
    <w:multiLevelType w:val="hybridMultilevel"/>
    <w:tmpl w:val="EA30F0C4"/>
    <w:lvl w:ilvl="0" w:tplc="2B0E20A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32180"/>
    <w:multiLevelType w:val="hybridMultilevel"/>
    <w:tmpl w:val="AC3E79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DB3"/>
    <w:rsid w:val="0000107A"/>
    <w:rsid w:val="00003B6B"/>
    <w:rsid w:val="00006640"/>
    <w:rsid w:val="00007354"/>
    <w:rsid w:val="00011EA7"/>
    <w:rsid w:val="00012547"/>
    <w:rsid w:val="000138EE"/>
    <w:rsid w:val="00024B6A"/>
    <w:rsid w:val="00024D8F"/>
    <w:rsid w:val="00030873"/>
    <w:rsid w:val="00031BDD"/>
    <w:rsid w:val="0003430F"/>
    <w:rsid w:val="00035E1C"/>
    <w:rsid w:val="00036CFC"/>
    <w:rsid w:val="00040FFA"/>
    <w:rsid w:val="0004241C"/>
    <w:rsid w:val="00042B11"/>
    <w:rsid w:val="00043627"/>
    <w:rsid w:val="0004551E"/>
    <w:rsid w:val="00063F4A"/>
    <w:rsid w:val="00065F3C"/>
    <w:rsid w:val="00067DED"/>
    <w:rsid w:val="000705FE"/>
    <w:rsid w:val="000803C3"/>
    <w:rsid w:val="00083D30"/>
    <w:rsid w:val="00083E99"/>
    <w:rsid w:val="00084FA5"/>
    <w:rsid w:val="00087FB8"/>
    <w:rsid w:val="00090B91"/>
    <w:rsid w:val="00094C14"/>
    <w:rsid w:val="000A130E"/>
    <w:rsid w:val="000A48F7"/>
    <w:rsid w:val="000A5A69"/>
    <w:rsid w:val="000B25F0"/>
    <w:rsid w:val="000C0FEB"/>
    <w:rsid w:val="000C6AD5"/>
    <w:rsid w:val="000D192A"/>
    <w:rsid w:val="000D644E"/>
    <w:rsid w:val="000D6CD9"/>
    <w:rsid w:val="000E4E44"/>
    <w:rsid w:val="000E72D7"/>
    <w:rsid w:val="000E788D"/>
    <w:rsid w:val="000F3C0A"/>
    <w:rsid w:val="00112E1B"/>
    <w:rsid w:val="00134A4B"/>
    <w:rsid w:val="00147715"/>
    <w:rsid w:val="00150C6C"/>
    <w:rsid w:val="0015348B"/>
    <w:rsid w:val="00153A07"/>
    <w:rsid w:val="0015406F"/>
    <w:rsid w:val="00154ADF"/>
    <w:rsid w:val="0015562E"/>
    <w:rsid w:val="001637F5"/>
    <w:rsid w:val="00164EDC"/>
    <w:rsid w:val="001674BE"/>
    <w:rsid w:val="00171DE1"/>
    <w:rsid w:val="0017206F"/>
    <w:rsid w:val="00173AC5"/>
    <w:rsid w:val="00181D37"/>
    <w:rsid w:val="001844FD"/>
    <w:rsid w:val="00194D69"/>
    <w:rsid w:val="00197A94"/>
    <w:rsid w:val="001A63CB"/>
    <w:rsid w:val="001A6552"/>
    <w:rsid w:val="001A7B7C"/>
    <w:rsid w:val="001C3405"/>
    <w:rsid w:val="001D2AA8"/>
    <w:rsid w:val="001D38A0"/>
    <w:rsid w:val="001E5F3F"/>
    <w:rsid w:val="001F63E3"/>
    <w:rsid w:val="00200113"/>
    <w:rsid w:val="002008A8"/>
    <w:rsid w:val="00203B9B"/>
    <w:rsid w:val="00206BC0"/>
    <w:rsid w:val="00207A94"/>
    <w:rsid w:val="0021658F"/>
    <w:rsid w:val="00220F0E"/>
    <w:rsid w:val="00222C80"/>
    <w:rsid w:val="00235C3F"/>
    <w:rsid w:val="00235D35"/>
    <w:rsid w:val="00244D6E"/>
    <w:rsid w:val="00245FE3"/>
    <w:rsid w:val="00257105"/>
    <w:rsid w:val="002878D6"/>
    <w:rsid w:val="00290729"/>
    <w:rsid w:val="002A07B3"/>
    <w:rsid w:val="002A2B71"/>
    <w:rsid w:val="002A4FCD"/>
    <w:rsid w:val="002B3755"/>
    <w:rsid w:val="002C1924"/>
    <w:rsid w:val="002C6470"/>
    <w:rsid w:val="002D1611"/>
    <w:rsid w:val="002D68F1"/>
    <w:rsid w:val="002E3CD3"/>
    <w:rsid w:val="002E5413"/>
    <w:rsid w:val="002F433A"/>
    <w:rsid w:val="0030113D"/>
    <w:rsid w:val="00304DB3"/>
    <w:rsid w:val="00312B15"/>
    <w:rsid w:val="003144CE"/>
    <w:rsid w:val="00315D1D"/>
    <w:rsid w:val="003203BD"/>
    <w:rsid w:val="0032292A"/>
    <w:rsid w:val="00327F3F"/>
    <w:rsid w:val="00335046"/>
    <w:rsid w:val="00335247"/>
    <w:rsid w:val="0033545F"/>
    <w:rsid w:val="00337EDB"/>
    <w:rsid w:val="00361000"/>
    <w:rsid w:val="0036273D"/>
    <w:rsid w:val="003677BE"/>
    <w:rsid w:val="00370713"/>
    <w:rsid w:val="00371414"/>
    <w:rsid w:val="00374FA8"/>
    <w:rsid w:val="00390495"/>
    <w:rsid w:val="00390A64"/>
    <w:rsid w:val="00392564"/>
    <w:rsid w:val="00396FF5"/>
    <w:rsid w:val="003B137A"/>
    <w:rsid w:val="003B5BE7"/>
    <w:rsid w:val="003C42FA"/>
    <w:rsid w:val="003D12DF"/>
    <w:rsid w:val="003E2262"/>
    <w:rsid w:val="003E781C"/>
    <w:rsid w:val="003F2016"/>
    <w:rsid w:val="00402803"/>
    <w:rsid w:val="00410996"/>
    <w:rsid w:val="00416284"/>
    <w:rsid w:val="004215D8"/>
    <w:rsid w:val="00423B6F"/>
    <w:rsid w:val="00424A66"/>
    <w:rsid w:val="004257A8"/>
    <w:rsid w:val="004340A6"/>
    <w:rsid w:val="00434986"/>
    <w:rsid w:val="00437C94"/>
    <w:rsid w:val="004467D9"/>
    <w:rsid w:val="00447DCC"/>
    <w:rsid w:val="00450E7F"/>
    <w:rsid w:val="00460C1C"/>
    <w:rsid w:val="00461BC4"/>
    <w:rsid w:val="00476AD0"/>
    <w:rsid w:val="004778C7"/>
    <w:rsid w:val="004907B2"/>
    <w:rsid w:val="004978A5"/>
    <w:rsid w:val="004A6F0A"/>
    <w:rsid w:val="004B7C13"/>
    <w:rsid w:val="004C2171"/>
    <w:rsid w:val="004C23F8"/>
    <w:rsid w:val="004C33B5"/>
    <w:rsid w:val="004C7AAA"/>
    <w:rsid w:val="004D1C5E"/>
    <w:rsid w:val="004D1CC4"/>
    <w:rsid w:val="004D40F0"/>
    <w:rsid w:val="004E3D0B"/>
    <w:rsid w:val="004E4E2D"/>
    <w:rsid w:val="004F79BA"/>
    <w:rsid w:val="0050143A"/>
    <w:rsid w:val="005068E8"/>
    <w:rsid w:val="005201C9"/>
    <w:rsid w:val="0053730B"/>
    <w:rsid w:val="0054100D"/>
    <w:rsid w:val="005423CA"/>
    <w:rsid w:val="00543CD2"/>
    <w:rsid w:val="00551E7B"/>
    <w:rsid w:val="0055218E"/>
    <w:rsid w:val="00553878"/>
    <w:rsid w:val="00553B49"/>
    <w:rsid w:val="00554585"/>
    <w:rsid w:val="00564FB9"/>
    <w:rsid w:val="00565D12"/>
    <w:rsid w:val="005870DE"/>
    <w:rsid w:val="00591E6B"/>
    <w:rsid w:val="00596F47"/>
    <w:rsid w:val="005A00A8"/>
    <w:rsid w:val="005A2E69"/>
    <w:rsid w:val="005B2BB5"/>
    <w:rsid w:val="005B7548"/>
    <w:rsid w:val="005C34FC"/>
    <w:rsid w:val="005C5B7E"/>
    <w:rsid w:val="005D0F16"/>
    <w:rsid w:val="005D3509"/>
    <w:rsid w:val="005D600B"/>
    <w:rsid w:val="005E19BF"/>
    <w:rsid w:val="005E4070"/>
    <w:rsid w:val="005F4386"/>
    <w:rsid w:val="00602FFF"/>
    <w:rsid w:val="006244F0"/>
    <w:rsid w:val="006349EF"/>
    <w:rsid w:val="00640305"/>
    <w:rsid w:val="00640BFD"/>
    <w:rsid w:val="00642EB9"/>
    <w:rsid w:val="00650F75"/>
    <w:rsid w:val="00654B05"/>
    <w:rsid w:val="006558CD"/>
    <w:rsid w:val="006572FF"/>
    <w:rsid w:val="00660C42"/>
    <w:rsid w:val="0066521C"/>
    <w:rsid w:val="00667759"/>
    <w:rsid w:val="00670E2B"/>
    <w:rsid w:val="00671198"/>
    <w:rsid w:val="006734E1"/>
    <w:rsid w:val="006812EF"/>
    <w:rsid w:val="00682C58"/>
    <w:rsid w:val="00684F12"/>
    <w:rsid w:val="00685AFB"/>
    <w:rsid w:val="006957B7"/>
    <w:rsid w:val="006A0843"/>
    <w:rsid w:val="006B6813"/>
    <w:rsid w:val="006B779E"/>
    <w:rsid w:val="006C4B6E"/>
    <w:rsid w:val="006C6CA4"/>
    <w:rsid w:val="006C796C"/>
    <w:rsid w:val="006D1733"/>
    <w:rsid w:val="006D1ADB"/>
    <w:rsid w:val="006D4F43"/>
    <w:rsid w:val="006E4EDA"/>
    <w:rsid w:val="006E7A95"/>
    <w:rsid w:val="006F434D"/>
    <w:rsid w:val="006F7351"/>
    <w:rsid w:val="006F7BBD"/>
    <w:rsid w:val="00706446"/>
    <w:rsid w:val="00724E16"/>
    <w:rsid w:val="00727A38"/>
    <w:rsid w:val="00727D67"/>
    <w:rsid w:val="00733ED7"/>
    <w:rsid w:val="00751092"/>
    <w:rsid w:val="00752B09"/>
    <w:rsid w:val="00761FE4"/>
    <w:rsid w:val="007620F8"/>
    <w:rsid w:val="00762868"/>
    <w:rsid w:val="007711E5"/>
    <w:rsid w:val="007732F2"/>
    <w:rsid w:val="007904BA"/>
    <w:rsid w:val="00790BBB"/>
    <w:rsid w:val="00792CCC"/>
    <w:rsid w:val="00795CE6"/>
    <w:rsid w:val="007A2AB4"/>
    <w:rsid w:val="007A3154"/>
    <w:rsid w:val="007A58AC"/>
    <w:rsid w:val="007B18EA"/>
    <w:rsid w:val="007B1B8D"/>
    <w:rsid w:val="007B33A5"/>
    <w:rsid w:val="007B3BC1"/>
    <w:rsid w:val="007B41D3"/>
    <w:rsid w:val="007B65BE"/>
    <w:rsid w:val="007B6BE7"/>
    <w:rsid w:val="007C2815"/>
    <w:rsid w:val="007D3170"/>
    <w:rsid w:val="007D3EAB"/>
    <w:rsid w:val="007F514B"/>
    <w:rsid w:val="0080464F"/>
    <w:rsid w:val="00807151"/>
    <w:rsid w:val="008139DB"/>
    <w:rsid w:val="0081719F"/>
    <w:rsid w:val="00825E47"/>
    <w:rsid w:val="00832300"/>
    <w:rsid w:val="00837ECE"/>
    <w:rsid w:val="0085690C"/>
    <w:rsid w:val="00857597"/>
    <w:rsid w:val="00857C6E"/>
    <w:rsid w:val="00860389"/>
    <w:rsid w:val="008617E0"/>
    <w:rsid w:val="00864460"/>
    <w:rsid w:val="00865BC5"/>
    <w:rsid w:val="00865C52"/>
    <w:rsid w:val="00871B43"/>
    <w:rsid w:val="0087265C"/>
    <w:rsid w:val="00874EC1"/>
    <w:rsid w:val="00876162"/>
    <w:rsid w:val="0088012B"/>
    <w:rsid w:val="00883E9F"/>
    <w:rsid w:val="008851C5"/>
    <w:rsid w:val="00887258"/>
    <w:rsid w:val="00887E4B"/>
    <w:rsid w:val="00893CCC"/>
    <w:rsid w:val="00897169"/>
    <w:rsid w:val="008A54AF"/>
    <w:rsid w:val="008A5620"/>
    <w:rsid w:val="008B5CD8"/>
    <w:rsid w:val="008D305F"/>
    <w:rsid w:val="008D5109"/>
    <w:rsid w:val="008D5F83"/>
    <w:rsid w:val="008F178F"/>
    <w:rsid w:val="008F6E93"/>
    <w:rsid w:val="009050A9"/>
    <w:rsid w:val="00917B46"/>
    <w:rsid w:val="00917BF6"/>
    <w:rsid w:val="00922C8F"/>
    <w:rsid w:val="0092519F"/>
    <w:rsid w:val="009279E9"/>
    <w:rsid w:val="00927AF2"/>
    <w:rsid w:val="00930AA0"/>
    <w:rsid w:val="00930DFC"/>
    <w:rsid w:val="00934452"/>
    <w:rsid w:val="009365D9"/>
    <w:rsid w:val="00937EC3"/>
    <w:rsid w:val="00944792"/>
    <w:rsid w:val="00945475"/>
    <w:rsid w:val="00962F04"/>
    <w:rsid w:val="00974CDA"/>
    <w:rsid w:val="00983128"/>
    <w:rsid w:val="009838E5"/>
    <w:rsid w:val="0098628D"/>
    <w:rsid w:val="00987FEB"/>
    <w:rsid w:val="009A4DBF"/>
    <w:rsid w:val="009A6A93"/>
    <w:rsid w:val="009B478B"/>
    <w:rsid w:val="009C72B5"/>
    <w:rsid w:val="009D0B10"/>
    <w:rsid w:val="009F1006"/>
    <w:rsid w:val="009F616A"/>
    <w:rsid w:val="00A006ED"/>
    <w:rsid w:val="00A02E37"/>
    <w:rsid w:val="00A02FCC"/>
    <w:rsid w:val="00A035DE"/>
    <w:rsid w:val="00A037AC"/>
    <w:rsid w:val="00A05A6F"/>
    <w:rsid w:val="00A11D19"/>
    <w:rsid w:val="00A15A47"/>
    <w:rsid w:val="00A21F16"/>
    <w:rsid w:val="00A2426E"/>
    <w:rsid w:val="00A24D4C"/>
    <w:rsid w:val="00A24F97"/>
    <w:rsid w:val="00A26C5C"/>
    <w:rsid w:val="00A338A2"/>
    <w:rsid w:val="00A3497A"/>
    <w:rsid w:val="00A40442"/>
    <w:rsid w:val="00A42621"/>
    <w:rsid w:val="00A46465"/>
    <w:rsid w:val="00A506CB"/>
    <w:rsid w:val="00A61B69"/>
    <w:rsid w:val="00A66786"/>
    <w:rsid w:val="00A67C00"/>
    <w:rsid w:val="00A72CF8"/>
    <w:rsid w:val="00A73F8C"/>
    <w:rsid w:val="00A75ABD"/>
    <w:rsid w:val="00A76E3B"/>
    <w:rsid w:val="00A81BB1"/>
    <w:rsid w:val="00A81DF3"/>
    <w:rsid w:val="00A84B90"/>
    <w:rsid w:val="00A95777"/>
    <w:rsid w:val="00A95FBD"/>
    <w:rsid w:val="00AA2A12"/>
    <w:rsid w:val="00AB049C"/>
    <w:rsid w:val="00AC03C4"/>
    <w:rsid w:val="00AD1F69"/>
    <w:rsid w:val="00AD4E2D"/>
    <w:rsid w:val="00AE2973"/>
    <w:rsid w:val="00AE36D4"/>
    <w:rsid w:val="00AE635D"/>
    <w:rsid w:val="00AF4831"/>
    <w:rsid w:val="00B00CD1"/>
    <w:rsid w:val="00B01369"/>
    <w:rsid w:val="00B0514F"/>
    <w:rsid w:val="00B10D17"/>
    <w:rsid w:val="00B11483"/>
    <w:rsid w:val="00B13253"/>
    <w:rsid w:val="00B328E3"/>
    <w:rsid w:val="00B37042"/>
    <w:rsid w:val="00B377BD"/>
    <w:rsid w:val="00B41324"/>
    <w:rsid w:val="00B449C6"/>
    <w:rsid w:val="00B52CF2"/>
    <w:rsid w:val="00B609A9"/>
    <w:rsid w:val="00B63170"/>
    <w:rsid w:val="00B654E2"/>
    <w:rsid w:val="00B8068F"/>
    <w:rsid w:val="00B84894"/>
    <w:rsid w:val="00B86985"/>
    <w:rsid w:val="00B938F7"/>
    <w:rsid w:val="00B93A02"/>
    <w:rsid w:val="00B97A19"/>
    <w:rsid w:val="00BA0D8C"/>
    <w:rsid w:val="00BA0DB4"/>
    <w:rsid w:val="00BA132E"/>
    <w:rsid w:val="00BA75CD"/>
    <w:rsid w:val="00BB0745"/>
    <w:rsid w:val="00BB0C24"/>
    <w:rsid w:val="00BB2792"/>
    <w:rsid w:val="00BC4F91"/>
    <w:rsid w:val="00BC741C"/>
    <w:rsid w:val="00BD3EE7"/>
    <w:rsid w:val="00BD45DA"/>
    <w:rsid w:val="00BD7579"/>
    <w:rsid w:val="00BE3EFD"/>
    <w:rsid w:val="00BE6FBA"/>
    <w:rsid w:val="00BE70A7"/>
    <w:rsid w:val="00BF6A96"/>
    <w:rsid w:val="00BF7A46"/>
    <w:rsid w:val="00BF7B86"/>
    <w:rsid w:val="00C004B6"/>
    <w:rsid w:val="00C0322F"/>
    <w:rsid w:val="00C04080"/>
    <w:rsid w:val="00C14154"/>
    <w:rsid w:val="00C20E22"/>
    <w:rsid w:val="00C215C4"/>
    <w:rsid w:val="00C21D90"/>
    <w:rsid w:val="00C27068"/>
    <w:rsid w:val="00C334CB"/>
    <w:rsid w:val="00C33A08"/>
    <w:rsid w:val="00C46BE0"/>
    <w:rsid w:val="00C51ED5"/>
    <w:rsid w:val="00C565FF"/>
    <w:rsid w:val="00C610EF"/>
    <w:rsid w:val="00C61EFD"/>
    <w:rsid w:val="00C624B2"/>
    <w:rsid w:val="00C6780F"/>
    <w:rsid w:val="00C750E0"/>
    <w:rsid w:val="00C77B92"/>
    <w:rsid w:val="00C83947"/>
    <w:rsid w:val="00C940F2"/>
    <w:rsid w:val="00CA4F1C"/>
    <w:rsid w:val="00CB057C"/>
    <w:rsid w:val="00CB132B"/>
    <w:rsid w:val="00CB4017"/>
    <w:rsid w:val="00CC1074"/>
    <w:rsid w:val="00CC28D1"/>
    <w:rsid w:val="00CC2DD5"/>
    <w:rsid w:val="00CC418C"/>
    <w:rsid w:val="00CD4BF3"/>
    <w:rsid w:val="00CD6FED"/>
    <w:rsid w:val="00CE7EAE"/>
    <w:rsid w:val="00CF0463"/>
    <w:rsid w:val="00CF4BEC"/>
    <w:rsid w:val="00D01692"/>
    <w:rsid w:val="00D0397F"/>
    <w:rsid w:val="00D05BB7"/>
    <w:rsid w:val="00D10C7B"/>
    <w:rsid w:val="00D144D7"/>
    <w:rsid w:val="00D228ED"/>
    <w:rsid w:val="00D32883"/>
    <w:rsid w:val="00D33654"/>
    <w:rsid w:val="00D40E02"/>
    <w:rsid w:val="00D43319"/>
    <w:rsid w:val="00D47D58"/>
    <w:rsid w:val="00D525E2"/>
    <w:rsid w:val="00D550F5"/>
    <w:rsid w:val="00D56FD2"/>
    <w:rsid w:val="00D57C95"/>
    <w:rsid w:val="00D649A9"/>
    <w:rsid w:val="00D75474"/>
    <w:rsid w:val="00D86E17"/>
    <w:rsid w:val="00D91F46"/>
    <w:rsid w:val="00D9200D"/>
    <w:rsid w:val="00D948E1"/>
    <w:rsid w:val="00D97EE2"/>
    <w:rsid w:val="00DA1B97"/>
    <w:rsid w:val="00DA27DD"/>
    <w:rsid w:val="00DA2B37"/>
    <w:rsid w:val="00DB0D83"/>
    <w:rsid w:val="00DB123C"/>
    <w:rsid w:val="00DB3D74"/>
    <w:rsid w:val="00DB4E82"/>
    <w:rsid w:val="00DC05AF"/>
    <w:rsid w:val="00DC3A5B"/>
    <w:rsid w:val="00DC7831"/>
    <w:rsid w:val="00DD18F6"/>
    <w:rsid w:val="00DD1B60"/>
    <w:rsid w:val="00DD2B2F"/>
    <w:rsid w:val="00DD2D56"/>
    <w:rsid w:val="00DE26D8"/>
    <w:rsid w:val="00DE4DDF"/>
    <w:rsid w:val="00DE78BD"/>
    <w:rsid w:val="00DF5598"/>
    <w:rsid w:val="00DF60AD"/>
    <w:rsid w:val="00E01285"/>
    <w:rsid w:val="00E02B7A"/>
    <w:rsid w:val="00E04855"/>
    <w:rsid w:val="00E06C01"/>
    <w:rsid w:val="00E07082"/>
    <w:rsid w:val="00E17D29"/>
    <w:rsid w:val="00E25D94"/>
    <w:rsid w:val="00E26E80"/>
    <w:rsid w:val="00E27EC3"/>
    <w:rsid w:val="00E30978"/>
    <w:rsid w:val="00E30CD3"/>
    <w:rsid w:val="00E361E0"/>
    <w:rsid w:val="00E41E70"/>
    <w:rsid w:val="00E46312"/>
    <w:rsid w:val="00E565B3"/>
    <w:rsid w:val="00E5792F"/>
    <w:rsid w:val="00E603EB"/>
    <w:rsid w:val="00E7060C"/>
    <w:rsid w:val="00E70AF5"/>
    <w:rsid w:val="00E71F32"/>
    <w:rsid w:val="00E76312"/>
    <w:rsid w:val="00E857BB"/>
    <w:rsid w:val="00E85B44"/>
    <w:rsid w:val="00E86B2D"/>
    <w:rsid w:val="00E932B2"/>
    <w:rsid w:val="00EA350B"/>
    <w:rsid w:val="00EB04F1"/>
    <w:rsid w:val="00EB227E"/>
    <w:rsid w:val="00EB465F"/>
    <w:rsid w:val="00EB5382"/>
    <w:rsid w:val="00EC5609"/>
    <w:rsid w:val="00EC593B"/>
    <w:rsid w:val="00EE119D"/>
    <w:rsid w:val="00EF03CB"/>
    <w:rsid w:val="00F03AEE"/>
    <w:rsid w:val="00F03CFE"/>
    <w:rsid w:val="00F133A8"/>
    <w:rsid w:val="00F13669"/>
    <w:rsid w:val="00F2522E"/>
    <w:rsid w:val="00F25235"/>
    <w:rsid w:val="00F30493"/>
    <w:rsid w:val="00F309C8"/>
    <w:rsid w:val="00F3231E"/>
    <w:rsid w:val="00F33E51"/>
    <w:rsid w:val="00F370E6"/>
    <w:rsid w:val="00F4560E"/>
    <w:rsid w:val="00F52DE9"/>
    <w:rsid w:val="00F52FC4"/>
    <w:rsid w:val="00F61144"/>
    <w:rsid w:val="00F70404"/>
    <w:rsid w:val="00F77627"/>
    <w:rsid w:val="00F840A0"/>
    <w:rsid w:val="00F843C7"/>
    <w:rsid w:val="00F8756F"/>
    <w:rsid w:val="00F91D1E"/>
    <w:rsid w:val="00F93D2D"/>
    <w:rsid w:val="00FA6D94"/>
    <w:rsid w:val="00FB473D"/>
    <w:rsid w:val="00FC12E9"/>
    <w:rsid w:val="00FC1654"/>
    <w:rsid w:val="00FC17B7"/>
    <w:rsid w:val="00FC289F"/>
    <w:rsid w:val="00FC5D9F"/>
    <w:rsid w:val="00FC650D"/>
    <w:rsid w:val="00FC6E9E"/>
    <w:rsid w:val="00FC7B4D"/>
    <w:rsid w:val="00FD4246"/>
    <w:rsid w:val="00FD5F7D"/>
    <w:rsid w:val="00FD62B9"/>
    <w:rsid w:val="00FD7FA0"/>
    <w:rsid w:val="00FE0A52"/>
    <w:rsid w:val="00FE3E75"/>
    <w:rsid w:val="00FF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75E96"/>
  <w15:docId w15:val="{B07D40CA-DEB8-4861-AF6B-D23871BE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4DB3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094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3430F"/>
    <w:pPr>
      <w:ind w:left="720"/>
      <w:contextualSpacing/>
    </w:pPr>
  </w:style>
  <w:style w:type="paragraph" w:customStyle="1" w:styleId="StandardTimes">
    <w:name w:val="Standard  Times"/>
    <w:rsid w:val="007A2AB4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Cs w:val="20"/>
      <w:lang w:eastAsia="de-DE"/>
    </w:rPr>
  </w:style>
  <w:style w:type="paragraph" w:customStyle="1" w:styleId="Abbildungsunterschrift">
    <w:name w:val="Abbildungsunterschrift"/>
    <w:basedOn w:val="Standard"/>
    <w:rsid w:val="007A2AB4"/>
    <w:pPr>
      <w:keepNext/>
      <w:keepLines/>
      <w:spacing w:before="240" w:after="80"/>
      <w:jc w:val="center"/>
    </w:pPr>
    <w:rPr>
      <w:rFonts w:ascii="Times New Roman" w:hAnsi="Times New Roman"/>
      <w:sz w:val="24"/>
    </w:rPr>
  </w:style>
  <w:style w:type="paragraph" w:customStyle="1" w:styleId="einzug15cm">
    <w:name w:val="einzug1.5cm"/>
    <w:basedOn w:val="Standard"/>
    <w:rsid w:val="003E2262"/>
    <w:pPr>
      <w:keepNext/>
      <w:keepLines/>
      <w:spacing w:before="120" w:after="120"/>
      <w:ind w:left="851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1B6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D1B60"/>
    <w:rPr>
      <w:rFonts w:ascii="Segoe UI" w:eastAsia="Times New Roman" w:hAnsi="Segoe UI" w:cs="Segoe UI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D60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D600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D600B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D60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D600B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1A7B7C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table" w:customStyle="1" w:styleId="EinfacheTabelle21">
    <w:name w:val="Einfache Tabelle 21"/>
    <w:basedOn w:val="NormaleTabelle"/>
    <w:uiPriority w:val="42"/>
    <w:rsid w:val="00B0514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DA1B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A1B97"/>
    <w:rPr>
      <w:rFonts w:ascii="Arial" w:eastAsia="Times New Roman" w:hAnsi="Arial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A1B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A1B97"/>
    <w:rPr>
      <w:rFonts w:ascii="Arial" w:eastAsia="Times New Roman" w:hAnsi="Arial" w:cs="Times New Roman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9050A9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050A9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62868"/>
    <w:rPr>
      <w:color w:val="605E5C"/>
      <w:shd w:val="clear" w:color="auto" w:fill="E1DFDD"/>
    </w:rPr>
  </w:style>
  <w:style w:type="paragraph" w:styleId="Textkrper">
    <w:name w:val="Body Text"/>
    <w:basedOn w:val="Standard"/>
    <w:link w:val="TextkrperZchn"/>
    <w:rsid w:val="00A037AC"/>
    <w:pPr>
      <w:numPr>
        <w:ilvl w:val="12"/>
      </w:numPr>
      <w:tabs>
        <w:tab w:val="left" w:pos="567"/>
        <w:tab w:val="left" w:pos="2835"/>
        <w:tab w:val="left" w:pos="5670"/>
      </w:tabs>
      <w:jc w:val="both"/>
    </w:pPr>
    <w:rPr>
      <w:sz w:val="24"/>
    </w:rPr>
  </w:style>
  <w:style w:type="character" w:customStyle="1" w:styleId="TextkrperZchn">
    <w:name w:val="Textkörper Zchn"/>
    <w:basedOn w:val="Absatz-Standardschriftart"/>
    <w:link w:val="Textkrper"/>
    <w:rsid w:val="00A037AC"/>
    <w:rPr>
      <w:rFonts w:ascii="Arial" w:eastAsia="Times New Roman" w:hAnsi="Arial" w:cs="Times New Roman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6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0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2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8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77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81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373109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8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5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188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BMWi, IT-Referat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Recknagel, Sebastian</dc:creator>
  <cp:lastModifiedBy>Koch, Matthias</cp:lastModifiedBy>
  <cp:revision>11</cp:revision>
  <dcterms:created xsi:type="dcterms:W3CDTF">2021-05-31T15:49:00Z</dcterms:created>
  <dcterms:modified xsi:type="dcterms:W3CDTF">2021-06-03T14:20:00Z</dcterms:modified>
</cp:coreProperties>
</file>