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5FE0" w14:textId="77777777" w:rsidR="005527B2" w:rsidRPr="001B48DB" w:rsidRDefault="005527B2" w:rsidP="005527B2">
      <w:pPr>
        <w:keepNext/>
        <w:rPr>
          <w:rFonts w:cs="Times New Roman"/>
          <w:sz w:val="48"/>
          <w:szCs w:val="48"/>
          <w:lang w:val="en-GB"/>
        </w:rPr>
      </w:pPr>
      <w:r w:rsidRPr="001B48DB">
        <w:rPr>
          <w:rFonts w:cs="Times New Roman"/>
          <w:sz w:val="48"/>
          <w:szCs w:val="48"/>
          <w:lang w:val="en-GB"/>
        </w:rPr>
        <w:t>Supplementary Information (SI)</w:t>
      </w:r>
    </w:p>
    <w:p w14:paraId="008F1C39" w14:textId="77777777" w:rsidR="005527B2" w:rsidRPr="00200D86" w:rsidRDefault="005527B2" w:rsidP="005527B2">
      <w:pPr>
        <w:pStyle w:val="Titel"/>
        <w:rPr>
          <w:rFonts w:ascii="Times New Roman" w:hAnsi="Times New Roman" w:cs="Times New Roman"/>
          <w:sz w:val="48"/>
          <w:lang w:val="en-GB"/>
        </w:rPr>
      </w:pPr>
      <w:bookmarkStart w:id="0" w:name="_Hlk75267772"/>
      <w:r w:rsidRPr="00200D86">
        <w:rPr>
          <w:rFonts w:ascii="Times New Roman" w:hAnsi="Times New Roman" w:cs="Times New Roman"/>
          <w:sz w:val="48"/>
          <w:lang w:val="en-GB"/>
        </w:rPr>
        <w:t>Comparison of methods for quantitative biomolecular interaction analysis</w:t>
      </w:r>
      <w:bookmarkEnd w:id="0"/>
    </w:p>
    <w:p w14:paraId="0D3A7653" w14:textId="77777777" w:rsidR="00200D86" w:rsidRPr="00200D86" w:rsidRDefault="00200D86" w:rsidP="00200D86">
      <w:pPr>
        <w:rPr>
          <w:rFonts w:cs="Times New Roman"/>
          <w:sz w:val="24"/>
          <w:lang w:val="en-GB"/>
        </w:rPr>
      </w:pPr>
      <w:r w:rsidRPr="00200D86">
        <w:rPr>
          <w:rFonts w:cs="Times New Roman"/>
          <w:sz w:val="24"/>
          <w:lang w:val="en-GB"/>
        </w:rPr>
        <w:t>Analytical and Bioanalytical Chemistry</w:t>
      </w:r>
    </w:p>
    <w:p w14:paraId="16DA09CD" w14:textId="77777777" w:rsidR="00200D86" w:rsidRPr="00A95309" w:rsidRDefault="00200D86" w:rsidP="00200D86">
      <w:pPr>
        <w:rPr>
          <w:rFonts w:cs="Times New Roman"/>
          <w:sz w:val="24"/>
          <w:lang w:val="en-GB"/>
        </w:rPr>
      </w:pPr>
      <w:r w:rsidRPr="00A95309">
        <w:rPr>
          <w:rFonts w:cs="Times New Roman"/>
          <w:sz w:val="24"/>
          <w:lang w:val="en-GB"/>
        </w:rPr>
        <w:t xml:space="preserve">Monika Conrad, Peter Fechner, </w:t>
      </w:r>
      <w:r w:rsidR="00572432" w:rsidRPr="00A95309">
        <w:rPr>
          <w:rFonts w:cs="Times New Roman"/>
          <w:sz w:val="24"/>
          <w:lang w:val="en-GB"/>
        </w:rPr>
        <w:t xml:space="preserve">Günther Proll, </w:t>
      </w:r>
      <w:r w:rsidRPr="00A95309">
        <w:rPr>
          <w:rFonts w:cs="Times New Roman"/>
          <w:sz w:val="24"/>
          <w:lang w:val="en-GB"/>
        </w:rPr>
        <w:t>Günter Gauglitz</w:t>
      </w:r>
    </w:p>
    <w:p w14:paraId="45B6AC91" w14:textId="77777777" w:rsidR="00200D86" w:rsidRPr="00A95309" w:rsidRDefault="00200D86" w:rsidP="00200D86">
      <w:pPr>
        <w:rPr>
          <w:rFonts w:cs="Times New Roman"/>
          <w:sz w:val="24"/>
          <w:lang w:val="en-GB"/>
        </w:rPr>
      </w:pPr>
      <w:r w:rsidRPr="00A95309">
        <w:rPr>
          <w:rFonts w:cs="Times New Roman"/>
          <w:sz w:val="24"/>
          <w:lang w:val="en-GB"/>
        </w:rPr>
        <w:t>monika.conrad@uni-tuebingen.de</w:t>
      </w:r>
    </w:p>
    <w:p w14:paraId="0C070385" w14:textId="77777777" w:rsidR="00200D86" w:rsidRDefault="00200D86" w:rsidP="00200D86">
      <w:pPr>
        <w:rPr>
          <w:rFonts w:cs="Times New Roman"/>
          <w:sz w:val="24"/>
        </w:rPr>
      </w:pPr>
      <w:r w:rsidRPr="00200D86">
        <w:rPr>
          <w:rFonts w:cs="Times New Roman"/>
          <w:sz w:val="24"/>
        </w:rPr>
        <w:t xml:space="preserve">Institute of </w:t>
      </w:r>
      <w:proofErr w:type="spellStart"/>
      <w:r w:rsidRPr="00200D86">
        <w:rPr>
          <w:rFonts w:cs="Times New Roman"/>
          <w:sz w:val="24"/>
        </w:rPr>
        <w:t>Physical</w:t>
      </w:r>
      <w:proofErr w:type="spellEnd"/>
      <w:r w:rsidRPr="00200D86">
        <w:rPr>
          <w:rFonts w:cs="Times New Roman"/>
          <w:sz w:val="24"/>
        </w:rPr>
        <w:t xml:space="preserve"> and </w:t>
      </w:r>
      <w:proofErr w:type="spellStart"/>
      <w:r w:rsidRPr="00200D86">
        <w:rPr>
          <w:rFonts w:cs="Times New Roman"/>
          <w:sz w:val="24"/>
        </w:rPr>
        <w:t>Theoretical</w:t>
      </w:r>
      <w:proofErr w:type="spellEnd"/>
      <w:r w:rsidRPr="00200D86">
        <w:rPr>
          <w:rFonts w:cs="Times New Roman"/>
          <w:sz w:val="24"/>
        </w:rPr>
        <w:t xml:space="preserve"> Chemistry (IPTC), Eberhard Karls Universität Tübingen, Auf der Morgenstelle 18, 72076 Tübingen, Germany</w:t>
      </w:r>
    </w:p>
    <w:p w14:paraId="041EB008" w14:textId="77777777" w:rsidR="00725905" w:rsidRDefault="0026063F" w:rsidP="00725905">
      <w:pPr>
        <w:keepNext/>
        <w:jc w:val="center"/>
      </w:pPr>
      <w:r>
        <w:rPr>
          <w:noProof/>
          <w:lang w:eastAsia="de-DE"/>
        </w:rPr>
        <w:drawing>
          <wp:inline distT="0" distB="0" distL="0" distR="0" wp14:anchorId="1C213CA9" wp14:editId="4220E96D">
            <wp:extent cx="3132000" cy="2397600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Fig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000" cy="23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3C48D" w14:textId="77777777" w:rsidR="00725905" w:rsidRPr="00725905" w:rsidRDefault="00725905" w:rsidP="009D18F2">
      <w:pPr>
        <w:pStyle w:val="Beschriftung"/>
        <w:rPr>
          <w:rFonts w:cs="Times New Roman"/>
          <w:i w:val="0"/>
          <w:color w:val="000000" w:themeColor="text1"/>
          <w:sz w:val="22"/>
          <w:szCs w:val="22"/>
          <w:lang w:val="en-GB"/>
        </w:rPr>
      </w:pPr>
      <w:r w:rsidRPr="00725905">
        <w:rPr>
          <w:b/>
          <w:i w:val="0"/>
          <w:color w:val="000000" w:themeColor="text1"/>
          <w:sz w:val="22"/>
          <w:szCs w:val="22"/>
          <w:lang w:val="en-GB"/>
        </w:rPr>
        <w:t>Fig. S</w:t>
      </w:r>
      <w:r w:rsidRPr="00725905">
        <w:rPr>
          <w:b/>
          <w:i w:val="0"/>
          <w:color w:val="000000" w:themeColor="text1"/>
          <w:sz w:val="22"/>
          <w:szCs w:val="22"/>
        </w:rPr>
        <w:fldChar w:fldCharType="begin"/>
      </w:r>
      <w:r w:rsidRPr="00725905">
        <w:rPr>
          <w:b/>
          <w:i w:val="0"/>
          <w:color w:val="000000" w:themeColor="text1"/>
          <w:sz w:val="22"/>
          <w:szCs w:val="22"/>
          <w:lang w:val="en-GB"/>
        </w:rPr>
        <w:instrText xml:space="preserve"> SEQ Abbildung \* ARABIC </w:instrText>
      </w:r>
      <w:r w:rsidRPr="00725905">
        <w:rPr>
          <w:b/>
          <w:i w:val="0"/>
          <w:color w:val="000000" w:themeColor="text1"/>
          <w:sz w:val="22"/>
          <w:szCs w:val="22"/>
        </w:rPr>
        <w:fldChar w:fldCharType="separate"/>
      </w:r>
      <w:r w:rsidRPr="00725905">
        <w:rPr>
          <w:b/>
          <w:i w:val="0"/>
          <w:noProof/>
          <w:color w:val="000000" w:themeColor="text1"/>
          <w:sz w:val="22"/>
          <w:szCs w:val="22"/>
          <w:lang w:val="en-GB"/>
        </w:rPr>
        <w:t>1</w:t>
      </w:r>
      <w:r w:rsidRPr="00725905">
        <w:rPr>
          <w:b/>
          <w:i w:val="0"/>
          <w:color w:val="000000" w:themeColor="text1"/>
          <w:sz w:val="22"/>
          <w:szCs w:val="22"/>
        </w:rPr>
        <w:fldChar w:fldCharType="end"/>
      </w:r>
      <w:r w:rsidRPr="00725905">
        <w:rPr>
          <w:i w:val="0"/>
          <w:color w:val="000000" w:themeColor="text1"/>
          <w:sz w:val="22"/>
          <w:szCs w:val="22"/>
          <w:lang w:val="en-GB"/>
        </w:rPr>
        <w:t xml:space="preserve"> Example for evaluated region of measured binding curves. Association phase of 500 </w:t>
      </w:r>
      <w:proofErr w:type="spellStart"/>
      <w:r w:rsidRPr="00725905">
        <w:rPr>
          <w:i w:val="0"/>
          <w:color w:val="000000" w:themeColor="text1"/>
          <w:sz w:val="22"/>
          <w:szCs w:val="22"/>
          <w:lang w:val="en-GB"/>
        </w:rPr>
        <w:t>nM</w:t>
      </w:r>
      <w:proofErr w:type="spellEnd"/>
      <w:r w:rsidRPr="00725905">
        <w:rPr>
          <w:i w:val="0"/>
          <w:color w:val="000000" w:themeColor="text1"/>
          <w:sz w:val="22"/>
          <w:szCs w:val="22"/>
          <w:lang w:val="en-GB"/>
        </w:rPr>
        <w:t xml:space="preserve"> clone 202. First five and last 20 data points were left out</w:t>
      </w:r>
      <w:r w:rsidR="003C04A1">
        <w:rPr>
          <w:i w:val="0"/>
          <w:color w:val="000000" w:themeColor="text1"/>
          <w:sz w:val="22"/>
          <w:szCs w:val="22"/>
          <w:lang w:val="en-GB"/>
        </w:rPr>
        <w:t xml:space="preserve"> (grey)</w:t>
      </w:r>
      <w:r w:rsidRPr="00725905">
        <w:rPr>
          <w:i w:val="0"/>
          <w:color w:val="000000" w:themeColor="text1"/>
          <w:sz w:val="22"/>
          <w:szCs w:val="22"/>
          <w:lang w:val="en-GB"/>
        </w:rPr>
        <w:t>.</w:t>
      </w:r>
    </w:p>
    <w:p w14:paraId="30A81E0E" w14:textId="77777777" w:rsidR="00200D86" w:rsidRPr="00725905" w:rsidRDefault="00200D86" w:rsidP="00200D86">
      <w:pPr>
        <w:rPr>
          <w:rFonts w:cs="Times New Roman"/>
          <w:lang w:val="en-GB"/>
        </w:rPr>
      </w:pPr>
    </w:p>
    <w:p w14:paraId="3C95C7D8" w14:textId="77777777" w:rsidR="005527B2" w:rsidRPr="00200D86" w:rsidRDefault="0026063F" w:rsidP="005527B2">
      <w:pPr>
        <w:keepNext/>
        <w:rPr>
          <w:rFonts w:cs="Times New Roman"/>
        </w:rPr>
      </w:pPr>
      <w:r>
        <w:rPr>
          <w:rFonts w:cs="Times New Roman"/>
          <w:noProof/>
          <w:lang w:eastAsia="de-DE"/>
        </w:rPr>
        <w:drawing>
          <wp:inline distT="0" distB="0" distL="0" distR="0" wp14:anchorId="03A7BFC3" wp14:editId="5574420D">
            <wp:extent cx="5760720" cy="20193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Fig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06B41" w14:textId="77777777" w:rsidR="005527B2" w:rsidRDefault="005527B2" w:rsidP="005527B2">
      <w:pPr>
        <w:pStyle w:val="Beschriftung"/>
        <w:rPr>
          <w:rFonts w:cs="Times New Roman"/>
          <w:i w:val="0"/>
          <w:color w:val="auto"/>
          <w:sz w:val="22"/>
          <w:lang w:val="en-GB"/>
        </w:rPr>
      </w:pPr>
      <w:bookmarkStart w:id="1" w:name="_Ref72854036"/>
      <w:bookmarkStart w:id="2" w:name="_Toc74583361"/>
      <w:r w:rsidRPr="00C825A1">
        <w:rPr>
          <w:rFonts w:cs="Times New Roman"/>
          <w:b/>
          <w:i w:val="0"/>
          <w:color w:val="auto"/>
          <w:sz w:val="22"/>
          <w:lang w:val="en-GB"/>
        </w:rPr>
        <w:t>Fig. S</w:t>
      </w:r>
      <w:bookmarkEnd w:id="1"/>
      <w:r w:rsidR="00725905" w:rsidRPr="00725905">
        <w:rPr>
          <w:rFonts w:cs="Times New Roman"/>
          <w:b/>
          <w:i w:val="0"/>
          <w:color w:val="auto"/>
          <w:sz w:val="22"/>
          <w:lang w:val="en-GB"/>
        </w:rPr>
        <w:t>2</w:t>
      </w:r>
      <w:r w:rsidR="00200D86" w:rsidRPr="00C825A1">
        <w:rPr>
          <w:rFonts w:cs="Times New Roman"/>
          <w:b/>
          <w:i w:val="0"/>
          <w:color w:val="auto"/>
          <w:sz w:val="22"/>
          <w:lang w:val="en-GB"/>
        </w:rPr>
        <w:t xml:space="preserve"> </w:t>
      </w:r>
      <w:r w:rsidRPr="00C825A1">
        <w:rPr>
          <w:rFonts w:cs="Times New Roman"/>
          <w:i w:val="0"/>
          <w:color w:val="auto"/>
          <w:sz w:val="22"/>
          <w:lang w:val="en-GB"/>
        </w:rPr>
        <w:t>Plot of derivatives</w:t>
      </w:r>
      <w:r w:rsidR="0026063F">
        <w:rPr>
          <w:rFonts w:eastAsiaTheme="minorEastAsia" w:cs="Times New Roman"/>
          <w:i w:val="0"/>
          <w:color w:val="auto"/>
          <w:sz w:val="22"/>
          <w:lang w:val="en-GB"/>
        </w:rPr>
        <w:t xml:space="preserve"> </w:t>
      </w:r>
      <m:oMath>
        <m:r>
          <w:rPr>
            <w:rFonts w:ascii="Cambria Math" w:hAnsi="Cambria Math" w:cs="Times New Roman"/>
            <w:color w:val="auto"/>
            <w:sz w:val="22"/>
            <w:lang w:val="en-GB"/>
          </w:rPr>
          <m:t>d(Δnd)/</m:t>
        </m:r>
        <m:r>
          <w:rPr>
            <w:rFonts w:ascii="Cambria Math" w:eastAsiaTheme="minorEastAsia" w:hAnsi="Cambria Math" w:cs="Times New Roman"/>
            <w:color w:val="auto"/>
            <w:sz w:val="22"/>
            <w:lang w:val="en-GB"/>
          </w:rPr>
          <m:t>dt</m:t>
        </m:r>
      </m:oMath>
      <w:r w:rsidRPr="00C825A1">
        <w:rPr>
          <w:rFonts w:cs="Times New Roman"/>
          <w:i w:val="0"/>
          <w:color w:val="auto"/>
          <w:sz w:val="22"/>
          <w:lang w:val="en-GB"/>
        </w:rPr>
        <w:t xml:space="preserve"> vs. Δ optical thickness of simulated association phase (0 – 600 s) for 33 nM with 0.01 nm noise (a) and 0.001 nm noise (b). The slope (red) is the negative </w:t>
      </w:r>
      <w:proofErr w:type="spellStart"/>
      <w:r w:rsidRPr="001075FA">
        <w:rPr>
          <w:rFonts w:cs="Times New Roman"/>
          <w:color w:val="auto"/>
          <w:sz w:val="22"/>
          <w:lang w:val="en-GB"/>
        </w:rPr>
        <w:t>k</w:t>
      </w:r>
      <w:r w:rsidRPr="00C825A1">
        <w:rPr>
          <w:rFonts w:cs="Times New Roman"/>
          <w:i w:val="0"/>
          <w:iCs w:val="0"/>
          <w:color w:val="auto"/>
          <w:sz w:val="22"/>
          <w:vertAlign w:val="subscript"/>
          <w:lang w:val="en-GB"/>
        </w:rPr>
        <w:t>obs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value obtained by linear regression.</w:t>
      </w:r>
      <w:bookmarkEnd w:id="2"/>
    </w:p>
    <w:p w14:paraId="4BBF88E2" w14:textId="77777777" w:rsidR="006D06D0" w:rsidRDefault="006D06D0" w:rsidP="006D06D0">
      <w:pPr>
        <w:rPr>
          <w:lang w:val="en-GB"/>
        </w:rPr>
      </w:pPr>
    </w:p>
    <w:p w14:paraId="0DF33200" w14:textId="77777777" w:rsidR="006D06D0" w:rsidRDefault="006D06D0" w:rsidP="006D06D0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6816DEFC" wp14:editId="30C8112C">
            <wp:extent cx="5806978" cy="4056448"/>
            <wp:effectExtent l="0" t="0" r="381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0810_residualsoncurve_evaluatio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317" cy="408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1F30E" w14:textId="77777777" w:rsidR="006D06D0" w:rsidRPr="004A48B9" w:rsidRDefault="006D06D0" w:rsidP="006D06D0">
      <w:pPr>
        <w:rPr>
          <w:sz w:val="22"/>
          <w:lang w:val="en-GB"/>
        </w:rPr>
      </w:pPr>
      <w:r w:rsidRPr="004A48B9">
        <w:rPr>
          <w:rFonts w:cs="Times New Roman"/>
          <w:b/>
          <w:sz w:val="22"/>
          <w:lang w:val="en-GB"/>
        </w:rPr>
        <w:t xml:space="preserve">Fig. S3 </w:t>
      </w:r>
      <w:r w:rsidRPr="004A48B9">
        <w:rPr>
          <w:rFonts w:cs="Times New Roman"/>
          <w:sz w:val="22"/>
          <w:lang w:val="en-GB"/>
        </w:rPr>
        <w:t xml:space="preserve">Evaluation of simulated curve with residuals added as noise. Residuals of </w:t>
      </w:r>
      <w:r w:rsidR="00E61C52" w:rsidRPr="004A48B9">
        <w:rPr>
          <w:rFonts w:cs="Times New Roman"/>
          <w:sz w:val="22"/>
          <w:lang w:val="en-GB"/>
        </w:rPr>
        <w:t>mono-exponential curve fit</w:t>
      </w:r>
      <w:r w:rsidRPr="004A48B9">
        <w:rPr>
          <w:rFonts w:cs="Times New Roman"/>
          <w:sz w:val="22"/>
          <w:lang w:val="en-GB"/>
        </w:rPr>
        <w:t xml:space="preserve"> of 67</w:t>
      </w:r>
      <w:r w:rsidRPr="004A48B9">
        <w:rPr>
          <w:sz w:val="22"/>
          <w:lang w:val="en-GB"/>
        </w:rPr>
        <w:t> </w:t>
      </w:r>
      <w:proofErr w:type="spellStart"/>
      <w:r w:rsidRPr="004A48B9">
        <w:rPr>
          <w:sz w:val="22"/>
          <w:lang w:val="en-GB"/>
        </w:rPr>
        <w:t>nM</w:t>
      </w:r>
      <w:proofErr w:type="spellEnd"/>
      <w:r w:rsidRPr="004A48B9">
        <w:rPr>
          <w:sz w:val="22"/>
          <w:lang w:val="en-GB"/>
        </w:rPr>
        <w:t xml:space="preserve"> clone 202 (a) was added to simulated data for 67 </w:t>
      </w:r>
      <w:proofErr w:type="spellStart"/>
      <w:r w:rsidRPr="004A48B9">
        <w:rPr>
          <w:sz w:val="22"/>
          <w:lang w:val="en-GB"/>
        </w:rPr>
        <w:t>nM</w:t>
      </w:r>
      <w:proofErr w:type="spellEnd"/>
      <w:r w:rsidRPr="004A48B9">
        <w:rPr>
          <w:sz w:val="22"/>
          <w:lang w:val="en-GB"/>
        </w:rPr>
        <w:t xml:space="preserve"> (</w:t>
      </w:r>
      <w:proofErr w:type="spellStart"/>
      <w:r w:rsidRPr="004A48B9">
        <w:rPr>
          <w:i/>
          <w:sz w:val="22"/>
          <w:lang w:val="en-GB"/>
        </w:rPr>
        <w:t>k</w:t>
      </w:r>
      <w:r w:rsidRPr="004A48B9">
        <w:rPr>
          <w:sz w:val="22"/>
          <w:vertAlign w:val="subscript"/>
          <w:lang w:val="en-GB"/>
        </w:rPr>
        <w:t>obs</w:t>
      </w:r>
      <w:proofErr w:type="spellEnd"/>
      <w:r w:rsidRPr="004A48B9">
        <w:rPr>
          <w:sz w:val="22"/>
          <w:lang w:val="en-GB"/>
        </w:rPr>
        <w:t xml:space="preserve"> = 0.00167 s</w:t>
      </w:r>
      <w:r w:rsidRPr="004A48B9">
        <w:rPr>
          <w:sz w:val="22"/>
          <w:vertAlign w:val="superscript"/>
          <w:lang w:val="en-GB"/>
        </w:rPr>
        <w:t>-1</w:t>
      </w:r>
      <w:r w:rsidRPr="004A48B9">
        <w:rPr>
          <w:sz w:val="22"/>
          <w:lang w:val="en-GB"/>
        </w:rPr>
        <w:t>) and evaluated by mono-exponential (b), derivative (c), and integration (d). Grey points were masked for the curve fitting.</w:t>
      </w:r>
    </w:p>
    <w:p w14:paraId="22663DC0" w14:textId="77777777" w:rsidR="000D07B0" w:rsidRPr="004A48B9" w:rsidRDefault="000D07B0" w:rsidP="006D06D0">
      <w:pPr>
        <w:rPr>
          <w:b/>
          <w:sz w:val="22"/>
          <w:lang w:val="en-GB"/>
        </w:rPr>
      </w:pPr>
    </w:p>
    <w:p w14:paraId="475BA42C" w14:textId="77777777" w:rsidR="006D06D0" w:rsidRPr="004A48B9" w:rsidRDefault="006D06D0" w:rsidP="006D06D0">
      <w:pPr>
        <w:rPr>
          <w:sz w:val="22"/>
          <w:lang w:val="en-GB"/>
        </w:rPr>
      </w:pPr>
      <w:r w:rsidRPr="004A48B9">
        <w:rPr>
          <w:b/>
          <w:sz w:val="22"/>
          <w:lang w:val="en-GB"/>
        </w:rPr>
        <w:t>Table S1</w:t>
      </w:r>
      <w:r w:rsidRPr="004A48B9">
        <w:rPr>
          <w:sz w:val="22"/>
          <w:lang w:val="en-GB"/>
        </w:rPr>
        <w:t xml:space="preserve"> </w:t>
      </w:r>
      <w:r w:rsidR="00E61C52" w:rsidRPr="004A48B9">
        <w:rPr>
          <w:sz w:val="22"/>
          <w:lang w:val="en-GB"/>
        </w:rPr>
        <w:t>R</w:t>
      </w:r>
      <w:r w:rsidRPr="004A48B9">
        <w:rPr>
          <w:sz w:val="22"/>
          <w:lang w:val="en-GB"/>
        </w:rPr>
        <w:t xml:space="preserve">elative deviations of the calculated </w:t>
      </w:r>
      <w:proofErr w:type="spellStart"/>
      <w:r w:rsidRPr="004A48B9">
        <w:rPr>
          <w:i/>
          <w:sz w:val="22"/>
          <w:lang w:val="en-GB"/>
        </w:rPr>
        <w:t>k</w:t>
      </w:r>
      <w:r w:rsidRPr="004A48B9">
        <w:rPr>
          <w:sz w:val="22"/>
          <w:vertAlign w:val="subscript"/>
          <w:lang w:val="en-GB"/>
        </w:rPr>
        <w:t>obs</w:t>
      </w:r>
      <w:proofErr w:type="spellEnd"/>
      <w:r w:rsidRPr="004A48B9">
        <w:rPr>
          <w:sz w:val="22"/>
          <w:lang w:val="en-GB"/>
        </w:rPr>
        <w:t xml:space="preserve"> </w:t>
      </w:r>
      <w:r w:rsidR="00E61C52" w:rsidRPr="004A48B9">
        <w:rPr>
          <w:sz w:val="22"/>
          <w:lang w:val="en-GB"/>
        </w:rPr>
        <w:t xml:space="preserve">from the true value for </w:t>
      </w:r>
      <w:r w:rsidRPr="004A48B9">
        <w:rPr>
          <w:sz w:val="22"/>
          <w:lang w:val="en-GB"/>
        </w:rPr>
        <w:t>simulated curves with added residuals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119"/>
      </w:tblGrid>
      <w:tr w:rsidR="006D06D0" w14:paraId="1542DC02" w14:textId="77777777" w:rsidTr="001075FA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B61962" w14:textId="77777777" w:rsidR="006D06D0" w:rsidRDefault="006D06D0" w:rsidP="006D06D0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Method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1F87F92" w14:textId="77777777" w:rsidR="006D06D0" w:rsidRDefault="006D06D0" w:rsidP="001075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Relative deviation from </w:t>
            </w:r>
            <w:proofErr w:type="spellStart"/>
            <w:r w:rsidRPr="001075FA">
              <w:rPr>
                <w:i/>
                <w:sz w:val="22"/>
                <w:lang w:val="en-GB"/>
              </w:rPr>
              <w:t>k</w:t>
            </w:r>
            <w:r w:rsidRPr="001075FA">
              <w:rPr>
                <w:sz w:val="22"/>
                <w:vertAlign w:val="subscript"/>
                <w:lang w:val="en-GB"/>
              </w:rPr>
              <w:t>obs</w:t>
            </w:r>
            <w:proofErr w:type="spellEnd"/>
            <w:r>
              <w:rPr>
                <w:sz w:val="22"/>
                <w:lang w:val="en-GB"/>
              </w:rPr>
              <w:t xml:space="preserve"> [%]</w:t>
            </w:r>
          </w:p>
        </w:tc>
      </w:tr>
      <w:tr w:rsidR="006D06D0" w14:paraId="17D283EE" w14:textId="77777777" w:rsidTr="001075FA">
        <w:tc>
          <w:tcPr>
            <w:tcW w:w="1701" w:type="dxa"/>
            <w:tcBorders>
              <w:top w:val="single" w:sz="4" w:space="0" w:color="auto"/>
            </w:tcBorders>
          </w:tcPr>
          <w:p w14:paraId="40FEF5A5" w14:textId="77777777" w:rsidR="006D06D0" w:rsidRDefault="006D06D0" w:rsidP="006D06D0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Exp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0228845" w14:textId="77777777" w:rsidR="006D06D0" w:rsidRDefault="006D06D0" w:rsidP="001075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 1 </w:t>
            </w:r>
            <w:r>
              <w:rPr>
                <w:rFonts w:cs="Times New Roman"/>
                <w:sz w:val="22"/>
                <w:lang w:val="en-GB"/>
              </w:rPr>
              <w:t>±</w:t>
            </w:r>
            <w:r>
              <w:rPr>
                <w:sz w:val="22"/>
                <w:lang w:val="en-GB"/>
              </w:rPr>
              <w:t xml:space="preserve"> 3</w:t>
            </w:r>
          </w:p>
        </w:tc>
      </w:tr>
      <w:tr w:rsidR="006D06D0" w14:paraId="207FBF5D" w14:textId="77777777" w:rsidTr="001075FA">
        <w:tc>
          <w:tcPr>
            <w:tcW w:w="1701" w:type="dxa"/>
          </w:tcPr>
          <w:p w14:paraId="021BF22B" w14:textId="77777777" w:rsidR="006D06D0" w:rsidRDefault="006D06D0" w:rsidP="006D06D0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Der</w:t>
            </w:r>
          </w:p>
        </w:tc>
        <w:tc>
          <w:tcPr>
            <w:tcW w:w="3119" w:type="dxa"/>
          </w:tcPr>
          <w:p w14:paraId="052611A6" w14:textId="77777777" w:rsidR="006D06D0" w:rsidRDefault="006D06D0" w:rsidP="001075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-0.2 </w:t>
            </w:r>
            <w:r>
              <w:rPr>
                <w:rFonts w:cs="Times New Roman"/>
                <w:sz w:val="22"/>
                <w:lang w:val="en-GB"/>
              </w:rPr>
              <w:t>± 0.4</w:t>
            </w:r>
          </w:p>
        </w:tc>
      </w:tr>
      <w:tr w:rsidR="006D06D0" w14:paraId="7E1ED6CB" w14:textId="77777777" w:rsidTr="001075FA">
        <w:tc>
          <w:tcPr>
            <w:tcW w:w="1701" w:type="dxa"/>
          </w:tcPr>
          <w:p w14:paraId="5FDD03C7" w14:textId="77777777" w:rsidR="006D06D0" w:rsidRDefault="006D06D0" w:rsidP="006D06D0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Int f</w:t>
            </w:r>
          </w:p>
        </w:tc>
        <w:tc>
          <w:tcPr>
            <w:tcW w:w="3119" w:type="dxa"/>
          </w:tcPr>
          <w:p w14:paraId="3CE6D24E" w14:textId="77777777" w:rsidR="006D06D0" w:rsidRDefault="006D06D0" w:rsidP="001075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 8 </w:t>
            </w:r>
            <w:r>
              <w:rPr>
                <w:rFonts w:cs="Times New Roman"/>
                <w:sz w:val="22"/>
                <w:lang w:val="en-GB"/>
              </w:rPr>
              <w:t>± 3</w:t>
            </w:r>
          </w:p>
        </w:tc>
      </w:tr>
      <w:tr w:rsidR="006D06D0" w14:paraId="53135F72" w14:textId="77777777" w:rsidTr="001075FA">
        <w:tc>
          <w:tcPr>
            <w:tcW w:w="1701" w:type="dxa"/>
          </w:tcPr>
          <w:p w14:paraId="00232F7F" w14:textId="77777777" w:rsidR="006D06D0" w:rsidRDefault="006D06D0" w:rsidP="006D06D0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Int b</w:t>
            </w:r>
          </w:p>
        </w:tc>
        <w:tc>
          <w:tcPr>
            <w:tcW w:w="3119" w:type="dxa"/>
          </w:tcPr>
          <w:p w14:paraId="60E1D774" w14:textId="77777777" w:rsidR="006D06D0" w:rsidRDefault="006D06D0" w:rsidP="001075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-4 </w:t>
            </w:r>
            <w:r>
              <w:rPr>
                <w:rFonts w:cs="Times New Roman"/>
                <w:sz w:val="22"/>
                <w:lang w:val="en-GB"/>
              </w:rPr>
              <w:t>± 3</w:t>
            </w:r>
          </w:p>
        </w:tc>
      </w:tr>
    </w:tbl>
    <w:p w14:paraId="29418CA1" w14:textId="77777777" w:rsidR="006D06D0" w:rsidRDefault="006D06D0" w:rsidP="006D06D0">
      <w:pPr>
        <w:rPr>
          <w:sz w:val="22"/>
          <w:lang w:val="en-GB"/>
        </w:rPr>
      </w:pPr>
      <w:bookmarkStart w:id="3" w:name="_GoBack"/>
      <w:bookmarkEnd w:id="3"/>
    </w:p>
    <w:p w14:paraId="2FE1D86C" w14:textId="77777777" w:rsidR="005527B2" w:rsidRPr="00200D86" w:rsidRDefault="0026063F" w:rsidP="005527B2">
      <w:pPr>
        <w:keepNext/>
        <w:rPr>
          <w:rFonts w:cs="Times New Roman"/>
        </w:rPr>
      </w:pPr>
      <w:r>
        <w:rPr>
          <w:rFonts w:cs="Times New Roman"/>
          <w:noProof/>
          <w:lang w:eastAsia="de-DE"/>
        </w:rPr>
        <w:lastRenderedPageBreak/>
        <w:drawing>
          <wp:inline distT="0" distB="0" distL="0" distR="0" wp14:anchorId="43699C4B" wp14:editId="459DBE84">
            <wp:extent cx="5760720" cy="40386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Fig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8863F" w14:textId="0614C4E6" w:rsidR="005527B2" w:rsidRPr="00C825A1" w:rsidRDefault="005527B2" w:rsidP="005527B2">
      <w:pPr>
        <w:pStyle w:val="Beschriftung"/>
        <w:rPr>
          <w:rFonts w:cs="Times New Roman"/>
          <w:i w:val="0"/>
          <w:color w:val="auto"/>
          <w:sz w:val="22"/>
          <w:lang w:val="en-GB"/>
        </w:rPr>
      </w:pPr>
      <w:bookmarkStart w:id="4" w:name="_Ref73623884"/>
      <w:bookmarkStart w:id="5" w:name="_Toc74583366"/>
      <w:r w:rsidRPr="00C825A1">
        <w:rPr>
          <w:rFonts w:cs="Times New Roman"/>
          <w:b/>
          <w:i w:val="0"/>
          <w:color w:val="auto"/>
          <w:sz w:val="22"/>
          <w:lang w:val="en-GB"/>
        </w:rPr>
        <w:t xml:space="preserve">Fig. </w:t>
      </w:r>
      <w:bookmarkEnd w:id="4"/>
      <w:r w:rsidR="000D07B0" w:rsidRPr="00C825A1">
        <w:rPr>
          <w:rFonts w:cs="Times New Roman"/>
          <w:b/>
          <w:i w:val="0"/>
          <w:color w:val="auto"/>
          <w:sz w:val="22"/>
          <w:lang w:val="en-GB"/>
        </w:rPr>
        <w:t>S</w:t>
      </w:r>
      <w:r w:rsidR="000D07B0">
        <w:rPr>
          <w:rFonts w:cs="Times New Roman"/>
          <w:b/>
          <w:i w:val="0"/>
          <w:color w:val="auto"/>
          <w:sz w:val="22"/>
          <w:lang w:val="en-GB"/>
        </w:rPr>
        <w:t>4</w:t>
      </w:r>
      <w:r w:rsidR="000D07B0" w:rsidRPr="00C825A1">
        <w:rPr>
          <w:rFonts w:cs="Times New Roman"/>
          <w:i w:val="0"/>
          <w:color w:val="auto"/>
          <w:sz w:val="22"/>
          <w:lang w:val="en-GB"/>
        </w:rPr>
        <w:t xml:space="preserve"> </w:t>
      </w:r>
      <w:r w:rsidRPr="00C825A1">
        <w:rPr>
          <w:rFonts w:cs="Times New Roman"/>
          <w:i w:val="0"/>
          <w:color w:val="auto"/>
          <w:sz w:val="22"/>
          <w:lang w:val="en-GB"/>
        </w:rPr>
        <w:t>Checks for one-to-one interaction for association and dissociation for two antibodies; a) association of 500 </w:t>
      </w:r>
      <w:proofErr w:type="spellStart"/>
      <w:r w:rsidRPr="00C825A1">
        <w:rPr>
          <w:rFonts w:cs="Times New Roman"/>
          <w:i w:val="0"/>
          <w:color w:val="auto"/>
          <w:sz w:val="22"/>
          <w:lang w:val="en-GB"/>
        </w:rPr>
        <w:t>nM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clone 202, b) association of 500 </w:t>
      </w:r>
      <w:proofErr w:type="spellStart"/>
      <w:r w:rsidRPr="00C825A1">
        <w:rPr>
          <w:rFonts w:cs="Times New Roman"/>
          <w:i w:val="0"/>
          <w:color w:val="auto"/>
          <w:sz w:val="22"/>
          <w:lang w:val="en-GB"/>
        </w:rPr>
        <w:t>nM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of clone TU-11, c) dissociation of 500 </w:t>
      </w:r>
      <w:proofErr w:type="spellStart"/>
      <w:r w:rsidRPr="00C825A1">
        <w:rPr>
          <w:rFonts w:cs="Times New Roman"/>
          <w:i w:val="0"/>
          <w:color w:val="auto"/>
          <w:sz w:val="22"/>
          <w:lang w:val="en-GB"/>
        </w:rPr>
        <w:t>nM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of clone 202, d) dissociation of 500 </w:t>
      </w:r>
      <w:proofErr w:type="spellStart"/>
      <w:r w:rsidRPr="00C825A1">
        <w:rPr>
          <w:rFonts w:cs="Times New Roman"/>
          <w:i w:val="0"/>
          <w:color w:val="auto"/>
          <w:sz w:val="22"/>
          <w:lang w:val="en-GB"/>
        </w:rPr>
        <w:t>nM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of clone TU-11 </w:t>
      </w:r>
      <w:bookmarkEnd w:id="5"/>
    </w:p>
    <w:p w14:paraId="4182DEA7" w14:textId="77777777" w:rsidR="005527B2" w:rsidRPr="00200D86" w:rsidRDefault="005527B2" w:rsidP="005527B2">
      <w:pPr>
        <w:rPr>
          <w:rFonts w:cs="Times New Roman"/>
          <w:lang w:val="en-GB"/>
        </w:rPr>
      </w:pPr>
    </w:p>
    <w:p w14:paraId="54A4763F" w14:textId="77777777" w:rsidR="005527B2" w:rsidRPr="00200D86" w:rsidRDefault="0026063F" w:rsidP="005527B2">
      <w:pPr>
        <w:keepNext/>
        <w:rPr>
          <w:rFonts w:cs="Times New Roman"/>
        </w:rPr>
      </w:pPr>
      <w:r>
        <w:rPr>
          <w:rFonts w:cs="Times New Roman"/>
          <w:noProof/>
          <w:lang w:eastAsia="de-DE"/>
        </w:rPr>
        <w:lastRenderedPageBreak/>
        <w:drawing>
          <wp:inline distT="0" distB="0" distL="0" distR="0" wp14:anchorId="4FA29C8D" wp14:editId="2C5CBBD1">
            <wp:extent cx="5760720" cy="402399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Fig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36F6" w14:textId="40E0D45A" w:rsidR="005527B2" w:rsidRPr="00C825A1" w:rsidRDefault="005527B2" w:rsidP="005527B2">
      <w:pPr>
        <w:pStyle w:val="Beschriftung"/>
        <w:rPr>
          <w:rFonts w:cs="Times New Roman"/>
          <w:i w:val="0"/>
          <w:color w:val="auto"/>
          <w:sz w:val="22"/>
          <w:lang w:val="en-GB"/>
        </w:rPr>
      </w:pPr>
      <w:bookmarkStart w:id="6" w:name="_Ref73624696"/>
      <w:bookmarkStart w:id="7" w:name="_Toc74583367"/>
      <w:r w:rsidRPr="00C825A1">
        <w:rPr>
          <w:rFonts w:cs="Times New Roman"/>
          <w:b/>
          <w:i w:val="0"/>
          <w:color w:val="auto"/>
          <w:sz w:val="22"/>
          <w:lang w:val="en-GB"/>
        </w:rPr>
        <w:t xml:space="preserve">Fig. </w:t>
      </w:r>
      <w:bookmarkEnd w:id="6"/>
      <w:r w:rsidR="000D07B0" w:rsidRPr="00C825A1">
        <w:rPr>
          <w:rFonts w:cs="Times New Roman"/>
          <w:b/>
          <w:i w:val="0"/>
          <w:color w:val="auto"/>
          <w:sz w:val="22"/>
          <w:lang w:val="en-GB"/>
        </w:rPr>
        <w:t>S</w:t>
      </w:r>
      <w:r w:rsidR="000D07B0">
        <w:rPr>
          <w:rFonts w:cs="Times New Roman"/>
          <w:b/>
          <w:i w:val="0"/>
          <w:color w:val="auto"/>
          <w:sz w:val="22"/>
          <w:lang w:val="en-GB"/>
        </w:rPr>
        <w:t>5</w:t>
      </w:r>
      <w:r w:rsidR="000D07B0" w:rsidRPr="00C825A1">
        <w:rPr>
          <w:rFonts w:cs="Times New Roman"/>
          <w:i w:val="0"/>
          <w:color w:val="auto"/>
          <w:sz w:val="22"/>
          <w:lang w:val="en-GB"/>
        </w:rPr>
        <w:t xml:space="preserve"> </w:t>
      </w:r>
      <w:r w:rsidRPr="00C825A1">
        <w:rPr>
          <w:rFonts w:cs="Times New Roman"/>
          <w:i w:val="0"/>
          <w:color w:val="auto"/>
          <w:sz w:val="22"/>
          <w:lang w:val="en-GB"/>
        </w:rPr>
        <w:t xml:space="preserve">Example derivatives of the association phase of measurements of clone 202 (a), linear fit is started after 25 s of the association phase and was performed until an optical thickness of 0.5 nm is reached, last 20 values of the association phase were masked. </w:t>
      </w:r>
      <w:proofErr w:type="spellStart"/>
      <w:r w:rsidRPr="001075FA">
        <w:rPr>
          <w:rFonts w:cs="Times New Roman"/>
          <w:color w:val="auto"/>
          <w:sz w:val="22"/>
          <w:lang w:val="en-GB"/>
        </w:rPr>
        <w:t>k</w:t>
      </w:r>
      <w:r w:rsidRPr="00C825A1">
        <w:rPr>
          <w:rFonts w:cs="Times New Roman"/>
          <w:i w:val="0"/>
          <w:color w:val="auto"/>
          <w:sz w:val="22"/>
          <w:vertAlign w:val="subscript"/>
          <w:lang w:val="en-GB"/>
        </w:rPr>
        <w:t>obs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linearization for clone 202 (b), </w:t>
      </w:r>
      <w:proofErr w:type="spellStart"/>
      <w:r w:rsidRPr="001075FA">
        <w:rPr>
          <w:rFonts w:cs="Times New Roman"/>
          <w:color w:val="auto"/>
          <w:sz w:val="22"/>
          <w:lang w:val="en-GB"/>
        </w:rPr>
        <w:t>k</w:t>
      </w:r>
      <w:r w:rsidRPr="00C825A1">
        <w:rPr>
          <w:rFonts w:cs="Times New Roman"/>
          <w:i w:val="0"/>
          <w:color w:val="auto"/>
          <w:sz w:val="22"/>
          <w:vertAlign w:val="subscript"/>
          <w:lang w:val="en-GB"/>
        </w:rPr>
        <w:t>obs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calculated from the slope of the derivative as the mean of triplicate measurements. Error bars are standard deviations of the mean. The mean value with standard deviation of triplicates of </w:t>
      </w:r>
      <w:proofErr w:type="spellStart"/>
      <w:r w:rsidRPr="001075FA">
        <w:rPr>
          <w:rFonts w:cs="Times New Roman"/>
          <w:color w:val="auto"/>
          <w:sz w:val="22"/>
          <w:lang w:val="en-GB"/>
        </w:rPr>
        <w:t>k</w:t>
      </w:r>
      <w:r w:rsidRPr="00C825A1">
        <w:rPr>
          <w:rFonts w:cs="Times New Roman"/>
          <w:i w:val="0"/>
          <w:color w:val="auto"/>
          <w:sz w:val="22"/>
          <w:vertAlign w:val="subscript"/>
          <w:lang w:val="en-GB"/>
        </w:rPr>
        <w:t>obs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was plotted vs the concentration and the association rate constant k</w:t>
      </w:r>
      <w:r w:rsidRPr="00C825A1">
        <w:rPr>
          <w:rFonts w:cs="Times New Roman"/>
          <w:i w:val="0"/>
          <w:color w:val="auto"/>
          <w:sz w:val="22"/>
          <w:vertAlign w:val="subscript"/>
          <w:lang w:val="en-GB"/>
        </w:rPr>
        <w:t>a</w:t>
      </w:r>
      <w:r w:rsidRPr="00C825A1">
        <w:rPr>
          <w:rFonts w:cs="Times New Roman"/>
          <w:i w:val="0"/>
          <w:color w:val="auto"/>
          <w:sz w:val="22"/>
          <w:lang w:val="en-GB"/>
        </w:rPr>
        <w:t xml:space="preserve"> obtained as the slope of linear regression. Example derivatives for clone TU-11 (c), linear fit until an optical thickness of 0.6 nm was reached. </w:t>
      </w:r>
      <w:proofErr w:type="spellStart"/>
      <w:r w:rsidRPr="001075FA">
        <w:rPr>
          <w:rFonts w:cs="Times New Roman"/>
          <w:color w:val="auto"/>
          <w:sz w:val="22"/>
          <w:lang w:val="en-GB"/>
        </w:rPr>
        <w:t>k</w:t>
      </w:r>
      <w:r w:rsidRPr="00C825A1">
        <w:rPr>
          <w:rFonts w:cs="Times New Roman"/>
          <w:i w:val="0"/>
          <w:color w:val="auto"/>
          <w:sz w:val="22"/>
          <w:vertAlign w:val="subscript"/>
          <w:lang w:val="en-GB"/>
        </w:rPr>
        <w:t>obs</w:t>
      </w:r>
      <w:proofErr w:type="spellEnd"/>
      <w:r w:rsidRPr="00C825A1">
        <w:rPr>
          <w:rFonts w:cs="Times New Roman"/>
          <w:i w:val="0"/>
          <w:color w:val="auto"/>
          <w:sz w:val="22"/>
          <w:lang w:val="en-GB"/>
        </w:rPr>
        <w:t xml:space="preserve"> linearization for clone TU-11 (d)</w:t>
      </w:r>
      <w:bookmarkEnd w:id="7"/>
    </w:p>
    <w:p w14:paraId="2D9E60AC" w14:textId="77777777" w:rsidR="005527B2" w:rsidRPr="00200D86" w:rsidRDefault="005527B2" w:rsidP="005527B2">
      <w:pPr>
        <w:rPr>
          <w:rFonts w:cs="Times New Roman"/>
          <w:lang w:val="en-GB"/>
        </w:rPr>
      </w:pPr>
    </w:p>
    <w:p w14:paraId="2FEF7024" w14:textId="77777777" w:rsidR="005527B2" w:rsidRPr="00200D86" w:rsidRDefault="005527B2" w:rsidP="005527B2">
      <w:pPr>
        <w:rPr>
          <w:rFonts w:cs="Times New Roman"/>
          <w:lang w:val="en-GB"/>
        </w:rPr>
      </w:pPr>
    </w:p>
    <w:p w14:paraId="0FADDDC3" w14:textId="77777777" w:rsidR="00450F81" w:rsidRPr="00200D86" w:rsidRDefault="002E3024">
      <w:pPr>
        <w:rPr>
          <w:rFonts w:cs="Times New Roman"/>
          <w:lang w:val="en-GB"/>
        </w:rPr>
      </w:pPr>
    </w:p>
    <w:sectPr w:rsidR="00450F81" w:rsidRPr="00200D86" w:rsidSect="001B48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019EF" w14:textId="77777777" w:rsidR="002E3024" w:rsidRDefault="002E3024" w:rsidP="001B48DB">
      <w:pPr>
        <w:spacing w:after="0" w:line="240" w:lineRule="auto"/>
      </w:pPr>
      <w:r>
        <w:separator/>
      </w:r>
    </w:p>
  </w:endnote>
  <w:endnote w:type="continuationSeparator" w:id="0">
    <w:p w14:paraId="19ACC320" w14:textId="77777777" w:rsidR="002E3024" w:rsidRDefault="002E3024" w:rsidP="001B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98CBB" w14:textId="77777777" w:rsidR="001B48DB" w:rsidRDefault="001B48D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125700"/>
      <w:docPartObj>
        <w:docPartGallery w:val="Page Numbers (Bottom of Page)"/>
        <w:docPartUnique/>
      </w:docPartObj>
    </w:sdtPr>
    <w:sdtEndPr/>
    <w:sdtContent>
      <w:p w14:paraId="4E7F6B91" w14:textId="77777777" w:rsidR="001B48DB" w:rsidRDefault="001B48DB">
        <w:pPr>
          <w:pStyle w:val="Fuzeile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A48B9">
          <w:rPr>
            <w:noProof/>
          </w:rPr>
          <w:t>4</w:t>
        </w:r>
        <w:r>
          <w:fldChar w:fldCharType="end"/>
        </w:r>
      </w:p>
    </w:sdtContent>
  </w:sdt>
  <w:p w14:paraId="094E7877" w14:textId="77777777" w:rsidR="001B48DB" w:rsidRDefault="001B48D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23FD2" w14:textId="77777777" w:rsidR="001B48DB" w:rsidRDefault="001B48DB">
    <w:pPr>
      <w:pStyle w:val="Fuzeile"/>
      <w:jc w:val="center"/>
    </w:pPr>
    <w:r>
      <w:t>S</w:t>
    </w:r>
    <w:sdt>
      <w:sdtPr>
        <w:id w:val="29441542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A48B9">
          <w:rPr>
            <w:noProof/>
          </w:rPr>
          <w:t>1</w:t>
        </w:r>
        <w:r>
          <w:fldChar w:fldCharType="end"/>
        </w:r>
      </w:sdtContent>
    </w:sdt>
  </w:p>
  <w:p w14:paraId="49E71608" w14:textId="77777777" w:rsidR="001B48DB" w:rsidRDefault="001B48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08BF3" w14:textId="77777777" w:rsidR="002E3024" w:rsidRDefault="002E3024" w:rsidP="001B48DB">
      <w:pPr>
        <w:spacing w:after="0" w:line="240" w:lineRule="auto"/>
      </w:pPr>
      <w:r>
        <w:separator/>
      </w:r>
    </w:p>
  </w:footnote>
  <w:footnote w:type="continuationSeparator" w:id="0">
    <w:p w14:paraId="0E13BCC8" w14:textId="77777777" w:rsidR="002E3024" w:rsidRDefault="002E3024" w:rsidP="001B4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B27A3" w14:textId="77777777" w:rsidR="001B48DB" w:rsidRDefault="001B48D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BE4CC" w14:textId="77777777" w:rsidR="001B48DB" w:rsidRPr="001B48DB" w:rsidRDefault="001B48DB" w:rsidP="001B48DB">
    <w:pPr>
      <w:pStyle w:val="Kopfzeile"/>
      <w:jc w:val="right"/>
      <w:rPr>
        <w:lang w:val="en-GB"/>
      </w:rPr>
    </w:pPr>
    <w:r w:rsidRPr="001B48DB">
      <w:rPr>
        <w:lang w:val="en-GB"/>
      </w:rPr>
      <w:t xml:space="preserve">Comparison of methods for quantitative biomolecular interaction </w:t>
    </w:r>
    <w:r>
      <w:rPr>
        <w:lang w:val="en-GB"/>
      </w:rPr>
      <w:t>analysis</w:t>
    </w:r>
    <w:r>
      <w:ptab w:relativeTo="margin" w:alignment="right" w:leader="none"/>
    </w:r>
    <w:r w:rsidRPr="001B48DB">
      <w:rPr>
        <w:lang w:val="en-GB"/>
      </w:rPr>
      <w:t>Conrad et al.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9004C" w14:textId="77777777" w:rsidR="001B48DB" w:rsidRDefault="001B48D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8C7"/>
    <w:rsid w:val="000B3B86"/>
    <w:rsid w:val="000D07B0"/>
    <w:rsid w:val="000E3DC0"/>
    <w:rsid w:val="001075FA"/>
    <w:rsid w:val="001B203E"/>
    <w:rsid w:val="001B48DB"/>
    <w:rsid w:val="001D60F2"/>
    <w:rsid w:val="00200D86"/>
    <w:rsid w:val="00231F6D"/>
    <w:rsid w:val="0026063F"/>
    <w:rsid w:val="002E3024"/>
    <w:rsid w:val="003A0617"/>
    <w:rsid w:val="003C04A1"/>
    <w:rsid w:val="003E2CE9"/>
    <w:rsid w:val="004A48B9"/>
    <w:rsid w:val="005527B2"/>
    <w:rsid w:val="00572432"/>
    <w:rsid w:val="006141FF"/>
    <w:rsid w:val="00636862"/>
    <w:rsid w:val="006D06D0"/>
    <w:rsid w:val="00725905"/>
    <w:rsid w:val="008B620E"/>
    <w:rsid w:val="008C58C7"/>
    <w:rsid w:val="008D336C"/>
    <w:rsid w:val="009231F6"/>
    <w:rsid w:val="00993593"/>
    <w:rsid w:val="009D18F2"/>
    <w:rsid w:val="00A95309"/>
    <w:rsid w:val="00C134D2"/>
    <w:rsid w:val="00C60F79"/>
    <w:rsid w:val="00C822EC"/>
    <w:rsid w:val="00C825A1"/>
    <w:rsid w:val="00C91D6F"/>
    <w:rsid w:val="00CB0D94"/>
    <w:rsid w:val="00D16FFA"/>
    <w:rsid w:val="00DB7B17"/>
    <w:rsid w:val="00E61C52"/>
    <w:rsid w:val="00F03C2C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5527B2"/>
    <w:pPr>
      <w:jc w:val="both"/>
    </w:pPr>
    <w:rPr>
      <w:rFonts w:ascii="Times New Roman" w:hAnsi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527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27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27B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527B2"/>
    <w:rPr>
      <w:rFonts w:ascii="Times New Roman" w:hAnsi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2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27B2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5527B2"/>
    <w:pPr>
      <w:spacing w:after="300" w:line="240" w:lineRule="auto"/>
      <w:contextualSpacing/>
    </w:pPr>
    <w:rPr>
      <w:rFonts w:asciiTheme="majorHAnsi" w:eastAsiaTheme="majorEastAsia" w:hAnsiTheme="majorHAnsi" w:cstheme="majorBidi"/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527B2"/>
    <w:rPr>
      <w:rFonts w:asciiTheme="majorHAnsi" w:eastAsiaTheme="majorEastAsia" w:hAnsiTheme="majorHAnsi" w:cstheme="majorBidi"/>
      <w:smallCaps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1B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48DB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1B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48DB"/>
    <w:rPr>
      <w:rFonts w:ascii="Times New Roman" w:hAnsi="Times New Roman"/>
      <w:sz w:val="20"/>
    </w:rPr>
  </w:style>
  <w:style w:type="table" w:styleId="Tabellenraster">
    <w:name w:val="Table Grid"/>
    <w:basedOn w:val="NormaleTabelle"/>
    <w:uiPriority w:val="39"/>
    <w:rsid w:val="006D0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5527B2"/>
    <w:pPr>
      <w:jc w:val="both"/>
    </w:pPr>
    <w:rPr>
      <w:rFonts w:ascii="Times New Roman" w:hAnsi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527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27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27B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527B2"/>
    <w:rPr>
      <w:rFonts w:ascii="Times New Roman" w:hAnsi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2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27B2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5527B2"/>
    <w:pPr>
      <w:spacing w:after="300" w:line="240" w:lineRule="auto"/>
      <w:contextualSpacing/>
    </w:pPr>
    <w:rPr>
      <w:rFonts w:asciiTheme="majorHAnsi" w:eastAsiaTheme="majorEastAsia" w:hAnsiTheme="majorHAnsi" w:cstheme="majorBidi"/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527B2"/>
    <w:rPr>
      <w:rFonts w:asciiTheme="majorHAnsi" w:eastAsiaTheme="majorEastAsia" w:hAnsiTheme="majorHAnsi" w:cstheme="majorBidi"/>
      <w:smallCaps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1B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48DB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1B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48DB"/>
    <w:rPr>
      <w:rFonts w:ascii="Times New Roman" w:hAnsi="Times New Roman"/>
      <w:sz w:val="20"/>
    </w:rPr>
  </w:style>
  <w:style w:type="table" w:styleId="Tabellenraster">
    <w:name w:val="Table Grid"/>
    <w:basedOn w:val="NormaleTabelle"/>
    <w:uiPriority w:val="39"/>
    <w:rsid w:val="006D0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323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ZDV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Conrad</dc:creator>
  <cp:lastModifiedBy>SPC Tabstopps</cp:lastModifiedBy>
  <cp:revision>3</cp:revision>
  <dcterms:created xsi:type="dcterms:W3CDTF">2021-08-16T13:15:00Z</dcterms:created>
  <dcterms:modified xsi:type="dcterms:W3CDTF">2021-08-16T13:16:00Z</dcterms:modified>
</cp:coreProperties>
</file>