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5BE7" w14:textId="77777777" w:rsidR="00726304" w:rsidRPr="00726304" w:rsidRDefault="00726304" w:rsidP="00726304">
      <w:pPr>
        <w:keepNext/>
        <w:keepLines/>
        <w:spacing w:before="240" w:after="240" w:line="256" w:lineRule="auto"/>
        <w:jc w:val="both"/>
        <w:outlineLvl w:val="0"/>
        <w:rPr>
          <w:rFonts w:ascii="Calibri" w:eastAsia="Times New Roman" w:hAnsi="Calibri" w:cs="Times New Roman"/>
          <w:b/>
          <w:sz w:val="24"/>
          <w:szCs w:val="32"/>
        </w:rPr>
      </w:pPr>
      <w:r w:rsidRPr="00726304">
        <w:rPr>
          <w:rFonts w:ascii="Calibri" w:eastAsia="Times New Roman" w:hAnsi="Calibri" w:cs="Times New Roman"/>
          <w:b/>
          <w:sz w:val="24"/>
          <w:szCs w:val="32"/>
        </w:rPr>
        <w:t>Appendix</w:t>
      </w:r>
    </w:p>
    <w:p w14:paraId="5A877F90" w14:textId="77777777" w:rsidR="00726304" w:rsidRPr="00726304" w:rsidRDefault="00726304" w:rsidP="00726304">
      <w:pPr>
        <w:tabs>
          <w:tab w:val="left" w:pos="1985"/>
        </w:tabs>
        <w:spacing w:line="256" w:lineRule="auto"/>
        <w:jc w:val="both"/>
        <w:rPr>
          <w:rFonts w:ascii="Calibri" w:eastAsia="Calibri" w:hAnsi="Calibri" w:cs="Times New Roman"/>
          <w:b/>
          <w:bCs/>
          <w:sz w:val="24"/>
        </w:rPr>
      </w:pPr>
      <w:r w:rsidRPr="00726304">
        <w:rPr>
          <w:rFonts w:ascii="Calibri" w:eastAsia="Calibri" w:hAnsi="Calibri" w:cs="Times New Roman"/>
          <w:b/>
          <w:noProof/>
          <w:sz w:val="24"/>
          <w:lang w:val="de-AT" w:eastAsia="de-AT"/>
        </w:rPr>
        <w:drawing>
          <wp:inline distT="0" distB="0" distL="0" distR="0" wp14:anchorId="683F9AD1" wp14:editId="6B233EF5">
            <wp:extent cx="5734050" cy="2266950"/>
            <wp:effectExtent l="0" t="0" r="0" b="0"/>
            <wp:docPr id="5" name="Picture 1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3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59E91" w14:textId="77777777" w:rsidR="00726304" w:rsidRPr="00726304" w:rsidRDefault="00726304" w:rsidP="00726304">
      <w:pPr>
        <w:spacing w:after="200" w:line="240" w:lineRule="auto"/>
        <w:jc w:val="both"/>
        <w:rPr>
          <w:rFonts w:ascii="Calibri" w:eastAsia="Calibri" w:hAnsi="Calibri" w:cs="Times New Roman"/>
          <w:bCs/>
          <w:iCs/>
          <w:sz w:val="20"/>
          <w:szCs w:val="18"/>
        </w:rPr>
      </w:pPr>
      <w:bookmarkStart w:id="0" w:name="one"/>
      <w:r w:rsidRPr="00726304">
        <w:rPr>
          <w:rFonts w:ascii="Calibri" w:eastAsia="Calibri" w:hAnsi="Calibri" w:cs="Times New Roman"/>
          <w:b/>
          <w:iCs/>
          <w:sz w:val="20"/>
          <w:szCs w:val="18"/>
        </w:rPr>
        <w:t>Fig.S1</w:t>
      </w:r>
      <w:bookmarkEnd w:id="0"/>
      <w:r w:rsidRPr="00726304">
        <w:rPr>
          <w:rFonts w:ascii="Calibri" w:eastAsia="Calibri" w:hAnsi="Calibri" w:cs="Times New Roman"/>
          <w:b/>
          <w:iCs/>
          <w:sz w:val="20"/>
          <w:szCs w:val="18"/>
        </w:rPr>
        <w:t xml:space="preserve">: </w:t>
      </w:r>
      <w:r w:rsidRPr="00726304">
        <w:rPr>
          <w:rFonts w:ascii="Calibri" w:eastAsia="Calibri" w:hAnsi="Calibri" w:cs="Times New Roman"/>
          <w:bCs/>
          <w:iCs/>
          <w:sz w:val="20"/>
          <w:szCs w:val="18"/>
          <w:lang w:val="en-IE"/>
        </w:rPr>
        <w:t xml:space="preserve">Fluorescence </w:t>
      </w:r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 xml:space="preserve">excitation-emission maps of </w:t>
      </w:r>
      <w:r w:rsidRPr="00726304">
        <w:rPr>
          <w:rFonts w:ascii="Calibri" w:eastAsia="Calibri" w:hAnsi="Calibri" w:cs="Times New Roman"/>
          <w:b/>
          <w:iCs/>
          <w:sz w:val="20"/>
          <w:szCs w:val="18"/>
        </w:rPr>
        <w:t>a)</w:t>
      </w:r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 xml:space="preserve"> pure BPP and</w:t>
      </w:r>
      <w:r w:rsidRPr="00726304">
        <w:rPr>
          <w:rFonts w:ascii="Calibri" w:eastAsia="Calibri" w:hAnsi="Calibri" w:cs="Times New Roman"/>
          <w:b/>
          <w:iCs/>
          <w:sz w:val="20"/>
          <w:szCs w:val="18"/>
        </w:rPr>
        <w:t xml:space="preserve"> b)</w:t>
      </w:r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 xml:space="preserve"> BPP in the presence of 320 </w:t>
      </w:r>
      <w:proofErr w:type="spellStart"/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>μM</w:t>
      </w:r>
      <w:proofErr w:type="spellEnd"/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 xml:space="preserve"> Q3OS.</w:t>
      </w:r>
    </w:p>
    <w:p w14:paraId="7310DFB0" w14:textId="77777777" w:rsidR="00726304" w:rsidRPr="00726304" w:rsidRDefault="00726304" w:rsidP="00726304">
      <w:pPr>
        <w:tabs>
          <w:tab w:val="left" w:pos="1985"/>
        </w:tabs>
        <w:spacing w:line="256" w:lineRule="auto"/>
        <w:jc w:val="both"/>
        <w:rPr>
          <w:rFonts w:ascii="Calibri" w:eastAsia="Calibri" w:hAnsi="Calibri" w:cs="Times New Roman"/>
          <w:b/>
          <w:bCs/>
          <w:sz w:val="24"/>
        </w:rPr>
      </w:pPr>
    </w:p>
    <w:p w14:paraId="696259EC" w14:textId="77777777" w:rsidR="00726304" w:rsidRPr="00726304" w:rsidRDefault="00726304" w:rsidP="00726304">
      <w:pPr>
        <w:tabs>
          <w:tab w:val="left" w:pos="1985"/>
        </w:tabs>
        <w:spacing w:line="256" w:lineRule="auto"/>
        <w:jc w:val="both"/>
        <w:rPr>
          <w:rFonts w:ascii="Calibri" w:eastAsia="Calibri" w:hAnsi="Calibri" w:cs="Times New Roman"/>
          <w:sz w:val="24"/>
        </w:rPr>
      </w:pPr>
      <w:r w:rsidRPr="00726304">
        <w:rPr>
          <w:rFonts w:ascii="Calibri" w:eastAsia="Calibri" w:hAnsi="Calibri" w:cs="Times New Roman"/>
          <w:noProof/>
          <w:sz w:val="24"/>
          <w:lang w:val="de-AT" w:eastAsia="de-AT"/>
        </w:rPr>
        <w:drawing>
          <wp:inline distT="0" distB="0" distL="0" distR="0" wp14:anchorId="42332095" wp14:editId="3E75DD67">
            <wp:extent cx="6076950" cy="2571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09DA7" w14:textId="77777777" w:rsidR="00726304" w:rsidRPr="00726304" w:rsidRDefault="00726304" w:rsidP="00726304">
      <w:pPr>
        <w:spacing w:after="200" w:line="240" w:lineRule="auto"/>
        <w:jc w:val="both"/>
        <w:rPr>
          <w:rFonts w:ascii="Calibri" w:eastAsia="Calibri" w:hAnsi="Calibri" w:cs="Times New Roman"/>
          <w:iCs/>
          <w:sz w:val="20"/>
          <w:szCs w:val="18"/>
        </w:rPr>
      </w:pPr>
      <w:bookmarkStart w:id="1" w:name="two"/>
      <w:r w:rsidRPr="00726304">
        <w:rPr>
          <w:rFonts w:ascii="Calibri" w:eastAsia="Calibri" w:hAnsi="Calibri" w:cs="Times New Roman"/>
          <w:b/>
          <w:iCs/>
          <w:sz w:val="20"/>
          <w:szCs w:val="18"/>
        </w:rPr>
        <w:t>Fig.S2</w:t>
      </w:r>
      <w:bookmarkEnd w:id="1"/>
      <w:r w:rsidRPr="00726304">
        <w:rPr>
          <w:rFonts w:ascii="Calibri" w:eastAsia="Calibri" w:hAnsi="Calibri" w:cs="Times New Roman"/>
          <w:b/>
          <w:iCs/>
          <w:sz w:val="20"/>
          <w:szCs w:val="18"/>
        </w:rPr>
        <w:t xml:space="preserve">: </w:t>
      </w:r>
      <w:r w:rsidRPr="00726304">
        <w:rPr>
          <w:rFonts w:ascii="Calibri" w:eastAsia="Calibri" w:hAnsi="Calibri" w:cs="Times New Roman"/>
          <w:iCs/>
          <w:sz w:val="20"/>
          <w:szCs w:val="18"/>
        </w:rPr>
        <w:t xml:space="preserve">Absorption spectra of </w:t>
      </w:r>
      <w:r w:rsidRPr="00726304">
        <w:rPr>
          <w:rFonts w:ascii="Calibri" w:eastAsia="Calibri" w:hAnsi="Calibri" w:cs="Times New Roman"/>
          <w:b/>
          <w:bCs/>
          <w:iCs/>
          <w:sz w:val="20"/>
          <w:szCs w:val="18"/>
        </w:rPr>
        <w:t>a)</w:t>
      </w:r>
      <w:r w:rsidRPr="00726304">
        <w:rPr>
          <w:rFonts w:ascii="Calibri" w:eastAsia="Calibri" w:hAnsi="Calibri" w:cs="Times New Roman"/>
          <w:iCs/>
          <w:sz w:val="20"/>
          <w:szCs w:val="18"/>
        </w:rPr>
        <w:t xml:space="preserve"> 1.1 </w:t>
      </w:r>
      <w:proofErr w:type="spellStart"/>
      <w:r w:rsidRPr="00726304">
        <w:rPr>
          <w:rFonts w:ascii="Calibri" w:eastAsia="Calibri" w:hAnsi="Calibri" w:cs="Times New Roman"/>
          <w:bCs/>
          <w:iCs/>
          <w:sz w:val="20"/>
          <w:szCs w:val="18"/>
        </w:rPr>
        <w:t>μM</w:t>
      </w:r>
      <w:proofErr w:type="spellEnd"/>
      <w:r w:rsidRPr="00726304">
        <w:rPr>
          <w:rFonts w:ascii="Calibri" w:eastAsia="Calibri" w:hAnsi="Calibri" w:cs="Times New Roman"/>
          <w:iCs/>
          <w:sz w:val="20"/>
          <w:szCs w:val="18"/>
        </w:rPr>
        <w:t xml:space="preserve"> Betv1a and </w:t>
      </w:r>
      <w:r w:rsidRPr="00726304">
        <w:rPr>
          <w:rFonts w:ascii="Calibri" w:eastAsia="Calibri" w:hAnsi="Calibri" w:cs="Times New Roman"/>
          <w:b/>
          <w:bCs/>
          <w:iCs/>
          <w:sz w:val="20"/>
          <w:szCs w:val="18"/>
        </w:rPr>
        <w:t>b)</w:t>
      </w:r>
      <w:r w:rsidRPr="00726304">
        <w:rPr>
          <w:rFonts w:ascii="Calibri" w:eastAsia="Calibri" w:hAnsi="Calibri" w:cs="Times New Roman"/>
          <w:iCs/>
          <w:sz w:val="20"/>
          <w:szCs w:val="18"/>
        </w:rPr>
        <w:t xml:space="preserve"> BPP in the presence of Q3OS with varying concentrations (0, 8, 16, 24, 32 and 320 </w:t>
      </w:r>
      <w:proofErr w:type="spellStart"/>
      <w:r w:rsidRPr="00726304">
        <w:rPr>
          <w:rFonts w:ascii="Calibri" w:eastAsia="Calibri" w:hAnsi="Calibri" w:cs="Times New Roman"/>
          <w:iCs/>
          <w:sz w:val="20"/>
          <w:szCs w:val="18"/>
        </w:rPr>
        <w:t>μM</w:t>
      </w:r>
      <w:proofErr w:type="spellEnd"/>
      <w:r w:rsidRPr="00726304">
        <w:rPr>
          <w:rFonts w:ascii="Calibri" w:eastAsia="Calibri" w:hAnsi="Calibri" w:cs="Times New Roman"/>
          <w:iCs/>
          <w:sz w:val="20"/>
          <w:szCs w:val="18"/>
        </w:rPr>
        <w:t xml:space="preserve">) from dark to bright colours. </w:t>
      </w:r>
    </w:p>
    <w:p w14:paraId="674D1796" w14:textId="77777777" w:rsidR="00726304" w:rsidRPr="00726304" w:rsidRDefault="00726304" w:rsidP="00726304">
      <w:pPr>
        <w:spacing w:line="256" w:lineRule="auto"/>
        <w:rPr>
          <w:rFonts w:ascii="Calibri" w:eastAsia="Calibri" w:hAnsi="Calibri" w:cs="Times New Roman"/>
          <w:sz w:val="24"/>
        </w:rPr>
      </w:pPr>
    </w:p>
    <w:p w14:paraId="138EC284" w14:textId="77777777" w:rsidR="00726304" w:rsidRPr="00726304" w:rsidRDefault="00726304" w:rsidP="00726304">
      <w:pPr>
        <w:spacing w:line="256" w:lineRule="auto"/>
        <w:rPr>
          <w:rFonts w:ascii="Calibri" w:eastAsia="Calibri" w:hAnsi="Calibri" w:cs="Times New Roman"/>
          <w:bCs/>
          <w:sz w:val="24"/>
        </w:rPr>
      </w:pPr>
      <w:r w:rsidRPr="00726304">
        <w:rPr>
          <w:rFonts w:ascii="Calibri" w:eastAsia="Calibri" w:hAnsi="Calibri" w:cs="Times New Roman"/>
          <w:b/>
          <w:bCs/>
          <w:sz w:val="24"/>
        </w:rPr>
        <w:t>Inner filter effect correction:</w:t>
      </w:r>
    </w:p>
    <w:tbl>
      <w:tblPr>
        <w:tblStyle w:val="TableGrid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850"/>
      </w:tblGrid>
      <w:tr w:rsidR="00726304" w:rsidRPr="00726304" w14:paraId="7C50442A" w14:textId="77777777" w:rsidTr="00726304">
        <w:tc>
          <w:tcPr>
            <w:tcW w:w="8359" w:type="dxa"/>
            <w:hideMark/>
          </w:tcPr>
          <w:p w14:paraId="66C90071" w14:textId="77777777" w:rsidR="00726304" w:rsidRPr="00726304" w:rsidRDefault="00726304" w:rsidP="00726304">
            <w:pPr>
              <w:spacing w:before="120" w:after="240"/>
              <w:jc w:val="both"/>
              <w:rPr>
                <w:rFonts w:ascii="Calibri" w:hAnsi="Calibr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obs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corr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ex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ex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em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em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850" w:type="dxa"/>
            <w:hideMark/>
          </w:tcPr>
          <w:p w14:paraId="4822DB9F" w14:textId="77777777" w:rsidR="00726304" w:rsidRPr="00726304" w:rsidRDefault="00726304" w:rsidP="00726304">
            <w:pPr>
              <w:spacing w:before="120" w:after="120"/>
              <w:jc w:val="both"/>
              <w:rPr>
                <w:rFonts w:ascii="Calibri" w:hAnsi="Calibri"/>
                <w:sz w:val="24"/>
              </w:rPr>
            </w:pPr>
            <w:r w:rsidRPr="00726304">
              <w:rPr>
                <w:rFonts w:ascii="Calibri" w:hAnsi="Calibri"/>
                <w:sz w:val="24"/>
              </w:rPr>
              <w:t>(</w:t>
            </w:r>
            <w:bookmarkStart w:id="2" w:name="three"/>
            <w:r w:rsidRPr="00726304">
              <w:rPr>
                <w:rFonts w:ascii="Calibri" w:hAnsi="Calibri"/>
                <w:sz w:val="24"/>
              </w:rPr>
              <w:t>S1</w:t>
            </w:r>
            <w:bookmarkEnd w:id="2"/>
            <w:r w:rsidRPr="00726304">
              <w:rPr>
                <w:rFonts w:ascii="Calibri" w:hAnsi="Calibri"/>
                <w:sz w:val="24"/>
              </w:rPr>
              <w:t>)</w:t>
            </w:r>
          </w:p>
        </w:tc>
      </w:tr>
    </w:tbl>
    <w:p w14:paraId="2E54048F" w14:textId="5C5EBE7A" w:rsidR="00726304" w:rsidRPr="00726304" w:rsidRDefault="00726304" w:rsidP="00726304">
      <w:pPr>
        <w:tabs>
          <w:tab w:val="left" w:pos="1985"/>
        </w:tabs>
        <w:spacing w:line="256" w:lineRule="auto"/>
        <w:jc w:val="both"/>
        <w:rPr>
          <w:rFonts w:ascii="Calibri" w:eastAsia="Calibri" w:hAnsi="Calibri" w:cs="Times New Roman"/>
          <w:sz w:val="24"/>
        </w:rPr>
      </w:pPr>
      <w:r w:rsidRPr="00726304">
        <w:rPr>
          <w:rFonts w:ascii="Calibri" w:eastAsia="Calibri" w:hAnsi="Calibri" w:cs="Times New Roman"/>
          <w:i/>
          <w:iCs/>
          <w:sz w:val="24"/>
          <w:lang w:val="en-IE"/>
        </w:rPr>
        <w:t>F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  <w:lang w:val="en-IE"/>
        </w:rPr>
        <w:t>obs</w:t>
      </w:r>
      <w:r w:rsidRPr="00726304">
        <w:rPr>
          <w:rFonts w:ascii="Calibri" w:eastAsia="Calibri" w:hAnsi="Calibri" w:cs="Times New Roman"/>
          <w:sz w:val="24"/>
        </w:rPr>
        <w:t xml:space="preserve"> is the observed fluorescence, </w:t>
      </w:r>
      <w:proofErr w:type="spellStart"/>
      <w:r w:rsidRPr="00726304">
        <w:rPr>
          <w:rFonts w:ascii="Calibri" w:eastAsia="Calibri" w:hAnsi="Calibri" w:cs="Times New Roman"/>
          <w:i/>
          <w:iCs/>
          <w:sz w:val="24"/>
        </w:rPr>
        <w:t>F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</w:rPr>
        <w:t>corr</w:t>
      </w:r>
      <w:proofErr w:type="spellEnd"/>
      <w:r w:rsidRPr="00726304">
        <w:rPr>
          <w:rFonts w:ascii="Calibri" w:eastAsia="Calibri" w:hAnsi="Calibri" w:cs="Times New Roman"/>
          <w:sz w:val="24"/>
        </w:rPr>
        <w:t xml:space="preserve"> the corrected fluorescence intensity that would be measured in the absence of inner-filter effects, </w:t>
      </w:r>
      <w:proofErr w:type="spellStart"/>
      <w:r w:rsidRPr="00726304">
        <w:rPr>
          <w:rFonts w:ascii="Calibri" w:eastAsia="Calibri" w:hAnsi="Calibri" w:cs="Times New Roman"/>
          <w:i/>
          <w:iCs/>
          <w:sz w:val="24"/>
        </w:rPr>
        <w:t>d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</w:rPr>
        <w:t>ex</w:t>
      </w:r>
      <w:proofErr w:type="spellEnd"/>
      <w:r w:rsidRPr="00726304">
        <w:rPr>
          <w:rFonts w:ascii="Calibri" w:eastAsia="Calibri" w:hAnsi="Calibri" w:cs="Times New Roman"/>
          <w:sz w:val="24"/>
        </w:rPr>
        <w:t xml:space="preserve"> and </w:t>
      </w:r>
      <w:proofErr w:type="spellStart"/>
      <w:r w:rsidRPr="00726304">
        <w:rPr>
          <w:rFonts w:ascii="Calibri" w:eastAsia="Calibri" w:hAnsi="Calibri" w:cs="Times New Roman"/>
          <w:i/>
          <w:iCs/>
          <w:sz w:val="24"/>
        </w:rPr>
        <w:t>d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</w:rPr>
        <w:t>em</w:t>
      </w:r>
      <w:proofErr w:type="spellEnd"/>
      <w:r w:rsidRPr="00726304">
        <w:rPr>
          <w:rFonts w:ascii="Calibri" w:eastAsia="Calibri" w:hAnsi="Calibri" w:cs="Times New Roman"/>
          <w:sz w:val="24"/>
        </w:rPr>
        <w:t xml:space="preserve"> the cuvette pathlength in the excitation and emission direction (in cm), respectively, and </w:t>
      </w:r>
      <w:proofErr w:type="spellStart"/>
      <w:r w:rsidRPr="00726304">
        <w:rPr>
          <w:rFonts w:ascii="Calibri" w:eastAsia="Calibri" w:hAnsi="Calibri" w:cs="Times New Roman"/>
          <w:i/>
          <w:iCs/>
          <w:sz w:val="24"/>
        </w:rPr>
        <w:t>A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</w:rPr>
        <w:t>ex</w:t>
      </w:r>
      <w:proofErr w:type="spellEnd"/>
      <w:r w:rsidRPr="00726304">
        <w:rPr>
          <w:rFonts w:ascii="Calibri" w:eastAsia="Calibri" w:hAnsi="Calibri" w:cs="Times New Roman"/>
          <w:sz w:val="24"/>
        </w:rPr>
        <w:t xml:space="preserve"> the absorption intensity at the excitation wavelength of the absorber, </w:t>
      </w:r>
      <w:proofErr w:type="spellStart"/>
      <w:r w:rsidRPr="00726304">
        <w:rPr>
          <w:rFonts w:ascii="Calibri" w:eastAsia="Calibri" w:hAnsi="Calibri" w:cs="Times New Roman"/>
          <w:i/>
          <w:iCs/>
          <w:sz w:val="24"/>
        </w:rPr>
        <w:t>A</w:t>
      </w:r>
      <w:r w:rsidRPr="00726304">
        <w:rPr>
          <w:rFonts w:ascii="Calibri" w:eastAsia="Calibri" w:hAnsi="Calibri" w:cs="Times New Roman"/>
          <w:i/>
          <w:iCs/>
          <w:sz w:val="24"/>
          <w:vertAlign w:val="subscript"/>
        </w:rPr>
        <w:t>em</w:t>
      </w:r>
      <w:proofErr w:type="spellEnd"/>
      <w:r w:rsidRPr="00726304">
        <w:rPr>
          <w:rFonts w:ascii="Calibri" w:eastAsia="Calibri" w:hAnsi="Calibri" w:cs="Times New Roman"/>
          <w:sz w:val="24"/>
        </w:rPr>
        <w:t xml:space="preserve"> the absorption intensity at the emission wavelength </w:t>
      </w:r>
      <w:r w:rsidRPr="00726304">
        <w:rPr>
          <w:rFonts w:ascii="Calibri" w:eastAsia="Calibri" w:hAnsi="Calibri" w:cs="Times New Roman"/>
          <w:sz w:val="24"/>
        </w:rPr>
        <w:fldChar w:fldCharType="begin">
          <w:fldData xml:space="preserve">PEVuZE5vdGU+PENpdGU+PEF1dGhvcj5MYWtvd2ljejwvQXV0aG9yPjxZZWFyPjIwMDY8L1llYXI+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==
</w:fldData>
        </w:fldChar>
      </w:r>
      <w:r>
        <w:rPr>
          <w:rFonts w:ascii="Calibri" w:eastAsia="Calibri" w:hAnsi="Calibri" w:cs="Times New Roman"/>
          <w:sz w:val="24"/>
        </w:rPr>
        <w:instrText xml:space="preserve"> ADDIN EN.CITE </w:instrText>
      </w:r>
      <w:r>
        <w:rPr>
          <w:rFonts w:ascii="Calibri" w:eastAsia="Calibri" w:hAnsi="Calibri" w:cs="Times New Roman"/>
          <w:sz w:val="24"/>
        </w:rPr>
        <w:fldChar w:fldCharType="begin">
          <w:fldData xml:space="preserve">PEVuZE5vdGU+PENpdGU+PEF1dGhvcj5MYWtvd2ljejwvQXV0aG9yPjxZZWFyPjIwMDY8L1llYXI+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==
</w:fldData>
        </w:fldChar>
      </w:r>
      <w:r>
        <w:rPr>
          <w:rFonts w:ascii="Calibri" w:eastAsia="Calibri" w:hAnsi="Calibri" w:cs="Times New Roman"/>
          <w:sz w:val="24"/>
        </w:rPr>
        <w:instrText xml:space="preserve"> ADDIN EN.CITE.DATA </w:instrText>
      </w:r>
      <w:r>
        <w:rPr>
          <w:rFonts w:ascii="Calibri" w:eastAsia="Calibri" w:hAnsi="Calibri" w:cs="Times New Roman"/>
          <w:sz w:val="24"/>
        </w:rPr>
      </w:r>
      <w:r>
        <w:rPr>
          <w:rFonts w:ascii="Calibri" w:eastAsia="Calibri" w:hAnsi="Calibri" w:cs="Times New Roman"/>
          <w:sz w:val="24"/>
        </w:rPr>
        <w:fldChar w:fldCharType="end"/>
      </w:r>
      <w:r w:rsidRPr="00726304">
        <w:rPr>
          <w:rFonts w:ascii="Calibri" w:eastAsia="Calibri" w:hAnsi="Calibri" w:cs="Times New Roman"/>
          <w:sz w:val="24"/>
        </w:rPr>
        <w:fldChar w:fldCharType="separate"/>
      </w:r>
      <w:r>
        <w:rPr>
          <w:rFonts w:ascii="Calibri" w:eastAsia="Calibri" w:hAnsi="Calibri" w:cs="Times New Roman"/>
          <w:noProof/>
          <w:sz w:val="24"/>
        </w:rPr>
        <w:t>[1, 2]</w:t>
      </w:r>
      <w:r w:rsidRPr="00726304">
        <w:rPr>
          <w:rFonts w:ascii="Calibri" w:eastAsia="Calibri" w:hAnsi="Calibri" w:cs="Times New Roman"/>
          <w:sz w:val="24"/>
        </w:rPr>
        <w:fldChar w:fldCharType="end"/>
      </w:r>
      <w:r w:rsidRPr="00726304">
        <w:rPr>
          <w:rFonts w:ascii="Calibri" w:eastAsia="Calibri" w:hAnsi="Calibri" w:cs="Times New Roman"/>
          <w:sz w:val="24"/>
        </w:rPr>
        <w:t xml:space="preserve">. </w:t>
      </w:r>
    </w:p>
    <w:p w14:paraId="3FC410CC" w14:textId="77777777" w:rsidR="00726304" w:rsidRDefault="00726304"/>
    <w:p w14:paraId="1BF7E1F0" w14:textId="1AFBAFAC" w:rsidR="00726304" w:rsidRPr="00726304" w:rsidRDefault="00726304" w:rsidP="00726304">
      <w:pPr>
        <w:keepNext/>
        <w:keepLines/>
        <w:spacing w:before="240" w:after="240" w:line="256" w:lineRule="auto"/>
        <w:jc w:val="both"/>
        <w:outlineLvl w:val="0"/>
        <w:rPr>
          <w:rFonts w:ascii="Calibri" w:eastAsia="Times New Roman" w:hAnsi="Calibri" w:cs="Times New Roman"/>
          <w:b/>
          <w:sz w:val="24"/>
          <w:szCs w:val="32"/>
        </w:rPr>
      </w:pPr>
      <w:r>
        <w:rPr>
          <w:rFonts w:ascii="Calibri" w:eastAsia="Times New Roman" w:hAnsi="Calibri" w:cs="Times New Roman"/>
          <w:b/>
          <w:sz w:val="24"/>
          <w:szCs w:val="32"/>
        </w:rPr>
        <w:lastRenderedPageBreak/>
        <w:t>References</w:t>
      </w:r>
    </w:p>
    <w:p w14:paraId="7E2FDC52" w14:textId="448F1AE6" w:rsidR="00726304" w:rsidRDefault="00726304" w:rsidP="00726304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726304">
        <w:t>1. Lakowicz JR. Principles of Fluorescence Spectroscopy. 3rd ed.: Springer US; 2006. p. 689.</w:t>
      </w:r>
    </w:p>
    <w:p w14:paraId="4107B2FC" w14:textId="77777777" w:rsidR="00726304" w:rsidRPr="00726304" w:rsidRDefault="00726304" w:rsidP="00726304">
      <w:pPr>
        <w:pStyle w:val="EndNoteBibliography"/>
        <w:spacing w:after="0"/>
      </w:pPr>
    </w:p>
    <w:p w14:paraId="196A5584" w14:textId="2E76C51C" w:rsidR="00726304" w:rsidRPr="00726304" w:rsidRDefault="00726304" w:rsidP="00726304">
      <w:pPr>
        <w:pStyle w:val="EndNoteBibliography"/>
      </w:pPr>
      <w:r w:rsidRPr="00726304">
        <w:t>2. Van de Weert M, Stella L. Fluorescence quenching and ligand binding: A critical discussion of a popular methodology. Journal of Molecular Structure. 2011;998(1-3):144-50. doi:</w:t>
      </w:r>
      <w:hyperlink r:id="rId6" w:history="1">
        <w:r w:rsidRPr="00726304">
          <w:rPr>
            <w:rStyle w:val="Hyperlink"/>
          </w:rPr>
          <w:t>https://doi.org/10.1016/j.molstruc.2011.05.023</w:t>
        </w:r>
      </w:hyperlink>
      <w:r w:rsidRPr="00726304">
        <w:t>.</w:t>
      </w:r>
    </w:p>
    <w:p w14:paraId="0B3B6D5A" w14:textId="43406B8A" w:rsidR="00F92EBD" w:rsidRPr="00726304" w:rsidRDefault="00726304">
      <w:r>
        <w:fldChar w:fldCharType="end"/>
      </w:r>
    </w:p>
    <w:sectPr w:rsidR="00F92EBD" w:rsidRPr="007263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59vtdry0ed9qeevp9vwr2lfar5vda0ztdf&quot;&gt;My EndNote Library&lt;record-ids&gt;&lt;item&gt;313&lt;/item&gt;&lt;item&gt;408&lt;/item&gt;&lt;/record-ids&gt;&lt;/item&gt;&lt;/Libraries&gt;"/>
  </w:docVars>
  <w:rsids>
    <w:rsidRoot w:val="00726304"/>
    <w:rsid w:val="001A6F73"/>
    <w:rsid w:val="004C6ED5"/>
    <w:rsid w:val="00726304"/>
    <w:rsid w:val="00886882"/>
    <w:rsid w:val="00F42124"/>
    <w:rsid w:val="00F73BD8"/>
    <w:rsid w:val="00F9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0138"/>
  <w15:chartTrackingRefBased/>
  <w15:docId w15:val="{E6EC70D3-2AC0-4820-8029-35D17D8F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BD8"/>
    <w:pPr>
      <w:keepNext/>
      <w:keepLines/>
      <w:spacing w:before="240" w:after="120" w:line="260" w:lineRule="atLeast"/>
      <w:outlineLvl w:val="0"/>
    </w:pPr>
    <w:rPr>
      <w:rFonts w:ascii="Palatino Linotype" w:eastAsiaTheme="majorEastAsia" w:hAnsi="Palatino Linotype" w:cstheme="majorBidi"/>
      <w:sz w:val="20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BD8"/>
    <w:rPr>
      <w:rFonts w:ascii="Palatino Linotype" w:eastAsiaTheme="majorEastAsia" w:hAnsi="Palatino Linotype" w:cstheme="majorBidi"/>
      <w:sz w:val="20"/>
      <w:szCs w:val="32"/>
      <w:lang w:val="en-GB"/>
    </w:rPr>
  </w:style>
  <w:style w:type="table" w:styleId="TableGrid">
    <w:name w:val="Table Grid"/>
    <w:basedOn w:val="TableNormal"/>
    <w:uiPriority w:val="39"/>
    <w:rsid w:val="00726304"/>
    <w:pPr>
      <w:spacing w:after="0" w:line="240" w:lineRule="auto"/>
    </w:pPr>
    <w:rPr>
      <w:rFonts w:ascii="Times New Roman" w:eastAsia="Calibri" w:hAnsi="Times New Roman" w:cs="Times New Roman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2630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630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630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2630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263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molstruc.2011.05.02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2022-04-28T18:13:00Z</dcterms:created>
  <dcterms:modified xsi:type="dcterms:W3CDTF">2022-04-28T18:17:00Z</dcterms:modified>
</cp:coreProperties>
</file>