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B166" w14:textId="21A5A75A" w:rsidR="007141A8" w:rsidRPr="00AB3D3A" w:rsidRDefault="007141A8" w:rsidP="007141A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</w:pPr>
      <w:r w:rsidRPr="007141A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Potential of </w:t>
      </w:r>
      <w:r w:rsid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a</w:t>
      </w:r>
      <w:r w:rsidRPr="007141A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tmospheric </w:t>
      </w:r>
      <w:r w:rsid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p</w:t>
      </w:r>
      <w:r w:rsidRPr="007141A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ressure </w:t>
      </w:r>
      <w:r w:rsid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i</w:t>
      </w:r>
      <w:r w:rsidRPr="007141A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onization </w:t>
      </w:r>
      <w:r w:rsid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s</w:t>
      </w:r>
      <w:r w:rsidRPr="007141A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ources for the </w:t>
      </w:r>
      <w:r w:rsid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a</w:t>
      </w:r>
      <w:r w:rsidRPr="007141A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nalysis of </w:t>
      </w:r>
      <w:r w:rsid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f</w:t>
      </w:r>
      <w:r w:rsidRPr="007141A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ree </w:t>
      </w:r>
      <w:r w:rsid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f</w:t>
      </w:r>
      <w:r w:rsidRPr="007141A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atty </w:t>
      </w:r>
      <w:r w:rsid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a</w:t>
      </w:r>
      <w:r w:rsidRPr="007141A8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cids 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in 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c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linical and 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b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iological 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s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amples by 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g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as 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c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hromatography-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m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 xml:space="preserve">ass 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s</w:t>
      </w:r>
      <w:r w:rsidR="00705DBF" w:rsidRPr="00705DBF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de-DE"/>
        </w:rPr>
        <w:t>pectrometry</w:t>
      </w:r>
    </w:p>
    <w:p w14:paraId="672B0480" w14:textId="77777777" w:rsidR="00181667" w:rsidRPr="00AB3D3A" w:rsidRDefault="00181667">
      <w:pPr>
        <w:rPr>
          <w:rFonts w:ascii="Arial" w:hAnsi="Arial" w:cs="Arial"/>
          <w:lang w:val="en-US"/>
        </w:rPr>
      </w:pPr>
    </w:p>
    <w:p w14:paraId="3DB87033" w14:textId="78CB9DA7" w:rsidR="007141A8" w:rsidRPr="00AB3D3A" w:rsidRDefault="007141A8">
      <w:pPr>
        <w:rPr>
          <w:rFonts w:ascii="Arial" w:hAnsi="Arial" w:cs="Arial"/>
          <w:lang w:val="en-US"/>
        </w:rPr>
      </w:pPr>
      <w:r w:rsidRPr="00AB3D3A">
        <w:rPr>
          <w:rFonts w:ascii="Arial" w:hAnsi="Arial" w:cs="Arial"/>
          <w:lang w:val="en-US"/>
        </w:rPr>
        <w:t>Paul E. Görs, Pia Wittenhofer, Juan F. Ayala-Cabrera, Sven W. Meckelmann</w:t>
      </w:r>
    </w:p>
    <w:p w14:paraId="382DD76B" w14:textId="2A25FF11" w:rsidR="007141A8" w:rsidRPr="00AB3D3A" w:rsidRDefault="00D76BDE">
      <w:pPr>
        <w:rPr>
          <w:rFonts w:ascii="Arial" w:hAnsi="Arial" w:cs="Arial"/>
          <w:lang w:val="en-US"/>
        </w:rPr>
      </w:pPr>
      <w:r w:rsidRPr="00AB3D3A">
        <w:rPr>
          <w:rFonts w:ascii="Arial" w:hAnsi="Arial" w:cs="Arial"/>
          <w:lang w:val="en-US"/>
        </w:rPr>
        <w:t xml:space="preserve">Applied Analytical Chemistry, University of Duisburg-Essen, </w:t>
      </w:r>
      <w:proofErr w:type="spellStart"/>
      <w:r w:rsidRPr="00AB3D3A">
        <w:rPr>
          <w:rFonts w:ascii="Arial" w:hAnsi="Arial" w:cs="Arial"/>
          <w:lang w:val="en-US"/>
        </w:rPr>
        <w:t>Universitätsstrasse</w:t>
      </w:r>
      <w:proofErr w:type="spellEnd"/>
      <w:r w:rsidRPr="00AB3D3A">
        <w:rPr>
          <w:rFonts w:ascii="Arial" w:hAnsi="Arial" w:cs="Arial"/>
          <w:lang w:val="en-US"/>
        </w:rPr>
        <w:t xml:space="preserve"> 5, 45141 Essen, Germany</w:t>
      </w:r>
    </w:p>
    <w:p w14:paraId="4FAFD69E" w14:textId="77777777" w:rsidR="00D76BDE" w:rsidRPr="00AB3D3A" w:rsidRDefault="00D76BDE">
      <w:pPr>
        <w:rPr>
          <w:rFonts w:ascii="Arial" w:hAnsi="Arial" w:cs="Arial"/>
          <w:lang w:val="en-US"/>
        </w:rPr>
      </w:pPr>
    </w:p>
    <w:p w14:paraId="6E9D5066" w14:textId="33CD1433" w:rsidR="00D76BDE" w:rsidRPr="00AB3D3A" w:rsidRDefault="00D76BDE">
      <w:pPr>
        <w:rPr>
          <w:rFonts w:ascii="Arial" w:hAnsi="Arial" w:cs="Arial"/>
          <w:lang w:val="en-US"/>
        </w:rPr>
      </w:pPr>
      <w:r w:rsidRPr="00AB3D3A">
        <w:rPr>
          <w:rFonts w:ascii="Arial" w:hAnsi="Arial" w:cs="Arial"/>
          <w:lang w:val="en-US"/>
        </w:rPr>
        <w:t>Table S1: m/z values of all analyzed fatty acids. All standards that were used as standards are printed bold.</w:t>
      </w:r>
    </w:p>
    <w:p w14:paraId="62622483" w14:textId="207FB421" w:rsidR="007C0806" w:rsidRPr="003D331A" w:rsidRDefault="007C0806">
      <w:pPr>
        <w:rPr>
          <w:rFonts w:ascii="Arial" w:hAnsi="Arial" w:cs="Arial"/>
          <w:lang w:val="en-US"/>
        </w:rPr>
      </w:pPr>
      <w:r w:rsidRPr="00AB3D3A">
        <w:rPr>
          <w:rFonts w:ascii="Arial" w:hAnsi="Arial" w:cs="Arial"/>
          <w:lang w:val="en-US"/>
        </w:rPr>
        <w:fldChar w:fldCharType="begin"/>
      </w:r>
      <w:r w:rsidRPr="00AB3D3A">
        <w:rPr>
          <w:rFonts w:ascii="Arial" w:hAnsi="Arial" w:cs="Arial"/>
          <w:lang w:val="en-US"/>
        </w:rPr>
        <w:instrText xml:space="preserve"> LINK Excel.Sheet.12 "https://d.docs.live.net/192fe7ed29cd71aa/Work/Publikationen/Paper/_2021 FA analysis by APCI NCI APPI/Revision/ESM.xlsx" "Tabelle1!R10C1:R49C7" \a \f 4 \h  \* MERGEFORMAT </w:instrText>
      </w:r>
      <w:r w:rsidRPr="00AB3D3A">
        <w:rPr>
          <w:rFonts w:ascii="Arial" w:hAnsi="Arial" w:cs="Arial"/>
          <w:lang w:val="en-US"/>
        </w:rPr>
        <w:fldChar w:fldCharType="separate"/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5"/>
        <w:gridCol w:w="641"/>
        <w:gridCol w:w="146"/>
        <w:gridCol w:w="1330"/>
        <w:gridCol w:w="641"/>
      </w:tblGrid>
      <w:tr w:rsidR="007C0806" w:rsidRPr="00AB3D3A" w14:paraId="1B77230F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917141" w14:textId="0C4A2223" w:rsidR="007C0806" w:rsidRPr="007C0806" w:rsidRDefault="003536FE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B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Compound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29A90" w14:textId="5FFB2700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m/z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7EBEB66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B719" w14:textId="3C770AD3" w:rsidR="007C0806" w:rsidRPr="007C0806" w:rsidRDefault="003536FE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B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Comp</w:t>
            </w:r>
            <w:r w:rsidR="001264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</w:t>
            </w:r>
            <w:r w:rsidRPr="00AB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und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E830B2" w14:textId="4114225C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m/z</w:t>
            </w:r>
          </w:p>
        </w:tc>
      </w:tr>
      <w:tr w:rsidR="007C0806" w:rsidRPr="00AB3D3A" w14:paraId="15BDC978" w14:textId="77777777" w:rsidTr="003536FE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8B6F6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6:0 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FE44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115.2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59CF388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C66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21:0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E42CB2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325.5</w:t>
            </w:r>
          </w:p>
        </w:tc>
      </w:tr>
      <w:tr w:rsidR="007C0806" w:rsidRPr="00AB3D3A" w14:paraId="0A69E71F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6CB4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7:0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2001F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349BEECF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5BC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21:1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D3EE6A9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323.5</w:t>
            </w:r>
          </w:p>
        </w:tc>
      </w:tr>
      <w:tr w:rsidR="007C0806" w:rsidRPr="00AB3D3A" w14:paraId="0C24E513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45905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8:0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7D69B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143.2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0FAE2FE1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93C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21:2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B85B06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321.5</w:t>
            </w:r>
          </w:p>
        </w:tc>
      </w:tr>
      <w:tr w:rsidR="007C0806" w:rsidRPr="00AB3D3A" w14:paraId="4AA72160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4C4D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9:0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B176F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6F30CA8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E69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21:3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1FB46E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319.5</w:t>
            </w:r>
          </w:p>
        </w:tc>
      </w:tr>
      <w:tr w:rsidR="007C0806" w:rsidRPr="00AB3D3A" w14:paraId="260043EB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84AB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10:0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775C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171.2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015D7235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06D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22:0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E5B1B3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339.6</w:t>
            </w:r>
          </w:p>
        </w:tc>
      </w:tr>
      <w:tr w:rsidR="007C0806" w:rsidRPr="00AB3D3A" w14:paraId="330258C1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A59A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-FA 10:0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F0A61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2468AD5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E73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22:1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C2B6326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337.6</w:t>
            </w:r>
          </w:p>
        </w:tc>
      </w:tr>
      <w:tr w:rsidR="007C0806" w:rsidRPr="00AB3D3A" w14:paraId="19E92AA5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3B99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10:1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452D1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6FC8659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C37F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22:2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3CED765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335.6</w:t>
            </w:r>
          </w:p>
        </w:tc>
      </w:tr>
      <w:tr w:rsidR="007C0806" w:rsidRPr="00AB3D3A" w14:paraId="5FBD6C58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5C4B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11:0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27C8D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2E7F3A47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7ED9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22:3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26E287F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333.6</w:t>
            </w:r>
          </w:p>
        </w:tc>
      </w:tr>
      <w:tr w:rsidR="007C0806" w:rsidRPr="00AB3D3A" w14:paraId="081B2329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24D4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11:1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C5AF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28DEB06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82D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22:4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AA4058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331.6</w:t>
            </w:r>
          </w:p>
        </w:tc>
      </w:tr>
      <w:tr w:rsidR="007C0806" w:rsidRPr="00AB3D3A" w14:paraId="38E73C47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08C6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12:0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B6065B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199.3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4632B85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ED8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22:5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A61FFB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329.5</w:t>
            </w:r>
          </w:p>
        </w:tc>
      </w:tr>
      <w:tr w:rsidR="007C0806" w:rsidRPr="00AB3D3A" w14:paraId="202170C4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02F4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12:1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1CB0D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514CF46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781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22:6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73318E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327.5</w:t>
            </w:r>
          </w:p>
        </w:tc>
      </w:tr>
      <w:tr w:rsidR="007C0806" w:rsidRPr="00AB3D3A" w14:paraId="1F0D17AF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FCA79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13:0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37516F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505E8E16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BF21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23:0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11A265D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353.6</w:t>
            </w:r>
          </w:p>
        </w:tc>
      </w:tr>
      <w:tr w:rsidR="007C0806" w:rsidRPr="00AB3D3A" w14:paraId="6DAA4976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25ED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13:1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CC51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2D69099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FC5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23:1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7FE127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351.6</w:t>
            </w:r>
          </w:p>
        </w:tc>
      </w:tr>
      <w:tr w:rsidR="007C0806" w:rsidRPr="00AB3D3A" w14:paraId="15D0143D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1320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14:0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79CBB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227.4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4CBADA7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588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23:2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CBC331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349.6</w:t>
            </w:r>
          </w:p>
        </w:tc>
      </w:tr>
      <w:tr w:rsidR="007C0806" w:rsidRPr="00AB3D3A" w14:paraId="11E14A7B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52E71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14:1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F38D6D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1029C0A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9D6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23:3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08FD86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347.6</w:t>
            </w:r>
          </w:p>
        </w:tc>
      </w:tr>
      <w:tr w:rsidR="007C0806" w:rsidRPr="00AB3D3A" w14:paraId="2282B1B8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308B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15:0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152B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49804CAB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190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23:4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06F2AB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345.6</w:t>
            </w:r>
          </w:p>
        </w:tc>
      </w:tr>
      <w:tr w:rsidR="007C0806" w:rsidRPr="00AB3D3A" w14:paraId="49BA27EA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8B4AB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-FA 15:0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7A8E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243.4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400D966F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F1D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23:5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05ADD4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343.6</w:t>
            </w:r>
          </w:p>
        </w:tc>
      </w:tr>
      <w:tr w:rsidR="007C0806" w:rsidRPr="00AB3D3A" w14:paraId="4FC3A587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A0F0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15:1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F6347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54FBAE6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FC4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23:6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EA43AB5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341.6</w:t>
            </w:r>
          </w:p>
        </w:tc>
      </w:tr>
      <w:tr w:rsidR="007C0806" w:rsidRPr="00AB3D3A" w14:paraId="5DFDA51A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2107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16:0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2DCE8B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255.5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4B8E159B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A93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24:0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36C390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367.7</w:t>
            </w:r>
          </w:p>
        </w:tc>
      </w:tr>
      <w:tr w:rsidR="007C0806" w:rsidRPr="00AB3D3A" w14:paraId="4F50EC7D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3B90D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16:1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F031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253.5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73745CBF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078B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4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-FA 24:0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8893896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371.7</w:t>
            </w:r>
          </w:p>
        </w:tc>
      </w:tr>
      <w:tr w:rsidR="007C0806" w:rsidRPr="00AB3D3A" w14:paraId="33CD39F5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D684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16:2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54E3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52B0DFF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141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24:1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D49B9B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365.7</w:t>
            </w:r>
          </w:p>
        </w:tc>
      </w:tr>
      <w:tr w:rsidR="007C0806" w:rsidRPr="00AB3D3A" w14:paraId="5D7388BB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531C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17:0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2E3C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21EC627B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C52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24:2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ABA330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363.7</w:t>
            </w:r>
          </w:p>
        </w:tc>
      </w:tr>
      <w:tr w:rsidR="007C0806" w:rsidRPr="00AB3D3A" w14:paraId="7A1A9E58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15F7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17:1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79FB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5E3B528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69F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24:3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A1F65B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361.7</w:t>
            </w:r>
          </w:p>
        </w:tc>
      </w:tr>
      <w:tr w:rsidR="007C0806" w:rsidRPr="00AB3D3A" w14:paraId="272DDCE4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9A00F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18:0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BE56A9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283.5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5E834F1D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F987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24:4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837A2C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359.7</w:t>
            </w:r>
          </w:p>
        </w:tc>
      </w:tr>
      <w:tr w:rsidR="007C0806" w:rsidRPr="00AB3D3A" w14:paraId="69EF990B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FEA3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4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-FA 18:0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96CE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287.5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4B00958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3D91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24:5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66ADD5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357.7</w:t>
            </w:r>
          </w:p>
        </w:tc>
      </w:tr>
      <w:tr w:rsidR="007C0806" w:rsidRPr="00AB3D3A" w14:paraId="76EE1596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F355B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18:1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3EAF49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281.5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3141CBC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898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24:6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830D485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355.7</w:t>
            </w:r>
          </w:p>
        </w:tc>
      </w:tr>
      <w:tr w:rsidR="007C0806" w:rsidRPr="00AB3D3A" w14:paraId="4147EC3B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BF0345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18:2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D379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279.5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4C5A1DDD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96E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25:0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E02F4A9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381.7</w:t>
            </w:r>
          </w:p>
        </w:tc>
      </w:tr>
      <w:tr w:rsidR="007C0806" w:rsidRPr="00AB3D3A" w14:paraId="7B277BB7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E6A3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18:3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D2469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277.5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27AE3217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5EF7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25:1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87C15ED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379.7</w:t>
            </w:r>
          </w:p>
        </w:tc>
      </w:tr>
      <w:tr w:rsidR="007C0806" w:rsidRPr="00AB3D3A" w14:paraId="00ECA03B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21F4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18:4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6D41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156AF1A5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037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25:2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B237CE6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377.7</w:t>
            </w:r>
          </w:p>
        </w:tc>
      </w:tr>
      <w:tr w:rsidR="007C0806" w:rsidRPr="00AB3D3A" w14:paraId="06A37F08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B98B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19:0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DFDB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7201B51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156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26:0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71E1485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395.7</w:t>
            </w:r>
          </w:p>
        </w:tc>
      </w:tr>
      <w:tr w:rsidR="007C0806" w:rsidRPr="00AB3D3A" w14:paraId="4F951D5F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D114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19:1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B98B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2215DFCF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BB7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26:1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11F0DE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393.7</w:t>
            </w:r>
          </w:p>
        </w:tc>
      </w:tr>
      <w:tr w:rsidR="007C0806" w:rsidRPr="00AB3D3A" w14:paraId="306D4667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49BD5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19:2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AF77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27BDEED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12D5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26:2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85F4AB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391.7</w:t>
            </w:r>
          </w:p>
        </w:tc>
      </w:tr>
      <w:tr w:rsidR="007C0806" w:rsidRPr="00AB3D3A" w14:paraId="6BD0C13B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2BB87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20:0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51094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6CBD1B51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D781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26:3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CD14B0D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389.7</w:t>
            </w:r>
          </w:p>
        </w:tc>
      </w:tr>
      <w:tr w:rsidR="007C0806" w:rsidRPr="00AB3D3A" w14:paraId="17E4A69B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1EFC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20:1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80B71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76ABD18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4DEF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26:4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FC4A9A8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387.7</w:t>
            </w:r>
          </w:p>
        </w:tc>
      </w:tr>
      <w:tr w:rsidR="007C0806" w:rsidRPr="00AB3D3A" w14:paraId="41ECEA42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84E2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20:2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3AA00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40CF303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1A46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26:5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BF1D209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385.7</w:t>
            </w:r>
          </w:p>
        </w:tc>
      </w:tr>
      <w:tr w:rsidR="007C0806" w:rsidRPr="00AB3D3A" w14:paraId="396A5EB4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3B9D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20:3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C90F2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3DE53276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B1CF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FA 26:6 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A2B1CFB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383.7</w:t>
            </w:r>
          </w:p>
        </w:tc>
      </w:tr>
      <w:tr w:rsidR="007C0806" w:rsidRPr="00AB3D3A" w14:paraId="34F97611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FEF0B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20:4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246B3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303.5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422A929C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4901" w14:textId="77777777" w:rsidR="007C0806" w:rsidRPr="007C0806" w:rsidRDefault="007C0806" w:rsidP="007C0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9F81" w14:textId="77777777" w:rsidR="007C0806" w:rsidRPr="007C0806" w:rsidRDefault="007C0806" w:rsidP="007C0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C0806" w:rsidRPr="00AB3D3A" w14:paraId="0CC1E7B5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34091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8</w:t>
            </w: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-FA 20:4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0E514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70E64659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BEFE" w14:textId="77777777" w:rsidR="007C0806" w:rsidRPr="007C0806" w:rsidRDefault="007C0806" w:rsidP="007C0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EE04" w14:textId="77777777" w:rsidR="007C0806" w:rsidRPr="007C0806" w:rsidRDefault="007C0806" w:rsidP="007C0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C0806" w:rsidRPr="00AB3D3A" w14:paraId="7F0791B5" w14:textId="77777777" w:rsidTr="003536FE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2CE7E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FA 20:5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8730A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C08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301.5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  <w:hideMark/>
          </w:tcPr>
          <w:p w14:paraId="728A06C0" w14:textId="77777777" w:rsidR="007C0806" w:rsidRPr="007C0806" w:rsidRDefault="007C0806" w:rsidP="007C08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E8F0" w14:textId="77777777" w:rsidR="007C0806" w:rsidRPr="007C0806" w:rsidRDefault="007C0806" w:rsidP="007C0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1C52" w14:textId="77777777" w:rsidR="007C0806" w:rsidRPr="007C0806" w:rsidRDefault="007C0806" w:rsidP="007C0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</w:tbl>
    <w:p w14:paraId="685F4A24" w14:textId="606DB966" w:rsidR="00D76BDE" w:rsidRPr="00AB3D3A" w:rsidRDefault="007C0806">
      <w:pPr>
        <w:rPr>
          <w:rFonts w:ascii="Arial" w:hAnsi="Arial" w:cs="Arial"/>
          <w:lang w:val="en-US"/>
        </w:rPr>
      </w:pPr>
      <w:r w:rsidRPr="00AB3D3A">
        <w:rPr>
          <w:rFonts w:ascii="Arial" w:hAnsi="Arial" w:cs="Arial"/>
          <w:lang w:val="en-US"/>
        </w:rPr>
        <w:fldChar w:fldCharType="end"/>
      </w:r>
    </w:p>
    <w:p w14:paraId="5D32028E" w14:textId="77777777" w:rsidR="007C0806" w:rsidRPr="00AB3D3A" w:rsidRDefault="007C0806">
      <w:pPr>
        <w:rPr>
          <w:rFonts w:ascii="Arial" w:hAnsi="Arial" w:cs="Arial"/>
          <w:lang w:val="en-US"/>
        </w:rPr>
      </w:pPr>
    </w:p>
    <w:p w14:paraId="555C4D27" w14:textId="6C00FBDD" w:rsidR="0008686B" w:rsidRPr="00AB3D3A" w:rsidRDefault="0008686B" w:rsidP="00AB3D3A">
      <w:pPr>
        <w:jc w:val="both"/>
        <w:rPr>
          <w:rFonts w:ascii="Arial" w:hAnsi="Arial" w:cs="Arial"/>
          <w:lang w:val="en-US"/>
        </w:rPr>
      </w:pPr>
      <w:r w:rsidRPr="00AB3D3A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0DA4119B" wp14:editId="5881FD95">
            <wp:extent cx="4963981" cy="399097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335" cy="3998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95A14" w14:textId="209A60C2" w:rsidR="007C0806" w:rsidRPr="00AB3D3A" w:rsidRDefault="0008686B" w:rsidP="00AB3D3A">
      <w:pPr>
        <w:jc w:val="both"/>
        <w:rPr>
          <w:rFonts w:ascii="Arial" w:hAnsi="Arial" w:cs="Arial"/>
          <w:lang w:val="en-US"/>
        </w:rPr>
      </w:pPr>
      <w:r w:rsidRPr="00AB3D3A">
        <w:rPr>
          <w:rFonts w:ascii="Arial" w:hAnsi="Arial" w:cs="Arial"/>
          <w:lang w:val="en-US"/>
        </w:rPr>
        <w:t>Figure S1:</w:t>
      </w:r>
      <w:r w:rsidR="004A0735" w:rsidRPr="00AB3D3A">
        <w:rPr>
          <w:rFonts w:ascii="Arial" w:hAnsi="Arial" w:cs="Arial"/>
          <w:lang w:val="en-US"/>
        </w:rPr>
        <w:t xml:space="preserve"> Separation of </w:t>
      </w:r>
      <w:r w:rsidR="003D331A">
        <w:rPr>
          <w:rFonts w:ascii="Arial" w:hAnsi="Arial" w:cs="Arial"/>
          <w:lang w:val="en-US"/>
        </w:rPr>
        <w:t>c</w:t>
      </w:r>
      <w:r w:rsidR="004A0735" w:rsidRPr="00AB3D3A">
        <w:rPr>
          <w:rFonts w:ascii="Arial" w:hAnsi="Arial" w:cs="Arial"/>
          <w:lang w:val="en-US"/>
        </w:rPr>
        <w:t>is-8-octadecanoic acid, cis-oleic acid, trans-</w:t>
      </w:r>
      <w:proofErr w:type="spellStart"/>
      <w:r w:rsidR="004A0735" w:rsidRPr="00AB3D3A">
        <w:rPr>
          <w:rFonts w:ascii="Arial" w:hAnsi="Arial" w:cs="Arial"/>
          <w:lang w:val="en-US"/>
        </w:rPr>
        <w:t>elaidic</w:t>
      </w:r>
      <w:proofErr w:type="spellEnd"/>
      <w:r w:rsidR="004A0735" w:rsidRPr="00AB3D3A">
        <w:rPr>
          <w:rFonts w:ascii="Arial" w:hAnsi="Arial" w:cs="Arial"/>
          <w:lang w:val="en-US"/>
        </w:rPr>
        <w:t xml:space="preserve"> acid and cis-vaccenic acid derivatized with PFB and subsequently measured by GC-APCI-MS. A separation of the cis/trans isomers as well as a separation of the fatty acids from a difference of the double bond position of at least 2 carbon atoms could be detected.</w:t>
      </w:r>
    </w:p>
    <w:p w14:paraId="6A1E7E3F" w14:textId="42E9D5CC" w:rsidR="0008686B" w:rsidRPr="00AB3D3A" w:rsidRDefault="00DD7B5D" w:rsidP="00AB3D3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40664536" wp14:editId="4EC6FD22">
            <wp:extent cx="3432175" cy="26581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9F8EE" w14:textId="13E4BE75" w:rsidR="007C0806" w:rsidRDefault="00DD7B5D" w:rsidP="00AB3D3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Figure S2: R</w:t>
      </w:r>
      <w:r w:rsidRPr="00DD7B5D">
        <w:rPr>
          <w:rFonts w:ascii="Arial" w:hAnsi="Arial" w:cs="Arial"/>
          <w:lang w:val="en-US"/>
        </w:rPr>
        <w:t>ecovery</w:t>
      </w:r>
      <w:r>
        <w:rPr>
          <w:rFonts w:ascii="Arial" w:hAnsi="Arial" w:cs="Arial"/>
          <w:lang w:val="en-US"/>
        </w:rPr>
        <w:t xml:space="preserve"> of</w:t>
      </w:r>
      <w:r w:rsidRPr="00DD7B5D">
        <w:rPr>
          <w:rFonts w:ascii="Arial" w:hAnsi="Arial" w:cs="Arial"/>
          <w:lang w:val="en-US"/>
        </w:rPr>
        <w:t xml:space="preserve"> the internal standard </w:t>
      </w:r>
      <w:r w:rsidR="008B7CB7">
        <w:rPr>
          <w:rFonts w:ascii="Arial" w:hAnsi="Arial" w:cs="Arial"/>
          <w:lang w:val="en-US"/>
        </w:rPr>
        <w:t xml:space="preserve">using the described extraction method (n=5). </w:t>
      </w:r>
      <w:r w:rsidR="001F6FE1">
        <w:rPr>
          <w:rFonts w:ascii="Arial" w:hAnsi="Arial" w:cs="Arial"/>
          <w:lang w:val="en-US"/>
        </w:rPr>
        <w:t xml:space="preserve">Recovery was determined by comparing the area of the internal standards spiked to </w:t>
      </w:r>
      <w:r w:rsidR="00C40EBE">
        <w:rPr>
          <w:rFonts w:ascii="Arial" w:hAnsi="Arial" w:cs="Arial"/>
          <w:lang w:val="en-US"/>
        </w:rPr>
        <w:t xml:space="preserve">a </w:t>
      </w:r>
      <w:r w:rsidR="009609B9">
        <w:rPr>
          <w:rFonts w:ascii="Arial" w:hAnsi="Arial" w:cs="Arial"/>
          <w:lang w:val="en-US"/>
        </w:rPr>
        <w:t>blank extraction</w:t>
      </w:r>
      <w:r w:rsidR="001F6FE1">
        <w:rPr>
          <w:rFonts w:ascii="Arial" w:hAnsi="Arial" w:cs="Arial"/>
          <w:lang w:val="en-US"/>
        </w:rPr>
        <w:t xml:space="preserve"> </w:t>
      </w:r>
      <w:r w:rsidR="009609B9">
        <w:rPr>
          <w:rFonts w:ascii="Arial" w:hAnsi="Arial" w:cs="Arial"/>
          <w:lang w:val="en-US"/>
        </w:rPr>
        <w:t xml:space="preserve">at the beginning and at the </w:t>
      </w:r>
      <w:r w:rsidR="00A13874">
        <w:rPr>
          <w:rFonts w:ascii="Arial" w:hAnsi="Arial" w:cs="Arial"/>
          <w:lang w:val="en-US"/>
        </w:rPr>
        <w:t>end of the extraction.</w:t>
      </w:r>
    </w:p>
    <w:p w14:paraId="08B61880" w14:textId="77777777" w:rsidR="00B80745" w:rsidRDefault="00B80745" w:rsidP="00AB3D3A">
      <w:pPr>
        <w:jc w:val="both"/>
        <w:rPr>
          <w:rFonts w:ascii="Arial" w:hAnsi="Arial" w:cs="Arial"/>
          <w:lang w:val="en-US"/>
        </w:rPr>
      </w:pPr>
    </w:p>
    <w:p w14:paraId="60A71470" w14:textId="77777777" w:rsidR="00B80745" w:rsidRDefault="00B80745" w:rsidP="00AB3D3A">
      <w:pPr>
        <w:jc w:val="both"/>
        <w:rPr>
          <w:rFonts w:ascii="Arial" w:hAnsi="Arial" w:cs="Arial"/>
          <w:lang w:val="en-US"/>
        </w:rPr>
      </w:pPr>
    </w:p>
    <w:p w14:paraId="06957BAE" w14:textId="77777777" w:rsidR="00B80745" w:rsidRDefault="00B80745" w:rsidP="00AB3D3A">
      <w:pPr>
        <w:jc w:val="both"/>
        <w:rPr>
          <w:rFonts w:ascii="Arial" w:hAnsi="Arial" w:cs="Arial"/>
          <w:lang w:val="en-US"/>
        </w:rPr>
      </w:pPr>
    </w:p>
    <w:p w14:paraId="66A5C7BD" w14:textId="77777777" w:rsidR="00B80745" w:rsidRDefault="00B80745" w:rsidP="00AB3D3A">
      <w:pPr>
        <w:jc w:val="both"/>
        <w:rPr>
          <w:rFonts w:ascii="Arial" w:hAnsi="Arial" w:cs="Arial"/>
          <w:lang w:val="en-US"/>
        </w:rPr>
      </w:pPr>
    </w:p>
    <w:p w14:paraId="06FE64E8" w14:textId="4540EBE0" w:rsidR="00B80745" w:rsidRDefault="00B80745" w:rsidP="00AB3D3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6E583D87" wp14:editId="573E5158">
            <wp:extent cx="3633470" cy="22377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046AB" w14:textId="69A1BCBD" w:rsidR="00B80745" w:rsidRDefault="00B80745" w:rsidP="00AB3D3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Figure S3: </w:t>
      </w:r>
      <w:r w:rsidR="00F14C98">
        <w:rPr>
          <w:rFonts w:ascii="Arial" w:hAnsi="Arial" w:cs="Arial"/>
          <w:lang w:val="en-US"/>
        </w:rPr>
        <w:t>Matrix</w:t>
      </w:r>
      <w:r>
        <w:rPr>
          <w:rFonts w:ascii="Arial" w:hAnsi="Arial" w:cs="Arial"/>
          <w:lang w:val="en-US"/>
        </w:rPr>
        <w:t xml:space="preserve"> effect on the internal standards </w:t>
      </w:r>
      <w:r w:rsidR="00F14C98">
        <w:rPr>
          <w:rFonts w:ascii="Arial" w:hAnsi="Arial" w:cs="Arial"/>
          <w:lang w:val="en-US"/>
        </w:rPr>
        <w:t xml:space="preserve">in a series of cell samples (n=40). </w:t>
      </w:r>
      <w:r w:rsidR="00FF4F7C">
        <w:rPr>
          <w:rFonts w:ascii="Arial" w:hAnsi="Arial" w:cs="Arial"/>
          <w:lang w:val="en-US"/>
        </w:rPr>
        <w:t>For the determination of the matrix effect</w:t>
      </w:r>
      <w:r w:rsidR="00F84473">
        <w:rPr>
          <w:rFonts w:ascii="Arial" w:hAnsi="Arial" w:cs="Arial"/>
          <w:lang w:val="en-US"/>
        </w:rPr>
        <w:t>,</w:t>
      </w:r>
      <w:r w:rsidR="00FF4F7C">
        <w:rPr>
          <w:rFonts w:ascii="Arial" w:hAnsi="Arial" w:cs="Arial"/>
          <w:lang w:val="en-US"/>
        </w:rPr>
        <w:t xml:space="preserve"> a series of cell samples w</w:t>
      </w:r>
      <w:r w:rsidR="009D5522">
        <w:rPr>
          <w:rFonts w:ascii="Arial" w:hAnsi="Arial" w:cs="Arial"/>
          <w:lang w:val="en-US"/>
        </w:rPr>
        <w:t>ere</w:t>
      </w:r>
      <w:r w:rsidR="00FF4F7C">
        <w:rPr>
          <w:rFonts w:ascii="Arial" w:hAnsi="Arial" w:cs="Arial"/>
          <w:lang w:val="en-US"/>
        </w:rPr>
        <w:t xml:space="preserve"> analyzed and the area</w:t>
      </w:r>
      <w:r w:rsidR="004E569C">
        <w:rPr>
          <w:rFonts w:ascii="Arial" w:hAnsi="Arial" w:cs="Arial"/>
          <w:lang w:val="en-US"/>
        </w:rPr>
        <w:t>s</w:t>
      </w:r>
      <w:r w:rsidR="00FF4F7C">
        <w:rPr>
          <w:rFonts w:ascii="Arial" w:hAnsi="Arial" w:cs="Arial"/>
          <w:lang w:val="en-US"/>
        </w:rPr>
        <w:t xml:space="preserve"> of the internal standard</w:t>
      </w:r>
      <w:r w:rsidR="009D5522">
        <w:rPr>
          <w:rFonts w:ascii="Arial" w:hAnsi="Arial" w:cs="Arial"/>
          <w:lang w:val="en-US"/>
        </w:rPr>
        <w:t>s</w:t>
      </w:r>
      <w:r w:rsidR="00FF4F7C">
        <w:rPr>
          <w:rFonts w:ascii="Arial" w:hAnsi="Arial" w:cs="Arial"/>
          <w:lang w:val="en-US"/>
        </w:rPr>
        <w:t xml:space="preserve"> w</w:t>
      </w:r>
      <w:r w:rsidR="009D5522">
        <w:rPr>
          <w:rFonts w:ascii="Arial" w:hAnsi="Arial" w:cs="Arial"/>
          <w:lang w:val="en-US"/>
        </w:rPr>
        <w:t>ere</w:t>
      </w:r>
      <w:r w:rsidR="00FF4F7C">
        <w:rPr>
          <w:rFonts w:ascii="Arial" w:hAnsi="Arial" w:cs="Arial"/>
          <w:lang w:val="en-US"/>
        </w:rPr>
        <w:t xml:space="preserve"> compared to the </w:t>
      </w:r>
      <w:r w:rsidR="009D5522">
        <w:rPr>
          <w:rFonts w:ascii="Arial" w:hAnsi="Arial" w:cs="Arial"/>
          <w:lang w:val="en-US"/>
        </w:rPr>
        <w:t xml:space="preserve">area </w:t>
      </w:r>
      <w:r w:rsidR="00F84473">
        <w:rPr>
          <w:rFonts w:ascii="Arial" w:hAnsi="Arial" w:cs="Arial"/>
          <w:lang w:val="en-US"/>
        </w:rPr>
        <w:t xml:space="preserve">of </w:t>
      </w:r>
      <w:r w:rsidR="004E569C">
        <w:rPr>
          <w:rFonts w:ascii="Arial" w:hAnsi="Arial" w:cs="Arial"/>
          <w:lang w:val="en-US"/>
        </w:rPr>
        <w:t>a referenc</w:t>
      </w:r>
      <w:r w:rsidR="00F84473">
        <w:rPr>
          <w:rFonts w:ascii="Arial" w:hAnsi="Arial" w:cs="Arial"/>
          <w:lang w:val="en-US"/>
        </w:rPr>
        <w:t>e</w:t>
      </w:r>
      <w:r w:rsidR="004E569C">
        <w:rPr>
          <w:rFonts w:ascii="Arial" w:hAnsi="Arial" w:cs="Arial"/>
          <w:lang w:val="en-US"/>
        </w:rPr>
        <w:t xml:space="preserve"> measurement with the same concentration </w:t>
      </w:r>
      <w:r w:rsidR="00F84473">
        <w:rPr>
          <w:rFonts w:ascii="Arial" w:hAnsi="Arial" w:cs="Arial"/>
          <w:lang w:val="en-US"/>
        </w:rPr>
        <w:t>(2,000 nM)</w:t>
      </w:r>
      <w:r w:rsidR="004E569C">
        <w:rPr>
          <w:rFonts w:ascii="Arial" w:hAnsi="Arial" w:cs="Arial"/>
          <w:lang w:val="en-US"/>
        </w:rPr>
        <w:t>.</w:t>
      </w:r>
    </w:p>
    <w:sectPr w:rsidR="00B807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Q0tjSyMLa0NDQ3NLdU0lEKTi0uzszPAykwqgUAqV6xgywAAAA="/>
  </w:docVars>
  <w:rsids>
    <w:rsidRoot w:val="005776D9"/>
    <w:rsid w:val="0008686B"/>
    <w:rsid w:val="0012641C"/>
    <w:rsid w:val="00181667"/>
    <w:rsid w:val="001F6FE1"/>
    <w:rsid w:val="002F6F56"/>
    <w:rsid w:val="003536FE"/>
    <w:rsid w:val="003D331A"/>
    <w:rsid w:val="004A0735"/>
    <w:rsid w:val="004E569C"/>
    <w:rsid w:val="005776D9"/>
    <w:rsid w:val="00614B82"/>
    <w:rsid w:val="00705DBF"/>
    <w:rsid w:val="007141A8"/>
    <w:rsid w:val="007C0806"/>
    <w:rsid w:val="008B7CB7"/>
    <w:rsid w:val="008E7D0F"/>
    <w:rsid w:val="009609B9"/>
    <w:rsid w:val="009D5522"/>
    <w:rsid w:val="00A13874"/>
    <w:rsid w:val="00AB3D3A"/>
    <w:rsid w:val="00B80745"/>
    <w:rsid w:val="00C40EBE"/>
    <w:rsid w:val="00D76BDE"/>
    <w:rsid w:val="00DD7B5D"/>
    <w:rsid w:val="00F14C98"/>
    <w:rsid w:val="00F84473"/>
    <w:rsid w:val="00FF1C95"/>
    <w:rsid w:val="00FF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20F9"/>
  <w15:chartTrackingRefBased/>
  <w15:docId w15:val="{3195EEB3-571D-4DF2-BCB7-CC94D19F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4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Meckelmann</dc:creator>
  <cp:keywords/>
  <dc:description/>
  <cp:lastModifiedBy>elkes</cp:lastModifiedBy>
  <cp:revision>3</cp:revision>
  <dcterms:created xsi:type="dcterms:W3CDTF">2022-07-05T12:02:00Z</dcterms:created>
  <dcterms:modified xsi:type="dcterms:W3CDTF">2022-07-05T12:03:00Z</dcterms:modified>
</cp:coreProperties>
</file>