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E2A86" w14:textId="77777777" w:rsidR="00882080" w:rsidRPr="00EB6E6F" w:rsidRDefault="00882080" w:rsidP="00882080">
      <w:pPr>
        <w:spacing w:after="240"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A sensitive</w:t>
      </w:r>
      <w:r w:rsidRPr="00EB6E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LC–MS/MS method for the quantification of the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plant </w:t>
      </w:r>
      <w:r w:rsidRPr="00EB6E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toxins hypoglycin A and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Pr="00C86CB8">
        <w:rPr>
          <w:rFonts w:ascii="Times New Roman" w:hAnsi="Times New Roman" w:cs="Times New Roman"/>
          <w:b/>
          <w:color w:val="000000"/>
          <w:sz w:val="28"/>
          <w:szCs w:val="28"/>
        </w:rPr>
        <w:t>ethylenecyclopropylglycine</w:t>
      </w:r>
      <w:r w:rsidRPr="00EB6E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and their metabolites in cow’s milk and urine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and application to farm milk samples from Germany</w:t>
      </w:r>
    </w:p>
    <w:p w14:paraId="77B2480B" w14:textId="77777777" w:rsidR="00882080" w:rsidRPr="00217FB9" w:rsidRDefault="00882080" w:rsidP="00882080">
      <w:pPr>
        <w:rPr>
          <w:rFonts w:ascii="Times New Roman" w:hAnsi="Times New Roman" w:cs="Times New Roman"/>
        </w:rPr>
      </w:pPr>
      <w:r w:rsidRPr="00217FB9">
        <w:rPr>
          <w:rFonts w:ascii="Times New Roman" w:hAnsi="Times New Roman" w:cs="Times New Roman"/>
        </w:rPr>
        <w:t>Ahmed H. El-Khatib</w:t>
      </w:r>
      <w:r w:rsidRPr="00217FB9">
        <w:rPr>
          <w:rFonts w:ascii="Times New Roman" w:hAnsi="Times New Roman" w:cs="Times New Roman"/>
          <w:vertAlign w:val="superscript"/>
        </w:rPr>
        <w:t>1</w:t>
      </w:r>
      <w:r w:rsidRPr="00217FB9">
        <w:rPr>
          <w:rFonts w:ascii="Times New Roman" w:hAnsi="Times New Roman" w:cs="Times New Roman"/>
        </w:rPr>
        <w:t>*, Julika Lamp</w:t>
      </w:r>
      <w:r w:rsidRPr="00217FB9">
        <w:rPr>
          <w:rFonts w:ascii="Times New Roman" w:hAnsi="Times New Roman" w:cs="Times New Roman"/>
          <w:vertAlign w:val="superscript"/>
        </w:rPr>
        <w:t>2</w:t>
      </w:r>
      <w:r w:rsidRPr="00217FB9">
        <w:rPr>
          <w:rFonts w:ascii="Times New Roman" w:hAnsi="Times New Roman" w:cs="Times New Roman"/>
        </w:rPr>
        <w:t>, and Stefan Weigel</w:t>
      </w:r>
      <w:r w:rsidRPr="00217FB9">
        <w:rPr>
          <w:rFonts w:ascii="Times New Roman" w:hAnsi="Times New Roman" w:cs="Times New Roman"/>
          <w:vertAlign w:val="superscript"/>
        </w:rPr>
        <w:t>1</w:t>
      </w:r>
    </w:p>
    <w:p w14:paraId="0D82C775" w14:textId="77777777" w:rsidR="00882080" w:rsidRPr="00217FB9" w:rsidRDefault="00882080" w:rsidP="00882080">
      <w:pPr>
        <w:rPr>
          <w:rFonts w:ascii="Times New Roman" w:hAnsi="Times New Roman" w:cs="Times New Roman"/>
        </w:rPr>
      </w:pPr>
    </w:p>
    <w:p w14:paraId="6D2A97E9" w14:textId="1725004E" w:rsidR="00882080" w:rsidRPr="00EB6E6F" w:rsidRDefault="00882080" w:rsidP="00882080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B6E6F"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Pr="00EB6E6F">
        <w:rPr>
          <w:rFonts w:ascii="Times New Roman" w:hAnsi="Times New Roman" w:cs="Times New Roman"/>
          <w:color w:val="000000"/>
        </w:rPr>
        <w:t xml:space="preserve">Department for Safety in the Food Chain, </w:t>
      </w:r>
      <w:r w:rsidR="00A00581" w:rsidRPr="00EB6E6F">
        <w:rPr>
          <w:rFonts w:ascii="Times New Roman" w:hAnsi="Times New Roman" w:cs="Times New Roman"/>
          <w:color w:val="000000"/>
        </w:rPr>
        <w:t>German Federal Institute for Risk Assessment (BfR),</w:t>
      </w:r>
      <w:r w:rsidR="00A00581">
        <w:rPr>
          <w:rFonts w:ascii="Times New Roman" w:hAnsi="Times New Roman" w:cs="Times New Roman"/>
          <w:color w:val="000000"/>
        </w:rPr>
        <w:t xml:space="preserve"> </w:t>
      </w:r>
      <w:r w:rsidRPr="00EB6E6F">
        <w:rPr>
          <w:rFonts w:ascii="Times New Roman" w:hAnsi="Times New Roman" w:cs="Times New Roman"/>
          <w:color w:val="000000"/>
        </w:rPr>
        <w:t>Max‑Dohrn‑Str. 8‑10, 10589 Berlin, Germany</w:t>
      </w:r>
    </w:p>
    <w:p w14:paraId="1612BFA1" w14:textId="0CA1ED2F" w:rsidR="00882080" w:rsidRPr="00EB6E6F" w:rsidRDefault="00882080" w:rsidP="00882080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B6E6F">
        <w:rPr>
          <w:rFonts w:ascii="Times New Roman" w:hAnsi="Times New Roman" w:cs="Times New Roman"/>
          <w:color w:val="000000"/>
          <w:vertAlign w:val="superscript"/>
        </w:rPr>
        <w:t>2</w:t>
      </w:r>
      <w:r w:rsidR="00A00581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EB6E6F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="00A00581" w:rsidRPr="00C166C3">
        <w:rPr>
          <w:rFonts w:ascii="Times New Roman" w:hAnsi="Times New Roman" w:cs="Times New Roman"/>
          <w:color w:val="000000"/>
        </w:rPr>
        <w:t>Department Safety and Quality of Milk and Fish Products, Max Rubner-Institut,</w:t>
      </w:r>
      <w:r w:rsidR="00A00581">
        <w:rPr>
          <w:rFonts w:ascii="Times New Roman" w:hAnsi="Times New Roman" w:cs="Times New Roman"/>
          <w:color w:val="000000"/>
        </w:rPr>
        <w:t xml:space="preserve"> </w:t>
      </w:r>
      <w:r w:rsidRPr="00C166C3">
        <w:rPr>
          <w:rFonts w:ascii="Times New Roman" w:hAnsi="Times New Roman" w:cs="Times New Roman"/>
          <w:color w:val="000000"/>
        </w:rPr>
        <w:t>Federal Research Institute of Nutrition and Food</w:t>
      </w:r>
      <w:r>
        <w:rPr>
          <w:rFonts w:ascii="Times New Roman" w:hAnsi="Times New Roman" w:cs="Times New Roman"/>
          <w:color w:val="000000"/>
        </w:rPr>
        <w:t>,</w:t>
      </w:r>
      <w:r w:rsidRPr="00C166C3">
        <w:rPr>
          <w:rFonts w:ascii="Times New Roman" w:hAnsi="Times New Roman" w:cs="Times New Roman"/>
          <w:color w:val="000000"/>
        </w:rPr>
        <w:t xml:space="preserve"> Hermann-Weigmann-Str</w:t>
      </w:r>
      <w:r>
        <w:rPr>
          <w:rFonts w:ascii="Times New Roman" w:hAnsi="Times New Roman" w:cs="Times New Roman"/>
          <w:color w:val="000000"/>
        </w:rPr>
        <w:t>.</w:t>
      </w:r>
      <w:r w:rsidRPr="00C166C3">
        <w:rPr>
          <w:rFonts w:ascii="Times New Roman" w:hAnsi="Times New Roman" w:cs="Times New Roman"/>
          <w:color w:val="000000"/>
        </w:rPr>
        <w:t xml:space="preserve"> 1, 24103 Kiel, Germany</w:t>
      </w:r>
    </w:p>
    <w:p w14:paraId="684E523C" w14:textId="7E6A23A8" w:rsidR="00882080" w:rsidRPr="00EB6E6F" w:rsidRDefault="00882080" w:rsidP="00882080">
      <w:pPr>
        <w:rPr>
          <w:rFonts w:ascii="Times New Roman" w:hAnsi="Times New Roman" w:cs="Times New Roman"/>
        </w:rPr>
      </w:pPr>
      <w:r w:rsidRPr="00EB6E6F">
        <w:rPr>
          <w:rFonts w:ascii="Times New Roman" w:hAnsi="Times New Roman" w:cs="Times New Roman"/>
        </w:rPr>
        <w:t>* Correspondence: ahmed.el-khatib@bfr.bund.de</w:t>
      </w:r>
      <w:bookmarkStart w:id="0" w:name="_GoBack"/>
      <w:bookmarkEnd w:id="0"/>
    </w:p>
    <w:p w14:paraId="73AB0246" w14:textId="77777777" w:rsidR="00C046F4" w:rsidRDefault="00C046F4" w:rsidP="00C046F4">
      <w:pPr>
        <w:rPr>
          <w:rFonts w:ascii="Arial" w:hAnsi="Arial" w:cs="Arial"/>
        </w:rPr>
      </w:pPr>
    </w:p>
    <w:p w14:paraId="02831D43" w14:textId="77777777" w:rsidR="00C046F4" w:rsidRDefault="00C046F4" w:rsidP="00C046F4">
      <w:pPr>
        <w:rPr>
          <w:rFonts w:ascii="Arial" w:hAnsi="Arial" w:cs="Arial"/>
        </w:rPr>
      </w:pPr>
    </w:p>
    <w:p w14:paraId="7B06411E" w14:textId="77777777" w:rsidR="00C046F4" w:rsidRDefault="00C046F4" w:rsidP="00C046F4">
      <w:pPr>
        <w:rPr>
          <w:rFonts w:ascii="Arial" w:hAnsi="Arial" w:cs="Arial"/>
        </w:rPr>
      </w:pPr>
    </w:p>
    <w:p w14:paraId="39FD1B6E" w14:textId="77777777" w:rsidR="00C046F4" w:rsidRDefault="00C046F4" w:rsidP="00C046F4">
      <w:pPr>
        <w:rPr>
          <w:rFonts w:ascii="Arial" w:hAnsi="Arial" w:cs="Arial"/>
        </w:rPr>
      </w:pPr>
    </w:p>
    <w:p w14:paraId="3E121B5C" w14:textId="77777777" w:rsidR="00C046F4" w:rsidRDefault="00C046F4" w:rsidP="00C046F4">
      <w:pPr>
        <w:rPr>
          <w:rFonts w:ascii="Arial" w:hAnsi="Arial" w:cs="Arial"/>
        </w:rPr>
      </w:pPr>
    </w:p>
    <w:p w14:paraId="57B06E70" w14:textId="77777777" w:rsidR="00C046F4" w:rsidRDefault="00C046F4" w:rsidP="00C046F4">
      <w:pPr>
        <w:rPr>
          <w:rFonts w:ascii="Arial" w:hAnsi="Arial" w:cs="Arial"/>
        </w:rPr>
      </w:pPr>
    </w:p>
    <w:p w14:paraId="2689AC9C" w14:textId="77777777" w:rsidR="00C046F4" w:rsidRDefault="00C046F4" w:rsidP="00C046F4">
      <w:pPr>
        <w:rPr>
          <w:rFonts w:ascii="Arial" w:hAnsi="Arial" w:cs="Arial"/>
        </w:rPr>
      </w:pPr>
    </w:p>
    <w:p w14:paraId="0AAFA20F" w14:textId="77777777" w:rsidR="00C046F4" w:rsidRDefault="00C046F4" w:rsidP="00C046F4">
      <w:pPr>
        <w:rPr>
          <w:rFonts w:ascii="Arial" w:hAnsi="Arial" w:cs="Arial"/>
        </w:rPr>
      </w:pPr>
    </w:p>
    <w:p w14:paraId="0EE8D492" w14:textId="77777777" w:rsidR="00C046F4" w:rsidRDefault="00C046F4" w:rsidP="00C046F4">
      <w:pPr>
        <w:rPr>
          <w:rFonts w:ascii="Arial" w:hAnsi="Arial" w:cs="Arial"/>
        </w:rPr>
      </w:pPr>
    </w:p>
    <w:p w14:paraId="152FA495" w14:textId="77777777" w:rsidR="00C046F4" w:rsidRDefault="00C046F4" w:rsidP="00C046F4">
      <w:pPr>
        <w:rPr>
          <w:rFonts w:ascii="Arial" w:hAnsi="Arial" w:cs="Arial"/>
        </w:rPr>
      </w:pPr>
    </w:p>
    <w:p w14:paraId="5FC99CCD" w14:textId="77777777" w:rsidR="00C046F4" w:rsidRDefault="00C046F4" w:rsidP="00C046F4">
      <w:pPr>
        <w:rPr>
          <w:rFonts w:ascii="Arial" w:hAnsi="Arial" w:cs="Arial"/>
        </w:rPr>
      </w:pPr>
    </w:p>
    <w:p w14:paraId="549158E9" w14:textId="77777777" w:rsidR="00C046F4" w:rsidRDefault="00C046F4" w:rsidP="00C046F4">
      <w:pPr>
        <w:rPr>
          <w:rFonts w:ascii="Arial" w:hAnsi="Arial" w:cs="Arial"/>
        </w:rPr>
      </w:pPr>
    </w:p>
    <w:p w14:paraId="670CC6D2" w14:textId="77777777" w:rsidR="00C046F4" w:rsidRDefault="00C046F4" w:rsidP="00C046F4">
      <w:pPr>
        <w:rPr>
          <w:rFonts w:ascii="Arial" w:hAnsi="Arial" w:cs="Arial"/>
        </w:rPr>
      </w:pPr>
    </w:p>
    <w:p w14:paraId="703460DE" w14:textId="77777777" w:rsidR="00C046F4" w:rsidRDefault="00C046F4" w:rsidP="00C046F4">
      <w:pPr>
        <w:rPr>
          <w:rFonts w:ascii="Arial" w:hAnsi="Arial" w:cs="Arial"/>
        </w:rPr>
      </w:pPr>
    </w:p>
    <w:p w14:paraId="2C3FFEC8" w14:textId="77777777" w:rsidR="00C046F4" w:rsidRDefault="00C046F4" w:rsidP="00C046F4">
      <w:pPr>
        <w:rPr>
          <w:rFonts w:ascii="Arial" w:hAnsi="Arial" w:cs="Arial"/>
        </w:rPr>
      </w:pPr>
    </w:p>
    <w:p w14:paraId="5339F656" w14:textId="2E229D59" w:rsidR="00C046F4" w:rsidRDefault="00C046F4" w:rsidP="00C046F4">
      <w:pPr>
        <w:rPr>
          <w:rFonts w:ascii="Arial" w:hAnsi="Arial" w:cs="Arial"/>
        </w:rPr>
      </w:pPr>
    </w:p>
    <w:p w14:paraId="00FB1CED" w14:textId="65D8E1B8" w:rsidR="00C331D5" w:rsidRDefault="00C331D5" w:rsidP="00C046F4">
      <w:pPr>
        <w:rPr>
          <w:rFonts w:ascii="Arial" w:hAnsi="Arial" w:cs="Arial"/>
        </w:rPr>
      </w:pPr>
    </w:p>
    <w:p w14:paraId="4C58349F" w14:textId="6255D7AF" w:rsidR="00C331D5" w:rsidRDefault="00C331D5" w:rsidP="00C046F4">
      <w:pPr>
        <w:rPr>
          <w:rFonts w:ascii="Arial" w:hAnsi="Arial" w:cs="Arial"/>
        </w:rPr>
      </w:pPr>
    </w:p>
    <w:p w14:paraId="1E2E763A" w14:textId="185007AF" w:rsidR="00C331D5" w:rsidRPr="00C331D5" w:rsidRDefault="00C331D5" w:rsidP="00C331D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331D5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C331D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Types of f</w:t>
      </w:r>
      <w:r w:rsidRPr="00C331D5">
        <w:rPr>
          <w:rFonts w:ascii="Times New Roman" w:hAnsi="Times New Roman" w:cs="Times New Roman"/>
          <w:bCs/>
          <w:sz w:val="20"/>
          <w:szCs w:val="20"/>
        </w:rPr>
        <w:t>arm</w:t>
      </w:r>
      <w:r>
        <w:rPr>
          <w:rFonts w:ascii="Times New Roman" w:hAnsi="Times New Roman" w:cs="Times New Roman"/>
          <w:bCs/>
          <w:sz w:val="20"/>
          <w:szCs w:val="20"/>
        </w:rPr>
        <w:t>s and sampling details</w:t>
      </w:r>
      <w:r w:rsidR="00383336">
        <w:rPr>
          <w:rFonts w:ascii="Times New Roman" w:hAnsi="Times New Roman" w:cs="Times New Roman"/>
          <w:bCs/>
          <w:sz w:val="20"/>
          <w:szCs w:val="20"/>
        </w:rPr>
        <w:t xml:space="preserve"> for milk used in this study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TableGrid"/>
        <w:tblW w:w="10845" w:type="dxa"/>
        <w:tblInd w:w="-147" w:type="dxa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937"/>
        <w:gridCol w:w="1412"/>
        <w:gridCol w:w="962"/>
        <w:gridCol w:w="663"/>
        <w:gridCol w:w="774"/>
        <w:gridCol w:w="922"/>
        <w:gridCol w:w="638"/>
        <w:gridCol w:w="652"/>
        <w:gridCol w:w="962"/>
        <w:gridCol w:w="638"/>
        <w:gridCol w:w="788"/>
      </w:tblGrid>
      <w:tr w:rsidR="00A6326D" w:rsidRPr="00A53BE8" w14:paraId="37B010E8" w14:textId="77777777" w:rsidTr="00A6326D">
        <w:trPr>
          <w:trHeight w:val="530"/>
        </w:trPr>
        <w:tc>
          <w:tcPr>
            <w:tcW w:w="1497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777A4012" w14:textId="77333B19" w:rsidR="00A6326D" w:rsidRPr="00B7103A" w:rsidRDefault="00A6326D" w:rsidP="00A6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27F8EACD" w14:textId="036F285E" w:rsidR="00A6326D" w:rsidRPr="00B7103A" w:rsidRDefault="00A6326D" w:rsidP="00A632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37FF41" w14:textId="77777777" w:rsidR="00A6326D" w:rsidRPr="00B7103A" w:rsidRDefault="00A6326D" w:rsidP="00A632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9" w:type="dxa"/>
            <w:gridSpan w:val="3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1354827B" w14:textId="72B75B57" w:rsidR="00A6326D" w:rsidRPr="00B7103A" w:rsidRDefault="00A6326D" w:rsidP="00A632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03A">
              <w:rPr>
                <w:rFonts w:ascii="Times New Roman" w:hAnsi="Times New Roman" w:cs="Times New Roman"/>
                <w:b/>
                <w:bCs/>
              </w:rPr>
              <w:t>Herd performance (kg/day)</w:t>
            </w:r>
          </w:p>
        </w:tc>
        <w:tc>
          <w:tcPr>
            <w:tcW w:w="2212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C1E7184" w14:textId="77777777" w:rsidR="00A6326D" w:rsidRPr="00B7103A" w:rsidRDefault="00A6326D" w:rsidP="00A632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03A">
              <w:rPr>
                <w:rFonts w:ascii="Times New Roman" w:hAnsi="Times New Roman" w:cs="Times New Roman"/>
                <w:b/>
                <w:bCs/>
              </w:rPr>
              <w:t>Herd size (lactating)</w:t>
            </w:r>
          </w:p>
        </w:tc>
        <w:tc>
          <w:tcPr>
            <w:tcW w:w="2388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6F59DB6" w14:textId="77777777" w:rsidR="00A6326D" w:rsidRPr="00B7103A" w:rsidRDefault="00A6326D" w:rsidP="00A632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03A">
              <w:rPr>
                <w:rFonts w:ascii="Times New Roman" w:hAnsi="Times New Roman" w:cs="Times New Roman"/>
                <w:b/>
                <w:bCs/>
              </w:rPr>
              <w:t>Grassland size (ha)</w:t>
            </w:r>
          </w:p>
        </w:tc>
      </w:tr>
      <w:tr w:rsidR="00A6326D" w:rsidRPr="00A53BE8" w14:paraId="4B90C796" w14:textId="77777777" w:rsidTr="00A6326D">
        <w:trPr>
          <w:trHeight w:val="457"/>
        </w:trPr>
        <w:tc>
          <w:tcPr>
            <w:tcW w:w="1497" w:type="dxa"/>
            <w:tcBorders>
              <w:top w:val="single" w:sz="8" w:space="0" w:color="000000"/>
            </w:tcBorders>
            <w:hideMark/>
          </w:tcPr>
          <w:p w14:paraId="78855A30" w14:textId="77777777" w:rsidR="00A6326D" w:rsidRPr="00B7103A" w:rsidRDefault="00A6326D" w:rsidP="008C55A5">
            <w:pPr>
              <w:rPr>
                <w:rFonts w:ascii="Times New Roman" w:hAnsi="Times New Roman" w:cs="Times New Roman"/>
              </w:rPr>
            </w:pPr>
            <w:r w:rsidRPr="00B710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7" w:type="dxa"/>
            <w:tcBorders>
              <w:top w:val="single" w:sz="8" w:space="0" w:color="000000"/>
            </w:tcBorders>
            <w:vAlign w:val="center"/>
            <w:hideMark/>
          </w:tcPr>
          <w:p w14:paraId="2EE1CF56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412" w:type="dxa"/>
            <w:tcBorders>
              <w:top w:val="single" w:sz="8" w:space="0" w:color="000000"/>
            </w:tcBorders>
            <w:vAlign w:val="center"/>
          </w:tcPr>
          <w:p w14:paraId="4CDC8D80" w14:textId="4F2EF9B5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Sampling</w:t>
            </w:r>
          </w:p>
        </w:tc>
        <w:tc>
          <w:tcPr>
            <w:tcW w:w="962" w:type="dxa"/>
            <w:tcBorders>
              <w:top w:val="single" w:sz="8" w:space="0" w:color="000000"/>
            </w:tcBorders>
            <w:vAlign w:val="center"/>
            <w:hideMark/>
          </w:tcPr>
          <w:p w14:paraId="27DBDF4D" w14:textId="22485B20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63" w:type="dxa"/>
            <w:tcBorders>
              <w:top w:val="single" w:sz="8" w:space="0" w:color="000000"/>
            </w:tcBorders>
            <w:vAlign w:val="center"/>
            <w:hideMark/>
          </w:tcPr>
          <w:p w14:paraId="39124445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Min.</w:t>
            </w:r>
          </w:p>
        </w:tc>
        <w:tc>
          <w:tcPr>
            <w:tcW w:w="774" w:type="dxa"/>
            <w:tcBorders>
              <w:top w:val="single" w:sz="8" w:space="0" w:color="000000"/>
            </w:tcBorders>
            <w:vAlign w:val="center"/>
            <w:hideMark/>
          </w:tcPr>
          <w:p w14:paraId="0CD1E6DB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Max.</w:t>
            </w:r>
          </w:p>
        </w:tc>
        <w:tc>
          <w:tcPr>
            <w:tcW w:w="922" w:type="dxa"/>
            <w:tcBorders>
              <w:top w:val="single" w:sz="8" w:space="0" w:color="000000"/>
            </w:tcBorders>
            <w:vAlign w:val="center"/>
            <w:hideMark/>
          </w:tcPr>
          <w:p w14:paraId="6B922697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38" w:type="dxa"/>
            <w:tcBorders>
              <w:top w:val="single" w:sz="8" w:space="0" w:color="000000"/>
            </w:tcBorders>
            <w:vAlign w:val="center"/>
            <w:hideMark/>
          </w:tcPr>
          <w:p w14:paraId="60DF5030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Min.</w:t>
            </w:r>
          </w:p>
        </w:tc>
        <w:tc>
          <w:tcPr>
            <w:tcW w:w="652" w:type="dxa"/>
            <w:tcBorders>
              <w:top w:val="single" w:sz="8" w:space="0" w:color="000000"/>
            </w:tcBorders>
            <w:vAlign w:val="center"/>
            <w:hideMark/>
          </w:tcPr>
          <w:p w14:paraId="7214197A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Max.</w:t>
            </w:r>
          </w:p>
        </w:tc>
        <w:tc>
          <w:tcPr>
            <w:tcW w:w="962" w:type="dxa"/>
            <w:tcBorders>
              <w:top w:val="single" w:sz="8" w:space="0" w:color="000000"/>
            </w:tcBorders>
            <w:vAlign w:val="center"/>
            <w:hideMark/>
          </w:tcPr>
          <w:p w14:paraId="08224793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638" w:type="dxa"/>
            <w:tcBorders>
              <w:top w:val="single" w:sz="8" w:space="0" w:color="000000"/>
            </w:tcBorders>
            <w:vAlign w:val="center"/>
            <w:hideMark/>
          </w:tcPr>
          <w:p w14:paraId="26207565" w14:textId="77777777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Min.</w:t>
            </w:r>
          </w:p>
        </w:tc>
        <w:tc>
          <w:tcPr>
            <w:tcW w:w="788" w:type="dxa"/>
            <w:tcBorders>
              <w:top w:val="single" w:sz="8" w:space="0" w:color="000000"/>
            </w:tcBorders>
            <w:vAlign w:val="center"/>
            <w:hideMark/>
          </w:tcPr>
          <w:p w14:paraId="464476DD" w14:textId="66ED9BFD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 xml:space="preserve">Max. </w:t>
            </w:r>
          </w:p>
        </w:tc>
      </w:tr>
      <w:tr w:rsidR="00A6326D" w:rsidRPr="00A53BE8" w14:paraId="7E5FA930" w14:textId="77777777" w:rsidTr="00A6326D">
        <w:trPr>
          <w:trHeight w:val="290"/>
        </w:trPr>
        <w:tc>
          <w:tcPr>
            <w:tcW w:w="1497" w:type="dxa"/>
            <w:noWrap/>
            <w:hideMark/>
          </w:tcPr>
          <w:p w14:paraId="0F231945" w14:textId="77777777" w:rsidR="00A6326D" w:rsidRDefault="00A6326D" w:rsidP="008C55A5">
            <w:pPr>
              <w:rPr>
                <w:rFonts w:ascii="Times New Roman" w:hAnsi="Times New Roman" w:cs="Times New Roman"/>
                <w:b/>
                <w:bCs/>
              </w:rPr>
            </w:pPr>
            <w:r w:rsidRPr="00B7103A">
              <w:rPr>
                <w:rFonts w:ascii="Times New Roman" w:hAnsi="Times New Roman" w:cs="Times New Roman"/>
                <w:b/>
                <w:bCs/>
              </w:rPr>
              <w:t>Conventional farms</w:t>
            </w:r>
          </w:p>
          <w:p w14:paraId="0C45B464" w14:textId="6EDF7F49" w:rsidR="00A6326D" w:rsidRPr="00B7103A" w:rsidRDefault="00A6326D" w:rsidP="008C55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noWrap/>
            <w:hideMark/>
          </w:tcPr>
          <w:p w14:paraId="69260D35" w14:textId="77777777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2" w:type="dxa"/>
          </w:tcPr>
          <w:p w14:paraId="191C022A" w14:textId="17544CC9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Bulk tank</w:t>
            </w:r>
          </w:p>
        </w:tc>
        <w:tc>
          <w:tcPr>
            <w:tcW w:w="962" w:type="dxa"/>
            <w:noWrap/>
            <w:hideMark/>
          </w:tcPr>
          <w:p w14:paraId="73D5A2E3" w14:textId="442D4E27" w:rsidR="00A6326D" w:rsidRPr="00A6326D" w:rsidRDefault="00A6326D" w:rsidP="00A4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9312</w:t>
            </w:r>
          </w:p>
        </w:tc>
        <w:tc>
          <w:tcPr>
            <w:tcW w:w="663" w:type="dxa"/>
            <w:noWrap/>
            <w:hideMark/>
          </w:tcPr>
          <w:p w14:paraId="65D6C93C" w14:textId="77777777" w:rsidR="00A6326D" w:rsidRPr="00A6326D" w:rsidRDefault="00A6326D" w:rsidP="008C55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774" w:type="dxa"/>
            <w:noWrap/>
            <w:hideMark/>
          </w:tcPr>
          <w:p w14:paraId="7BF2FCDA" w14:textId="77777777" w:rsidR="00A6326D" w:rsidRPr="00A6326D" w:rsidRDefault="00A6326D" w:rsidP="008C55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10600</w:t>
            </w:r>
          </w:p>
        </w:tc>
        <w:tc>
          <w:tcPr>
            <w:tcW w:w="922" w:type="dxa"/>
            <w:noWrap/>
            <w:hideMark/>
          </w:tcPr>
          <w:p w14:paraId="33DB3347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638" w:type="dxa"/>
            <w:noWrap/>
            <w:hideMark/>
          </w:tcPr>
          <w:p w14:paraId="7B4AFCD6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52" w:type="dxa"/>
            <w:noWrap/>
            <w:hideMark/>
          </w:tcPr>
          <w:p w14:paraId="06D299FA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62" w:type="dxa"/>
            <w:noWrap/>
            <w:hideMark/>
          </w:tcPr>
          <w:p w14:paraId="5869C597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38" w:type="dxa"/>
            <w:noWrap/>
            <w:hideMark/>
          </w:tcPr>
          <w:p w14:paraId="6CCE0D6A" w14:textId="77777777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88" w:type="dxa"/>
            <w:noWrap/>
            <w:hideMark/>
          </w:tcPr>
          <w:p w14:paraId="37E59A5D" w14:textId="77777777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A6326D" w:rsidRPr="00A53BE8" w14:paraId="58C7A85B" w14:textId="77777777" w:rsidTr="00A6326D">
        <w:trPr>
          <w:trHeight w:val="290"/>
        </w:trPr>
        <w:tc>
          <w:tcPr>
            <w:tcW w:w="1497" w:type="dxa"/>
            <w:noWrap/>
            <w:hideMark/>
          </w:tcPr>
          <w:p w14:paraId="613A3C65" w14:textId="184147C7" w:rsidR="00A6326D" w:rsidRPr="00B7103A" w:rsidRDefault="00A6326D" w:rsidP="008C55A5">
            <w:pPr>
              <w:rPr>
                <w:rFonts w:ascii="Times New Roman" w:hAnsi="Times New Roman" w:cs="Times New Roman"/>
                <w:b/>
                <w:bCs/>
              </w:rPr>
            </w:pPr>
            <w:r w:rsidRPr="00B7103A">
              <w:rPr>
                <w:rFonts w:ascii="Times New Roman" w:hAnsi="Times New Roman" w:cs="Times New Roman"/>
                <w:b/>
                <w:bCs/>
              </w:rPr>
              <w:t>Ecological farms</w:t>
            </w:r>
          </w:p>
        </w:tc>
        <w:tc>
          <w:tcPr>
            <w:tcW w:w="937" w:type="dxa"/>
            <w:noWrap/>
            <w:hideMark/>
          </w:tcPr>
          <w:p w14:paraId="122BD3D9" w14:textId="7609ABEF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2" w:type="dxa"/>
          </w:tcPr>
          <w:p w14:paraId="28CA0CF9" w14:textId="631F303D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Bulk tank</w:t>
            </w:r>
          </w:p>
        </w:tc>
        <w:tc>
          <w:tcPr>
            <w:tcW w:w="962" w:type="dxa"/>
            <w:noWrap/>
            <w:hideMark/>
          </w:tcPr>
          <w:p w14:paraId="366AE78D" w14:textId="628BD07C" w:rsidR="00A6326D" w:rsidRPr="00A6326D" w:rsidRDefault="00A6326D" w:rsidP="00A4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7104</w:t>
            </w:r>
          </w:p>
        </w:tc>
        <w:tc>
          <w:tcPr>
            <w:tcW w:w="663" w:type="dxa"/>
            <w:noWrap/>
            <w:hideMark/>
          </w:tcPr>
          <w:p w14:paraId="3E41DD25" w14:textId="77777777" w:rsidR="00A6326D" w:rsidRPr="00A6326D" w:rsidRDefault="00A6326D" w:rsidP="008C55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774" w:type="dxa"/>
            <w:noWrap/>
            <w:hideMark/>
          </w:tcPr>
          <w:p w14:paraId="7FCDB4DF" w14:textId="77777777" w:rsidR="00A6326D" w:rsidRPr="00A6326D" w:rsidRDefault="00A6326D" w:rsidP="008C55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922" w:type="dxa"/>
            <w:noWrap/>
            <w:hideMark/>
          </w:tcPr>
          <w:p w14:paraId="11A0C673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38" w:type="dxa"/>
            <w:noWrap/>
            <w:hideMark/>
          </w:tcPr>
          <w:p w14:paraId="5FE9F1EF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52" w:type="dxa"/>
            <w:noWrap/>
            <w:hideMark/>
          </w:tcPr>
          <w:p w14:paraId="2CF33498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962" w:type="dxa"/>
            <w:noWrap/>
            <w:hideMark/>
          </w:tcPr>
          <w:p w14:paraId="09356BBC" w14:textId="77777777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38" w:type="dxa"/>
            <w:noWrap/>
            <w:hideMark/>
          </w:tcPr>
          <w:p w14:paraId="6172CDD5" w14:textId="77777777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8" w:type="dxa"/>
            <w:noWrap/>
            <w:hideMark/>
          </w:tcPr>
          <w:p w14:paraId="4204F9EF" w14:textId="77777777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14:paraId="0C4F499C" w14:textId="1B450607" w:rsidR="00A6326D" w:rsidRPr="00A6326D" w:rsidRDefault="00A6326D" w:rsidP="00A63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26D" w:rsidRPr="00A53BE8" w14:paraId="7681E23D" w14:textId="77777777" w:rsidTr="00A6326D">
        <w:trPr>
          <w:trHeight w:val="290"/>
        </w:trPr>
        <w:tc>
          <w:tcPr>
            <w:tcW w:w="1497" w:type="dxa"/>
            <w:noWrap/>
          </w:tcPr>
          <w:p w14:paraId="5DC0F812" w14:textId="77777777" w:rsidR="00A6326D" w:rsidRPr="00B7103A" w:rsidRDefault="00A6326D" w:rsidP="008C55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noWrap/>
          </w:tcPr>
          <w:p w14:paraId="4EF9A773" w14:textId="45BEDA13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2" w:type="dxa"/>
          </w:tcPr>
          <w:p w14:paraId="13AE078D" w14:textId="18FB5575" w:rsidR="00A6326D" w:rsidRPr="00A6326D" w:rsidRDefault="00A6326D" w:rsidP="00A6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elf-service milk vending station</w:t>
            </w:r>
          </w:p>
        </w:tc>
        <w:tc>
          <w:tcPr>
            <w:tcW w:w="6999" w:type="dxa"/>
            <w:gridSpan w:val="9"/>
            <w:noWrap/>
          </w:tcPr>
          <w:p w14:paraId="2B083FBC" w14:textId="05902905" w:rsidR="00A6326D" w:rsidRPr="00A6326D" w:rsidRDefault="00A6326D" w:rsidP="002D0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26D">
              <w:rPr>
                <w:rFonts w:ascii="Times New Roman" w:hAnsi="Times New Roman" w:cs="Times New Roman"/>
                <w:sz w:val="20"/>
                <w:szCs w:val="20"/>
              </w:rPr>
              <w:t>No information available</w:t>
            </w:r>
          </w:p>
        </w:tc>
      </w:tr>
    </w:tbl>
    <w:p w14:paraId="5C7BBBE7" w14:textId="2B752599" w:rsidR="00C331D5" w:rsidRDefault="00A6326D" w:rsidP="00C331D5">
      <w:r w:rsidRPr="00A6326D">
        <w:rPr>
          <w:rFonts w:ascii="Times New Roman" w:hAnsi="Times New Roman" w:cs="Times New Roman"/>
          <w:b/>
          <w:sz w:val="20"/>
        </w:rPr>
        <w:t xml:space="preserve">Ecological farms: </w:t>
      </w:r>
      <w:r w:rsidRPr="00A6326D">
        <w:rPr>
          <w:rFonts w:ascii="Times New Roman" w:hAnsi="Times New Roman" w:cs="Times New Roman"/>
          <w:sz w:val="20"/>
        </w:rPr>
        <w:t>7 farms were sampled at the self-service milk vending station without the manager. Therefore, the data on herd performance, herd and grassland size are only available for the 11 farms sampled at the bulk tank.</w:t>
      </w:r>
    </w:p>
    <w:p w14:paraId="7E11F455" w14:textId="4870483A" w:rsidR="00C331D5" w:rsidRDefault="00C331D5" w:rsidP="00C331D5"/>
    <w:p w14:paraId="168FC32C" w14:textId="62CCE97B" w:rsidR="00C331D5" w:rsidRDefault="00C331D5" w:rsidP="00C331D5"/>
    <w:p w14:paraId="6A25FB15" w14:textId="6436C5A1" w:rsidR="00C331D5" w:rsidRDefault="00C331D5" w:rsidP="00C331D5"/>
    <w:p w14:paraId="2448943F" w14:textId="392EC904" w:rsidR="00C331D5" w:rsidRDefault="00C331D5" w:rsidP="00C331D5"/>
    <w:p w14:paraId="52E28015" w14:textId="30817090" w:rsidR="00C331D5" w:rsidRDefault="00C331D5" w:rsidP="00C331D5"/>
    <w:p w14:paraId="70C80E90" w14:textId="4238B56A" w:rsidR="00C331D5" w:rsidRDefault="00C331D5" w:rsidP="00C331D5"/>
    <w:p w14:paraId="14946D51" w14:textId="7978C90D" w:rsidR="00C331D5" w:rsidRDefault="00C331D5" w:rsidP="00C331D5"/>
    <w:p w14:paraId="29C5E8F1" w14:textId="21054E62" w:rsidR="00C331D5" w:rsidRDefault="00C331D5" w:rsidP="00C331D5"/>
    <w:p w14:paraId="639CCDD5" w14:textId="77777777" w:rsidR="00C331D5" w:rsidRDefault="00C331D5" w:rsidP="00C331D5"/>
    <w:p w14:paraId="12404053" w14:textId="77777777" w:rsidR="00C331D5" w:rsidRDefault="00C331D5" w:rsidP="00C046F4">
      <w:pPr>
        <w:rPr>
          <w:rFonts w:ascii="Arial" w:hAnsi="Arial" w:cs="Arial"/>
        </w:rPr>
      </w:pPr>
    </w:p>
    <w:p w14:paraId="66B2A772" w14:textId="6ECEBC6B" w:rsidR="00242880" w:rsidRDefault="00242880"/>
    <w:p w14:paraId="0C1F4651" w14:textId="1D4DA1AB" w:rsidR="00242880" w:rsidRDefault="00242880"/>
    <w:p w14:paraId="463FE188" w14:textId="25299C3D" w:rsidR="00B31EC1" w:rsidRDefault="00B31EC1"/>
    <w:p w14:paraId="485B9997" w14:textId="156A9C26" w:rsidR="00B31EC1" w:rsidRDefault="00B31EC1"/>
    <w:p w14:paraId="35F51DCB" w14:textId="2984E83A" w:rsidR="00B31EC1" w:rsidRDefault="00B31EC1"/>
    <w:p w14:paraId="6ACDC964" w14:textId="17485F3E" w:rsidR="00B31EC1" w:rsidRDefault="00B31EC1"/>
    <w:p w14:paraId="4E7A89EA" w14:textId="3FF50CFD" w:rsidR="00B31EC1" w:rsidRDefault="00B31EC1"/>
    <w:p w14:paraId="37001962" w14:textId="69B333EC" w:rsidR="00B31EC1" w:rsidRDefault="00B31EC1"/>
    <w:p w14:paraId="0C2287F0" w14:textId="77777777" w:rsidR="00B31EC1" w:rsidRDefault="00B31EC1" w:rsidP="00B31EC1">
      <w:r>
        <w:object w:dxaOrig="14215" w:dyaOrig="5466" w14:anchorId="21491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9pt;height:188.95pt" o:ole="">
            <v:imagedata r:id="rId7" o:title=""/>
          </v:shape>
          <o:OLEObject Type="Embed" ProgID="ChemDraw.Document.6.0" ShapeID="_x0000_i1025" DrawAspect="Content" ObjectID="_1739168315" r:id="rId8"/>
        </w:object>
      </w:r>
    </w:p>
    <w:p w14:paraId="23C5B6B7" w14:textId="6B8D2538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B7103A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ragmentation pathway</w:t>
      </w:r>
      <w:r w:rsidR="002D091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of MCPrG</w:t>
      </w:r>
      <w:r w:rsidRPr="00A051E4">
        <w:rPr>
          <w:rFonts w:ascii="Times New Roman" w:hAnsi="Times New Roman" w:cs="Times New Roman"/>
          <w:sz w:val="20"/>
          <w:szCs w:val="20"/>
        </w:rPr>
        <w:t>.</w:t>
      </w:r>
    </w:p>
    <w:p w14:paraId="334F710B" w14:textId="0D4715F6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7B223536" w14:textId="7BE965E6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43F71008" w14:textId="247203A6" w:rsidR="00B7103A" w:rsidRDefault="00B7103A" w:rsidP="00B31EC1">
      <w:pPr>
        <w:rPr>
          <w:rFonts w:ascii="Times New Roman" w:hAnsi="Times New Roman" w:cs="Times New Roman"/>
          <w:sz w:val="20"/>
          <w:szCs w:val="20"/>
        </w:rPr>
      </w:pPr>
    </w:p>
    <w:p w14:paraId="4502C681" w14:textId="7E5BD079" w:rsidR="00B7103A" w:rsidRDefault="00B7103A" w:rsidP="00B31EC1">
      <w:pPr>
        <w:rPr>
          <w:rFonts w:ascii="Times New Roman" w:hAnsi="Times New Roman" w:cs="Times New Roman"/>
          <w:sz w:val="20"/>
          <w:szCs w:val="20"/>
        </w:rPr>
      </w:pPr>
    </w:p>
    <w:p w14:paraId="2359A6D9" w14:textId="77777777" w:rsidR="00B7103A" w:rsidRDefault="00B7103A" w:rsidP="00B31EC1">
      <w:pPr>
        <w:rPr>
          <w:rFonts w:ascii="Times New Roman" w:hAnsi="Times New Roman" w:cs="Times New Roman"/>
          <w:sz w:val="20"/>
          <w:szCs w:val="20"/>
        </w:rPr>
      </w:pPr>
    </w:p>
    <w:p w14:paraId="1ADBC339" w14:textId="03AB1236" w:rsidR="00B31EC1" w:rsidRDefault="00B31EC1">
      <w:r>
        <w:object w:dxaOrig="9242" w:dyaOrig="5295" w14:anchorId="2E22AF47">
          <v:shape id="_x0000_i1026" type="#_x0000_t75" style="width:351.95pt;height:202.75pt" o:ole="">
            <v:imagedata r:id="rId9" o:title=""/>
          </v:shape>
          <o:OLEObject Type="Embed" ProgID="ChemDraw.Document.6.0" ShapeID="_x0000_i1026" DrawAspect="Content" ObjectID="_1739168316" r:id="rId10"/>
        </w:object>
      </w:r>
    </w:p>
    <w:p w14:paraId="2F7F8A42" w14:textId="70CF35A8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B7103A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ragmentation pathway</w:t>
      </w:r>
      <w:r w:rsidR="002D091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of HGA</w:t>
      </w:r>
      <w:r w:rsidRPr="00A051E4">
        <w:rPr>
          <w:rFonts w:ascii="Times New Roman" w:hAnsi="Times New Roman" w:cs="Times New Roman"/>
          <w:sz w:val="20"/>
          <w:szCs w:val="20"/>
        </w:rPr>
        <w:t>.</w:t>
      </w:r>
    </w:p>
    <w:p w14:paraId="32F99B54" w14:textId="1428DBC6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7E83EDF4" w14:textId="0D80F40F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271F920E" w14:textId="77777777" w:rsidR="00B31EC1" w:rsidRPr="00A051E4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44A62A48" w14:textId="77777777" w:rsidR="00B31EC1" w:rsidRPr="00A051E4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2BDB28FC" w14:textId="77777777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  <w:r>
        <w:object w:dxaOrig="9736" w:dyaOrig="6390" w14:anchorId="77F5CD8A">
          <v:shape id="_x0000_i1027" type="#_x0000_t75" style="width:354.8pt;height:233.3pt" o:ole="">
            <v:imagedata r:id="rId11" o:title=""/>
          </v:shape>
          <o:OLEObject Type="Embed" ProgID="ChemDraw.Document.6.0" ShapeID="_x0000_i1027" DrawAspect="Content" ObjectID="_1739168317" r:id="rId12"/>
        </w:object>
      </w:r>
    </w:p>
    <w:p w14:paraId="11C01D26" w14:textId="3BF603C8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B7103A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ragmentation pathway of MCPF-Glycine</w:t>
      </w:r>
      <w:r w:rsidRPr="00A051E4">
        <w:rPr>
          <w:rFonts w:ascii="Times New Roman" w:hAnsi="Times New Roman" w:cs="Times New Roman"/>
          <w:sz w:val="20"/>
          <w:szCs w:val="20"/>
        </w:rPr>
        <w:t>.</w:t>
      </w:r>
    </w:p>
    <w:p w14:paraId="21A21325" w14:textId="2594BF32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5677ACB1" w14:textId="02938AE3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7143D8AA" w14:textId="77777777" w:rsidR="00B7103A" w:rsidRDefault="00B7103A" w:rsidP="00B31EC1">
      <w:pPr>
        <w:rPr>
          <w:rFonts w:ascii="Times New Roman" w:hAnsi="Times New Roman" w:cs="Times New Roman"/>
          <w:sz w:val="20"/>
          <w:szCs w:val="20"/>
        </w:rPr>
      </w:pPr>
    </w:p>
    <w:p w14:paraId="686B89E0" w14:textId="77777777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3AF5041F" w14:textId="274D9C15" w:rsidR="00B31EC1" w:rsidRDefault="00B31EC1">
      <w:r>
        <w:object w:dxaOrig="14363" w:dyaOrig="5537" w14:anchorId="21397CBB">
          <v:shape id="_x0000_i1028" type="#_x0000_t75" style="width:468.3pt;height:180.85pt" o:ole="">
            <v:imagedata r:id="rId13" o:title=""/>
          </v:shape>
          <o:OLEObject Type="Embed" ProgID="ChemDraw.Document.6.0" ShapeID="_x0000_i1028" DrawAspect="Content" ObjectID="_1739168318" r:id="rId14"/>
        </w:object>
      </w:r>
    </w:p>
    <w:p w14:paraId="0F51C55E" w14:textId="3877CADE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B7103A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ragmentation pathway</w:t>
      </w:r>
      <w:r w:rsidR="002D091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of MCPA-Glycine</w:t>
      </w:r>
      <w:r w:rsidRPr="00A051E4">
        <w:rPr>
          <w:rFonts w:ascii="Times New Roman" w:hAnsi="Times New Roman" w:cs="Times New Roman"/>
          <w:sz w:val="20"/>
          <w:szCs w:val="20"/>
        </w:rPr>
        <w:t>.</w:t>
      </w:r>
    </w:p>
    <w:p w14:paraId="0058C9A0" w14:textId="378BC5B8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2F374677" w14:textId="5EBA266F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6769A552" w14:textId="7AF04F6D" w:rsidR="00B31EC1" w:rsidRDefault="00B31EC1">
      <w:r>
        <w:object w:dxaOrig="10804" w:dyaOrig="7274" w14:anchorId="40C0964E">
          <v:shape id="_x0000_i1029" type="#_x0000_t75" style="width:392.25pt;height:263.8pt" o:ole="">
            <v:imagedata r:id="rId15" o:title=""/>
          </v:shape>
          <o:OLEObject Type="Embed" ProgID="ChemDraw.Document.6.0" ShapeID="_x0000_i1029" DrawAspect="Content" ObjectID="_1739168319" r:id="rId16"/>
        </w:object>
      </w:r>
    </w:p>
    <w:p w14:paraId="79FB702A" w14:textId="53735643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B7103A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ragmentation pathway of MCPA-Carnitine</w:t>
      </w:r>
      <w:r w:rsidRPr="00A051E4">
        <w:rPr>
          <w:rFonts w:ascii="Times New Roman" w:hAnsi="Times New Roman" w:cs="Times New Roman"/>
          <w:sz w:val="20"/>
          <w:szCs w:val="20"/>
        </w:rPr>
        <w:t>.</w:t>
      </w:r>
    </w:p>
    <w:p w14:paraId="6A2F3C5F" w14:textId="21BD1C1A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6EEBCB36" w14:textId="263484FC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3D6F6B15" w14:textId="3F2AD9A1" w:rsidR="00B31EC1" w:rsidRDefault="00B31EC1" w:rsidP="00B31EC1">
      <w:pPr>
        <w:rPr>
          <w:rFonts w:ascii="Times New Roman" w:hAnsi="Times New Roman" w:cs="Times New Roman"/>
          <w:sz w:val="20"/>
          <w:szCs w:val="20"/>
        </w:rPr>
      </w:pPr>
    </w:p>
    <w:p w14:paraId="7023F072" w14:textId="77777777" w:rsidR="00B31EC1" w:rsidRDefault="00B31EC1"/>
    <w:p w14:paraId="01FC41E8" w14:textId="13D29633" w:rsidR="00501D8F" w:rsidRDefault="00444F6F" w:rsidP="00444F6F">
      <w:pPr>
        <w:jc w:val="center"/>
        <w:rPr>
          <w:rFonts w:ascii="Arial" w:hAnsi="Arial" w:cs="Arial"/>
          <w:b/>
          <w:bCs/>
        </w:rPr>
      </w:pPr>
      <w:r w:rsidRPr="00444F6F">
        <w:rPr>
          <w:rFonts w:ascii="Arial" w:hAnsi="Arial" w:cs="Arial"/>
          <w:b/>
          <w:bCs/>
          <w:noProof/>
          <w:lang w:val="de-DE" w:eastAsia="de-DE"/>
        </w:rPr>
        <w:lastRenderedPageBreak/>
        <w:drawing>
          <wp:inline distT="0" distB="0" distL="0" distR="0" wp14:anchorId="10D8D136" wp14:editId="2212AF1D">
            <wp:extent cx="4754880" cy="3639312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C5F7BAE-9BC9-681F-B832-D7C799E559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C5F7BAE-9BC9-681F-B832-D7C799E559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DECD" w14:textId="354EB786" w:rsidR="00BA4A50" w:rsidRPr="00A051E4" w:rsidRDefault="00BA4A50" w:rsidP="00714AC8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</w:t>
      </w:r>
      <w:r w:rsidR="00E76874" w:rsidRPr="00A051E4">
        <w:rPr>
          <w:rFonts w:ascii="Times New Roman" w:hAnsi="Times New Roman" w:cs="Times New Roman"/>
          <w:sz w:val="20"/>
          <w:szCs w:val="20"/>
        </w:rPr>
        <w:t xml:space="preserve">. </w:t>
      </w:r>
      <w:r w:rsidR="00F30719" w:rsidRPr="00A051E4">
        <w:rPr>
          <w:rFonts w:ascii="Times New Roman" w:hAnsi="Times New Roman" w:cs="Times New Roman"/>
          <w:sz w:val="20"/>
          <w:szCs w:val="20"/>
        </w:rPr>
        <w:t>C</w:t>
      </w:r>
      <w:r w:rsidRPr="00A051E4">
        <w:rPr>
          <w:rFonts w:ascii="Times New Roman" w:hAnsi="Times New Roman" w:cs="Times New Roman"/>
          <w:sz w:val="20"/>
          <w:szCs w:val="20"/>
        </w:rPr>
        <w:t xml:space="preserve">alibration series of HGA </w:t>
      </w:r>
      <w:r w:rsidR="00F30719" w:rsidRPr="00A051E4">
        <w:rPr>
          <w:rFonts w:ascii="Times New Roman" w:hAnsi="Times New Roman" w:cs="Times New Roman"/>
          <w:sz w:val="20"/>
          <w:szCs w:val="20"/>
        </w:rPr>
        <w:t xml:space="preserve">standards </w:t>
      </w:r>
      <w:r w:rsidRPr="00A051E4">
        <w:rPr>
          <w:rFonts w:ascii="Times New Roman" w:hAnsi="Times New Roman" w:cs="Times New Roman"/>
          <w:sz w:val="20"/>
          <w:szCs w:val="20"/>
        </w:rPr>
        <w:t>in solvent</w:t>
      </w:r>
      <w:r w:rsidR="00755253" w:rsidRPr="00A051E4">
        <w:rPr>
          <w:rFonts w:ascii="Times New Roman" w:hAnsi="Times New Roman" w:cs="Times New Roman"/>
          <w:sz w:val="20"/>
          <w:szCs w:val="20"/>
        </w:rPr>
        <w:t xml:space="preserve"> and 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blank </w:t>
      </w:r>
      <w:r w:rsidR="00755253" w:rsidRPr="00A051E4">
        <w:rPr>
          <w:rFonts w:ascii="Times New Roman" w:hAnsi="Times New Roman" w:cs="Times New Roman"/>
          <w:sz w:val="20"/>
          <w:szCs w:val="20"/>
        </w:rPr>
        <w:t>milk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F30719" w:rsidRPr="00A051E4">
        <w:rPr>
          <w:rFonts w:ascii="Times New Roman" w:hAnsi="Times New Roman" w:cs="Times New Roman"/>
          <w:sz w:val="20"/>
          <w:szCs w:val="20"/>
        </w:rPr>
        <w:t>extract</w:t>
      </w:r>
      <w:r w:rsidR="00E12C4D" w:rsidRPr="00A051E4">
        <w:rPr>
          <w:rFonts w:ascii="Times New Roman" w:hAnsi="Times New Roman" w:cs="Times New Roman"/>
          <w:sz w:val="20"/>
          <w:szCs w:val="20"/>
        </w:rPr>
        <w:t xml:space="preserve"> (matrix</w:t>
      </w:r>
      <w:r w:rsidR="0070347E" w:rsidRPr="00A051E4">
        <w:rPr>
          <w:rFonts w:ascii="Times New Roman" w:hAnsi="Times New Roman" w:cs="Times New Roman"/>
          <w:sz w:val="20"/>
          <w:szCs w:val="20"/>
        </w:rPr>
        <w:t>-</w:t>
      </w:r>
      <w:r w:rsidR="00E12C4D" w:rsidRPr="00A051E4">
        <w:rPr>
          <w:rFonts w:ascii="Times New Roman" w:hAnsi="Times New Roman" w:cs="Times New Roman"/>
          <w:sz w:val="20"/>
          <w:szCs w:val="20"/>
        </w:rPr>
        <w:t>matched</w:t>
      </w:r>
      <w:r w:rsidR="009E1AEC" w:rsidRPr="00A051E4">
        <w:rPr>
          <w:rFonts w:ascii="Times New Roman" w:hAnsi="Times New Roman" w:cs="Times New Roman"/>
          <w:sz w:val="20"/>
          <w:szCs w:val="20"/>
        </w:rPr>
        <w:t xml:space="preserve"> standards,</w:t>
      </w:r>
      <w:r w:rsidR="00E12C4D" w:rsidRPr="00A051E4">
        <w:rPr>
          <w:rFonts w:ascii="Times New Roman" w:hAnsi="Times New Roman" w:cs="Times New Roman"/>
          <w:sz w:val="20"/>
          <w:szCs w:val="20"/>
        </w:rPr>
        <w:t xml:space="preserve"> MMS)</w:t>
      </w:r>
      <w:r w:rsidR="00755253" w:rsidRPr="00A051E4">
        <w:rPr>
          <w:rFonts w:ascii="Times New Roman" w:hAnsi="Times New Roman" w:cs="Times New Roman"/>
          <w:sz w:val="20"/>
          <w:szCs w:val="20"/>
        </w:rPr>
        <w:t>.</w:t>
      </w:r>
    </w:p>
    <w:p w14:paraId="51BF6D3D" w14:textId="498657CF" w:rsidR="00EA0DAC" w:rsidRDefault="00444F6F" w:rsidP="00444F6F">
      <w:pPr>
        <w:jc w:val="center"/>
        <w:rPr>
          <w:rFonts w:ascii="Arial" w:hAnsi="Arial" w:cs="Arial"/>
        </w:rPr>
      </w:pPr>
      <w:r w:rsidRPr="00444F6F">
        <w:rPr>
          <w:rFonts w:ascii="Arial" w:hAnsi="Arial" w:cs="Arial"/>
          <w:noProof/>
          <w:lang w:val="de-DE" w:eastAsia="de-DE"/>
        </w:rPr>
        <w:drawing>
          <wp:inline distT="0" distB="0" distL="0" distR="0" wp14:anchorId="41E38C8C" wp14:editId="7CD925A3">
            <wp:extent cx="4754880" cy="3639312"/>
            <wp:effectExtent l="0" t="0" r="0" b="0"/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38538D7-86D2-BFB9-4338-C49AEBB175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38538D7-86D2-BFB9-4338-C49AEBB175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8001" w14:textId="5745D5F5" w:rsidR="001E6EDD" w:rsidRPr="00A051E4" w:rsidRDefault="00714AC8" w:rsidP="00EA0DAC">
      <w:pPr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MCPrG standards in solvent and 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blank </w:t>
      </w:r>
      <w:r w:rsidRPr="00A051E4">
        <w:rPr>
          <w:rFonts w:ascii="Times New Roman" w:hAnsi="Times New Roman" w:cs="Times New Roman"/>
          <w:sz w:val="20"/>
          <w:szCs w:val="20"/>
        </w:rPr>
        <w:t>milk extract (matrix-matched standards, MMS).</w:t>
      </w:r>
    </w:p>
    <w:p w14:paraId="6E54FF77" w14:textId="1E5D99AD" w:rsidR="00501D8F" w:rsidRDefault="00444F6F" w:rsidP="00444F6F">
      <w:pPr>
        <w:jc w:val="center"/>
        <w:rPr>
          <w:rFonts w:ascii="Arial" w:hAnsi="Arial" w:cs="Arial"/>
          <w:b/>
          <w:bCs/>
        </w:rPr>
      </w:pPr>
      <w:r w:rsidRPr="00444F6F">
        <w:rPr>
          <w:rFonts w:ascii="Arial" w:hAnsi="Arial" w:cs="Arial"/>
          <w:b/>
          <w:bCs/>
          <w:noProof/>
          <w:lang w:val="de-DE" w:eastAsia="de-DE"/>
        </w:rPr>
        <w:lastRenderedPageBreak/>
        <w:drawing>
          <wp:inline distT="0" distB="0" distL="0" distR="0" wp14:anchorId="707AFD74" wp14:editId="564ADD2B">
            <wp:extent cx="4754880" cy="3639312"/>
            <wp:effectExtent l="0" t="0" r="0" b="0"/>
            <wp:docPr id="1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C2258CF-2017-2E1E-4C9B-535A83F156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C2258CF-2017-2E1E-4C9B-535A83F156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0748" w14:textId="136D7EDA" w:rsidR="00714AC8" w:rsidRPr="00A051E4" w:rsidRDefault="00714AC8">
      <w:pPr>
        <w:jc w:val="both"/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MCPA-glycine standards in solvent and 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blank </w:t>
      </w:r>
      <w:r w:rsidRPr="00A051E4">
        <w:rPr>
          <w:rFonts w:ascii="Times New Roman" w:hAnsi="Times New Roman" w:cs="Times New Roman"/>
          <w:sz w:val="20"/>
          <w:szCs w:val="20"/>
        </w:rPr>
        <w:t>milk extract (matrix-matched standards, MMS).</w:t>
      </w:r>
    </w:p>
    <w:p w14:paraId="3E6CE269" w14:textId="34F8C1CE" w:rsidR="00501D8F" w:rsidRDefault="00444F6F" w:rsidP="00444F6F">
      <w:pPr>
        <w:jc w:val="center"/>
        <w:rPr>
          <w:rFonts w:ascii="Arial" w:hAnsi="Arial" w:cs="Arial"/>
        </w:rPr>
      </w:pPr>
      <w:r w:rsidRPr="00444F6F">
        <w:rPr>
          <w:rFonts w:ascii="Arial" w:hAnsi="Arial" w:cs="Arial"/>
          <w:noProof/>
          <w:lang w:val="de-DE" w:eastAsia="de-DE"/>
        </w:rPr>
        <w:drawing>
          <wp:inline distT="0" distB="0" distL="0" distR="0" wp14:anchorId="462FC2A5" wp14:editId="30D30829">
            <wp:extent cx="4754880" cy="3639312"/>
            <wp:effectExtent l="0" t="0" r="0" b="0"/>
            <wp:docPr id="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A85FAF1-78A2-411D-C2C9-E5832C950B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A85FAF1-78A2-411D-C2C9-E5832C950B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A931" w14:textId="71BE0E3C" w:rsidR="00714AC8" w:rsidRDefault="00714AC8">
      <w:pPr>
        <w:jc w:val="both"/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MCPF-glycine standards in solvent and 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blank </w:t>
      </w:r>
      <w:r w:rsidRPr="00A051E4">
        <w:rPr>
          <w:rFonts w:ascii="Times New Roman" w:hAnsi="Times New Roman" w:cs="Times New Roman"/>
          <w:sz w:val="20"/>
          <w:szCs w:val="20"/>
        </w:rPr>
        <w:t>milk extract (matrix-matched standards, MMS).</w:t>
      </w:r>
    </w:p>
    <w:p w14:paraId="4EC010C3" w14:textId="0CD451D8" w:rsidR="00B81302" w:rsidRPr="00A051E4" w:rsidRDefault="00444F6F" w:rsidP="00444F6F">
      <w:pPr>
        <w:jc w:val="center"/>
        <w:rPr>
          <w:rFonts w:ascii="Times New Roman" w:hAnsi="Times New Roman" w:cs="Times New Roman"/>
          <w:sz w:val="20"/>
          <w:szCs w:val="20"/>
        </w:rPr>
      </w:pPr>
      <w:r w:rsidRPr="00444F6F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48548F81" wp14:editId="568A76FD">
            <wp:extent cx="4754880" cy="3639312"/>
            <wp:effectExtent l="0" t="0" r="0" b="0"/>
            <wp:docPr id="1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EC08DDC-9475-50C5-8A9C-10252371EF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EC08DDC-9475-50C5-8A9C-10252371EF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72C68" w14:textId="70FA701C" w:rsidR="00714AC8" w:rsidRPr="00A051E4" w:rsidRDefault="00714AC8">
      <w:pPr>
        <w:jc w:val="both"/>
        <w:rPr>
          <w:rFonts w:ascii="Times New Roman" w:hAnsi="Times New Roman" w:cs="Times New Roman"/>
          <w:sz w:val="20"/>
          <w:szCs w:val="20"/>
        </w:rPr>
      </w:pPr>
      <w:r w:rsidRPr="00714AC8">
        <w:rPr>
          <w:rFonts w:ascii="Arial" w:hAnsi="Arial" w:cs="Arial"/>
          <w:b/>
          <w:bCs/>
        </w:rPr>
        <w:t xml:space="preserve"> 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MCPA-carnitine standards in solvent and 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blank </w:t>
      </w:r>
      <w:r w:rsidRPr="00A051E4">
        <w:rPr>
          <w:rFonts w:ascii="Times New Roman" w:hAnsi="Times New Roman" w:cs="Times New Roman"/>
          <w:sz w:val="20"/>
          <w:szCs w:val="20"/>
        </w:rPr>
        <w:t>milk extract (matrix-matched standards, MMS).</w:t>
      </w:r>
    </w:p>
    <w:p w14:paraId="6C5B6BE0" w14:textId="3EED6ECB" w:rsidR="004C2005" w:rsidRDefault="00444F6F" w:rsidP="00444F6F">
      <w:pPr>
        <w:jc w:val="center"/>
        <w:rPr>
          <w:rFonts w:ascii="Arial" w:hAnsi="Arial" w:cs="Arial"/>
        </w:rPr>
      </w:pPr>
      <w:r w:rsidRPr="00444F6F">
        <w:rPr>
          <w:rFonts w:ascii="Arial" w:hAnsi="Arial" w:cs="Arial"/>
          <w:noProof/>
          <w:lang w:val="de-DE" w:eastAsia="de-DE"/>
        </w:rPr>
        <w:drawing>
          <wp:inline distT="0" distB="0" distL="0" distR="0" wp14:anchorId="35C03704" wp14:editId="2B1E393A">
            <wp:extent cx="4754880" cy="3639312"/>
            <wp:effectExtent l="0" t="0" r="0" b="0"/>
            <wp:docPr id="1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F250989-8F0E-50DD-FD9A-8BB6874606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F250989-8F0E-50DD-FD9A-8BB6874606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9E57" w14:textId="6CB3E6A8" w:rsidR="00116DCD" w:rsidRPr="00A051E4" w:rsidRDefault="00116DCD">
      <w:pPr>
        <w:jc w:val="both"/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HGA standards in solvent and diluted blank urine (matrix-matched standards, MMS).</w:t>
      </w:r>
    </w:p>
    <w:p w14:paraId="67E0E2CE" w14:textId="05B0402D" w:rsidR="004C2005" w:rsidRDefault="00116DCD">
      <w:pPr>
        <w:jc w:val="both"/>
        <w:rPr>
          <w:rFonts w:ascii="Arial" w:hAnsi="Arial" w:cs="Arial"/>
          <w:b/>
          <w:bCs/>
        </w:rPr>
      </w:pPr>
      <w:r w:rsidRPr="00116DCD">
        <w:rPr>
          <w:rFonts w:ascii="Arial" w:hAnsi="Arial" w:cs="Arial"/>
          <w:b/>
          <w:bCs/>
        </w:rPr>
        <w:lastRenderedPageBreak/>
        <w:t xml:space="preserve"> </w:t>
      </w:r>
      <w:r w:rsidR="00444F6F" w:rsidRPr="00444F6F">
        <w:rPr>
          <w:rFonts w:ascii="Arial" w:hAnsi="Arial" w:cs="Arial"/>
          <w:b/>
          <w:bCs/>
          <w:noProof/>
          <w:lang w:val="de-DE" w:eastAsia="de-DE"/>
        </w:rPr>
        <w:drawing>
          <wp:inline distT="0" distB="0" distL="0" distR="0" wp14:anchorId="559AB558" wp14:editId="76487065">
            <wp:extent cx="4754880" cy="3639312"/>
            <wp:effectExtent l="0" t="0" r="0" b="0"/>
            <wp:docPr id="1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1FD6336-DE78-E131-90D1-44436042B3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1FD6336-DE78-E131-90D1-44436042B3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8C1A8" w14:textId="4375E8CF" w:rsidR="00116DCD" w:rsidRPr="00A051E4" w:rsidRDefault="00116DCD">
      <w:pPr>
        <w:jc w:val="both"/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MCPrG standards in solvent and diluted blank urine (matrix-matched standards, MMS).</w:t>
      </w:r>
    </w:p>
    <w:p w14:paraId="10072415" w14:textId="12773715" w:rsidR="004C2005" w:rsidRDefault="00444F6F">
      <w:pPr>
        <w:jc w:val="both"/>
        <w:rPr>
          <w:rFonts w:ascii="Arial" w:hAnsi="Arial" w:cs="Arial"/>
          <w:b/>
          <w:bCs/>
        </w:rPr>
      </w:pPr>
      <w:r w:rsidRPr="00444F6F">
        <w:rPr>
          <w:rFonts w:ascii="Arial" w:hAnsi="Arial" w:cs="Arial"/>
          <w:b/>
          <w:bCs/>
          <w:noProof/>
          <w:lang w:val="de-DE" w:eastAsia="de-DE"/>
        </w:rPr>
        <w:drawing>
          <wp:inline distT="0" distB="0" distL="0" distR="0" wp14:anchorId="04FD2DAA" wp14:editId="2066C57D">
            <wp:extent cx="4754880" cy="3639312"/>
            <wp:effectExtent l="0" t="0" r="0" b="0"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8A00A9A-3386-CE60-C9EF-7FE419FE66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8A00A9A-3386-CE60-C9EF-7FE419FE66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B158" w14:textId="0C2A9E80" w:rsidR="00116DCD" w:rsidRPr="00A051E4" w:rsidRDefault="00116DCD">
      <w:pPr>
        <w:jc w:val="both"/>
        <w:rPr>
          <w:rFonts w:ascii="Times New Roman" w:hAnsi="Times New Roman" w:cs="Times New Roman"/>
          <w:sz w:val="20"/>
          <w:szCs w:val="20"/>
        </w:rPr>
      </w:pPr>
      <w:r w:rsidRPr="00A051E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0003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MCPA-glycine standards in solvent and diluted blank urine (matrix-matched standards, MMS).</w:t>
      </w:r>
    </w:p>
    <w:p w14:paraId="46982EED" w14:textId="6D771E56" w:rsidR="004C2005" w:rsidRDefault="00444F6F" w:rsidP="00444F6F">
      <w:pPr>
        <w:jc w:val="center"/>
        <w:rPr>
          <w:rFonts w:ascii="Arial" w:hAnsi="Arial" w:cs="Arial"/>
          <w:b/>
          <w:bCs/>
        </w:rPr>
      </w:pPr>
      <w:r w:rsidRPr="00444F6F">
        <w:rPr>
          <w:rFonts w:ascii="Arial" w:hAnsi="Arial" w:cs="Arial"/>
          <w:b/>
          <w:bCs/>
          <w:noProof/>
          <w:lang w:val="de-DE" w:eastAsia="de-DE"/>
        </w:rPr>
        <w:lastRenderedPageBreak/>
        <w:drawing>
          <wp:inline distT="0" distB="0" distL="0" distR="0" wp14:anchorId="748ED73D" wp14:editId="214CEB32">
            <wp:extent cx="4754880" cy="3639312"/>
            <wp:effectExtent l="0" t="0" r="0" b="0"/>
            <wp:docPr id="1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243DA47-7623-FC65-4CB7-64D7D76D9A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243DA47-7623-FC65-4CB7-64D7D76D9A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4B198" w14:textId="2469D756" w:rsidR="00116DCD" w:rsidRPr="00A051E4" w:rsidRDefault="0060003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116DCD"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MCPF-glycine standards in solvent and diluted blank urine (matrix-matched standards, MMS).</w:t>
      </w:r>
    </w:p>
    <w:p w14:paraId="0D5ED5D5" w14:textId="63AB8091" w:rsidR="004C2005" w:rsidRDefault="00444F6F" w:rsidP="00444F6F">
      <w:pPr>
        <w:jc w:val="center"/>
        <w:rPr>
          <w:rFonts w:ascii="Arial" w:hAnsi="Arial" w:cs="Arial"/>
          <w:b/>
          <w:bCs/>
        </w:rPr>
      </w:pPr>
      <w:r w:rsidRPr="00444F6F">
        <w:rPr>
          <w:rFonts w:ascii="Arial" w:hAnsi="Arial" w:cs="Arial"/>
          <w:b/>
          <w:bCs/>
          <w:noProof/>
          <w:lang w:val="de-DE" w:eastAsia="de-DE"/>
        </w:rPr>
        <w:drawing>
          <wp:inline distT="0" distB="0" distL="0" distR="0" wp14:anchorId="3AF826DB" wp14:editId="68EF937C">
            <wp:extent cx="4754880" cy="3639312"/>
            <wp:effectExtent l="0" t="0" r="0" b="0"/>
            <wp:docPr id="2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11598E9-4634-3E01-2471-DA5B965AFD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11598E9-4634-3E01-2471-DA5B965AFD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7845" w14:textId="3E2614A8" w:rsidR="00116DCD" w:rsidRPr="00A051E4" w:rsidRDefault="0060003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116DCD" w:rsidRPr="00A051E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1EC1" w:rsidRPr="00A051E4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B31EC1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 </w:t>
      </w:r>
      <w:r w:rsidR="00C046F4">
        <w:rPr>
          <w:rFonts w:ascii="Times New Roman" w:hAnsi="Times New Roman" w:cs="Times New Roman"/>
          <w:sz w:val="20"/>
          <w:szCs w:val="20"/>
        </w:rPr>
        <w:t>Determination</w:t>
      </w:r>
      <w:r w:rsidR="00116DCD" w:rsidRPr="00A051E4">
        <w:rPr>
          <w:rFonts w:ascii="Times New Roman" w:hAnsi="Times New Roman" w:cs="Times New Roman"/>
          <w:sz w:val="20"/>
          <w:szCs w:val="20"/>
        </w:rPr>
        <w:t xml:space="preserve"> of matrix effect. Calibration series of MCPA-carnitine standards in solvent and diluted blank urine (matrix-matched standards, MMS).</w:t>
      </w:r>
    </w:p>
    <w:sectPr w:rsidR="00116DCD" w:rsidRPr="00A051E4" w:rsidSect="00755253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AC116A" w16cid:durableId="272A07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822D0" w14:textId="77777777" w:rsidR="00305EFF" w:rsidRDefault="00305EFF">
      <w:pPr>
        <w:spacing w:after="0" w:line="240" w:lineRule="auto"/>
      </w:pPr>
      <w:r>
        <w:separator/>
      </w:r>
    </w:p>
  </w:endnote>
  <w:endnote w:type="continuationSeparator" w:id="0">
    <w:p w14:paraId="0EAD69DB" w14:textId="77777777" w:rsidR="00305EFF" w:rsidRDefault="0030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85460"/>
      <w:docPartObj>
        <w:docPartGallery w:val="Page Numbers (Bottom of Page)"/>
        <w:docPartUnique/>
      </w:docPartObj>
    </w:sdtPr>
    <w:sdtEndPr/>
    <w:sdtContent>
      <w:p w14:paraId="232FD07C" w14:textId="658B5931" w:rsidR="001E6EDD" w:rsidRDefault="00235B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6B2">
          <w:rPr>
            <w:noProof/>
          </w:rPr>
          <w:t>5</w:t>
        </w:r>
        <w:r>
          <w:fldChar w:fldCharType="end"/>
        </w:r>
      </w:p>
    </w:sdtContent>
  </w:sdt>
  <w:p w14:paraId="7C5DDD3D" w14:textId="77777777" w:rsidR="001E6EDD" w:rsidRDefault="001E6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CD1A8" w14:textId="77777777" w:rsidR="00305EFF" w:rsidRDefault="00305EFF">
      <w:pPr>
        <w:spacing w:after="0" w:line="240" w:lineRule="auto"/>
      </w:pPr>
      <w:r>
        <w:separator/>
      </w:r>
    </w:p>
  </w:footnote>
  <w:footnote w:type="continuationSeparator" w:id="0">
    <w:p w14:paraId="769CFAD4" w14:textId="77777777" w:rsidR="00305EFF" w:rsidRDefault="00305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DD"/>
    <w:rsid w:val="000273BC"/>
    <w:rsid w:val="000474B1"/>
    <w:rsid w:val="00051779"/>
    <w:rsid w:val="00051DE5"/>
    <w:rsid w:val="000B0882"/>
    <w:rsid w:val="00116DCD"/>
    <w:rsid w:val="00125C78"/>
    <w:rsid w:val="001301A6"/>
    <w:rsid w:val="00144C0C"/>
    <w:rsid w:val="001E6EDD"/>
    <w:rsid w:val="0020201B"/>
    <w:rsid w:val="0020280D"/>
    <w:rsid w:val="00235B71"/>
    <w:rsid w:val="00242880"/>
    <w:rsid w:val="002720F4"/>
    <w:rsid w:val="002C53D8"/>
    <w:rsid w:val="002C5CAA"/>
    <w:rsid w:val="002D0915"/>
    <w:rsid w:val="002F2AC8"/>
    <w:rsid w:val="00305EFF"/>
    <w:rsid w:val="0036400E"/>
    <w:rsid w:val="00364350"/>
    <w:rsid w:val="00364E4B"/>
    <w:rsid w:val="003661AF"/>
    <w:rsid w:val="003753EB"/>
    <w:rsid w:val="00383336"/>
    <w:rsid w:val="003B1077"/>
    <w:rsid w:val="003C7C3B"/>
    <w:rsid w:val="00417CE3"/>
    <w:rsid w:val="004261F9"/>
    <w:rsid w:val="004406B2"/>
    <w:rsid w:val="00444F6F"/>
    <w:rsid w:val="004730B3"/>
    <w:rsid w:val="004C2005"/>
    <w:rsid w:val="004C5A15"/>
    <w:rsid w:val="004D1146"/>
    <w:rsid w:val="004E03BF"/>
    <w:rsid w:val="00501D8F"/>
    <w:rsid w:val="00513729"/>
    <w:rsid w:val="005348B8"/>
    <w:rsid w:val="00556EDD"/>
    <w:rsid w:val="00567254"/>
    <w:rsid w:val="00582ADB"/>
    <w:rsid w:val="00585B70"/>
    <w:rsid w:val="00596AFF"/>
    <w:rsid w:val="005A68D8"/>
    <w:rsid w:val="0060003F"/>
    <w:rsid w:val="006226F9"/>
    <w:rsid w:val="006C0AAC"/>
    <w:rsid w:val="006E6854"/>
    <w:rsid w:val="006F106D"/>
    <w:rsid w:val="0070347E"/>
    <w:rsid w:val="00704C40"/>
    <w:rsid w:val="00714AC8"/>
    <w:rsid w:val="00744E12"/>
    <w:rsid w:val="00755253"/>
    <w:rsid w:val="007733FE"/>
    <w:rsid w:val="007C0D2C"/>
    <w:rsid w:val="007E5E4C"/>
    <w:rsid w:val="007F0EAA"/>
    <w:rsid w:val="007F46F0"/>
    <w:rsid w:val="00882080"/>
    <w:rsid w:val="0089060D"/>
    <w:rsid w:val="00890EB5"/>
    <w:rsid w:val="008952F7"/>
    <w:rsid w:val="008B7C21"/>
    <w:rsid w:val="008C4D5E"/>
    <w:rsid w:val="008D1109"/>
    <w:rsid w:val="00902887"/>
    <w:rsid w:val="00925EFC"/>
    <w:rsid w:val="00964919"/>
    <w:rsid w:val="00964B0A"/>
    <w:rsid w:val="00983B4A"/>
    <w:rsid w:val="009D6E53"/>
    <w:rsid w:val="009E1AEC"/>
    <w:rsid w:val="009F153B"/>
    <w:rsid w:val="009F768A"/>
    <w:rsid w:val="00A00581"/>
    <w:rsid w:val="00A051E4"/>
    <w:rsid w:val="00A362CD"/>
    <w:rsid w:val="00A41B61"/>
    <w:rsid w:val="00A479C0"/>
    <w:rsid w:val="00A51BCF"/>
    <w:rsid w:val="00A6326D"/>
    <w:rsid w:val="00A657AE"/>
    <w:rsid w:val="00A7057E"/>
    <w:rsid w:val="00A81DB0"/>
    <w:rsid w:val="00A91095"/>
    <w:rsid w:val="00AD01E3"/>
    <w:rsid w:val="00B054EA"/>
    <w:rsid w:val="00B31EC1"/>
    <w:rsid w:val="00B613E0"/>
    <w:rsid w:val="00B7103A"/>
    <w:rsid w:val="00B81302"/>
    <w:rsid w:val="00B91E68"/>
    <w:rsid w:val="00BA4A50"/>
    <w:rsid w:val="00BA7358"/>
    <w:rsid w:val="00BC72B0"/>
    <w:rsid w:val="00BE3AAA"/>
    <w:rsid w:val="00BE4BFF"/>
    <w:rsid w:val="00C046F4"/>
    <w:rsid w:val="00C110E8"/>
    <w:rsid w:val="00C253F6"/>
    <w:rsid w:val="00C331D5"/>
    <w:rsid w:val="00C6007F"/>
    <w:rsid w:val="00C73B52"/>
    <w:rsid w:val="00C845D1"/>
    <w:rsid w:val="00C86DD6"/>
    <w:rsid w:val="00CC2A5E"/>
    <w:rsid w:val="00CD1E85"/>
    <w:rsid w:val="00CE4C56"/>
    <w:rsid w:val="00D06A87"/>
    <w:rsid w:val="00D1780C"/>
    <w:rsid w:val="00D548CC"/>
    <w:rsid w:val="00D84137"/>
    <w:rsid w:val="00DA30F8"/>
    <w:rsid w:val="00DA48BD"/>
    <w:rsid w:val="00DE5F5D"/>
    <w:rsid w:val="00E12C4D"/>
    <w:rsid w:val="00E16B24"/>
    <w:rsid w:val="00E61A63"/>
    <w:rsid w:val="00E76874"/>
    <w:rsid w:val="00E931F4"/>
    <w:rsid w:val="00EA0DAC"/>
    <w:rsid w:val="00EF6DE6"/>
    <w:rsid w:val="00F30719"/>
    <w:rsid w:val="00F335AB"/>
    <w:rsid w:val="00F3770F"/>
    <w:rsid w:val="00F468F2"/>
    <w:rsid w:val="00F50689"/>
    <w:rsid w:val="00F70EA0"/>
    <w:rsid w:val="00F817D8"/>
    <w:rsid w:val="00FC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7DF95A6"/>
  <w15:docId w15:val="{DE4CBFD5-DE7E-4417-A978-FB999A9C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0F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DA30F8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C73B52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D6E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2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4E1B4-1795-4D02-A05A-2A5AE331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445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Elkhatib</dc:creator>
  <cp:keywords/>
  <dc:description/>
  <cp:lastModifiedBy>Ahmed El-Khatib</cp:lastModifiedBy>
  <cp:revision>2</cp:revision>
  <cp:lastPrinted>2022-07-07T20:43:00Z</cp:lastPrinted>
  <dcterms:created xsi:type="dcterms:W3CDTF">2023-03-01T08:32:00Z</dcterms:created>
  <dcterms:modified xsi:type="dcterms:W3CDTF">2023-03-01T08:32:00Z</dcterms:modified>
</cp:coreProperties>
</file>