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021D22" w14:textId="5A3EC595" w:rsidR="006B3155" w:rsidRPr="006B3155" w:rsidRDefault="006B3155" w:rsidP="006B3155">
      <w:pPr>
        <w:pStyle w:val="MDPI13authornames"/>
        <w:spacing w:after="120" w:line="480" w:lineRule="auto"/>
        <w:rPr>
          <w:rFonts w:ascii="Times New Roman" w:hAnsi="Times New Roman"/>
          <w:b w:val="0"/>
          <w:bCs/>
          <w:i/>
          <w:iCs/>
          <w:snapToGrid w:val="0"/>
          <w:sz w:val="28"/>
          <w:szCs w:val="28"/>
        </w:rPr>
      </w:pPr>
      <w:r w:rsidRPr="006B3155">
        <w:rPr>
          <w:rFonts w:ascii="Times New Roman" w:hAnsi="Times New Roman"/>
          <w:b w:val="0"/>
          <w:bCs/>
          <w:i/>
          <w:iCs/>
          <w:snapToGrid w:val="0"/>
          <w:sz w:val="28"/>
          <w:szCs w:val="28"/>
        </w:rPr>
        <w:t>Supplementary Information</w:t>
      </w:r>
    </w:p>
    <w:p w14:paraId="67EF71EE" w14:textId="6392EF84" w:rsidR="006B3155" w:rsidRDefault="006B3155" w:rsidP="006B3155">
      <w:pPr>
        <w:pStyle w:val="MDPI13authornames"/>
        <w:spacing w:after="120" w:line="480" w:lineRule="auto"/>
        <w:rPr>
          <w:rFonts w:ascii="Times New Roman" w:hAnsi="Times New Roman"/>
          <w:snapToGrid w:val="0"/>
          <w:sz w:val="24"/>
          <w:szCs w:val="24"/>
        </w:rPr>
      </w:pPr>
    </w:p>
    <w:p w14:paraId="2F8DDD13" w14:textId="1C76888E" w:rsidR="00DB5F51" w:rsidRPr="006C2086" w:rsidRDefault="00DB5F51" w:rsidP="00DB5F51">
      <w:pPr>
        <w:pStyle w:val="MDPI13authornames"/>
        <w:spacing w:after="120" w:line="480" w:lineRule="auto"/>
        <w:rPr>
          <w:rFonts w:ascii="Times New Roman" w:hAnsi="Times New Roman"/>
          <w:snapToGrid w:val="0"/>
          <w:sz w:val="24"/>
          <w:szCs w:val="24"/>
        </w:rPr>
      </w:pPr>
      <w:r w:rsidRPr="006C2086">
        <w:rPr>
          <w:rFonts w:ascii="Times New Roman" w:hAnsi="Times New Roman"/>
          <w:snapToGrid w:val="0"/>
          <w:sz w:val="24"/>
          <w:szCs w:val="24"/>
        </w:rPr>
        <w:t>Combin</w:t>
      </w:r>
      <w:r>
        <w:rPr>
          <w:rFonts w:ascii="Times New Roman" w:hAnsi="Times New Roman"/>
          <w:snapToGrid w:val="0"/>
          <w:sz w:val="24"/>
          <w:szCs w:val="24"/>
        </w:rPr>
        <w:t xml:space="preserve">ing </w:t>
      </w:r>
      <w:r w:rsidR="00DD4BF0">
        <w:rPr>
          <w:rFonts w:ascii="Times New Roman" w:hAnsi="Times New Roman"/>
          <w:snapToGrid w:val="0"/>
          <w:sz w:val="24"/>
          <w:szCs w:val="24"/>
        </w:rPr>
        <w:t>the a</w:t>
      </w:r>
      <w:r w:rsidRPr="006C2086">
        <w:rPr>
          <w:rFonts w:ascii="Times New Roman" w:hAnsi="Times New Roman"/>
          <w:snapToGrid w:val="0"/>
          <w:sz w:val="24"/>
          <w:szCs w:val="24"/>
        </w:rPr>
        <w:t xml:space="preserve">mplification </w:t>
      </w:r>
      <w:r w:rsidR="00DD4BF0">
        <w:rPr>
          <w:rFonts w:ascii="Times New Roman" w:hAnsi="Times New Roman"/>
          <w:snapToGrid w:val="0"/>
          <w:sz w:val="24"/>
          <w:szCs w:val="24"/>
        </w:rPr>
        <w:t>r</w:t>
      </w:r>
      <w:r w:rsidRPr="006C2086">
        <w:rPr>
          <w:rFonts w:ascii="Times New Roman" w:hAnsi="Times New Roman"/>
          <w:snapToGrid w:val="0"/>
          <w:sz w:val="24"/>
          <w:szCs w:val="24"/>
        </w:rPr>
        <w:t xml:space="preserve">efractory </w:t>
      </w:r>
      <w:r w:rsidR="00DD4BF0">
        <w:rPr>
          <w:rFonts w:ascii="Times New Roman" w:hAnsi="Times New Roman"/>
          <w:snapToGrid w:val="0"/>
          <w:sz w:val="24"/>
          <w:szCs w:val="24"/>
        </w:rPr>
        <w:t>m</w:t>
      </w:r>
      <w:r w:rsidRPr="006C2086">
        <w:rPr>
          <w:rFonts w:ascii="Times New Roman" w:hAnsi="Times New Roman"/>
          <w:snapToGrid w:val="0"/>
          <w:sz w:val="24"/>
          <w:szCs w:val="24"/>
        </w:rPr>
        <w:t xml:space="preserve">utation </w:t>
      </w:r>
      <w:r w:rsidR="00DD4BF0">
        <w:rPr>
          <w:rFonts w:ascii="Times New Roman" w:hAnsi="Times New Roman"/>
          <w:snapToGrid w:val="0"/>
          <w:sz w:val="24"/>
          <w:szCs w:val="24"/>
        </w:rPr>
        <w:t>s</w:t>
      </w:r>
      <w:r w:rsidRPr="006C2086">
        <w:rPr>
          <w:rFonts w:ascii="Times New Roman" w:hAnsi="Times New Roman"/>
          <w:snapToGrid w:val="0"/>
          <w:sz w:val="24"/>
          <w:szCs w:val="24"/>
        </w:rPr>
        <w:t>ystem</w:t>
      </w:r>
      <w:r>
        <w:rPr>
          <w:rFonts w:ascii="Times New Roman" w:hAnsi="Times New Roman"/>
          <w:snapToGrid w:val="0"/>
          <w:sz w:val="24"/>
          <w:szCs w:val="24"/>
        </w:rPr>
        <w:t xml:space="preserve"> and </w:t>
      </w:r>
      <w:r w:rsidR="00DD4BF0">
        <w:rPr>
          <w:rFonts w:ascii="Times New Roman" w:hAnsi="Times New Roman"/>
          <w:snapToGrid w:val="0"/>
          <w:sz w:val="24"/>
          <w:szCs w:val="24"/>
        </w:rPr>
        <w:t>h</w:t>
      </w:r>
      <w:r w:rsidRPr="006C2086">
        <w:rPr>
          <w:rFonts w:ascii="Times New Roman" w:hAnsi="Times New Roman"/>
          <w:snapToGrid w:val="0"/>
          <w:sz w:val="24"/>
          <w:szCs w:val="24"/>
        </w:rPr>
        <w:t>igh-</w:t>
      </w:r>
      <w:r w:rsidR="00DD4BF0">
        <w:rPr>
          <w:rFonts w:ascii="Times New Roman" w:hAnsi="Times New Roman"/>
          <w:snapToGrid w:val="0"/>
          <w:sz w:val="24"/>
          <w:szCs w:val="24"/>
        </w:rPr>
        <w:t>r</w:t>
      </w:r>
      <w:r w:rsidRPr="006C2086">
        <w:rPr>
          <w:rFonts w:ascii="Times New Roman" w:hAnsi="Times New Roman"/>
          <w:snapToGrid w:val="0"/>
          <w:sz w:val="24"/>
          <w:szCs w:val="24"/>
        </w:rPr>
        <w:t xml:space="preserve">esolution </w:t>
      </w:r>
      <w:r w:rsidR="00DD4BF0">
        <w:rPr>
          <w:rFonts w:ascii="Times New Roman" w:hAnsi="Times New Roman"/>
          <w:snapToGrid w:val="0"/>
          <w:sz w:val="24"/>
          <w:szCs w:val="24"/>
        </w:rPr>
        <w:t>m</w:t>
      </w:r>
      <w:r w:rsidRPr="006C2086">
        <w:rPr>
          <w:rFonts w:ascii="Times New Roman" w:hAnsi="Times New Roman"/>
          <w:snapToGrid w:val="0"/>
          <w:sz w:val="24"/>
          <w:szCs w:val="24"/>
        </w:rPr>
        <w:t xml:space="preserve">elting </w:t>
      </w:r>
      <w:r w:rsidR="00DD4BF0">
        <w:rPr>
          <w:rFonts w:ascii="Times New Roman" w:hAnsi="Times New Roman"/>
          <w:snapToGrid w:val="0"/>
          <w:sz w:val="24"/>
          <w:szCs w:val="24"/>
        </w:rPr>
        <w:t>a</w:t>
      </w:r>
      <w:r w:rsidRPr="006C2086">
        <w:rPr>
          <w:rFonts w:ascii="Times New Roman" w:hAnsi="Times New Roman"/>
          <w:snapToGrid w:val="0"/>
          <w:sz w:val="24"/>
          <w:szCs w:val="24"/>
        </w:rPr>
        <w:t>nalysis</w:t>
      </w:r>
      <w:r>
        <w:rPr>
          <w:rFonts w:ascii="Times New Roman" w:hAnsi="Times New Roman"/>
          <w:snapToGrid w:val="0"/>
          <w:sz w:val="24"/>
          <w:szCs w:val="24"/>
        </w:rPr>
        <w:t xml:space="preserve"> for </w:t>
      </w:r>
      <w:r w:rsidRPr="006C2086">
        <w:rPr>
          <w:rFonts w:ascii="Times New Roman" w:hAnsi="Times New Roman"/>
          <w:i/>
          <w:iCs/>
          <w:snapToGrid w:val="0"/>
          <w:sz w:val="24"/>
          <w:szCs w:val="24"/>
        </w:rPr>
        <w:t xml:space="preserve">KRAS </w:t>
      </w:r>
      <w:r>
        <w:rPr>
          <w:rFonts w:ascii="Times New Roman" w:hAnsi="Times New Roman"/>
          <w:snapToGrid w:val="0"/>
          <w:sz w:val="24"/>
          <w:szCs w:val="24"/>
        </w:rPr>
        <w:t>mutation detection in clinical samples</w:t>
      </w:r>
      <w:r w:rsidRPr="006C2086">
        <w:rPr>
          <w:rFonts w:ascii="Times New Roman" w:hAnsi="Times New Roman"/>
          <w:snapToGrid w:val="0"/>
          <w:sz w:val="24"/>
          <w:szCs w:val="24"/>
        </w:rPr>
        <w:t xml:space="preserve"> </w:t>
      </w:r>
    </w:p>
    <w:p w14:paraId="37FB9EF8" w14:textId="5B217B87" w:rsidR="00DB5F51" w:rsidRDefault="00DB5F51" w:rsidP="00DB5F51">
      <w:pPr>
        <w:pStyle w:val="MDPI13authornames"/>
        <w:spacing w:after="120" w:line="480" w:lineRule="auto"/>
        <w:rPr>
          <w:rFonts w:ascii="Times New Roman" w:hAnsi="Times New Roman"/>
          <w:b w:val="0"/>
          <w:bCs/>
          <w:sz w:val="24"/>
          <w:szCs w:val="24"/>
          <w:lang w:val="pt-PT"/>
        </w:rPr>
      </w:pPr>
      <w:r w:rsidRPr="006C2086">
        <w:rPr>
          <w:rFonts w:ascii="Times New Roman" w:hAnsi="Times New Roman"/>
          <w:b w:val="0"/>
          <w:bCs/>
          <w:sz w:val="24"/>
          <w:szCs w:val="24"/>
          <w:lang w:val="pt-PT"/>
        </w:rPr>
        <w:t>Beatriz B Oliveira</w:t>
      </w:r>
      <w:r w:rsidRPr="006C2086">
        <w:rPr>
          <w:rFonts w:ascii="Times New Roman" w:hAnsi="Times New Roman"/>
          <w:b w:val="0"/>
          <w:bCs/>
          <w:sz w:val="24"/>
          <w:szCs w:val="24"/>
          <w:vertAlign w:val="superscript"/>
          <w:lang w:val="pt-PT"/>
        </w:rPr>
        <w:t>1,2</w:t>
      </w:r>
      <w:r w:rsidRPr="006C2086">
        <w:rPr>
          <w:rFonts w:ascii="Times New Roman" w:hAnsi="Times New Roman"/>
          <w:b w:val="0"/>
          <w:bCs/>
          <w:sz w:val="24"/>
          <w:szCs w:val="24"/>
          <w:lang w:val="pt-PT"/>
        </w:rPr>
        <w:t>, Beatriz Costa</w:t>
      </w:r>
      <w:r w:rsidRPr="006C2086">
        <w:rPr>
          <w:rFonts w:ascii="Times New Roman" w:hAnsi="Times New Roman"/>
          <w:b w:val="0"/>
          <w:bCs/>
          <w:sz w:val="24"/>
          <w:szCs w:val="24"/>
          <w:vertAlign w:val="superscript"/>
          <w:lang w:val="pt-PT"/>
        </w:rPr>
        <w:t xml:space="preserve">1,2 </w:t>
      </w:r>
      <w:r w:rsidRPr="006C2086">
        <w:rPr>
          <w:rFonts w:ascii="Times New Roman" w:hAnsi="Times New Roman"/>
          <w:b w:val="0"/>
          <w:bCs/>
          <w:sz w:val="24"/>
          <w:szCs w:val="24"/>
          <w:lang w:val="pt-PT"/>
        </w:rPr>
        <w:t>, Barbara Morão</w:t>
      </w:r>
      <w:r w:rsidRPr="006C2086">
        <w:rPr>
          <w:rFonts w:ascii="Times New Roman" w:hAnsi="Times New Roman"/>
          <w:b w:val="0"/>
          <w:bCs/>
          <w:sz w:val="24"/>
          <w:szCs w:val="24"/>
          <w:vertAlign w:val="superscript"/>
          <w:lang w:val="pt-PT"/>
        </w:rPr>
        <w:t>3</w:t>
      </w:r>
      <w:r w:rsidRPr="006C2086">
        <w:rPr>
          <w:rFonts w:ascii="Times New Roman" w:hAnsi="Times New Roman"/>
          <w:b w:val="0"/>
          <w:bCs/>
          <w:sz w:val="24"/>
          <w:szCs w:val="24"/>
          <w:lang w:val="pt-PT"/>
        </w:rPr>
        <w:t>, Sandra Faias</w:t>
      </w:r>
      <w:r w:rsidRPr="006C2086">
        <w:rPr>
          <w:rFonts w:ascii="Times New Roman" w:hAnsi="Times New Roman"/>
          <w:b w:val="0"/>
          <w:bCs/>
          <w:sz w:val="24"/>
          <w:szCs w:val="24"/>
          <w:vertAlign w:val="superscript"/>
          <w:lang w:val="pt-PT"/>
        </w:rPr>
        <w:t>4</w:t>
      </w:r>
      <w:r w:rsidRPr="006C2086">
        <w:rPr>
          <w:rFonts w:ascii="Times New Roman" w:hAnsi="Times New Roman"/>
          <w:b w:val="0"/>
          <w:bCs/>
          <w:sz w:val="24"/>
          <w:szCs w:val="24"/>
          <w:lang w:val="pt-PT"/>
        </w:rPr>
        <w:t>, Bruno Veigas</w:t>
      </w:r>
      <w:r w:rsidRPr="006C2086">
        <w:rPr>
          <w:rFonts w:ascii="Times New Roman" w:hAnsi="Times New Roman"/>
          <w:b w:val="0"/>
          <w:bCs/>
          <w:sz w:val="24"/>
          <w:szCs w:val="24"/>
          <w:vertAlign w:val="superscript"/>
          <w:lang w:val="pt-PT"/>
        </w:rPr>
        <w:t>5</w:t>
      </w:r>
      <w:r w:rsidRPr="006C2086">
        <w:rPr>
          <w:rFonts w:ascii="Times New Roman" w:hAnsi="Times New Roman"/>
          <w:b w:val="0"/>
          <w:bCs/>
          <w:sz w:val="24"/>
          <w:szCs w:val="24"/>
          <w:lang w:val="pt-PT"/>
        </w:rPr>
        <w:t xml:space="preserve">, </w:t>
      </w:r>
      <w:r w:rsidR="007458F5" w:rsidRPr="00152E8E">
        <w:rPr>
          <w:rFonts w:ascii="Times New Roman" w:hAnsi="Times New Roman"/>
          <w:b w:val="0"/>
          <w:bCs/>
          <w:sz w:val="24"/>
          <w:szCs w:val="24"/>
          <w:lang w:val="pt-PT"/>
        </w:rPr>
        <w:t>Lucília Pebre Pereira</w:t>
      </w:r>
      <w:r w:rsidR="007458F5" w:rsidRPr="00152E8E">
        <w:rPr>
          <w:rFonts w:ascii="Times New Roman" w:hAnsi="Times New Roman"/>
          <w:b w:val="0"/>
          <w:bCs/>
          <w:sz w:val="24"/>
          <w:szCs w:val="24"/>
          <w:vertAlign w:val="superscript"/>
          <w:lang w:val="pt-PT"/>
        </w:rPr>
        <w:t>6</w:t>
      </w:r>
      <w:r w:rsidR="007458F5">
        <w:rPr>
          <w:rFonts w:ascii="Times New Roman" w:hAnsi="Times New Roman"/>
          <w:b w:val="0"/>
          <w:bCs/>
          <w:sz w:val="24"/>
          <w:szCs w:val="24"/>
          <w:lang w:val="pt-PT"/>
        </w:rPr>
        <w:t>, C</w:t>
      </w:r>
      <w:r w:rsidRPr="006C2086">
        <w:rPr>
          <w:rFonts w:ascii="Times New Roman" w:hAnsi="Times New Roman"/>
          <w:b w:val="0"/>
          <w:bCs/>
          <w:sz w:val="24"/>
          <w:szCs w:val="24"/>
          <w:lang w:val="pt-PT"/>
        </w:rPr>
        <w:t>ristina Albuquerque</w:t>
      </w:r>
      <w:r w:rsidRPr="006C2086">
        <w:rPr>
          <w:rFonts w:ascii="Times New Roman" w:hAnsi="Times New Roman"/>
          <w:b w:val="0"/>
          <w:bCs/>
          <w:sz w:val="24"/>
          <w:szCs w:val="24"/>
          <w:vertAlign w:val="superscript"/>
          <w:lang w:val="pt-PT"/>
        </w:rPr>
        <w:t>6</w:t>
      </w:r>
      <w:r w:rsidRPr="006C2086">
        <w:rPr>
          <w:rFonts w:ascii="Times New Roman" w:hAnsi="Times New Roman"/>
          <w:b w:val="0"/>
          <w:bCs/>
          <w:sz w:val="24"/>
          <w:szCs w:val="24"/>
          <w:lang w:val="pt-PT"/>
        </w:rPr>
        <w:t>, Rui Maio</w:t>
      </w:r>
      <w:r w:rsidRPr="006C2086">
        <w:rPr>
          <w:rFonts w:ascii="Times New Roman" w:hAnsi="Times New Roman"/>
          <w:b w:val="0"/>
          <w:bCs/>
          <w:sz w:val="24"/>
          <w:szCs w:val="24"/>
          <w:vertAlign w:val="superscript"/>
          <w:lang w:val="pt-PT"/>
        </w:rPr>
        <w:t>4,7</w:t>
      </w:r>
      <w:r w:rsidRPr="006C2086">
        <w:rPr>
          <w:rFonts w:ascii="Times New Roman" w:hAnsi="Times New Roman"/>
          <w:b w:val="0"/>
          <w:bCs/>
          <w:sz w:val="24"/>
          <w:szCs w:val="24"/>
          <w:lang w:val="pt-PT"/>
        </w:rPr>
        <w:t>, Marília Cravo</w:t>
      </w:r>
      <w:r w:rsidRPr="006C2086">
        <w:rPr>
          <w:rFonts w:ascii="Times New Roman" w:hAnsi="Times New Roman"/>
          <w:b w:val="0"/>
          <w:bCs/>
          <w:sz w:val="24"/>
          <w:szCs w:val="24"/>
          <w:vertAlign w:val="superscript"/>
          <w:lang w:val="pt-PT"/>
        </w:rPr>
        <w:t>4,8</w:t>
      </w:r>
      <w:r w:rsidRPr="006C2086">
        <w:rPr>
          <w:rFonts w:ascii="Times New Roman" w:hAnsi="Times New Roman"/>
          <w:b w:val="0"/>
          <w:bCs/>
          <w:sz w:val="24"/>
          <w:szCs w:val="24"/>
          <w:lang w:val="pt-PT"/>
        </w:rPr>
        <w:t>, Alexandra R. Fernandes</w:t>
      </w:r>
      <w:r w:rsidRPr="006C2086">
        <w:rPr>
          <w:rFonts w:ascii="Times New Roman" w:hAnsi="Times New Roman"/>
          <w:b w:val="0"/>
          <w:bCs/>
          <w:sz w:val="24"/>
          <w:szCs w:val="24"/>
          <w:vertAlign w:val="superscript"/>
          <w:lang w:val="pt-PT"/>
        </w:rPr>
        <w:t>1,2</w:t>
      </w:r>
      <w:r>
        <w:rPr>
          <w:rFonts w:ascii="Times New Roman" w:hAnsi="Times New Roman"/>
          <w:b w:val="0"/>
          <w:bCs/>
          <w:sz w:val="24"/>
          <w:szCs w:val="24"/>
          <w:vertAlign w:val="superscript"/>
          <w:lang w:val="pt-PT"/>
        </w:rPr>
        <w:t>,*</w:t>
      </w:r>
      <w:r w:rsidRPr="006C2086">
        <w:rPr>
          <w:rFonts w:ascii="Times New Roman" w:hAnsi="Times New Roman"/>
          <w:b w:val="0"/>
          <w:bCs/>
          <w:sz w:val="24"/>
          <w:szCs w:val="24"/>
          <w:lang w:val="pt-PT"/>
        </w:rPr>
        <w:t xml:space="preserve"> and Pedro Viana Baptista</w:t>
      </w:r>
      <w:r w:rsidRPr="006C2086">
        <w:rPr>
          <w:rFonts w:ascii="Times New Roman" w:hAnsi="Times New Roman"/>
          <w:b w:val="0"/>
          <w:bCs/>
          <w:sz w:val="24"/>
          <w:szCs w:val="24"/>
          <w:vertAlign w:val="superscript"/>
          <w:lang w:val="pt-PT"/>
        </w:rPr>
        <w:t>1,2</w:t>
      </w:r>
      <w:r w:rsidRPr="006C2086">
        <w:rPr>
          <w:rFonts w:ascii="Times New Roman" w:hAnsi="Times New Roman"/>
          <w:b w:val="0"/>
          <w:bCs/>
          <w:sz w:val="24"/>
          <w:szCs w:val="24"/>
          <w:lang w:val="pt-PT"/>
        </w:rPr>
        <w:t xml:space="preserve"> *</w:t>
      </w:r>
    </w:p>
    <w:p w14:paraId="4B0E7014" w14:textId="186B05F8" w:rsidR="00DB5F51" w:rsidRPr="00F70274" w:rsidRDefault="00DB5F51" w:rsidP="00DB5F51">
      <w:pPr>
        <w:rPr>
          <w:lang w:val="pt-PT" w:eastAsia="de-DE" w:bidi="en-US"/>
        </w:rPr>
      </w:pPr>
    </w:p>
    <w:p w14:paraId="03EE7CE5" w14:textId="0F5257EC" w:rsidR="00DB5F51" w:rsidRPr="006C2086" w:rsidRDefault="00DB5F51" w:rsidP="00DB5F51">
      <w:pPr>
        <w:pStyle w:val="MDPI16affiliation"/>
        <w:spacing w:after="120" w:line="480" w:lineRule="auto"/>
        <w:ind w:left="198"/>
        <w:rPr>
          <w:rFonts w:ascii="Times New Roman" w:hAnsi="Times New Roman"/>
          <w:sz w:val="24"/>
          <w:szCs w:val="24"/>
          <w:lang w:val="pt-PT"/>
        </w:rPr>
      </w:pPr>
      <w:r w:rsidRPr="006C2086">
        <w:rPr>
          <w:rFonts w:ascii="Times New Roman" w:hAnsi="Times New Roman"/>
          <w:sz w:val="24"/>
          <w:szCs w:val="24"/>
          <w:vertAlign w:val="superscript"/>
          <w:lang w:val="pt-PT"/>
        </w:rPr>
        <w:t>1</w:t>
      </w:r>
      <w:r w:rsidRPr="006C2086">
        <w:rPr>
          <w:rFonts w:ascii="Times New Roman" w:hAnsi="Times New Roman"/>
          <w:sz w:val="24"/>
          <w:szCs w:val="24"/>
          <w:lang w:val="pt-PT"/>
        </w:rPr>
        <w:t>UCIBIO, Dept. Ciências da Vida, Faculdade de Ciências e Tecnologia, Universidade NOVA de Lisboa, 2819-516 Caparica, Portugal</w:t>
      </w:r>
    </w:p>
    <w:p w14:paraId="6F3A178F" w14:textId="489296E6" w:rsidR="00DB5F51" w:rsidRPr="006C2086" w:rsidRDefault="00DB5F51" w:rsidP="00DB5F51">
      <w:pPr>
        <w:pStyle w:val="MDPI16affiliation"/>
        <w:spacing w:after="120" w:line="480" w:lineRule="auto"/>
        <w:ind w:left="198"/>
        <w:rPr>
          <w:rFonts w:ascii="Times New Roman" w:hAnsi="Times New Roman"/>
          <w:sz w:val="24"/>
          <w:szCs w:val="24"/>
          <w:lang w:val="pt-PT"/>
        </w:rPr>
      </w:pPr>
      <w:r w:rsidRPr="006C2086">
        <w:rPr>
          <w:rFonts w:ascii="Times New Roman" w:hAnsi="Times New Roman"/>
          <w:sz w:val="24"/>
          <w:szCs w:val="24"/>
          <w:vertAlign w:val="superscript"/>
          <w:lang w:val="pt-PT"/>
        </w:rPr>
        <w:t>2</w:t>
      </w:r>
      <w:r w:rsidRPr="006C2086">
        <w:rPr>
          <w:rFonts w:ascii="Times New Roman" w:hAnsi="Times New Roman"/>
          <w:sz w:val="24"/>
          <w:szCs w:val="24"/>
          <w:lang w:val="pt-PT"/>
        </w:rPr>
        <w:t>i4HB, Associate Laboratory - Institute for Health and Bioeconomy, Faculdade de Ciências e Tecnologia, Universidade NOVA de Lisboa, 2819-516 Caparica, Portugal</w:t>
      </w:r>
    </w:p>
    <w:p w14:paraId="22A6B5E6" w14:textId="3AB3DCF5" w:rsidR="00DB5F51" w:rsidRPr="006C2086" w:rsidRDefault="00DB5F51" w:rsidP="00DB5F51">
      <w:pPr>
        <w:pStyle w:val="MDPI16affiliation"/>
        <w:spacing w:after="120" w:line="480" w:lineRule="auto"/>
        <w:ind w:left="198"/>
        <w:rPr>
          <w:rFonts w:ascii="Times New Roman" w:hAnsi="Times New Roman"/>
          <w:sz w:val="24"/>
          <w:szCs w:val="24"/>
          <w:lang w:val="pt-PT"/>
        </w:rPr>
      </w:pPr>
      <w:r w:rsidRPr="006C2086">
        <w:rPr>
          <w:rFonts w:ascii="Times New Roman" w:hAnsi="Times New Roman"/>
          <w:sz w:val="24"/>
          <w:szCs w:val="24"/>
          <w:vertAlign w:val="superscript"/>
          <w:lang w:val="pt-PT"/>
        </w:rPr>
        <w:t>3</w:t>
      </w:r>
      <w:r w:rsidRPr="006C2086">
        <w:rPr>
          <w:rFonts w:ascii="Times New Roman" w:hAnsi="Times New Roman"/>
          <w:sz w:val="24"/>
          <w:szCs w:val="24"/>
          <w:lang w:val="pt-PT"/>
        </w:rPr>
        <w:t>Hospital Beatriz Ângelo, Lisboa, Portugal</w:t>
      </w:r>
    </w:p>
    <w:p w14:paraId="709CF039" w14:textId="21306FF5" w:rsidR="00DB5F51" w:rsidRPr="006C2086" w:rsidRDefault="00DB5F51" w:rsidP="00DB5F51">
      <w:pPr>
        <w:pStyle w:val="MDPI16affiliation"/>
        <w:spacing w:after="120" w:line="480" w:lineRule="auto"/>
        <w:ind w:left="198"/>
        <w:rPr>
          <w:rFonts w:ascii="Times New Roman" w:hAnsi="Times New Roman"/>
          <w:sz w:val="24"/>
          <w:szCs w:val="24"/>
          <w:lang w:val="pt-PT"/>
        </w:rPr>
      </w:pPr>
      <w:r w:rsidRPr="006C2086">
        <w:rPr>
          <w:rFonts w:ascii="Times New Roman" w:hAnsi="Times New Roman"/>
          <w:sz w:val="24"/>
          <w:szCs w:val="24"/>
          <w:vertAlign w:val="superscript"/>
          <w:lang w:val="pt-PT"/>
        </w:rPr>
        <w:t>4</w:t>
      </w:r>
      <w:r w:rsidRPr="006C2086">
        <w:rPr>
          <w:rFonts w:ascii="Times New Roman" w:hAnsi="Times New Roman"/>
          <w:sz w:val="24"/>
          <w:szCs w:val="24"/>
          <w:lang w:val="pt-PT"/>
        </w:rPr>
        <w:t>Hospital da Luz-Lisboa, Lisboa, Portugal</w:t>
      </w:r>
    </w:p>
    <w:p w14:paraId="4FB8B956" w14:textId="5A43D262" w:rsidR="00DB5F51" w:rsidRPr="006C2086" w:rsidRDefault="00DB5F51" w:rsidP="00DB5F51">
      <w:pPr>
        <w:pStyle w:val="MDPI16affiliation"/>
        <w:spacing w:after="120" w:line="480" w:lineRule="auto"/>
        <w:ind w:left="198"/>
        <w:rPr>
          <w:rFonts w:ascii="Times New Roman" w:hAnsi="Times New Roman"/>
          <w:sz w:val="24"/>
          <w:szCs w:val="24"/>
          <w:lang w:val="pt-PT"/>
        </w:rPr>
      </w:pPr>
      <w:r w:rsidRPr="006C2086">
        <w:rPr>
          <w:rFonts w:ascii="Times New Roman" w:hAnsi="Times New Roman"/>
          <w:sz w:val="24"/>
          <w:szCs w:val="24"/>
          <w:vertAlign w:val="superscript"/>
          <w:lang w:val="pt-PT"/>
        </w:rPr>
        <w:t>5</w:t>
      </w:r>
      <w:r w:rsidRPr="006C2086">
        <w:rPr>
          <w:rFonts w:ascii="Times New Roman" w:hAnsi="Times New Roman"/>
          <w:sz w:val="24"/>
          <w:szCs w:val="24"/>
          <w:lang w:val="pt-PT"/>
        </w:rPr>
        <w:t>AlmaScience, Campus de Caparica, 2829-519 Caparica, Portugal</w:t>
      </w:r>
    </w:p>
    <w:p w14:paraId="7CAAF12E" w14:textId="083202EB" w:rsidR="00DB5F51" w:rsidRPr="006C2086" w:rsidRDefault="00DB5F51" w:rsidP="00DB5F51">
      <w:pPr>
        <w:pStyle w:val="MDPI16affiliation"/>
        <w:spacing w:after="120" w:line="480" w:lineRule="auto"/>
        <w:ind w:left="198"/>
        <w:rPr>
          <w:rFonts w:ascii="Times New Roman" w:hAnsi="Times New Roman"/>
          <w:sz w:val="24"/>
          <w:szCs w:val="24"/>
          <w:lang w:val="pt-PT"/>
        </w:rPr>
      </w:pPr>
      <w:r w:rsidRPr="006C2086">
        <w:rPr>
          <w:rFonts w:ascii="Times New Roman" w:hAnsi="Times New Roman"/>
          <w:sz w:val="24"/>
          <w:szCs w:val="24"/>
          <w:vertAlign w:val="superscript"/>
          <w:lang w:val="pt-PT"/>
        </w:rPr>
        <w:t>6</w:t>
      </w:r>
      <w:r w:rsidR="0005350B" w:rsidRPr="0005350B">
        <w:rPr>
          <w:rFonts w:ascii="Times New Roman" w:hAnsi="Times New Roman"/>
          <w:sz w:val="24"/>
          <w:szCs w:val="24"/>
          <w:lang w:val="pt-PT"/>
        </w:rPr>
        <w:t>Unidade de Investigação em Patobiologia Molecular</w:t>
      </w:r>
      <w:r w:rsidRPr="006C2086">
        <w:rPr>
          <w:rFonts w:ascii="Times New Roman" w:hAnsi="Times New Roman"/>
          <w:sz w:val="24"/>
          <w:szCs w:val="24"/>
          <w:lang w:val="pt-PT"/>
        </w:rPr>
        <w:t xml:space="preserve">, Instituto Português de Oncologia de Lisboa </w:t>
      </w:r>
      <w:r w:rsidR="00113055">
        <w:rPr>
          <w:rFonts w:ascii="Times New Roman" w:hAnsi="Times New Roman"/>
          <w:sz w:val="24"/>
          <w:szCs w:val="24"/>
          <w:lang w:val="pt-PT"/>
        </w:rPr>
        <w:t>F</w:t>
      </w:r>
      <w:r w:rsidRPr="006C2086">
        <w:rPr>
          <w:rFonts w:ascii="Times New Roman" w:hAnsi="Times New Roman"/>
          <w:sz w:val="24"/>
          <w:szCs w:val="24"/>
          <w:lang w:val="pt-PT"/>
        </w:rPr>
        <w:t>rancisco Gentil EPE, Rua Prof Lima Basto, 1099-023 Lisboa, Portugal</w:t>
      </w:r>
    </w:p>
    <w:p w14:paraId="44F362DA" w14:textId="41093511" w:rsidR="00DB5F51" w:rsidRPr="006C2086" w:rsidRDefault="00DB5F51" w:rsidP="00DB5F51">
      <w:pPr>
        <w:pStyle w:val="MDPI16affiliation"/>
        <w:spacing w:after="120" w:line="480" w:lineRule="auto"/>
        <w:ind w:left="198"/>
        <w:rPr>
          <w:rFonts w:ascii="Times New Roman" w:hAnsi="Times New Roman"/>
          <w:sz w:val="24"/>
          <w:szCs w:val="24"/>
          <w:lang w:val="pt-PT"/>
        </w:rPr>
      </w:pPr>
      <w:r w:rsidRPr="006C2086">
        <w:rPr>
          <w:rFonts w:ascii="Times New Roman" w:hAnsi="Times New Roman"/>
          <w:sz w:val="24"/>
          <w:szCs w:val="24"/>
          <w:vertAlign w:val="superscript"/>
          <w:lang w:val="pt-PT"/>
        </w:rPr>
        <w:t>7</w:t>
      </w:r>
      <w:r w:rsidRPr="006C2086">
        <w:rPr>
          <w:rFonts w:ascii="Times New Roman" w:hAnsi="Times New Roman"/>
          <w:sz w:val="24"/>
          <w:szCs w:val="24"/>
          <w:lang w:val="pt-PT"/>
        </w:rPr>
        <w:t>Faculdade de Ciências Médicas, Universidade NOVA de Lisboa, Lisboa, Portugal</w:t>
      </w:r>
    </w:p>
    <w:p w14:paraId="482429D3" w14:textId="77777777" w:rsidR="00DB5F51" w:rsidRPr="006C2086" w:rsidRDefault="00DB5F51" w:rsidP="00DB5F51">
      <w:pPr>
        <w:pStyle w:val="MDPI16affiliation"/>
        <w:spacing w:after="120" w:line="480" w:lineRule="auto"/>
        <w:ind w:left="198"/>
        <w:rPr>
          <w:rFonts w:ascii="Times New Roman" w:hAnsi="Times New Roman"/>
          <w:sz w:val="24"/>
          <w:szCs w:val="24"/>
          <w:lang w:val="pt-PT"/>
        </w:rPr>
      </w:pPr>
      <w:r w:rsidRPr="006C2086">
        <w:rPr>
          <w:rFonts w:ascii="Times New Roman" w:hAnsi="Times New Roman"/>
          <w:sz w:val="24"/>
          <w:szCs w:val="24"/>
          <w:vertAlign w:val="superscript"/>
          <w:lang w:val="pt-PT"/>
        </w:rPr>
        <w:t>8</w:t>
      </w:r>
      <w:r w:rsidRPr="006C2086">
        <w:rPr>
          <w:rFonts w:ascii="Times New Roman" w:hAnsi="Times New Roman"/>
          <w:sz w:val="24"/>
          <w:szCs w:val="24"/>
          <w:lang w:val="pt-PT"/>
        </w:rPr>
        <w:tab/>
        <w:t>Faculdade de Medicina, Universidade de Lisboa, Lisboa, Portugal</w:t>
      </w:r>
    </w:p>
    <w:p w14:paraId="016D2033" w14:textId="77777777" w:rsidR="00DB5F51" w:rsidRPr="00716B63" w:rsidRDefault="00DB5F51" w:rsidP="00DB5F51">
      <w:pPr>
        <w:pStyle w:val="MDPI16affiliation"/>
        <w:spacing w:after="120" w:line="480" w:lineRule="auto"/>
        <w:ind w:left="0" w:firstLine="0"/>
        <w:rPr>
          <w:rFonts w:ascii="Times New Roman" w:hAnsi="Times New Roman"/>
          <w:sz w:val="24"/>
          <w:szCs w:val="24"/>
          <w:lang w:val="pt-PT"/>
        </w:rPr>
      </w:pPr>
    </w:p>
    <w:p w14:paraId="5278FBF9" w14:textId="77777777" w:rsidR="00DB5F51" w:rsidRDefault="00DB5F51" w:rsidP="00DB5F51">
      <w:pPr>
        <w:pStyle w:val="MDPI16affiliation"/>
        <w:spacing w:after="120" w:line="480" w:lineRule="auto"/>
        <w:ind w:left="198"/>
        <w:rPr>
          <w:rFonts w:ascii="Times New Roman" w:hAnsi="Times New Roman"/>
          <w:sz w:val="24"/>
          <w:szCs w:val="24"/>
          <w:lang w:val="pt-PT"/>
        </w:rPr>
      </w:pPr>
      <w:bookmarkStart w:id="0" w:name="_Hlk124890857"/>
      <w:r w:rsidRPr="0025344C">
        <w:rPr>
          <w:rFonts w:ascii="Times New Roman" w:hAnsi="Times New Roman"/>
          <w:b/>
          <w:sz w:val="24"/>
          <w:szCs w:val="24"/>
          <w:lang w:val="pt-PT"/>
        </w:rPr>
        <w:t>*</w:t>
      </w:r>
      <w:r w:rsidRPr="0025344C">
        <w:rPr>
          <w:rFonts w:ascii="Times New Roman" w:hAnsi="Times New Roman"/>
          <w:sz w:val="24"/>
          <w:szCs w:val="24"/>
          <w:lang w:val="pt-PT"/>
        </w:rPr>
        <w:tab/>
      </w:r>
      <w:proofErr w:type="spellStart"/>
      <w:r w:rsidRPr="0025344C">
        <w:rPr>
          <w:rFonts w:ascii="Times New Roman" w:hAnsi="Times New Roman"/>
          <w:sz w:val="24"/>
          <w:szCs w:val="24"/>
          <w:lang w:val="pt-PT"/>
        </w:rPr>
        <w:t>Correspondence</w:t>
      </w:r>
      <w:proofErr w:type="spellEnd"/>
      <w:r w:rsidRPr="0025344C">
        <w:rPr>
          <w:rFonts w:ascii="Times New Roman" w:hAnsi="Times New Roman"/>
          <w:sz w:val="24"/>
          <w:szCs w:val="24"/>
          <w:lang w:val="pt-PT"/>
        </w:rPr>
        <w:t xml:space="preserve">: </w:t>
      </w:r>
      <w:r>
        <w:rPr>
          <w:rFonts w:ascii="Times New Roman" w:hAnsi="Times New Roman"/>
          <w:sz w:val="24"/>
          <w:szCs w:val="24"/>
          <w:lang w:val="pt-PT"/>
        </w:rPr>
        <w:t>PVB (</w:t>
      </w:r>
      <w:hyperlink r:id="rId7" w:history="1">
        <w:r w:rsidRPr="007C1AD6">
          <w:rPr>
            <w:rStyle w:val="Hyperlink"/>
            <w:rFonts w:ascii="Times New Roman" w:hAnsi="Times New Roman"/>
            <w:sz w:val="24"/>
            <w:szCs w:val="24"/>
            <w:lang w:val="pt-PT"/>
          </w:rPr>
          <w:t>pmvb@fct.unl.pt</w:t>
        </w:r>
      </w:hyperlink>
      <w:r>
        <w:rPr>
          <w:rFonts w:ascii="Times New Roman" w:hAnsi="Times New Roman"/>
          <w:sz w:val="24"/>
          <w:szCs w:val="24"/>
          <w:lang w:val="pt-PT"/>
        </w:rPr>
        <w:t>)</w:t>
      </w:r>
      <w:r w:rsidRPr="0025344C">
        <w:rPr>
          <w:rFonts w:ascii="Times New Roman" w:hAnsi="Times New Roman"/>
          <w:sz w:val="24"/>
          <w:szCs w:val="24"/>
          <w:lang w:val="pt-PT"/>
        </w:rPr>
        <w:t>;</w:t>
      </w:r>
      <w:r>
        <w:rPr>
          <w:rFonts w:ascii="Times New Roman" w:hAnsi="Times New Roman"/>
          <w:sz w:val="24"/>
          <w:szCs w:val="24"/>
          <w:lang w:val="pt-PT"/>
        </w:rPr>
        <w:t xml:space="preserve"> ARF(</w:t>
      </w:r>
      <w:hyperlink r:id="rId8" w:history="1">
        <w:r w:rsidRPr="007C1AD6">
          <w:rPr>
            <w:rStyle w:val="Hyperlink"/>
            <w:rFonts w:ascii="Times New Roman" w:hAnsi="Times New Roman"/>
            <w:sz w:val="24"/>
            <w:szCs w:val="24"/>
            <w:lang w:val="pt-PT"/>
          </w:rPr>
          <w:t>ma.fernandes@fct.unl.pt</w:t>
        </w:r>
      </w:hyperlink>
      <w:r>
        <w:rPr>
          <w:rFonts w:ascii="Times New Roman" w:hAnsi="Times New Roman"/>
          <w:sz w:val="24"/>
          <w:szCs w:val="24"/>
          <w:lang w:val="pt-PT"/>
        </w:rPr>
        <w:t>)</w:t>
      </w:r>
    </w:p>
    <w:bookmarkEnd w:id="0"/>
    <w:p w14:paraId="30E5AA42" w14:textId="77777777" w:rsidR="006B3155" w:rsidRPr="006C2086" w:rsidRDefault="006B3155" w:rsidP="006B3155">
      <w:pPr>
        <w:pStyle w:val="MDPI31text"/>
        <w:spacing w:after="120" w:line="480" w:lineRule="auto"/>
        <w:rPr>
          <w:rFonts w:ascii="Times New Roman" w:hAnsi="Times New Roman"/>
          <w:sz w:val="24"/>
          <w:szCs w:val="24"/>
        </w:rPr>
      </w:pPr>
      <w:r w:rsidRPr="006C2086">
        <w:rPr>
          <w:rFonts w:ascii="Times New Roman" w:hAnsi="Times New Roman"/>
          <w:noProof/>
          <w:sz w:val="24"/>
          <w:szCs w:val="24"/>
          <w:lang w:val="pt-PT" w:eastAsia="pt-PT" w:bidi="ar-SA"/>
        </w:rPr>
        <w:lastRenderedPageBreak/>
        <w:drawing>
          <wp:inline distT="0" distB="0" distL="0" distR="0" wp14:anchorId="4E96249D" wp14:editId="71077C5D">
            <wp:extent cx="1943864" cy="2839467"/>
            <wp:effectExtent l="0" t="0" r="0" b="5715"/>
            <wp:docPr id="24" name="Picture 24" descr="A picture containing text, electronic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 descr="A picture containing text, electronics&#10;&#10;Description automatically generated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9683" cy="28625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C17BC5" w14:textId="209FFBC7" w:rsidR="006B3155" w:rsidRDefault="006B3155" w:rsidP="006B3155">
      <w:pPr>
        <w:pStyle w:val="MDPI51figurecaption"/>
        <w:spacing w:before="0" w:after="120" w:line="360" w:lineRule="auto"/>
        <w:ind w:left="0"/>
        <w:rPr>
          <w:rFonts w:ascii="Times New Roman" w:hAnsi="Times New Roman"/>
          <w:sz w:val="20"/>
        </w:rPr>
      </w:pPr>
      <w:r w:rsidRPr="006B3155">
        <w:rPr>
          <w:rFonts w:ascii="Times New Roman" w:hAnsi="Times New Roman"/>
          <w:b/>
          <w:bCs/>
          <w:sz w:val="20"/>
        </w:rPr>
        <w:t>Figure S1</w:t>
      </w:r>
      <w:r w:rsidR="00E740D7">
        <w:rPr>
          <w:rFonts w:ascii="Times New Roman" w:hAnsi="Times New Roman"/>
          <w:b/>
          <w:bCs/>
          <w:sz w:val="20"/>
        </w:rPr>
        <w:t>A</w:t>
      </w:r>
      <w:r w:rsidRPr="006B3155">
        <w:rPr>
          <w:rFonts w:ascii="Times New Roman" w:hAnsi="Times New Roman"/>
          <w:b/>
          <w:bCs/>
          <w:sz w:val="20"/>
        </w:rPr>
        <w:t>.</w:t>
      </w:r>
      <w:r w:rsidRPr="006B3155">
        <w:rPr>
          <w:rFonts w:ascii="Times New Roman" w:hAnsi="Times New Roman"/>
          <w:sz w:val="20"/>
        </w:rPr>
        <w:t xml:space="preserve"> Agarose (2%) gel electrophoresis showing ARMS/HRMA products (96 bp) using G12V-specific primers for the detection of the KRAS G12V mutation. Lane 1- Negative Control, lane 2- SW480 cell line, lane 3- SW48 cell line, lane 4- DNA ladder (Gene Ruler, </w:t>
      </w:r>
      <w:proofErr w:type="spellStart"/>
      <w:r w:rsidRPr="006B3155">
        <w:rPr>
          <w:rFonts w:ascii="Times New Roman" w:hAnsi="Times New Roman"/>
          <w:sz w:val="20"/>
        </w:rPr>
        <w:t>Thermo</w:t>
      </w:r>
      <w:proofErr w:type="spellEnd"/>
      <w:r w:rsidRPr="006B3155">
        <w:rPr>
          <w:rFonts w:ascii="Times New Roman" w:hAnsi="Times New Roman"/>
          <w:sz w:val="20"/>
        </w:rPr>
        <w:t xml:space="preserve"> Fisher Scientific, EUA).</w:t>
      </w:r>
    </w:p>
    <w:p w14:paraId="7906748E" w14:textId="77777777" w:rsidR="006B3155" w:rsidRPr="006B3155" w:rsidRDefault="006B3155" w:rsidP="006B3155">
      <w:pPr>
        <w:pStyle w:val="MDPI51figurecaption"/>
        <w:spacing w:before="0" w:after="120" w:line="360" w:lineRule="auto"/>
        <w:ind w:left="0"/>
        <w:rPr>
          <w:rFonts w:ascii="Times New Roman" w:hAnsi="Times New Roman"/>
          <w:sz w:val="20"/>
        </w:rPr>
      </w:pPr>
    </w:p>
    <w:p w14:paraId="1AB61916" w14:textId="77777777" w:rsidR="006B3155" w:rsidRPr="006C2086" w:rsidRDefault="006B3155" w:rsidP="006B3155">
      <w:pPr>
        <w:spacing w:after="120" w:line="480" w:lineRule="auto"/>
        <w:jc w:val="center"/>
        <w:rPr>
          <w:rFonts w:ascii="Times New Roman" w:hAnsi="Times New Roman"/>
          <w:sz w:val="24"/>
          <w:szCs w:val="24"/>
        </w:rPr>
      </w:pPr>
      <w:r w:rsidRPr="006C2086">
        <w:rPr>
          <w:rFonts w:ascii="Times New Roman" w:hAnsi="Times New Roman"/>
          <w:noProof/>
          <w:sz w:val="24"/>
          <w:szCs w:val="24"/>
          <w:lang w:val="pt-PT" w:eastAsia="pt-PT"/>
        </w:rPr>
        <w:drawing>
          <wp:inline distT="0" distB="0" distL="0" distR="0" wp14:anchorId="473AFA1D" wp14:editId="3C9A0DF7">
            <wp:extent cx="1929634" cy="2529520"/>
            <wp:effectExtent l="0" t="0" r="1270" b="0"/>
            <wp:docPr id="36" name="Picture 36" descr="A picture containing 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Picture 36" descr="A picture containing diagram&#10;&#10;Description automatically generated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8647" cy="2541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ED1B0F" w14:textId="362CEC8D" w:rsidR="006B3155" w:rsidRPr="006B3155" w:rsidRDefault="006B3155" w:rsidP="006B3155">
      <w:pPr>
        <w:pStyle w:val="MDPI51figurecaption"/>
        <w:spacing w:before="0" w:after="120" w:line="360" w:lineRule="auto"/>
        <w:ind w:left="0"/>
        <w:rPr>
          <w:rFonts w:ascii="Times New Roman" w:hAnsi="Times New Roman"/>
          <w:sz w:val="20"/>
        </w:rPr>
      </w:pPr>
      <w:r w:rsidRPr="006B3155">
        <w:rPr>
          <w:rFonts w:ascii="Times New Roman" w:hAnsi="Times New Roman"/>
          <w:b/>
          <w:bCs/>
          <w:sz w:val="20"/>
        </w:rPr>
        <w:t>Figure S</w:t>
      </w:r>
      <w:r w:rsidR="00E740D7">
        <w:rPr>
          <w:rFonts w:ascii="Times New Roman" w:hAnsi="Times New Roman"/>
          <w:b/>
          <w:bCs/>
          <w:sz w:val="20"/>
        </w:rPr>
        <w:t>1B</w:t>
      </w:r>
      <w:r w:rsidRPr="006B3155">
        <w:rPr>
          <w:rFonts w:ascii="Times New Roman" w:hAnsi="Times New Roman"/>
          <w:b/>
          <w:bCs/>
          <w:sz w:val="20"/>
        </w:rPr>
        <w:t>.</w:t>
      </w:r>
      <w:r w:rsidRPr="006B3155">
        <w:rPr>
          <w:rFonts w:ascii="Times New Roman" w:hAnsi="Times New Roman"/>
          <w:sz w:val="20"/>
        </w:rPr>
        <w:t xml:space="preserve"> Agarose (2%) gel electrophoresis showing ARMS/HRMA products (96 bp) using G12D-specific primers for the detection of the KRAS G12D mutation. Lane 1- DNA ladder (Gene Ruler, </w:t>
      </w:r>
      <w:proofErr w:type="spellStart"/>
      <w:r w:rsidRPr="006B3155">
        <w:rPr>
          <w:rFonts w:ascii="Times New Roman" w:hAnsi="Times New Roman"/>
          <w:sz w:val="20"/>
        </w:rPr>
        <w:t>Thermo</w:t>
      </w:r>
      <w:proofErr w:type="spellEnd"/>
      <w:r w:rsidRPr="006B3155">
        <w:rPr>
          <w:rFonts w:ascii="Times New Roman" w:hAnsi="Times New Roman"/>
          <w:sz w:val="20"/>
        </w:rPr>
        <w:t xml:space="preserve"> Fisher Scientific, EUA), lane 2- Negative Control, lane 3- SW48 cell line, lane 4- LS174T cell line.</w:t>
      </w:r>
    </w:p>
    <w:p w14:paraId="669A9F5A" w14:textId="77777777" w:rsidR="00E740D7" w:rsidRDefault="006B3155">
      <w:pPr>
        <w:spacing w:line="240" w:lineRule="auto"/>
        <w:jc w:val="left"/>
        <w:rPr>
          <w:rFonts w:ascii="Times New Roman" w:hAnsi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z w:val="24"/>
          <w:szCs w:val="24"/>
        </w:rPr>
        <w:br w:type="page"/>
      </w:r>
    </w:p>
    <w:p w14:paraId="3895FC86" w14:textId="05EB119D" w:rsidR="00E740D7" w:rsidRDefault="00E740D7">
      <w:pPr>
        <w:spacing w:line="240" w:lineRule="auto"/>
        <w:jc w:val="left"/>
        <w:rPr>
          <w:rFonts w:ascii="Times New Roman" w:hAnsi="Times New Roman"/>
          <w:b/>
          <w:bCs/>
          <w:i/>
          <w:iCs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260F687D" wp14:editId="64B79724">
            <wp:extent cx="5731510" cy="3752129"/>
            <wp:effectExtent l="0" t="0" r="0" b="0"/>
            <wp:docPr id="3" name="Picture 3" descr="Chart, lin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Chart, line chart&#10;&#10;Description automatically generated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68" t="1322"/>
                    <a:stretch/>
                  </pic:blipFill>
                  <pic:spPr bwMode="auto">
                    <a:xfrm>
                      <a:off x="0" y="0"/>
                      <a:ext cx="5731510" cy="37521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74B0F11" w14:textId="77777777" w:rsidR="00E740D7" w:rsidRDefault="00E740D7">
      <w:pPr>
        <w:spacing w:line="240" w:lineRule="auto"/>
        <w:jc w:val="lef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551C7E96" w14:textId="5AF4C677" w:rsidR="00E740D7" w:rsidRPr="00E740D7" w:rsidRDefault="00E740D7" w:rsidP="00E740D7">
      <w:pPr>
        <w:pStyle w:val="MDPI51figurecaption"/>
        <w:spacing w:before="0" w:after="120" w:line="360" w:lineRule="auto"/>
        <w:ind w:left="0"/>
        <w:rPr>
          <w:rFonts w:ascii="Times New Roman" w:hAnsi="Times New Roman"/>
          <w:snapToGrid w:val="0"/>
          <w:sz w:val="20"/>
        </w:rPr>
      </w:pPr>
      <w:r w:rsidRPr="00E740D7">
        <w:rPr>
          <w:rFonts w:ascii="Times New Roman" w:hAnsi="Times New Roman"/>
          <w:b/>
          <w:bCs/>
          <w:snapToGrid w:val="0"/>
          <w:sz w:val="20"/>
        </w:rPr>
        <w:t xml:space="preserve">Figure S2. HRMA derivative plot for </w:t>
      </w:r>
      <w:r w:rsidRPr="00E740D7">
        <w:rPr>
          <w:rFonts w:ascii="Times New Roman" w:hAnsi="Times New Roman"/>
          <w:b/>
          <w:bCs/>
          <w:i/>
          <w:snapToGrid w:val="0"/>
          <w:sz w:val="20"/>
        </w:rPr>
        <w:t>KRAS</w:t>
      </w:r>
      <w:r w:rsidRPr="00E740D7">
        <w:rPr>
          <w:rFonts w:ascii="Times New Roman" w:hAnsi="Times New Roman"/>
          <w:b/>
          <w:bCs/>
          <w:i/>
          <w:iCs/>
          <w:snapToGrid w:val="0"/>
          <w:sz w:val="20"/>
        </w:rPr>
        <w:t xml:space="preserve"> </w:t>
      </w:r>
      <w:r w:rsidRPr="00E740D7">
        <w:rPr>
          <w:rFonts w:ascii="Times New Roman" w:hAnsi="Times New Roman"/>
          <w:b/>
          <w:bCs/>
          <w:snapToGrid w:val="0"/>
          <w:sz w:val="20"/>
        </w:rPr>
        <w:t>G12V and G12D</w:t>
      </w:r>
      <w:r w:rsidRPr="00E740D7">
        <w:rPr>
          <w:rFonts w:ascii="Times New Roman" w:hAnsi="Times New Roman"/>
          <w:b/>
          <w:bCs/>
          <w:i/>
          <w:iCs/>
          <w:snapToGrid w:val="0"/>
          <w:sz w:val="20"/>
        </w:rPr>
        <w:t xml:space="preserve"> </w:t>
      </w:r>
      <w:r w:rsidRPr="00E740D7">
        <w:rPr>
          <w:rFonts w:ascii="Times New Roman" w:hAnsi="Times New Roman"/>
          <w:b/>
          <w:bCs/>
          <w:snapToGrid w:val="0"/>
          <w:sz w:val="20"/>
        </w:rPr>
        <w:t>mutation and wild-type allele detection</w:t>
      </w:r>
      <w:r w:rsidRPr="00E740D7">
        <w:rPr>
          <w:rFonts w:ascii="Times New Roman" w:hAnsi="Times New Roman"/>
          <w:b/>
          <w:bCs/>
          <w:i/>
          <w:iCs/>
          <w:snapToGrid w:val="0"/>
          <w:sz w:val="20"/>
        </w:rPr>
        <w:t>.</w:t>
      </w:r>
      <w:r w:rsidRPr="00E740D7">
        <w:rPr>
          <w:rFonts w:ascii="Times New Roman" w:hAnsi="Times New Roman"/>
          <w:i/>
          <w:iCs/>
          <w:snapToGrid w:val="0"/>
          <w:sz w:val="20"/>
        </w:rPr>
        <w:t xml:space="preserve"> </w:t>
      </w:r>
      <w:r w:rsidRPr="00E740D7">
        <w:rPr>
          <w:rFonts w:ascii="Times New Roman" w:hAnsi="Times New Roman"/>
          <w:b/>
          <w:bCs/>
          <w:snapToGrid w:val="0"/>
          <w:sz w:val="20"/>
        </w:rPr>
        <w:t xml:space="preserve">A. </w:t>
      </w:r>
      <w:r w:rsidRPr="00E740D7">
        <w:rPr>
          <w:rFonts w:ascii="Times New Roman" w:hAnsi="Times New Roman"/>
          <w:snapToGrid w:val="0"/>
          <w:sz w:val="20"/>
        </w:rPr>
        <w:t xml:space="preserve">Derivative plot generated after ARMS-HRMA amplification for the detection of </w:t>
      </w:r>
      <w:r w:rsidRPr="00E740D7">
        <w:rPr>
          <w:rFonts w:ascii="Times New Roman" w:hAnsi="Times New Roman"/>
          <w:i/>
          <w:snapToGrid w:val="0"/>
          <w:sz w:val="20"/>
        </w:rPr>
        <w:t>KRAS</w:t>
      </w:r>
      <w:r w:rsidRPr="00E740D7">
        <w:rPr>
          <w:rFonts w:ascii="Times New Roman" w:hAnsi="Times New Roman"/>
          <w:snapToGrid w:val="0"/>
          <w:sz w:val="20"/>
        </w:rPr>
        <w:t xml:space="preserve"> G12V using specific G12V degenerated primer; </w:t>
      </w:r>
      <w:r w:rsidRPr="00E740D7">
        <w:rPr>
          <w:rFonts w:ascii="Times New Roman" w:hAnsi="Times New Roman"/>
          <w:b/>
          <w:bCs/>
          <w:snapToGrid w:val="0"/>
          <w:sz w:val="20"/>
        </w:rPr>
        <w:t>B.</w:t>
      </w:r>
      <w:r w:rsidRPr="00E740D7">
        <w:rPr>
          <w:rFonts w:ascii="Times New Roman" w:hAnsi="Times New Roman"/>
          <w:snapToGrid w:val="0"/>
          <w:sz w:val="20"/>
        </w:rPr>
        <w:t xml:space="preserve"> </w:t>
      </w:r>
      <w:r w:rsidRPr="00E740D7">
        <w:rPr>
          <w:rFonts w:ascii="Times New Roman" w:hAnsi="Times New Roman"/>
          <w:i/>
          <w:snapToGrid w:val="0"/>
          <w:sz w:val="20"/>
        </w:rPr>
        <w:t>KRAS</w:t>
      </w:r>
      <w:r w:rsidRPr="00E740D7">
        <w:rPr>
          <w:rFonts w:ascii="Times New Roman" w:hAnsi="Times New Roman"/>
          <w:snapToGrid w:val="0"/>
          <w:sz w:val="20"/>
        </w:rPr>
        <w:t xml:space="preserve"> G12D mutation using specific G12D degenerated primer; </w:t>
      </w:r>
      <w:r w:rsidRPr="00E740D7">
        <w:rPr>
          <w:rFonts w:ascii="Times New Roman" w:hAnsi="Times New Roman"/>
          <w:b/>
          <w:bCs/>
          <w:snapToGrid w:val="0"/>
          <w:sz w:val="20"/>
        </w:rPr>
        <w:t xml:space="preserve">C. </w:t>
      </w:r>
      <w:r w:rsidRPr="00E740D7">
        <w:rPr>
          <w:rFonts w:ascii="Times New Roman" w:hAnsi="Times New Roman"/>
          <w:i/>
          <w:iCs/>
          <w:snapToGrid w:val="0"/>
          <w:sz w:val="20"/>
        </w:rPr>
        <w:t xml:space="preserve">KRAS </w:t>
      </w:r>
      <w:r w:rsidRPr="00E740D7">
        <w:rPr>
          <w:rFonts w:ascii="Times New Roman" w:hAnsi="Times New Roman"/>
          <w:snapToGrid w:val="0"/>
          <w:sz w:val="20"/>
        </w:rPr>
        <w:t xml:space="preserve">wild-type allele detection using specific </w:t>
      </w:r>
      <w:proofErr w:type="spellStart"/>
      <w:r w:rsidR="00D918C0">
        <w:rPr>
          <w:rFonts w:ascii="Times New Roman" w:hAnsi="Times New Roman"/>
          <w:snapToGrid w:val="0"/>
          <w:sz w:val="20"/>
        </w:rPr>
        <w:t>wt</w:t>
      </w:r>
      <w:proofErr w:type="spellEnd"/>
      <w:r w:rsidRPr="00E740D7">
        <w:rPr>
          <w:rFonts w:ascii="Times New Roman" w:hAnsi="Times New Roman"/>
          <w:snapToGrid w:val="0"/>
          <w:sz w:val="20"/>
        </w:rPr>
        <w:t xml:space="preserve"> primer in G12V/G12V (SW480) (</w:t>
      </w:r>
      <w:r w:rsidRPr="00E740D7">
        <w:rPr>
          <w:rFonts w:ascii="Times New Roman" w:hAnsi="Times New Roman"/>
          <w:iCs/>
          <w:snapToGrid w:val="0"/>
          <w:color w:val="B3F7DF"/>
          <w:sz w:val="20"/>
        </w:rPr>
        <w:t>—</w:t>
      </w:r>
      <w:r w:rsidRPr="00E740D7">
        <w:rPr>
          <w:rFonts w:ascii="Times New Roman" w:hAnsi="Times New Roman"/>
          <w:snapToGrid w:val="0"/>
          <w:sz w:val="20"/>
        </w:rPr>
        <w:t xml:space="preserve">), </w:t>
      </w:r>
      <w:proofErr w:type="spellStart"/>
      <w:r w:rsidRPr="00E740D7">
        <w:rPr>
          <w:rFonts w:ascii="Times New Roman" w:hAnsi="Times New Roman"/>
          <w:snapToGrid w:val="0"/>
          <w:sz w:val="20"/>
        </w:rPr>
        <w:t>wt</w:t>
      </w:r>
      <w:proofErr w:type="spellEnd"/>
      <w:r w:rsidRPr="00E740D7">
        <w:rPr>
          <w:rFonts w:ascii="Times New Roman" w:hAnsi="Times New Roman"/>
          <w:snapToGrid w:val="0"/>
          <w:sz w:val="20"/>
        </w:rPr>
        <w:t>/</w:t>
      </w:r>
      <w:proofErr w:type="spellStart"/>
      <w:r w:rsidRPr="00E740D7">
        <w:rPr>
          <w:rFonts w:ascii="Times New Roman" w:hAnsi="Times New Roman"/>
          <w:snapToGrid w:val="0"/>
          <w:sz w:val="20"/>
        </w:rPr>
        <w:t>wt</w:t>
      </w:r>
      <w:proofErr w:type="spellEnd"/>
      <w:r w:rsidRPr="00E740D7">
        <w:rPr>
          <w:rFonts w:ascii="Times New Roman" w:hAnsi="Times New Roman"/>
          <w:snapToGrid w:val="0"/>
          <w:sz w:val="20"/>
        </w:rPr>
        <w:t xml:space="preserve"> (SW48) (</w:t>
      </w:r>
      <w:r w:rsidRPr="00E740D7">
        <w:rPr>
          <w:rFonts w:ascii="Times New Roman" w:hAnsi="Times New Roman"/>
          <w:iCs/>
          <w:snapToGrid w:val="0"/>
          <w:color w:val="D0CECE" w:themeColor="background2" w:themeShade="E6"/>
          <w:sz w:val="20"/>
        </w:rPr>
        <w:t>—</w:t>
      </w:r>
      <w:r w:rsidRPr="00E740D7">
        <w:rPr>
          <w:rFonts w:ascii="Times New Roman" w:hAnsi="Times New Roman"/>
          <w:snapToGrid w:val="0"/>
          <w:sz w:val="20"/>
        </w:rPr>
        <w:t>) and G12D/</w:t>
      </w:r>
      <w:proofErr w:type="spellStart"/>
      <w:r w:rsidRPr="00E740D7">
        <w:rPr>
          <w:rFonts w:ascii="Times New Roman" w:hAnsi="Times New Roman"/>
          <w:snapToGrid w:val="0"/>
          <w:sz w:val="20"/>
        </w:rPr>
        <w:t>wt</w:t>
      </w:r>
      <w:proofErr w:type="spellEnd"/>
      <w:r w:rsidRPr="00E740D7">
        <w:rPr>
          <w:rFonts w:ascii="Times New Roman" w:hAnsi="Times New Roman"/>
          <w:snapToGrid w:val="0"/>
          <w:sz w:val="20"/>
        </w:rPr>
        <w:t xml:space="preserve"> (LS174T) (</w:t>
      </w:r>
      <w:r w:rsidRPr="00E740D7">
        <w:rPr>
          <w:rFonts w:ascii="Times New Roman" w:hAnsi="Times New Roman"/>
          <w:iCs/>
          <w:snapToGrid w:val="0"/>
          <w:color w:val="FFDC12"/>
          <w:sz w:val="20"/>
        </w:rPr>
        <w:t>—</w:t>
      </w:r>
      <w:r w:rsidRPr="00E740D7">
        <w:rPr>
          <w:rFonts w:ascii="Times New Roman" w:hAnsi="Times New Roman"/>
          <w:snapToGrid w:val="0"/>
          <w:sz w:val="20"/>
        </w:rPr>
        <w:t xml:space="preserve">) cell-lines. </w:t>
      </w:r>
      <w:r w:rsidRPr="00E740D7">
        <w:rPr>
          <w:rFonts w:ascii="Times New Roman" w:hAnsi="Times New Roman"/>
          <w:b/>
          <w:bCs/>
          <w:snapToGrid w:val="0"/>
          <w:sz w:val="20"/>
        </w:rPr>
        <w:t>D.</w:t>
      </w:r>
      <w:r w:rsidRPr="00E740D7">
        <w:rPr>
          <w:rFonts w:ascii="Times New Roman" w:hAnsi="Times New Roman"/>
          <w:snapToGrid w:val="0"/>
          <w:sz w:val="20"/>
        </w:rPr>
        <w:t xml:space="preserve"> Sequence of each specific primer. The results described are an average of at least 3 independent experiments.</w:t>
      </w:r>
    </w:p>
    <w:p w14:paraId="037CB18C" w14:textId="77777777" w:rsidR="00E740D7" w:rsidRDefault="00E740D7">
      <w:pPr>
        <w:spacing w:line="240" w:lineRule="auto"/>
        <w:jc w:val="lef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03239CB3" w14:textId="79A8159B" w:rsidR="000D48AF" w:rsidRPr="00D918C0" w:rsidRDefault="008159C9" w:rsidP="00837564">
      <w:pPr>
        <w:spacing w:line="360" w:lineRule="auto"/>
        <w:rPr>
          <w:rFonts w:ascii="Times New Roman" w:hAnsi="Times New Roman"/>
        </w:rPr>
      </w:pPr>
      <w:r w:rsidRPr="008159C9">
        <w:rPr>
          <w:rFonts w:ascii="Times New Roman" w:hAnsi="Times New Roman"/>
        </w:rPr>
        <w:t xml:space="preserve">The primer was designed to amplify the </w:t>
      </w:r>
      <w:proofErr w:type="spellStart"/>
      <w:r w:rsidRPr="008159C9">
        <w:rPr>
          <w:rFonts w:ascii="Times New Roman" w:hAnsi="Times New Roman"/>
        </w:rPr>
        <w:t>wt</w:t>
      </w:r>
      <w:proofErr w:type="spellEnd"/>
      <w:r w:rsidRPr="008159C9">
        <w:rPr>
          <w:rFonts w:ascii="Times New Roman" w:hAnsi="Times New Roman"/>
        </w:rPr>
        <w:t xml:space="preserve"> allele (Figure S2, panel D in the manuscript SI and below). SW48 (</w:t>
      </w:r>
      <w:proofErr w:type="spellStart"/>
      <w:r w:rsidRPr="008159C9">
        <w:rPr>
          <w:rFonts w:ascii="Times New Roman" w:hAnsi="Times New Roman"/>
        </w:rPr>
        <w:t>wt</w:t>
      </w:r>
      <w:proofErr w:type="spellEnd"/>
      <w:r w:rsidRPr="008159C9">
        <w:rPr>
          <w:rFonts w:ascii="Times New Roman" w:hAnsi="Times New Roman"/>
        </w:rPr>
        <w:t>/</w:t>
      </w:r>
      <w:proofErr w:type="spellStart"/>
      <w:r w:rsidRPr="008159C9">
        <w:rPr>
          <w:rFonts w:ascii="Times New Roman" w:hAnsi="Times New Roman"/>
        </w:rPr>
        <w:t>wt</w:t>
      </w:r>
      <w:proofErr w:type="spellEnd"/>
      <w:r w:rsidRPr="008159C9">
        <w:rPr>
          <w:rFonts w:ascii="Times New Roman" w:hAnsi="Times New Roman"/>
        </w:rPr>
        <w:t>), LS174T (G12D/</w:t>
      </w:r>
      <w:proofErr w:type="spellStart"/>
      <w:r w:rsidRPr="008159C9">
        <w:rPr>
          <w:rFonts w:ascii="Times New Roman" w:hAnsi="Times New Roman"/>
        </w:rPr>
        <w:t>wt</w:t>
      </w:r>
      <w:proofErr w:type="spellEnd"/>
      <w:r w:rsidRPr="008159C9">
        <w:rPr>
          <w:rFonts w:ascii="Times New Roman" w:hAnsi="Times New Roman"/>
        </w:rPr>
        <w:t xml:space="preserve">) cell lines were used to validate these </w:t>
      </w:r>
      <w:proofErr w:type="spellStart"/>
      <w:r w:rsidRPr="008159C9">
        <w:rPr>
          <w:rFonts w:ascii="Times New Roman" w:hAnsi="Times New Roman"/>
        </w:rPr>
        <w:t>wt</w:t>
      </w:r>
      <w:proofErr w:type="spellEnd"/>
      <w:r w:rsidRPr="008159C9">
        <w:rPr>
          <w:rFonts w:ascii="Times New Roman" w:hAnsi="Times New Roman"/>
        </w:rPr>
        <w:t xml:space="preserve"> primers. The results show a higher peak intensity of the melting peak (~78.5 ºC) for the SW48 cell line (</w:t>
      </w:r>
      <w:proofErr w:type="spellStart"/>
      <w:r w:rsidRPr="008159C9">
        <w:rPr>
          <w:rFonts w:ascii="Times New Roman" w:hAnsi="Times New Roman"/>
        </w:rPr>
        <w:t>wt</w:t>
      </w:r>
      <w:proofErr w:type="spellEnd"/>
      <w:r w:rsidRPr="008159C9">
        <w:rPr>
          <w:rFonts w:ascii="Times New Roman" w:hAnsi="Times New Roman"/>
        </w:rPr>
        <w:t>/</w:t>
      </w:r>
      <w:proofErr w:type="spellStart"/>
      <w:r w:rsidRPr="008159C9">
        <w:rPr>
          <w:rFonts w:ascii="Times New Roman" w:hAnsi="Times New Roman"/>
        </w:rPr>
        <w:t>wt</w:t>
      </w:r>
      <w:proofErr w:type="spellEnd"/>
      <w:r w:rsidRPr="008159C9">
        <w:rPr>
          <w:rFonts w:ascii="Times New Roman" w:hAnsi="Times New Roman"/>
        </w:rPr>
        <w:t>) (grey line in Figure S2 panel C). Furthermore, for the LS174T cell line (G12D/</w:t>
      </w:r>
      <w:proofErr w:type="spellStart"/>
      <w:r w:rsidRPr="008159C9">
        <w:rPr>
          <w:rFonts w:ascii="Times New Roman" w:hAnsi="Times New Roman"/>
        </w:rPr>
        <w:t>wt</w:t>
      </w:r>
      <w:proofErr w:type="spellEnd"/>
      <w:r w:rsidRPr="008159C9">
        <w:rPr>
          <w:rFonts w:ascii="Times New Roman" w:hAnsi="Times New Roman"/>
        </w:rPr>
        <w:t xml:space="preserve">), a melting peak also appears in the same melting temperature but with a much lower intensity (yellow line in Figure S2 panel C), as expected due to the heterozygous state of cell sample. Finally, the specificity for the </w:t>
      </w:r>
      <w:proofErr w:type="spellStart"/>
      <w:r w:rsidRPr="008159C9">
        <w:rPr>
          <w:rFonts w:ascii="Times New Roman" w:hAnsi="Times New Roman"/>
        </w:rPr>
        <w:t>wt</w:t>
      </w:r>
      <w:proofErr w:type="spellEnd"/>
      <w:r w:rsidRPr="008159C9">
        <w:rPr>
          <w:rFonts w:ascii="Times New Roman" w:hAnsi="Times New Roman"/>
        </w:rPr>
        <w:t xml:space="preserve"> allele can be observed with the homozygotic mutated cell-line, SW480 (G12V/G12V), where the correspondent melting peak (~78.5ºC) does not appear (blue line in Figure S2 panel C). </w:t>
      </w:r>
      <w:r w:rsidR="000D48AF" w:rsidRPr="00D918C0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See also Figure S7.</w:t>
      </w:r>
    </w:p>
    <w:p w14:paraId="083F21B9" w14:textId="77777777" w:rsidR="000D48AF" w:rsidRPr="000D48AF" w:rsidRDefault="000D48AF" w:rsidP="000D48AF">
      <w:pPr>
        <w:spacing w:line="240" w:lineRule="auto"/>
        <w:jc w:val="lef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476D2688" w14:textId="77777777" w:rsidR="006B3155" w:rsidRDefault="006B3155">
      <w:pPr>
        <w:spacing w:line="240" w:lineRule="auto"/>
        <w:jc w:val="lef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63AF248C" w14:textId="77777777" w:rsidR="007A03FE" w:rsidRDefault="007A03FE">
      <w:pPr>
        <w:spacing w:line="240" w:lineRule="auto"/>
        <w:jc w:val="lef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6B233FA3" w14:textId="77777777" w:rsidR="007A03FE" w:rsidRDefault="007A03FE">
      <w:pPr>
        <w:spacing w:line="240" w:lineRule="auto"/>
        <w:jc w:val="lef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261F43BA" w14:textId="77777777" w:rsidR="007A03FE" w:rsidRDefault="007A03FE">
      <w:pPr>
        <w:spacing w:line="240" w:lineRule="auto"/>
        <w:jc w:val="lef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02CB100E" w14:textId="77777777" w:rsidR="007A03FE" w:rsidRDefault="007A03FE">
      <w:pPr>
        <w:spacing w:line="240" w:lineRule="auto"/>
        <w:jc w:val="lef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2ED06911" w14:textId="77777777" w:rsidR="007A03FE" w:rsidRDefault="007A03FE">
      <w:pPr>
        <w:spacing w:line="240" w:lineRule="auto"/>
        <w:jc w:val="lef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2A33E0B4" w14:textId="77777777" w:rsidR="007A03FE" w:rsidRDefault="007A03FE">
      <w:pPr>
        <w:spacing w:line="240" w:lineRule="auto"/>
        <w:jc w:val="lef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6D11DD1C" w14:textId="77777777" w:rsidR="007A03FE" w:rsidRDefault="007A03FE">
      <w:pPr>
        <w:spacing w:line="240" w:lineRule="auto"/>
        <w:jc w:val="lef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30584D44" w14:textId="77777777" w:rsidR="007A03FE" w:rsidRDefault="007A03FE">
      <w:pPr>
        <w:spacing w:line="240" w:lineRule="auto"/>
        <w:jc w:val="lef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23D29D79" w14:textId="07B263ED" w:rsidR="006B3155" w:rsidRPr="006C2086" w:rsidRDefault="006B3155" w:rsidP="006B3155">
      <w:pPr>
        <w:spacing w:after="120" w:line="48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6C2086">
        <w:rPr>
          <w:rFonts w:ascii="Times New Roman" w:hAnsi="Times New Roman"/>
          <w:b/>
          <w:bCs/>
          <w:i/>
          <w:iCs/>
          <w:sz w:val="24"/>
          <w:szCs w:val="24"/>
        </w:rPr>
        <w:t>KRAS</w:t>
      </w:r>
      <w:r w:rsidRPr="006C2086">
        <w:rPr>
          <w:rFonts w:ascii="Times New Roman" w:hAnsi="Times New Roman"/>
          <w:b/>
          <w:bCs/>
          <w:sz w:val="24"/>
          <w:szCs w:val="24"/>
        </w:rPr>
        <w:t xml:space="preserve"> exon 2 sequencing results</w:t>
      </w:r>
    </w:p>
    <w:p w14:paraId="61EFF3C9" w14:textId="629DF2BB" w:rsidR="006B3155" w:rsidRDefault="00C06491" w:rsidP="006B3155">
      <w:pPr>
        <w:adjustRightInd w:val="0"/>
        <w:snapToGrid w:val="0"/>
        <w:spacing w:after="120" w:line="480" w:lineRule="auto"/>
        <w:jc w:val="center"/>
        <w:rPr>
          <w:rFonts w:ascii="Times New Roman" w:hAnsi="Times New Roman"/>
          <w:b/>
          <w:bCs/>
          <w:sz w:val="24"/>
          <w:szCs w:val="24"/>
          <w:lang w:bidi="en-US"/>
        </w:rPr>
      </w:pPr>
      <w:r w:rsidRPr="00C06491">
        <w:rPr>
          <w:rFonts w:ascii="Times New Roman" w:hAnsi="Times New Roman"/>
          <w:b/>
          <w:bCs/>
          <w:noProof/>
          <w:sz w:val="24"/>
          <w:szCs w:val="24"/>
          <w:lang w:val="pt-PT" w:eastAsia="pt-PT"/>
        </w:rPr>
        <w:drawing>
          <wp:inline distT="0" distB="0" distL="0" distR="0" wp14:anchorId="163D6BBC" wp14:editId="4D5AD2DA">
            <wp:extent cx="4364797" cy="6284912"/>
            <wp:effectExtent l="0" t="0" r="4445" b="1905"/>
            <wp:docPr id="5" name="Content Placeholder 4" descr="Shape, arrow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3C938299-A1BA-63E1-B392-59646EE30C9B}"/>
                </a:ext>
              </a:extLst>
            </wp:docPr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Content Placeholder 4" descr="Shape, arrow&#10;&#10;Description automatically generated">
                      <a:extLst>
                        <a:ext uri="{FF2B5EF4-FFF2-40B4-BE49-F238E27FC236}">
                          <a16:creationId xmlns:a16="http://schemas.microsoft.com/office/drawing/2014/main" id="{3C938299-A1BA-63E1-B392-59646EE30C9B}"/>
                        </a:ext>
                      </a:extLst>
                    </pic:cNvPr>
                    <pic:cNvPicPr>
                      <a:picLocks noGrp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364797" cy="62849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75E57F" w14:textId="5077DB25" w:rsidR="002177B9" w:rsidRPr="006C2086" w:rsidRDefault="002177B9" w:rsidP="006B3155">
      <w:pPr>
        <w:adjustRightInd w:val="0"/>
        <w:snapToGrid w:val="0"/>
        <w:spacing w:after="120" w:line="480" w:lineRule="auto"/>
        <w:jc w:val="center"/>
        <w:rPr>
          <w:rFonts w:ascii="Times New Roman" w:hAnsi="Times New Roman"/>
          <w:b/>
          <w:bCs/>
          <w:sz w:val="24"/>
          <w:szCs w:val="24"/>
          <w:lang w:bidi="en-US"/>
        </w:rPr>
      </w:pPr>
      <w:r w:rsidRPr="002177B9">
        <w:rPr>
          <w:rFonts w:ascii="Times New Roman" w:hAnsi="Times New Roman"/>
          <w:b/>
          <w:bCs/>
          <w:noProof/>
          <w:sz w:val="24"/>
          <w:szCs w:val="24"/>
          <w:lang w:val="pt-PT" w:eastAsia="pt-PT"/>
        </w:rPr>
        <w:lastRenderedPageBreak/>
        <w:drawing>
          <wp:inline distT="0" distB="0" distL="0" distR="0" wp14:anchorId="211EF242" wp14:editId="61A69E98">
            <wp:extent cx="4441000" cy="3567659"/>
            <wp:effectExtent l="0" t="0" r="4445" b="1270"/>
            <wp:docPr id="1" name="Content Placeholder 4" descr="A picture containing shape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50352E25-CB8B-E61B-71B1-D970615A13DB}"/>
                </a:ext>
              </a:extLst>
            </wp:docPr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Content Placeholder 4" descr="A picture containing shape&#10;&#10;Description automatically generated">
                      <a:extLst>
                        <a:ext uri="{FF2B5EF4-FFF2-40B4-BE49-F238E27FC236}">
                          <a16:creationId xmlns:a16="http://schemas.microsoft.com/office/drawing/2014/main" id="{50352E25-CB8B-E61B-71B1-D970615A13DB}"/>
                        </a:ext>
                      </a:extLst>
                    </pic:cNvPr>
                    <pic:cNvPicPr>
                      <a:picLocks noGrp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462121" cy="35846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2111ED" w14:textId="26F4B0E5" w:rsidR="00916457" w:rsidRDefault="006B3155" w:rsidP="006B3155">
      <w:pPr>
        <w:pStyle w:val="MDPI51figurecaption"/>
        <w:spacing w:before="0" w:after="120" w:line="360" w:lineRule="auto"/>
        <w:ind w:left="0"/>
        <w:rPr>
          <w:rFonts w:ascii="Times New Roman" w:hAnsi="Times New Roman"/>
          <w:sz w:val="24"/>
          <w:szCs w:val="24"/>
        </w:rPr>
      </w:pPr>
      <w:r w:rsidRPr="006B3155">
        <w:rPr>
          <w:rFonts w:ascii="Times New Roman" w:hAnsi="Times New Roman"/>
          <w:b/>
          <w:bCs/>
          <w:sz w:val="21"/>
          <w:szCs w:val="21"/>
        </w:rPr>
        <w:t xml:space="preserve">Figure S3. </w:t>
      </w:r>
      <w:r w:rsidRPr="006B3155">
        <w:rPr>
          <w:rFonts w:ascii="Times New Roman" w:hAnsi="Times New Roman"/>
          <w:b/>
          <w:bCs/>
          <w:i/>
          <w:iCs/>
          <w:sz w:val="21"/>
          <w:szCs w:val="21"/>
        </w:rPr>
        <w:t xml:space="preserve">KRAS </w:t>
      </w:r>
      <w:r w:rsidRPr="006B3155">
        <w:rPr>
          <w:rFonts w:ascii="Times New Roman" w:hAnsi="Times New Roman"/>
          <w:b/>
          <w:bCs/>
          <w:sz w:val="21"/>
          <w:szCs w:val="21"/>
        </w:rPr>
        <w:t xml:space="preserve">exon 2 Sanger sequencing results. </w:t>
      </w:r>
      <w:r w:rsidRPr="006B3155">
        <w:rPr>
          <w:rFonts w:ascii="Times New Roman" w:hAnsi="Times New Roman"/>
          <w:sz w:val="21"/>
          <w:szCs w:val="21"/>
        </w:rPr>
        <w:t xml:space="preserve">Chromogram sequence of </w:t>
      </w:r>
      <w:r w:rsidRPr="006B3155">
        <w:rPr>
          <w:rFonts w:ascii="Times New Roman" w:hAnsi="Times New Roman"/>
          <w:i/>
          <w:iCs/>
          <w:sz w:val="21"/>
          <w:szCs w:val="21"/>
        </w:rPr>
        <w:t>KRAS</w:t>
      </w:r>
      <w:r w:rsidRPr="006B3155">
        <w:rPr>
          <w:rFonts w:ascii="Times New Roman" w:hAnsi="Times New Roman"/>
          <w:sz w:val="21"/>
          <w:szCs w:val="21"/>
        </w:rPr>
        <w:t xml:space="preserve"> codon 12 (</w:t>
      </w:r>
      <w:proofErr w:type="spellStart"/>
      <w:r w:rsidRPr="006B3155">
        <w:rPr>
          <w:rFonts w:ascii="Times New Roman" w:hAnsi="Times New Roman"/>
          <w:sz w:val="21"/>
          <w:szCs w:val="21"/>
        </w:rPr>
        <w:t>wt</w:t>
      </w:r>
      <w:proofErr w:type="spellEnd"/>
      <w:r w:rsidRPr="006B3155">
        <w:rPr>
          <w:rFonts w:ascii="Times New Roman" w:hAnsi="Times New Roman"/>
          <w:sz w:val="21"/>
          <w:szCs w:val="21"/>
        </w:rPr>
        <w:t>: GGT). Sanger Sequencing showed a G to T transversion at position 2 of codon 2 (G12V: GGT&gt;GTT) in samples 1T, 3T, 8T, 9T, 13T</w:t>
      </w:r>
      <w:r w:rsidR="00CE1342">
        <w:rPr>
          <w:rFonts w:ascii="Times New Roman" w:hAnsi="Times New Roman"/>
          <w:sz w:val="21"/>
          <w:szCs w:val="21"/>
        </w:rPr>
        <w:t xml:space="preserve">, 18T, </w:t>
      </w:r>
      <w:r w:rsidR="00B82A48">
        <w:rPr>
          <w:rFonts w:ascii="Times New Roman" w:hAnsi="Times New Roman"/>
          <w:sz w:val="21"/>
          <w:szCs w:val="21"/>
        </w:rPr>
        <w:t>19T, 21T, 27T, 29T,</w:t>
      </w:r>
      <w:r w:rsidRPr="006B3155">
        <w:rPr>
          <w:rFonts w:ascii="Times New Roman" w:hAnsi="Times New Roman"/>
          <w:sz w:val="21"/>
          <w:szCs w:val="21"/>
        </w:rPr>
        <w:t xml:space="preserve"> and 9P; a G to A transition (G12D: GGT&gt;GAT) in tumors 2T, 5T, 11T</w:t>
      </w:r>
      <w:r w:rsidR="002177B9">
        <w:rPr>
          <w:rFonts w:ascii="Times New Roman" w:hAnsi="Times New Roman"/>
          <w:sz w:val="21"/>
          <w:szCs w:val="21"/>
        </w:rPr>
        <w:t xml:space="preserve">, </w:t>
      </w:r>
      <w:r w:rsidRPr="006B3155">
        <w:rPr>
          <w:rFonts w:ascii="Times New Roman" w:hAnsi="Times New Roman"/>
          <w:sz w:val="21"/>
          <w:szCs w:val="21"/>
        </w:rPr>
        <w:t>17T</w:t>
      </w:r>
      <w:r w:rsidR="002177B9">
        <w:rPr>
          <w:rFonts w:ascii="Times New Roman" w:hAnsi="Times New Roman"/>
          <w:sz w:val="21"/>
          <w:szCs w:val="21"/>
        </w:rPr>
        <w:t>, 20T, 22T, 23T</w:t>
      </w:r>
      <w:r w:rsidR="00681F26">
        <w:rPr>
          <w:rFonts w:ascii="Times New Roman" w:hAnsi="Times New Roman"/>
          <w:sz w:val="21"/>
          <w:szCs w:val="21"/>
        </w:rPr>
        <w:t>, 24T, 28T and 30T</w:t>
      </w:r>
      <w:r w:rsidRPr="006B3155">
        <w:rPr>
          <w:rFonts w:ascii="Times New Roman" w:hAnsi="Times New Roman"/>
          <w:sz w:val="21"/>
          <w:szCs w:val="21"/>
        </w:rPr>
        <w:t>; and a G to T transversion at position 1 of the same codon (G12R: GGT&gt;TGT) in tumors 15T</w:t>
      </w:r>
      <w:r w:rsidR="00681F26">
        <w:rPr>
          <w:rFonts w:ascii="Times New Roman" w:hAnsi="Times New Roman"/>
          <w:sz w:val="21"/>
          <w:szCs w:val="21"/>
        </w:rPr>
        <w:t xml:space="preserve">, </w:t>
      </w:r>
      <w:r w:rsidRPr="006B3155">
        <w:rPr>
          <w:rFonts w:ascii="Times New Roman" w:hAnsi="Times New Roman"/>
          <w:sz w:val="21"/>
          <w:szCs w:val="21"/>
        </w:rPr>
        <w:t>16T</w:t>
      </w:r>
      <w:r w:rsidR="00681F26">
        <w:rPr>
          <w:rFonts w:ascii="Times New Roman" w:hAnsi="Times New Roman"/>
          <w:sz w:val="21"/>
          <w:szCs w:val="21"/>
        </w:rPr>
        <w:t xml:space="preserve"> and 25T</w:t>
      </w:r>
      <w:r w:rsidRPr="006B3155">
        <w:rPr>
          <w:rFonts w:ascii="Times New Roman" w:hAnsi="Times New Roman"/>
          <w:sz w:val="21"/>
          <w:szCs w:val="21"/>
        </w:rPr>
        <w:t xml:space="preserve">. The 8P sample chromatogram exemplifies the sequencing results obtained for some of the sequenced plasma samples, whose </w:t>
      </w:r>
      <w:r w:rsidRPr="006B3155">
        <w:rPr>
          <w:rFonts w:ascii="Times New Roman" w:hAnsi="Times New Roman"/>
          <w:i/>
          <w:iCs/>
          <w:sz w:val="21"/>
          <w:szCs w:val="21"/>
        </w:rPr>
        <w:t>KRAS</w:t>
      </w:r>
      <w:r w:rsidRPr="006B3155">
        <w:rPr>
          <w:rFonts w:ascii="Times New Roman" w:hAnsi="Times New Roman"/>
          <w:sz w:val="21"/>
          <w:szCs w:val="21"/>
        </w:rPr>
        <w:t xml:space="preserve"> exon 2 sequence could not be determined.</w:t>
      </w:r>
      <w:r w:rsidRPr="006C2086">
        <w:rPr>
          <w:rFonts w:ascii="Times New Roman" w:hAnsi="Times New Roman"/>
          <w:sz w:val="24"/>
          <w:szCs w:val="24"/>
        </w:rPr>
        <w:br w:type="page"/>
      </w:r>
    </w:p>
    <w:p w14:paraId="427EA594" w14:textId="77777777" w:rsidR="00DE1E3F" w:rsidRDefault="00DE1E3F" w:rsidP="00DE1E3F">
      <w:pPr>
        <w:spacing w:after="120" w:line="48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3E150D">
        <w:rPr>
          <w:rFonts w:ascii="Times New Roman" w:hAnsi="Times New Roman"/>
          <w:b/>
          <w:bCs/>
          <w:noProof/>
          <w:sz w:val="24"/>
          <w:szCs w:val="24"/>
          <w:lang w:val="pt-PT" w:eastAsia="pt-PT"/>
        </w:rPr>
        <w:lastRenderedPageBreak/>
        <w:drawing>
          <wp:anchor distT="0" distB="0" distL="114300" distR="114300" simplePos="0" relativeHeight="251658240" behindDoc="0" locked="0" layoutInCell="1" allowOverlap="1" wp14:anchorId="194B2AE4" wp14:editId="42C2113F">
            <wp:simplePos x="0" y="0"/>
            <wp:positionH relativeFrom="column">
              <wp:posOffset>387985</wp:posOffset>
            </wp:positionH>
            <wp:positionV relativeFrom="paragraph">
              <wp:posOffset>273050</wp:posOffset>
            </wp:positionV>
            <wp:extent cx="4876165" cy="6257925"/>
            <wp:effectExtent l="0" t="0" r="635" b="3175"/>
            <wp:wrapSquare wrapText="bothSides"/>
            <wp:docPr id="7" name="Picture 6">
              <a:extLst xmlns:a="http://schemas.openxmlformats.org/drawingml/2006/main">
                <a:ext uri="{FF2B5EF4-FFF2-40B4-BE49-F238E27FC236}">
                  <a16:creationId xmlns:a16="http://schemas.microsoft.com/office/drawing/2014/main" id="{86398383-11A5-5477-1758-30E984BA0EB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>
                      <a:extLst>
                        <a:ext uri="{FF2B5EF4-FFF2-40B4-BE49-F238E27FC236}">
                          <a16:creationId xmlns:a16="http://schemas.microsoft.com/office/drawing/2014/main" id="{86398383-11A5-5477-1758-30E984BA0EB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33" t="3811" r="1934"/>
                    <a:stretch/>
                  </pic:blipFill>
                  <pic:spPr bwMode="auto">
                    <a:xfrm>
                      <a:off x="0" y="0"/>
                      <a:ext cx="4876165" cy="62579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C2086">
        <w:rPr>
          <w:rFonts w:ascii="Times New Roman" w:hAnsi="Times New Roman"/>
          <w:b/>
          <w:bCs/>
          <w:i/>
          <w:iCs/>
          <w:sz w:val="24"/>
          <w:szCs w:val="24"/>
        </w:rPr>
        <w:t>KRAS</w:t>
      </w:r>
      <w:r w:rsidRPr="006C2086">
        <w:rPr>
          <w:rFonts w:ascii="Times New Roman" w:hAnsi="Times New Roman"/>
          <w:b/>
          <w:bCs/>
          <w:sz w:val="24"/>
          <w:szCs w:val="24"/>
        </w:rPr>
        <w:t xml:space="preserve"> exon 2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ddPCR</w:t>
      </w:r>
      <w:proofErr w:type="spellEnd"/>
      <w:r w:rsidRPr="006C2086">
        <w:rPr>
          <w:rFonts w:ascii="Times New Roman" w:hAnsi="Times New Roman"/>
          <w:b/>
          <w:bCs/>
          <w:sz w:val="24"/>
          <w:szCs w:val="24"/>
        </w:rPr>
        <w:t xml:space="preserve"> results</w:t>
      </w:r>
    </w:p>
    <w:p w14:paraId="396C1454" w14:textId="71C75C6F" w:rsidR="00916457" w:rsidRPr="00DE1E3F" w:rsidRDefault="00DE1E3F" w:rsidP="00DE1E3F">
      <w:pPr>
        <w:spacing w:after="120" w:line="360" w:lineRule="auto"/>
        <w:rPr>
          <w:rFonts w:ascii="Times New Roman" w:hAnsi="Times New Roman"/>
          <w:b/>
          <w:bCs/>
          <w:sz w:val="21"/>
          <w:szCs w:val="21"/>
        </w:rPr>
      </w:pPr>
      <w:r>
        <w:rPr>
          <w:rFonts w:ascii="Times New Roman" w:hAnsi="Times New Roman"/>
          <w:b/>
          <w:bCs/>
          <w:sz w:val="24"/>
          <w:szCs w:val="24"/>
          <w:lang w:val="en-GB"/>
        </w:rPr>
        <w:br w:type="textWrapping" w:clear="all"/>
      </w:r>
      <w:r w:rsidR="00C516F6" w:rsidRPr="00DE1E3F">
        <w:rPr>
          <w:rFonts w:ascii="Times New Roman" w:hAnsi="Times New Roman"/>
          <w:b/>
          <w:bCs/>
          <w:sz w:val="21"/>
          <w:szCs w:val="21"/>
          <w:lang w:val="en-GB"/>
        </w:rPr>
        <w:t>Figure S4</w:t>
      </w:r>
      <w:r w:rsidR="00C516F6" w:rsidRPr="00C516F6">
        <w:rPr>
          <w:rFonts w:ascii="Times New Roman" w:eastAsia="Times New Roman" w:hAnsi="Times New Roman"/>
          <w:b/>
          <w:bCs/>
          <w:sz w:val="21"/>
          <w:szCs w:val="21"/>
          <w:lang w:val="en-GB" w:eastAsia="de-DE" w:bidi="en-US"/>
        </w:rPr>
        <w:t>.</w:t>
      </w:r>
      <w:r w:rsidR="00C516F6" w:rsidRPr="00C516F6">
        <w:rPr>
          <w:rFonts w:ascii="Times New Roman" w:eastAsia="Times New Roman" w:hAnsi="Times New Roman"/>
          <w:sz w:val="21"/>
          <w:szCs w:val="21"/>
          <w:lang w:val="en-GB" w:eastAsia="de-DE" w:bidi="en-US"/>
        </w:rPr>
        <w:t xml:space="preserve"> </w:t>
      </w:r>
      <w:r w:rsidR="00C516F6" w:rsidRPr="00C516F6">
        <w:rPr>
          <w:rFonts w:ascii="Times New Roman" w:eastAsia="Times New Roman" w:hAnsi="Times New Roman"/>
          <w:b/>
          <w:bCs/>
          <w:sz w:val="21"/>
          <w:szCs w:val="21"/>
          <w:lang w:val="en-GB" w:eastAsia="de-DE" w:bidi="en-US"/>
        </w:rPr>
        <w:t xml:space="preserve">Multiplex screening of KRAS G12 mutations in genomic DNA of </w:t>
      </w:r>
      <w:proofErr w:type="spellStart"/>
      <w:r w:rsidR="00C516F6" w:rsidRPr="00C516F6">
        <w:rPr>
          <w:rFonts w:ascii="Times New Roman" w:eastAsia="Times New Roman" w:hAnsi="Times New Roman"/>
          <w:b/>
          <w:bCs/>
          <w:sz w:val="21"/>
          <w:szCs w:val="21"/>
          <w:lang w:val="en-GB" w:eastAsia="de-DE" w:bidi="en-US"/>
        </w:rPr>
        <w:t>tumor</w:t>
      </w:r>
      <w:proofErr w:type="spellEnd"/>
      <w:r w:rsidR="00C516F6" w:rsidRPr="00C516F6">
        <w:rPr>
          <w:rFonts w:ascii="Times New Roman" w:eastAsia="Times New Roman" w:hAnsi="Times New Roman"/>
          <w:b/>
          <w:bCs/>
          <w:sz w:val="21"/>
          <w:szCs w:val="21"/>
          <w:lang w:val="en-GB" w:eastAsia="de-DE" w:bidi="en-US"/>
        </w:rPr>
        <w:t xml:space="preserve"> samples using </w:t>
      </w:r>
      <w:proofErr w:type="spellStart"/>
      <w:r w:rsidR="00C516F6" w:rsidRPr="00C516F6">
        <w:rPr>
          <w:rFonts w:ascii="Times New Roman" w:eastAsia="Times New Roman" w:hAnsi="Times New Roman"/>
          <w:b/>
          <w:bCs/>
          <w:sz w:val="21"/>
          <w:szCs w:val="21"/>
          <w:lang w:val="en-GB" w:eastAsia="de-DE" w:bidi="en-US"/>
        </w:rPr>
        <w:t>ddPCR</w:t>
      </w:r>
      <w:proofErr w:type="spellEnd"/>
      <w:r w:rsidR="00C516F6" w:rsidRPr="00C516F6">
        <w:rPr>
          <w:rFonts w:ascii="Times New Roman" w:eastAsia="Times New Roman" w:hAnsi="Times New Roman"/>
          <w:sz w:val="21"/>
          <w:szCs w:val="21"/>
          <w:lang w:val="en-GB" w:eastAsia="de-DE" w:bidi="en-US"/>
        </w:rPr>
        <w:t xml:space="preserve">. </w:t>
      </w:r>
      <w:r w:rsidR="00C516F6" w:rsidRPr="00C516F6">
        <w:rPr>
          <w:rFonts w:ascii="Times New Roman" w:eastAsia="Times New Roman" w:hAnsi="Times New Roman"/>
          <w:b/>
          <w:bCs/>
          <w:sz w:val="21"/>
          <w:szCs w:val="21"/>
          <w:lang w:val="en-GB" w:eastAsia="de-DE" w:bidi="en-US"/>
        </w:rPr>
        <w:t>(A)</w:t>
      </w:r>
      <w:r w:rsidR="00C516F6" w:rsidRPr="00C516F6">
        <w:rPr>
          <w:rFonts w:ascii="Times New Roman" w:eastAsia="Times New Roman" w:hAnsi="Times New Roman"/>
          <w:sz w:val="21"/>
          <w:szCs w:val="21"/>
          <w:lang w:val="en-GB" w:eastAsia="de-DE" w:bidi="en-US"/>
        </w:rPr>
        <w:t xml:space="preserve"> Concentration plot of copies/</w:t>
      </w:r>
      <w:r w:rsidR="008C2C85">
        <w:rPr>
          <w:rFonts w:ascii="Times New Roman" w:eastAsia="Times New Roman" w:hAnsi="Times New Roman"/>
          <w:sz w:val="21"/>
          <w:szCs w:val="21"/>
          <w:lang w:val="en-GB" w:eastAsia="de-DE" w:bidi="en-US"/>
        </w:rPr>
        <w:t>µ</w:t>
      </w:r>
      <w:r w:rsidR="00C516F6" w:rsidRPr="00C516F6">
        <w:rPr>
          <w:rFonts w:ascii="Times New Roman" w:eastAsia="Times New Roman" w:hAnsi="Times New Roman"/>
          <w:sz w:val="21"/>
          <w:szCs w:val="21"/>
          <w:lang w:val="en-GB" w:eastAsia="de-DE" w:bidi="en-US"/>
        </w:rPr>
        <w:t xml:space="preserve">L for wild-type (green) and </w:t>
      </w:r>
      <w:r w:rsidR="00C516F6" w:rsidRPr="008C2C85">
        <w:rPr>
          <w:rFonts w:ascii="Times New Roman" w:eastAsia="Times New Roman" w:hAnsi="Times New Roman"/>
          <w:i/>
          <w:iCs/>
          <w:sz w:val="21"/>
          <w:szCs w:val="21"/>
          <w:lang w:val="en-GB" w:eastAsia="de-DE" w:bidi="en-US"/>
        </w:rPr>
        <w:t>KRAS</w:t>
      </w:r>
      <w:r w:rsidR="00C516F6" w:rsidRPr="00C516F6">
        <w:rPr>
          <w:rFonts w:ascii="Times New Roman" w:eastAsia="Times New Roman" w:hAnsi="Times New Roman"/>
          <w:sz w:val="21"/>
          <w:szCs w:val="21"/>
          <w:lang w:val="en-GB" w:eastAsia="de-DE" w:bidi="en-US"/>
        </w:rPr>
        <w:t xml:space="preserve"> mutant (blue) events and </w:t>
      </w:r>
      <w:r w:rsidR="00C516F6" w:rsidRPr="00C516F6">
        <w:rPr>
          <w:rFonts w:ascii="Times New Roman" w:eastAsia="Times New Roman" w:hAnsi="Times New Roman"/>
          <w:b/>
          <w:bCs/>
          <w:sz w:val="21"/>
          <w:szCs w:val="21"/>
          <w:lang w:val="en-GB" w:eastAsia="de-DE" w:bidi="en-US"/>
        </w:rPr>
        <w:t xml:space="preserve">(B) </w:t>
      </w:r>
      <w:r w:rsidR="00C516F6" w:rsidRPr="00C516F6">
        <w:rPr>
          <w:rFonts w:ascii="Times New Roman" w:eastAsia="Times New Roman" w:hAnsi="Times New Roman"/>
          <w:sz w:val="21"/>
          <w:szCs w:val="21"/>
          <w:lang w:val="en-GB" w:eastAsia="de-DE" w:bidi="en-US"/>
        </w:rPr>
        <w:t xml:space="preserve">Fractional Abundance/Allelic Frequency (%) in representative </w:t>
      </w:r>
      <w:proofErr w:type="spellStart"/>
      <w:r w:rsidR="00C516F6" w:rsidRPr="00C516F6">
        <w:rPr>
          <w:rFonts w:ascii="Times New Roman" w:eastAsia="Times New Roman" w:hAnsi="Times New Roman"/>
          <w:sz w:val="21"/>
          <w:szCs w:val="21"/>
          <w:lang w:val="en-GB" w:eastAsia="de-DE" w:bidi="en-US"/>
        </w:rPr>
        <w:t>tumor</w:t>
      </w:r>
      <w:proofErr w:type="spellEnd"/>
      <w:r w:rsidR="00C516F6" w:rsidRPr="00C516F6">
        <w:rPr>
          <w:rFonts w:ascii="Times New Roman" w:eastAsia="Times New Roman" w:hAnsi="Times New Roman"/>
          <w:sz w:val="21"/>
          <w:szCs w:val="21"/>
          <w:lang w:val="en-GB" w:eastAsia="de-DE" w:bidi="en-US"/>
        </w:rPr>
        <w:t xml:space="preserve"> samples. Samples in which the respective lower error bar of mutant copies does not overlap with the upper error bars of mutant copies in control samples (dotted red line) and/or with more than 4 mutant positive events were called positive for </w:t>
      </w:r>
      <w:r w:rsidR="00C516F6" w:rsidRPr="008C2C85">
        <w:rPr>
          <w:rFonts w:ascii="Times New Roman" w:eastAsia="Times New Roman" w:hAnsi="Times New Roman"/>
          <w:i/>
          <w:iCs/>
          <w:sz w:val="21"/>
          <w:szCs w:val="21"/>
          <w:lang w:val="en-GB" w:eastAsia="de-DE" w:bidi="en-US"/>
        </w:rPr>
        <w:t>KRAS</w:t>
      </w:r>
      <w:r w:rsidR="00C516F6" w:rsidRPr="00C516F6">
        <w:rPr>
          <w:rFonts w:ascii="Times New Roman" w:eastAsia="Times New Roman" w:hAnsi="Times New Roman"/>
          <w:sz w:val="21"/>
          <w:szCs w:val="21"/>
          <w:lang w:val="en-GB" w:eastAsia="de-DE" w:bidi="en-US"/>
        </w:rPr>
        <w:t xml:space="preserve"> G12 mutation. All </w:t>
      </w:r>
      <w:proofErr w:type="spellStart"/>
      <w:r w:rsidR="00C516F6" w:rsidRPr="00C516F6">
        <w:rPr>
          <w:rFonts w:ascii="Times New Roman" w:eastAsia="Times New Roman" w:hAnsi="Times New Roman"/>
          <w:sz w:val="21"/>
          <w:szCs w:val="21"/>
          <w:lang w:val="en-GB" w:eastAsia="de-DE" w:bidi="en-US"/>
        </w:rPr>
        <w:t>tumor</w:t>
      </w:r>
      <w:proofErr w:type="spellEnd"/>
      <w:r w:rsidR="00C516F6" w:rsidRPr="00C516F6">
        <w:rPr>
          <w:rFonts w:ascii="Times New Roman" w:eastAsia="Times New Roman" w:hAnsi="Times New Roman"/>
          <w:sz w:val="21"/>
          <w:szCs w:val="21"/>
          <w:lang w:val="en-GB" w:eastAsia="de-DE" w:bidi="en-US"/>
        </w:rPr>
        <w:t xml:space="preserve"> samples represented were called positive for </w:t>
      </w:r>
      <w:r w:rsidR="00C516F6" w:rsidRPr="008C2C85">
        <w:rPr>
          <w:rFonts w:ascii="Times New Roman" w:eastAsia="Times New Roman" w:hAnsi="Times New Roman"/>
          <w:i/>
          <w:iCs/>
          <w:sz w:val="21"/>
          <w:szCs w:val="21"/>
          <w:lang w:val="en-GB" w:eastAsia="de-DE" w:bidi="en-US"/>
        </w:rPr>
        <w:t>KRAS</w:t>
      </w:r>
      <w:r w:rsidR="00C516F6" w:rsidRPr="00C516F6">
        <w:rPr>
          <w:rFonts w:ascii="Times New Roman" w:eastAsia="Times New Roman" w:hAnsi="Times New Roman"/>
          <w:sz w:val="21"/>
          <w:szCs w:val="21"/>
          <w:lang w:val="en-GB" w:eastAsia="de-DE" w:bidi="en-US"/>
        </w:rPr>
        <w:t xml:space="preserve"> G12 mutation, </w:t>
      </w:r>
      <w:r w:rsidR="008C2C85" w:rsidRPr="00C516F6">
        <w:rPr>
          <w:rFonts w:ascii="Times New Roman" w:eastAsia="Times New Roman" w:hAnsi="Times New Roman"/>
          <w:sz w:val="21"/>
          <w:szCs w:val="21"/>
          <w:lang w:val="en-GB" w:eastAsia="de-DE" w:bidi="en-US"/>
        </w:rPr>
        <w:t>except for</w:t>
      </w:r>
      <w:r w:rsidR="00C516F6" w:rsidRPr="00C516F6">
        <w:rPr>
          <w:rFonts w:ascii="Times New Roman" w:eastAsia="Times New Roman" w:hAnsi="Times New Roman"/>
          <w:sz w:val="21"/>
          <w:szCs w:val="21"/>
          <w:lang w:val="en-GB" w:eastAsia="de-DE" w:bidi="en-US"/>
        </w:rPr>
        <w:t xml:space="preserve"> T4. </w:t>
      </w:r>
      <w:r w:rsidR="00C516F6" w:rsidRPr="00C516F6">
        <w:rPr>
          <w:rFonts w:ascii="Times New Roman" w:eastAsia="Times New Roman" w:hAnsi="Times New Roman"/>
          <w:b/>
          <w:bCs/>
          <w:sz w:val="21"/>
          <w:szCs w:val="21"/>
          <w:lang w:val="en-GB" w:eastAsia="de-DE" w:bidi="en-US"/>
        </w:rPr>
        <w:t>(C)</w:t>
      </w:r>
      <w:r w:rsidR="00C516F6" w:rsidRPr="00C516F6">
        <w:rPr>
          <w:rFonts w:ascii="Times New Roman" w:eastAsia="Times New Roman" w:hAnsi="Times New Roman"/>
          <w:sz w:val="21"/>
          <w:szCs w:val="21"/>
          <w:lang w:val="en-GB" w:eastAsia="de-DE" w:bidi="en-US"/>
        </w:rPr>
        <w:t xml:space="preserve"> One-dimensional scatter plot used for fluorescence threshold setting (purple line) based on wild-type (SW48 and Caco-2 cell lines) and positive (LS174T, SW480 and </w:t>
      </w:r>
      <w:r w:rsidR="00C516F6" w:rsidRPr="00893500">
        <w:rPr>
          <w:rFonts w:ascii="Times New Roman" w:eastAsia="Times New Roman" w:hAnsi="Times New Roman"/>
          <w:sz w:val="21"/>
          <w:szCs w:val="21"/>
          <w:lang w:val="en-GB" w:eastAsia="de-DE" w:bidi="en-US"/>
        </w:rPr>
        <w:t>HD</w:t>
      </w:r>
      <w:r w:rsidR="00AD5297" w:rsidRPr="00893500">
        <w:rPr>
          <w:rFonts w:ascii="Times New Roman" w:eastAsia="Times New Roman" w:hAnsi="Times New Roman"/>
          <w:sz w:val="21"/>
          <w:szCs w:val="21"/>
          <w:lang w:val="en-GB" w:eastAsia="de-DE" w:bidi="en-US"/>
        </w:rPr>
        <w:t>701</w:t>
      </w:r>
      <w:r w:rsidR="00C516F6" w:rsidRPr="00C516F6">
        <w:rPr>
          <w:rFonts w:ascii="Times New Roman" w:eastAsia="Times New Roman" w:hAnsi="Times New Roman"/>
          <w:sz w:val="21"/>
          <w:szCs w:val="21"/>
          <w:lang w:val="en-GB" w:eastAsia="de-DE" w:bidi="en-US"/>
        </w:rPr>
        <w:t>) controls to distinguish positive (blue/FAM+ and green/HEX+, for mutant and wild-type events, respectively) and negative droplets (black/grey events).</w:t>
      </w:r>
      <w:r w:rsidR="00916457">
        <w:rPr>
          <w:rFonts w:ascii="Times New Roman" w:hAnsi="Times New Roman"/>
          <w:b/>
          <w:bCs/>
          <w:sz w:val="24"/>
          <w:szCs w:val="24"/>
        </w:rPr>
        <w:br w:type="page"/>
      </w:r>
    </w:p>
    <w:p w14:paraId="369707DE" w14:textId="043DC08C" w:rsidR="006B3155" w:rsidRPr="006C2086" w:rsidRDefault="006B3155" w:rsidP="006B3155">
      <w:pPr>
        <w:spacing w:after="120" w:line="48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6C2086">
        <w:rPr>
          <w:rFonts w:ascii="Times New Roman" w:hAnsi="Times New Roman"/>
          <w:b/>
          <w:bCs/>
          <w:sz w:val="24"/>
          <w:szCs w:val="24"/>
        </w:rPr>
        <w:lastRenderedPageBreak/>
        <w:t xml:space="preserve">ARMS/HRMA </w:t>
      </w:r>
      <w:r w:rsidRPr="006C2086">
        <w:rPr>
          <w:rFonts w:ascii="Times New Roman" w:hAnsi="Times New Roman"/>
          <w:b/>
          <w:bCs/>
          <w:i/>
          <w:iCs/>
          <w:sz w:val="24"/>
          <w:szCs w:val="24"/>
        </w:rPr>
        <w:t>KRAS</w:t>
      </w:r>
      <w:r w:rsidRPr="006C2086">
        <w:rPr>
          <w:rFonts w:ascii="Times New Roman" w:hAnsi="Times New Roman"/>
          <w:b/>
          <w:bCs/>
          <w:sz w:val="24"/>
          <w:szCs w:val="24"/>
        </w:rPr>
        <w:t xml:space="preserve"> G12V mutation detection results</w:t>
      </w:r>
    </w:p>
    <w:p w14:paraId="75925846" w14:textId="233755F7" w:rsidR="002F0E82" w:rsidRPr="006C2086" w:rsidRDefault="00EB6C2A" w:rsidP="00EB6C2A">
      <w:pPr>
        <w:spacing w:after="120" w:line="48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61EE4DD9" wp14:editId="1A059C95">
            <wp:extent cx="5731510" cy="7656195"/>
            <wp:effectExtent l="0" t="0" r="0" b="1905"/>
            <wp:docPr id="6" name="Picture 6" descr="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Chart&#10;&#10;Description automatically generated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56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1CC142" w14:textId="53166DFD" w:rsidR="00EB6C2A" w:rsidRPr="00EB6C2A" w:rsidRDefault="007F686E" w:rsidP="00F25D63">
      <w:pPr>
        <w:pStyle w:val="MDPI51figurecaption"/>
        <w:spacing w:before="0" w:after="120" w:line="360" w:lineRule="auto"/>
        <w:ind w:left="0"/>
        <w:rPr>
          <w:rFonts w:ascii="Times New Roman" w:hAnsi="Times New Roman"/>
          <w:sz w:val="20"/>
        </w:rPr>
      </w:pPr>
      <w:r w:rsidRPr="007F686E">
        <w:rPr>
          <w:rFonts w:ascii="Times New Roman" w:hAnsi="Times New Roman"/>
          <w:b/>
          <w:bCs/>
          <w:noProof/>
          <w:sz w:val="20"/>
        </w:rPr>
        <w:lastRenderedPageBreak/>
        <w:drawing>
          <wp:inline distT="0" distB="0" distL="0" distR="0" wp14:anchorId="09857812" wp14:editId="1F520E77">
            <wp:extent cx="5525311" cy="7135279"/>
            <wp:effectExtent l="0" t="0" r="0" b="2540"/>
            <wp:docPr id="12" name="Picture 11" descr="Chart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A1725682-9939-92B4-BE9B-6F41C9634AB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1" descr="Chart&#10;&#10;Description automatically generated">
                      <a:extLst>
                        <a:ext uri="{FF2B5EF4-FFF2-40B4-BE49-F238E27FC236}">
                          <a16:creationId xmlns:a16="http://schemas.microsoft.com/office/drawing/2014/main" id="{A1725682-9939-92B4-BE9B-6F41C9634AB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532956" cy="7145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B3155" w:rsidRPr="006B3155">
        <w:rPr>
          <w:rFonts w:ascii="Times New Roman" w:hAnsi="Times New Roman"/>
          <w:b/>
          <w:bCs/>
          <w:sz w:val="20"/>
        </w:rPr>
        <w:t xml:space="preserve">Figure </w:t>
      </w:r>
      <w:r w:rsidR="00EB6C2A" w:rsidRPr="006B3155">
        <w:rPr>
          <w:rFonts w:ascii="Times New Roman" w:hAnsi="Times New Roman"/>
          <w:b/>
          <w:bCs/>
          <w:sz w:val="20"/>
        </w:rPr>
        <w:t>S</w:t>
      </w:r>
      <w:r w:rsidR="00EB6C2A">
        <w:rPr>
          <w:rFonts w:ascii="Times New Roman" w:hAnsi="Times New Roman"/>
          <w:b/>
          <w:bCs/>
          <w:sz w:val="20"/>
        </w:rPr>
        <w:t>5</w:t>
      </w:r>
      <w:r w:rsidR="00EB6C2A" w:rsidRPr="006B3155">
        <w:rPr>
          <w:rFonts w:ascii="Times New Roman" w:hAnsi="Times New Roman"/>
          <w:b/>
          <w:bCs/>
          <w:sz w:val="20"/>
        </w:rPr>
        <w:t xml:space="preserve">. HRMA derivative plot for KRAS G12V mutation detection. </w:t>
      </w:r>
      <w:r w:rsidR="00EB6C2A" w:rsidRPr="006B3155">
        <w:rPr>
          <w:rFonts w:ascii="Times New Roman" w:hAnsi="Times New Roman"/>
          <w:sz w:val="20"/>
        </w:rPr>
        <w:t>Derivative plot generated after ARMS amplification for the detection of KRAS G12V mutation in tumor and plasma samples. Dashed curves indicate mutated samples (G12V positive)</w:t>
      </w:r>
      <w:r w:rsidR="00912408">
        <w:rPr>
          <w:rFonts w:ascii="Times New Roman" w:hAnsi="Times New Roman"/>
          <w:sz w:val="20"/>
        </w:rPr>
        <w:t xml:space="preserve">. The G12V mutation calling </w:t>
      </w:r>
      <w:r w:rsidR="00F25D63" w:rsidRPr="00F25D63">
        <w:rPr>
          <w:rFonts w:ascii="Times New Roman" w:hAnsi="Times New Roman"/>
          <w:sz w:val="20"/>
        </w:rPr>
        <w:t>was attained by the normalization of the fluorescence value at 79.5ºC to the correspondent positive and negative cell-line controls of each reaction. The average normalized result was then scored using a threshold of 0.5 (based on the average results of the mutant and non-mutated cell-lines). Accordingly, samples with a final fluorescence above the threshold (0.5) were scored mutated and the ones with fluorescence below the threshold as non-mutated.</w:t>
      </w:r>
      <w:r w:rsidR="00EB6C2A" w:rsidRPr="006B3155">
        <w:rPr>
          <w:rFonts w:ascii="Times New Roman" w:hAnsi="Times New Roman"/>
          <w:sz w:val="20"/>
        </w:rPr>
        <w:br w:type="page"/>
      </w:r>
    </w:p>
    <w:p w14:paraId="2810E21B" w14:textId="710D7A9A" w:rsidR="006B3155" w:rsidRPr="006C2086" w:rsidRDefault="006B3155" w:rsidP="006B3155">
      <w:pPr>
        <w:spacing w:after="120" w:line="48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6C2086">
        <w:rPr>
          <w:rFonts w:ascii="Times New Roman" w:hAnsi="Times New Roman"/>
          <w:b/>
          <w:bCs/>
          <w:sz w:val="24"/>
          <w:szCs w:val="24"/>
        </w:rPr>
        <w:lastRenderedPageBreak/>
        <w:t xml:space="preserve">ARMS/HRMA </w:t>
      </w:r>
      <w:r w:rsidRPr="006C2086">
        <w:rPr>
          <w:rFonts w:ascii="Times New Roman" w:hAnsi="Times New Roman"/>
          <w:b/>
          <w:bCs/>
          <w:i/>
          <w:iCs/>
          <w:sz w:val="24"/>
          <w:szCs w:val="24"/>
        </w:rPr>
        <w:t>KRAS</w:t>
      </w:r>
      <w:r w:rsidRPr="006C2086">
        <w:rPr>
          <w:rFonts w:ascii="Times New Roman" w:hAnsi="Times New Roman"/>
          <w:b/>
          <w:bCs/>
          <w:sz w:val="24"/>
          <w:szCs w:val="24"/>
        </w:rPr>
        <w:t xml:space="preserve"> G12D mutation detection results</w:t>
      </w:r>
    </w:p>
    <w:p w14:paraId="2ABEDD1B" w14:textId="5D075E52" w:rsidR="006B3155" w:rsidRDefault="00D33DA4" w:rsidP="006B3155">
      <w:pPr>
        <w:spacing w:after="120" w:line="480" w:lineRule="auto"/>
        <w:jc w:val="center"/>
        <w:rPr>
          <w:rFonts w:ascii="Times New Roman" w:hAnsi="Times New Roman"/>
          <w:sz w:val="24"/>
          <w:szCs w:val="24"/>
        </w:rPr>
      </w:pPr>
      <w:r w:rsidRPr="00D33DA4">
        <w:rPr>
          <w:rFonts w:ascii="Times New Roman" w:hAnsi="Times New Roman"/>
          <w:noProof/>
          <w:sz w:val="24"/>
          <w:szCs w:val="24"/>
          <w:lang w:val="pt-PT" w:eastAsia="pt-PT"/>
        </w:rPr>
        <w:drawing>
          <wp:inline distT="0" distB="0" distL="0" distR="0" wp14:anchorId="055522FE" wp14:editId="7EBA47D4">
            <wp:extent cx="5203646" cy="8272463"/>
            <wp:effectExtent l="0" t="0" r="3810" b="0"/>
            <wp:docPr id="2" name="Picture 11" descr="Chart, line chart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F628E1FE-3A89-7C63-7668-8961F478CF0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1" descr="Chart, line chart&#10;&#10;Description automatically generated">
                      <a:extLst>
                        <a:ext uri="{FF2B5EF4-FFF2-40B4-BE49-F238E27FC236}">
                          <a16:creationId xmlns:a16="http://schemas.microsoft.com/office/drawing/2014/main" id="{F628E1FE-3A89-7C63-7668-8961F478CF0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23162" cy="8303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C258BD" w14:textId="5FDF9A97" w:rsidR="004A0BF1" w:rsidRPr="006C2086" w:rsidRDefault="000C08C7" w:rsidP="006B3155">
      <w:pPr>
        <w:spacing w:after="120" w:line="480" w:lineRule="auto"/>
        <w:jc w:val="center"/>
        <w:rPr>
          <w:rFonts w:ascii="Times New Roman" w:hAnsi="Times New Roman"/>
          <w:sz w:val="24"/>
          <w:szCs w:val="24"/>
        </w:rPr>
      </w:pPr>
      <w:r w:rsidRPr="000C08C7">
        <w:rPr>
          <w:rFonts w:ascii="Times New Roman" w:hAnsi="Times New Roman"/>
          <w:noProof/>
          <w:sz w:val="24"/>
          <w:szCs w:val="24"/>
          <w:lang w:val="pt-PT" w:eastAsia="pt-PT"/>
        </w:rPr>
        <w:lastRenderedPageBreak/>
        <w:drawing>
          <wp:inline distT="0" distB="0" distL="0" distR="0" wp14:anchorId="203A69D9" wp14:editId="7BFB7F3F">
            <wp:extent cx="5498757" cy="3149140"/>
            <wp:effectExtent l="0" t="0" r="635" b="635"/>
            <wp:docPr id="11" name="Picture 10" descr="Chart, line chart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5C2DD4A0-840E-6D3F-4047-B78DFE706C4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0" descr="Chart, line chart&#10;&#10;Description automatically generated">
                      <a:extLst>
                        <a:ext uri="{FF2B5EF4-FFF2-40B4-BE49-F238E27FC236}">
                          <a16:creationId xmlns:a16="http://schemas.microsoft.com/office/drawing/2014/main" id="{5C2DD4A0-840E-6D3F-4047-B78DFE706C4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498757" cy="3149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353098" w14:textId="1952073D" w:rsidR="006B3155" w:rsidRDefault="006B3155" w:rsidP="006B3155">
      <w:pPr>
        <w:pStyle w:val="MDPI51figurecaption"/>
        <w:spacing w:before="0" w:after="120" w:line="360" w:lineRule="auto"/>
        <w:ind w:left="0"/>
        <w:rPr>
          <w:rFonts w:ascii="Times New Roman" w:hAnsi="Times New Roman"/>
          <w:sz w:val="20"/>
        </w:rPr>
      </w:pPr>
      <w:r w:rsidRPr="006B3155">
        <w:rPr>
          <w:rFonts w:ascii="Times New Roman" w:hAnsi="Times New Roman"/>
          <w:b/>
          <w:bCs/>
          <w:sz w:val="20"/>
        </w:rPr>
        <w:t>Figure S</w:t>
      </w:r>
      <w:r w:rsidR="00916457">
        <w:rPr>
          <w:rFonts w:ascii="Times New Roman" w:hAnsi="Times New Roman"/>
          <w:b/>
          <w:bCs/>
          <w:sz w:val="20"/>
        </w:rPr>
        <w:t>6</w:t>
      </w:r>
      <w:r w:rsidRPr="006B3155">
        <w:rPr>
          <w:rFonts w:ascii="Times New Roman" w:hAnsi="Times New Roman"/>
          <w:b/>
          <w:bCs/>
          <w:sz w:val="20"/>
        </w:rPr>
        <w:t>. HRMA derivative plot for KRAS G12D mutation detection.</w:t>
      </w:r>
      <w:r w:rsidRPr="006B3155">
        <w:rPr>
          <w:rFonts w:ascii="Times New Roman" w:hAnsi="Times New Roman"/>
          <w:sz w:val="20"/>
        </w:rPr>
        <w:t xml:space="preserve"> Derivative plot generated after ARMS amplification for the detection of KRAS G12D mutation in tumor and plasma samples. Dashed curves indicate mutated samples (G12D positive)</w:t>
      </w:r>
      <w:r w:rsidR="00F25D63">
        <w:rPr>
          <w:rFonts w:ascii="Times New Roman" w:hAnsi="Times New Roman"/>
          <w:sz w:val="20"/>
        </w:rPr>
        <w:t xml:space="preserve">. The G12D mutation calling </w:t>
      </w:r>
      <w:r w:rsidR="00F25D63" w:rsidRPr="00F25D63">
        <w:rPr>
          <w:rFonts w:ascii="Times New Roman" w:hAnsi="Times New Roman"/>
          <w:sz w:val="20"/>
        </w:rPr>
        <w:t xml:space="preserve">was attained by the normalization of the fluorescence value at 79.5ºC to the correspondent positive </w:t>
      </w:r>
      <w:r w:rsidR="00F25D63">
        <w:rPr>
          <w:rFonts w:ascii="Times New Roman" w:hAnsi="Times New Roman"/>
          <w:sz w:val="20"/>
        </w:rPr>
        <w:t xml:space="preserve">(LS174T) </w:t>
      </w:r>
      <w:r w:rsidR="00F25D63" w:rsidRPr="00F25D63">
        <w:rPr>
          <w:rFonts w:ascii="Times New Roman" w:hAnsi="Times New Roman"/>
          <w:sz w:val="20"/>
        </w:rPr>
        <w:t xml:space="preserve">and negative </w:t>
      </w:r>
      <w:r w:rsidR="00F25D63">
        <w:rPr>
          <w:rFonts w:ascii="Times New Roman" w:hAnsi="Times New Roman"/>
          <w:sz w:val="20"/>
        </w:rPr>
        <w:t xml:space="preserve">(SW48) </w:t>
      </w:r>
      <w:r w:rsidR="00F25D63" w:rsidRPr="00F25D63">
        <w:rPr>
          <w:rFonts w:ascii="Times New Roman" w:hAnsi="Times New Roman"/>
          <w:sz w:val="20"/>
        </w:rPr>
        <w:t>cell-line controls of each reaction. The average normalized result was then scored using a threshold of 0.5 (based on the average results of the mutant and non-mutated cell-lines). Accordingly, samples with a final fluorescence above the threshold (0.5) were scored mutated and the ones with fluorescence below the threshold as non-mutated</w:t>
      </w:r>
      <w:r w:rsidR="00F25D63">
        <w:rPr>
          <w:rFonts w:ascii="Times New Roman" w:hAnsi="Times New Roman"/>
          <w:sz w:val="20"/>
        </w:rPr>
        <w:t>.</w:t>
      </w:r>
    </w:p>
    <w:p w14:paraId="17D220EF" w14:textId="77777777" w:rsidR="00AB26AA" w:rsidRDefault="00AB26AA" w:rsidP="006B3155">
      <w:pPr>
        <w:pStyle w:val="MDPI51figurecaption"/>
        <w:spacing w:before="0" w:after="120" w:line="360" w:lineRule="auto"/>
        <w:ind w:left="0"/>
        <w:rPr>
          <w:rFonts w:ascii="Times New Roman" w:hAnsi="Times New Roman"/>
          <w:sz w:val="20"/>
        </w:rPr>
      </w:pPr>
    </w:p>
    <w:p w14:paraId="0B1A7F30" w14:textId="77777777" w:rsidR="009F12C3" w:rsidRDefault="009F12C3" w:rsidP="006B3155">
      <w:pPr>
        <w:pStyle w:val="MDPI51figurecaption"/>
        <w:spacing w:before="0" w:after="120" w:line="360" w:lineRule="auto"/>
        <w:ind w:left="0"/>
        <w:rPr>
          <w:rFonts w:ascii="Times New Roman" w:hAnsi="Times New Roman"/>
          <w:sz w:val="20"/>
        </w:rPr>
      </w:pPr>
    </w:p>
    <w:p w14:paraId="73947D0D" w14:textId="77777777" w:rsidR="004E57A3" w:rsidRDefault="004E57A3" w:rsidP="006B3155">
      <w:pPr>
        <w:pStyle w:val="MDPI51figurecaption"/>
        <w:spacing w:before="0" w:after="120" w:line="360" w:lineRule="auto"/>
        <w:ind w:left="0"/>
        <w:rPr>
          <w:rFonts w:ascii="Times New Roman" w:hAnsi="Times New Roman"/>
          <w:sz w:val="20"/>
        </w:rPr>
      </w:pPr>
    </w:p>
    <w:p w14:paraId="490AB49F" w14:textId="77777777" w:rsidR="004E57A3" w:rsidRDefault="004E57A3" w:rsidP="006B3155">
      <w:pPr>
        <w:pStyle w:val="MDPI51figurecaption"/>
        <w:spacing w:before="0" w:after="120" w:line="360" w:lineRule="auto"/>
        <w:ind w:left="0"/>
        <w:rPr>
          <w:rFonts w:ascii="Times New Roman" w:hAnsi="Times New Roman"/>
          <w:sz w:val="20"/>
        </w:rPr>
      </w:pPr>
    </w:p>
    <w:p w14:paraId="77056061" w14:textId="77777777" w:rsidR="004E57A3" w:rsidRDefault="004E57A3" w:rsidP="006B3155">
      <w:pPr>
        <w:pStyle w:val="MDPI51figurecaption"/>
        <w:spacing w:before="0" w:after="120" w:line="360" w:lineRule="auto"/>
        <w:ind w:left="0"/>
        <w:rPr>
          <w:rFonts w:ascii="Times New Roman" w:hAnsi="Times New Roman"/>
          <w:sz w:val="20"/>
        </w:rPr>
      </w:pPr>
    </w:p>
    <w:p w14:paraId="14A4105A" w14:textId="77777777" w:rsidR="004E57A3" w:rsidRDefault="004E57A3" w:rsidP="006B3155">
      <w:pPr>
        <w:pStyle w:val="MDPI51figurecaption"/>
        <w:spacing w:before="0" w:after="120" w:line="360" w:lineRule="auto"/>
        <w:ind w:left="0"/>
        <w:rPr>
          <w:rFonts w:ascii="Times New Roman" w:hAnsi="Times New Roman"/>
          <w:sz w:val="20"/>
        </w:rPr>
      </w:pPr>
    </w:p>
    <w:p w14:paraId="1BA5062B" w14:textId="77777777" w:rsidR="004E57A3" w:rsidRDefault="004E57A3" w:rsidP="006B3155">
      <w:pPr>
        <w:pStyle w:val="MDPI51figurecaption"/>
        <w:spacing w:before="0" w:after="120" w:line="360" w:lineRule="auto"/>
        <w:ind w:left="0"/>
        <w:rPr>
          <w:rFonts w:ascii="Times New Roman" w:hAnsi="Times New Roman"/>
          <w:sz w:val="20"/>
        </w:rPr>
      </w:pPr>
    </w:p>
    <w:p w14:paraId="4D06F1CE" w14:textId="77777777" w:rsidR="004E57A3" w:rsidRDefault="004E57A3" w:rsidP="006B3155">
      <w:pPr>
        <w:pStyle w:val="MDPI51figurecaption"/>
        <w:spacing w:before="0" w:after="120" w:line="360" w:lineRule="auto"/>
        <w:ind w:left="0"/>
        <w:rPr>
          <w:rFonts w:ascii="Times New Roman" w:hAnsi="Times New Roman"/>
          <w:sz w:val="20"/>
        </w:rPr>
      </w:pPr>
    </w:p>
    <w:p w14:paraId="60FDCC6A" w14:textId="77777777" w:rsidR="004E57A3" w:rsidRDefault="004E57A3" w:rsidP="006B3155">
      <w:pPr>
        <w:pStyle w:val="MDPI51figurecaption"/>
        <w:spacing w:before="0" w:after="120" w:line="360" w:lineRule="auto"/>
        <w:ind w:left="0"/>
        <w:rPr>
          <w:rFonts w:ascii="Times New Roman" w:hAnsi="Times New Roman"/>
          <w:sz w:val="20"/>
        </w:rPr>
      </w:pPr>
    </w:p>
    <w:p w14:paraId="75AF44D8" w14:textId="77777777" w:rsidR="004E57A3" w:rsidRDefault="004E57A3" w:rsidP="006B3155">
      <w:pPr>
        <w:pStyle w:val="MDPI51figurecaption"/>
        <w:spacing w:before="0" w:after="120" w:line="360" w:lineRule="auto"/>
        <w:ind w:left="0"/>
        <w:rPr>
          <w:rFonts w:ascii="Times New Roman" w:hAnsi="Times New Roman"/>
          <w:sz w:val="20"/>
        </w:rPr>
      </w:pPr>
    </w:p>
    <w:p w14:paraId="3B1EC7FF" w14:textId="77777777" w:rsidR="004E57A3" w:rsidRDefault="004E57A3" w:rsidP="006B3155">
      <w:pPr>
        <w:pStyle w:val="MDPI51figurecaption"/>
        <w:spacing w:before="0" w:after="120" w:line="360" w:lineRule="auto"/>
        <w:ind w:left="0"/>
        <w:rPr>
          <w:rFonts w:ascii="Times New Roman" w:hAnsi="Times New Roman"/>
          <w:sz w:val="20"/>
        </w:rPr>
      </w:pPr>
    </w:p>
    <w:p w14:paraId="2B77E7A5" w14:textId="77777777" w:rsidR="004E57A3" w:rsidRDefault="004E57A3" w:rsidP="006B3155">
      <w:pPr>
        <w:pStyle w:val="MDPI51figurecaption"/>
        <w:spacing w:before="0" w:after="120" w:line="360" w:lineRule="auto"/>
        <w:ind w:left="0"/>
        <w:rPr>
          <w:rFonts w:ascii="Times New Roman" w:hAnsi="Times New Roman"/>
          <w:sz w:val="20"/>
        </w:rPr>
      </w:pPr>
    </w:p>
    <w:p w14:paraId="082514EE" w14:textId="77777777" w:rsidR="004E57A3" w:rsidRDefault="004E57A3" w:rsidP="006B3155">
      <w:pPr>
        <w:pStyle w:val="MDPI51figurecaption"/>
        <w:spacing w:before="0" w:after="120" w:line="360" w:lineRule="auto"/>
        <w:ind w:left="0"/>
        <w:rPr>
          <w:rFonts w:ascii="Times New Roman" w:hAnsi="Times New Roman"/>
          <w:sz w:val="20"/>
        </w:rPr>
      </w:pPr>
    </w:p>
    <w:p w14:paraId="1E9B9D2C" w14:textId="5112FB67" w:rsidR="00507FC7" w:rsidRDefault="00507FC7" w:rsidP="00507FC7">
      <w:pPr>
        <w:spacing w:after="120" w:line="48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6C2086">
        <w:rPr>
          <w:rFonts w:ascii="Times New Roman" w:hAnsi="Times New Roman"/>
          <w:b/>
          <w:bCs/>
          <w:sz w:val="24"/>
          <w:szCs w:val="24"/>
        </w:rPr>
        <w:lastRenderedPageBreak/>
        <w:t xml:space="preserve">ARMS/HRMA </w:t>
      </w:r>
      <w:r w:rsidRPr="006C2086">
        <w:rPr>
          <w:rFonts w:ascii="Times New Roman" w:hAnsi="Times New Roman"/>
          <w:b/>
          <w:bCs/>
          <w:i/>
          <w:iCs/>
          <w:sz w:val="24"/>
          <w:szCs w:val="24"/>
        </w:rPr>
        <w:t>KRAS</w:t>
      </w:r>
      <w:r w:rsidRPr="006C2086"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w</w:t>
      </w:r>
      <w:r w:rsidR="004E57A3">
        <w:rPr>
          <w:rFonts w:ascii="Times New Roman" w:hAnsi="Times New Roman"/>
          <w:b/>
          <w:bCs/>
          <w:sz w:val="24"/>
          <w:szCs w:val="24"/>
        </w:rPr>
        <w:t>ild-type</w:t>
      </w:r>
      <w:r w:rsidRPr="006C2086">
        <w:rPr>
          <w:rFonts w:ascii="Times New Roman" w:hAnsi="Times New Roman"/>
          <w:b/>
          <w:bCs/>
          <w:sz w:val="24"/>
          <w:szCs w:val="24"/>
        </w:rPr>
        <w:t xml:space="preserve"> detection results</w:t>
      </w:r>
    </w:p>
    <w:p w14:paraId="569ECCDC" w14:textId="5DD65671" w:rsidR="000618B6" w:rsidRDefault="008159C9" w:rsidP="000618B6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T</w:t>
      </w:r>
      <w:r w:rsidR="000618B6">
        <w:rPr>
          <w:rFonts w:ascii="Times New Roman" w:hAnsi="Times New Roman"/>
        </w:rPr>
        <w:t xml:space="preserve">he </w:t>
      </w:r>
      <w:proofErr w:type="spellStart"/>
      <w:r w:rsidRPr="008159C9">
        <w:rPr>
          <w:rFonts w:ascii="Times New Roman" w:hAnsi="Times New Roman"/>
        </w:rPr>
        <w:t>wt</w:t>
      </w:r>
      <w:proofErr w:type="spellEnd"/>
      <w:r w:rsidRPr="008159C9">
        <w:rPr>
          <w:rFonts w:ascii="Times New Roman" w:hAnsi="Times New Roman"/>
        </w:rPr>
        <w:t xml:space="preserve"> primers were further tested in ARMS-HRMA reactions performed in a set of tumors with different genotypes, either </w:t>
      </w:r>
      <w:proofErr w:type="spellStart"/>
      <w:r w:rsidRPr="008159C9">
        <w:rPr>
          <w:rFonts w:ascii="Times New Roman" w:hAnsi="Times New Roman"/>
        </w:rPr>
        <w:t>wt</w:t>
      </w:r>
      <w:proofErr w:type="spellEnd"/>
      <w:r w:rsidRPr="008159C9">
        <w:rPr>
          <w:rFonts w:ascii="Times New Roman" w:hAnsi="Times New Roman"/>
        </w:rPr>
        <w:t>/</w:t>
      </w:r>
      <w:proofErr w:type="spellStart"/>
      <w:r w:rsidRPr="008159C9">
        <w:rPr>
          <w:rFonts w:ascii="Times New Roman" w:hAnsi="Times New Roman"/>
        </w:rPr>
        <w:t>wt</w:t>
      </w:r>
      <w:proofErr w:type="spellEnd"/>
      <w:r w:rsidRPr="008159C9">
        <w:rPr>
          <w:rFonts w:ascii="Times New Roman" w:hAnsi="Times New Roman"/>
        </w:rPr>
        <w:t xml:space="preserve"> (T4 and T14), G12V/</w:t>
      </w:r>
      <w:proofErr w:type="spellStart"/>
      <w:r w:rsidRPr="008159C9">
        <w:rPr>
          <w:rFonts w:ascii="Times New Roman" w:hAnsi="Times New Roman"/>
        </w:rPr>
        <w:t>wt</w:t>
      </w:r>
      <w:proofErr w:type="spellEnd"/>
      <w:r w:rsidRPr="008159C9">
        <w:rPr>
          <w:rFonts w:ascii="Times New Roman" w:hAnsi="Times New Roman"/>
        </w:rPr>
        <w:t xml:space="preserve"> (T8) and G12D/</w:t>
      </w:r>
      <w:proofErr w:type="spellStart"/>
      <w:r w:rsidRPr="008159C9">
        <w:rPr>
          <w:rFonts w:ascii="Times New Roman" w:hAnsi="Times New Roman"/>
        </w:rPr>
        <w:t>wt</w:t>
      </w:r>
      <w:proofErr w:type="spellEnd"/>
      <w:r w:rsidRPr="008159C9">
        <w:rPr>
          <w:rFonts w:ascii="Times New Roman" w:hAnsi="Times New Roman"/>
        </w:rPr>
        <w:t xml:space="preserve"> (T2 and T6). Since all the samples presented a wild-type allele, either in a homozygous or heterozygous state, the melting peak appears in all the samples except in control cell line SW480 (homozygous for the G12V </w:t>
      </w:r>
      <w:proofErr w:type="gramStart"/>
      <w:r w:rsidRPr="008159C9">
        <w:rPr>
          <w:rFonts w:ascii="Times New Roman" w:hAnsi="Times New Roman"/>
        </w:rPr>
        <w:t xml:space="preserve">mutation) </w:t>
      </w:r>
      <w:r w:rsidR="000618B6" w:rsidRPr="003A36D5">
        <w:rPr>
          <w:rFonts w:ascii="Times New Roman" w:hAnsi="Times New Roman"/>
        </w:rPr>
        <w:t xml:space="preserve"> (</w:t>
      </w:r>
      <w:proofErr w:type="gramEnd"/>
      <w:r w:rsidR="000618B6" w:rsidRPr="003A36D5">
        <w:rPr>
          <w:rFonts w:ascii="Times New Roman" w:hAnsi="Times New Roman"/>
        </w:rPr>
        <w:t xml:space="preserve">Figure S7). </w:t>
      </w:r>
    </w:p>
    <w:p w14:paraId="5B9FA696" w14:textId="77777777" w:rsidR="00DF238A" w:rsidRPr="000618B6" w:rsidRDefault="00DF238A" w:rsidP="000618B6">
      <w:pPr>
        <w:spacing w:line="240" w:lineRule="auto"/>
        <w:rPr>
          <w:rFonts w:ascii="Times New Roman" w:hAnsi="Times New Roman"/>
        </w:rPr>
      </w:pPr>
    </w:p>
    <w:p w14:paraId="2840A310" w14:textId="52BC6963" w:rsidR="009F12C3" w:rsidRDefault="009F12C3" w:rsidP="000618B6">
      <w:pPr>
        <w:pStyle w:val="MDPI51figurecaption"/>
        <w:spacing w:before="0" w:after="120" w:line="360" w:lineRule="auto"/>
        <w:ind w:left="0"/>
        <w:jc w:val="center"/>
        <w:rPr>
          <w:rFonts w:ascii="Times New Roman" w:hAnsi="Times New Roman"/>
          <w:sz w:val="20"/>
        </w:rPr>
      </w:pPr>
      <w:r>
        <w:rPr>
          <w:noProof/>
        </w:rPr>
        <w:drawing>
          <wp:inline distT="0" distB="0" distL="0" distR="0" wp14:anchorId="2123ED3C" wp14:editId="2FABCC83">
            <wp:extent cx="4191635" cy="2804484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212643" cy="2818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D5DBF6" w14:textId="75F63DA3" w:rsidR="00DC274A" w:rsidRPr="00837564" w:rsidRDefault="00DC274A" w:rsidP="00DC274A">
      <w:pPr>
        <w:spacing w:line="360" w:lineRule="auto"/>
        <w:rPr>
          <w:sz w:val="18"/>
          <w:szCs w:val="18"/>
        </w:rPr>
      </w:pPr>
      <w:r w:rsidRPr="00837564">
        <w:rPr>
          <w:rFonts w:ascii="Times New Roman" w:hAnsi="Times New Roman"/>
          <w:b/>
          <w:bCs/>
          <w:snapToGrid w:val="0"/>
        </w:rPr>
        <w:t xml:space="preserve">Figure S7. HRMA derivative plot for </w:t>
      </w:r>
      <w:r w:rsidRPr="00837564">
        <w:rPr>
          <w:rFonts w:ascii="Times New Roman" w:hAnsi="Times New Roman"/>
          <w:b/>
          <w:bCs/>
          <w:i/>
          <w:snapToGrid w:val="0"/>
        </w:rPr>
        <w:t>KRAS</w:t>
      </w:r>
      <w:r w:rsidRPr="00837564">
        <w:rPr>
          <w:rFonts w:ascii="Times New Roman" w:hAnsi="Times New Roman"/>
          <w:b/>
          <w:bCs/>
          <w:i/>
          <w:iCs/>
          <w:snapToGrid w:val="0"/>
        </w:rPr>
        <w:t xml:space="preserve"> </w:t>
      </w:r>
      <w:r w:rsidRPr="00837564">
        <w:rPr>
          <w:rFonts w:ascii="Times New Roman" w:hAnsi="Times New Roman"/>
          <w:b/>
          <w:bCs/>
          <w:snapToGrid w:val="0"/>
        </w:rPr>
        <w:t xml:space="preserve">wild-type allele detection in different tumor samples using specific </w:t>
      </w:r>
      <w:proofErr w:type="spellStart"/>
      <w:r w:rsidR="004E57A3">
        <w:rPr>
          <w:rFonts w:ascii="Times New Roman" w:hAnsi="Times New Roman"/>
          <w:b/>
          <w:bCs/>
          <w:snapToGrid w:val="0"/>
        </w:rPr>
        <w:t>wt</w:t>
      </w:r>
      <w:proofErr w:type="spellEnd"/>
      <w:r w:rsidRPr="00837564">
        <w:rPr>
          <w:rFonts w:ascii="Times New Roman" w:hAnsi="Times New Roman"/>
          <w:b/>
          <w:bCs/>
          <w:snapToGrid w:val="0"/>
        </w:rPr>
        <w:t xml:space="preserve"> primer. </w:t>
      </w:r>
      <w:r w:rsidRPr="00837564">
        <w:rPr>
          <w:rFonts w:ascii="Times New Roman" w:hAnsi="Times New Roman"/>
          <w:snapToGrid w:val="0"/>
        </w:rPr>
        <w:t>The results are an average of 3 independent experiments.</w:t>
      </w:r>
    </w:p>
    <w:p w14:paraId="3455A769" w14:textId="77777777" w:rsidR="00AB26AA" w:rsidRPr="007A03FE" w:rsidRDefault="00AB26AA" w:rsidP="006B3155">
      <w:pPr>
        <w:pStyle w:val="MDPI51figurecaption"/>
        <w:spacing w:before="0" w:after="120" w:line="360" w:lineRule="auto"/>
        <w:ind w:left="0"/>
        <w:rPr>
          <w:rFonts w:ascii="Times New Roman" w:hAnsi="Times New Roman"/>
          <w:sz w:val="20"/>
        </w:rPr>
      </w:pPr>
    </w:p>
    <w:p w14:paraId="1E521FD3" w14:textId="77777777" w:rsidR="00AB26AA" w:rsidRPr="007A03FE" w:rsidRDefault="00AB26AA" w:rsidP="006B3155">
      <w:pPr>
        <w:pStyle w:val="MDPI51figurecaption"/>
        <w:spacing w:before="0" w:after="120" w:line="360" w:lineRule="auto"/>
        <w:ind w:left="0"/>
        <w:rPr>
          <w:rFonts w:ascii="Times New Roman" w:hAnsi="Times New Roman"/>
          <w:sz w:val="20"/>
        </w:rPr>
      </w:pPr>
    </w:p>
    <w:sectPr w:rsidR="00AB26AA" w:rsidRPr="007A03F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0A4270" w14:textId="77777777" w:rsidR="00556CE9" w:rsidRDefault="00556CE9" w:rsidP="00EB6C2A">
      <w:pPr>
        <w:spacing w:line="240" w:lineRule="auto"/>
      </w:pPr>
      <w:r>
        <w:separator/>
      </w:r>
    </w:p>
  </w:endnote>
  <w:endnote w:type="continuationSeparator" w:id="0">
    <w:p w14:paraId="73352CB3" w14:textId="77777777" w:rsidR="00556CE9" w:rsidRDefault="00556CE9" w:rsidP="00EB6C2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3B8C43" w14:textId="77777777" w:rsidR="00556CE9" w:rsidRDefault="00556CE9" w:rsidP="00EB6C2A">
      <w:pPr>
        <w:spacing w:line="240" w:lineRule="auto"/>
      </w:pPr>
      <w:r>
        <w:separator/>
      </w:r>
    </w:p>
  </w:footnote>
  <w:footnote w:type="continuationSeparator" w:id="0">
    <w:p w14:paraId="535613FB" w14:textId="77777777" w:rsidR="00556CE9" w:rsidRDefault="00556CE9" w:rsidP="00EB6C2A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A45C91"/>
    <w:multiLevelType w:val="hybridMultilevel"/>
    <w:tmpl w:val="C6AC59EE"/>
    <w:lvl w:ilvl="0" w:tplc="5D68D4A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788E492C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95102224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16308424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FFE21F10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1414B59E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F998F48E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794E2270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7D7EC91E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21D3F46"/>
    <w:multiLevelType w:val="hybridMultilevel"/>
    <w:tmpl w:val="4B30FD7A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B15C54"/>
    <w:multiLevelType w:val="hybridMultilevel"/>
    <w:tmpl w:val="E5FCA57E"/>
    <w:lvl w:ilvl="0" w:tplc="08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30565187">
    <w:abstractNumId w:val="2"/>
  </w:num>
  <w:num w:numId="2" w16cid:durableId="253176158">
    <w:abstractNumId w:val="1"/>
  </w:num>
  <w:num w:numId="3" w16cid:durableId="16864383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3155"/>
    <w:rsid w:val="0005350B"/>
    <w:rsid w:val="000618B6"/>
    <w:rsid w:val="000C08C7"/>
    <w:rsid w:val="000D3A3C"/>
    <w:rsid w:val="000D48AF"/>
    <w:rsid w:val="000F64AE"/>
    <w:rsid w:val="00112C86"/>
    <w:rsid w:val="00113055"/>
    <w:rsid w:val="00122796"/>
    <w:rsid w:val="00162C52"/>
    <w:rsid w:val="001A76B5"/>
    <w:rsid w:val="001B7ED0"/>
    <w:rsid w:val="002026EC"/>
    <w:rsid w:val="002177B9"/>
    <w:rsid w:val="00283C61"/>
    <w:rsid w:val="002F0E82"/>
    <w:rsid w:val="002F45FB"/>
    <w:rsid w:val="002F6DC5"/>
    <w:rsid w:val="00321D3A"/>
    <w:rsid w:val="003A36D5"/>
    <w:rsid w:val="003E150D"/>
    <w:rsid w:val="00436857"/>
    <w:rsid w:val="00460FA6"/>
    <w:rsid w:val="00465082"/>
    <w:rsid w:val="004A0BF1"/>
    <w:rsid w:val="004A5B14"/>
    <w:rsid w:val="004D470F"/>
    <w:rsid w:val="004E57A3"/>
    <w:rsid w:val="004F713D"/>
    <w:rsid w:val="00507FC7"/>
    <w:rsid w:val="00523D84"/>
    <w:rsid w:val="00556CE9"/>
    <w:rsid w:val="005B1D86"/>
    <w:rsid w:val="006257FE"/>
    <w:rsid w:val="00681F26"/>
    <w:rsid w:val="006B3155"/>
    <w:rsid w:val="006F02F6"/>
    <w:rsid w:val="00716B63"/>
    <w:rsid w:val="007458F5"/>
    <w:rsid w:val="0076358C"/>
    <w:rsid w:val="00775520"/>
    <w:rsid w:val="007A03FE"/>
    <w:rsid w:val="007A3B74"/>
    <w:rsid w:val="007E009C"/>
    <w:rsid w:val="007F686E"/>
    <w:rsid w:val="008159C9"/>
    <w:rsid w:val="00832FE2"/>
    <w:rsid w:val="00837564"/>
    <w:rsid w:val="00893500"/>
    <w:rsid w:val="008C2C85"/>
    <w:rsid w:val="008E0422"/>
    <w:rsid w:val="00912408"/>
    <w:rsid w:val="00916457"/>
    <w:rsid w:val="009B28AB"/>
    <w:rsid w:val="009C3881"/>
    <w:rsid w:val="009C4814"/>
    <w:rsid w:val="009D49BA"/>
    <w:rsid w:val="009F12C3"/>
    <w:rsid w:val="00A0169B"/>
    <w:rsid w:val="00A34C06"/>
    <w:rsid w:val="00AB26AA"/>
    <w:rsid w:val="00AD5297"/>
    <w:rsid w:val="00B17E9C"/>
    <w:rsid w:val="00B23B8B"/>
    <w:rsid w:val="00B8097D"/>
    <w:rsid w:val="00B82A48"/>
    <w:rsid w:val="00BB4977"/>
    <w:rsid w:val="00BE6B0A"/>
    <w:rsid w:val="00C0356A"/>
    <w:rsid w:val="00C06491"/>
    <w:rsid w:val="00C516F6"/>
    <w:rsid w:val="00CE1342"/>
    <w:rsid w:val="00CE1EE3"/>
    <w:rsid w:val="00D25BE9"/>
    <w:rsid w:val="00D33DA4"/>
    <w:rsid w:val="00D918C0"/>
    <w:rsid w:val="00DA469A"/>
    <w:rsid w:val="00DB5F51"/>
    <w:rsid w:val="00DC274A"/>
    <w:rsid w:val="00DD4BF0"/>
    <w:rsid w:val="00DE1E3F"/>
    <w:rsid w:val="00DF238A"/>
    <w:rsid w:val="00E60E7A"/>
    <w:rsid w:val="00E65F25"/>
    <w:rsid w:val="00E740D7"/>
    <w:rsid w:val="00EB6C2A"/>
    <w:rsid w:val="00F00E75"/>
    <w:rsid w:val="00F24028"/>
    <w:rsid w:val="00F25D63"/>
    <w:rsid w:val="00FB13EE"/>
    <w:rsid w:val="00FC2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07CCD8"/>
  <w15:chartTrackingRefBased/>
  <w15:docId w15:val="{3BFA34EC-CECD-DF40-9AC1-D6C9FB39A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3155"/>
    <w:pPr>
      <w:spacing w:line="260" w:lineRule="atLeast"/>
      <w:jc w:val="both"/>
    </w:pPr>
    <w:rPr>
      <w:rFonts w:ascii="Palatino Linotype" w:eastAsia="SimSun" w:hAnsi="Palatino Linotype" w:cs="Times New Roman"/>
      <w:color w:val="000000"/>
      <w:sz w:val="20"/>
      <w:szCs w:val="20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DPI13authornames">
    <w:name w:val="MDPI_1.3_authornames"/>
    <w:next w:val="Normal"/>
    <w:qFormat/>
    <w:rsid w:val="006B3155"/>
    <w:pPr>
      <w:adjustRightInd w:val="0"/>
      <w:snapToGrid w:val="0"/>
      <w:spacing w:after="360" w:line="260" w:lineRule="atLeast"/>
    </w:pPr>
    <w:rPr>
      <w:rFonts w:ascii="Palatino Linotype" w:eastAsia="Times New Roman" w:hAnsi="Palatino Linotype" w:cs="Times New Roman"/>
      <w:b/>
      <w:color w:val="000000"/>
      <w:sz w:val="20"/>
      <w:szCs w:val="22"/>
      <w:lang w:val="en-US" w:eastAsia="de-DE" w:bidi="en-US"/>
    </w:rPr>
  </w:style>
  <w:style w:type="paragraph" w:customStyle="1" w:styleId="MDPI16affiliation">
    <w:name w:val="MDPI_1.6_affiliation"/>
    <w:qFormat/>
    <w:rsid w:val="006B3155"/>
    <w:pPr>
      <w:adjustRightInd w:val="0"/>
      <w:snapToGrid w:val="0"/>
      <w:spacing w:line="200" w:lineRule="atLeast"/>
      <w:ind w:left="2806" w:hanging="198"/>
    </w:pPr>
    <w:rPr>
      <w:rFonts w:ascii="Palatino Linotype" w:eastAsia="Times New Roman" w:hAnsi="Palatino Linotype" w:cs="Times New Roman"/>
      <w:color w:val="000000"/>
      <w:sz w:val="16"/>
      <w:szCs w:val="18"/>
      <w:lang w:val="en-US" w:eastAsia="de-DE" w:bidi="en-US"/>
    </w:rPr>
  </w:style>
  <w:style w:type="paragraph" w:customStyle="1" w:styleId="MDPI31text">
    <w:name w:val="MDPI_3.1_text"/>
    <w:qFormat/>
    <w:rsid w:val="006B3155"/>
    <w:pPr>
      <w:adjustRightInd w:val="0"/>
      <w:snapToGrid w:val="0"/>
      <w:spacing w:line="228" w:lineRule="auto"/>
      <w:ind w:left="2608" w:firstLine="425"/>
      <w:jc w:val="both"/>
    </w:pPr>
    <w:rPr>
      <w:rFonts w:ascii="Palatino Linotype" w:eastAsia="Times New Roman" w:hAnsi="Palatino Linotype" w:cs="Times New Roman"/>
      <w:snapToGrid w:val="0"/>
      <w:color w:val="000000"/>
      <w:sz w:val="20"/>
      <w:szCs w:val="22"/>
      <w:lang w:val="en-US" w:eastAsia="de-DE" w:bidi="en-US"/>
    </w:rPr>
  </w:style>
  <w:style w:type="paragraph" w:customStyle="1" w:styleId="MDPI51figurecaption">
    <w:name w:val="MDPI_5.1_figure_caption"/>
    <w:qFormat/>
    <w:rsid w:val="006B3155"/>
    <w:pPr>
      <w:adjustRightInd w:val="0"/>
      <w:snapToGrid w:val="0"/>
      <w:spacing w:before="120" w:after="240" w:line="228" w:lineRule="auto"/>
      <w:ind w:left="2608"/>
      <w:jc w:val="both"/>
    </w:pPr>
    <w:rPr>
      <w:rFonts w:ascii="Palatino Linotype" w:eastAsia="Times New Roman" w:hAnsi="Palatino Linotype" w:cs="Times New Roman"/>
      <w:color w:val="000000"/>
      <w:sz w:val="18"/>
      <w:szCs w:val="20"/>
      <w:lang w:val="en-US" w:eastAsia="de-DE" w:bidi="en-US"/>
    </w:rPr>
  </w:style>
  <w:style w:type="character" w:styleId="Hyperlink">
    <w:name w:val="Hyperlink"/>
    <w:uiPriority w:val="99"/>
    <w:rsid w:val="00DB5F51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716B6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A0169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0169B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rsid w:val="00A0169B"/>
    <w:rPr>
      <w:rFonts w:ascii="Palatino Linotype" w:eastAsia="SimSun" w:hAnsi="Palatino Linotype" w:cs="Times New Roman"/>
      <w:color w:val="000000"/>
      <w:sz w:val="20"/>
      <w:szCs w:val="20"/>
      <w:lang w:val="en-US"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0169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0169B"/>
    <w:rPr>
      <w:rFonts w:ascii="Palatino Linotype" w:eastAsia="SimSun" w:hAnsi="Palatino Linotype" w:cs="Times New Roman"/>
      <w:b/>
      <w:bCs/>
      <w:color w:val="000000"/>
      <w:sz w:val="20"/>
      <w:szCs w:val="20"/>
      <w:lang w:val="en-US"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169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169B"/>
    <w:rPr>
      <w:rFonts w:ascii="Segoe UI" w:eastAsia="SimSun" w:hAnsi="Segoe UI" w:cs="Segoe UI"/>
      <w:color w:val="000000"/>
      <w:sz w:val="18"/>
      <w:szCs w:val="18"/>
      <w:lang w:val="en-US" w:eastAsia="zh-CN"/>
    </w:rPr>
  </w:style>
  <w:style w:type="paragraph" w:styleId="Header">
    <w:name w:val="header"/>
    <w:basedOn w:val="Normal"/>
    <w:link w:val="HeaderChar"/>
    <w:uiPriority w:val="99"/>
    <w:unhideWhenUsed/>
    <w:rsid w:val="00EB6C2A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6C2A"/>
    <w:rPr>
      <w:rFonts w:ascii="Palatino Linotype" w:eastAsia="SimSun" w:hAnsi="Palatino Linotype" w:cs="Times New Roman"/>
      <w:color w:val="000000"/>
      <w:sz w:val="20"/>
      <w:szCs w:val="20"/>
      <w:lang w:val="en-US" w:eastAsia="zh-CN"/>
    </w:rPr>
  </w:style>
  <w:style w:type="paragraph" w:styleId="Footer">
    <w:name w:val="footer"/>
    <w:basedOn w:val="Normal"/>
    <w:link w:val="FooterChar"/>
    <w:uiPriority w:val="99"/>
    <w:unhideWhenUsed/>
    <w:rsid w:val="00EB6C2A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6C2A"/>
    <w:rPr>
      <w:rFonts w:ascii="Palatino Linotype" w:eastAsia="SimSun" w:hAnsi="Palatino Linotype" w:cs="Times New Roman"/>
      <w:color w:val="000000"/>
      <w:sz w:val="20"/>
      <w:szCs w:val="20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.fernandes@fct.unl.pt" TargetMode="Externa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mailto:pmvb@fct.unl.pt" TargetMode="Externa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19" Type="http://schemas.openxmlformats.org/officeDocument/2006/relationships/image" Target="media/image11.emf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1052</Words>
  <Characters>5997</Characters>
  <Application>Microsoft Office Word</Application>
  <DocSecurity>0</DocSecurity>
  <Lines>49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PVB</dc:creator>
  <cp:keywords/>
  <dc:description/>
  <cp:lastModifiedBy>PVB</cp:lastModifiedBy>
  <cp:revision>2</cp:revision>
  <dcterms:created xsi:type="dcterms:W3CDTF">2023-04-21T19:59:00Z</dcterms:created>
  <dcterms:modified xsi:type="dcterms:W3CDTF">2023-04-21T19:59:00Z</dcterms:modified>
</cp:coreProperties>
</file>