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50F4D" w14:textId="77777777" w:rsidR="004C0039" w:rsidRPr="005861DF" w:rsidRDefault="004C0039" w:rsidP="004C0039">
      <w:pPr>
        <w:pStyle w:val="Normal1"/>
        <w:spacing w:line="480" w:lineRule="auto"/>
        <w:jc w:val="center"/>
        <w:rPr>
          <w:rFonts w:ascii="Arial" w:eastAsia="Arial" w:hAnsi="Arial" w:cs="Arial"/>
          <w:b/>
          <w:sz w:val="24"/>
          <w:szCs w:val="24"/>
        </w:rPr>
      </w:pPr>
      <w:bookmarkStart w:id="0" w:name="_Hlk23406187"/>
      <w:r w:rsidRPr="005861DF">
        <w:rPr>
          <w:rFonts w:ascii="Arial" w:eastAsia="Arial" w:hAnsi="Arial" w:cs="Arial"/>
          <w:b/>
          <w:sz w:val="24"/>
          <w:szCs w:val="24"/>
        </w:rPr>
        <w:t xml:space="preserve">Unraveling the Molecular Dynamics of Wound Healing: Integrating </w:t>
      </w:r>
    </w:p>
    <w:p w14:paraId="4458D10B" w14:textId="5308AFFB" w:rsidR="004C0039" w:rsidRPr="005861DF" w:rsidRDefault="004C0039" w:rsidP="004C0039">
      <w:pPr>
        <w:pStyle w:val="Normal1"/>
        <w:spacing w:line="48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5861DF">
        <w:rPr>
          <w:rFonts w:ascii="Arial" w:eastAsia="Arial" w:hAnsi="Arial" w:cs="Arial"/>
          <w:b/>
          <w:sz w:val="24"/>
          <w:szCs w:val="24"/>
        </w:rPr>
        <w:t>Spatially</w:t>
      </w:r>
      <w:r w:rsidR="00360398">
        <w:rPr>
          <w:rFonts w:ascii="Arial" w:eastAsia="Arial" w:hAnsi="Arial" w:cs="Arial"/>
          <w:b/>
          <w:sz w:val="24"/>
          <w:szCs w:val="24"/>
        </w:rPr>
        <w:t xml:space="preserve"> </w:t>
      </w:r>
      <w:r w:rsidRPr="005861DF">
        <w:rPr>
          <w:rFonts w:ascii="Arial" w:eastAsia="Arial" w:hAnsi="Arial" w:cs="Arial"/>
          <w:b/>
          <w:sz w:val="24"/>
          <w:szCs w:val="24"/>
        </w:rPr>
        <w:t xml:space="preserve">Resolved </w:t>
      </w:r>
      <w:proofErr w:type="spellStart"/>
      <w:r w:rsidRPr="005861DF">
        <w:rPr>
          <w:rFonts w:ascii="Arial" w:eastAsia="Arial" w:hAnsi="Arial" w:cs="Arial"/>
          <w:b/>
          <w:sz w:val="24"/>
          <w:szCs w:val="24"/>
        </w:rPr>
        <w:t>Lipidomics</w:t>
      </w:r>
      <w:proofErr w:type="spellEnd"/>
      <w:r w:rsidRPr="005861DF">
        <w:rPr>
          <w:rFonts w:ascii="Arial" w:eastAsia="Arial" w:hAnsi="Arial" w:cs="Arial"/>
          <w:b/>
          <w:sz w:val="24"/>
          <w:szCs w:val="24"/>
        </w:rPr>
        <w:t xml:space="preserve"> and Temporally</w:t>
      </w:r>
      <w:r w:rsidR="00360398">
        <w:rPr>
          <w:rFonts w:ascii="Arial" w:eastAsia="Arial" w:hAnsi="Arial" w:cs="Arial"/>
          <w:b/>
          <w:sz w:val="24"/>
          <w:szCs w:val="24"/>
        </w:rPr>
        <w:t xml:space="preserve"> </w:t>
      </w:r>
      <w:bookmarkStart w:id="1" w:name="_GoBack"/>
      <w:bookmarkEnd w:id="1"/>
      <w:r w:rsidRPr="005861DF">
        <w:rPr>
          <w:rFonts w:ascii="Arial" w:eastAsia="Arial" w:hAnsi="Arial" w:cs="Arial"/>
          <w:b/>
          <w:sz w:val="24"/>
          <w:szCs w:val="24"/>
        </w:rPr>
        <w:t>Resolved Proteomics</w:t>
      </w:r>
    </w:p>
    <w:p w14:paraId="1E586532" w14:textId="77777777" w:rsidR="004C0039" w:rsidRPr="00301DD3" w:rsidRDefault="004C0039" w:rsidP="004C0039">
      <w:pPr>
        <w:pStyle w:val="Normal1"/>
        <w:spacing w:line="480" w:lineRule="auto"/>
        <w:jc w:val="center"/>
        <w:rPr>
          <w:rFonts w:ascii="Arial" w:eastAsia="Arial" w:hAnsi="Arial" w:cs="Arial"/>
          <w:color w:val="auto"/>
        </w:rPr>
      </w:pPr>
      <w:proofErr w:type="spellStart"/>
      <w:r w:rsidRPr="00301DD3">
        <w:rPr>
          <w:rFonts w:ascii="Arial" w:eastAsia="Arial" w:hAnsi="Arial" w:cs="Arial"/>
          <w:color w:val="auto"/>
        </w:rPr>
        <w:t>Hongxia</w:t>
      </w:r>
      <w:proofErr w:type="spellEnd"/>
      <w:r w:rsidRPr="00301DD3">
        <w:rPr>
          <w:rFonts w:ascii="Arial" w:eastAsia="Arial" w:hAnsi="Arial" w:cs="Arial"/>
          <w:color w:val="auto"/>
        </w:rPr>
        <w:t xml:space="preserve"> </w:t>
      </w:r>
      <w:proofErr w:type="spellStart"/>
      <w:r w:rsidRPr="00301DD3">
        <w:rPr>
          <w:rFonts w:ascii="Arial" w:eastAsia="Arial" w:hAnsi="Arial" w:cs="Arial"/>
          <w:color w:val="auto"/>
        </w:rPr>
        <w:t>Bai</w:t>
      </w:r>
      <w:r w:rsidRPr="00301DD3">
        <w:rPr>
          <w:rFonts w:ascii="Arial" w:eastAsia="Arial" w:hAnsi="Arial" w:cs="Arial"/>
          <w:color w:val="auto"/>
          <w:vertAlign w:val="superscript"/>
        </w:rPr>
        <w:t>a</w:t>
      </w:r>
      <w:proofErr w:type="spellEnd"/>
      <w:r>
        <w:rPr>
          <w:rFonts w:ascii="Arial" w:eastAsia="Arial" w:hAnsi="Arial" w:cs="Arial"/>
          <w:color w:val="auto"/>
        </w:rPr>
        <w:t xml:space="preserve">, </w:t>
      </w:r>
      <w:r w:rsidRPr="00902AFF">
        <w:rPr>
          <w:rFonts w:ascii="Arial" w:eastAsia="Arial" w:hAnsi="Arial" w:cs="Arial"/>
          <w:color w:val="auto"/>
        </w:rPr>
        <w:t xml:space="preserve">Alejandra Suarez </w:t>
      </w:r>
      <w:proofErr w:type="spellStart"/>
      <w:r w:rsidRPr="00902AFF">
        <w:rPr>
          <w:rFonts w:ascii="Arial" w:eastAsia="Arial" w:hAnsi="Arial" w:cs="Arial"/>
          <w:color w:val="auto"/>
        </w:rPr>
        <w:t>Arnedo</w:t>
      </w:r>
      <w:r w:rsidRPr="00902AFF">
        <w:rPr>
          <w:rFonts w:ascii="Arial" w:eastAsia="Arial" w:hAnsi="Arial" w:cs="Arial"/>
          <w:color w:val="auto"/>
          <w:vertAlign w:val="superscript"/>
        </w:rPr>
        <w:t>b</w:t>
      </w:r>
      <w:proofErr w:type="spellEnd"/>
      <w:r w:rsidRPr="00301DD3">
        <w:rPr>
          <w:rFonts w:ascii="Arial" w:eastAsia="Arial" w:hAnsi="Arial" w:cs="Arial"/>
          <w:color w:val="auto"/>
        </w:rPr>
        <w:t xml:space="preserve">, </w:t>
      </w:r>
      <w:proofErr w:type="spellStart"/>
      <w:r w:rsidRPr="00301DD3">
        <w:rPr>
          <w:rFonts w:ascii="Arial" w:eastAsia="Arial" w:hAnsi="Arial" w:cs="Arial"/>
          <w:color w:val="auto"/>
        </w:rPr>
        <w:t>Yining</w:t>
      </w:r>
      <w:proofErr w:type="spellEnd"/>
      <w:r w:rsidRPr="00301DD3">
        <w:rPr>
          <w:rFonts w:ascii="Arial" w:eastAsia="Arial" w:hAnsi="Arial" w:cs="Arial"/>
          <w:color w:val="auto"/>
        </w:rPr>
        <w:t xml:space="preserve"> </w:t>
      </w:r>
      <w:proofErr w:type="spellStart"/>
      <w:r w:rsidRPr="00301DD3">
        <w:rPr>
          <w:rFonts w:ascii="Arial" w:eastAsia="Arial" w:hAnsi="Arial" w:cs="Arial"/>
          <w:color w:val="auto"/>
        </w:rPr>
        <w:t>Liu</w:t>
      </w:r>
      <w:r w:rsidRPr="00301DD3">
        <w:rPr>
          <w:rFonts w:ascii="Arial" w:eastAsia="Arial" w:hAnsi="Arial" w:cs="Arial"/>
          <w:color w:val="auto"/>
          <w:vertAlign w:val="superscript"/>
        </w:rPr>
        <w:t>b</w:t>
      </w:r>
      <w:proofErr w:type="spellEnd"/>
      <w:r w:rsidRPr="00301DD3">
        <w:rPr>
          <w:rFonts w:ascii="Arial" w:eastAsia="Arial" w:hAnsi="Arial" w:cs="Arial"/>
          <w:color w:val="auto"/>
        </w:rPr>
        <w:t xml:space="preserve">, Tatiana </w:t>
      </w:r>
      <w:proofErr w:type="spellStart"/>
      <w:r w:rsidRPr="00301DD3">
        <w:rPr>
          <w:rFonts w:ascii="Arial" w:eastAsia="Arial" w:hAnsi="Arial" w:cs="Arial"/>
          <w:color w:val="auto"/>
        </w:rPr>
        <w:t>Segura</w:t>
      </w:r>
      <w:r w:rsidRPr="00301DD3">
        <w:rPr>
          <w:rFonts w:ascii="Arial" w:eastAsia="Arial" w:hAnsi="Arial" w:cs="Arial"/>
          <w:color w:val="auto"/>
          <w:vertAlign w:val="superscript"/>
        </w:rPr>
        <w:t>b</w:t>
      </w:r>
      <w:proofErr w:type="spellEnd"/>
      <w:r w:rsidRPr="00301DD3">
        <w:rPr>
          <w:rFonts w:ascii="Arial" w:eastAsia="Arial" w:hAnsi="Arial" w:cs="Arial"/>
          <w:color w:val="auto"/>
        </w:rPr>
        <w:t xml:space="preserve">, David </w:t>
      </w:r>
      <w:proofErr w:type="spellStart"/>
      <w:r w:rsidRPr="00301DD3">
        <w:rPr>
          <w:rFonts w:ascii="Arial" w:eastAsia="Arial" w:hAnsi="Arial" w:cs="Arial"/>
          <w:color w:val="auto"/>
        </w:rPr>
        <w:t>Muddiman</w:t>
      </w:r>
      <w:r w:rsidRPr="00301DD3">
        <w:rPr>
          <w:rFonts w:ascii="Arial" w:eastAsia="Arial" w:hAnsi="Arial" w:cs="Arial"/>
          <w:color w:val="auto"/>
          <w:vertAlign w:val="superscript"/>
        </w:rPr>
        <w:t>a</w:t>
      </w:r>
      <w:proofErr w:type="spellEnd"/>
    </w:p>
    <w:p w14:paraId="402EEC9B" w14:textId="77777777" w:rsidR="004C0039" w:rsidRPr="00301DD3" w:rsidRDefault="004C0039" w:rsidP="004C0039">
      <w:pPr>
        <w:pStyle w:val="Normal1"/>
        <w:spacing w:line="480" w:lineRule="auto"/>
        <w:jc w:val="center"/>
        <w:rPr>
          <w:rFonts w:ascii="Arial" w:eastAsia="Arial" w:hAnsi="Arial" w:cs="Arial"/>
          <w:color w:val="auto"/>
        </w:rPr>
      </w:pPr>
    </w:p>
    <w:p w14:paraId="6337CE0C" w14:textId="77777777" w:rsidR="004C0039" w:rsidRPr="00301DD3" w:rsidRDefault="004C0039" w:rsidP="004C0039">
      <w:pPr>
        <w:pStyle w:val="Normal1"/>
        <w:spacing w:line="480" w:lineRule="auto"/>
        <w:jc w:val="center"/>
        <w:rPr>
          <w:rFonts w:ascii="Arial" w:eastAsia="Arial" w:hAnsi="Arial" w:cs="Arial"/>
          <w:b/>
          <w:color w:val="auto"/>
          <w:vertAlign w:val="superscript"/>
        </w:rPr>
      </w:pPr>
      <w:proofErr w:type="spellStart"/>
      <w:r w:rsidRPr="00301DD3">
        <w:rPr>
          <w:rFonts w:ascii="Arial" w:eastAsia="Arial" w:hAnsi="Arial" w:cs="Arial"/>
          <w:i/>
          <w:color w:val="auto"/>
          <w:vertAlign w:val="superscript"/>
        </w:rPr>
        <w:t>a</w:t>
      </w:r>
      <w:r>
        <w:rPr>
          <w:rFonts w:ascii="Arial" w:eastAsia="Arial" w:hAnsi="Arial" w:cs="Arial"/>
          <w:i/>
          <w:color w:val="auto"/>
        </w:rPr>
        <w:t>Biomolecular</w:t>
      </w:r>
      <w:proofErr w:type="spellEnd"/>
      <w:r>
        <w:rPr>
          <w:rFonts w:ascii="Arial" w:eastAsia="Arial" w:hAnsi="Arial" w:cs="Arial"/>
          <w:i/>
          <w:color w:val="auto"/>
        </w:rPr>
        <w:t xml:space="preserve"> Imaging Laboratory for Disease and Exposure Research (BILDER)</w:t>
      </w:r>
      <w:r w:rsidRPr="00301DD3">
        <w:rPr>
          <w:rFonts w:ascii="Arial" w:eastAsia="Arial" w:hAnsi="Arial" w:cs="Arial"/>
          <w:i/>
          <w:color w:val="auto"/>
        </w:rPr>
        <w:t xml:space="preserve">, Department of Chemistry, North Carolina State University, Raleigh, NC 27695 USA; </w:t>
      </w:r>
      <w:proofErr w:type="spellStart"/>
      <w:r w:rsidRPr="00301DD3">
        <w:rPr>
          <w:rFonts w:ascii="Arial" w:eastAsia="Arial" w:hAnsi="Arial" w:cs="Arial"/>
          <w:i/>
          <w:iCs/>
          <w:color w:val="auto"/>
          <w:vertAlign w:val="superscript"/>
        </w:rPr>
        <w:t>b</w:t>
      </w:r>
      <w:r w:rsidRPr="00301DD3">
        <w:rPr>
          <w:rFonts w:ascii="Arial" w:eastAsia="Arial" w:hAnsi="Arial" w:cs="Arial"/>
          <w:i/>
          <w:iCs/>
          <w:color w:val="auto"/>
        </w:rPr>
        <w:t>Department</w:t>
      </w:r>
      <w:proofErr w:type="spellEnd"/>
      <w:r w:rsidRPr="00301DD3">
        <w:rPr>
          <w:rFonts w:ascii="Arial" w:eastAsia="Arial" w:hAnsi="Arial" w:cs="Arial"/>
          <w:i/>
          <w:iCs/>
          <w:color w:val="auto"/>
        </w:rPr>
        <w:t xml:space="preserve"> of </w:t>
      </w:r>
      <w:r>
        <w:rPr>
          <w:rFonts w:ascii="Arial" w:eastAsia="Arial" w:hAnsi="Arial" w:cs="Arial"/>
          <w:i/>
          <w:iCs/>
          <w:color w:val="auto"/>
        </w:rPr>
        <w:t>Biomedical</w:t>
      </w:r>
      <w:r w:rsidRPr="00301DD3">
        <w:rPr>
          <w:rFonts w:ascii="Arial" w:eastAsia="Arial" w:hAnsi="Arial" w:cs="Arial"/>
          <w:i/>
          <w:iCs/>
          <w:color w:val="auto"/>
        </w:rPr>
        <w:t xml:space="preserve"> Engineering, Duke University, Durham, NC 27708 USA</w:t>
      </w:r>
    </w:p>
    <w:p w14:paraId="6EE89718" w14:textId="77777777" w:rsidR="004C0039" w:rsidRPr="00301DD3" w:rsidRDefault="004C0039" w:rsidP="004C0039">
      <w:pPr>
        <w:pStyle w:val="Normal1"/>
        <w:spacing w:line="480" w:lineRule="auto"/>
        <w:jc w:val="both"/>
        <w:rPr>
          <w:rFonts w:ascii="Arial" w:eastAsia="Arial" w:hAnsi="Arial" w:cs="Arial"/>
          <w:b/>
          <w:color w:val="auto"/>
        </w:rPr>
      </w:pPr>
    </w:p>
    <w:p w14:paraId="6BF973C5" w14:textId="77777777" w:rsidR="004C0039" w:rsidRPr="00301DD3" w:rsidRDefault="004C0039" w:rsidP="004C0039">
      <w:pPr>
        <w:pStyle w:val="Normal1"/>
        <w:spacing w:line="480" w:lineRule="auto"/>
        <w:jc w:val="center"/>
        <w:rPr>
          <w:rFonts w:ascii="Arial" w:eastAsia="Arial" w:hAnsi="Arial" w:cs="Arial"/>
          <w:color w:val="auto"/>
        </w:rPr>
      </w:pPr>
      <w:r w:rsidRPr="00301DD3">
        <w:rPr>
          <w:rFonts w:ascii="Arial" w:eastAsia="Arial" w:hAnsi="Arial" w:cs="Arial"/>
          <w:b/>
          <w:color w:val="auto"/>
        </w:rPr>
        <w:t xml:space="preserve">Submitted to: </w:t>
      </w:r>
      <w:r>
        <w:rPr>
          <w:rFonts w:ascii="Arial" w:eastAsia="Arial" w:hAnsi="Arial" w:cs="Arial"/>
          <w:i/>
          <w:color w:val="auto"/>
        </w:rPr>
        <w:t>Analytical and Bioanalytical Chemistry</w:t>
      </w:r>
    </w:p>
    <w:p w14:paraId="03CFD957" w14:textId="77777777" w:rsidR="004C0039" w:rsidRPr="00301DD3" w:rsidRDefault="004C0039" w:rsidP="004C0039">
      <w:pPr>
        <w:pStyle w:val="Normal1"/>
        <w:spacing w:line="480" w:lineRule="auto"/>
        <w:jc w:val="both"/>
        <w:rPr>
          <w:rFonts w:ascii="Arial" w:eastAsia="Arial" w:hAnsi="Arial" w:cs="Arial"/>
          <w:b/>
          <w:color w:val="auto"/>
        </w:rPr>
      </w:pPr>
    </w:p>
    <w:p w14:paraId="57D18890" w14:textId="77777777" w:rsidR="004C0039" w:rsidRPr="00301DD3" w:rsidRDefault="004C0039" w:rsidP="004C0039">
      <w:pPr>
        <w:pStyle w:val="Normal1"/>
        <w:spacing w:line="480" w:lineRule="auto"/>
        <w:jc w:val="center"/>
        <w:rPr>
          <w:rFonts w:ascii="Arial" w:eastAsia="Arial" w:hAnsi="Arial" w:cs="Arial"/>
          <w:color w:val="auto"/>
        </w:rPr>
      </w:pPr>
      <w:r>
        <w:rPr>
          <w:rFonts w:ascii="Arial" w:eastAsia="Arial" w:hAnsi="Arial" w:cs="Arial"/>
          <w:b/>
          <w:color w:val="auto"/>
        </w:rPr>
        <w:t>SUPPLEMENTARY MATERIAL</w:t>
      </w:r>
    </w:p>
    <w:p w14:paraId="1C70F1BA" w14:textId="77777777" w:rsidR="004C0039" w:rsidRPr="00301DD3" w:rsidRDefault="004C0039" w:rsidP="004C0039">
      <w:pPr>
        <w:pStyle w:val="Normal1"/>
        <w:spacing w:line="480" w:lineRule="auto"/>
        <w:jc w:val="center"/>
        <w:rPr>
          <w:rFonts w:ascii="Arial" w:eastAsia="Arial" w:hAnsi="Arial" w:cs="Arial"/>
          <w:color w:val="auto"/>
        </w:rPr>
      </w:pPr>
    </w:p>
    <w:p w14:paraId="33F63840" w14:textId="77777777" w:rsidR="004C0039" w:rsidRPr="00301DD3" w:rsidRDefault="004C0039" w:rsidP="004C0039">
      <w:pPr>
        <w:pStyle w:val="Normal1"/>
        <w:spacing w:line="480" w:lineRule="auto"/>
        <w:jc w:val="center"/>
        <w:rPr>
          <w:rFonts w:ascii="Arial" w:eastAsia="Arial" w:hAnsi="Arial" w:cs="Arial"/>
          <w:b/>
          <w:color w:val="auto"/>
        </w:rPr>
      </w:pPr>
      <w:r w:rsidRPr="00301DD3">
        <w:rPr>
          <w:rFonts w:ascii="Arial" w:eastAsia="Arial" w:hAnsi="Arial" w:cs="Arial"/>
          <w:b/>
          <w:color w:val="auto"/>
        </w:rPr>
        <w:t xml:space="preserve">Keywords: </w:t>
      </w:r>
      <w:r w:rsidRPr="00301DD3">
        <w:rPr>
          <w:rFonts w:ascii="Arial" w:eastAsia="Arial" w:hAnsi="Arial" w:cs="Arial"/>
          <w:bCs/>
          <w:color w:val="auto"/>
        </w:rPr>
        <w:t>Wound healing,</w:t>
      </w:r>
      <w:r w:rsidRPr="00301DD3">
        <w:rPr>
          <w:rFonts w:ascii="Arial" w:eastAsia="Arial" w:hAnsi="Arial" w:cs="Arial"/>
          <w:b/>
          <w:color w:val="auto"/>
        </w:rPr>
        <w:t xml:space="preserve"> </w:t>
      </w:r>
      <w:r w:rsidRPr="00301DD3">
        <w:rPr>
          <w:rFonts w:ascii="Arial" w:eastAsia="Arial" w:hAnsi="Arial" w:cs="Arial"/>
          <w:color w:val="auto"/>
        </w:rPr>
        <w:t>Mass spectrometry imaging, 3D, IR-MALDESI, Multi-omics</w:t>
      </w:r>
    </w:p>
    <w:p w14:paraId="07D8B443" w14:textId="77777777" w:rsidR="004C0039" w:rsidRPr="005861DF" w:rsidRDefault="004C0039" w:rsidP="004C0039">
      <w:pPr>
        <w:pStyle w:val="Normal1"/>
        <w:spacing w:line="480" w:lineRule="auto"/>
        <w:jc w:val="both"/>
        <w:rPr>
          <w:rFonts w:ascii="Arial" w:eastAsia="Arial" w:hAnsi="Arial" w:cs="Arial"/>
          <w:b/>
          <w:color w:val="auto"/>
          <w:sz w:val="20"/>
          <w:szCs w:val="20"/>
        </w:rPr>
      </w:pPr>
    </w:p>
    <w:p w14:paraId="1F882CFB" w14:textId="77777777" w:rsidR="004C0039" w:rsidRDefault="004C0039" w:rsidP="004C0039">
      <w:pPr>
        <w:pStyle w:val="Normal1"/>
        <w:spacing w:line="480" w:lineRule="auto"/>
        <w:jc w:val="both"/>
        <w:rPr>
          <w:rFonts w:ascii="Arial" w:eastAsia="Arial" w:hAnsi="Arial" w:cs="Arial"/>
          <w:b/>
          <w:color w:val="auto"/>
          <w:sz w:val="20"/>
          <w:szCs w:val="20"/>
        </w:rPr>
      </w:pPr>
    </w:p>
    <w:p w14:paraId="08C0B45E" w14:textId="77777777" w:rsidR="00272FED" w:rsidRPr="005861DF" w:rsidRDefault="00272FED" w:rsidP="004C0039">
      <w:pPr>
        <w:pStyle w:val="Normal1"/>
        <w:spacing w:line="480" w:lineRule="auto"/>
        <w:jc w:val="both"/>
        <w:rPr>
          <w:rFonts w:ascii="Arial" w:eastAsia="Arial" w:hAnsi="Arial" w:cs="Arial"/>
          <w:b/>
          <w:color w:val="auto"/>
          <w:sz w:val="20"/>
          <w:szCs w:val="20"/>
        </w:rPr>
      </w:pPr>
    </w:p>
    <w:p w14:paraId="46326D54" w14:textId="77777777" w:rsidR="004C0039" w:rsidRDefault="004C0039" w:rsidP="004C0039">
      <w:pPr>
        <w:pStyle w:val="Normal1"/>
        <w:spacing w:line="480" w:lineRule="auto"/>
        <w:jc w:val="both"/>
        <w:rPr>
          <w:rFonts w:ascii="Arial" w:eastAsia="Arial" w:hAnsi="Arial" w:cs="Arial"/>
          <w:b/>
          <w:color w:val="auto"/>
          <w:sz w:val="20"/>
          <w:szCs w:val="20"/>
        </w:rPr>
      </w:pPr>
    </w:p>
    <w:p w14:paraId="179908AF" w14:textId="77777777" w:rsidR="004C0039" w:rsidRPr="005861DF" w:rsidRDefault="004C0039" w:rsidP="004C0039">
      <w:pPr>
        <w:pStyle w:val="Normal1"/>
        <w:spacing w:line="480" w:lineRule="auto"/>
        <w:jc w:val="both"/>
        <w:rPr>
          <w:rFonts w:ascii="Arial" w:eastAsia="Arial" w:hAnsi="Arial" w:cs="Arial"/>
          <w:b/>
          <w:color w:val="auto"/>
          <w:sz w:val="20"/>
          <w:szCs w:val="20"/>
        </w:rPr>
      </w:pPr>
    </w:p>
    <w:p w14:paraId="64EEDAE4" w14:textId="77777777" w:rsidR="004C0039" w:rsidRPr="00301DD3" w:rsidRDefault="004C0039" w:rsidP="004C0039">
      <w:pPr>
        <w:pStyle w:val="Normal1"/>
        <w:spacing w:line="480" w:lineRule="auto"/>
        <w:jc w:val="both"/>
        <w:rPr>
          <w:rFonts w:ascii="Arial" w:eastAsia="Arial" w:hAnsi="Arial" w:cs="Arial"/>
          <w:b/>
          <w:color w:val="auto"/>
          <w:sz w:val="24"/>
          <w:szCs w:val="24"/>
        </w:rPr>
      </w:pPr>
      <w:r w:rsidRPr="00301DD3">
        <w:rPr>
          <w:rFonts w:ascii="Arial" w:eastAsia="Arial" w:hAnsi="Arial" w:cs="Arial"/>
          <w:b/>
          <w:color w:val="auto"/>
          <w:sz w:val="24"/>
          <w:szCs w:val="24"/>
        </w:rPr>
        <w:t>*Author for Correspondence</w:t>
      </w:r>
    </w:p>
    <w:p w14:paraId="3A505B4F" w14:textId="4BFDE86E" w:rsidR="004C0039" w:rsidRPr="00301DD3" w:rsidRDefault="004C0039" w:rsidP="004C0039">
      <w:pPr>
        <w:pStyle w:val="Normal1"/>
        <w:spacing w:line="480" w:lineRule="auto"/>
        <w:jc w:val="both"/>
        <w:rPr>
          <w:rFonts w:ascii="Arial" w:eastAsia="Arial" w:hAnsi="Arial" w:cs="Arial"/>
          <w:b/>
          <w:color w:val="auto"/>
          <w:sz w:val="24"/>
          <w:szCs w:val="24"/>
        </w:rPr>
      </w:pPr>
      <w:r w:rsidRPr="00301DD3">
        <w:rPr>
          <w:rFonts w:ascii="Arial" w:eastAsia="Arial" w:hAnsi="Arial" w:cs="Arial"/>
          <w:color w:val="auto"/>
          <w:sz w:val="24"/>
          <w:szCs w:val="24"/>
        </w:rPr>
        <w:t>David Muddiman, Ph.D.</w:t>
      </w:r>
    </w:p>
    <w:p w14:paraId="37CBB08E" w14:textId="77777777" w:rsidR="004C0039" w:rsidRPr="00301DD3" w:rsidRDefault="004C0039" w:rsidP="004C0039">
      <w:pPr>
        <w:pStyle w:val="Normal1"/>
        <w:spacing w:line="480" w:lineRule="auto"/>
        <w:jc w:val="both"/>
        <w:rPr>
          <w:rFonts w:ascii="Arial" w:eastAsia="Arial" w:hAnsi="Arial" w:cs="Arial"/>
          <w:color w:val="auto"/>
          <w:sz w:val="24"/>
          <w:szCs w:val="24"/>
        </w:rPr>
      </w:pPr>
      <w:r>
        <w:rPr>
          <w:rFonts w:ascii="Arial" w:eastAsia="Arial" w:hAnsi="Arial" w:cs="Arial"/>
          <w:color w:val="auto"/>
          <w:sz w:val="24"/>
          <w:szCs w:val="24"/>
        </w:rPr>
        <w:t>Biomolecular Imaging Laboratory for Disease and Exposure Research</w:t>
      </w:r>
    </w:p>
    <w:p w14:paraId="1C40FCAC" w14:textId="77777777" w:rsidR="004C0039" w:rsidRPr="00301DD3" w:rsidRDefault="004C0039" w:rsidP="004C0039">
      <w:pPr>
        <w:pStyle w:val="Normal1"/>
        <w:spacing w:line="480" w:lineRule="auto"/>
        <w:jc w:val="both"/>
        <w:rPr>
          <w:rFonts w:ascii="Arial" w:eastAsia="Arial" w:hAnsi="Arial" w:cs="Arial"/>
          <w:color w:val="auto"/>
          <w:sz w:val="24"/>
          <w:szCs w:val="24"/>
        </w:rPr>
      </w:pPr>
      <w:r w:rsidRPr="00301DD3">
        <w:rPr>
          <w:rFonts w:ascii="Arial" w:eastAsia="Arial" w:hAnsi="Arial" w:cs="Arial"/>
          <w:sz w:val="24"/>
          <w:szCs w:val="24"/>
        </w:rPr>
        <w:t xml:space="preserve">Department of Chemistry </w:t>
      </w:r>
    </w:p>
    <w:p w14:paraId="042A1819" w14:textId="77777777" w:rsidR="004C0039" w:rsidRPr="00301DD3" w:rsidRDefault="004C0039" w:rsidP="004C0039">
      <w:pPr>
        <w:pStyle w:val="Normal1"/>
        <w:spacing w:line="480" w:lineRule="auto"/>
        <w:jc w:val="both"/>
        <w:rPr>
          <w:rFonts w:ascii="Arial" w:eastAsia="Arial" w:hAnsi="Arial" w:cs="Arial"/>
          <w:color w:val="auto"/>
          <w:sz w:val="24"/>
          <w:szCs w:val="24"/>
        </w:rPr>
      </w:pPr>
      <w:r w:rsidRPr="00301DD3">
        <w:rPr>
          <w:rFonts w:ascii="Arial" w:eastAsia="Arial" w:hAnsi="Arial" w:cs="Arial"/>
          <w:color w:val="auto"/>
          <w:sz w:val="24"/>
          <w:szCs w:val="24"/>
        </w:rPr>
        <w:t>North Carolina State University</w:t>
      </w:r>
    </w:p>
    <w:p w14:paraId="5DEB20BE" w14:textId="77777777" w:rsidR="004C0039" w:rsidRPr="00301DD3" w:rsidRDefault="004C0039" w:rsidP="004C0039">
      <w:pPr>
        <w:pStyle w:val="Normal1"/>
        <w:spacing w:line="480" w:lineRule="auto"/>
        <w:jc w:val="both"/>
        <w:rPr>
          <w:rFonts w:ascii="Arial" w:eastAsia="Arial" w:hAnsi="Arial" w:cs="Arial"/>
          <w:color w:val="auto"/>
          <w:sz w:val="24"/>
          <w:szCs w:val="24"/>
          <w:lang w:val="fr-FR"/>
        </w:rPr>
      </w:pPr>
      <w:r w:rsidRPr="00301DD3">
        <w:rPr>
          <w:rFonts w:ascii="Arial" w:eastAsia="Arial" w:hAnsi="Arial" w:cs="Arial"/>
          <w:color w:val="auto"/>
          <w:sz w:val="24"/>
          <w:szCs w:val="24"/>
          <w:lang w:val="fr-FR"/>
        </w:rPr>
        <w:t>Phone: 919-513-0084</w:t>
      </w:r>
    </w:p>
    <w:p w14:paraId="2053F291" w14:textId="77777777" w:rsidR="004C0039" w:rsidRPr="004C0039" w:rsidRDefault="004C0039" w:rsidP="004C0039">
      <w:pPr>
        <w:pStyle w:val="Normal1"/>
        <w:spacing w:line="480" w:lineRule="auto"/>
        <w:jc w:val="both"/>
        <w:rPr>
          <w:rFonts w:ascii="Arial" w:eastAsia="Arial" w:hAnsi="Arial" w:cs="Arial"/>
          <w:color w:val="auto"/>
          <w:sz w:val="20"/>
          <w:szCs w:val="20"/>
          <w:u w:val="single"/>
          <w:lang w:val="fr-FR"/>
        </w:rPr>
      </w:pPr>
      <w:r w:rsidRPr="00301DD3">
        <w:rPr>
          <w:rFonts w:ascii="Arial" w:eastAsia="Arial" w:hAnsi="Arial" w:cs="Arial"/>
          <w:color w:val="auto"/>
          <w:sz w:val="24"/>
          <w:szCs w:val="24"/>
          <w:lang w:val="fr-FR"/>
        </w:rPr>
        <w:t xml:space="preserve">Email: </w:t>
      </w:r>
      <w:hyperlink r:id="rId4" w:history="1">
        <w:r w:rsidRPr="00301DD3">
          <w:rPr>
            <w:rStyle w:val="Hyperlink"/>
            <w:rFonts w:ascii="Arial" w:eastAsia="Arial" w:hAnsi="Arial" w:cs="Arial"/>
            <w:sz w:val="24"/>
            <w:szCs w:val="24"/>
            <w:lang w:val="fr-FR"/>
          </w:rPr>
          <w:t>dcmuddim@ncsu.edu</w:t>
        </w:r>
      </w:hyperlink>
      <w:r w:rsidRPr="00301DD3">
        <w:rPr>
          <w:rFonts w:ascii="Arial" w:eastAsia="Arial" w:hAnsi="Arial" w:cs="Arial"/>
          <w:color w:val="auto"/>
          <w:sz w:val="24"/>
          <w:szCs w:val="24"/>
          <w:lang w:val="fr-FR"/>
        </w:rPr>
        <w:t xml:space="preserve">    </w:t>
      </w:r>
      <w:hyperlink r:id="rId5" w:history="1"/>
      <w:hyperlink r:id="rId6" w:history="1"/>
      <w:bookmarkEnd w:id="0"/>
      <w:r>
        <w:br w:type="page"/>
      </w:r>
    </w:p>
    <w:p w14:paraId="4F8D5A79" w14:textId="77777777" w:rsidR="004C0039" w:rsidRPr="00301DD3" w:rsidRDefault="004C0039" w:rsidP="004C0039">
      <w:pPr>
        <w:jc w:val="both"/>
        <w:rPr>
          <w:rFonts w:ascii="Arial" w:hAnsi="Arial" w:cs="Arial"/>
          <w:lang w:eastAsia="zh-CN"/>
        </w:rPr>
      </w:pPr>
    </w:p>
    <w:p w14:paraId="7CD4BDD4" w14:textId="77777777" w:rsidR="004C0039" w:rsidRPr="00301DD3" w:rsidRDefault="004C0039" w:rsidP="004C0039">
      <w:pPr>
        <w:spacing w:line="480" w:lineRule="auto"/>
        <w:jc w:val="both"/>
        <w:rPr>
          <w:rFonts w:ascii="Arial" w:hAnsi="Arial" w:cs="Arial"/>
        </w:rPr>
      </w:pPr>
      <w:r w:rsidRPr="005861DF">
        <w:rPr>
          <w:rFonts w:ascii="Arial" w:hAnsi="Arial" w:cs="Arial"/>
          <w:b/>
          <w:i/>
          <w:iCs/>
          <w:noProof/>
          <w:lang w:val="en-PH" w:eastAsia="en-PH"/>
        </w:rPr>
        <w:drawing>
          <wp:anchor distT="0" distB="0" distL="114300" distR="114300" simplePos="0" relativeHeight="251660288" behindDoc="0" locked="0" layoutInCell="1" allowOverlap="1" wp14:anchorId="25A6BFA0" wp14:editId="09121480">
            <wp:simplePos x="0" y="0"/>
            <wp:positionH relativeFrom="margin">
              <wp:posOffset>217805</wp:posOffset>
            </wp:positionH>
            <wp:positionV relativeFrom="paragraph">
              <wp:posOffset>10160</wp:posOffset>
            </wp:positionV>
            <wp:extent cx="4556125" cy="2231390"/>
            <wp:effectExtent l="0" t="0" r="0" b="0"/>
            <wp:wrapSquare wrapText="bothSides"/>
            <wp:docPr id="34" name="Picture 1" descr="A screenshot of a computer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3020ACA7-D9D8-5BD7-CD5A-4A2EC992D8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screenshot of a computer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3020ACA7-D9D8-5BD7-CD5A-4A2EC992D85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6125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83611C" w14:textId="77777777" w:rsidR="004C0039" w:rsidRPr="00301DD3" w:rsidRDefault="004C0039" w:rsidP="004C0039">
      <w:pPr>
        <w:spacing w:before="80"/>
        <w:jc w:val="both"/>
        <w:rPr>
          <w:rFonts w:ascii="Arial" w:hAnsi="Arial" w:cs="Arial"/>
          <w:b/>
          <w:bCs/>
        </w:rPr>
      </w:pPr>
    </w:p>
    <w:p w14:paraId="333122A6" w14:textId="77777777" w:rsidR="004C0039" w:rsidRPr="00301DD3" w:rsidRDefault="004C0039" w:rsidP="004C0039">
      <w:pPr>
        <w:spacing w:before="80"/>
        <w:jc w:val="both"/>
        <w:rPr>
          <w:rFonts w:ascii="Arial" w:hAnsi="Arial" w:cs="Arial"/>
          <w:b/>
          <w:bCs/>
        </w:rPr>
      </w:pPr>
    </w:p>
    <w:p w14:paraId="7F0B0BF9" w14:textId="77777777" w:rsidR="004C0039" w:rsidRPr="00301DD3" w:rsidRDefault="004C0039" w:rsidP="004C0039">
      <w:pPr>
        <w:spacing w:before="80"/>
        <w:jc w:val="both"/>
        <w:rPr>
          <w:rFonts w:ascii="Arial" w:hAnsi="Arial" w:cs="Arial"/>
          <w:b/>
          <w:bCs/>
        </w:rPr>
      </w:pPr>
    </w:p>
    <w:p w14:paraId="65D74F35" w14:textId="77777777" w:rsidR="004C0039" w:rsidRPr="00301DD3" w:rsidRDefault="004C0039" w:rsidP="004C0039">
      <w:pPr>
        <w:spacing w:before="80"/>
        <w:jc w:val="both"/>
        <w:rPr>
          <w:rFonts w:ascii="Arial" w:hAnsi="Arial" w:cs="Arial"/>
          <w:b/>
          <w:bCs/>
        </w:rPr>
      </w:pPr>
    </w:p>
    <w:p w14:paraId="100698EC" w14:textId="77777777" w:rsidR="004C0039" w:rsidRPr="00301DD3" w:rsidRDefault="004C0039" w:rsidP="004C0039">
      <w:pPr>
        <w:spacing w:before="80"/>
        <w:jc w:val="both"/>
        <w:rPr>
          <w:rFonts w:ascii="Arial" w:hAnsi="Arial" w:cs="Arial"/>
          <w:b/>
          <w:bCs/>
        </w:rPr>
      </w:pPr>
    </w:p>
    <w:p w14:paraId="68254217" w14:textId="77777777" w:rsidR="004C0039" w:rsidRPr="00301DD3" w:rsidRDefault="004C0039" w:rsidP="004C0039">
      <w:pPr>
        <w:spacing w:before="80"/>
        <w:jc w:val="both"/>
        <w:rPr>
          <w:rFonts w:ascii="Arial" w:hAnsi="Arial" w:cs="Arial"/>
          <w:b/>
          <w:bCs/>
        </w:rPr>
      </w:pPr>
    </w:p>
    <w:p w14:paraId="78655A92" w14:textId="77777777" w:rsidR="004C0039" w:rsidRPr="00301DD3" w:rsidRDefault="004C0039" w:rsidP="004C0039">
      <w:pPr>
        <w:spacing w:before="80"/>
        <w:jc w:val="both"/>
        <w:rPr>
          <w:rFonts w:ascii="Arial" w:hAnsi="Arial" w:cs="Arial"/>
          <w:b/>
          <w:bCs/>
        </w:rPr>
      </w:pPr>
    </w:p>
    <w:p w14:paraId="63509AA8" w14:textId="77777777" w:rsidR="004C0039" w:rsidRPr="00301DD3" w:rsidRDefault="004C0039" w:rsidP="004C0039">
      <w:pPr>
        <w:spacing w:before="80"/>
        <w:jc w:val="both"/>
        <w:rPr>
          <w:rFonts w:ascii="Arial" w:hAnsi="Arial" w:cs="Arial"/>
          <w:b/>
          <w:bCs/>
        </w:rPr>
      </w:pPr>
    </w:p>
    <w:p w14:paraId="264A168B" w14:textId="77777777" w:rsidR="004C0039" w:rsidRPr="00301DD3" w:rsidRDefault="004C0039" w:rsidP="004C0039">
      <w:pPr>
        <w:spacing w:before="80"/>
        <w:jc w:val="both"/>
        <w:rPr>
          <w:rFonts w:ascii="Arial" w:hAnsi="Arial" w:cs="Arial"/>
          <w:b/>
          <w:bCs/>
        </w:rPr>
      </w:pPr>
    </w:p>
    <w:p w14:paraId="034FA179" w14:textId="77777777" w:rsidR="004C0039" w:rsidRPr="00301DD3" w:rsidRDefault="004C0039" w:rsidP="004C0039">
      <w:pPr>
        <w:spacing w:before="80"/>
        <w:jc w:val="both"/>
        <w:rPr>
          <w:rFonts w:ascii="Arial" w:hAnsi="Arial" w:cs="Arial"/>
          <w:bCs/>
        </w:rPr>
      </w:pPr>
      <w:r w:rsidRPr="00301DD3">
        <w:rPr>
          <w:rFonts w:ascii="Arial" w:hAnsi="Arial" w:cs="Arial"/>
          <w:b/>
          <w:bCs/>
        </w:rPr>
        <w:t>Supplemental Figure 1.</w:t>
      </w:r>
      <w:r w:rsidRPr="00301DD3">
        <w:rPr>
          <w:rFonts w:ascii="Arial" w:hAnsi="Arial" w:cs="Arial"/>
        </w:rPr>
        <w:t xml:space="preserve"> Depth resolution determination via continuous ablation. The resolution is gauged by the depth to which the laser penetrates and, specifically, the depth of laser ablation for each layer. A depth profiling of ablated craters in nude mouse skin was executed by ablating the tissue in increments of 5, 10, and 20 layers. Subsequent characterization was carried out using a Keyence confocal microscope. With a burst laser energy ranging between 0.4-0.5 </w:t>
      </w:r>
      <w:proofErr w:type="spellStart"/>
      <w:r w:rsidRPr="00301DD3">
        <w:rPr>
          <w:rFonts w:ascii="Arial" w:hAnsi="Arial" w:cs="Arial"/>
        </w:rPr>
        <w:t>mJ</w:t>
      </w:r>
      <w:proofErr w:type="spellEnd"/>
      <w:r w:rsidRPr="00301DD3">
        <w:rPr>
          <w:rFonts w:ascii="Arial" w:hAnsi="Arial" w:cs="Arial"/>
        </w:rPr>
        <w:t>, the depth resolution for the profiles was estimated at approximately 9 µm</w:t>
      </w:r>
      <w:r w:rsidRPr="00301DD3">
        <w:rPr>
          <w:rFonts w:ascii="Arial" w:hAnsi="Arial" w:cs="Arial"/>
          <w:bCs/>
        </w:rPr>
        <w:t>.</w:t>
      </w:r>
    </w:p>
    <w:p w14:paraId="20F263AB" w14:textId="77777777" w:rsidR="004C0039" w:rsidRPr="00301DD3" w:rsidRDefault="004C0039" w:rsidP="004C0039">
      <w:pPr>
        <w:rPr>
          <w:rFonts w:ascii="Arial" w:hAnsi="Arial" w:cs="Arial"/>
          <w:lang w:eastAsia="zh-CN"/>
        </w:rPr>
      </w:pPr>
      <w:r w:rsidRPr="00301DD3">
        <w:rPr>
          <w:rFonts w:ascii="Arial" w:hAnsi="Arial" w:cs="Arial"/>
          <w:lang w:eastAsia="zh-CN"/>
        </w:rPr>
        <w:br w:type="page"/>
      </w:r>
    </w:p>
    <w:p w14:paraId="0DE66042" w14:textId="77777777" w:rsidR="004C0039" w:rsidRPr="00301DD3" w:rsidRDefault="004C0039" w:rsidP="004C0039">
      <w:pPr>
        <w:jc w:val="both"/>
        <w:rPr>
          <w:rFonts w:ascii="Arial" w:hAnsi="Arial" w:cs="Arial"/>
          <w:lang w:eastAsia="zh-CN"/>
        </w:rPr>
      </w:pPr>
      <w:r w:rsidRPr="00301DD3">
        <w:rPr>
          <w:rFonts w:ascii="Arial" w:hAnsi="Arial" w:cs="Arial"/>
          <w:noProof/>
          <w:lang w:val="en-PH" w:eastAsia="en-PH"/>
        </w:rPr>
        <w:lastRenderedPageBreak/>
        <w:drawing>
          <wp:anchor distT="0" distB="0" distL="114300" distR="114300" simplePos="0" relativeHeight="251659264" behindDoc="0" locked="0" layoutInCell="1" allowOverlap="1" wp14:anchorId="15A92EE5" wp14:editId="1678CA1B">
            <wp:simplePos x="0" y="0"/>
            <wp:positionH relativeFrom="margin">
              <wp:posOffset>69850</wp:posOffset>
            </wp:positionH>
            <wp:positionV relativeFrom="paragraph">
              <wp:posOffset>273050</wp:posOffset>
            </wp:positionV>
            <wp:extent cx="5943600" cy="2277745"/>
            <wp:effectExtent l="0" t="0" r="0" b="8255"/>
            <wp:wrapTopAndBottom/>
            <wp:docPr id="7198" name="Picture 33" descr="A screenshot of a computer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19542575-4937-4F8D-5CE8-4BF59FD29C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8" name="Picture 33" descr="A screenshot of a computer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19542575-4937-4F8D-5CE8-4BF59FD29C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0772E1" w14:textId="77777777" w:rsidR="004C0039" w:rsidRPr="00301DD3" w:rsidRDefault="004C0039" w:rsidP="004C0039">
      <w:pPr>
        <w:pStyle w:val="Caption"/>
        <w:jc w:val="both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301DD3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t>Supplemental Figure 2.</w:t>
      </w:r>
      <w:r w:rsidRPr="00301DD3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Supplemental Figure 2. Differential lipid abundance in normal vs. wound tissue during the inflammation stage. Heatmaps depict the relative levels of a) ceramide ((</w:t>
      </w:r>
      <w:r w:rsidRPr="00301DD3">
        <w:rPr>
          <w:rFonts w:ascii="Arial" w:hAnsi="Arial" w:cs="Arial"/>
          <w:i w:val="0"/>
          <w:iCs w:val="0"/>
          <w:color w:val="102A42"/>
          <w:sz w:val="24"/>
          <w:szCs w:val="24"/>
          <w:shd w:val="clear" w:color="auto" w:fill="FFFFFF"/>
        </w:rPr>
        <w:t>[C</w:t>
      </w:r>
      <w:r w:rsidRPr="00301DD3">
        <w:rPr>
          <w:rFonts w:ascii="Arial" w:hAnsi="Arial" w:cs="Arial"/>
          <w:i w:val="0"/>
          <w:iCs w:val="0"/>
          <w:color w:val="102A42"/>
          <w:sz w:val="24"/>
          <w:szCs w:val="24"/>
          <w:shd w:val="clear" w:color="auto" w:fill="FFFFFF"/>
          <w:vertAlign w:val="subscript"/>
        </w:rPr>
        <w:t>42</w:t>
      </w:r>
      <w:r w:rsidRPr="00301DD3">
        <w:rPr>
          <w:rFonts w:ascii="Arial" w:hAnsi="Arial" w:cs="Arial"/>
          <w:i w:val="0"/>
          <w:iCs w:val="0"/>
          <w:color w:val="102A42"/>
          <w:sz w:val="24"/>
          <w:szCs w:val="24"/>
          <w:shd w:val="clear" w:color="auto" w:fill="FFFFFF"/>
        </w:rPr>
        <w:t>H</w:t>
      </w:r>
      <w:r w:rsidRPr="00301DD3">
        <w:rPr>
          <w:rFonts w:ascii="Arial" w:hAnsi="Arial" w:cs="Arial"/>
          <w:i w:val="0"/>
          <w:iCs w:val="0"/>
          <w:color w:val="102A42"/>
          <w:sz w:val="24"/>
          <w:szCs w:val="24"/>
          <w:shd w:val="clear" w:color="auto" w:fill="FFFFFF"/>
          <w:vertAlign w:val="subscript"/>
        </w:rPr>
        <w:t>81</w:t>
      </w:r>
      <w:r w:rsidRPr="00301DD3">
        <w:rPr>
          <w:rFonts w:ascii="Arial" w:hAnsi="Arial" w:cs="Arial"/>
          <w:i w:val="0"/>
          <w:iCs w:val="0"/>
          <w:color w:val="102A42"/>
          <w:sz w:val="24"/>
          <w:szCs w:val="24"/>
          <w:shd w:val="clear" w:color="auto" w:fill="FFFFFF"/>
        </w:rPr>
        <w:t>NO</w:t>
      </w:r>
      <w:r w:rsidRPr="00301DD3">
        <w:rPr>
          <w:rFonts w:ascii="Arial" w:hAnsi="Arial" w:cs="Arial"/>
          <w:i w:val="0"/>
          <w:iCs w:val="0"/>
          <w:color w:val="102A42"/>
          <w:sz w:val="24"/>
          <w:szCs w:val="24"/>
          <w:shd w:val="clear" w:color="auto" w:fill="FFFFFF"/>
          <w:vertAlign w:val="subscript"/>
        </w:rPr>
        <w:t>3</w:t>
      </w:r>
      <w:r w:rsidRPr="00301DD3">
        <w:rPr>
          <w:rFonts w:ascii="Arial" w:hAnsi="Arial" w:cs="Arial"/>
          <w:i w:val="0"/>
          <w:iCs w:val="0"/>
          <w:color w:val="102A42"/>
          <w:sz w:val="24"/>
          <w:szCs w:val="24"/>
          <w:shd w:val="clear" w:color="auto" w:fill="FFFFFF"/>
        </w:rPr>
        <w:t>+H</w:t>
      </w:r>
      <w:r w:rsidRPr="00301DD3">
        <w:rPr>
          <w:rFonts w:ascii="Arial" w:hAnsi="Arial" w:cs="Arial"/>
          <w:i w:val="0"/>
          <w:iCs w:val="0"/>
          <w:color w:val="102A42"/>
          <w:sz w:val="24"/>
          <w:szCs w:val="24"/>
          <w:shd w:val="clear" w:color="auto" w:fill="FFFFFF"/>
          <w:vertAlign w:val="superscript"/>
        </w:rPr>
        <w:t>+</w:t>
      </w:r>
      <w:r w:rsidRPr="00301DD3">
        <w:rPr>
          <w:rFonts w:ascii="Arial" w:hAnsi="Arial" w:cs="Arial"/>
          <w:i w:val="0"/>
          <w:iCs w:val="0"/>
          <w:color w:val="102A42"/>
          <w:sz w:val="24"/>
          <w:szCs w:val="24"/>
          <w:shd w:val="clear" w:color="auto" w:fill="FFFFFF"/>
        </w:rPr>
        <w:t>]</w:t>
      </w:r>
      <w:r w:rsidRPr="00301DD3">
        <w:rPr>
          <w:rFonts w:ascii="Arial" w:hAnsi="Arial" w:cs="Arial"/>
          <w:i w:val="0"/>
          <w:iCs w:val="0"/>
          <w:color w:val="102A42"/>
          <w:sz w:val="24"/>
          <w:szCs w:val="24"/>
          <w:shd w:val="clear" w:color="auto" w:fill="FFFFFF"/>
          <w:vertAlign w:val="superscript"/>
        </w:rPr>
        <w:t>+</w:t>
      </w:r>
      <w:r w:rsidRPr="00301DD3">
        <w:rPr>
          <w:rFonts w:ascii="Arial" w:hAnsi="Arial" w:cs="Arial"/>
          <w:i w:val="0"/>
          <w:iCs w:val="0"/>
          <w:color w:val="102A42"/>
          <w:sz w:val="24"/>
          <w:szCs w:val="24"/>
          <w:shd w:val="clear" w:color="auto" w:fill="FFFFFF"/>
        </w:rPr>
        <w:t xml:space="preserve">, </w:t>
      </w:r>
      <w:r w:rsidRPr="00301DD3">
        <w:rPr>
          <w:rFonts w:ascii="Arial" w:hAnsi="Arial" w:cs="Arial"/>
          <w:color w:val="000000" w:themeColor="text1"/>
          <w:sz w:val="24"/>
          <w:szCs w:val="24"/>
        </w:rPr>
        <w:t>m/z</w:t>
      </w:r>
      <w:r w:rsidRPr="00301DD3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: 648.6289) and b) ceramide-1-phosphate ([C</w:t>
      </w:r>
      <w:r w:rsidRPr="00301DD3">
        <w:rPr>
          <w:rFonts w:ascii="Arial" w:hAnsi="Arial" w:cs="Arial"/>
          <w:i w:val="0"/>
          <w:iCs w:val="0"/>
          <w:color w:val="000000" w:themeColor="text1"/>
          <w:sz w:val="24"/>
          <w:szCs w:val="24"/>
          <w:vertAlign w:val="subscript"/>
        </w:rPr>
        <w:t>20</w:t>
      </w:r>
      <w:r w:rsidRPr="00301DD3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H</w:t>
      </w:r>
      <w:r w:rsidRPr="00301DD3">
        <w:rPr>
          <w:rFonts w:ascii="Arial" w:hAnsi="Arial" w:cs="Arial"/>
          <w:i w:val="0"/>
          <w:iCs w:val="0"/>
          <w:color w:val="000000" w:themeColor="text1"/>
          <w:sz w:val="24"/>
          <w:szCs w:val="24"/>
          <w:vertAlign w:val="subscript"/>
        </w:rPr>
        <w:t>40</w:t>
      </w:r>
      <w:r w:rsidRPr="00301DD3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NO</w:t>
      </w:r>
      <w:r w:rsidRPr="00301DD3">
        <w:rPr>
          <w:rFonts w:ascii="Arial" w:hAnsi="Arial" w:cs="Arial"/>
          <w:i w:val="0"/>
          <w:iCs w:val="0"/>
          <w:color w:val="000000" w:themeColor="text1"/>
          <w:sz w:val="24"/>
          <w:szCs w:val="24"/>
          <w:vertAlign w:val="subscript"/>
        </w:rPr>
        <w:t>6</w:t>
      </w:r>
      <w:r w:rsidRPr="00301DD3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P], </w:t>
      </w:r>
      <w:r w:rsidRPr="00301DD3">
        <w:rPr>
          <w:rFonts w:ascii="Arial" w:hAnsi="Arial" w:cs="Arial"/>
          <w:color w:val="000000" w:themeColor="text1"/>
          <w:sz w:val="24"/>
          <w:szCs w:val="24"/>
        </w:rPr>
        <w:t>m/z</w:t>
      </w:r>
      <w:r w:rsidRPr="00301DD3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: 506.3605). The upper panel represents the normal tissue, while the lower illustrates the wound environment at the inflammation stage</w:t>
      </w:r>
    </w:p>
    <w:p w14:paraId="6ACF16B3" w14:textId="77777777" w:rsidR="00272FED" w:rsidRDefault="00272FED"/>
    <w:sectPr w:rsidR="00272FED" w:rsidSect="004C00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131078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039"/>
    <w:rsid w:val="00272FED"/>
    <w:rsid w:val="00360398"/>
    <w:rsid w:val="004C0039"/>
    <w:rsid w:val="006B62EA"/>
    <w:rsid w:val="00B13B27"/>
    <w:rsid w:val="00E02FFF"/>
    <w:rsid w:val="00E4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802B6"/>
  <w15:chartTrackingRefBased/>
  <w15:docId w15:val="{1C772811-0DA8-40D0-B1A4-2D75C3C8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C0039"/>
    <w:pPr>
      <w:spacing w:after="200" w:line="240" w:lineRule="auto"/>
    </w:pPr>
    <w:rPr>
      <w:rFonts w:ascii="Times New Roman" w:eastAsia="SimSun" w:hAnsi="Times New Roman" w:cs="Times New Roman"/>
      <w:i/>
      <w:iCs/>
      <w:color w:val="44546A" w:themeColor="text2"/>
      <w:sz w:val="18"/>
      <w:szCs w:val="18"/>
    </w:rPr>
  </w:style>
  <w:style w:type="paragraph" w:customStyle="1" w:styleId="Normal1">
    <w:name w:val="Normal1"/>
    <w:link w:val="Normal1Char"/>
    <w:rsid w:val="004C003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4C0039"/>
    <w:rPr>
      <w:color w:val="0563C1" w:themeColor="hyperlink"/>
      <w:u w:val="single"/>
    </w:rPr>
  </w:style>
  <w:style w:type="character" w:customStyle="1" w:styleId="Normal1Char">
    <w:name w:val="Normal1 Char"/>
    <w:basedOn w:val="DefaultParagraphFont"/>
    <w:link w:val="Normal1"/>
    <w:rsid w:val="004C003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vid_muddiman@ncsu.edu" TargetMode="External"/><Relationship Id="rId5" Type="http://schemas.openxmlformats.org/officeDocument/2006/relationships/hyperlink" Target="mailto: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dcmuddim@ncsu.ed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Carolina State University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DCMUDDIM</dc:creator>
  <cp:keywords/>
  <dc:description/>
  <cp:lastModifiedBy>Jaypcin Montero</cp:lastModifiedBy>
  <cp:revision>4</cp:revision>
  <dcterms:created xsi:type="dcterms:W3CDTF">2025-03-27T12:13:00Z</dcterms:created>
  <dcterms:modified xsi:type="dcterms:W3CDTF">2025-04-15T01:32:00Z</dcterms:modified>
</cp:coreProperties>
</file>