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36836" w14:textId="77777777" w:rsidR="00BA3F3A" w:rsidRDefault="00045A82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sz w:val="20"/>
          <w:szCs w:val="20"/>
        </w:rPr>
        <w:t>Supplementary Information</w:t>
      </w:r>
    </w:p>
    <w:p w14:paraId="4FC1D6AD" w14:textId="67AE848A" w:rsidR="00BA3F3A" w:rsidRDefault="00045A82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On-body electrochemical measurement of sweat lactate with the use of paper-based fluidics and 3D-printed flexible wearable biosensor</w:t>
      </w:r>
    </w:p>
    <w:p w14:paraId="5A559CBD" w14:textId="77777777" w:rsidR="00BA3F3A" w:rsidRPr="006A2D99" w:rsidRDefault="00045A82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6A2D99">
        <w:rPr>
          <w:rFonts w:ascii="Times New Roman" w:eastAsia="Times New Roman" w:hAnsi="Times New Roman" w:cs="Times New Roman"/>
          <w:sz w:val="20"/>
          <w:szCs w:val="20"/>
          <w:lang w:val="it-IT"/>
        </w:rPr>
        <w:t>Gabriella Iula</w:t>
      </w:r>
      <w:r w:rsidRPr="006A2D99">
        <w:rPr>
          <w:rFonts w:ascii="Times New Roman" w:eastAsia="Times New Roman" w:hAnsi="Times New Roman" w:cs="Times New Roman"/>
          <w:sz w:val="20"/>
          <w:szCs w:val="20"/>
          <w:vertAlign w:val="superscript"/>
          <w:lang w:val="it-IT"/>
        </w:rPr>
        <w:t>1+</w:t>
      </w:r>
      <w:r w:rsidRPr="006A2D99">
        <w:rPr>
          <w:rFonts w:ascii="Times New Roman" w:eastAsia="Times New Roman" w:hAnsi="Times New Roman" w:cs="Times New Roman"/>
          <w:sz w:val="20"/>
          <w:szCs w:val="20"/>
          <w:lang w:val="it-IT"/>
        </w:rPr>
        <w:t>, Antonella Miglione</w:t>
      </w:r>
      <w:r w:rsidRPr="006A2D99">
        <w:rPr>
          <w:rFonts w:ascii="Times New Roman" w:eastAsia="Times New Roman" w:hAnsi="Times New Roman" w:cs="Times New Roman"/>
          <w:sz w:val="20"/>
          <w:szCs w:val="20"/>
          <w:vertAlign w:val="superscript"/>
          <w:lang w:val="it-IT"/>
        </w:rPr>
        <w:t>1+*</w:t>
      </w:r>
      <w:r w:rsidRPr="006A2D99">
        <w:rPr>
          <w:rFonts w:ascii="Times New Roman" w:eastAsia="Times New Roman" w:hAnsi="Times New Roman" w:cs="Times New Roman"/>
          <w:sz w:val="20"/>
          <w:szCs w:val="20"/>
          <w:lang w:val="it-IT"/>
        </w:rPr>
        <w:t>, Panagiota M. Kalligosfyri</w:t>
      </w:r>
      <w:r w:rsidRPr="006A2D99">
        <w:rPr>
          <w:rFonts w:ascii="Times New Roman" w:eastAsia="Times New Roman" w:hAnsi="Times New Roman" w:cs="Times New Roman"/>
          <w:sz w:val="20"/>
          <w:szCs w:val="20"/>
          <w:vertAlign w:val="superscript"/>
          <w:lang w:val="it-IT"/>
        </w:rPr>
        <w:t>1</w:t>
      </w:r>
      <w:r w:rsidRPr="006A2D99">
        <w:rPr>
          <w:rFonts w:ascii="Times New Roman" w:eastAsia="Times New Roman" w:hAnsi="Times New Roman" w:cs="Times New Roman"/>
          <w:sz w:val="20"/>
          <w:szCs w:val="20"/>
          <w:lang w:val="it-IT"/>
        </w:rPr>
        <w:t>, Michele Spinelli</w:t>
      </w:r>
      <w:r w:rsidRPr="006A2D99">
        <w:rPr>
          <w:rFonts w:ascii="Times New Roman" w:eastAsia="Times New Roman" w:hAnsi="Times New Roman" w:cs="Times New Roman"/>
          <w:sz w:val="20"/>
          <w:szCs w:val="20"/>
          <w:vertAlign w:val="superscript"/>
          <w:lang w:val="it-IT"/>
        </w:rPr>
        <w:t>2</w:t>
      </w:r>
      <w:r w:rsidRPr="006A2D99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, Angela </w:t>
      </w:r>
      <w:r w:rsidRPr="006A2D99">
        <w:rPr>
          <w:rFonts w:ascii="Times New Roman" w:eastAsia="Times New Roman" w:hAnsi="Times New Roman" w:cs="Times New Roman"/>
          <w:sz w:val="20"/>
          <w:szCs w:val="20"/>
          <w:lang w:val="it-IT"/>
        </w:rPr>
        <w:t>Amoresano</w:t>
      </w:r>
      <w:r w:rsidRPr="006A2D99">
        <w:rPr>
          <w:rFonts w:ascii="Times New Roman" w:eastAsia="Times New Roman" w:hAnsi="Times New Roman" w:cs="Times New Roman"/>
          <w:sz w:val="20"/>
          <w:szCs w:val="20"/>
          <w:vertAlign w:val="superscript"/>
          <w:lang w:val="it-IT"/>
        </w:rPr>
        <w:t>2</w:t>
      </w:r>
      <w:r w:rsidRPr="006A2D99">
        <w:rPr>
          <w:rFonts w:ascii="Times New Roman" w:eastAsia="Times New Roman" w:hAnsi="Times New Roman" w:cs="Times New Roman"/>
          <w:sz w:val="20"/>
          <w:szCs w:val="20"/>
          <w:lang w:val="it-IT"/>
        </w:rPr>
        <w:t>, Concetta Di Natale</w:t>
      </w:r>
      <w:r w:rsidRPr="006A2D99">
        <w:rPr>
          <w:rFonts w:ascii="Times New Roman" w:eastAsia="Times New Roman" w:hAnsi="Times New Roman" w:cs="Times New Roman"/>
          <w:sz w:val="20"/>
          <w:szCs w:val="20"/>
          <w:vertAlign w:val="superscript"/>
          <w:lang w:val="it-IT"/>
        </w:rPr>
        <w:t>3</w:t>
      </w:r>
      <w:r w:rsidRPr="006A2D99">
        <w:rPr>
          <w:rFonts w:ascii="Times New Roman" w:eastAsia="Times New Roman" w:hAnsi="Times New Roman" w:cs="Times New Roman"/>
          <w:sz w:val="20"/>
          <w:szCs w:val="20"/>
          <w:lang w:val="it-IT"/>
        </w:rPr>
        <w:t>, Ibrahim A. Darwish</w:t>
      </w:r>
      <w:r w:rsidRPr="006A2D99">
        <w:rPr>
          <w:rFonts w:ascii="Times New Roman" w:eastAsia="Times New Roman" w:hAnsi="Times New Roman" w:cs="Times New Roman"/>
          <w:sz w:val="20"/>
          <w:szCs w:val="20"/>
          <w:vertAlign w:val="superscript"/>
          <w:lang w:val="it-IT"/>
        </w:rPr>
        <w:t>4</w:t>
      </w:r>
      <w:r w:rsidRPr="006A2D99">
        <w:rPr>
          <w:rFonts w:ascii="Times New Roman" w:eastAsia="Times New Roman" w:hAnsi="Times New Roman" w:cs="Times New Roman"/>
          <w:sz w:val="20"/>
          <w:szCs w:val="20"/>
          <w:lang w:val="it-IT"/>
        </w:rPr>
        <w:t>, Stefano Cinti</w:t>
      </w:r>
      <w:r w:rsidRPr="006A2D99">
        <w:rPr>
          <w:rFonts w:ascii="Times New Roman" w:eastAsia="Times New Roman" w:hAnsi="Times New Roman" w:cs="Times New Roman"/>
          <w:sz w:val="20"/>
          <w:szCs w:val="20"/>
          <w:vertAlign w:val="superscript"/>
          <w:lang w:val="it-IT"/>
        </w:rPr>
        <w:t>1,5,6*</w:t>
      </w:r>
      <w:r w:rsidRPr="006A2D99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</w:p>
    <w:p w14:paraId="216ADC19" w14:textId="77777777" w:rsidR="00BA3F3A" w:rsidRDefault="00045A82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eastAsia="Times New Roman" w:hAnsi="Times New Roman" w:cs="Times New Roman"/>
          <w:sz w:val="20"/>
          <w:szCs w:val="20"/>
        </w:rPr>
        <w:t>Department of Pharmacy, University of Naples ‘Federico II’, Via D. Montesano 49, 80131, Naples, Italy</w:t>
      </w:r>
    </w:p>
    <w:p w14:paraId="1B8A71F7" w14:textId="77777777" w:rsidR="00BA3F3A" w:rsidRDefault="00045A82">
      <w:pPr>
        <w:spacing w:after="120" w:line="276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Department of Chemical Sciences, University of Naples “Federico II”, 80126 Naples, Italy</w:t>
      </w:r>
    </w:p>
    <w:p w14:paraId="2942E421" w14:textId="77777777" w:rsidR="00BA3F3A" w:rsidRDefault="00045A82">
      <w:pPr>
        <w:spacing w:after="120" w:line="276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3</w:t>
      </w:r>
      <w:r>
        <w:rPr>
          <w:rFonts w:ascii="Times New Roman" w:eastAsia="Times New Roman" w:hAnsi="Times New Roman" w:cs="Times New Roman"/>
          <w:sz w:val="20"/>
          <w:szCs w:val="20"/>
        </w:rPr>
        <w:t>Department of Chemical Materials and Industrial Production (DICMaPI), University of Naples Federico II, P.le Tecchio 80, Naples 80125, Italy</w:t>
      </w:r>
    </w:p>
    <w:p w14:paraId="06367FD6" w14:textId="77777777" w:rsidR="00BA3F3A" w:rsidRDefault="00045A82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4</w:t>
      </w:r>
      <w:r>
        <w:rPr>
          <w:rFonts w:ascii="Times New Roman" w:eastAsia="Times New Roman" w:hAnsi="Times New Roman" w:cs="Times New Roman"/>
          <w:sz w:val="20"/>
          <w:szCs w:val="20"/>
        </w:rPr>
        <w:t>Department of Pharmaceutical Chemistry, College of Pharmacy, King Saud University, P.O. Box 2457 Riyadh 11451, Saudi Arabia</w:t>
      </w:r>
    </w:p>
    <w:p w14:paraId="73D2F0E8" w14:textId="77777777" w:rsidR="00BA3F3A" w:rsidRDefault="00045A82">
      <w:pPr>
        <w:spacing w:after="120" w:line="276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5</w:t>
      </w:r>
      <w:r>
        <w:rPr>
          <w:rFonts w:ascii="Times New Roman" w:eastAsia="Times New Roman" w:hAnsi="Times New Roman" w:cs="Times New Roman"/>
          <w:sz w:val="20"/>
          <w:szCs w:val="20"/>
        </w:rPr>
        <w:t>Bioelectronics Task Force at University of Naples Federico II, Via Cinthia 21, Naples 80126, Italy.</w:t>
      </w:r>
    </w:p>
    <w:p w14:paraId="7E70EF03" w14:textId="77777777" w:rsidR="00BA3F3A" w:rsidRDefault="00045A82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6</w:t>
      </w:r>
      <w:r>
        <w:rPr>
          <w:rFonts w:ascii="Times New Roman" w:eastAsia="Times New Roman" w:hAnsi="Times New Roman" w:cs="Times New Roman"/>
          <w:sz w:val="20"/>
          <w:szCs w:val="20"/>
        </w:rPr>
        <w:t>Sbarro Institute for Cancer Research and Molecular Medicine, Center for Biotechnology, College of Science and Technology, Temple University, Philadelphia, USA.</w:t>
      </w:r>
    </w:p>
    <w:p w14:paraId="4D8E344F" w14:textId="77777777" w:rsidR="00BA3F3A" w:rsidRDefault="00045A82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+ These authors contributed equally.</w:t>
      </w:r>
    </w:p>
    <w:p w14:paraId="63799C07" w14:textId="77777777" w:rsidR="00BA3F3A" w:rsidRDefault="00045A82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*Corresponding authors: </w:t>
      </w:r>
      <w:hyperlink r:id="rId6">
        <w:r w:rsidR="00BA3F3A">
          <w:rPr>
            <w:rFonts w:ascii="Times New Roman" w:eastAsia="Times New Roman" w:hAnsi="Times New Roman" w:cs="Times New Roman"/>
            <w:color w:val="467886"/>
            <w:sz w:val="20"/>
            <w:szCs w:val="20"/>
            <w:u w:val="single"/>
          </w:rPr>
          <w:t>antonella.miglione@unina.it</w:t>
        </w:r>
      </w:hyperlink>
      <w:r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  <w:hyperlink r:id="rId7">
        <w:r w:rsidR="00BA3F3A">
          <w:rPr>
            <w:rFonts w:ascii="Times New Roman" w:eastAsia="Times New Roman" w:hAnsi="Times New Roman" w:cs="Times New Roman"/>
            <w:color w:val="467886"/>
            <w:sz w:val="20"/>
            <w:szCs w:val="20"/>
            <w:u w:val="single"/>
          </w:rPr>
          <w:t>stefano.cinti@unina.it</w:t>
        </w:r>
      </w:hyperlink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14:paraId="4B63B6DF" w14:textId="08591BD3" w:rsidR="00BA3F3A" w:rsidRPr="003C43F4" w:rsidRDefault="00045A82">
      <w:pPr>
        <w:spacing w:before="240" w:after="240"/>
        <w:jc w:val="both"/>
        <w:rPr>
          <w:rFonts w:ascii="Aptos" w:eastAsia="Aptos" w:hAnsi="Aptos" w:cs="Aptos"/>
        </w:rPr>
      </w:pPr>
      <w:r w:rsidRPr="003C43F4">
        <w:rPr>
          <w:rFonts w:ascii="Times New Roman" w:eastAsia="Times New Roman" w:hAnsi="Times New Roman" w:cs="Times New Roman"/>
          <w:sz w:val="20"/>
          <w:szCs w:val="20"/>
        </w:rPr>
        <w:t xml:space="preserve">Table S1: </w:t>
      </w:r>
      <w:r w:rsidR="00E81176" w:rsidRPr="003C43F4">
        <w:rPr>
          <w:rFonts w:ascii="Times New Roman" w:eastAsia="Times New Roman" w:hAnsi="Times New Roman" w:cs="Times New Roman"/>
          <w:sz w:val="20"/>
          <w:szCs w:val="20"/>
        </w:rPr>
        <w:t>Comparison between the proposed chronoamperometric method and previously reported methods.</w:t>
      </w:r>
    </w:p>
    <w:tbl>
      <w:tblPr>
        <w:tblStyle w:val="a0"/>
        <w:tblW w:w="9195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950"/>
        <w:gridCol w:w="1872"/>
        <w:gridCol w:w="1275"/>
        <w:gridCol w:w="1701"/>
        <w:gridCol w:w="2397"/>
      </w:tblGrid>
      <w:tr w:rsidR="003C43F4" w:rsidRPr="003C43F4" w14:paraId="7465B332" w14:textId="77777777" w:rsidTr="00E81176">
        <w:trPr>
          <w:trHeight w:val="1299"/>
          <w:jc w:val="center"/>
        </w:trPr>
        <w:tc>
          <w:tcPr>
            <w:tcW w:w="1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6B6C4B" w14:textId="7F62BCEC" w:rsidR="00BA3F3A" w:rsidRPr="003C43F4" w:rsidRDefault="00045A82" w:rsidP="00E81176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Detection Method</w:t>
            </w:r>
          </w:p>
        </w:tc>
        <w:tc>
          <w:tcPr>
            <w:tcW w:w="187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E6E3A44" w14:textId="3138BAC2" w:rsidR="00BA3F3A" w:rsidRPr="003C43F4" w:rsidRDefault="00045A82" w:rsidP="00E81176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Linear range /</w:t>
            </w:r>
            <w:r w:rsidR="00E81176" w:rsidRPr="003C43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C43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mM</w:t>
            </w:r>
          </w:p>
        </w:tc>
        <w:tc>
          <w:tcPr>
            <w:tcW w:w="127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5BDF37C" w14:textId="77777777" w:rsidR="00BA3F3A" w:rsidRPr="003C43F4" w:rsidRDefault="00045A82" w:rsidP="00E81176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LOD / mM</w:t>
            </w:r>
          </w:p>
        </w:tc>
        <w:tc>
          <w:tcPr>
            <w:tcW w:w="170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3329909" w14:textId="77777777" w:rsidR="00BA3F3A" w:rsidRPr="003C43F4" w:rsidRDefault="00045A82" w:rsidP="00E81176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Matrix</w:t>
            </w:r>
          </w:p>
        </w:tc>
        <w:tc>
          <w:tcPr>
            <w:tcW w:w="239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25E8EE" w14:textId="7F24213A" w:rsidR="00BA3F3A" w:rsidRPr="003C43F4" w:rsidRDefault="00045A82" w:rsidP="00E81176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Ref</w:t>
            </w:r>
            <w:r w:rsidR="00E81176" w:rsidRPr="003C43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3C43F4" w:rsidRPr="003C43F4" w14:paraId="1FCA8045" w14:textId="77777777" w:rsidTr="00E81176">
        <w:trPr>
          <w:trHeight w:val="465"/>
          <w:jc w:val="center"/>
        </w:trPr>
        <w:tc>
          <w:tcPr>
            <w:tcW w:w="19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9882F7" w14:textId="77777777" w:rsidR="00BA3F3A" w:rsidRPr="003C43F4" w:rsidRDefault="00045A82" w:rsidP="00E81176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RP-HPLC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1E53D0A" w14:textId="77777777" w:rsidR="00BA3F3A" w:rsidRPr="003C43F4" w:rsidRDefault="00045A82" w:rsidP="00E81176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0.3 - 350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2634D1F" w14:textId="4AB594EA" w:rsidR="00BA3F3A" w:rsidRPr="003C43F4" w:rsidRDefault="00045A82" w:rsidP="00E81176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9289B6" w14:textId="5C7677BB" w:rsidR="00BA3F3A" w:rsidRPr="003C43F4" w:rsidRDefault="00775B71" w:rsidP="00E81176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Human sweat stored at -20 °C until analysis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CFBB7E4" w14:textId="610F730C" w:rsidR="00BA3F3A" w:rsidRPr="003C43F4" w:rsidRDefault="00BF53E4" w:rsidP="00BF53E4">
            <w:pPr>
              <w:shd w:val="clear" w:color="auto" w:fill="FFFFFF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[41]</w:t>
            </w:r>
          </w:p>
        </w:tc>
      </w:tr>
      <w:tr w:rsidR="003C43F4" w:rsidRPr="003C43F4" w14:paraId="3ED17CAF" w14:textId="77777777" w:rsidTr="00E81176">
        <w:trPr>
          <w:trHeight w:val="465"/>
          <w:jc w:val="center"/>
        </w:trPr>
        <w:tc>
          <w:tcPr>
            <w:tcW w:w="19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6A793C2" w14:textId="77777777" w:rsidR="00BA3F3A" w:rsidRPr="003C43F4" w:rsidRDefault="00045A82" w:rsidP="00E81176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Colorimetric analysis / alginate beads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DC5843" w14:textId="77777777" w:rsidR="00BA3F3A" w:rsidRPr="003C43F4" w:rsidRDefault="00045A82" w:rsidP="00E81176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10 -100</w:t>
            </w: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2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132D391" w14:textId="331EA76E" w:rsidR="00BA3F3A" w:rsidRPr="003C43F4" w:rsidRDefault="00045A82" w:rsidP="00E81176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5EB1142" w14:textId="19EEE053" w:rsidR="00BA3F3A" w:rsidRPr="003C43F4" w:rsidRDefault="00775B71" w:rsidP="00E81176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Artificial sweat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601D190" w14:textId="4465400A" w:rsidR="00BA3F3A" w:rsidRPr="003C43F4" w:rsidRDefault="00377657" w:rsidP="00E81176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hyperlink r:id="rId8">
              <w:r w:rsidRPr="003C43F4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[42]</w:t>
              </w:r>
            </w:hyperlink>
          </w:p>
        </w:tc>
      </w:tr>
      <w:tr w:rsidR="003C43F4" w:rsidRPr="003C43F4" w14:paraId="6AF6E888" w14:textId="77777777" w:rsidTr="00E81176">
        <w:trPr>
          <w:trHeight w:val="930"/>
          <w:jc w:val="center"/>
        </w:trPr>
        <w:tc>
          <w:tcPr>
            <w:tcW w:w="19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5A90F15" w14:textId="77777777" w:rsidR="00BA3F3A" w:rsidRPr="003C43F4" w:rsidRDefault="00045A82" w:rsidP="00E81176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EIS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1B4535F" w14:textId="77777777" w:rsidR="00BA3F3A" w:rsidRPr="003C43F4" w:rsidRDefault="00045A82" w:rsidP="00E81176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0.1–100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DEF4CF0" w14:textId="77777777" w:rsidR="00BA3F3A" w:rsidRPr="003C43F4" w:rsidRDefault="00045A82" w:rsidP="00E81176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675C78" w14:textId="082CB4BB" w:rsidR="00BA3F3A" w:rsidRPr="003C43F4" w:rsidRDefault="00775B71" w:rsidP="00E81176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Human sweat stored at -20 °C until analysis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85333CC" w14:textId="2B0FD26C" w:rsidR="00BA3F3A" w:rsidRPr="003C43F4" w:rsidRDefault="00377657" w:rsidP="00E81176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[43]</w:t>
            </w:r>
          </w:p>
        </w:tc>
      </w:tr>
      <w:tr w:rsidR="003C43F4" w:rsidRPr="003C43F4" w14:paraId="51F1B3E0" w14:textId="77777777" w:rsidTr="00E81176">
        <w:trPr>
          <w:trHeight w:val="945"/>
          <w:jc w:val="center"/>
        </w:trPr>
        <w:tc>
          <w:tcPr>
            <w:tcW w:w="19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4397EE" w14:textId="77777777" w:rsidR="00BA3F3A" w:rsidRPr="003C43F4" w:rsidRDefault="00045A82" w:rsidP="00E81176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Impedimetric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52835F1" w14:textId="3A09F94F" w:rsidR="00BA3F3A" w:rsidRPr="003C43F4" w:rsidRDefault="00045A82" w:rsidP="00E81176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3 - 100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AA2609" w14:textId="77777777" w:rsidR="00BA3F3A" w:rsidRPr="003C43F4" w:rsidRDefault="00045A82" w:rsidP="00E81176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481E5AF" w14:textId="3C7215C8" w:rsidR="00BA3F3A" w:rsidRPr="003C43F4" w:rsidRDefault="00775B71" w:rsidP="00E81176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Human sweat twice diluted with phosphate buffer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55502D" w14:textId="40F79C5D" w:rsidR="00BA3F3A" w:rsidRPr="003C43F4" w:rsidRDefault="00377657" w:rsidP="00E81176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[44]</w:t>
            </w:r>
          </w:p>
        </w:tc>
      </w:tr>
      <w:tr w:rsidR="003C43F4" w:rsidRPr="003C43F4" w14:paraId="26A88D08" w14:textId="77777777" w:rsidTr="00E81176">
        <w:trPr>
          <w:trHeight w:val="465"/>
          <w:jc w:val="center"/>
        </w:trPr>
        <w:tc>
          <w:tcPr>
            <w:tcW w:w="19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08E76EF" w14:textId="77777777" w:rsidR="00BA3F3A" w:rsidRPr="003C43F4" w:rsidRDefault="00045A82" w:rsidP="00E81176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Amperometry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759181" w14:textId="77777777" w:rsidR="00BA3F3A" w:rsidRPr="003C43F4" w:rsidRDefault="00045A82" w:rsidP="00E81176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0.5-20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5BE42C" w14:textId="77777777" w:rsidR="00BA3F3A" w:rsidRPr="003C43F4" w:rsidRDefault="00045A82" w:rsidP="00E81176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94D2B72" w14:textId="2FAB5846" w:rsidR="00BA3F3A" w:rsidRPr="003C43F4" w:rsidRDefault="00775B71" w:rsidP="00E81176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Humans undiluted sweat in real time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88AED9" w14:textId="26D2C881" w:rsidR="00BA3F3A" w:rsidRPr="003C43F4" w:rsidRDefault="00045A82" w:rsidP="00E81176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This work</w:t>
            </w:r>
          </w:p>
        </w:tc>
      </w:tr>
    </w:tbl>
    <w:p w14:paraId="2B372959" w14:textId="7E666276" w:rsidR="00BA3F3A" w:rsidRPr="003C43F4" w:rsidRDefault="00045A82">
      <w:pPr>
        <w:spacing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C43F4">
        <w:rPr>
          <w:rFonts w:ascii="Times New Roman" w:eastAsia="Times New Roman" w:hAnsi="Times New Roman" w:cs="Times New Roman"/>
          <w:sz w:val="20"/>
          <w:szCs w:val="20"/>
        </w:rPr>
        <w:t>RP-HLPC:</w:t>
      </w:r>
      <w:r w:rsidR="00775B71" w:rsidRPr="003C43F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3C43F4">
        <w:rPr>
          <w:rFonts w:ascii="Times New Roman" w:eastAsia="Times New Roman" w:hAnsi="Times New Roman" w:cs="Times New Roman"/>
          <w:sz w:val="20"/>
          <w:szCs w:val="20"/>
        </w:rPr>
        <w:t>Reversed-Phase High-Performance Liquid Chromatography, EIS:</w:t>
      </w:r>
      <w:r w:rsidR="00775B71" w:rsidRPr="003C43F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3C43F4">
        <w:rPr>
          <w:rFonts w:ascii="Times New Roman" w:eastAsia="Times New Roman" w:hAnsi="Times New Roman" w:cs="Times New Roman"/>
          <w:sz w:val="20"/>
          <w:szCs w:val="20"/>
        </w:rPr>
        <w:t>Electrochemical Impedance Spectroscopy</w:t>
      </w:r>
    </w:p>
    <w:p w14:paraId="7E3A1312" w14:textId="77777777" w:rsidR="00BA3F3A" w:rsidRPr="003C43F4" w:rsidRDefault="00BA3F3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4FA8E48" w14:textId="77777777" w:rsidR="00BA3F3A" w:rsidRPr="003C43F4" w:rsidRDefault="00045A8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C43F4">
        <w:rPr>
          <w:rFonts w:ascii="Times New Roman" w:eastAsia="Times New Roman" w:hAnsi="Times New Roman" w:cs="Times New Roman"/>
          <w:b/>
          <w:sz w:val="20"/>
          <w:szCs w:val="20"/>
        </w:rPr>
        <w:t>Table S2:</w:t>
      </w:r>
      <w:r w:rsidRPr="003C43F4">
        <w:rPr>
          <w:rFonts w:ascii="Times New Roman" w:eastAsia="Times New Roman" w:hAnsi="Times New Roman" w:cs="Times New Roman"/>
          <w:sz w:val="20"/>
          <w:szCs w:val="20"/>
        </w:rPr>
        <w:t xml:space="preserve"> Representative examples of enzyme-based wearable sensors applied for sweat lactate monitoring on various body parts.</w:t>
      </w:r>
    </w:p>
    <w:tbl>
      <w:tblPr>
        <w:tblStyle w:val="a1"/>
        <w:tblW w:w="929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0"/>
        <w:gridCol w:w="1921"/>
        <w:gridCol w:w="2383"/>
        <w:gridCol w:w="1306"/>
        <w:gridCol w:w="844"/>
        <w:gridCol w:w="1152"/>
      </w:tblGrid>
      <w:tr w:rsidR="003C43F4" w:rsidRPr="003C43F4" w14:paraId="1DD24D83" w14:textId="77777777">
        <w:trPr>
          <w:trHeight w:val="469"/>
          <w:jc w:val="center"/>
        </w:trPr>
        <w:tc>
          <w:tcPr>
            <w:tcW w:w="1690" w:type="dxa"/>
            <w:vAlign w:val="center"/>
          </w:tcPr>
          <w:p w14:paraId="6B3113A1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Device /body part</w:t>
            </w:r>
          </w:p>
        </w:tc>
        <w:tc>
          <w:tcPr>
            <w:tcW w:w="1921" w:type="dxa"/>
            <w:vAlign w:val="center"/>
          </w:tcPr>
          <w:p w14:paraId="54CAFF86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WE modification</w:t>
            </w:r>
          </w:p>
        </w:tc>
        <w:tc>
          <w:tcPr>
            <w:tcW w:w="2383" w:type="dxa"/>
            <w:vAlign w:val="center"/>
          </w:tcPr>
          <w:p w14:paraId="0AB99139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Detection Method</w:t>
            </w:r>
          </w:p>
        </w:tc>
        <w:tc>
          <w:tcPr>
            <w:tcW w:w="1306" w:type="dxa"/>
            <w:vAlign w:val="center"/>
          </w:tcPr>
          <w:p w14:paraId="0C04ED82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Linear range /</w:t>
            </w:r>
          </w:p>
          <w:p w14:paraId="341857BD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mM</w:t>
            </w:r>
          </w:p>
        </w:tc>
        <w:tc>
          <w:tcPr>
            <w:tcW w:w="844" w:type="dxa"/>
            <w:vAlign w:val="center"/>
          </w:tcPr>
          <w:p w14:paraId="24EABA64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LOD / mM</w:t>
            </w:r>
          </w:p>
        </w:tc>
        <w:tc>
          <w:tcPr>
            <w:tcW w:w="1152" w:type="dxa"/>
            <w:vAlign w:val="center"/>
          </w:tcPr>
          <w:p w14:paraId="5BFD41CD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Ref</w:t>
            </w:r>
          </w:p>
        </w:tc>
      </w:tr>
      <w:tr w:rsidR="003C43F4" w:rsidRPr="003C43F4" w14:paraId="0433C657" w14:textId="77777777">
        <w:trPr>
          <w:trHeight w:val="1159"/>
          <w:jc w:val="center"/>
        </w:trPr>
        <w:tc>
          <w:tcPr>
            <w:tcW w:w="1690" w:type="dxa"/>
            <w:vAlign w:val="center"/>
          </w:tcPr>
          <w:p w14:paraId="27F44D9E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Tattoo/arm</w:t>
            </w:r>
          </w:p>
          <w:p w14:paraId="6252749F" w14:textId="77777777" w:rsidR="00BA3F3A" w:rsidRPr="003C43F4" w:rsidRDefault="00BA3F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1" w:type="dxa"/>
            <w:vAlign w:val="center"/>
          </w:tcPr>
          <w:p w14:paraId="1050E9E1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2383" w:type="dxa"/>
            <w:vAlign w:val="center"/>
          </w:tcPr>
          <w:p w14:paraId="0B2928B8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Amperometry</w:t>
            </w:r>
          </w:p>
        </w:tc>
        <w:tc>
          <w:tcPr>
            <w:tcW w:w="1306" w:type="dxa"/>
            <w:vAlign w:val="center"/>
          </w:tcPr>
          <w:p w14:paraId="450BD55D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1-30</w:t>
            </w:r>
          </w:p>
        </w:tc>
        <w:tc>
          <w:tcPr>
            <w:tcW w:w="844" w:type="dxa"/>
            <w:vAlign w:val="center"/>
          </w:tcPr>
          <w:p w14:paraId="7205254D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2" w:type="dxa"/>
            <w:vAlign w:val="center"/>
          </w:tcPr>
          <w:p w14:paraId="4A74F6FB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[17]</w:t>
            </w:r>
          </w:p>
        </w:tc>
      </w:tr>
      <w:tr w:rsidR="003C43F4" w:rsidRPr="003C43F4" w14:paraId="31ED1BF9" w14:textId="77777777">
        <w:trPr>
          <w:trHeight w:val="469"/>
          <w:jc w:val="center"/>
        </w:trPr>
        <w:tc>
          <w:tcPr>
            <w:tcW w:w="1690" w:type="dxa"/>
            <w:vAlign w:val="center"/>
          </w:tcPr>
          <w:p w14:paraId="514CB233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Eyeglasses/nose</w:t>
            </w:r>
          </w:p>
        </w:tc>
        <w:tc>
          <w:tcPr>
            <w:tcW w:w="1921" w:type="dxa"/>
            <w:vAlign w:val="center"/>
          </w:tcPr>
          <w:p w14:paraId="065D2A05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Carbon black and Prussian blue</w:t>
            </w:r>
          </w:p>
        </w:tc>
        <w:tc>
          <w:tcPr>
            <w:tcW w:w="2383" w:type="dxa"/>
            <w:vAlign w:val="center"/>
          </w:tcPr>
          <w:p w14:paraId="3F21ACFA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Amperometry</w:t>
            </w:r>
          </w:p>
        </w:tc>
        <w:tc>
          <w:tcPr>
            <w:tcW w:w="1306" w:type="dxa"/>
            <w:vAlign w:val="center"/>
          </w:tcPr>
          <w:p w14:paraId="09F5BE47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1-14</w:t>
            </w: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844" w:type="dxa"/>
            <w:vAlign w:val="center"/>
          </w:tcPr>
          <w:p w14:paraId="339159E6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1152" w:type="dxa"/>
            <w:vAlign w:val="center"/>
          </w:tcPr>
          <w:p w14:paraId="6A32978E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[20]</w:t>
            </w:r>
          </w:p>
        </w:tc>
      </w:tr>
      <w:tr w:rsidR="003C43F4" w:rsidRPr="003C43F4" w14:paraId="3DCF94B6" w14:textId="77777777">
        <w:trPr>
          <w:trHeight w:val="928"/>
          <w:jc w:val="center"/>
        </w:trPr>
        <w:tc>
          <w:tcPr>
            <w:tcW w:w="1690" w:type="dxa"/>
            <w:vAlign w:val="center"/>
          </w:tcPr>
          <w:p w14:paraId="7056DCD2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Sock/BFCs-foot</w:t>
            </w:r>
          </w:p>
        </w:tc>
        <w:tc>
          <w:tcPr>
            <w:tcW w:w="1921" w:type="dxa"/>
            <w:vAlign w:val="center"/>
          </w:tcPr>
          <w:p w14:paraId="4F625B6D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Chitosan</w:t>
            </w:r>
          </w:p>
        </w:tc>
        <w:tc>
          <w:tcPr>
            <w:tcW w:w="2383" w:type="dxa"/>
            <w:vAlign w:val="center"/>
          </w:tcPr>
          <w:p w14:paraId="0B5A373F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Linear polarization</w:t>
            </w:r>
          </w:p>
        </w:tc>
        <w:tc>
          <w:tcPr>
            <w:tcW w:w="1306" w:type="dxa"/>
            <w:vAlign w:val="center"/>
          </w:tcPr>
          <w:p w14:paraId="1F062CC7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5-20</w:t>
            </w:r>
          </w:p>
        </w:tc>
        <w:tc>
          <w:tcPr>
            <w:tcW w:w="844" w:type="dxa"/>
            <w:vAlign w:val="center"/>
          </w:tcPr>
          <w:p w14:paraId="4AF08D4F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152" w:type="dxa"/>
            <w:vAlign w:val="center"/>
          </w:tcPr>
          <w:p w14:paraId="0969E053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[21]</w:t>
            </w:r>
          </w:p>
        </w:tc>
      </w:tr>
      <w:tr w:rsidR="003C43F4" w:rsidRPr="003C43F4" w14:paraId="690AAB14" w14:textId="77777777">
        <w:trPr>
          <w:trHeight w:val="940"/>
          <w:jc w:val="center"/>
        </w:trPr>
        <w:tc>
          <w:tcPr>
            <w:tcW w:w="1690" w:type="dxa"/>
            <w:vAlign w:val="center"/>
          </w:tcPr>
          <w:p w14:paraId="5F88EBAC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Patch/thigh</w:t>
            </w:r>
          </w:p>
        </w:tc>
        <w:tc>
          <w:tcPr>
            <w:tcW w:w="1921" w:type="dxa"/>
            <w:vAlign w:val="center"/>
          </w:tcPr>
          <w:p w14:paraId="22C6125B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Prussian Blue</w:t>
            </w:r>
          </w:p>
        </w:tc>
        <w:tc>
          <w:tcPr>
            <w:tcW w:w="2383" w:type="dxa"/>
            <w:vAlign w:val="center"/>
          </w:tcPr>
          <w:p w14:paraId="23BB03FA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Amperometry</w:t>
            </w:r>
          </w:p>
        </w:tc>
        <w:tc>
          <w:tcPr>
            <w:tcW w:w="1306" w:type="dxa"/>
            <w:vAlign w:val="center"/>
          </w:tcPr>
          <w:p w14:paraId="58945C45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1-20</w:t>
            </w:r>
          </w:p>
        </w:tc>
        <w:tc>
          <w:tcPr>
            <w:tcW w:w="844" w:type="dxa"/>
            <w:vAlign w:val="center"/>
          </w:tcPr>
          <w:p w14:paraId="4EA4A3B9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152" w:type="dxa"/>
            <w:vAlign w:val="center"/>
          </w:tcPr>
          <w:p w14:paraId="1D29D630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[22]</w:t>
            </w:r>
          </w:p>
        </w:tc>
      </w:tr>
      <w:tr w:rsidR="003C43F4" w:rsidRPr="003C43F4" w14:paraId="24C26139" w14:textId="77777777">
        <w:trPr>
          <w:trHeight w:val="458"/>
          <w:jc w:val="center"/>
        </w:trPr>
        <w:tc>
          <w:tcPr>
            <w:tcW w:w="1690" w:type="dxa"/>
            <w:vAlign w:val="center"/>
          </w:tcPr>
          <w:p w14:paraId="59520E95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3D-printed TPU Band / arm</w:t>
            </w:r>
          </w:p>
        </w:tc>
        <w:tc>
          <w:tcPr>
            <w:tcW w:w="1921" w:type="dxa"/>
            <w:vAlign w:val="center"/>
          </w:tcPr>
          <w:p w14:paraId="3C064EAF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Carbon black and Prussian blue</w:t>
            </w:r>
          </w:p>
        </w:tc>
        <w:tc>
          <w:tcPr>
            <w:tcW w:w="2383" w:type="dxa"/>
            <w:vAlign w:val="center"/>
          </w:tcPr>
          <w:p w14:paraId="59056045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Amperometry</w:t>
            </w:r>
          </w:p>
        </w:tc>
        <w:tc>
          <w:tcPr>
            <w:tcW w:w="1306" w:type="dxa"/>
            <w:vAlign w:val="center"/>
          </w:tcPr>
          <w:p w14:paraId="3E4B28F5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0.5-20</w:t>
            </w:r>
          </w:p>
        </w:tc>
        <w:tc>
          <w:tcPr>
            <w:tcW w:w="844" w:type="dxa"/>
            <w:vAlign w:val="center"/>
          </w:tcPr>
          <w:p w14:paraId="646F1C70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152" w:type="dxa"/>
            <w:vAlign w:val="center"/>
          </w:tcPr>
          <w:p w14:paraId="15A2E1F0" w14:textId="77777777" w:rsidR="00BA3F3A" w:rsidRPr="003C43F4" w:rsidRDefault="00045A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43F4">
              <w:rPr>
                <w:rFonts w:ascii="Times New Roman" w:eastAsia="Times New Roman" w:hAnsi="Times New Roman" w:cs="Times New Roman"/>
                <w:sz w:val="20"/>
                <w:szCs w:val="20"/>
              </w:rPr>
              <w:t>This work</w:t>
            </w:r>
          </w:p>
        </w:tc>
      </w:tr>
    </w:tbl>
    <w:p w14:paraId="5018818D" w14:textId="77777777" w:rsidR="00BA3F3A" w:rsidRDefault="00045A82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N/A: Not applied, BFCs: biofuel cells, TPU: thermoplastic polyurethane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14:paraId="572EE0C1" w14:textId="77777777" w:rsidR="00BA3F3A" w:rsidRDefault="00045A82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br/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41495A73" wp14:editId="361FBDCD">
            <wp:extent cx="6264000" cy="3933738"/>
            <wp:effectExtent l="0" t="0" r="0" b="0"/>
            <wp:docPr id="2089367395" name="image1.jpg" descr="Immagine che contiene testo, Accessorio di moda, cerchio, platin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mmagine che contiene testo, Accessorio di moda, cerchio, platino&#10;&#10;Descrizione generata automaticamente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4000" cy="39337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71207C" w14:textId="77777777" w:rsidR="00BA3F3A" w:rsidRDefault="00045A82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Fig.S1 </w:t>
      </w:r>
      <w:r>
        <w:rPr>
          <w:rFonts w:ascii="Times New Roman" w:eastAsia="Times New Roman" w:hAnsi="Times New Roman" w:cs="Times New Roman"/>
          <w:sz w:val="20"/>
          <w:szCs w:val="20"/>
        </w:rPr>
        <w:t>Dimensions of the flexible 3D-printed wearable device, i.e. armband. The belt-like straps allowed customization of the wearable device according to the individuals’ arms sizes. The slit for the portable potentiostat enabled its insertion providing stability during the measurement process.</w:t>
      </w:r>
    </w:p>
    <w:p w14:paraId="5AF7FCC0" w14:textId="77777777" w:rsidR="00BA3F3A" w:rsidRDefault="00BA3F3A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6A84B6E" w14:textId="77777777" w:rsidR="00BA3F3A" w:rsidRDefault="00045A82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114300" distB="114300" distL="114300" distR="114300" wp14:anchorId="7AC13B02" wp14:editId="6201BE40">
            <wp:extent cx="5176996" cy="3502085"/>
            <wp:effectExtent l="0" t="0" r="0" b="0"/>
            <wp:docPr id="2089367398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76996" cy="35020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162BA91" w14:textId="77777777" w:rsidR="00BA3F3A" w:rsidRPr="00361551" w:rsidRDefault="00045A82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1551">
        <w:rPr>
          <w:rFonts w:ascii="Times New Roman" w:eastAsia="Times New Roman" w:hAnsi="Times New Roman" w:cs="Times New Roman"/>
          <w:b/>
          <w:sz w:val="20"/>
          <w:szCs w:val="20"/>
        </w:rPr>
        <w:t xml:space="preserve">Fig.S2 </w:t>
      </w:r>
      <w:r w:rsidRPr="00361551">
        <w:rPr>
          <w:rFonts w:ascii="Times New Roman" w:eastAsia="Times New Roman" w:hAnsi="Times New Roman" w:cs="Times New Roman"/>
          <w:sz w:val="20"/>
          <w:szCs w:val="20"/>
        </w:rPr>
        <w:t>SEM and EDX characterization of the electrode surface after each modification step. A) Bare electrode; EDX analysis shows no detectable Fe signal. B) Electrode modified with the CB/PB dispersion, displaying a more uniform morphology and enhanced structural integrity. EDX confirms successful deposition of PB through the presence of Fe (~7%), indicating proper fabrication and improved conductivity of the sensing surface.</w:t>
      </w:r>
    </w:p>
    <w:p w14:paraId="339C0D0A" w14:textId="77777777" w:rsidR="00BA3F3A" w:rsidRPr="00361551" w:rsidRDefault="00BA3F3A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4AD139A" w14:textId="3BAC69DD" w:rsidR="00BA3F3A" w:rsidRPr="00361551" w:rsidRDefault="00470751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1551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4925575E" wp14:editId="70027EE3">
            <wp:extent cx="5943600" cy="1666875"/>
            <wp:effectExtent l="0" t="0" r="0" b="9525"/>
            <wp:docPr id="57183231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832318" name="Immagine 57183231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1551">
        <w:rPr>
          <w:rFonts w:ascii="Times New Roman" w:eastAsia="Times New Roman" w:hAnsi="Times New Roman" w:cs="Times New Roman"/>
          <w:sz w:val="20"/>
          <w:szCs w:val="20"/>
        </w:rPr>
        <w:br/>
      </w:r>
      <w:r w:rsidRPr="00361551">
        <w:rPr>
          <w:rFonts w:ascii="Times New Roman" w:eastAsia="Times New Roman" w:hAnsi="Times New Roman" w:cs="Times New Roman"/>
          <w:b/>
          <w:sz w:val="20"/>
          <w:szCs w:val="20"/>
        </w:rPr>
        <w:t xml:space="preserve">Fig.S3 </w:t>
      </w:r>
      <w:r w:rsidRPr="00361551">
        <w:rPr>
          <w:rFonts w:ascii="Times New Roman" w:eastAsia="Times New Roman" w:hAnsi="Times New Roman" w:cs="Times New Roman"/>
          <w:sz w:val="20"/>
          <w:szCs w:val="20"/>
        </w:rPr>
        <w:t xml:space="preserve">Cyclic voltammograms of A) bare electrode; B) CB electrode; C) CB/PB electrode </w:t>
      </w:r>
      <w:r w:rsidR="006A2D99" w:rsidRPr="00361551">
        <w:rPr>
          <w:rFonts w:ascii="Times New Roman" w:eastAsia="Times New Roman" w:hAnsi="Times New Roman" w:cs="Times New Roman"/>
          <w:sz w:val="20"/>
          <w:szCs w:val="20"/>
        </w:rPr>
        <w:t>in presence</w:t>
      </w:r>
      <w:r w:rsidRPr="00361551">
        <w:rPr>
          <w:rFonts w:ascii="Times New Roman" w:eastAsia="Times New Roman" w:hAnsi="Times New Roman" w:cs="Times New Roman"/>
          <w:sz w:val="20"/>
          <w:szCs w:val="20"/>
        </w:rPr>
        <w:t xml:space="preserve"> (red line) and absence (blue line) of H</w:t>
      </w:r>
      <w:r w:rsidRPr="00361551">
        <w:rPr>
          <w:rFonts w:ascii="Times New Roman" w:eastAsia="Times New Roman" w:hAnsi="Times New Roman" w:cs="Times New Roman"/>
          <w:sz w:val="20"/>
          <w:szCs w:val="20"/>
          <w:vertAlign w:val="subscript"/>
        </w:rPr>
        <w:t>2</w:t>
      </w:r>
      <w:r w:rsidRPr="00361551">
        <w:rPr>
          <w:rFonts w:ascii="Times New Roman" w:eastAsia="Times New Roman" w:hAnsi="Times New Roman" w:cs="Times New Roman"/>
          <w:sz w:val="20"/>
          <w:szCs w:val="20"/>
        </w:rPr>
        <w:t>O</w:t>
      </w:r>
      <w:r w:rsidR="006A2D99" w:rsidRPr="00361551">
        <w:rPr>
          <w:rFonts w:ascii="Times New Roman" w:eastAsia="Times New Roman" w:hAnsi="Times New Roman" w:cs="Times New Roman"/>
          <w:sz w:val="20"/>
          <w:szCs w:val="20"/>
          <w:vertAlign w:val="subscript"/>
        </w:rPr>
        <w:t>2.</w:t>
      </w:r>
      <w:r w:rsidRPr="00361551">
        <w:rPr>
          <w:rFonts w:ascii="Times New Roman" w:eastAsia="Times New Roman" w:hAnsi="Times New Roman" w:cs="Times New Roman"/>
          <w:sz w:val="20"/>
          <w:szCs w:val="20"/>
          <w:vertAlign w:val="subscript"/>
        </w:rPr>
        <w:t xml:space="preserve"> </w:t>
      </w:r>
    </w:p>
    <w:p w14:paraId="7ED59BAF" w14:textId="77777777" w:rsidR="00BA3F3A" w:rsidRDefault="00045A82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114300" distB="114300" distL="114300" distR="114300" wp14:anchorId="6AFC6177" wp14:editId="6F33F296">
            <wp:extent cx="3345611" cy="2557463"/>
            <wp:effectExtent l="0" t="0" r="0" b="0"/>
            <wp:docPr id="2089367394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45611" cy="25574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3C2973C" w14:textId="7EF8800D" w:rsidR="00BA3F3A" w:rsidRPr="00E35F01" w:rsidRDefault="00045A82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5F01">
        <w:rPr>
          <w:rFonts w:ascii="Times New Roman" w:eastAsia="Times New Roman" w:hAnsi="Times New Roman" w:cs="Times New Roman"/>
          <w:b/>
          <w:sz w:val="20"/>
          <w:szCs w:val="20"/>
        </w:rPr>
        <w:t>Fig.S</w:t>
      </w:r>
      <w:r w:rsidR="006A2D99" w:rsidRPr="00E35F01">
        <w:rPr>
          <w:rFonts w:ascii="Times New Roman" w:eastAsia="Times New Roman" w:hAnsi="Times New Roman" w:cs="Times New Roman"/>
          <w:b/>
          <w:sz w:val="20"/>
          <w:szCs w:val="20"/>
        </w:rPr>
        <w:t>4</w:t>
      </w:r>
      <w:r w:rsidRPr="00E35F01">
        <w:rPr>
          <w:rFonts w:ascii="Times New Roman" w:eastAsia="Times New Roman" w:hAnsi="Times New Roman" w:cs="Times New Roman"/>
          <w:sz w:val="20"/>
          <w:szCs w:val="20"/>
        </w:rPr>
        <w:t xml:space="preserve"> Chronoamperometric responses of enzyme/CB/PB electrodes in absence (blue line)</w:t>
      </w:r>
      <w:r w:rsidR="00D41253" w:rsidRPr="00E35F01">
        <w:rPr>
          <w:rFonts w:ascii="Times New Roman" w:eastAsia="Times New Roman" w:hAnsi="Times New Roman" w:cs="Times New Roman"/>
          <w:sz w:val="20"/>
          <w:szCs w:val="20"/>
        </w:rPr>
        <w:t xml:space="preserve"> and in presence (red line) and</w:t>
      </w:r>
      <w:r w:rsidRPr="00E35F01">
        <w:rPr>
          <w:rFonts w:ascii="Times New Roman" w:eastAsia="Times New Roman" w:hAnsi="Times New Roman" w:cs="Times New Roman"/>
          <w:sz w:val="20"/>
          <w:szCs w:val="20"/>
        </w:rPr>
        <w:t xml:space="preserve"> of lactate. The observed current increase in the presence of lactate highlights the sensor’s responsiveness and confirms the crucial role of Prussian blue in facilitating electron transfer for effective lactate detection.</w:t>
      </w:r>
    </w:p>
    <w:p w14:paraId="3B30D301" w14:textId="77777777" w:rsidR="00BA3F3A" w:rsidRDefault="00BA3F3A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B1BB104" w14:textId="77777777" w:rsidR="00BA3F3A" w:rsidRDefault="00045A82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36EE551C" wp14:editId="7043ED4F">
            <wp:extent cx="3600000" cy="2442726"/>
            <wp:effectExtent l="0" t="0" r="0" b="0"/>
            <wp:docPr id="2089367396" name="image3.jpg" descr="Immagine che contiene testo, schermata, diagramma, Rettangolo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Immagine che contiene testo, schermata, diagramma, Rettangolo&#10;&#10;Il contenuto generato dall'IA potrebbe non essere corretto."/>
                    <pic:cNvPicPr preferRelativeResize="0"/>
                  </pic:nvPicPr>
                  <pic:blipFill>
                    <a:blip r:embed="rId13"/>
                    <a:srcRect b="6111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4427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062D69F" w14:textId="2F0A465D" w:rsidR="00BA3F3A" w:rsidRPr="00E35F01" w:rsidRDefault="00045A82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5F01">
        <w:rPr>
          <w:rFonts w:ascii="Times New Roman" w:eastAsia="Times New Roman" w:hAnsi="Times New Roman" w:cs="Times New Roman"/>
          <w:b/>
          <w:sz w:val="20"/>
          <w:szCs w:val="20"/>
        </w:rPr>
        <w:t>Fig.S</w:t>
      </w:r>
      <w:r w:rsidR="006A2D99" w:rsidRPr="00E35F01">
        <w:rPr>
          <w:rFonts w:ascii="Times New Roman" w:eastAsia="Times New Roman" w:hAnsi="Times New Roman" w:cs="Times New Roman"/>
          <w:b/>
          <w:sz w:val="20"/>
          <w:szCs w:val="20"/>
        </w:rPr>
        <w:t>5</w:t>
      </w:r>
      <w:r w:rsidRPr="00E35F01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E35F01">
        <w:rPr>
          <w:rFonts w:ascii="Times New Roman" w:eastAsia="Times New Roman" w:hAnsi="Times New Roman" w:cs="Times New Roman"/>
          <w:sz w:val="20"/>
          <w:szCs w:val="20"/>
        </w:rPr>
        <w:t>Optimization of the CB/PB dispersion volume to be drop-cast on the WE surface, evaluated from 0 to 8 µL, in presence of 50 mU of LOx and 1 mM of lactate. Measurements were performed in triplicate (n=3).</w:t>
      </w:r>
      <w:r w:rsidRPr="00E35F01">
        <w:rPr>
          <w:rFonts w:ascii="Times New Roman" w:eastAsia="Times New Roman" w:hAnsi="Times New Roman" w:cs="Times New Roman"/>
          <w:sz w:val="20"/>
          <w:szCs w:val="20"/>
        </w:rPr>
        <w:br/>
      </w:r>
    </w:p>
    <w:p w14:paraId="75B71B85" w14:textId="77777777" w:rsidR="006A2D99" w:rsidRDefault="006A2D99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AD06860" w14:textId="77777777" w:rsidR="00BA3F3A" w:rsidRDefault="00045A82">
      <w:pPr>
        <w:jc w:val="center"/>
        <w:rPr>
          <w:rFonts w:ascii="Times New Roman" w:eastAsia="Times New Roman" w:hAnsi="Times New Roman" w:cs="Times New Roman"/>
          <w:color w:val="FF00FF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FF00FF"/>
          <w:sz w:val="20"/>
          <w:szCs w:val="20"/>
        </w:rPr>
        <w:lastRenderedPageBreak/>
        <w:drawing>
          <wp:inline distT="114300" distB="114300" distL="114300" distR="114300" wp14:anchorId="78F3DD3E" wp14:editId="3E7B82F1">
            <wp:extent cx="3493646" cy="2758142"/>
            <wp:effectExtent l="0" t="0" r="0" b="0"/>
            <wp:docPr id="2089367399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93646" cy="27581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8412A2E" w14:textId="23239534" w:rsidR="00BA3F3A" w:rsidRPr="00E35F01" w:rsidRDefault="00045A82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5F01">
        <w:rPr>
          <w:rFonts w:ascii="Times New Roman" w:eastAsia="Times New Roman" w:hAnsi="Times New Roman" w:cs="Times New Roman"/>
          <w:b/>
          <w:bCs/>
          <w:sz w:val="20"/>
          <w:szCs w:val="20"/>
        </w:rPr>
        <w:t>Fig.S</w:t>
      </w:r>
      <w:r w:rsidR="006A2D99" w:rsidRPr="00E35F01">
        <w:rPr>
          <w:rFonts w:ascii="Times New Roman" w:eastAsia="Times New Roman" w:hAnsi="Times New Roman" w:cs="Times New Roman"/>
          <w:b/>
          <w:bCs/>
          <w:sz w:val="20"/>
          <w:szCs w:val="20"/>
        </w:rPr>
        <w:t>6</w:t>
      </w:r>
      <w:r w:rsidRPr="00E35F01">
        <w:rPr>
          <w:rFonts w:ascii="Times New Roman" w:eastAsia="Times New Roman" w:hAnsi="Times New Roman" w:cs="Times New Roman"/>
          <w:sz w:val="20"/>
          <w:szCs w:val="20"/>
        </w:rPr>
        <w:t xml:space="preserve"> Comparison of </w:t>
      </w:r>
      <w:r w:rsidR="0088698D" w:rsidRPr="00E35F01">
        <w:rPr>
          <w:rFonts w:ascii="Times New Roman" w:eastAsia="Times New Roman" w:hAnsi="Times New Roman" w:cs="Times New Roman"/>
          <w:sz w:val="20"/>
          <w:szCs w:val="20"/>
        </w:rPr>
        <w:t xml:space="preserve">the </w:t>
      </w:r>
      <w:r w:rsidRPr="00E35F01">
        <w:rPr>
          <w:rFonts w:ascii="Times New Roman" w:eastAsia="Times New Roman" w:hAnsi="Times New Roman" w:cs="Times New Roman"/>
          <w:sz w:val="20"/>
          <w:szCs w:val="20"/>
        </w:rPr>
        <w:t xml:space="preserve">sensor </w:t>
      </w:r>
      <w:r w:rsidR="00FC4126" w:rsidRPr="00E35F01">
        <w:rPr>
          <w:rFonts w:ascii="Times New Roman" w:eastAsia="Times New Roman" w:hAnsi="Times New Roman" w:cs="Times New Roman"/>
          <w:sz w:val="20"/>
          <w:szCs w:val="20"/>
        </w:rPr>
        <w:t xml:space="preserve">chronoamperometric </w:t>
      </w:r>
      <w:r w:rsidRPr="00E35F01">
        <w:rPr>
          <w:rFonts w:ascii="Times New Roman" w:eastAsia="Times New Roman" w:hAnsi="Times New Roman" w:cs="Times New Roman"/>
          <w:sz w:val="20"/>
          <w:szCs w:val="20"/>
        </w:rPr>
        <w:t>response to 5 mM lactate in sweat with and without the paper-based microfluidic channel. The data are presented as the signal difference between sweat alone and after the addition of 5 mM lactate.</w:t>
      </w:r>
    </w:p>
    <w:p w14:paraId="66FBF190" w14:textId="77777777" w:rsidR="00BA3F3A" w:rsidRPr="00E35F01" w:rsidRDefault="00BA3F3A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A6F0CC2" w14:textId="77777777" w:rsidR="00BA3F3A" w:rsidRPr="00E35F01" w:rsidRDefault="00BA3F3A">
      <w:pP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sectPr w:rsidR="00BA3F3A" w:rsidRPr="00E35F0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D5623"/>
    <w:multiLevelType w:val="multilevel"/>
    <w:tmpl w:val="90DCC57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86468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F3A"/>
    <w:rsid w:val="00045A82"/>
    <w:rsid w:val="000F079E"/>
    <w:rsid w:val="000F4E8D"/>
    <w:rsid w:val="00361551"/>
    <w:rsid w:val="00377657"/>
    <w:rsid w:val="003C43F4"/>
    <w:rsid w:val="00470751"/>
    <w:rsid w:val="0049652E"/>
    <w:rsid w:val="004C45B0"/>
    <w:rsid w:val="005F1030"/>
    <w:rsid w:val="00657C5A"/>
    <w:rsid w:val="006A2D99"/>
    <w:rsid w:val="00775B71"/>
    <w:rsid w:val="00871782"/>
    <w:rsid w:val="0088698D"/>
    <w:rsid w:val="00BA3F3A"/>
    <w:rsid w:val="00BB7BC8"/>
    <w:rsid w:val="00BF53E4"/>
    <w:rsid w:val="00C7111E"/>
    <w:rsid w:val="00D41253"/>
    <w:rsid w:val="00E35F01"/>
    <w:rsid w:val="00E81176"/>
    <w:rsid w:val="00FC4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79D2C"/>
  <w15:docId w15:val="{116AB322-CFF8-46C4-B113-F03DD0D70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5AF"/>
  </w:style>
  <w:style w:type="paragraph" w:styleId="Heading1">
    <w:name w:val="heading 1"/>
    <w:basedOn w:val="Normal"/>
    <w:next w:val="Normal"/>
    <w:link w:val="Heading1Char"/>
    <w:uiPriority w:val="9"/>
    <w:qFormat/>
    <w:rsid w:val="007B55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55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55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55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55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55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55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55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55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7B55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7B55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55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55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55A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55A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55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55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55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55A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7B55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55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55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55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55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55A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5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5A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55A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B1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2750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750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27507"/>
    <w:rPr>
      <w:color w:val="954F72" w:themeColor="followedHyperlink"/>
      <w:u w:val="single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CommentReference">
    <w:name w:val="annotation reference"/>
    <w:basedOn w:val="DefaultParagraphFont"/>
    <w:uiPriority w:val="99"/>
    <w:semiHidden/>
    <w:unhideWhenUsed/>
    <w:rsid w:val="00D245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45AE"/>
    <w:pPr>
      <w:spacing w:line="240" w:lineRule="auto"/>
    </w:pPr>
    <w:rPr>
      <w:rFonts w:ascii="Aptos" w:eastAsia="Aptos" w:hAnsi="Aptos" w:cs="Aptos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45AE"/>
    <w:rPr>
      <w:rFonts w:ascii="Aptos" w:eastAsia="Aptos" w:hAnsi="Aptos" w:cs="Aptos"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0A619D"/>
    <w:pPr>
      <w:spacing w:after="0" w:line="240" w:lineRule="auto"/>
    </w:p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90/bios11100379" TargetMode="External"/><Relationship Id="rId13" Type="http://schemas.openxmlformats.org/officeDocument/2006/relationships/image" Target="media/image5.jpg"/><Relationship Id="rId3" Type="http://schemas.openxmlformats.org/officeDocument/2006/relationships/styles" Target="styles.xml"/><Relationship Id="rId7" Type="http://schemas.openxmlformats.org/officeDocument/2006/relationships/hyperlink" Target="mailto:stefano.cinti@unina.it" TargetMode="External"/><Relationship Id="rId12" Type="http://schemas.openxmlformats.org/officeDocument/2006/relationships/image" Target="media/image4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antonella.miglione@unina.it" TargetMode="Externa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02ZBRClnd8q+ocANAYBsHPt5TQ==">CgMxLjAaHwoBMBIaChgICVIUChJ0YWJsZS5remoydmppNTdra3kyCGguZ2pkZ3hzOABqKgoUc3VnZ2VzdC5jemdpenk0d3ZxcmsSEkdpb3RhIEthbGxpZ29zZnlyaWoqChRzdWdnZXN0LndsZmVmbzZzNXFnMxISR2lvdGEgS2FsbGlnb3NmeXJpaioKFHN1Z2dlc3QueTFhNXJ0eDF2d2I2EhJHaW90YSBLYWxsaWdvc2Z5cmlqKgoUc3VnZ2VzdC5icHd0enRnZWhibDISEkdpb3RhIEthbGxpZ29zZnlyaWoqChRzdWdnZXN0Lmhmd2VvNDI3M252aBISR2lvdGEgS2FsbGlnb3NmeXJpciExNkxZYkpDbk1nSlJZZGNDeGpGNDM0NnQzQ0hCYW01M28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582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Panagiota Kalligosfyri</dc:creator>
  <cp:lastModifiedBy>Maria Teresa Menes Vazquez</cp:lastModifiedBy>
  <cp:revision>3</cp:revision>
  <dcterms:created xsi:type="dcterms:W3CDTF">2025-05-07T08:24:00Z</dcterms:created>
  <dcterms:modified xsi:type="dcterms:W3CDTF">2025-05-07T08:24:00Z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2025-03-07T14:58:53Z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d7c1268d-1113-4e35-9bcc-d9c9cc2a8c50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10, 3, 0, 1</vt:lpwstr>
  </property>
</Properties>
</file>