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CF5430" w14:textId="194D650C" w:rsidR="00A8190C" w:rsidRPr="00CF32B0" w:rsidRDefault="00493C75" w:rsidP="00F27B04">
      <w:pPr>
        <w:jc w:val="center"/>
        <w:rPr>
          <w:b/>
          <w:bCs/>
          <w:sz w:val="28"/>
          <w:szCs w:val="28"/>
        </w:rPr>
      </w:pPr>
      <w:r w:rsidRPr="00CF32B0">
        <w:rPr>
          <w:b/>
          <w:bCs/>
          <w:sz w:val="28"/>
          <w:szCs w:val="28"/>
        </w:rPr>
        <w:t>Supplementary Material</w:t>
      </w:r>
    </w:p>
    <w:p w14:paraId="2F30292C" w14:textId="77777777" w:rsidR="00CF32B0" w:rsidRPr="00CF32B0" w:rsidRDefault="00CF32B0" w:rsidP="00F27B04">
      <w:pPr>
        <w:jc w:val="center"/>
        <w:rPr>
          <w:b/>
          <w:bCs/>
          <w:sz w:val="28"/>
          <w:szCs w:val="28"/>
        </w:rPr>
      </w:pPr>
    </w:p>
    <w:p w14:paraId="3B183564" w14:textId="77777777" w:rsidR="00CF32B0" w:rsidRPr="00CF32B0" w:rsidRDefault="00CF32B0" w:rsidP="00CF32B0">
      <w:pPr>
        <w:spacing w:line="360" w:lineRule="auto"/>
        <w:jc w:val="center"/>
        <w:rPr>
          <w:b/>
          <w:bCs/>
          <w:sz w:val="28"/>
          <w:szCs w:val="28"/>
        </w:rPr>
      </w:pPr>
      <w:r w:rsidRPr="00CF32B0">
        <w:rPr>
          <w:b/>
          <w:bCs/>
          <w:sz w:val="28"/>
          <w:szCs w:val="28"/>
        </w:rPr>
        <w:t>Comprehensive profiling of sulfated phenolic compounds in edible and infesting seaweeds by a dedicated software-assisted platform</w:t>
      </w:r>
    </w:p>
    <w:p w14:paraId="2AC51658" w14:textId="77777777" w:rsidR="00CF32B0" w:rsidRPr="00CF32B0" w:rsidRDefault="00CF32B0" w:rsidP="00CF32B0">
      <w:pPr>
        <w:spacing w:line="360" w:lineRule="auto"/>
        <w:jc w:val="center"/>
        <w:rPr>
          <w:rFonts w:asciiTheme="majorHAnsi" w:hAnsiTheme="majorHAnsi" w:cs="Times New Roman"/>
          <w:b/>
          <w:bCs/>
          <w:sz w:val="28"/>
          <w:szCs w:val="28"/>
        </w:rPr>
      </w:pPr>
    </w:p>
    <w:p w14:paraId="65F6FFB7" w14:textId="77777777" w:rsidR="00CF32B0" w:rsidRPr="00CF32B0" w:rsidRDefault="00CF32B0" w:rsidP="00CF32B0">
      <w:pPr>
        <w:spacing w:line="360" w:lineRule="auto"/>
        <w:jc w:val="both"/>
        <w:rPr>
          <w:rFonts w:asciiTheme="majorHAnsi" w:hAnsiTheme="majorHAnsi" w:cs="Times New Roman"/>
          <w:vertAlign w:val="superscript"/>
        </w:rPr>
      </w:pPr>
      <w:r w:rsidRPr="00CF32B0">
        <w:rPr>
          <w:rFonts w:asciiTheme="majorHAnsi" w:hAnsiTheme="majorHAnsi" w:cs="Times New Roman"/>
        </w:rPr>
        <w:t>Enrico Taglioni</w:t>
      </w:r>
      <w:r w:rsidRPr="00CF32B0">
        <w:rPr>
          <w:rFonts w:asciiTheme="majorHAnsi" w:hAnsiTheme="majorHAnsi" w:cs="Times New Roman"/>
          <w:vertAlign w:val="superscript"/>
        </w:rPr>
        <w:t>1</w:t>
      </w:r>
      <w:r w:rsidRPr="00CF32B0">
        <w:rPr>
          <w:rFonts w:asciiTheme="majorHAnsi" w:hAnsiTheme="majorHAnsi" w:cs="Times New Roman"/>
        </w:rPr>
        <w:t>, Chiara Cavaliere</w:t>
      </w:r>
      <w:r w:rsidRPr="00CF32B0">
        <w:rPr>
          <w:rFonts w:asciiTheme="majorHAnsi" w:hAnsiTheme="majorHAnsi" w:cs="Times New Roman"/>
          <w:vertAlign w:val="superscript"/>
        </w:rPr>
        <w:t>1</w:t>
      </w:r>
      <w:r w:rsidRPr="00CF32B0">
        <w:rPr>
          <w:rFonts w:asciiTheme="majorHAnsi" w:hAnsiTheme="majorHAnsi" w:cs="Times New Roman"/>
        </w:rPr>
        <w:t>, Andrea Cerrato</w:t>
      </w:r>
      <w:r w:rsidRPr="00CF32B0">
        <w:rPr>
          <w:rFonts w:asciiTheme="majorHAnsi" w:hAnsiTheme="majorHAnsi" w:cs="Times New Roman"/>
          <w:vertAlign w:val="superscript"/>
        </w:rPr>
        <w:t>1</w:t>
      </w:r>
      <w:r w:rsidRPr="00CF32B0">
        <w:rPr>
          <w:rFonts w:asciiTheme="majorHAnsi" w:hAnsiTheme="majorHAnsi" w:cs="Times New Roman"/>
        </w:rPr>
        <w:t>, Aldo Laganà</w:t>
      </w:r>
      <w:r w:rsidRPr="00CF32B0">
        <w:rPr>
          <w:rFonts w:asciiTheme="majorHAnsi" w:hAnsiTheme="majorHAnsi" w:cs="Times New Roman"/>
          <w:vertAlign w:val="superscript"/>
        </w:rPr>
        <w:t>1</w:t>
      </w:r>
      <w:r w:rsidRPr="00CF32B0">
        <w:rPr>
          <w:rFonts w:asciiTheme="majorHAnsi" w:hAnsiTheme="majorHAnsi" w:cs="Times New Roman"/>
        </w:rPr>
        <w:t>, Carmela Maria Montone</w:t>
      </w:r>
      <w:r w:rsidRPr="00CF32B0">
        <w:rPr>
          <w:rFonts w:asciiTheme="majorHAnsi" w:hAnsiTheme="majorHAnsi" w:cs="Times New Roman"/>
          <w:vertAlign w:val="superscript"/>
        </w:rPr>
        <w:t>1,*</w:t>
      </w:r>
      <w:r w:rsidRPr="00CF32B0">
        <w:rPr>
          <w:rFonts w:asciiTheme="majorHAnsi" w:hAnsiTheme="majorHAnsi" w:cs="Times New Roman"/>
        </w:rPr>
        <w:t>, Anna Laura Capriotti</w:t>
      </w:r>
      <w:r w:rsidRPr="00CF32B0">
        <w:rPr>
          <w:rFonts w:asciiTheme="majorHAnsi" w:hAnsiTheme="majorHAnsi" w:cs="Times New Roman"/>
          <w:vertAlign w:val="superscript"/>
        </w:rPr>
        <w:t>1</w:t>
      </w:r>
    </w:p>
    <w:p w14:paraId="4FBCEFD6" w14:textId="77777777" w:rsidR="00CF32B0" w:rsidRPr="00CF32B0" w:rsidRDefault="00CF32B0" w:rsidP="00CF32B0">
      <w:pPr>
        <w:spacing w:line="360" w:lineRule="auto"/>
        <w:jc w:val="both"/>
        <w:rPr>
          <w:rFonts w:asciiTheme="majorHAnsi" w:hAnsiTheme="majorHAnsi" w:cs="Times New Roman"/>
        </w:rPr>
      </w:pPr>
    </w:p>
    <w:p w14:paraId="1E49D536" w14:textId="77777777" w:rsidR="00CF32B0" w:rsidRPr="00CF32B0" w:rsidRDefault="00CF32B0" w:rsidP="00CF32B0">
      <w:pPr>
        <w:spacing w:after="0" w:line="480" w:lineRule="auto"/>
        <w:jc w:val="both"/>
        <w:rPr>
          <w:rFonts w:asciiTheme="majorHAnsi" w:hAnsiTheme="majorHAnsi" w:cs="Times New Roman"/>
        </w:rPr>
      </w:pPr>
      <w:r w:rsidRPr="00CF32B0">
        <w:rPr>
          <w:rFonts w:asciiTheme="majorHAnsi" w:hAnsiTheme="majorHAnsi" w:cs="Times New Roman"/>
          <w:vertAlign w:val="superscript"/>
        </w:rPr>
        <w:t>1</w:t>
      </w:r>
      <w:r w:rsidRPr="00CF32B0">
        <w:rPr>
          <w:rFonts w:asciiTheme="majorHAnsi" w:hAnsiTheme="majorHAnsi" w:cs="Times New Roman"/>
        </w:rPr>
        <w:t xml:space="preserve"> Department of Chemistry, Sapienza University of Rome, Piazzale Aldo Moro 5, 00185 Rome, Italy</w:t>
      </w:r>
    </w:p>
    <w:p w14:paraId="118544BF" w14:textId="77777777" w:rsidR="00CF32B0" w:rsidRPr="00CF32B0" w:rsidRDefault="00CF32B0" w:rsidP="00CF32B0">
      <w:pPr>
        <w:spacing w:line="360" w:lineRule="auto"/>
        <w:jc w:val="both"/>
        <w:rPr>
          <w:rFonts w:asciiTheme="majorHAnsi" w:hAnsiTheme="majorHAnsi" w:cs="Times New Roman"/>
        </w:rPr>
      </w:pPr>
    </w:p>
    <w:p w14:paraId="40AB1BD8" w14:textId="77777777" w:rsidR="00CF32B0" w:rsidRPr="00CF32B0" w:rsidRDefault="00CF32B0" w:rsidP="00CF32B0">
      <w:pPr>
        <w:spacing w:after="0" w:line="360" w:lineRule="auto"/>
        <w:rPr>
          <w:rFonts w:asciiTheme="majorHAnsi" w:hAnsiTheme="majorHAnsi" w:cs="Times New Roman"/>
          <w:b/>
        </w:rPr>
      </w:pPr>
      <w:r w:rsidRPr="00CF32B0">
        <w:rPr>
          <w:rFonts w:asciiTheme="majorHAnsi" w:hAnsiTheme="majorHAnsi" w:cs="Times New Roman"/>
          <w:b/>
        </w:rPr>
        <w:t>*Corresponding author</w:t>
      </w:r>
    </w:p>
    <w:p w14:paraId="7F57F9BE" w14:textId="77777777" w:rsidR="00CF32B0" w:rsidRPr="00CF32B0" w:rsidRDefault="00CF32B0" w:rsidP="00CF32B0">
      <w:pPr>
        <w:spacing w:after="0" w:line="360" w:lineRule="auto"/>
        <w:rPr>
          <w:rFonts w:asciiTheme="majorHAnsi" w:hAnsiTheme="majorHAnsi" w:cs="Times New Roman"/>
          <w:b/>
        </w:rPr>
      </w:pPr>
    </w:p>
    <w:p w14:paraId="6D14EAC7" w14:textId="77777777" w:rsidR="00CF32B0" w:rsidRPr="00CF32B0" w:rsidRDefault="00CF32B0" w:rsidP="00CF32B0">
      <w:pPr>
        <w:spacing w:after="0" w:line="480" w:lineRule="auto"/>
        <w:ind w:firstLine="720"/>
        <w:rPr>
          <w:rFonts w:asciiTheme="majorHAnsi" w:hAnsiTheme="majorHAnsi" w:cs="Times New Roman"/>
        </w:rPr>
      </w:pPr>
      <w:r w:rsidRPr="00CF32B0">
        <w:rPr>
          <w:rFonts w:asciiTheme="majorHAnsi" w:hAnsiTheme="majorHAnsi" w:cs="Times New Roman"/>
        </w:rPr>
        <w:t>Dr. Carmela Maria Montone</w:t>
      </w:r>
    </w:p>
    <w:p w14:paraId="567FBEC4" w14:textId="77777777" w:rsidR="00CF32B0" w:rsidRPr="00CF32B0" w:rsidRDefault="00CF32B0" w:rsidP="00CF32B0">
      <w:pPr>
        <w:spacing w:after="0" w:line="480" w:lineRule="auto"/>
        <w:ind w:firstLine="720"/>
        <w:rPr>
          <w:rFonts w:asciiTheme="majorHAnsi" w:hAnsiTheme="majorHAnsi" w:cs="Times New Roman"/>
        </w:rPr>
      </w:pPr>
      <w:r w:rsidRPr="00CF32B0">
        <w:rPr>
          <w:rFonts w:asciiTheme="majorHAnsi" w:hAnsiTheme="majorHAnsi" w:cs="Times New Roman"/>
        </w:rPr>
        <w:t>E-mail: carmelamaria.montone@uniroma1.it</w:t>
      </w:r>
    </w:p>
    <w:p w14:paraId="7DC64362" w14:textId="77777777" w:rsidR="00CF32B0" w:rsidRPr="00CF32B0" w:rsidRDefault="00CF32B0" w:rsidP="00CF32B0">
      <w:pPr>
        <w:spacing w:line="360" w:lineRule="auto"/>
        <w:ind w:firstLine="708"/>
        <w:rPr>
          <w:rFonts w:asciiTheme="majorHAnsi" w:hAnsiTheme="majorHAnsi" w:cs="Times New Roman"/>
        </w:rPr>
      </w:pPr>
      <w:r w:rsidRPr="00CF32B0">
        <w:rPr>
          <w:rFonts w:asciiTheme="majorHAnsi" w:hAnsiTheme="majorHAnsi" w:cs="Times New Roman"/>
        </w:rPr>
        <w:t>tel: +39 06 4991 3945</w:t>
      </w:r>
    </w:p>
    <w:p w14:paraId="1CE2926E" w14:textId="77777777" w:rsidR="00CF32B0" w:rsidRPr="00F27B04" w:rsidRDefault="00CF32B0" w:rsidP="00F27B04">
      <w:pPr>
        <w:jc w:val="center"/>
        <w:rPr>
          <w:b/>
          <w:bCs/>
          <w:sz w:val="32"/>
          <w:szCs w:val="32"/>
        </w:rPr>
      </w:pPr>
    </w:p>
    <w:p w14:paraId="73E804AB" w14:textId="3633DA71" w:rsidR="00493C75" w:rsidRDefault="00493C75"/>
    <w:p w14:paraId="7A8516F8" w14:textId="7F219DE5" w:rsidR="00493C75" w:rsidRDefault="00493C75">
      <w:r>
        <w:br w:type="page"/>
      </w:r>
      <w:r w:rsidR="00342224">
        <w:rPr>
          <w:noProof/>
        </w:rPr>
        <w:lastRenderedPageBreak/>
        <w:drawing>
          <wp:inline distT="0" distB="0" distL="0" distR="0" wp14:anchorId="7680446B" wp14:editId="34476FFE">
            <wp:extent cx="5943600" cy="5943600"/>
            <wp:effectExtent l="0" t="0" r="0" b="0"/>
            <wp:docPr id="136388037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43600" cy="5943600"/>
                    </a:xfrm>
                    <a:prstGeom prst="rect">
                      <a:avLst/>
                    </a:prstGeom>
                    <a:noFill/>
                    <a:ln>
                      <a:noFill/>
                    </a:ln>
                  </pic:spPr>
                </pic:pic>
              </a:graphicData>
            </a:graphic>
          </wp:inline>
        </w:drawing>
      </w:r>
    </w:p>
    <w:p w14:paraId="60A58269" w14:textId="7097569C" w:rsidR="00342224" w:rsidRDefault="00342224" w:rsidP="00342224">
      <w:pPr>
        <w:jc w:val="both"/>
      </w:pPr>
      <w:r w:rsidRPr="00493C75">
        <w:rPr>
          <w:b/>
          <w:bCs/>
        </w:rPr>
        <w:t>Figure S</w:t>
      </w:r>
      <w:r>
        <w:rPr>
          <w:b/>
          <w:bCs/>
        </w:rPr>
        <w:t>1</w:t>
      </w:r>
      <w:r w:rsidRPr="00493C75">
        <w:rPr>
          <w:b/>
          <w:bCs/>
        </w:rPr>
        <w:t>.</w:t>
      </w:r>
      <w:r>
        <w:t xml:space="preserve"> Correlation heatmap</w:t>
      </w:r>
      <w:r w:rsidR="00034B2B">
        <w:t xml:space="preserve"> of the peak areas of the 44 annotated phenolic compounds in the 10 analyzed seaweed strains.</w:t>
      </w:r>
    </w:p>
    <w:p w14:paraId="3DE04AE2" w14:textId="77777777" w:rsidR="00342224" w:rsidRDefault="00342224"/>
    <w:p w14:paraId="488C887F" w14:textId="4253BB74" w:rsidR="00493C75" w:rsidRDefault="00493C75" w:rsidP="00493C75">
      <w:pPr>
        <w:jc w:val="center"/>
      </w:pPr>
      <w:r>
        <w:rPr>
          <w:noProof/>
        </w:rPr>
        <w:lastRenderedPageBreak/>
        <w:drawing>
          <wp:inline distT="0" distB="0" distL="0" distR="0" wp14:anchorId="3323808F" wp14:editId="7007C705">
            <wp:extent cx="4572000" cy="7458670"/>
            <wp:effectExtent l="0" t="0" r="0" b="9525"/>
            <wp:docPr id="105856883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6720" cy="7466370"/>
                    </a:xfrm>
                    <a:prstGeom prst="rect">
                      <a:avLst/>
                    </a:prstGeom>
                    <a:noFill/>
                    <a:ln>
                      <a:noFill/>
                    </a:ln>
                  </pic:spPr>
                </pic:pic>
              </a:graphicData>
            </a:graphic>
          </wp:inline>
        </w:drawing>
      </w:r>
    </w:p>
    <w:p w14:paraId="7B4CE83F" w14:textId="489F4F6B" w:rsidR="00493C75" w:rsidRDefault="00493C75" w:rsidP="00493C75">
      <w:pPr>
        <w:jc w:val="both"/>
      </w:pPr>
      <w:r w:rsidRPr="00493C75">
        <w:rPr>
          <w:b/>
          <w:bCs/>
        </w:rPr>
        <w:t>Figure S</w:t>
      </w:r>
      <w:r w:rsidR="00342224">
        <w:rPr>
          <w:b/>
          <w:bCs/>
        </w:rPr>
        <w:t>2</w:t>
      </w:r>
      <w:r w:rsidRPr="00493C75">
        <w:rPr>
          <w:b/>
          <w:bCs/>
        </w:rPr>
        <w:t>.</w:t>
      </w:r>
      <w:r>
        <w:t xml:space="preserve"> Box and whiskers plot of the peak areas of (a) phenol sulfate, (b) catechol sulfate, (c) phloroglucinol sulfate, (d) diphloroethol sulfate, (e) diphloroethol disulfate, and (f) triphloroethol sulfate in the ten analyzed seaweed samples.</w:t>
      </w:r>
    </w:p>
    <w:p w14:paraId="3590B503" w14:textId="41EBD035" w:rsidR="00144E0A" w:rsidRDefault="00F975EE" w:rsidP="00F975EE">
      <w:pPr>
        <w:jc w:val="center"/>
      </w:pPr>
      <w:r>
        <w:rPr>
          <w:noProof/>
        </w:rPr>
        <w:lastRenderedPageBreak/>
        <w:drawing>
          <wp:inline distT="0" distB="0" distL="0" distR="0" wp14:anchorId="025C79D6" wp14:editId="2D71F148">
            <wp:extent cx="4676775" cy="7410229"/>
            <wp:effectExtent l="0" t="0" r="0" b="635"/>
            <wp:docPr id="156090088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691343" cy="7433311"/>
                    </a:xfrm>
                    <a:prstGeom prst="rect">
                      <a:avLst/>
                    </a:prstGeom>
                    <a:noFill/>
                  </pic:spPr>
                </pic:pic>
              </a:graphicData>
            </a:graphic>
          </wp:inline>
        </w:drawing>
      </w:r>
    </w:p>
    <w:p w14:paraId="343E68E2" w14:textId="09662388" w:rsidR="00144E0A" w:rsidRDefault="00144E0A" w:rsidP="00144E0A">
      <w:pPr>
        <w:jc w:val="both"/>
      </w:pPr>
      <w:r w:rsidRPr="00493C75">
        <w:rPr>
          <w:b/>
          <w:bCs/>
        </w:rPr>
        <w:t>Figure S</w:t>
      </w:r>
      <w:r w:rsidR="00342224">
        <w:rPr>
          <w:b/>
          <w:bCs/>
        </w:rPr>
        <w:t>3</w:t>
      </w:r>
      <w:r w:rsidRPr="00493C75">
        <w:rPr>
          <w:b/>
          <w:bCs/>
        </w:rPr>
        <w:t>.</w:t>
      </w:r>
      <w:r>
        <w:t xml:space="preserve"> Box and whiskers plot of the peak areas of (a) phenol sulfates, (b) phenolic acids, (c) phenolic acid sulfates, (d) phlorotannin</w:t>
      </w:r>
      <w:r w:rsidR="00F975EE">
        <w:t>s, and (e) coumarin</w:t>
      </w:r>
      <w:r>
        <w:t>s in the ten analyzed seaweed samples.</w:t>
      </w:r>
    </w:p>
    <w:p w14:paraId="29296618" w14:textId="720413EC" w:rsidR="00144E0A" w:rsidRDefault="00F975EE" w:rsidP="00F975EE">
      <w:pPr>
        <w:jc w:val="center"/>
      </w:pPr>
      <w:r>
        <w:rPr>
          <w:noProof/>
        </w:rPr>
        <w:lastRenderedPageBreak/>
        <w:drawing>
          <wp:inline distT="0" distB="0" distL="0" distR="0" wp14:anchorId="0E615613" wp14:editId="4269D2F9">
            <wp:extent cx="4754106" cy="7362825"/>
            <wp:effectExtent l="0" t="0" r="8890" b="0"/>
            <wp:docPr id="84312254"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64246" cy="7378529"/>
                    </a:xfrm>
                    <a:prstGeom prst="rect">
                      <a:avLst/>
                    </a:prstGeom>
                    <a:noFill/>
                  </pic:spPr>
                </pic:pic>
              </a:graphicData>
            </a:graphic>
          </wp:inline>
        </w:drawing>
      </w:r>
    </w:p>
    <w:p w14:paraId="26086200" w14:textId="1104A4B0" w:rsidR="006155F6" w:rsidRDefault="006155F6" w:rsidP="00493C75">
      <w:pPr>
        <w:jc w:val="both"/>
      </w:pPr>
      <w:r w:rsidRPr="00493C75">
        <w:rPr>
          <w:b/>
          <w:bCs/>
        </w:rPr>
        <w:t>Figure S</w:t>
      </w:r>
      <w:r w:rsidR="00342224">
        <w:rPr>
          <w:b/>
          <w:bCs/>
        </w:rPr>
        <w:t>4</w:t>
      </w:r>
      <w:r w:rsidRPr="00493C75">
        <w:rPr>
          <w:b/>
          <w:bCs/>
        </w:rPr>
        <w:t>.</w:t>
      </w:r>
      <w:r>
        <w:t xml:space="preserve"> Box and whiskers plot of the peak areas of (a) phenol sulfates, (b) phenolic acids, (c) phenolic acid sulfates, (d) phlorotannin</w:t>
      </w:r>
      <w:r w:rsidR="00F975EE">
        <w:t>s, and (e) coumarins</w:t>
      </w:r>
      <w:r>
        <w:t xml:space="preserve"> in the ten analyzed seaweed samples grouped into three classes based on the taxonomy.</w:t>
      </w:r>
    </w:p>
    <w:sectPr w:rsidR="006155F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NLI0tzQ3Mbe0sDQ1tDBU0lEKTi0uzszPAykwqgUA+BMpkywAAAA="/>
  </w:docVars>
  <w:rsids>
    <w:rsidRoot w:val="00DD7C1B"/>
    <w:rsid w:val="00034B2B"/>
    <w:rsid w:val="00144E0A"/>
    <w:rsid w:val="001D4174"/>
    <w:rsid w:val="0024289B"/>
    <w:rsid w:val="00342224"/>
    <w:rsid w:val="00420E15"/>
    <w:rsid w:val="00493C75"/>
    <w:rsid w:val="004E7AF5"/>
    <w:rsid w:val="00515522"/>
    <w:rsid w:val="006155F6"/>
    <w:rsid w:val="007721AD"/>
    <w:rsid w:val="00823CE5"/>
    <w:rsid w:val="009F761C"/>
    <w:rsid w:val="00A8190C"/>
    <w:rsid w:val="00BB0E9D"/>
    <w:rsid w:val="00CE0A0A"/>
    <w:rsid w:val="00CF32B0"/>
    <w:rsid w:val="00DD7C1B"/>
    <w:rsid w:val="00E22C86"/>
    <w:rsid w:val="00F27B04"/>
    <w:rsid w:val="00F975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EC69DF"/>
  <w15:chartTrackingRefBased/>
  <w15:docId w15:val="{B4D58094-E32D-4265-9057-A8F2723DE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DD7C1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DD7C1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DD7C1B"/>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DD7C1B"/>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DD7C1B"/>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DD7C1B"/>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DD7C1B"/>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DD7C1B"/>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DD7C1B"/>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DD7C1B"/>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DD7C1B"/>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DD7C1B"/>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DD7C1B"/>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DD7C1B"/>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DD7C1B"/>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DD7C1B"/>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DD7C1B"/>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DD7C1B"/>
    <w:rPr>
      <w:rFonts w:eastAsiaTheme="majorEastAsia" w:cstheme="majorBidi"/>
      <w:color w:val="272727" w:themeColor="text1" w:themeTint="D8"/>
    </w:rPr>
  </w:style>
  <w:style w:type="paragraph" w:styleId="Titolo">
    <w:name w:val="Title"/>
    <w:basedOn w:val="Normale"/>
    <w:next w:val="Normale"/>
    <w:link w:val="TitoloCarattere"/>
    <w:uiPriority w:val="10"/>
    <w:qFormat/>
    <w:rsid w:val="00DD7C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DD7C1B"/>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DD7C1B"/>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DD7C1B"/>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DD7C1B"/>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DD7C1B"/>
    <w:rPr>
      <w:i/>
      <w:iCs/>
      <w:color w:val="404040" w:themeColor="text1" w:themeTint="BF"/>
    </w:rPr>
  </w:style>
  <w:style w:type="paragraph" w:styleId="Paragrafoelenco">
    <w:name w:val="List Paragraph"/>
    <w:basedOn w:val="Normale"/>
    <w:uiPriority w:val="34"/>
    <w:qFormat/>
    <w:rsid w:val="00DD7C1B"/>
    <w:pPr>
      <w:ind w:left="720"/>
      <w:contextualSpacing/>
    </w:pPr>
  </w:style>
  <w:style w:type="character" w:styleId="Enfasiintensa">
    <w:name w:val="Intense Emphasis"/>
    <w:basedOn w:val="Carpredefinitoparagrafo"/>
    <w:uiPriority w:val="21"/>
    <w:qFormat/>
    <w:rsid w:val="00DD7C1B"/>
    <w:rPr>
      <w:i/>
      <w:iCs/>
      <w:color w:val="0F4761" w:themeColor="accent1" w:themeShade="BF"/>
    </w:rPr>
  </w:style>
  <w:style w:type="paragraph" w:styleId="Citazioneintensa">
    <w:name w:val="Intense Quote"/>
    <w:basedOn w:val="Normale"/>
    <w:next w:val="Normale"/>
    <w:link w:val="CitazioneintensaCarattere"/>
    <w:uiPriority w:val="30"/>
    <w:qFormat/>
    <w:rsid w:val="00DD7C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DD7C1B"/>
    <w:rPr>
      <w:i/>
      <w:iCs/>
      <w:color w:val="0F4761" w:themeColor="accent1" w:themeShade="BF"/>
    </w:rPr>
  </w:style>
  <w:style w:type="character" w:styleId="Riferimentointenso">
    <w:name w:val="Intense Reference"/>
    <w:basedOn w:val="Carpredefinitoparagrafo"/>
    <w:uiPriority w:val="32"/>
    <w:qFormat/>
    <w:rsid w:val="00DD7C1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tiff"/><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241</TotalTime>
  <Pages>5</Pages>
  <Words>195</Words>
  <Characters>1113</Characters>
  <Application>Microsoft Office Word</Application>
  <DocSecurity>0</DocSecurity>
  <Lines>9</Lines>
  <Paragraphs>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Cerrato</dc:creator>
  <cp:keywords/>
  <dc:description/>
  <cp:lastModifiedBy>Andrea Cerrato</cp:lastModifiedBy>
  <cp:revision>9</cp:revision>
  <dcterms:created xsi:type="dcterms:W3CDTF">2025-05-27T08:41:00Z</dcterms:created>
  <dcterms:modified xsi:type="dcterms:W3CDTF">2025-06-03T10:43:00Z</dcterms:modified>
</cp:coreProperties>
</file>