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FF46" w14:textId="77777777" w:rsidR="000F41B2" w:rsidRPr="000F41B2" w:rsidRDefault="000F41B2">
      <w:pPr>
        <w:rPr>
          <w:rFonts w:ascii="Times New Roman" w:hAnsi="Times New Roman" w:cs="Times New Roman"/>
          <w:b/>
          <w:sz w:val="32"/>
          <w:szCs w:val="32"/>
          <w:lang w:val="en-GB"/>
        </w:rPr>
      </w:pPr>
      <w:bookmarkStart w:id="0" w:name="_GoBack"/>
      <w:bookmarkEnd w:id="0"/>
      <w:r w:rsidRPr="000F41B2">
        <w:rPr>
          <w:rFonts w:ascii="Times New Roman" w:hAnsi="Times New Roman" w:cs="Times New Roman"/>
          <w:b/>
          <w:sz w:val="32"/>
          <w:szCs w:val="32"/>
          <w:lang w:val="en-GB"/>
        </w:rPr>
        <w:t xml:space="preserve">Supplementary Material </w:t>
      </w:r>
      <w:r w:rsidR="002520F5">
        <w:rPr>
          <w:rFonts w:ascii="Times New Roman" w:hAnsi="Times New Roman" w:cs="Times New Roman"/>
          <w:b/>
          <w:sz w:val="32"/>
          <w:szCs w:val="32"/>
          <w:lang w:val="en-GB"/>
        </w:rPr>
        <w:t>for:</w:t>
      </w:r>
      <w:r w:rsidRPr="000F41B2">
        <w:rPr>
          <w:rFonts w:ascii="Times New Roman" w:hAnsi="Times New Roman" w:cs="Times New Roman"/>
          <w:b/>
          <w:sz w:val="32"/>
          <w:szCs w:val="32"/>
          <w:lang w:val="en-GB"/>
        </w:rPr>
        <w:t xml:space="preserve"> </w:t>
      </w:r>
    </w:p>
    <w:p w14:paraId="43CA43F2" w14:textId="77777777" w:rsidR="00641FEA" w:rsidRDefault="00641FEA" w:rsidP="000F41B2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641FEA">
        <w:rPr>
          <w:rFonts w:ascii="Times New Roman" w:hAnsi="Times New Roman" w:cs="Times New Roman"/>
          <w:b/>
          <w:sz w:val="28"/>
          <w:szCs w:val="28"/>
          <w:lang w:val="en-GB"/>
        </w:rPr>
        <w:t>Development and application of a simple formate-buffered extraction method for the analysis of 104 organic pollutants in river suspended particulate matter by HPLC-ESI-MS/</w:t>
      </w:r>
      <w:proofErr w:type="spellStart"/>
      <w:r w:rsidRPr="00641FEA">
        <w:rPr>
          <w:rFonts w:ascii="Times New Roman" w:hAnsi="Times New Roman" w:cs="Times New Roman"/>
          <w:b/>
          <w:sz w:val="28"/>
          <w:szCs w:val="28"/>
          <w:lang w:val="en-GB"/>
        </w:rPr>
        <w:t>MS</w:t>
      </w:r>
    </w:p>
    <w:p w14:paraId="2FB9F151" w14:textId="6F73AD3F" w:rsidR="000F41B2" w:rsidRPr="00F0517C" w:rsidRDefault="000F41B2" w:rsidP="000F41B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0517C">
        <w:rPr>
          <w:rFonts w:ascii="Times New Roman" w:hAnsi="Times New Roman" w:cs="Times New Roman"/>
          <w:b/>
          <w:sz w:val="24"/>
          <w:szCs w:val="24"/>
          <w:lang w:val="en-GB"/>
        </w:rPr>
        <w:t>Alexi</w:t>
      </w:r>
      <w:proofErr w:type="spellEnd"/>
      <w:r w:rsidRPr="00F0517C">
        <w:rPr>
          <w:rFonts w:ascii="Times New Roman" w:hAnsi="Times New Roman" w:cs="Times New Roman"/>
          <w:b/>
          <w:sz w:val="24"/>
          <w:szCs w:val="24"/>
          <w:lang w:val="en-GB"/>
        </w:rPr>
        <w:t>s P. Roodt</w:t>
      </w:r>
      <w:r w:rsidRPr="00F0517C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1,2</w:t>
      </w:r>
      <w:r w:rsidRPr="00F0517C">
        <w:rPr>
          <w:rFonts w:ascii="Times New Roman" w:hAnsi="Times New Roman" w:cs="Times New Roman"/>
          <w:b/>
          <w:sz w:val="24"/>
          <w:szCs w:val="24"/>
          <w:lang w:val="en-GB"/>
        </w:rPr>
        <w:t>*, Ralf Schulz</w:t>
      </w:r>
      <w:r w:rsidRPr="00F0517C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2,1</w:t>
      </w:r>
    </w:p>
    <w:p w14:paraId="0B6B7031" w14:textId="1B3BF9BB" w:rsidR="000F41B2" w:rsidRPr="00F0517C" w:rsidRDefault="000F41B2" w:rsidP="000F41B2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F0517C">
        <w:rPr>
          <w:rFonts w:ascii="Times New Roman" w:hAnsi="Times New Roman" w:cs="Times New Roman"/>
          <w:b/>
          <w:sz w:val="24"/>
          <w:szCs w:val="24"/>
          <w:vertAlign w:val="superscript"/>
          <w:lang w:val="de-DE"/>
        </w:rPr>
        <w:t>1</w:t>
      </w:r>
      <w:r w:rsidRPr="00F0517C">
        <w:rPr>
          <w:rFonts w:ascii="Times New Roman" w:hAnsi="Times New Roman" w:cs="Times New Roman"/>
          <w:b/>
          <w:sz w:val="24"/>
          <w:szCs w:val="24"/>
          <w:lang w:val="de-DE"/>
        </w:rPr>
        <w:t xml:space="preserve"> Eußerthal </w:t>
      </w:r>
      <w:proofErr w:type="spellStart"/>
      <w:r w:rsidRPr="00F0517C">
        <w:rPr>
          <w:rFonts w:ascii="Times New Roman" w:hAnsi="Times New Roman" w:cs="Times New Roman"/>
          <w:b/>
          <w:sz w:val="24"/>
          <w:szCs w:val="24"/>
          <w:lang w:val="de-DE"/>
        </w:rPr>
        <w:t>Ecosystem</w:t>
      </w:r>
      <w:proofErr w:type="spellEnd"/>
      <w:r w:rsidRPr="00F0517C">
        <w:rPr>
          <w:rFonts w:ascii="Times New Roman" w:hAnsi="Times New Roman" w:cs="Times New Roman"/>
          <w:b/>
          <w:sz w:val="24"/>
          <w:szCs w:val="24"/>
          <w:lang w:val="de-DE"/>
        </w:rPr>
        <w:t xml:space="preserve"> Research Station (EERES), RPTU Kaiserslautern-Landau, </w:t>
      </w:r>
      <w:proofErr w:type="spellStart"/>
      <w:r w:rsidRPr="00F0517C">
        <w:rPr>
          <w:rFonts w:ascii="Times New Roman" w:hAnsi="Times New Roman" w:cs="Times New Roman"/>
          <w:b/>
          <w:sz w:val="24"/>
          <w:szCs w:val="24"/>
          <w:lang w:val="de-DE"/>
        </w:rPr>
        <w:t>Birkenthalstra</w:t>
      </w:r>
      <w:r w:rsidR="00900A5B">
        <w:rPr>
          <w:rFonts w:ascii="Times New Roman" w:hAnsi="Times New Roman" w:cs="Times New Roman"/>
          <w:b/>
          <w:sz w:val="24"/>
          <w:szCs w:val="24"/>
          <w:lang w:val="de-DE"/>
        </w:rPr>
        <w:t>ss</w:t>
      </w:r>
      <w:r w:rsidRPr="00F0517C">
        <w:rPr>
          <w:rFonts w:ascii="Times New Roman" w:hAnsi="Times New Roman" w:cs="Times New Roman"/>
          <w:b/>
          <w:sz w:val="24"/>
          <w:szCs w:val="24"/>
          <w:lang w:val="de-DE"/>
        </w:rPr>
        <w:t>e</w:t>
      </w:r>
      <w:proofErr w:type="spellEnd"/>
      <w:r w:rsidRPr="00F0517C">
        <w:rPr>
          <w:rFonts w:ascii="Times New Roman" w:hAnsi="Times New Roman" w:cs="Times New Roman"/>
          <w:b/>
          <w:sz w:val="24"/>
          <w:szCs w:val="24"/>
          <w:lang w:val="de-DE"/>
        </w:rPr>
        <w:t xml:space="preserve"> 13, D-76857, Eußerthal, Germany</w:t>
      </w:r>
    </w:p>
    <w:p w14:paraId="33BBD162" w14:textId="77777777" w:rsidR="000F41B2" w:rsidRPr="00F0517C" w:rsidRDefault="000F41B2" w:rsidP="000F41B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0517C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2</w:t>
      </w:r>
      <w:r w:rsidRPr="00F051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Institute for Environmental Sciences, RPTU Kaiserslautern-Landau, </w:t>
      </w:r>
      <w:proofErr w:type="spellStart"/>
      <w:r w:rsidRPr="00F0517C">
        <w:rPr>
          <w:rFonts w:ascii="Times New Roman" w:hAnsi="Times New Roman" w:cs="Times New Roman"/>
          <w:b/>
          <w:sz w:val="24"/>
          <w:szCs w:val="24"/>
          <w:lang w:val="en-GB"/>
        </w:rPr>
        <w:t>Fortstrasse</w:t>
      </w:r>
      <w:proofErr w:type="spellEnd"/>
      <w:r w:rsidRPr="00F051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7, 76829 Landau, Germany</w:t>
      </w:r>
    </w:p>
    <w:p w14:paraId="475C5E50" w14:textId="77777777" w:rsidR="000F41B2" w:rsidRDefault="000F41B2" w:rsidP="000F41B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051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*Corresponding author: </w:t>
      </w:r>
      <w:r w:rsidR="0026754A" w:rsidRPr="0026754A">
        <w:rPr>
          <w:rFonts w:ascii="Times New Roman" w:hAnsi="Times New Roman" w:cs="Times New Roman"/>
          <w:b/>
          <w:sz w:val="24"/>
          <w:szCs w:val="24"/>
          <w:lang w:val="en-GB"/>
        </w:rPr>
        <w:t>roodt.a@rptu.de</w:t>
      </w:r>
    </w:p>
    <w:p w14:paraId="3D9B085E" w14:textId="77777777" w:rsidR="0026754A" w:rsidRPr="00F0517C" w:rsidRDefault="0026754A" w:rsidP="000F41B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DE"/>
        </w:rPr>
        <w:id w:val="-147042523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7F9CC7CD" w14:textId="77777777" w:rsidR="00421CEF" w:rsidRPr="0026754A" w:rsidRDefault="00421CEF">
          <w:pPr>
            <w:pStyle w:val="TOCHeading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26754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Table of Contents</w:t>
          </w:r>
        </w:p>
        <w:p w14:paraId="3CA9F284" w14:textId="77777777" w:rsidR="00421CEF" w:rsidRPr="00F13603" w:rsidRDefault="00421CEF">
          <w:pPr>
            <w:pStyle w:val="TOC1"/>
            <w:rPr>
              <w:rFonts w:ascii="Times New Roman" w:hAnsi="Times New Roman"/>
            </w:rPr>
          </w:pPr>
          <w:r w:rsidRPr="00F13603">
            <w:rPr>
              <w:rFonts w:ascii="Times New Roman" w:hAnsi="Times New Roman"/>
              <w:b/>
              <w:bCs/>
            </w:rPr>
            <w:t xml:space="preserve">Fig. S1. </w:t>
          </w:r>
          <w:r w:rsidRPr="00F13603">
            <w:rPr>
              <w:rFonts w:ascii="Times New Roman" w:hAnsi="Times New Roman"/>
              <w:bCs/>
            </w:rPr>
            <w:t xml:space="preserve">Map of the study area showing sampling sites in relation to nature protected areas and land cover in the </w:t>
          </w:r>
          <w:proofErr w:type="spellStart"/>
          <w:r w:rsidRPr="00F13603">
            <w:rPr>
              <w:rFonts w:ascii="Times New Roman" w:hAnsi="Times New Roman"/>
              <w:bCs/>
            </w:rPr>
            <w:t>Lauter</w:t>
          </w:r>
          <w:proofErr w:type="spellEnd"/>
          <w:r w:rsidRPr="00F13603">
            <w:rPr>
              <w:rFonts w:ascii="Times New Roman" w:hAnsi="Times New Roman"/>
              <w:bCs/>
            </w:rPr>
            <w:t xml:space="preserve"> catchment</w:t>
          </w:r>
          <w:r w:rsidRPr="00F13603">
            <w:rPr>
              <w:rFonts w:ascii="Times New Roman" w:hAnsi="Times New Roman"/>
            </w:rPr>
            <w:ptab w:relativeTo="margin" w:alignment="right" w:leader="dot"/>
          </w:r>
          <w:r w:rsidR="004312C9" w:rsidRPr="00F13603">
            <w:rPr>
              <w:rFonts w:ascii="Times New Roman" w:hAnsi="Times New Roman"/>
              <w:b/>
              <w:bCs/>
            </w:rPr>
            <w:t>S2</w:t>
          </w:r>
        </w:p>
        <w:p w14:paraId="5EC99349" w14:textId="77777777" w:rsidR="00421CEF" w:rsidRPr="00F13603" w:rsidRDefault="004312C9" w:rsidP="004312C9">
          <w:pPr>
            <w:pStyle w:val="TOC3"/>
            <w:ind w:left="0"/>
            <w:rPr>
              <w:rFonts w:ascii="Times New Roman" w:hAnsi="Times New Roman"/>
              <w:b/>
              <w:bCs/>
            </w:rPr>
          </w:pPr>
          <w:r w:rsidRPr="00F13603">
            <w:rPr>
              <w:rFonts w:ascii="Times New Roman" w:hAnsi="Times New Roman"/>
              <w:b/>
              <w:bCs/>
            </w:rPr>
            <w:t xml:space="preserve">Fig. S2. </w:t>
          </w:r>
          <w:r w:rsidRPr="00F13603">
            <w:rPr>
              <w:rFonts w:ascii="Times New Roman" w:hAnsi="Times New Roman"/>
              <w:bCs/>
            </w:rPr>
            <w:t>Average percentage recoveries of 104 targeted analytes measured by HPLC-ESI-MS/MS plotted against their respective log octanol/water partition coefficients (</w:t>
          </w:r>
          <w:proofErr w:type="spellStart"/>
          <w:r w:rsidRPr="00F13603">
            <w:rPr>
              <w:rFonts w:ascii="Times New Roman" w:hAnsi="Times New Roman"/>
              <w:bCs/>
            </w:rPr>
            <w:t>logP</w:t>
          </w:r>
          <w:proofErr w:type="spellEnd"/>
          <w:r w:rsidRPr="00F13603">
            <w:rPr>
              <w:rFonts w:ascii="Times New Roman" w:hAnsi="Times New Roman"/>
              <w:bCs/>
            </w:rPr>
            <w:t>)</w:t>
          </w:r>
          <w:r w:rsidR="00421CEF" w:rsidRPr="00F13603">
            <w:rPr>
              <w:rFonts w:ascii="Times New Roman" w:hAnsi="Times New Roman"/>
            </w:rPr>
            <w:ptab w:relativeTo="margin" w:alignment="right" w:leader="dot"/>
          </w:r>
          <w:r w:rsidRPr="00F13603">
            <w:rPr>
              <w:rFonts w:ascii="Times New Roman" w:hAnsi="Times New Roman"/>
              <w:b/>
            </w:rPr>
            <w:t>S3</w:t>
          </w:r>
        </w:p>
        <w:p w14:paraId="76242F7B" w14:textId="77777777" w:rsidR="004312C9" w:rsidRPr="00F13603" w:rsidRDefault="004312C9" w:rsidP="004312C9">
          <w:pPr>
            <w:pStyle w:val="TOC2"/>
            <w:ind w:left="0"/>
            <w:rPr>
              <w:rFonts w:ascii="Times New Roman" w:hAnsi="Times New Roman"/>
            </w:rPr>
          </w:pPr>
          <w:r w:rsidRPr="00F13603">
            <w:rPr>
              <w:rFonts w:ascii="Times New Roman" w:hAnsi="Times New Roman"/>
              <w:b/>
              <w:bCs/>
            </w:rPr>
            <w:t xml:space="preserve">Fig. S3. </w:t>
          </w:r>
          <w:r w:rsidRPr="00F13603">
            <w:rPr>
              <w:rFonts w:ascii="Times New Roman" w:hAnsi="Times New Roman"/>
              <w:bCs/>
            </w:rPr>
            <w:t>Comparison of percentage matrix effects (%ME) determined for 104 analytes in extracts prepared from reference SPM-sample material using four extraction methods.</w:t>
          </w:r>
          <w:r w:rsidRPr="00F13603">
            <w:rPr>
              <w:rFonts w:ascii="Times New Roman" w:hAnsi="Times New Roman"/>
            </w:rPr>
            <w:ptab w:relativeTo="margin" w:alignment="right" w:leader="dot"/>
          </w:r>
          <w:r w:rsidRPr="00F13603">
            <w:rPr>
              <w:rFonts w:ascii="Times New Roman" w:hAnsi="Times New Roman"/>
              <w:b/>
            </w:rPr>
            <w:t>S4</w:t>
          </w:r>
        </w:p>
        <w:p w14:paraId="653E8B53" w14:textId="77777777" w:rsidR="00AD00D0" w:rsidRPr="00F13603" w:rsidRDefault="004312C9" w:rsidP="004312C9">
          <w:pPr>
            <w:rPr>
              <w:rFonts w:ascii="Times New Roman" w:hAnsi="Times New Roman" w:cs="Times New Roman"/>
              <w:b/>
              <w:bCs/>
            </w:rPr>
          </w:pPr>
          <w:r w:rsidRPr="00F13603">
            <w:rPr>
              <w:rFonts w:ascii="Times New Roman" w:hAnsi="Times New Roman" w:cs="Times New Roman"/>
              <w:b/>
              <w:bCs/>
            </w:rPr>
            <w:t>Fig. S</w:t>
          </w:r>
          <w:r w:rsidRPr="00F13603">
            <w:rPr>
              <w:rFonts w:ascii="Times New Roman" w:hAnsi="Times New Roman" w:cs="Times New Roman"/>
              <w:b/>
              <w:bCs/>
              <w:lang w:val="en-GB"/>
            </w:rPr>
            <w:t>4</w:t>
          </w:r>
          <w:r w:rsidRPr="00F13603">
            <w:rPr>
              <w:rFonts w:ascii="Times New Roman" w:hAnsi="Times New Roman" w:cs="Times New Roman"/>
              <w:b/>
              <w:bCs/>
            </w:rPr>
            <w:t xml:space="preserve">. </w:t>
          </w:r>
          <w:r w:rsidRPr="00F13603">
            <w:rPr>
              <w:rFonts w:ascii="Times New Roman" w:hAnsi="Times New Roman" w:cs="Times New Roman"/>
              <w:lang w:val="en-GB"/>
            </w:rPr>
            <w:t xml:space="preserve">Monthly (April – October 2023) concentrations of the three most frequently quantified pharmaceuticals, namely citalopram, venlafaxine and carbamazepine in SPM samples collected at the eight study sites along the river </w:t>
          </w:r>
          <w:proofErr w:type="spellStart"/>
          <w:r w:rsidRPr="00F13603">
            <w:rPr>
              <w:rFonts w:ascii="Times New Roman" w:hAnsi="Times New Roman" w:cs="Times New Roman"/>
              <w:lang w:val="en-GB"/>
            </w:rPr>
            <w:t>Lauter</w:t>
          </w:r>
          <w:proofErr w:type="spellEnd"/>
          <w:r w:rsidRPr="00F13603">
            <w:rPr>
              <w:rFonts w:ascii="Times New Roman" w:hAnsi="Times New Roman" w:cs="Times New Roman"/>
            </w:rPr>
            <w:ptab w:relativeTo="margin" w:alignment="right" w:leader="dot"/>
          </w:r>
          <w:r w:rsidRPr="00F13603">
            <w:rPr>
              <w:rFonts w:ascii="Times New Roman" w:hAnsi="Times New Roman" w:cs="Times New Roman"/>
              <w:b/>
              <w:lang w:val="en-GB"/>
            </w:rPr>
            <w:t>S5</w:t>
          </w:r>
          <w:r w:rsidR="00AD00D0" w:rsidRPr="00F13603">
            <w:rPr>
              <w:rFonts w:ascii="Times New Roman" w:hAnsi="Times New Roman" w:cs="Times New Roman"/>
              <w:b/>
              <w:bCs/>
            </w:rPr>
            <w:t xml:space="preserve"> </w:t>
          </w:r>
        </w:p>
        <w:p w14:paraId="2B73E2EB" w14:textId="77777777" w:rsidR="00421CEF" w:rsidRPr="00F13603" w:rsidRDefault="00AD00D0" w:rsidP="004312C9">
          <w:pPr>
            <w:rPr>
              <w:rFonts w:ascii="Times New Roman" w:hAnsi="Times New Roman" w:cs="Times New Roman"/>
              <w:lang w:val="en-GB"/>
            </w:rPr>
          </w:pPr>
          <w:r w:rsidRPr="00F13603">
            <w:rPr>
              <w:rFonts w:ascii="Times New Roman" w:hAnsi="Times New Roman" w:cs="Times New Roman"/>
              <w:b/>
              <w:bCs/>
              <w:lang w:val="en-GB"/>
            </w:rPr>
            <w:t>References</w:t>
          </w:r>
          <w:r w:rsidRPr="00F13603">
            <w:rPr>
              <w:rFonts w:ascii="Times New Roman" w:hAnsi="Times New Roman" w:cs="Times New Roman"/>
            </w:rPr>
            <w:ptab w:relativeTo="margin" w:alignment="right" w:leader="dot"/>
          </w:r>
          <w:r w:rsidRPr="00F13603">
            <w:rPr>
              <w:rFonts w:ascii="Times New Roman" w:hAnsi="Times New Roman" w:cs="Times New Roman"/>
              <w:b/>
            </w:rPr>
            <w:t>S</w:t>
          </w:r>
          <w:r w:rsidR="00F13603">
            <w:rPr>
              <w:rFonts w:ascii="Times New Roman" w:hAnsi="Times New Roman" w:cs="Times New Roman"/>
              <w:b/>
              <w:lang w:val="en-GB"/>
            </w:rPr>
            <w:t>5</w:t>
          </w:r>
        </w:p>
      </w:sdtContent>
    </w:sdt>
    <w:p w14:paraId="17D51D34" w14:textId="77777777" w:rsidR="00AD00D0" w:rsidRPr="004312C9" w:rsidRDefault="00AD00D0" w:rsidP="004312C9">
      <w:pPr>
        <w:rPr>
          <w:lang w:val="en-US"/>
        </w:rPr>
      </w:pPr>
    </w:p>
    <w:p w14:paraId="65CE0079" w14:textId="77777777" w:rsidR="002520F5" w:rsidRPr="00421CEF" w:rsidRDefault="002520F5" w:rsidP="000F41B2">
      <w:pPr>
        <w:rPr>
          <w:rFonts w:ascii="Times New Roman" w:hAnsi="Times New Roman" w:cs="Times New Roman"/>
          <w:b/>
          <w:sz w:val="24"/>
          <w:szCs w:val="24"/>
        </w:rPr>
      </w:pPr>
    </w:p>
    <w:p w14:paraId="2AF4FEB8" w14:textId="77777777" w:rsidR="00421CEF" w:rsidRDefault="00421CEF" w:rsidP="00421CEF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A24C8AF" wp14:editId="403386AA">
            <wp:extent cx="5731510" cy="6741160"/>
            <wp:effectExtent l="0" t="0" r="254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ieslauter Ma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CADBE" w14:textId="2F9AB5B1" w:rsidR="00421CEF" w:rsidRDefault="00421CEF" w:rsidP="00421CEF">
      <w:pPr>
        <w:jc w:val="both"/>
        <w:rPr>
          <w:lang w:val="en-GB"/>
        </w:rPr>
      </w:pPr>
      <w:r w:rsidRPr="005435B1">
        <w:rPr>
          <w:b/>
          <w:lang w:val="en-GB"/>
        </w:rPr>
        <w:t>Fig. S1.</w:t>
      </w:r>
      <w:r>
        <w:rPr>
          <w:lang w:val="en-GB"/>
        </w:rPr>
        <w:t xml:space="preserve"> Map of the study area showing sampling sites in relation to nature protected areas (above) and land cover (below) in the </w:t>
      </w:r>
      <w:proofErr w:type="spellStart"/>
      <w:r>
        <w:rPr>
          <w:lang w:val="en-GB"/>
        </w:rPr>
        <w:t>Lauter</w:t>
      </w:r>
      <w:proofErr w:type="spellEnd"/>
      <w:r>
        <w:rPr>
          <w:lang w:val="en-GB"/>
        </w:rPr>
        <w:t xml:space="preserve"> catchment (FR: France, DE: Germany). Land cover data for the year 2023 was obtained from the </w:t>
      </w:r>
      <w:r w:rsidRPr="00C5723B">
        <w:rPr>
          <w:lang w:val="en-GB"/>
        </w:rPr>
        <w:t>Sentinel-2 10m land use/land cover time series of the world</w:t>
      </w:r>
      <w:r w:rsidR="0016656A">
        <w:rPr>
          <w:lang w:val="en-GB"/>
        </w:rPr>
        <w:t xml:space="preserve"> [1]</w:t>
      </w:r>
      <w:r w:rsidRPr="00C5723B">
        <w:rPr>
          <w:lang w:val="en-GB"/>
        </w:rPr>
        <w:t>.</w:t>
      </w:r>
    </w:p>
    <w:p w14:paraId="1401FDC9" w14:textId="77777777" w:rsidR="00421CEF" w:rsidRDefault="00421CEF" w:rsidP="00421CEF">
      <w:pPr>
        <w:rPr>
          <w:lang w:val="en-GB"/>
        </w:rPr>
      </w:pPr>
    </w:p>
    <w:p w14:paraId="2B71BE7E" w14:textId="77777777" w:rsidR="00A12D0B" w:rsidRDefault="00A12D0B" w:rsidP="00A12D0B">
      <w:pPr>
        <w:jc w:val="center"/>
      </w:pPr>
      <w:r>
        <w:rPr>
          <w:noProof/>
        </w:rPr>
        <w:lastRenderedPageBreak/>
        <w:drawing>
          <wp:inline distT="0" distB="0" distL="0" distR="0" wp14:anchorId="13C1FE3A" wp14:editId="1442C214">
            <wp:extent cx="5692877" cy="5410314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_LogP_Facet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772" cy="547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5C3A3" w14:textId="77777777" w:rsidR="00A12D0B" w:rsidRDefault="00A12D0B" w:rsidP="00A12D0B">
      <w:pPr>
        <w:jc w:val="both"/>
        <w:rPr>
          <w:lang w:val="en-GB"/>
        </w:rPr>
      </w:pPr>
      <w:r w:rsidRPr="00C830A8">
        <w:rPr>
          <w:b/>
          <w:lang w:val="en-GB"/>
        </w:rPr>
        <w:t>Fig</w:t>
      </w:r>
      <w:r>
        <w:rPr>
          <w:b/>
          <w:lang w:val="en-GB"/>
        </w:rPr>
        <w:t>.</w:t>
      </w:r>
      <w:r w:rsidRPr="00C830A8">
        <w:rPr>
          <w:b/>
          <w:lang w:val="en-GB"/>
        </w:rPr>
        <w:t xml:space="preserve"> </w:t>
      </w:r>
      <w:r>
        <w:rPr>
          <w:b/>
          <w:lang w:val="en-GB"/>
        </w:rPr>
        <w:t>S2</w:t>
      </w:r>
      <w:r w:rsidRPr="00C830A8">
        <w:rPr>
          <w:b/>
          <w:lang w:val="en-GB"/>
        </w:rPr>
        <w:t>.</w:t>
      </w:r>
      <w:r>
        <w:rPr>
          <w:lang w:val="en-GB"/>
        </w:rPr>
        <w:t xml:space="preserve"> Average (n = 4) percentage recoveries of 104 targeted analytes measured by HPLC-ESI-MS/MS plotted against their respective log octanol/water partition coefficients (</w:t>
      </w:r>
      <w:proofErr w:type="spellStart"/>
      <w:r>
        <w:rPr>
          <w:lang w:val="en-GB"/>
        </w:rPr>
        <w:t>logP</w:t>
      </w:r>
      <w:proofErr w:type="spellEnd"/>
      <w:r>
        <w:rPr>
          <w:lang w:val="en-GB"/>
        </w:rPr>
        <w:t xml:space="preserve">). Analytes were extracted from reference SPM material fortified at a concentration of 25 ng/g (dry weight) using acidified acetonitrile extraction (AA), formate buffered (FB) extraction or modified versions of the official citrate (Q-CB) and acetate (Q-AB) buffered </w:t>
      </w:r>
      <w:proofErr w:type="spellStart"/>
      <w:r>
        <w:rPr>
          <w:lang w:val="en-GB"/>
        </w:rPr>
        <w:t>QuEChERS</w:t>
      </w:r>
      <w:proofErr w:type="spellEnd"/>
      <w:r>
        <w:rPr>
          <w:lang w:val="en-GB"/>
        </w:rPr>
        <w:t xml:space="preserve"> methods. </w:t>
      </w:r>
    </w:p>
    <w:p w14:paraId="034F1238" w14:textId="77777777" w:rsidR="00A12D0B" w:rsidRDefault="00A12D0B" w:rsidP="00A12D0B">
      <w:pPr>
        <w:jc w:val="both"/>
        <w:rPr>
          <w:lang w:val="en-GB"/>
        </w:rPr>
      </w:pPr>
    </w:p>
    <w:p w14:paraId="0B7AA532" w14:textId="77777777" w:rsidR="00A12D0B" w:rsidRDefault="00A12D0B" w:rsidP="00A12D0B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01C25EC" wp14:editId="32E7B277">
            <wp:extent cx="4385213" cy="4167554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_SI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858" cy="426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02124" w14:textId="77777777" w:rsidR="00A12D0B" w:rsidRDefault="00A12D0B" w:rsidP="00A12D0B">
      <w:pPr>
        <w:jc w:val="both"/>
        <w:rPr>
          <w:lang w:val="en-GB"/>
        </w:rPr>
      </w:pPr>
      <w:r w:rsidRPr="00E825D5">
        <w:rPr>
          <w:b/>
          <w:lang w:val="en-GB"/>
        </w:rPr>
        <w:t xml:space="preserve">Fig. </w:t>
      </w:r>
      <w:r>
        <w:rPr>
          <w:b/>
          <w:lang w:val="en-GB"/>
        </w:rPr>
        <w:t>S3.</w:t>
      </w:r>
      <w:r>
        <w:rPr>
          <w:lang w:val="en-GB"/>
        </w:rPr>
        <w:t xml:space="preserve"> Comparison of percentage matrix effects (%ME) determined for 104 analytes in extracts prepared from reference SPM-sample material using acidified acetonitrile extraction (AA), formate buffered (FB) extraction or modified versions of the official citrate (Q-CB) and acetate (Q-AB) buffered </w:t>
      </w:r>
      <w:proofErr w:type="spellStart"/>
      <w:r>
        <w:rPr>
          <w:lang w:val="en-GB"/>
        </w:rPr>
        <w:t>QuEChERS</w:t>
      </w:r>
      <w:proofErr w:type="spellEnd"/>
      <w:r>
        <w:rPr>
          <w:lang w:val="en-GB"/>
        </w:rPr>
        <w:t xml:space="preserve"> methods.</w:t>
      </w:r>
    </w:p>
    <w:p w14:paraId="1AA458D5" w14:textId="77777777" w:rsidR="00A12D0B" w:rsidRDefault="00A12D0B" w:rsidP="00A12D0B">
      <w:pPr>
        <w:jc w:val="both"/>
        <w:rPr>
          <w:lang w:val="en-GB"/>
        </w:rPr>
      </w:pPr>
    </w:p>
    <w:p w14:paraId="2DF0AA30" w14:textId="77777777" w:rsidR="00A12D0B" w:rsidRDefault="00A12D0B" w:rsidP="00A12D0B">
      <w:pPr>
        <w:jc w:val="both"/>
        <w:rPr>
          <w:lang w:val="en-GB"/>
        </w:rPr>
      </w:pPr>
    </w:p>
    <w:p w14:paraId="04BDBFDE" w14:textId="77777777" w:rsidR="00A12D0B" w:rsidRDefault="00A12D0B" w:rsidP="00A12D0B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7DB65000" wp14:editId="562808DC">
            <wp:extent cx="5368413" cy="5656283"/>
            <wp:effectExtent l="0" t="0" r="381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ama Stacked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85" cy="571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6659C" w14:textId="77777777" w:rsidR="00F0517C" w:rsidRDefault="00A12D0B" w:rsidP="00A12D0B">
      <w:pPr>
        <w:jc w:val="both"/>
        <w:rPr>
          <w:lang w:val="en-GB"/>
        </w:rPr>
      </w:pPr>
      <w:r w:rsidRPr="00161DA3">
        <w:rPr>
          <w:b/>
          <w:lang w:val="en-GB"/>
        </w:rPr>
        <w:t xml:space="preserve">Fig. </w:t>
      </w:r>
      <w:r>
        <w:rPr>
          <w:b/>
          <w:lang w:val="en-GB"/>
        </w:rPr>
        <w:t>S4</w:t>
      </w:r>
      <w:r w:rsidRPr="00161DA3">
        <w:rPr>
          <w:b/>
          <w:lang w:val="en-GB"/>
        </w:rPr>
        <w:t>.</w:t>
      </w:r>
      <w:r w:rsidRPr="00161DA3">
        <w:rPr>
          <w:lang w:val="en-GB"/>
        </w:rPr>
        <w:t xml:space="preserve"> Monthly (April – October 2023, n</w:t>
      </w:r>
      <w:r>
        <w:rPr>
          <w:lang w:val="en-GB"/>
        </w:rPr>
        <w:t>=</w:t>
      </w:r>
      <w:r w:rsidRPr="00161DA3">
        <w:rPr>
          <w:lang w:val="en-GB"/>
        </w:rPr>
        <w:t>6) concentrations (black points) of the three most frequently quantified pharmaceuticals, namely citalopram, venlafaxine and carbamazepine in SPM samples collected</w:t>
      </w:r>
      <w:r>
        <w:rPr>
          <w:lang w:val="en-GB"/>
        </w:rPr>
        <w:t xml:space="preserve"> at the</w:t>
      </w:r>
      <w:r w:rsidRPr="00161DA3">
        <w:rPr>
          <w:lang w:val="en-GB"/>
        </w:rPr>
        <w:t xml:space="preserve"> </w:t>
      </w:r>
      <w:r>
        <w:rPr>
          <w:lang w:val="en-GB"/>
        </w:rPr>
        <w:t>eight</w:t>
      </w:r>
      <w:r w:rsidRPr="00161DA3">
        <w:rPr>
          <w:lang w:val="en-GB"/>
        </w:rPr>
        <w:t xml:space="preserve"> study sites</w:t>
      </w:r>
      <w:r>
        <w:rPr>
          <w:lang w:val="en-GB"/>
        </w:rPr>
        <w:t xml:space="preserve"> (S1 – S8)</w:t>
      </w:r>
      <w:r w:rsidRPr="00161DA3">
        <w:rPr>
          <w:lang w:val="en-GB"/>
        </w:rPr>
        <w:t xml:space="preserve"> along the river </w:t>
      </w:r>
      <w:proofErr w:type="spellStart"/>
      <w:r w:rsidRPr="00161DA3">
        <w:rPr>
          <w:lang w:val="en-GB"/>
        </w:rPr>
        <w:t>Lauter</w:t>
      </w:r>
      <w:proofErr w:type="spellEnd"/>
      <w:r w:rsidRPr="00161DA3">
        <w:rPr>
          <w:lang w:val="en-GB"/>
        </w:rPr>
        <w:t xml:space="preserve"> (Site numbering starts closest to the river source). Red triangles indicate the site-specific average analyte concentration.  </w:t>
      </w:r>
    </w:p>
    <w:p w14:paraId="1F251A32" w14:textId="77777777" w:rsidR="00B42542" w:rsidRDefault="00B42542" w:rsidP="00A12D0B">
      <w:pPr>
        <w:jc w:val="both"/>
        <w:rPr>
          <w:lang w:val="en-GB"/>
        </w:rPr>
      </w:pPr>
    </w:p>
    <w:p w14:paraId="6D6AA1D7" w14:textId="66263FD8" w:rsidR="0016656A" w:rsidRPr="0016656A" w:rsidRDefault="00F13603" w:rsidP="0016656A">
      <w:pPr>
        <w:jc w:val="both"/>
        <w:rPr>
          <w:lang w:val="en-GB"/>
        </w:rPr>
      </w:pPr>
      <w:r w:rsidRPr="00F13603">
        <w:rPr>
          <w:rFonts w:ascii="Times New Roman" w:hAnsi="Times New Roman" w:cs="Times New Roman"/>
          <w:b/>
          <w:sz w:val="28"/>
          <w:szCs w:val="28"/>
          <w:lang w:val="en-GB"/>
        </w:rPr>
        <w:t>References</w:t>
      </w:r>
      <w:r w:rsidR="0016656A" w:rsidRPr="0016656A">
        <w:rPr>
          <w:lang w:val="en-GB"/>
        </w:rPr>
        <w:t xml:space="preserve"> </w:t>
      </w:r>
    </w:p>
    <w:p w14:paraId="4AFA155A" w14:textId="4FF9A8C5" w:rsidR="0016656A" w:rsidRPr="0016656A" w:rsidRDefault="0016656A" w:rsidP="0016656A">
      <w:pPr>
        <w:ind w:left="640" w:hanging="640"/>
        <w:rPr>
          <w:lang w:val="en-GB"/>
        </w:rPr>
      </w:pPr>
      <w:r w:rsidRPr="0016656A">
        <w:rPr>
          <w:lang w:val="en-GB"/>
        </w:rPr>
        <w:t>[1]</w:t>
      </w:r>
      <w:r w:rsidRPr="0016656A">
        <w:rPr>
          <w:lang w:val="en-GB"/>
        </w:rPr>
        <w:tab/>
        <w:t xml:space="preserve">K. </w:t>
      </w:r>
      <w:proofErr w:type="spellStart"/>
      <w:r w:rsidRPr="0016656A">
        <w:rPr>
          <w:lang w:val="en-GB"/>
        </w:rPr>
        <w:t>Karra</w:t>
      </w:r>
      <w:proofErr w:type="spellEnd"/>
      <w:r w:rsidRPr="0016656A">
        <w:rPr>
          <w:lang w:val="en-GB"/>
        </w:rPr>
        <w:t xml:space="preserve">, C. </w:t>
      </w:r>
      <w:proofErr w:type="spellStart"/>
      <w:r w:rsidRPr="0016656A">
        <w:rPr>
          <w:lang w:val="en-GB"/>
        </w:rPr>
        <w:t>Kontgis</w:t>
      </w:r>
      <w:proofErr w:type="spellEnd"/>
      <w:r w:rsidRPr="0016656A">
        <w:rPr>
          <w:lang w:val="en-GB"/>
        </w:rPr>
        <w:t xml:space="preserve">, Z. Statman-Weil, J.C. </w:t>
      </w:r>
      <w:proofErr w:type="spellStart"/>
      <w:r w:rsidRPr="0016656A">
        <w:rPr>
          <w:lang w:val="en-GB"/>
        </w:rPr>
        <w:t>Mazzariello</w:t>
      </w:r>
      <w:proofErr w:type="spellEnd"/>
      <w:r w:rsidRPr="0016656A">
        <w:rPr>
          <w:lang w:val="en-GB"/>
        </w:rPr>
        <w:t xml:space="preserve">, M. Mathis, S.P. Brumby, Global land use / land cover with Sentinel 2 and deep learning, in: 2021 IEEE Int. </w:t>
      </w:r>
      <w:proofErr w:type="spellStart"/>
      <w:r w:rsidRPr="0016656A">
        <w:rPr>
          <w:lang w:val="en-GB"/>
        </w:rPr>
        <w:t>Geosci</w:t>
      </w:r>
      <w:proofErr w:type="spellEnd"/>
      <w:r w:rsidRPr="0016656A">
        <w:rPr>
          <w:lang w:val="en-GB"/>
        </w:rPr>
        <w:t xml:space="preserve">. Remote Sens. </w:t>
      </w:r>
      <w:proofErr w:type="spellStart"/>
      <w:r w:rsidRPr="0016656A">
        <w:rPr>
          <w:lang w:val="en-GB"/>
        </w:rPr>
        <w:t>Symp</w:t>
      </w:r>
      <w:proofErr w:type="spellEnd"/>
      <w:r w:rsidRPr="0016656A">
        <w:rPr>
          <w:lang w:val="en-GB"/>
        </w:rPr>
        <w:t>. IGARSS, 2021: pp. 4704–4707.</w:t>
      </w:r>
    </w:p>
    <w:p w14:paraId="6E212F69" w14:textId="77777777" w:rsidR="00B42542" w:rsidRPr="00A12D0B" w:rsidRDefault="00B42542" w:rsidP="00A12D0B">
      <w:pPr>
        <w:jc w:val="both"/>
        <w:rPr>
          <w:lang w:val="en-GB"/>
        </w:rPr>
      </w:pPr>
    </w:p>
    <w:sectPr w:rsidR="00B42542" w:rsidRPr="00A12D0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3CEDA" w14:textId="77777777" w:rsidR="00F44713" w:rsidRDefault="00F44713" w:rsidP="00F0517C">
      <w:pPr>
        <w:spacing w:after="0" w:line="240" w:lineRule="auto"/>
      </w:pPr>
      <w:r>
        <w:separator/>
      </w:r>
    </w:p>
  </w:endnote>
  <w:endnote w:type="continuationSeparator" w:id="0">
    <w:p w14:paraId="12F2E61A" w14:textId="77777777" w:rsidR="00F44713" w:rsidRDefault="00F44713" w:rsidP="00F0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503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80042" w14:textId="77777777" w:rsidR="00F0517C" w:rsidRDefault="00F0517C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9EA611" w14:textId="77777777" w:rsidR="00F0517C" w:rsidRDefault="00F05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490B8" w14:textId="77777777" w:rsidR="00F44713" w:rsidRDefault="00F44713" w:rsidP="00F0517C">
      <w:pPr>
        <w:spacing w:after="0" w:line="240" w:lineRule="auto"/>
      </w:pPr>
      <w:r>
        <w:separator/>
      </w:r>
    </w:p>
  </w:footnote>
  <w:footnote w:type="continuationSeparator" w:id="0">
    <w:p w14:paraId="428666E1" w14:textId="77777777" w:rsidR="00F44713" w:rsidRDefault="00F44713" w:rsidP="00F05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3B"/>
    <w:rsid w:val="000E2ED0"/>
    <w:rsid w:val="000F41B2"/>
    <w:rsid w:val="001348FE"/>
    <w:rsid w:val="0016656A"/>
    <w:rsid w:val="001B1825"/>
    <w:rsid w:val="002520F5"/>
    <w:rsid w:val="0026754A"/>
    <w:rsid w:val="00352042"/>
    <w:rsid w:val="00402DB8"/>
    <w:rsid w:val="00421CEF"/>
    <w:rsid w:val="004312C9"/>
    <w:rsid w:val="00641FEA"/>
    <w:rsid w:val="006A433B"/>
    <w:rsid w:val="006A661C"/>
    <w:rsid w:val="0072110B"/>
    <w:rsid w:val="00900A5B"/>
    <w:rsid w:val="009C46E7"/>
    <w:rsid w:val="00A12D0B"/>
    <w:rsid w:val="00A729A3"/>
    <w:rsid w:val="00A80EFE"/>
    <w:rsid w:val="00AD00D0"/>
    <w:rsid w:val="00B42542"/>
    <w:rsid w:val="00C03CE0"/>
    <w:rsid w:val="00C36D34"/>
    <w:rsid w:val="00DD52F3"/>
    <w:rsid w:val="00F0517C"/>
    <w:rsid w:val="00F13603"/>
    <w:rsid w:val="00F4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7C1AD5B"/>
  <w15:chartTrackingRefBased/>
  <w15:docId w15:val="{903A0DEB-95AF-46BD-9FC0-02C0343F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C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TitleRunningHead">
    <w:name w:val="AF_Title_Running_Head"/>
    <w:basedOn w:val="Normal"/>
    <w:next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AIReceivedDate">
    <w:name w:val="AI_Received_Date"/>
    <w:basedOn w:val="Normal"/>
    <w:next w:val="Normal"/>
    <w:rsid w:val="001348FE"/>
    <w:pPr>
      <w:spacing w:after="240" w:line="480" w:lineRule="auto"/>
      <w:jc w:val="both"/>
    </w:pPr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BATitle">
    <w:name w:val="BA_Title"/>
    <w:basedOn w:val="Normal"/>
    <w:next w:val="Normal"/>
    <w:rsid w:val="001348FE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1348FE"/>
    <w:pPr>
      <w:spacing w:after="200" w:line="240" w:lineRule="auto"/>
      <w:jc w:val="both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1348FE"/>
    <w:rPr>
      <w:rFonts w:ascii="Tahoma" w:eastAsia="Times New Roman" w:hAnsi="Tahoma" w:cs="Tahoma"/>
      <w:sz w:val="16"/>
      <w:szCs w:val="16"/>
      <w:lang w:val="en-US"/>
    </w:rPr>
  </w:style>
  <w:style w:type="paragraph" w:customStyle="1" w:styleId="BBAuthorName">
    <w:name w:val="BB_Author_Name"/>
    <w:basedOn w:val="Normal"/>
    <w:next w:val="Normal"/>
    <w:rsid w:val="001348FE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BCAuthorAddress">
    <w:name w:val="BC_Author_Address"/>
    <w:basedOn w:val="Normal"/>
    <w:next w:val="Normal"/>
    <w:rsid w:val="001348FE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BDAbstract">
    <w:name w:val="BD_Abstract"/>
    <w:basedOn w:val="Normal"/>
    <w:next w:val="Normal"/>
    <w:rsid w:val="001348FE"/>
    <w:pPr>
      <w:spacing w:before="360" w:after="36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BEAuthorBiography">
    <w:name w:val="BE_Author_Biography"/>
    <w:basedOn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BGKeywords">
    <w:name w:val="BG_Keywords"/>
    <w:basedOn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BHBriefs">
    <w:name w:val="BH_Briefs"/>
    <w:basedOn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BIEmailAddress">
    <w:name w:val="BI_Email_Address"/>
    <w:basedOn w:val="Normal"/>
    <w:next w:val="AIReceivedDate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1348FE"/>
    <w:pPr>
      <w:spacing w:after="200" w:line="240" w:lineRule="auto"/>
      <w:jc w:val="center"/>
    </w:pPr>
    <w:rPr>
      <w:rFonts w:ascii="Times" w:eastAsia="Times New Roman" w:hAnsi="Times" w:cs="Times New Roman"/>
      <w:b/>
      <w:sz w:val="4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348FE"/>
    <w:rPr>
      <w:rFonts w:ascii="Times" w:eastAsia="Times New Roman" w:hAnsi="Times" w:cs="Times New Roman"/>
      <w:b/>
      <w:sz w:val="40"/>
      <w:szCs w:val="20"/>
      <w:lang w:val="en-US"/>
    </w:rPr>
  </w:style>
  <w:style w:type="paragraph" w:customStyle="1" w:styleId="Default">
    <w:name w:val="Default"/>
    <w:rsid w:val="001348FE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val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1348FE"/>
    <w:pPr>
      <w:spacing w:before="120" w:after="60" w:line="480" w:lineRule="auto"/>
    </w:pPr>
    <w:rPr>
      <w:rFonts w:ascii="Times" w:eastAsia="Times New Roman" w:hAnsi="Times" w:cs="Times New Roman"/>
      <w:b/>
      <w:sz w:val="24"/>
      <w:szCs w:val="20"/>
      <w:lang w:val="en-US"/>
    </w:rPr>
  </w:style>
  <w:style w:type="character" w:customStyle="1" w:styleId="FAAuthorInfoSubtitleChar">
    <w:name w:val="FA_Author_Info_Subtitle Char"/>
    <w:link w:val="FAAuthorInfoSubtitle"/>
    <w:rsid w:val="001348FE"/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FACorrespondingAuthorFootnote">
    <w:name w:val="FA_Corresponding_Author_Footnote"/>
    <w:basedOn w:val="Normal"/>
    <w:next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FCChartFootnote">
    <w:name w:val="FC_Chart_Footnote"/>
    <w:basedOn w:val="Normal"/>
    <w:next w:val="Normal"/>
    <w:rsid w:val="001348FE"/>
    <w:pPr>
      <w:spacing w:after="200" w:line="24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FDSchemeFootnote">
    <w:name w:val="FD_Scheme_Footnote"/>
    <w:basedOn w:val="Normal"/>
    <w:next w:val="Normal"/>
    <w:rsid w:val="001348FE"/>
    <w:pPr>
      <w:spacing w:after="200" w:line="24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FETableFootnote">
    <w:name w:val="FE_Table_Footnote"/>
    <w:basedOn w:val="Normal"/>
    <w:next w:val="Normal"/>
    <w:rsid w:val="001348FE"/>
    <w:pPr>
      <w:spacing w:after="200" w:line="24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FollowedHyperlink">
    <w:name w:val="FollowedHyperlink"/>
    <w:rsid w:val="001348F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1348FE"/>
    <w:pPr>
      <w:tabs>
        <w:tab w:val="center" w:pos="4320"/>
        <w:tab w:val="right" w:pos="8640"/>
      </w:tabs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348FE"/>
    <w:rPr>
      <w:rFonts w:ascii="Times" w:eastAsia="Times New Roman" w:hAnsi="Times" w:cs="Times New Roman"/>
      <w:sz w:val="24"/>
      <w:szCs w:val="20"/>
      <w:lang w:val="en-US"/>
    </w:rPr>
  </w:style>
  <w:style w:type="paragraph" w:styleId="FootnoteText">
    <w:name w:val="footnote text"/>
    <w:basedOn w:val="Normal"/>
    <w:next w:val="Normal"/>
    <w:link w:val="FootnoteTextChar"/>
    <w:semiHidden/>
    <w:rsid w:val="001348FE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348FE"/>
    <w:rPr>
      <w:rFonts w:ascii="Times" w:eastAsia="Times New Roman" w:hAnsi="Times" w:cs="Times New Roman"/>
      <w:sz w:val="24"/>
      <w:szCs w:val="20"/>
      <w:lang w:val="en-US"/>
    </w:rPr>
  </w:style>
  <w:style w:type="character" w:styleId="Hyperlink">
    <w:name w:val="Hyperlink"/>
    <w:uiPriority w:val="99"/>
    <w:rsid w:val="001348FE"/>
    <w:rPr>
      <w:color w:val="0000FF"/>
      <w:u w:val="single"/>
    </w:rPr>
  </w:style>
  <w:style w:type="character" w:styleId="PageNumber">
    <w:name w:val="page number"/>
    <w:basedOn w:val="DefaultParagraphFont"/>
    <w:rsid w:val="001348FE"/>
  </w:style>
  <w:style w:type="paragraph" w:customStyle="1" w:styleId="SNSynopsisTOC">
    <w:name w:val="SN_Synopsis_TOC"/>
    <w:basedOn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1348FE"/>
    <w:pPr>
      <w:spacing w:after="0" w:line="240" w:lineRule="auto"/>
    </w:pPr>
    <w:rPr>
      <w:rFonts w:ascii="Arno Pro" w:eastAsia="Times New Roman" w:hAnsi="Arno Pro" w:cs="Times New Roman"/>
      <w:kern w:val="20"/>
      <w:sz w:val="18"/>
      <w:szCs w:val="20"/>
      <w:lang w:val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1348FE"/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customStyle="1" w:styleId="TAMainText">
    <w:name w:val="TA_Main_Text"/>
    <w:basedOn w:val="Normal"/>
    <w:rsid w:val="001348FE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TCTableBody">
    <w:name w:val="TC_Table_Body"/>
    <w:basedOn w:val="Normal"/>
    <w:rsid w:val="001348FE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TDAcknowledgments">
    <w:name w:val="TD_Acknowledgments"/>
    <w:basedOn w:val="Normal"/>
    <w:next w:val="Normal"/>
    <w:rsid w:val="001348FE"/>
    <w:pPr>
      <w:spacing w:before="200" w:after="20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TESupportingInformation">
    <w:name w:val="TE_Supporting_Information"/>
    <w:basedOn w:val="Normal"/>
    <w:next w:val="Normal"/>
    <w:rsid w:val="001348FE"/>
    <w:pPr>
      <w:spacing w:after="200" w:line="48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TFReferencesSection">
    <w:name w:val="TF_References_Section"/>
    <w:basedOn w:val="Normal"/>
    <w:rsid w:val="001348FE"/>
    <w:pPr>
      <w:spacing w:after="200" w:line="48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VAFigureCaption">
    <w:name w:val="VA_Figure_Caption"/>
    <w:basedOn w:val="Normal"/>
    <w:next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VBChartTitle">
    <w:name w:val="VB_Chart_Title"/>
    <w:basedOn w:val="Normal"/>
    <w:next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VCSchemeTitle">
    <w:name w:val="VC_Scheme_Title"/>
    <w:basedOn w:val="Normal"/>
    <w:next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VDTableTitle">
    <w:name w:val="VD_Table_Title"/>
    <w:basedOn w:val="Normal"/>
    <w:next w:val="Normal"/>
    <w:rsid w:val="001348F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520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51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17C"/>
  </w:style>
  <w:style w:type="character" w:customStyle="1" w:styleId="Heading1Char">
    <w:name w:val="Heading 1 Char"/>
    <w:basedOn w:val="DefaultParagraphFont"/>
    <w:link w:val="Heading1"/>
    <w:uiPriority w:val="9"/>
    <w:rsid w:val="00421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21CEF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21CEF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21CEF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421CEF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50A8A-24DE-415D-8016-6B611AEC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 Roodt</dc:creator>
  <cp:keywords/>
  <dc:description/>
  <cp:lastModifiedBy> </cp:lastModifiedBy>
  <cp:revision>6</cp:revision>
  <dcterms:created xsi:type="dcterms:W3CDTF">2025-06-16T12:39:00Z</dcterms:created>
  <dcterms:modified xsi:type="dcterms:W3CDTF">2025-07-23T07:54:00Z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http://www.zotero.org/styles/journal-of-hazardous-materials</vt:lpwstr>
  </property>
  <property fmtid="{D5CDD505-2E9C-101B-9397-08002B2CF9AE}" pid="11" name="Mendeley Recent Style Name 4_1">
    <vt:lpwstr>Journal of Hazardous Materials</vt:lpwstr>
  </property>
  <property fmtid="{D5CDD505-2E9C-101B-9397-08002B2CF9AE}" pid="12" name="Mendeley Recent Style Id 5_1">
    <vt:lpwstr>http://www.zotero.org/styles/journal-of-the-american-chemical-society</vt:lpwstr>
  </property>
  <property fmtid="{D5CDD505-2E9C-101B-9397-08002B2CF9AE}" pid="13" name="Mendeley Recent Style Name 5_1">
    <vt:lpwstr>Journal of the American Chemical Society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http://www.zotero.org/styles/science-advances</vt:lpwstr>
  </property>
  <property fmtid="{D5CDD505-2E9C-101B-9397-08002B2CF9AE}" pid="19" name="Mendeley Recent Style Name 8_1">
    <vt:lpwstr>Science Advances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baec194b-7c1d-3ed9-9480-98c74f389a8d</vt:lpwstr>
  </property>
  <property fmtid="{D5CDD505-2E9C-101B-9397-08002B2CF9AE}" pid="24" name="Mendeley Citation Style_1">
    <vt:lpwstr>http://www.zotero.org/styles/journal-of-hazardous-materials</vt:lpwstr>
  </property>
</Properties>
</file>