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E5B33" w14:textId="11F34C40" w:rsidR="0001639C" w:rsidRDefault="0001639C" w:rsidP="0001639C">
      <w:pPr>
        <w:jc w:val="center"/>
        <w:rPr>
          <w:rStyle w:val="hlfld-title"/>
          <w:b/>
          <w:bCs/>
          <w:color w:val="000000"/>
        </w:rPr>
      </w:pPr>
      <w:r>
        <w:rPr>
          <w:rStyle w:val="hlfld-title"/>
          <w:b/>
          <w:bCs/>
          <w:color w:val="000000"/>
        </w:rPr>
        <w:t xml:space="preserve">Supplementary </w:t>
      </w:r>
      <w:r w:rsidR="0086496C">
        <w:rPr>
          <w:rStyle w:val="hlfld-title"/>
          <w:b/>
          <w:bCs/>
          <w:color w:val="000000"/>
        </w:rPr>
        <w:t>information</w:t>
      </w:r>
    </w:p>
    <w:p w14:paraId="5E8B2707" w14:textId="77777777" w:rsidR="0001639C" w:rsidRDefault="0001639C" w:rsidP="0001639C">
      <w:pPr>
        <w:jc w:val="left"/>
        <w:rPr>
          <w:rStyle w:val="hlfld-title"/>
          <w:b/>
          <w:bCs/>
          <w:color w:val="000000"/>
        </w:rPr>
      </w:pPr>
    </w:p>
    <w:p w14:paraId="7FAC1F0F" w14:textId="7DDD6948" w:rsidR="002613A0" w:rsidRPr="00B038FB" w:rsidRDefault="002613A0" w:rsidP="002613A0">
      <w:pPr>
        <w:pStyle w:val="Heading1"/>
        <w:numPr>
          <w:ilvl w:val="0"/>
          <w:numId w:val="0"/>
        </w:numPr>
        <w:ind w:left="432"/>
      </w:pPr>
      <w:bookmarkStart w:id="0" w:name="_Hlk191715101"/>
      <w:r w:rsidRPr="00A86D8E">
        <w:rPr>
          <w:rStyle w:val="hlfld-title"/>
          <w:color w:val="000000"/>
        </w:rPr>
        <w:t>S</w:t>
      </w:r>
      <w:r>
        <w:rPr>
          <w:rStyle w:val="hlfld-title"/>
          <w:color w:val="000000"/>
        </w:rPr>
        <w:t>ynthesis and characterization of m</w:t>
      </w:r>
      <w:r>
        <w:t>iniaturized aptamer-based monolithic sorbent for selective extraction of β-amyloid peptides from cerebrospinal fluid</w:t>
      </w:r>
    </w:p>
    <w:p w14:paraId="093086C7" w14:textId="77777777" w:rsidR="002613A0" w:rsidRPr="00645522" w:rsidRDefault="002613A0" w:rsidP="002613A0"/>
    <w:p w14:paraId="25AF2B61" w14:textId="77777777" w:rsidR="002613A0" w:rsidRPr="00645522" w:rsidRDefault="002613A0" w:rsidP="002613A0"/>
    <w:p w14:paraId="4C1FECB9" w14:textId="2C1B2E14" w:rsidR="002613A0" w:rsidRPr="00930E31" w:rsidRDefault="002613A0" w:rsidP="002613A0">
      <w:pPr>
        <w:rPr>
          <w:lang w:val="pt-BR"/>
        </w:rPr>
      </w:pPr>
      <w:r w:rsidRPr="00930E31">
        <w:rPr>
          <w:lang w:val="pt-BR"/>
        </w:rPr>
        <w:t>Israel Donizeti de Souza</w:t>
      </w:r>
      <w:r w:rsidRPr="00930E31">
        <w:rPr>
          <w:vertAlign w:val="superscript"/>
          <w:lang w:val="pt-BR"/>
        </w:rPr>
        <w:t>1</w:t>
      </w:r>
      <w:r>
        <w:rPr>
          <w:vertAlign w:val="superscript"/>
          <w:lang w:val="pt-BR"/>
        </w:rPr>
        <w:t>,2</w:t>
      </w:r>
      <w:r w:rsidRPr="00930E31">
        <w:rPr>
          <w:lang w:val="pt-BR"/>
        </w:rPr>
        <w:t xml:space="preserve">, </w:t>
      </w:r>
      <w:r w:rsidR="00E77669" w:rsidRPr="00E77669">
        <w:rPr>
          <w:lang w:val="pt-BR"/>
        </w:rPr>
        <w:t>Caroline Fernandes Grecco</w:t>
      </w:r>
      <w:r w:rsidR="00E77669" w:rsidRPr="00E77669">
        <w:rPr>
          <w:vertAlign w:val="superscript"/>
          <w:lang w:val="pt-BR"/>
        </w:rPr>
        <w:t>1,2</w:t>
      </w:r>
      <w:r w:rsidR="00E77669">
        <w:rPr>
          <w:b/>
          <w:bCs/>
          <w:lang w:val="pt-BR"/>
        </w:rPr>
        <w:t xml:space="preserve">, </w:t>
      </w:r>
      <w:r w:rsidRPr="00930E31">
        <w:rPr>
          <w:lang w:val="pt-BR"/>
        </w:rPr>
        <w:t xml:space="preserve">Maria </w:t>
      </w:r>
      <w:r w:rsidR="00CD4E8E">
        <w:rPr>
          <w:lang w:val="pt-BR"/>
        </w:rPr>
        <w:t xml:space="preserve">Eugênia </w:t>
      </w:r>
      <w:r w:rsidRPr="00930E31">
        <w:rPr>
          <w:lang w:val="pt-BR"/>
        </w:rPr>
        <w:t>Costa Queiroz</w:t>
      </w:r>
      <w:r w:rsidRPr="00930E31">
        <w:rPr>
          <w:vertAlign w:val="superscript"/>
          <w:lang w:val="pt-BR"/>
        </w:rPr>
        <w:t>2</w:t>
      </w:r>
      <w:r w:rsidRPr="00297905">
        <w:rPr>
          <w:lang w:val="pt-BR"/>
        </w:rPr>
        <w:t>,</w:t>
      </w:r>
      <w:r>
        <w:rPr>
          <w:vertAlign w:val="superscript"/>
          <w:lang w:val="pt-BR"/>
        </w:rPr>
        <w:t xml:space="preserve"> </w:t>
      </w:r>
      <w:r w:rsidRPr="00930E31">
        <w:rPr>
          <w:lang w:val="pt-BR"/>
        </w:rPr>
        <w:t>Valerie Pichon</w:t>
      </w:r>
      <w:r w:rsidRPr="00930E31">
        <w:rPr>
          <w:vertAlign w:val="superscript"/>
          <w:lang w:val="pt-BR"/>
        </w:rPr>
        <w:t>1</w:t>
      </w:r>
      <w:r w:rsidRPr="00930E31">
        <w:rPr>
          <w:lang w:val="pt-BR"/>
        </w:rPr>
        <w:t xml:space="preserve">, </w:t>
      </w:r>
      <w:proofErr w:type="spellStart"/>
      <w:r w:rsidRPr="00930E31">
        <w:rPr>
          <w:lang w:val="pt-BR"/>
        </w:rPr>
        <w:t>and</w:t>
      </w:r>
      <w:proofErr w:type="spellEnd"/>
      <w:r w:rsidRPr="00930E31">
        <w:rPr>
          <w:lang w:val="pt-BR"/>
        </w:rPr>
        <w:t xml:space="preserve"> Audrey Combès</w:t>
      </w:r>
      <w:r w:rsidRPr="00930E31">
        <w:rPr>
          <w:vertAlign w:val="superscript"/>
          <w:lang w:val="pt-BR"/>
        </w:rPr>
        <w:t>1*</w:t>
      </w:r>
    </w:p>
    <w:p w14:paraId="7FC94FCB" w14:textId="77777777" w:rsidR="002613A0" w:rsidRPr="00930E31" w:rsidRDefault="002613A0" w:rsidP="002613A0">
      <w:pPr>
        <w:rPr>
          <w:lang w:val="pt-BR"/>
        </w:rPr>
      </w:pPr>
    </w:p>
    <w:p w14:paraId="69070FBC" w14:textId="77777777" w:rsidR="002613A0" w:rsidRPr="00930E31" w:rsidRDefault="002613A0" w:rsidP="002613A0">
      <w:pPr>
        <w:rPr>
          <w:lang w:eastAsia="pt-BR"/>
        </w:rPr>
      </w:pPr>
      <w:r w:rsidRPr="00930E31">
        <w:rPr>
          <w:vertAlign w:val="superscript"/>
          <w:lang w:eastAsia="pt-BR"/>
        </w:rPr>
        <w:t xml:space="preserve">1 </w:t>
      </w:r>
      <w:r w:rsidRPr="00930E31">
        <w:rPr>
          <w:lang w:eastAsia="pt-BR"/>
        </w:rPr>
        <w:t>Department of Analytical, Bioanalytical Sciences and Miniaturization (LSABM)</w:t>
      </w:r>
      <w:r>
        <w:rPr>
          <w:lang w:eastAsia="pt-BR"/>
        </w:rPr>
        <w:t>,</w:t>
      </w:r>
      <w:r w:rsidRPr="00930E31">
        <w:rPr>
          <w:lang w:eastAsia="pt-BR"/>
        </w:rPr>
        <w:t xml:space="preserve"> Chemistry, Biology and Innovation (CBI), </w:t>
      </w:r>
      <w:r>
        <w:rPr>
          <w:lang w:eastAsia="pt-BR"/>
        </w:rPr>
        <w:t xml:space="preserve">UMR 8231 ESPCI Paris - </w:t>
      </w:r>
      <w:r w:rsidRPr="00930E31">
        <w:rPr>
          <w:lang w:eastAsia="pt-BR"/>
        </w:rPr>
        <w:t>CNRS,</w:t>
      </w:r>
      <w:r>
        <w:rPr>
          <w:lang w:eastAsia="pt-BR"/>
        </w:rPr>
        <w:t xml:space="preserve"> </w:t>
      </w:r>
      <w:r w:rsidRPr="00930E31">
        <w:rPr>
          <w:lang w:eastAsia="pt-BR"/>
        </w:rPr>
        <w:t>ESPCI Paris, PSL University, 10 Rue Vauquelin, 75005, Paris, France</w:t>
      </w:r>
    </w:p>
    <w:p w14:paraId="4EF39C34" w14:textId="77777777" w:rsidR="002613A0" w:rsidRPr="00930E31" w:rsidRDefault="002613A0" w:rsidP="002613A0">
      <w:pPr>
        <w:rPr>
          <w:lang w:val="pt-BR"/>
        </w:rPr>
      </w:pPr>
      <w:r w:rsidRPr="00930E31">
        <w:rPr>
          <w:vertAlign w:val="superscript"/>
          <w:lang w:val="pt-BR"/>
        </w:rPr>
        <w:t>2</w:t>
      </w:r>
      <w:r w:rsidRPr="00930E31">
        <w:rPr>
          <w:lang w:val="pt-BR"/>
        </w:rPr>
        <w:t xml:space="preserve"> Departamento de Química da Faculdade de Filosofia, Ciências e Letras de Ribeirão Preto (DQ-FFCLRP), Universidade de São Paulo, Ribeirão Preto, São Paulo, </w:t>
      </w:r>
      <w:proofErr w:type="spellStart"/>
      <w:r w:rsidRPr="00930E31">
        <w:rPr>
          <w:lang w:val="pt-BR"/>
        </w:rPr>
        <w:t>Brazil</w:t>
      </w:r>
      <w:proofErr w:type="spellEnd"/>
      <w:r w:rsidRPr="00930E31">
        <w:rPr>
          <w:lang w:val="pt-BR"/>
        </w:rPr>
        <w:t>.</w:t>
      </w:r>
    </w:p>
    <w:p w14:paraId="72BC48DC" w14:textId="77777777" w:rsidR="002613A0" w:rsidRPr="00930E31" w:rsidRDefault="002613A0" w:rsidP="002613A0">
      <w:pPr>
        <w:rPr>
          <w:lang w:val="pt-BR" w:eastAsia="pt-BR"/>
        </w:rPr>
      </w:pPr>
    </w:p>
    <w:bookmarkEnd w:id="0"/>
    <w:p w14:paraId="3C44152F" w14:textId="77777777" w:rsidR="002613A0" w:rsidRDefault="002613A0" w:rsidP="002613A0">
      <w:pPr>
        <w:rPr>
          <w:shd w:val="clear" w:color="auto" w:fill="FFFFFF"/>
        </w:rPr>
      </w:pPr>
      <w:r w:rsidRPr="00930E31">
        <w:t>*Corresponding author</w:t>
      </w:r>
      <w:r>
        <w:t>:</w:t>
      </w:r>
      <w:r w:rsidRPr="00930E31">
        <w:t xml:space="preserve"> </w:t>
      </w:r>
      <w:proofErr w:type="spellStart"/>
      <w:r>
        <w:t>Combès</w:t>
      </w:r>
      <w:proofErr w:type="spellEnd"/>
      <w:r>
        <w:t xml:space="preserve"> Audrey</w:t>
      </w:r>
      <w:r w:rsidRPr="00930E31">
        <w:t xml:space="preserve">, E-mail: </w:t>
      </w:r>
      <w:r>
        <w:t>audrey.combes@espci.fr</w:t>
      </w:r>
      <w:r w:rsidRPr="00930E31">
        <w:rPr>
          <w:shd w:val="clear" w:color="auto" w:fill="FFFFFF"/>
        </w:rPr>
        <w:t>. Telephone number: +</w:t>
      </w:r>
      <w:r>
        <w:rPr>
          <w:shd w:val="clear" w:color="auto" w:fill="FFFFFF"/>
        </w:rPr>
        <w:t>+33140797673</w:t>
      </w:r>
    </w:p>
    <w:p w14:paraId="4787C4D7" w14:textId="77777777" w:rsidR="00BC16E7" w:rsidRPr="002613A0" w:rsidRDefault="00BC16E7" w:rsidP="00BC16E7">
      <w:pPr>
        <w:rPr>
          <w:lang w:eastAsia="pt-BR"/>
        </w:rPr>
      </w:pPr>
    </w:p>
    <w:p w14:paraId="7141370B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32EBE08A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2EA9DC64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42CF538A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5F65BB90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1C4456E8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5ABB3128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40CA49E7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333DC1FF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61F17F68" w14:textId="77777777" w:rsidR="000C47B1" w:rsidRPr="002613A0" w:rsidRDefault="000C47B1" w:rsidP="0001639C">
      <w:pPr>
        <w:spacing w:line="480" w:lineRule="auto"/>
        <w:rPr>
          <w:shd w:val="clear" w:color="auto" w:fill="FFFFFF"/>
        </w:rPr>
      </w:pPr>
    </w:p>
    <w:p w14:paraId="210D5B85" w14:textId="5563C1FE" w:rsidR="00BC16E7" w:rsidRPr="002613A0" w:rsidRDefault="00BC16E7" w:rsidP="0001639C">
      <w:pPr>
        <w:spacing w:line="480" w:lineRule="auto"/>
        <w:rPr>
          <w:shd w:val="clear" w:color="auto" w:fill="FFFFFF"/>
        </w:rPr>
      </w:pPr>
      <w:r w:rsidRPr="002613A0">
        <w:rPr>
          <w:shd w:val="clear" w:color="auto" w:fill="FFFFFF"/>
        </w:rPr>
        <w:br w:type="page"/>
      </w:r>
    </w:p>
    <w:p w14:paraId="5DD8E0BB" w14:textId="1255EDDE" w:rsidR="000C47B1" w:rsidRDefault="00BC16E7" w:rsidP="0001639C">
      <w:pPr>
        <w:spacing w:line="480" w:lineRule="auto"/>
        <w:rPr>
          <w:b/>
          <w:bCs/>
          <w:shd w:val="clear" w:color="auto" w:fill="FFFFFF"/>
        </w:rPr>
      </w:pPr>
      <w:r w:rsidRPr="00BC16E7">
        <w:rPr>
          <w:b/>
          <w:bCs/>
          <w:shd w:val="clear" w:color="auto" w:fill="FFFFFF"/>
        </w:rPr>
        <w:lastRenderedPageBreak/>
        <w:t>S1. Quantification</w:t>
      </w:r>
      <w:r w:rsidR="00C63082">
        <w:rPr>
          <w:b/>
          <w:bCs/>
          <w:shd w:val="clear" w:color="auto" w:fill="FFFFFF"/>
        </w:rPr>
        <w:t xml:space="preserve"> by HPLC-UV</w:t>
      </w:r>
      <w:r w:rsidRPr="00BC16E7">
        <w:rPr>
          <w:b/>
          <w:bCs/>
          <w:shd w:val="clear" w:color="auto" w:fill="FFFFFF"/>
        </w:rPr>
        <w:t xml:space="preserve"> of</w:t>
      </w:r>
      <w:r w:rsidR="000C47B1" w:rsidRPr="00BC16E7">
        <w:rPr>
          <w:b/>
          <w:bCs/>
          <w:shd w:val="clear" w:color="auto" w:fill="FFFFFF"/>
        </w:rPr>
        <w:t xml:space="preserve"> the </w:t>
      </w:r>
      <w:proofErr w:type="gramStart"/>
      <w:r w:rsidR="000C47B1" w:rsidRPr="00BC16E7">
        <w:rPr>
          <w:b/>
          <w:bCs/>
          <w:shd w:val="clear" w:color="auto" w:fill="FFFFFF"/>
        </w:rPr>
        <w:t>amount</w:t>
      </w:r>
      <w:proofErr w:type="gramEnd"/>
      <w:r w:rsidR="000C47B1" w:rsidRPr="00BC16E7">
        <w:rPr>
          <w:b/>
          <w:bCs/>
          <w:shd w:val="clear" w:color="auto" w:fill="FFFFFF"/>
        </w:rPr>
        <w:t xml:space="preserve"> of aptamers grafted </w:t>
      </w:r>
      <w:r w:rsidR="00CC55BC">
        <w:rPr>
          <w:b/>
          <w:bCs/>
          <w:shd w:val="clear" w:color="auto" w:fill="FFFFFF"/>
        </w:rPr>
        <w:t>on</w:t>
      </w:r>
      <w:r w:rsidR="000C47B1" w:rsidRPr="00BC16E7">
        <w:rPr>
          <w:b/>
          <w:bCs/>
          <w:shd w:val="clear" w:color="auto" w:fill="FFFFFF"/>
        </w:rPr>
        <w:t xml:space="preserve"> the monolithic capillary</w:t>
      </w:r>
    </w:p>
    <w:p w14:paraId="79E9B7E3" w14:textId="77777777" w:rsidR="00BC16E7" w:rsidRPr="00BC16E7" w:rsidRDefault="00BC16E7" w:rsidP="0001639C">
      <w:pPr>
        <w:spacing w:line="480" w:lineRule="auto"/>
        <w:rPr>
          <w:b/>
          <w:bCs/>
          <w:shd w:val="clear" w:color="auto" w:fill="FFFFFF"/>
        </w:rPr>
      </w:pPr>
    </w:p>
    <w:p w14:paraId="1A445B36" w14:textId="55800A8C" w:rsidR="00BC16E7" w:rsidRDefault="00BC16E7" w:rsidP="00BC16E7">
      <w:pPr>
        <w:spacing w:line="480" w:lineRule="auto"/>
        <w:ind w:firstLine="708"/>
        <w:rPr>
          <w:shd w:val="clear" w:color="auto" w:fill="FFFFFF"/>
        </w:rPr>
      </w:pPr>
      <w:r w:rsidRPr="00BC16E7">
        <w:rPr>
          <w:shd w:val="clear" w:color="auto" w:fill="FFFFFF"/>
        </w:rPr>
        <w:t xml:space="preserve">The calculation of the </w:t>
      </w:r>
      <w:proofErr w:type="gramStart"/>
      <w:r w:rsidRPr="00BC16E7">
        <w:rPr>
          <w:shd w:val="clear" w:color="auto" w:fill="FFFFFF"/>
        </w:rPr>
        <w:t>amount</w:t>
      </w:r>
      <w:proofErr w:type="gramEnd"/>
      <w:r w:rsidRPr="00BC16E7">
        <w:rPr>
          <w:shd w:val="clear" w:color="auto" w:fill="FFFFFF"/>
        </w:rPr>
        <w:t xml:space="preserve"> of aptamers </w:t>
      </w:r>
      <w:r w:rsidR="00CC55BC">
        <w:rPr>
          <w:shd w:val="clear" w:color="auto" w:fill="FFFFFF"/>
        </w:rPr>
        <w:t xml:space="preserve">grafted on the monolithic capillary </w:t>
      </w:r>
      <w:r w:rsidRPr="00BC16E7">
        <w:rPr>
          <w:shd w:val="clear" w:color="auto" w:fill="FFFFFF"/>
        </w:rPr>
        <w:t xml:space="preserve">was performed by quantifying the remaining aptamers in the immobilization </w:t>
      </w:r>
      <w:r w:rsidR="00CC55BC">
        <w:rPr>
          <w:shd w:val="clear" w:color="auto" w:fill="FFFFFF"/>
        </w:rPr>
        <w:t xml:space="preserve">and washing </w:t>
      </w:r>
      <w:r w:rsidRPr="00BC16E7">
        <w:rPr>
          <w:shd w:val="clear" w:color="auto" w:fill="FFFFFF"/>
        </w:rPr>
        <w:t xml:space="preserve">solutions. </w:t>
      </w:r>
      <w:r w:rsidR="00CC55BC">
        <w:rPr>
          <w:shd w:val="clear" w:color="auto" w:fill="FFFFFF"/>
        </w:rPr>
        <w:t>Therefore</w:t>
      </w:r>
      <w:r w:rsidRPr="00BC16E7">
        <w:rPr>
          <w:shd w:val="clear" w:color="auto" w:fill="FFFFFF"/>
        </w:rPr>
        <w:t>, 3 solutions were collected during the immobilization steps:</w:t>
      </w:r>
    </w:p>
    <w:p w14:paraId="5E2B0DC9" w14:textId="46F0DD83" w:rsidR="00BC16E7" w:rsidRPr="00CC55BC" w:rsidRDefault="00BC16E7" w:rsidP="0001639C">
      <w:pPr>
        <w:spacing w:line="480" w:lineRule="auto"/>
        <w:rPr>
          <w:shd w:val="clear" w:color="auto" w:fill="FFFFFF"/>
        </w:rPr>
      </w:pPr>
      <w:r w:rsidRPr="00CC55BC">
        <w:rPr>
          <w:shd w:val="clear" w:color="auto" w:fill="FFFFFF"/>
        </w:rPr>
        <w:t>Solution A:</w:t>
      </w:r>
      <w:r w:rsidR="001F65E1">
        <w:rPr>
          <w:shd w:val="clear" w:color="auto" w:fill="FFFFFF"/>
        </w:rPr>
        <w:t xml:space="preserve"> 120 µL of the grafting solution + 168 µL </w:t>
      </w:r>
      <w:r w:rsidR="001F65E1" w:rsidRPr="00F3393A">
        <w:rPr>
          <w:shd w:val="clear" w:color="auto" w:fill="FFFFFF"/>
        </w:rPr>
        <w:t>100 mM phosphate buffer</w:t>
      </w:r>
      <w:r w:rsidR="001F65E1">
        <w:rPr>
          <w:shd w:val="clear" w:color="auto" w:fill="FFFFFF"/>
        </w:rPr>
        <w:t xml:space="preserve"> solution</w:t>
      </w:r>
      <w:r w:rsidR="001F65E1" w:rsidRPr="00F3393A">
        <w:rPr>
          <w:shd w:val="clear" w:color="auto" w:fill="FFFFFF"/>
        </w:rPr>
        <w:t xml:space="preserve"> pH </w:t>
      </w:r>
      <w:r w:rsidR="001F65E1">
        <w:rPr>
          <w:shd w:val="clear" w:color="auto" w:fill="FFFFFF"/>
        </w:rPr>
        <w:t>8</w:t>
      </w:r>
      <w:r w:rsidR="001F65E1" w:rsidRPr="00F3393A">
        <w:rPr>
          <w:shd w:val="clear" w:color="auto" w:fill="FFFFFF"/>
        </w:rPr>
        <w:t>.</w:t>
      </w:r>
      <w:r w:rsidR="001F65E1">
        <w:rPr>
          <w:shd w:val="clear" w:color="auto" w:fill="FFFFFF"/>
        </w:rPr>
        <w:t>0</w:t>
      </w:r>
      <w:r w:rsidR="001F65E1" w:rsidRPr="00F3393A">
        <w:rPr>
          <w:rFonts w:eastAsia="Times New Roman"/>
          <w:color w:val="000000"/>
        </w:rPr>
        <w:t xml:space="preserve"> </w:t>
      </w:r>
    </w:p>
    <w:p w14:paraId="08B2A07D" w14:textId="30F05393" w:rsidR="00BC16E7" w:rsidRPr="00CC55BC" w:rsidRDefault="00BC16E7" w:rsidP="0001639C">
      <w:pPr>
        <w:spacing w:line="480" w:lineRule="auto"/>
        <w:rPr>
          <w:shd w:val="clear" w:color="auto" w:fill="FFFFFF"/>
        </w:rPr>
      </w:pPr>
      <w:r w:rsidRPr="00CC55BC">
        <w:rPr>
          <w:shd w:val="clear" w:color="auto" w:fill="FFFFFF"/>
        </w:rPr>
        <w:t>Solution B:</w:t>
      </w:r>
      <w:r w:rsidR="001F65E1">
        <w:rPr>
          <w:shd w:val="clear" w:color="auto" w:fill="FFFFFF"/>
        </w:rPr>
        <w:t xml:space="preserve"> 720 µL of BB solution </w:t>
      </w:r>
      <w:r w:rsidR="001F65E1" w:rsidRPr="00F3393A">
        <w:rPr>
          <w:shd w:val="clear" w:color="auto" w:fill="FFFFFF"/>
        </w:rPr>
        <w:t>containing NaCNBH</w:t>
      </w:r>
      <w:r w:rsidR="001F65E1" w:rsidRPr="00F3393A">
        <w:rPr>
          <w:shd w:val="clear" w:color="auto" w:fill="FFFFFF"/>
          <w:vertAlign w:val="subscript"/>
        </w:rPr>
        <w:t>3</w:t>
      </w:r>
      <w:r w:rsidR="001F65E1">
        <w:rPr>
          <w:shd w:val="clear" w:color="auto" w:fill="FFFFFF"/>
          <w:vertAlign w:val="subscript"/>
        </w:rPr>
        <w:t xml:space="preserve"> </w:t>
      </w:r>
      <w:r w:rsidR="001F65E1" w:rsidRPr="001961CC">
        <w:rPr>
          <w:shd w:val="clear" w:color="auto" w:fill="FFFFFF"/>
        </w:rPr>
        <w:t>at</w:t>
      </w:r>
      <w:r w:rsidR="001F65E1">
        <w:rPr>
          <w:shd w:val="clear" w:color="auto" w:fill="FFFFFF"/>
          <w:vertAlign w:val="subscript"/>
        </w:rPr>
        <w:t xml:space="preserve"> </w:t>
      </w:r>
      <w:r w:rsidR="001F65E1" w:rsidRPr="00F3393A">
        <w:rPr>
          <w:shd w:val="clear" w:color="auto" w:fill="FFFFFF"/>
        </w:rPr>
        <w:t xml:space="preserve">5 </w:t>
      </w:r>
      <w:proofErr w:type="gramStart"/>
      <w:r w:rsidR="001F65E1" w:rsidRPr="00F3393A">
        <w:rPr>
          <w:shd w:val="clear" w:color="auto" w:fill="FFFFFF"/>
        </w:rPr>
        <w:t>mg</w:t>
      </w:r>
      <w:r w:rsidR="001F65E1">
        <w:rPr>
          <w:shd w:val="clear" w:color="auto" w:fill="FFFFFF"/>
        </w:rPr>
        <w:t>.</w:t>
      </w:r>
      <w:r w:rsidR="001F65E1" w:rsidRPr="00F3393A">
        <w:rPr>
          <w:shd w:val="clear" w:color="auto" w:fill="FFFFFF"/>
        </w:rPr>
        <w:t>mL</w:t>
      </w:r>
      <w:proofErr w:type="gramEnd"/>
      <w:r w:rsidR="001F65E1" w:rsidRPr="00D5547B">
        <w:rPr>
          <w:shd w:val="clear" w:color="auto" w:fill="FFFFFF"/>
          <w:vertAlign w:val="superscript"/>
        </w:rPr>
        <w:t>-1</w:t>
      </w:r>
      <w:r w:rsidR="001F65E1" w:rsidRPr="00F3393A">
        <w:rPr>
          <w:shd w:val="clear" w:color="auto" w:fill="FFFFFF"/>
        </w:rPr>
        <w:t xml:space="preserve"> </w:t>
      </w:r>
      <w:r w:rsidR="001F65E1">
        <w:rPr>
          <w:shd w:val="clear" w:color="auto" w:fill="FFFFFF"/>
        </w:rPr>
        <w:t>+ 720 µL of BB</w:t>
      </w:r>
    </w:p>
    <w:p w14:paraId="4F75E376" w14:textId="11191852" w:rsidR="00BC16E7" w:rsidRDefault="00BC16E7" w:rsidP="0001639C">
      <w:pPr>
        <w:spacing w:line="480" w:lineRule="auto"/>
        <w:rPr>
          <w:shd w:val="clear" w:color="auto" w:fill="FFFFFF"/>
        </w:rPr>
      </w:pPr>
      <w:r w:rsidRPr="001F65E1">
        <w:rPr>
          <w:shd w:val="clear" w:color="auto" w:fill="FFFFFF"/>
        </w:rPr>
        <w:t>Solution C:</w:t>
      </w:r>
      <w:r w:rsidR="001F65E1">
        <w:rPr>
          <w:shd w:val="clear" w:color="auto" w:fill="FFFFFF"/>
        </w:rPr>
        <w:t xml:space="preserve"> 420 µL </w:t>
      </w:r>
      <w:r w:rsidR="001F65E1" w:rsidRPr="00F3393A">
        <w:rPr>
          <w:shd w:val="clear" w:color="auto" w:fill="FFFFFF"/>
        </w:rPr>
        <w:t xml:space="preserve">water/methanol 70:30 (v/v) </w:t>
      </w:r>
      <w:r w:rsidR="001F65E1">
        <w:rPr>
          <w:shd w:val="clear" w:color="auto" w:fill="FFFFFF"/>
        </w:rPr>
        <w:t xml:space="preserve">solution </w:t>
      </w:r>
    </w:p>
    <w:p w14:paraId="21A0F622" w14:textId="70607C44" w:rsidR="00AB3E8B" w:rsidRDefault="00AB3E8B" w:rsidP="00F1124E">
      <w:pPr>
        <w:spacing w:line="480" w:lineRule="auto"/>
        <w:ind w:firstLine="708"/>
        <w:rPr>
          <w:shd w:val="clear" w:color="auto" w:fill="FFFFFF"/>
        </w:rPr>
      </w:pPr>
      <w:r>
        <w:rPr>
          <w:shd w:val="clear" w:color="auto" w:fill="FFFFFF"/>
        </w:rPr>
        <w:t>Solutions A, B, and C were dried in N</w:t>
      </w:r>
      <w:r w:rsidRPr="00CD4E8E">
        <w:rPr>
          <w:shd w:val="clear" w:color="auto" w:fill="FFFFFF"/>
          <w:vertAlign w:val="subscript"/>
        </w:rPr>
        <w:t>2</w:t>
      </w:r>
      <w:r>
        <w:rPr>
          <w:shd w:val="clear" w:color="auto" w:fill="FFFFFF"/>
        </w:rPr>
        <w:t xml:space="preserve"> flow and the dry extract was resuspended in </w:t>
      </w:r>
      <w:proofErr w:type="spellStart"/>
      <w:r>
        <w:rPr>
          <w:shd w:val="clear" w:color="auto" w:fill="FFFFFF"/>
        </w:rPr>
        <w:t>MilliQ</w:t>
      </w:r>
      <w:proofErr w:type="spellEnd"/>
      <w:r>
        <w:rPr>
          <w:shd w:val="clear" w:color="auto" w:fill="FFFFFF"/>
        </w:rPr>
        <w:t xml:space="preserve"> water. Then, 10 µL was injected into HPLC-UV system. The chromatographic equipment consisted of a</w:t>
      </w:r>
      <w:r w:rsidR="00BC16E7" w:rsidRPr="00BC16E7">
        <w:rPr>
          <w:shd w:val="clear" w:color="auto" w:fill="FFFFFF"/>
        </w:rPr>
        <w:t>n Agilent 1200 series (Agilent Technology, Massy,</w:t>
      </w:r>
      <w:r w:rsidR="00097BD5">
        <w:rPr>
          <w:shd w:val="clear" w:color="auto" w:fill="FFFFFF"/>
        </w:rPr>
        <w:t xml:space="preserve"> </w:t>
      </w:r>
      <w:r w:rsidR="00BC16E7" w:rsidRPr="00BC16E7">
        <w:rPr>
          <w:shd w:val="clear" w:color="auto" w:fill="FFFFFF"/>
        </w:rPr>
        <w:t>France) LC system equipped with a binary pump, an</w:t>
      </w:r>
      <w:r>
        <w:rPr>
          <w:shd w:val="clear" w:color="auto" w:fill="FFFFFF"/>
        </w:rPr>
        <w:t xml:space="preserve"> </w:t>
      </w:r>
      <w:r w:rsidR="00BC16E7" w:rsidRPr="00BC16E7">
        <w:rPr>
          <w:shd w:val="clear" w:color="auto" w:fill="FFFFFF"/>
        </w:rPr>
        <w:t>autosampler, and a diode array detector controlled by</w:t>
      </w:r>
      <w:r>
        <w:rPr>
          <w:shd w:val="clear" w:color="auto" w:fill="FFFFFF"/>
        </w:rPr>
        <w:t xml:space="preserve"> </w:t>
      </w:r>
      <w:r w:rsidR="00BC16E7" w:rsidRPr="00BC16E7">
        <w:rPr>
          <w:shd w:val="clear" w:color="auto" w:fill="FFFFFF"/>
        </w:rPr>
        <w:t>Chemstation software. Ion pairing chromatography</w:t>
      </w:r>
      <w:r>
        <w:rPr>
          <w:shd w:val="clear" w:color="auto" w:fill="FFFFFF"/>
        </w:rPr>
        <w:t xml:space="preserve"> </w:t>
      </w:r>
      <w:r w:rsidR="00BC16E7" w:rsidRPr="00BC16E7">
        <w:rPr>
          <w:shd w:val="clear" w:color="auto" w:fill="FFFFFF"/>
        </w:rPr>
        <w:t xml:space="preserve">was achieved using a </w:t>
      </w:r>
    </w:p>
    <w:p w14:paraId="0DD6D627" w14:textId="78D598B6" w:rsidR="00AB3E8B" w:rsidRPr="007A434D" w:rsidRDefault="00AB3E8B" w:rsidP="007A434D">
      <w:pPr>
        <w:spacing w:line="480" w:lineRule="auto"/>
        <w:rPr>
          <w:shd w:val="clear" w:color="auto" w:fill="FFFFFF"/>
        </w:rPr>
      </w:pPr>
      <w:r w:rsidRPr="00AB3E8B">
        <w:rPr>
          <w:shd w:val="clear" w:color="auto" w:fill="FFFFFF"/>
        </w:rPr>
        <w:t>Zorbax Eclipse XDB-C18</w:t>
      </w:r>
      <w:r>
        <w:rPr>
          <w:shd w:val="clear" w:color="auto" w:fill="FFFFFF"/>
        </w:rPr>
        <w:t xml:space="preserve"> column </w:t>
      </w:r>
      <w:r w:rsidRPr="00AB3E8B">
        <w:rPr>
          <w:shd w:val="clear" w:color="auto" w:fill="FFFFFF"/>
        </w:rPr>
        <w:t>(150 × 3 mm, 5 µm)</w:t>
      </w:r>
      <w:r>
        <w:rPr>
          <w:shd w:val="clear" w:color="auto" w:fill="FFFFFF"/>
        </w:rPr>
        <w:t xml:space="preserve">. The mobile phase was composed of </w:t>
      </w:r>
      <w:r w:rsidRPr="00AB3E8B">
        <w:rPr>
          <w:shd w:val="clear" w:color="auto" w:fill="FFFFFF"/>
        </w:rPr>
        <w:t>50 mM TEA in water</w:t>
      </w:r>
      <w:r>
        <w:rPr>
          <w:shd w:val="clear" w:color="auto" w:fill="FFFFFF"/>
        </w:rPr>
        <w:t xml:space="preserve"> (A) and a</w:t>
      </w:r>
      <w:r w:rsidRPr="00AB3E8B">
        <w:rPr>
          <w:shd w:val="clear" w:color="auto" w:fill="FFFFFF"/>
        </w:rPr>
        <w:t>cetonitrile</w:t>
      </w:r>
      <w:r>
        <w:rPr>
          <w:shd w:val="clear" w:color="auto" w:fill="FFFFFF"/>
        </w:rPr>
        <w:t xml:space="preserve"> (B). </w:t>
      </w:r>
      <w:r w:rsidR="0006765E">
        <w:rPr>
          <w:shd w:val="clear" w:color="auto" w:fill="FFFFFF"/>
        </w:rPr>
        <w:t>Chromatographic separation was carried out at 0.2 mL.min-</w:t>
      </w:r>
      <w:r w:rsidR="0006765E" w:rsidRPr="0006765E">
        <w:rPr>
          <w:shd w:val="clear" w:color="auto" w:fill="FFFFFF"/>
          <w:vertAlign w:val="superscript"/>
        </w:rPr>
        <w:t>1</w:t>
      </w:r>
      <w:r w:rsidR="0006765E">
        <w:rPr>
          <w:shd w:val="clear" w:color="auto" w:fill="FFFFFF"/>
        </w:rPr>
        <w:t xml:space="preserve"> as </w:t>
      </w:r>
      <w:r w:rsidR="005F7B01">
        <w:rPr>
          <w:shd w:val="clear" w:color="auto" w:fill="FFFFFF"/>
        </w:rPr>
        <w:t>follows</w:t>
      </w:r>
      <w:r w:rsidR="0006765E">
        <w:rPr>
          <w:shd w:val="clear" w:color="auto" w:fill="FFFFFF"/>
        </w:rPr>
        <w:t xml:space="preserve">: </w:t>
      </w:r>
      <w:r w:rsidRPr="00AB3E8B">
        <w:rPr>
          <w:shd w:val="clear" w:color="auto" w:fill="FFFFFF"/>
        </w:rPr>
        <w:t xml:space="preserve">10% B (0 – 2.5 min), 10 – 35% B (2.5 – 10 min), 35% B (10 – 12 min), 35 – 40% B (12 – 13 min), 40 – 10% B (13 </w:t>
      </w:r>
      <w:r w:rsidR="00B43CFD" w:rsidRPr="00AB3E8B">
        <w:rPr>
          <w:shd w:val="clear" w:color="auto" w:fill="FFFFFF"/>
        </w:rPr>
        <w:t xml:space="preserve">– </w:t>
      </w:r>
      <w:r w:rsidRPr="00AB3E8B">
        <w:rPr>
          <w:shd w:val="clear" w:color="auto" w:fill="FFFFFF"/>
        </w:rPr>
        <w:t>35 min).</w:t>
      </w:r>
      <w:r w:rsidR="0098465A">
        <w:rPr>
          <w:shd w:val="clear" w:color="auto" w:fill="FFFFFF"/>
        </w:rPr>
        <w:t xml:space="preserve"> Analytes were </w:t>
      </w:r>
      <w:r w:rsidR="0098465A" w:rsidRPr="007A434D">
        <w:rPr>
          <w:shd w:val="clear" w:color="auto" w:fill="FFFFFF"/>
        </w:rPr>
        <w:t>monitored at 260 nm.</w:t>
      </w:r>
    </w:p>
    <w:p w14:paraId="52153236" w14:textId="77777777" w:rsidR="002D1BFC" w:rsidRPr="007A434D" w:rsidRDefault="002D1BFC" w:rsidP="007A434D">
      <w:pPr>
        <w:spacing w:line="480" w:lineRule="auto"/>
        <w:ind w:firstLine="708"/>
        <w:rPr>
          <w:shd w:val="clear" w:color="auto" w:fill="FFFFFF"/>
        </w:rPr>
      </w:pPr>
      <w:r w:rsidRPr="007A434D">
        <w:rPr>
          <w:shd w:val="clear" w:color="auto" w:fill="FFFFFF"/>
        </w:rPr>
        <w:t>Calibration curves were plotted from 0.5 to 10 µ</w:t>
      </w:r>
      <w:proofErr w:type="gramStart"/>
      <w:r w:rsidRPr="007A434D">
        <w:rPr>
          <w:shd w:val="clear" w:color="auto" w:fill="FFFFFF"/>
        </w:rPr>
        <w:t>g.mL</w:t>
      </w:r>
      <w:proofErr w:type="gramEnd"/>
      <w:r w:rsidRPr="007A434D">
        <w:rPr>
          <w:shd w:val="clear" w:color="auto" w:fill="FFFFFF"/>
          <w:vertAlign w:val="superscript"/>
        </w:rPr>
        <w:t>-1</w:t>
      </w:r>
      <w:r w:rsidRPr="007A434D">
        <w:rPr>
          <w:shd w:val="clear" w:color="auto" w:fill="FFFFFF"/>
        </w:rPr>
        <w:t xml:space="preserve"> individually for OS1 and OS2, Fig S1. These calibration curves were applied to measure the </w:t>
      </w:r>
      <w:proofErr w:type="gramStart"/>
      <w:r w:rsidRPr="007A434D">
        <w:rPr>
          <w:shd w:val="clear" w:color="auto" w:fill="FFFFFF"/>
        </w:rPr>
        <w:t>amount</w:t>
      </w:r>
      <w:proofErr w:type="gramEnd"/>
      <w:r w:rsidRPr="007A434D">
        <w:rPr>
          <w:shd w:val="clear" w:color="auto" w:fill="FFFFFF"/>
        </w:rPr>
        <w:t xml:space="preserve"> of aptamers in solutions A, B, and C. Solution A corresponds to the </w:t>
      </w:r>
      <w:proofErr w:type="gramStart"/>
      <w:r w:rsidRPr="007A434D">
        <w:rPr>
          <w:shd w:val="clear" w:color="auto" w:fill="FFFFFF"/>
        </w:rPr>
        <w:t>amount</w:t>
      </w:r>
      <w:proofErr w:type="gramEnd"/>
      <w:r w:rsidRPr="007A434D">
        <w:rPr>
          <w:shd w:val="clear" w:color="auto" w:fill="FFFFFF"/>
        </w:rPr>
        <w:t xml:space="preserve"> of aptamers that remain in the effluent of the capillary after the grafting step. Solutions B and C percolated through the capillary to stabilize the grafting process and washed out the aptamers that were not </w:t>
      </w:r>
      <w:r w:rsidRPr="007A434D">
        <w:rPr>
          <w:shd w:val="clear" w:color="auto" w:fill="FFFFFF"/>
        </w:rPr>
        <w:lastRenderedPageBreak/>
        <w:t xml:space="preserve">covalently bound to the monolith. Then, the </w:t>
      </w:r>
      <w:proofErr w:type="gramStart"/>
      <w:r w:rsidRPr="007A434D">
        <w:rPr>
          <w:shd w:val="clear" w:color="auto" w:fill="FFFFFF"/>
        </w:rPr>
        <w:t>amount</w:t>
      </w:r>
      <w:proofErr w:type="gramEnd"/>
      <w:r w:rsidRPr="007A434D">
        <w:rPr>
          <w:shd w:val="clear" w:color="auto" w:fill="FFFFFF"/>
        </w:rPr>
        <w:t xml:space="preserve"> of grafted aptamers (</w:t>
      </w:r>
      <w:r w:rsidRPr="007A434D">
        <w:rPr>
          <w:i/>
          <w:iCs/>
          <w:shd w:val="clear" w:color="auto" w:fill="FFFFFF"/>
        </w:rPr>
        <w:t>G</w:t>
      </w:r>
      <w:r w:rsidRPr="007A434D">
        <w:rPr>
          <w:shd w:val="clear" w:color="auto" w:fill="FFFFFF"/>
        </w:rPr>
        <w:t>) was calculated by the following equation:</w:t>
      </w:r>
    </w:p>
    <w:p w14:paraId="1234213B" w14:textId="77777777" w:rsidR="002D1BFC" w:rsidRPr="007A434D" w:rsidRDefault="002D1BFC" w:rsidP="007A434D">
      <w:pPr>
        <w:spacing w:line="480" w:lineRule="auto"/>
        <w:ind w:firstLine="708"/>
        <w:rPr>
          <w:shd w:val="clear" w:color="auto" w:fill="FFFFFF"/>
        </w:rPr>
      </w:pPr>
      <m:oMathPara>
        <m:oMath>
          <m:r>
            <w:rPr>
              <w:rFonts w:ascii="Cambria Math" w:hAnsi="Cambria Math"/>
              <w:shd w:val="clear" w:color="auto" w:fill="FFFFFF"/>
            </w:rPr>
            <m:t>G=</m:t>
          </m:r>
          <m:sSub>
            <m:sSubPr>
              <m:ctrlPr>
                <w:rPr>
                  <w:rFonts w:ascii="Cambria Math" w:hAnsi="Cambria Math"/>
                  <w:i/>
                  <w:shd w:val="clear" w:color="auto" w:fill="FFFFFF"/>
                </w:rPr>
              </m:ctrlPr>
            </m:sSubPr>
            <m:e>
              <m:r>
                <w:rPr>
                  <w:rFonts w:ascii="Cambria Math" w:hAnsi="Cambria Math"/>
                  <w:shd w:val="clear" w:color="auto" w:fill="FFFFFF"/>
                </w:rPr>
                <m:t>A</m:t>
              </m:r>
            </m:e>
            <m:sub>
              <m:r>
                <w:rPr>
                  <w:rFonts w:ascii="Cambria Math" w:hAnsi="Cambria Math"/>
                  <w:shd w:val="clear" w:color="auto" w:fill="FFFFFF"/>
                </w:rPr>
                <m:t>0</m:t>
              </m:r>
            </m:sub>
          </m:sSub>
          <m:r>
            <w:rPr>
              <w:rFonts w:ascii="Cambria Math" w:hAnsi="Cambria Math"/>
              <w:shd w:val="clear" w:color="auto" w:fill="FFFFFF"/>
            </w:rPr>
            <m:t>-(a+b+c)</m:t>
          </m:r>
        </m:oMath>
      </m:oMathPara>
    </w:p>
    <w:p w14:paraId="60BDE265" w14:textId="74EB7F37" w:rsidR="00AB3E8B" w:rsidRDefault="002D1BFC" w:rsidP="007A434D">
      <w:pPr>
        <w:spacing w:line="480" w:lineRule="auto"/>
        <w:ind w:firstLine="708"/>
        <w:rPr>
          <w:shd w:val="clear" w:color="auto" w:fill="FFFFFF"/>
        </w:rPr>
      </w:pPr>
      <w:r w:rsidRPr="007A434D">
        <w:rPr>
          <w:shd w:val="clear" w:color="auto" w:fill="FFFFFF"/>
        </w:rPr>
        <w:t xml:space="preserve">Where </w:t>
      </w:r>
      <w:r w:rsidRPr="007A434D">
        <w:rPr>
          <w:i/>
          <w:iCs/>
          <w:shd w:val="clear" w:color="auto" w:fill="FFFFFF"/>
        </w:rPr>
        <w:t>A</w:t>
      </w:r>
      <w:r w:rsidRPr="007A434D">
        <w:rPr>
          <w:i/>
          <w:iCs/>
          <w:shd w:val="clear" w:color="auto" w:fill="FFFFFF"/>
          <w:vertAlign w:val="subscript"/>
        </w:rPr>
        <w:t>0</w:t>
      </w:r>
      <w:r w:rsidRPr="007A434D">
        <w:rPr>
          <w:i/>
          <w:iCs/>
          <w:shd w:val="clear" w:color="auto" w:fill="FFFFFF"/>
        </w:rPr>
        <w:t xml:space="preserve"> </w:t>
      </w:r>
      <w:r w:rsidRPr="007A434D">
        <w:rPr>
          <w:shd w:val="clear" w:color="auto" w:fill="FFFFFF"/>
        </w:rPr>
        <w:t xml:space="preserve">and </w:t>
      </w:r>
      <w:r w:rsidRPr="007A434D">
        <w:rPr>
          <w:i/>
          <w:iCs/>
          <w:shd w:val="clear" w:color="auto" w:fill="FFFFFF"/>
        </w:rPr>
        <w:t>a</w:t>
      </w:r>
      <w:r w:rsidRPr="007A434D">
        <w:rPr>
          <w:shd w:val="clear" w:color="auto" w:fill="FFFFFF"/>
        </w:rPr>
        <w:t xml:space="preserve"> correspond to the </w:t>
      </w:r>
      <w:proofErr w:type="gramStart"/>
      <w:r w:rsidRPr="007A434D">
        <w:rPr>
          <w:shd w:val="clear" w:color="auto" w:fill="FFFFFF"/>
        </w:rPr>
        <w:t>amount</w:t>
      </w:r>
      <w:proofErr w:type="gramEnd"/>
      <w:r w:rsidRPr="007A434D">
        <w:rPr>
          <w:shd w:val="clear" w:color="auto" w:fill="FFFFFF"/>
        </w:rPr>
        <w:t xml:space="preserve"> of aptamers in the Solution A before and after percolation through the capillary (grafting step), respectively. The </w:t>
      </w:r>
      <w:r w:rsidRPr="007A434D">
        <w:rPr>
          <w:i/>
          <w:iCs/>
          <w:shd w:val="clear" w:color="auto" w:fill="FFFFFF"/>
        </w:rPr>
        <w:t>b</w:t>
      </w:r>
      <w:r w:rsidRPr="007A434D">
        <w:rPr>
          <w:shd w:val="clear" w:color="auto" w:fill="FFFFFF"/>
        </w:rPr>
        <w:t xml:space="preserve"> and </w:t>
      </w:r>
      <w:r w:rsidRPr="007A434D">
        <w:rPr>
          <w:i/>
          <w:iCs/>
          <w:shd w:val="clear" w:color="auto" w:fill="FFFFFF"/>
        </w:rPr>
        <w:t>c</w:t>
      </w:r>
      <w:r w:rsidRPr="007A434D">
        <w:rPr>
          <w:shd w:val="clear" w:color="auto" w:fill="FFFFFF"/>
        </w:rPr>
        <w:t xml:space="preserve"> are the </w:t>
      </w:r>
      <w:proofErr w:type="gramStart"/>
      <w:r w:rsidRPr="007A434D">
        <w:rPr>
          <w:shd w:val="clear" w:color="auto" w:fill="FFFFFF"/>
        </w:rPr>
        <w:t>amount</w:t>
      </w:r>
      <w:proofErr w:type="gramEnd"/>
      <w:r w:rsidRPr="007A434D">
        <w:rPr>
          <w:shd w:val="clear" w:color="auto" w:fill="FFFFFF"/>
        </w:rPr>
        <w:t xml:space="preserve"> of aptamers measured in the solutions B and C, respectively</w:t>
      </w:r>
    </w:p>
    <w:p w14:paraId="7B021DFC" w14:textId="77777777" w:rsidR="007A434D" w:rsidRPr="007A434D" w:rsidRDefault="007A434D" w:rsidP="007A434D">
      <w:pPr>
        <w:spacing w:line="480" w:lineRule="auto"/>
        <w:rPr>
          <w:shd w:val="clear" w:color="auto" w:fill="FFFFFF"/>
        </w:rPr>
      </w:pPr>
    </w:p>
    <w:p w14:paraId="23ABE5CF" w14:textId="49A8BAFA" w:rsidR="00850108" w:rsidRDefault="00D3366E" w:rsidP="0001639C">
      <w:pPr>
        <w:spacing w:line="480" w:lineRule="auto"/>
        <w:rPr>
          <w:shd w:val="clear" w:color="auto" w:fill="FFFFFF"/>
        </w:rPr>
      </w:pPr>
      <w:r>
        <w:rPr>
          <w:noProof/>
          <w:shd w:val="clear" w:color="auto" w:fill="FFFFFF"/>
          <w14:ligatures w14:val="standardContextual"/>
        </w:rPr>
        <w:drawing>
          <wp:inline distT="0" distB="0" distL="0" distR="0" wp14:anchorId="03DEA3C6" wp14:editId="6C00DB39">
            <wp:extent cx="2602800" cy="2160000"/>
            <wp:effectExtent l="0" t="0" r="7620" b="0"/>
            <wp:docPr id="1791189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189953" name="Picture 17911899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hd w:val="clear" w:color="auto" w:fill="FFFFFF"/>
          <w14:ligatures w14:val="standardContextual"/>
        </w:rPr>
        <w:drawing>
          <wp:inline distT="0" distB="0" distL="0" distR="0" wp14:anchorId="6919EDAC" wp14:editId="16F5BA82">
            <wp:extent cx="2599200" cy="2160000"/>
            <wp:effectExtent l="0" t="0" r="0" b="0"/>
            <wp:docPr id="15337238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23883" name="Picture 15337238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D1E64" w14:textId="1313FDF9" w:rsidR="00BC16E7" w:rsidRDefault="00BC16E7" w:rsidP="00BC16E7">
      <w:pPr>
        <w:jc w:val="center"/>
      </w:pPr>
      <w:r w:rsidRPr="00B728EB">
        <w:rPr>
          <w:b/>
          <w:bCs/>
        </w:rPr>
        <w:t xml:space="preserve">Figure </w:t>
      </w:r>
      <w:r w:rsidRPr="00D3366E">
        <w:rPr>
          <w:b/>
          <w:bCs/>
        </w:rPr>
        <w:t>S</w:t>
      </w:r>
      <w:r w:rsidR="00CB62FA" w:rsidRPr="00D3366E">
        <w:rPr>
          <w:b/>
          <w:bCs/>
        </w:rPr>
        <w:t>1</w:t>
      </w:r>
      <w:r w:rsidRPr="00D3366E">
        <w:rPr>
          <w:b/>
          <w:bCs/>
        </w:rPr>
        <w:t>. </w:t>
      </w:r>
      <w:r w:rsidRPr="00D3366E">
        <w:t xml:space="preserve">Calibration curves for quantification of </w:t>
      </w:r>
      <w:proofErr w:type="spellStart"/>
      <w:r w:rsidR="00C63082">
        <w:t>non grafted</w:t>
      </w:r>
      <w:proofErr w:type="spellEnd"/>
      <w:r w:rsidR="00C63082">
        <w:t xml:space="preserve"> </w:t>
      </w:r>
      <w:r w:rsidR="00D3366E" w:rsidRPr="00D3366E">
        <w:t xml:space="preserve">(a) </w:t>
      </w:r>
      <w:r w:rsidR="00C63082">
        <w:t>apt</w:t>
      </w:r>
      <w:r w:rsidR="00C63082" w:rsidRPr="00D3366E">
        <w:t xml:space="preserve">1 </w:t>
      </w:r>
      <w:r w:rsidRPr="00D3366E">
        <w:t xml:space="preserve">and </w:t>
      </w:r>
      <w:r w:rsidR="00D3366E" w:rsidRPr="00D3366E">
        <w:t xml:space="preserve">(b) </w:t>
      </w:r>
      <w:r w:rsidR="00C63082">
        <w:t xml:space="preserve">apt </w:t>
      </w:r>
      <w:r w:rsidR="00C63082" w:rsidRPr="00D3366E">
        <w:t>2</w:t>
      </w:r>
      <w:r w:rsidR="00D3366E" w:rsidRPr="00D3366E">
        <w:t>.</w:t>
      </w:r>
      <w:r w:rsidRPr="00D3366E">
        <w:t xml:space="preserve"> </w:t>
      </w:r>
    </w:p>
    <w:p w14:paraId="670CD6FE" w14:textId="77777777" w:rsidR="007F6378" w:rsidRDefault="007F6378" w:rsidP="00BC16E7">
      <w:pPr>
        <w:jc w:val="center"/>
      </w:pPr>
    </w:p>
    <w:p w14:paraId="6FE7F16D" w14:textId="77777777" w:rsidR="00390F90" w:rsidRDefault="00390F90" w:rsidP="00BC16E7">
      <w:pPr>
        <w:jc w:val="center"/>
      </w:pPr>
    </w:p>
    <w:p w14:paraId="1BEA8958" w14:textId="77777777" w:rsidR="007F6378" w:rsidRDefault="007F6378" w:rsidP="00BC16E7">
      <w:pPr>
        <w:jc w:val="center"/>
      </w:pPr>
    </w:p>
    <w:p w14:paraId="3D8A8E28" w14:textId="39FB1993" w:rsidR="00850108" w:rsidRDefault="002613A0" w:rsidP="00850108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6F1803CE" wp14:editId="7110E9F3">
            <wp:extent cx="4028440" cy="1290389"/>
            <wp:effectExtent l="0" t="0" r="0" b="0"/>
            <wp:docPr id="306576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76996" name="Picture 3065769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3688" cy="129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073F5" w14:textId="77777777" w:rsidR="002878AD" w:rsidRDefault="00850108" w:rsidP="00850108">
      <w:pPr>
        <w:jc w:val="center"/>
      </w:pPr>
      <w:r w:rsidRPr="00BE3B07">
        <w:rPr>
          <w:b/>
          <w:bCs/>
        </w:rPr>
        <w:t>Figure S</w:t>
      </w:r>
      <w:r w:rsidR="00CB62FA">
        <w:rPr>
          <w:b/>
          <w:bCs/>
        </w:rPr>
        <w:t>2</w:t>
      </w:r>
      <w:r w:rsidRPr="00BE3B07">
        <w:rPr>
          <w:b/>
          <w:bCs/>
        </w:rPr>
        <w:t>. </w:t>
      </w:r>
      <w:r w:rsidRPr="00BE3B07">
        <w:t>Experimental set-up for the capillary extraction (</w:t>
      </w:r>
      <w:r w:rsidR="00CB62FA" w:rsidRPr="00CB62FA">
        <w:rPr>
          <w:i/>
          <w:iCs/>
        </w:rPr>
        <w:t>offline</w:t>
      </w:r>
      <w:r w:rsidRPr="00BE3B07">
        <w:t xml:space="preserve">). </w:t>
      </w:r>
    </w:p>
    <w:p w14:paraId="7D161AB1" w14:textId="77777777" w:rsidR="007F6378" w:rsidRDefault="007F6378" w:rsidP="00850108">
      <w:pPr>
        <w:jc w:val="center"/>
      </w:pPr>
    </w:p>
    <w:p w14:paraId="2BE9E6FE" w14:textId="77777777" w:rsidR="002878AD" w:rsidRDefault="002878AD" w:rsidP="00850108">
      <w:pPr>
        <w:jc w:val="center"/>
      </w:pPr>
    </w:p>
    <w:p w14:paraId="4BD183F6" w14:textId="77777777" w:rsidR="002878AD" w:rsidRDefault="002878AD" w:rsidP="00850108">
      <w:pPr>
        <w:jc w:val="center"/>
      </w:pPr>
    </w:p>
    <w:p w14:paraId="4FAA773E" w14:textId="4490B1ED" w:rsidR="002878AD" w:rsidRDefault="002878AD" w:rsidP="00850108">
      <w:pPr>
        <w:jc w:val="center"/>
      </w:pPr>
      <w:r w:rsidRPr="002878AD">
        <w:rPr>
          <w:noProof/>
        </w:rPr>
        <w:lastRenderedPageBreak/>
        <w:drawing>
          <wp:inline distT="0" distB="0" distL="0" distR="0" wp14:anchorId="7E069D5F" wp14:editId="16052C46">
            <wp:extent cx="3459480" cy="1290549"/>
            <wp:effectExtent l="0" t="0" r="7620" b="5080"/>
            <wp:docPr id="5373626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6266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83800" cy="129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74835" w14:textId="72704C48" w:rsidR="002878AD" w:rsidRDefault="002878AD" w:rsidP="002878AD">
      <w:pPr>
        <w:jc w:val="center"/>
      </w:pPr>
      <w:r w:rsidRPr="002878AD">
        <w:rPr>
          <w:b/>
          <w:bCs/>
        </w:rPr>
        <w:t xml:space="preserve">Figure </w:t>
      </w:r>
      <w:r w:rsidR="00CA6BFB">
        <w:rPr>
          <w:b/>
          <w:bCs/>
        </w:rPr>
        <w:t>S3</w:t>
      </w:r>
      <w:r w:rsidRPr="002878AD">
        <w:rPr>
          <w:b/>
          <w:bCs/>
        </w:rPr>
        <w:t>. </w:t>
      </w:r>
      <w:r w:rsidRPr="002878AD">
        <w:t xml:space="preserve">Optical images of </w:t>
      </w:r>
      <w:r w:rsidR="004A5D2D">
        <w:t>CapS1</w:t>
      </w:r>
      <w:r w:rsidRPr="002878AD">
        <w:t xml:space="preserve"> and </w:t>
      </w:r>
      <w:r w:rsidR="004A5D2D">
        <w:t>CapS2</w:t>
      </w:r>
      <w:r w:rsidRPr="002878AD">
        <w:t xml:space="preserve"> monolithic capillaries</w:t>
      </w:r>
    </w:p>
    <w:p w14:paraId="4D676A72" w14:textId="77777777" w:rsidR="007A434D" w:rsidRPr="002878AD" w:rsidRDefault="007A434D" w:rsidP="002878AD">
      <w:pPr>
        <w:jc w:val="center"/>
      </w:pPr>
    </w:p>
    <w:p w14:paraId="599F64F7" w14:textId="77777777" w:rsidR="00086EC5" w:rsidRDefault="00086EC5" w:rsidP="00086EC5">
      <w:r>
        <w:rPr>
          <w:noProof/>
          <w14:ligatures w14:val="standardContextual"/>
        </w:rPr>
        <w:drawing>
          <wp:inline distT="0" distB="0" distL="0" distR="0" wp14:anchorId="0D34FB1D" wp14:editId="44925190">
            <wp:extent cx="5400040" cy="4554220"/>
            <wp:effectExtent l="0" t="0" r="0" b="0"/>
            <wp:docPr id="1253386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386420" name="Picture 12533864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146C6" w14:textId="77777777" w:rsidR="00086EC5" w:rsidRDefault="00086EC5" w:rsidP="00086EC5">
      <w:r w:rsidRPr="002878AD">
        <w:rPr>
          <w:b/>
          <w:bCs/>
        </w:rPr>
        <w:t xml:space="preserve">Figure </w:t>
      </w:r>
      <w:r>
        <w:rPr>
          <w:b/>
          <w:bCs/>
        </w:rPr>
        <w:t>S4</w:t>
      </w:r>
      <w:r w:rsidRPr="002878AD">
        <w:rPr>
          <w:b/>
          <w:bCs/>
        </w:rPr>
        <w:t>. </w:t>
      </w:r>
      <w:r>
        <w:t xml:space="preserve">Chromatograms of blank CSF samples monitored at </w:t>
      </w:r>
      <w:r w:rsidRPr="00AA6316">
        <w:rPr>
          <w:i/>
          <w:iCs/>
        </w:rPr>
        <w:t>m/z</w:t>
      </w:r>
      <w:r>
        <w:t xml:space="preserve"> 1083.3 for Aβ40 (a) and </w:t>
      </w:r>
      <w:r w:rsidRPr="00AA6316">
        <w:rPr>
          <w:i/>
          <w:iCs/>
        </w:rPr>
        <w:t>m/z</w:t>
      </w:r>
      <w:r>
        <w:t xml:space="preserve"> 1129.5 for Aβ42 (b).</w:t>
      </w:r>
    </w:p>
    <w:p w14:paraId="58B31288" w14:textId="77777777" w:rsidR="0001639C" w:rsidRDefault="0001639C"/>
    <w:sectPr w:rsidR="000163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37E01"/>
    <w:multiLevelType w:val="multilevel"/>
    <w:tmpl w:val="E922632E"/>
    <w:lvl w:ilvl="0">
      <w:start w:val="1"/>
      <w:numFmt w:val="decimal"/>
      <w:pStyle w:val="Heading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670716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39C"/>
    <w:rsid w:val="0001639C"/>
    <w:rsid w:val="0006765E"/>
    <w:rsid w:val="000826CD"/>
    <w:rsid w:val="00086EC5"/>
    <w:rsid w:val="00097BD5"/>
    <w:rsid w:val="000C47B1"/>
    <w:rsid w:val="001C2605"/>
    <w:rsid w:val="001E352B"/>
    <w:rsid w:val="001F65E1"/>
    <w:rsid w:val="002613A0"/>
    <w:rsid w:val="00281814"/>
    <w:rsid w:val="002878AD"/>
    <w:rsid w:val="002A686B"/>
    <w:rsid w:val="002C7A6D"/>
    <w:rsid w:val="002D1BFC"/>
    <w:rsid w:val="00336AF0"/>
    <w:rsid w:val="00390F90"/>
    <w:rsid w:val="00407510"/>
    <w:rsid w:val="0042407B"/>
    <w:rsid w:val="00425C53"/>
    <w:rsid w:val="00465B57"/>
    <w:rsid w:val="004A5D2D"/>
    <w:rsid w:val="004E3FAA"/>
    <w:rsid w:val="005B279B"/>
    <w:rsid w:val="005D4DF6"/>
    <w:rsid w:val="005F7B01"/>
    <w:rsid w:val="00697EC4"/>
    <w:rsid w:val="006C2007"/>
    <w:rsid w:val="00705AF2"/>
    <w:rsid w:val="00771B76"/>
    <w:rsid w:val="007A434D"/>
    <w:rsid w:val="007F6378"/>
    <w:rsid w:val="00814C61"/>
    <w:rsid w:val="008444A5"/>
    <w:rsid w:val="00850108"/>
    <w:rsid w:val="0086496C"/>
    <w:rsid w:val="008C6DBF"/>
    <w:rsid w:val="00920248"/>
    <w:rsid w:val="0098465A"/>
    <w:rsid w:val="009E1EF1"/>
    <w:rsid w:val="009E5F41"/>
    <w:rsid w:val="00A04A62"/>
    <w:rsid w:val="00A40A7C"/>
    <w:rsid w:val="00AB3E8B"/>
    <w:rsid w:val="00B1345C"/>
    <w:rsid w:val="00B43CFD"/>
    <w:rsid w:val="00BC042F"/>
    <w:rsid w:val="00BC16E7"/>
    <w:rsid w:val="00BE3B07"/>
    <w:rsid w:val="00C63082"/>
    <w:rsid w:val="00CA6BFB"/>
    <w:rsid w:val="00CB62FA"/>
    <w:rsid w:val="00CC55BC"/>
    <w:rsid w:val="00CD4E8E"/>
    <w:rsid w:val="00D3366E"/>
    <w:rsid w:val="00D677DC"/>
    <w:rsid w:val="00DB6D9A"/>
    <w:rsid w:val="00DC1755"/>
    <w:rsid w:val="00DC5C22"/>
    <w:rsid w:val="00E27C9A"/>
    <w:rsid w:val="00E77669"/>
    <w:rsid w:val="00EB351E"/>
    <w:rsid w:val="00EF3512"/>
    <w:rsid w:val="00F1124E"/>
    <w:rsid w:val="00F6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F6BF8"/>
  <w15:chartTrackingRefBased/>
  <w15:docId w15:val="{01725517-8D13-4B9D-9C35-F5E73742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39C"/>
    <w:pPr>
      <w:spacing w:after="0" w:line="360" w:lineRule="auto"/>
      <w:contextualSpacing/>
      <w:jc w:val="both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16E7"/>
    <w:pPr>
      <w:keepNext/>
      <w:keepLines/>
      <w:numPr>
        <w:numId w:val="1"/>
      </w:numPr>
      <w:spacing w:line="480" w:lineRule="auto"/>
      <w:contextualSpacing w:val="0"/>
      <w:outlineLvl w:val="0"/>
    </w:pPr>
    <w:rPr>
      <w:rFonts w:eastAsiaTheme="majorEastAsia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16E7"/>
    <w:pPr>
      <w:keepNext/>
      <w:keepLines/>
      <w:numPr>
        <w:ilvl w:val="1"/>
        <w:numId w:val="1"/>
      </w:numPr>
      <w:spacing w:line="480" w:lineRule="auto"/>
      <w:contextualSpacing w:val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C16E7"/>
    <w:pPr>
      <w:keepNext/>
      <w:keepLines/>
      <w:numPr>
        <w:ilvl w:val="2"/>
        <w:numId w:val="1"/>
      </w:numPr>
      <w:spacing w:before="40" w:line="480" w:lineRule="auto"/>
      <w:contextualSpacing w:val="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6E7"/>
    <w:pPr>
      <w:keepNext/>
      <w:keepLines/>
      <w:numPr>
        <w:ilvl w:val="3"/>
        <w:numId w:val="1"/>
      </w:numPr>
      <w:spacing w:before="40" w:line="480" w:lineRule="auto"/>
      <w:contextualSpacing w:val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6E7"/>
    <w:pPr>
      <w:keepNext/>
      <w:keepLines/>
      <w:numPr>
        <w:ilvl w:val="4"/>
        <w:numId w:val="1"/>
      </w:numPr>
      <w:spacing w:before="40" w:line="480" w:lineRule="auto"/>
      <w:contextualSpacing w:val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6E7"/>
    <w:pPr>
      <w:keepNext/>
      <w:keepLines/>
      <w:numPr>
        <w:ilvl w:val="5"/>
        <w:numId w:val="1"/>
      </w:numPr>
      <w:spacing w:before="40" w:line="480" w:lineRule="auto"/>
      <w:contextualSpacing w:val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6E7"/>
    <w:pPr>
      <w:keepNext/>
      <w:keepLines/>
      <w:numPr>
        <w:ilvl w:val="6"/>
        <w:numId w:val="1"/>
      </w:numPr>
      <w:spacing w:before="40" w:line="480" w:lineRule="auto"/>
      <w:contextualSpacing w:val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6E7"/>
    <w:pPr>
      <w:keepNext/>
      <w:keepLines/>
      <w:numPr>
        <w:ilvl w:val="7"/>
        <w:numId w:val="1"/>
      </w:numPr>
      <w:spacing w:before="40" w:line="480" w:lineRule="auto"/>
      <w:contextualSpacing w:val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6E7"/>
    <w:pPr>
      <w:keepNext/>
      <w:keepLines/>
      <w:numPr>
        <w:ilvl w:val="8"/>
        <w:numId w:val="1"/>
      </w:numPr>
      <w:spacing w:before="40" w:line="480" w:lineRule="auto"/>
      <w:contextualSpacing w:val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lfld-title">
    <w:name w:val="hlfld-title"/>
    <w:basedOn w:val="DefaultParagraphFont"/>
    <w:rsid w:val="0001639C"/>
  </w:style>
  <w:style w:type="character" w:customStyle="1" w:styleId="Heading1Char">
    <w:name w:val="Heading 1 Char"/>
    <w:basedOn w:val="DefaultParagraphFont"/>
    <w:link w:val="Heading1"/>
    <w:uiPriority w:val="9"/>
    <w:rsid w:val="00BC16E7"/>
    <w:rPr>
      <w:rFonts w:ascii="Times New Roman" w:eastAsiaTheme="majorEastAsia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C16E7"/>
    <w:rPr>
      <w:rFonts w:ascii="Times New Roman" w:eastAsiaTheme="majorEastAsia" w:hAnsi="Times New Roman" w:cstheme="majorBidi"/>
      <w:b/>
      <w:bCs/>
      <w:kern w:val="0"/>
      <w:sz w:val="24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C16E7"/>
    <w:rPr>
      <w:rFonts w:ascii="Times New Roman" w:eastAsiaTheme="majorEastAsia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6E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6E7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6E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6E7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6E7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6E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B3E8B"/>
    <w:pPr>
      <w:spacing w:before="100" w:beforeAutospacing="1" w:after="100" w:afterAutospacing="1" w:line="240" w:lineRule="auto"/>
      <w:contextualSpacing w:val="0"/>
      <w:jc w:val="left"/>
    </w:pPr>
    <w:rPr>
      <w:rFonts w:eastAsia="Times New Roman"/>
      <w:lang w:val="pt-BR" w:eastAsia="pt-BR"/>
    </w:rPr>
  </w:style>
  <w:style w:type="table" w:styleId="TableGrid">
    <w:name w:val="Table Grid"/>
    <w:basedOn w:val="TableNormal"/>
    <w:uiPriority w:val="39"/>
    <w:rsid w:val="007F637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7F63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F35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35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3512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3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3512"/>
    <w:rPr>
      <w:rFonts w:ascii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4A5D2D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D4D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6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2641-7B70-47D7-8371-17BA2B47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520</Words>
  <Characters>2796</Characters>
  <Application>Microsoft Office Word</Application>
  <DocSecurity>0</DocSecurity>
  <Lines>79</Lines>
  <Paragraphs>24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souza</dc:creator>
  <cp:keywords/>
  <dc:description/>
  <cp:lastModifiedBy>Souza Israel D</cp:lastModifiedBy>
  <cp:revision>6</cp:revision>
  <dcterms:created xsi:type="dcterms:W3CDTF">2025-07-22T14:41:00Z</dcterms:created>
  <dcterms:modified xsi:type="dcterms:W3CDTF">2025-08-24T12:19:00Z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9d4b43a9-e2a6-44b3-bad7-02a280f46c53</vt:lpwstr>
  </property>
</Properties>
</file>