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50652" w14:textId="77777777" w:rsidR="00342071" w:rsidRPr="005E21F5" w:rsidRDefault="00342071" w:rsidP="00040246">
      <w:pPr>
        <w:spacing w:before="60" w:after="60"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5E21F5"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  <w:t>Supplementary Material</w:t>
      </w:r>
    </w:p>
    <w:p w14:paraId="17D3A7BA" w14:textId="77777777" w:rsidR="00342071" w:rsidRPr="00342071" w:rsidRDefault="00342071" w:rsidP="005034F1">
      <w:pPr>
        <w:spacing w:before="120" w:after="120" w:line="276" w:lineRule="auto"/>
        <w:contextualSpacing/>
        <w:jc w:val="both"/>
        <w:rPr>
          <w:rFonts w:ascii="Times New Roman" w:eastAsia="Times New Roman" w:hAnsi="Times New Roman" w:cs="Times New Roman"/>
          <w:spacing w:val="-10"/>
          <w:kern w:val="28"/>
          <w:sz w:val="36"/>
          <w:szCs w:val="36"/>
          <w:lang w:eastAsia="en-US"/>
        </w:rPr>
      </w:pPr>
      <w:r w:rsidRPr="00342071">
        <w:rPr>
          <w:rFonts w:ascii="Times New Roman" w:eastAsia="Times New Roman" w:hAnsi="Times New Roman" w:cs="Times New Roman"/>
          <w:spacing w:val="-10"/>
          <w:kern w:val="28"/>
          <w:sz w:val="36"/>
          <w:szCs w:val="36"/>
          <w:lang w:eastAsia="en-US"/>
        </w:rPr>
        <w:t>A multiplex method for high-throughput quantification of conjugated saccharide in glycoconjugate vaccines</w:t>
      </w:r>
    </w:p>
    <w:p w14:paraId="5D6EDE96" w14:textId="77777777" w:rsidR="00342071" w:rsidRPr="00342071" w:rsidRDefault="00342071" w:rsidP="005034F1">
      <w:pPr>
        <w:spacing w:line="276" w:lineRule="auto"/>
        <w:rPr>
          <w:rFonts w:ascii="Times New Roman" w:eastAsia="Times New Roman" w:hAnsi="Times New Roman" w:cs="Times New Roman"/>
          <w:bCs/>
          <w:kern w:val="26"/>
          <w:sz w:val="20"/>
          <w:szCs w:val="20"/>
          <w:lang w:val="it-IT" w:eastAsia="en-US"/>
        </w:rPr>
      </w:pP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lang w:val="it-IT" w:eastAsia="en-US"/>
        </w:rPr>
        <w:t>Giovanni Santostefano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vertAlign w:val="superscript"/>
          <w:lang w:val="it-IT" w:eastAsia="en-US"/>
        </w:rPr>
        <w:t>1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lang w:val="it-IT" w:eastAsia="en-US"/>
        </w:rPr>
        <w:t>, Alessio Corrado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vertAlign w:val="superscript"/>
          <w:lang w:val="it-IT" w:eastAsia="en-US"/>
        </w:rPr>
        <w:t>2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lang w:val="it-IT" w:eastAsia="en-US"/>
        </w:rPr>
        <w:t>, Carmine Malzone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vertAlign w:val="superscript"/>
          <w:lang w:val="it-IT" w:eastAsia="en-US"/>
        </w:rPr>
        <w:t>2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lang w:val="it-IT" w:eastAsia="en-US"/>
        </w:rPr>
        <w:t>, Leonardo Mori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vertAlign w:val="superscript"/>
          <w:lang w:val="it-IT" w:eastAsia="en-US"/>
        </w:rPr>
        <w:t>2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lang w:val="it-IT" w:eastAsia="en-US"/>
        </w:rPr>
        <w:t>, Diego Amendola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vertAlign w:val="superscript"/>
          <w:lang w:val="it-IT" w:eastAsia="en-US"/>
        </w:rPr>
        <w:t>2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lang w:val="it-IT" w:eastAsia="en-US"/>
        </w:rPr>
        <w:t>, Stefania Berti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vertAlign w:val="superscript"/>
          <w:lang w:val="it-IT" w:eastAsia="en-US"/>
        </w:rPr>
        <w:t>2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lang w:val="it-IT" w:eastAsia="en-US"/>
        </w:rPr>
        <w:t>, Valeria Di Bussolo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vertAlign w:val="superscript"/>
          <w:lang w:val="it-IT" w:eastAsia="en-US"/>
        </w:rPr>
        <w:t>1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lang w:val="it-IT" w:eastAsia="en-US"/>
        </w:rPr>
        <w:t xml:space="preserve"> and Riccardo De Ricco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vertAlign w:val="superscript"/>
          <w:lang w:val="it-IT" w:eastAsia="en-US"/>
        </w:rPr>
        <w:t>2,</w:t>
      </w:r>
      <w:r w:rsidRPr="00342071">
        <w:rPr>
          <w:rFonts w:ascii="Times New Roman" w:eastAsia="Times New Roman" w:hAnsi="Times New Roman" w:cs="Times New Roman"/>
          <w:bCs/>
          <w:kern w:val="26"/>
          <w:sz w:val="20"/>
          <w:szCs w:val="20"/>
          <w:lang w:val="it-IT" w:eastAsia="en-US"/>
        </w:rPr>
        <w:t>*</w:t>
      </w:r>
    </w:p>
    <w:p w14:paraId="015E10F7" w14:textId="77777777" w:rsidR="00342071" w:rsidRPr="00342071" w:rsidRDefault="00342071" w:rsidP="005034F1">
      <w:pPr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en-US"/>
        </w:rPr>
      </w:pPr>
      <w:r w:rsidRPr="00342071">
        <w:rPr>
          <w:rFonts w:ascii="Times New Roman" w:eastAsia="Times New Roman" w:hAnsi="Times New Roman" w:cs="Times New Roman"/>
          <w:sz w:val="20"/>
          <w:szCs w:val="20"/>
          <w:vertAlign w:val="superscript"/>
          <w:lang w:val="it-IT" w:eastAsia="en-US"/>
        </w:rPr>
        <w:t>1</w:t>
      </w:r>
      <w:r w:rsidRPr="00342071">
        <w:rPr>
          <w:rFonts w:ascii="Times New Roman" w:eastAsia="Times New Roman" w:hAnsi="Times New Roman" w:cs="Times New Roman"/>
          <w:sz w:val="20"/>
          <w:szCs w:val="20"/>
          <w:lang w:val="it-IT" w:eastAsia="en-US"/>
        </w:rPr>
        <w:t xml:space="preserve"> University of Pisa, Pharmacy Departement, Via Bonanno Pisano 33, 56126, Pisa </w:t>
      </w:r>
    </w:p>
    <w:p w14:paraId="10BD797F" w14:textId="77777777" w:rsidR="00342071" w:rsidRPr="00342071" w:rsidRDefault="00342071" w:rsidP="005034F1">
      <w:pPr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en-US"/>
        </w:rPr>
      </w:pPr>
      <w:r w:rsidRPr="00342071">
        <w:rPr>
          <w:rFonts w:ascii="Times New Roman" w:eastAsia="Times New Roman" w:hAnsi="Times New Roman" w:cs="Times New Roman"/>
          <w:sz w:val="20"/>
          <w:szCs w:val="20"/>
          <w:vertAlign w:val="superscript"/>
          <w:lang w:val="it-IT" w:eastAsia="en-US"/>
        </w:rPr>
        <w:t>2</w:t>
      </w:r>
      <w:r w:rsidRPr="00342071">
        <w:rPr>
          <w:rFonts w:ascii="Times New Roman" w:eastAsia="Times New Roman" w:hAnsi="Times New Roman" w:cs="Times New Roman"/>
          <w:sz w:val="20"/>
          <w:szCs w:val="20"/>
          <w:lang w:val="it-IT" w:eastAsia="en-US"/>
        </w:rPr>
        <w:t xml:space="preserve"> Technical R&amp;D, GSK , Via Fiorentina 1, 53100, Siena</w:t>
      </w:r>
    </w:p>
    <w:p w14:paraId="4FEAC598" w14:textId="77777777" w:rsidR="00342071" w:rsidRPr="00342071" w:rsidRDefault="00342071" w:rsidP="005034F1">
      <w:pPr>
        <w:spacing w:line="276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42071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*Correspondence: </w:t>
      </w:r>
      <w:hyperlink r:id="rId8" w:history="1">
        <w:r w:rsidRPr="0034207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en-US"/>
          </w:rPr>
          <w:t>riccardo.x.de-ricco@gsk.com</w:t>
        </w:r>
      </w:hyperlink>
    </w:p>
    <w:p w14:paraId="0A8F5C00" w14:textId="77777777" w:rsidR="00523F05" w:rsidRPr="00523F05" w:rsidRDefault="008E4B55" w:rsidP="005034F1">
      <w:pPr>
        <w:pStyle w:val="ListParagraph"/>
        <w:numPr>
          <w:ilvl w:val="0"/>
          <w:numId w:val="2"/>
        </w:numPr>
        <w:spacing w:before="60" w:after="60" w:line="276" w:lineRule="auto"/>
        <w:ind w:left="357" w:hanging="357"/>
        <w:jc w:val="both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523F05">
        <w:rPr>
          <w:rFonts w:ascii="Times New Roman" w:hAnsi="Times New Roman" w:cs="Times New Roman"/>
          <w:b/>
          <w:bCs/>
          <w:color w:val="000000" w:themeColor="text1"/>
          <w:sz w:val="22"/>
        </w:rPr>
        <w:t>Figure S</w:t>
      </w:r>
      <w:r w:rsidR="00EA23EA" w:rsidRPr="00523F05">
        <w:rPr>
          <w:rFonts w:ascii="Times New Roman" w:hAnsi="Times New Roman" w:cs="Times New Roman"/>
          <w:b/>
          <w:bCs/>
          <w:color w:val="000000" w:themeColor="text1"/>
          <w:sz w:val="22"/>
        </w:rPr>
        <w:t>1</w:t>
      </w:r>
      <w:r w:rsidR="00A84ED2" w:rsidRPr="00523F05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="00A84ED2" w:rsidRPr="00523F05">
        <w:rPr>
          <w:rFonts w:ascii="Times New Roman" w:hAnsi="Times New Roman"/>
          <w:sz w:val="20"/>
          <w:szCs w:val="20"/>
        </w:rPr>
        <w:t>Inter-assay precision among all serotypes for each level based on one replicate for each of the five independent runs</w:t>
      </w:r>
      <w:r w:rsidR="00523F05" w:rsidRPr="00523F05">
        <w:rPr>
          <w:rFonts w:ascii="Times New Roman" w:hAnsi="Times New Roman"/>
          <w:sz w:val="20"/>
          <w:szCs w:val="20"/>
        </w:rPr>
        <w:t>.</w:t>
      </w:r>
    </w:p>
    <w:p w14:paraId="505A45C2" w14:textId="77777777" w:rsidR="00070787" w:rsidRPr="00070787" w:rsidRDefault="00A84ED2" w:rsidP="005034F1">
      <w:pPr>
        <w:pStyle w:val="ListParagraph"/>
        <w:numPr>
          <w:ilvl w:val="0"/>
          <w:numId w:val="2"/>
        </w:numPr>
        <w:spacing w:before="60" w:after="60" w:line="276" w:lineRule="auto"/>
        <w:ind w:left="357" w:hanging="357"/>
        <w:jc w:val="both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523F05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Figure S2 </w:t>
      </w:r>
      <w:r w:rsidRPr="00523F05">
        <w:rPr>
          <w:rFonts w:ascii="Times New Roman" w:hAnsi="Times New Roman"/>
          <w:sz w:val="20"/>
          <w:szCs w:val="20"/>
        </w:rPr>
        <w:t>Linearity as a regression line</w:t>
      </w:r>
      <w:r w:rsidR="009F3425" w:rsidRPr="00523F05">
        <w:rPr>
          <w:rFonts w:ascii="Times New Roman" w:hAnsi="Times New Roman"/>
          <w:sz w:val="20"/>
          <w:szCs w:val="20"/>
        </w:rPr>
        <w:t xml:space="preserve"> obtained plotting the theoretical concentration (Y) and the average</w:t>
      </w:r>
      <w:r w:rsidR="00523F05" w:rsidRPr="00523F05">
        <w:rPr>
          <w:rFonts w:ascii="Times New Roman" w:hAnsi="Times New Roman"/>
          <w:sz w:val="20"/>
          <w:szCs w:val="20"/>
        </w:rPr>
        <w:t xml:space="preserve"> </w:t>
      </w:r>
      <w:r w:rsidR="009F3425" w:rsidRPr="00523F05">
        <w:rPr>
          <w:rFonts w:ascii="Times New Roman" w:hAnsi="Times New Roman"/>
          <w:sz w:val="20"/>
          <w:szCs w:val="20"/>
        </w:rPr>
        <w:t>concentration of conjugated saccharide observed along the analytical sessions of the study. Are reported</w:t>
      </w:r>
      <w:r w:rsidRPr="00523F05">
        <w:rPr>
          <w:rFonts w:ascii="Times New Roman" w:hAnsi="Times New Roman"/>
          <w:sz w:val="20"/>
          <w:szCs w:val="20"/>
        </w:rPr>
        <w:t xml:space="preserve"> for each serotype</w:t>
      </w:r>
      <w:r w:rsidR="009F3425" w:rsidRPr="00523F05">
        <w:rPr>
          <w:rFonts w:ascii="Times New Roman" w:hAnsi="Times New Roman"/>
          <w:sz w:val="20"/>
          <w:szCs w:val="20"/>
        </w:rPr>
        <w:t xml:space="preserve"> its</w:t>
      </w:r>
      <w:r w:rsidRPr="00523F05">
        <w:rPr>
          <w:rFonts w:ascii="Times New Roman" w:hAnsi="Times New Roman"/>
          <w:sz w:val="20"/>
          <w:szCs w:val="20"/>
        </w:rPr>
        <w:t xml:space="preserve"> relative equation and R</w:t>
      </w:r>
      <w:r w:rsidRPr="00523F05">
        <w:rPr>
          <w:rFonts w:ascii="Times New Roman" w:hAnsi="Times New Roman"/>
          <w:sz w:val="20"/>
          <w:szCs w:val="20"/>
          <w:vertAlign w:val="superscript"/>
        </w:rPr>
        <w:t>2</w:t>
      </w:r>
      <w:r w:rsidR="00523F05" w:rsidRPr="00523F05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523F05" w:rsidRPr="00523F05">
        <w:rPr>
          <w:rFonts w:ascii="Times New Roman" w:hAnsi="Times New Roman"/>
          <w:sz w:val="20"/>
          <w:szCs w:val="20"/>
        </w:rPr>
        <w:t>.</w:t>
      </w:r>
    </w:p>
    <w:p w14:paraId="17314540" w14:textId="586B4D5B" w:rsidR="00523F05" w:rsidRPr="007A4621" w:rsidRDefault="00A84ED2" w:rsidP="005034F1">
      <w:pPr>
        <w:pStyle w:val="ListParagraph"/>
        <w:numPr>
          <w:ilvl w:val="0"/>
          <w:numId w:val="2"/>
        </w:numPr>
        <w:spacing w:before="60" w:after="60" w:line="276" w:lineRule="auto"/>
        <w:ind w:left="357" w:hanging="357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040246">
        <w:rPr>
          <w:rFonts w:ascii="Times New Roman" w:hAnsi="Times New Roman"/>
          <w:b/>
          <w:bCs/>
          <w:color w:val="000000" w:themeColor="text1"/>
          <w:sz w:val="22"/>
        </w:rPr>
        <w:t xml:space="preserve">Figure S3 </w:t>
      </w:r>
      <w:r w:rsidRPr="00040246">
        <w:rPr>
          <w:rFonts w:ascii="Times New Roman" w:hAnsi="Times New Roman"/>
          <w:color w:val="000000" w:themeColor="text1"/>
          <w:sz w:val="20"/>
          <w:szCs w:val="20"/>
        </w:rPr>
        <w:t xml:space="preserve">Results of a stress study performed using </w:t>
      </w:r>
      <w:r w:rsidR="009F3425" w:rsidRPr="00040246">
        <w:rPr>
          <w:rFonts w:ascii="Times New Roman" w:hAnsi="Times New Roman"/>
          <w:color w:val="000000" w:themeColor="text1"/>
          <w:sz w:val="20"/>
          <w:szCs w:val="20"/>
        </w:rPr>
        <w:t>trifluoroacetic acid</w:t>
      </w:r>
      <w:r w:rsidRPr="00040246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F3425" w:rsidRPr="00040246">
        <w:rPr>
          <w:rFonts w:ascii="Times New Roman" w:hAnsi="Times New Roman"/>
          <w:color w:val="000000" w:themeColor="text1"/>
          <w:sz w:val="20"/>
          <w:szCs w:val="20"/>
        </w:rPr>
        <w:t>(</w:t>
      </w:r>
      <w:r w:rsidRPr="00040246">
        <w:rPr>
          <w:rFonts w:ascii="Times New Roman" w:hAnsi="Times New Roman"/>
          <w:color w:val="000000" w:themeColor="text1"/>
          <w:sz w:val="20"/>
          <w:szCs w:val="20"/>
        </w:rPr>
        <w:t>0</w:t>
      </w:r>
      <w:r w:rsidR="006E6B29">
        <w:rPr>
          <w:rFonts w:ascii="Times New Roman" w:hAnsi="Times New Roman"/>
          <w:color w:val="000000" w:themeColor="text1"/>
          <w:sz w:val="20"/>
          <w:szCs w:val="20"/>
        </w:rPr>
        <w:t>.</w:t>
      </w:r>
      <w:r w:rsidRPr="00040246">
        <w:rPr>
          <w:rFonts w:ascii="Times New Roman" w:hAnsi="Times New Roman"/>
          <w:color w:val="000000" w:themeColor="text1"/>
          <w:sz w:val="20"/>
          <w:szCs w:val="20"/>
        </w:rPr>
        <w:t>5 mM</w:t>
      </w:r>
      <w:r w:rsidR="009F3425" w:rsidRPr="00040246">
        <w:rPr>
          <w:rFonts w:ascii="Times New Roman" w:hAnsi="Times New Roman"/>
          <w:color w:val="000000" w:themeColor="text1"/>
          <w:sz w:val="20"/>
          <w:szCs w:val="20"/>
        </w:rPr>
        <w:t>)</w:t>
      </w:r>
      <w:r w:rsidRPr="00040246">
        <w:rPr>
          <w:rFonts w:ascii="Times New Roman" w:hAnsi="Times New Roman"/>
          <w:color w:val="000000" w:themeColor="text1"/>
          <w:sz w:val="20"/>
          <w:szCs w:val="20"/>
        </w:rPr>
        <w:t xml:space="preserve"> at 30 °C under agitation (1000 rpm) </w:t>
      </w:r>
      <w:r w:rsidR="009F3425" w:rsidRPr="00040246">
        <w:rPr>
          <w:rFonts w:ascii="Times New Roman" w:hAnsi="Times New Roman"/>
          <w:color w:val="000000" w:themeColor="text1"/>
          <w:sz w:val="20"/>
          <w:szCs w:val="20"/>
        </w:rPr>
        <w:t>for 2 and 4 hours. The results are expressed as µg/mL of conjugated saccharide for all the four antigens at three time points (0-2-4 h).</w:t>
      </w:r>
      <w:r w:rsidR="00070787">
        <w:rPr>
          <w:noProof/>
          <w14:ligatures w14:val="standardContextual"/>
        </w:rPr>
        <w:drawing>
          <wp:inline distT="0" distB="0" distL="0" distR="0" wp14:anchorId="2E720CEA" wp14:editId="686637C9">
            <wp:extent cx="4876024" cy="3375709"/>
            <wp:effectExtent l="0" t="0" r="1270" b="0"/>
            <wp:docPr id="206949734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408272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024" cy="337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097E7" w14:textId="4942353E" w:rsidR="007A4621" w:rsidRPr="00373825" w:rsidRDefault="007A4621" w:rsidP="007A4621">
      <w:pPr>
        <w:pStyle w:val="ListParagraph"/>
        <w:spacing w:before="60" w:after="60" w:line="276" w:lineRule="auto"/>
        <w:ind w:left="357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C015BED" wp14:editId="4E3B12B8">
            <wp:extent cx="5943600" cy="4114800"/>
            <wp:effectExtent l="0" t="0" r="0" b="0"/>
            <wp:docPr id="76003592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035928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14E73" w14:textId="6A86ECAE" w:rsidR="00373825" w:rsidRDefault="00373825" w:rsidP="00373825">
      <w:pPr>
        <w:spacing w:before="60" w:after="6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>
        <w:rPr>
          <w:noProof/>
          <w14:ligatures w14:val="standardContextual"/>
        </w:rPr>
        <w:drawing>
          <wp:inline distT="0" distB="0" distL="0" distR="0" wp14:anchorId="4548EFB3" wp14:editId="5532B21E">
            <wp:extent cx="5609230" cy="3883314"/>
            <wp:effectExtent l="0" t="0" r="0" b="3175"/>
            <wp:docPr id="181006833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068332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563" cy="389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DCD35" w14:textId="77777777" w:rsidR="00373825" w:rsidRPr="00373825" w:rsidRDefault="00373825" w:rsidP="00373825">
      <w:pPr>
        <w:spacing w:before="60" w:after="6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</w:rPr>
      </w:pPr>
    </w:p>
    <w:p w14:paraId="54DA9608" w14:textId="2F89AC3E" w:rsidR="00373825" w:rsidRPr="00373825" w:rsidRDefault="00342071" w:rsidP="00373825">
      <w:pPr>
        <w:pStyle w:val="ListParagraph"/>
        <w:numPr>
          <w:ilvl w:val="0"/>
          <w:numId w:val="5"/>
        </w:numPr>
        <w:spacing w:before="60" w:after="60" w:line="276" w:lineRule="auto"/>
        <w:ind w:left="978" w:hangingChars="443" w:hanging="978"/>
        <w:rPr>
          <w:rFonts w:ascii="Times New Roman" w:hAnsi="Times New Roman" w:cs="Times New Roman"/>
          <w:color w:val="000000" w:themeColor="text1"/>
          <w:sz w:val="22"/>
        </w:rPr>
      </w:pPr>
      <w:r w:rsidRPr="00040246">
        <w:rPr>
          <w:rFonts w:ascii="Times New Roman" w:hAnsi="Times New Roman" w:cs="Times New Roman"/>
          <w:b/>
          <w:bCs/>
          <w:color w:val="000000" w:themeColor="text1"/>
          <w:sz w:val="22"/>
        </w:rPr>
        <w:t>Table S1</w:t>
      </w:r>
      <w:r w:rsidR="00A84ED2" w:rsidRPr="00040246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. </w:t>
      </w:r>
      <w:r w:rsidR="00A84ED2" w:rsidRPr="00040246">
        <w:rPr>
          <w:rFonts w:ascii="Times New Roman" w:hAnsi="Times New Roman" w:cs="Times New Roman"/>
          <w:color w:val="000000" w:themeColor="text1"/>
          <w:sz w:val="22"/>
        </w:rPr>
        <w:t>Recovery percentage of each conjugated saccharide (CS) in every mixture formulated without one conjugate at time. This percentage was given by the ratio between the µg/mL of observed CS in the ad hoc formulate</w:t>
      </w:r>
      <w:r w:rsidR="009F3425" w:rsidRPr="00040246">
        <w:rPr>
          <w:rFonts w:ascii="Times New Roman" w:hAnsi="Times New Roman" w:cs="Times New Roman"/>
          <w:color w:val="000000" w:themeColor="text1"/>
          <w:sz w:val="22"/>
        </w:rPr>
        <w:t xml:space="preserve"> and µg/mL observed in the complete </w:t>
      </w:r>
      <w:r w:rsidR="00373825" w:rsidRPr="00040246">
        <w:rPr>
          <w:rFonts w:ascii="Times New Roman" w:hAnsi="Times New Roman" w:cs="Times New Roman"/>
          <w:color w:val="000000" w:themeColor="text1"/>
          <w:sz w:val="22"/>
        </w:rPr>
        <w:t>tetravalent formulate, so the MenACWY vaccine itself.</w:t>
      </w:r>
    </w:p>
    <w:p w14:paraId="7C1E0A92" w14:textId="4FA1938D" w:rsidR="00342071" w:rsidRPr="00040246" w:rsidRDefault="00342071" w:rsidP="00373825">
      <w:pPr>
        <w:pStyle w:val="ListParagraph"/>
        <w:spacing w:before="60" w:after="60" w:line="276" w:lineRule="auto"/>
        <w:ind w:left="975"/>
        <w:rPr>
          <w:rFonts w:ascii="Times New Roman" w:hAnsi="Times New Roman" w:cs="Times New Roman"/>
          <w:color w:val="000000" w:themeColor="text1"/>
          <w:sz w:val="22"/>
        </w:rPr>
      </w:pPr>
    </w:p>
    <w:tbl>
      <w:tblPr>
        <w:tblStyle w:val="TableGridLight"/>
        <w:tblpPr w:leftFromText="180" w:rightFromText="180" w:vertAnchor="text" w:horzAnchor="margin" w:tblpY="-99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807"/>
        <w:gridCol w:w="1807"/>
        <w:gridCol w:w="1807"/>
        <w:gridCol w:w="1808"/>
      </w:tblGrid>
      <w:tr w:rsidR="00342071" w14:paraId="0623BC90" w14:textId="77777777" w:rsidTr="00342071">
        <w:tc>
          <w:tcPr>
            <w:tcW w:w="1129" w:type="dxa"/>
          </w:tcPr>
          <w:p w14:paraId="143CD044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b/>
                <w:bCs/>
                <w:snapToGrid w:val="0"/>
                <w:color w:val="000000"/>
                <w:lang w:eastAsia="de-DE" w:bidi="en-US"/>
              </w:rPr>
              <w:t>Serotype</w:t>
            </w:r>
          </w:p>
        </w:tc>
        <w:tc>
          <w:tcPr>
            <w:tcW w:w="993" w:type="dxa"/>
          </w:tcPr>
          <w:p w14:paraId="7C0E8D5A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b/>
                <w:bCs/>
                <w:snapToGrid w:val="0"/>
                <w:color w:val="000000"/>
                <w:lang w:eastAsia="de-DE" w:bidi="en-US"/>
              </w:rPr>
              <w:t>Session</w:t>
            </w:r>
          </w:p>
        </w:tc>
        <w:tc>
          <w:tcPr>
            <w:tcW w:w="1807" w:type="dxa"/>
          </w:tcPr>
          <w:p w14:paraId="5551AEEE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b/>
                <w:bCs/>
                <w:snapToGrid w:val="0"/>
                <w:color w:val="000000"/>
                <w:lang w:eastAsia="de-DE" w:bidi="en-US"/>
              </w:rPr>
              <w:t>MenCWY (no A)</w:t>
            </w:r>
          </w:p>
        </w:tc>
        <w:tc>
          <w:tcPr>
            <w:tcW w:w="1807" w:type="dxa"/>
          </w:tcPr>
          <w:p w14:paraId="39B0B668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b/>
                <w:bCs/>
                <w:snapToGrid w:val="0"/>
                <w:color w:val="000000"/>
                <w:lang w:eastAsia="de-DE" w:bidi="en-US"/>
              </w:rPr>
              <w:t>MenAWY (no C)</w:t>
            </w:r>
          </w:p>
        </w:tc>
        <w:tc>
          <w:tcPr>
            <w:tcW w:w="1807" w:type="dxa"/>
          </w:tcPr>
          <w:p w14:paraId="4B52745E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b/>
                <w:bCs/>
                <w:snapToGrid w:val="0"/>
                <w:color w:val="000000"/>
                <w:lang w:eastAsia="de-DE" w:bidi="en-US"/>
              </w:rPr>
              <w:t>MenACY (no W)</w:t>
            </w:r>
          </w:p>
        </w:tc>
        <w:tc>
          <w:tcPr>
            <w:tcW w:w="1808" w:type="dxa"/>
          </w:tcPr>
          <w:p w14:paraId="35472A04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b/>
                <w:bCs/>
                <w:snapToGrid w:val="0"/>
                <w:color w:val="000000"/>
                <w:lang w:eastAsia="de-DE" w:bidi="en-US"/>
              </w:rPr>
              <w:t>MenACW (no Y)</w:t>
            </w:r>
          </w:p>
        </w:tc>
      </w:tr>
      <w:tr w:rsidR="00342071" w14:paraId="7940B73F" w14:textId="77777777" w:rsidTr="00342071">
        <w:tc>
          <w:tcPr>
            <w:tcW w:w="1129" w:type="dxa"/>
            <w:vMerge w:val="restart"/>
          </w:tcPr>
          <w:p w14:paraId="2405A360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b/>
                <w:bCs/>
                <w:snapToGrid w:val="0"/>
                <w:color w:val="000000"/>
                <w:lang w:eastAsia="de-DE" w:bidi="en-US"/>
              </w:rPr>
              <w:t>MenA</w:t>
            </w:r>
          </w:p>
        </w:tc>
        <w:tc>
          <w:tcPr>
            <w:tcW w:w="993" w:type="dxa"/>
          </w:tcPr>
          <w:p w14:paraId="07596329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</w:t>
            </w:r>
          </w:p>
        </w:tc>
        <w:tc>
          <w:tcPr>
            <w:tcW w:w="1807" w:type="dxa"/>
          </w:tcPr>
          <w:p w14:paraId="0B3DC1BD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0</w:t>
            </w:r>
          </w:p>
        </w:tc>
        <w:tc>
          <w:tcPr>
            <w:tcW w:w="1807" w:type="dxa"/>
          </w:tcPr>
          <w:p w14:paraId="5B3E18B8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109</w:t>
            </w:r>
          </w:p>
        </w:tc>
        <w:tc>
          <w:tcPr>
            <w:tcW w:w="1807" w:type="dxa"/>
          </w:tcPr>
          <w:p w14:paraId="7847395C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100</w:t>
            </w:r>
          </w:p>
        </w:tc>
        <w:tc>
          <w:tcPr>
            <w:tcW w:w="1808" w:type="dxa"/>
          </w:tcPr>
          <w:p w14:paraId="5F707B8D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101</w:t>
            </w:r>
          </w:p>
        </w:tc>
      </w:tr>
      <w:tr w:rsidR="00342071" w14:paraId="044C7900" w14:textId="77777777" w:rsidTr="00342071">
        <w:tc>
          <w:tcPr>
            <w:tcW w:w="1129" w:type="dxa"/>
            <w:vMerge/>
          </w:tcPr>
          <w:p w14:paraId="42C2E2B9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980B058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2</w:t>
            </w:r>
          </w:p>
        </w:tc>
        <w:tc>
          <w:tcPr>
            <w:tcW w:w="1807" w:type="dxa"/>
          </w:tcPr>
          <w:p w14:paraId="68F9F157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0</w:t>
            </w:r>
          </w:p>
        </w:tc>
        <w:tc>
          <w:tcPr>
            <w:tcW w:w="1807" w:type="dxa"/>
          </w:tcPr>
          <w:p w14:paraId="57AC7A7C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115</w:t>
            </w:r>
          </w:p>
        </w:tc>
        <w:tc>
          <w:tcPr>
            <w:tcW w:w="1807" w:type="dxa"/>
          </w:tcPr>
          <w:p w14:paraId="0EE3C5C2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114</w:t>
            </w:r>
          </w:p>
        </w:tc>
        <w:tc>
          <w:tcPr>
            <w:tcW w:w="1808" w:type="dxa"/>
          </w:tcPr>
          <w:p w14:paraId="53266DBB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100</w:t>
            </w:r>
          </w:p>
        </w:tc>
      </w:tr>
      <w:tr w:rsidR="00342071" w14:paraId="4AF6869F" w14:textId="77777777" w:rsidTr="00342071">
        <w:tc>
          <w:tcPr>
            <w:tcW w:w="1129" w:type="dxa"/>
            <w:vMerge w:val="restart"/>
          </w:tcPr>
          <w:p w14:paraId="04CAB538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b/>
                <w:bCs/>
                <w:snapToGrid w:val="0"/>
                <w:color w:val="000000"/>
                <w:lang w:eastAsia="de-DE" w:bidi="en-US"/>
              </w:rPr>
              <w:t>MenC</w:t>
            </w:r>
          </w:p>
        </w:tc>
        <w:tc>
          <w:tcPr>
            <w:tcW w:w="993" w:type="dxa"/>
          </w:tcPr>
          <w:p w14:paraId="6F96CC01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</w:t>
            </w:r>
          </w:p>
        </w:tc>
        <w:tc>
          <w:tcPr>
            <w:tcW w:w="1807" w:type="dxa"/>
          </w:tcPr>
          <w:p w14:paraId="071D3814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84</w:t>
            </w:r>
          </w:p>
        </w:tc>
        <w:tc>
          <w:tcPr>
            <w:tcW w:w="1807" w:type="dxa"/>
          </w:tcPr>
          <w:p w14:paraId="06FD1888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0</w:t>
            </w:r>
          </w:p>
        </w:tc>
        <w:tc>
          <w:tcPr>
            <w:tcW w:w="1807" w:type="dxa"/>
          </w:tcPr>
          <w:p w14:paraId="36A2D4E6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102</w:t>
            </w:r>
          </w:p>
        </w:tc>
        <w:tc>
          <w:tcPr>
            <w:tcW w:w="1808" w:type="dxa"/>
          </w:tcPr>
          <w:p w14:paraId="1FCE5DF0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119</w:t>
            </w:r>
          </w:p>
        </w:tc>
      </w:tr>
      <w:tr w:rsidR="00342071" w14:paraId="5898B4A2" w14:textId="77777777" w:rsidTr="00342071">
        <w:tc>
          <w:tcPr>
            <w:tcW w:w="1129" w:type="dxa"/>
            <w:vMerge/>
          </w:tcPr>
          <w:p w14:paraId="6E9751B5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E2685B0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2</w:t>
            </w:r>
          </w:p>
        </w:tc>
        <w:tc>
          <w:tcPr>
            <w:tcW w:w="1807" w:type="dxa"/>
          </w:tcPr>
          <w:p w14:paraId="66E3915E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90</w:t>
            </w:r>
          </w:p>
        </w:tc>
        <w:tc>
          <w:tcPr>
            <w:tcW w:w="1807" w:type="dxa"/>
          </w:tcPr>
          <w:p w14:paraId="434CBA96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0</w:t>
            </w:r>
          </w:p>
        </w:tc>
        <w:tc>
          <w:tcPr>
            <w:tcW w:w="1807" w:type="dxa"/>
          </w:tcPr>
          <w:p w14:paraId="719ED47F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120</w:t>
            </w:r>
          </w:p>
        </w:tc>
        <w:tc>
          <w:tcPr>
            <w:tcW w:w="1808" w:type="dxa"/>
          </w:tcPr>
          <w:p w14:paraId="754AFB54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120</w:t>
            </w:r>
          </w:p>
        </w:tc>
      </w:tr>
      <w:tr w:rsidR="00342071" w14:paraId="47946623" w14:textId="77777777" w:rsidTr="00342071">
        <w:tc>
          <w:tcPr>
            <w:tcW w:w="1129" w:type="dxa"/>
            <w:vMerge w:val="restart"/>
          </w:tcPr>
          <w:p w14:paraId="75569313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b/>
                <w:bCs/>
                <w:snapToGrid w:val="0"/>
                <w:color w:val="000000"/>
                <w:lang w:eastAsia="de-DE" w:bidi="en-US"/>
              </w:rPr>
              <w:t>MenW</w:t>
            </w:r>
          </w:p>
        </w:tc>
        <w:tc>
          <w:tcPr>
            <w:tcW w:w="993" w:type="dxa"/>
          </w:tcPr>
          <w:p w14:paraId="15553325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</w:t>
            </w:r>
          </w:p>
        </w:tc>
        <w:tc>
          <w:tcPr>
            <w:tcW w:w="1807" w:type="dxa"/>
          </w:tcPr>
          <w:p w14:paraId="0097D402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82</w:t>
            </w:r>
          </w:p>
        </w:tc>
        <w:tc>
          <w:tcPr>
            <w:tcW w:w="1807" w:type="dxa"/>
          </w:tcPr>
          <w:p w14:paraId="5BAD01BA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92</w:t>
            </w:r>
          </w:p>
        </w:tc>
        <w:tc>
          <w:tcPr>
            <w:tcW w:w="1807" w:type="dxa"/>
          </w:tcPr>
          <w:p w14:paraId="172834D6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0</w:t>
            </w:r>
          </w:p>
        </w:tc>
        <w:tc>
          <w:tcPr>
            <w:tcW w:w="1808" w:type="dxa"/>
          </w:tcPr>
          <w:p w14:paraId="7C7FA2C5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118</w:t>
            </w:r>
          </w:p>
        </w:tc>
      </w:tr>
      <w:tr w:rsidR="00342071" w14:paraId="61AA8E3B" w14:textId="77777777" w:rsidTr="00342071">
        <w:tc>
          <w:tcPr>
            <w:tcW w:w="1129" w:type="dxa"/>
            <w:vMerge/>
          </w:tcPr>
          <w:p w14:paraId="231F2F3F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E645841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2</w:t>
            </w:r>
          </w:p>
        </w:tc>
        <w:tc>
          <w:tcPr>
            <w:tcW w:w="1807" w:type="dxa"/>
          </w:tcPr>
          <w:p w14:paraId="6A9AA3AE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91</w:t>
            </w:r>
          </w:p>
        </w:tc>
        <w:tc>
          <w:tcPr>
            <w:tcW w:w="1807" w:type="dxa"/>
          </w:tcPr>
          <w:p w14:paraId="498643F8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103</w:t>
            </w:r>
          </w:p>
        </w:tc>
        <w:tc>
          <w:tcPr>
            <w:tcW w:w="1807" w:type="dxa"/>
          </w:tcPr>
          <w:p w14:paraId="3EEA614D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0</w:t>
            </w:r>
          </w:p>
        </w:tc>
        <w:tc>
          <w:tcPr>
            <w:tcW w:w="1808" w:type="dxa"/>
          </w:tcPr>
          <w:p w14:paraId="40A3A981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114</w:t>
            </w:r>
          </w:p>
        </w:tc>
      </w:tr>
      <w:tr w:rsidR="00342071" w14:paraId="470A87C9" w14:textId="77777777" w:rsidTr="00342071">
        <w:tc>
          <w:tcPr>
            <w:tcW w:w="1129" w:type="dxa"/>
            <w:vMerge w:val="restart"/>
          </w:tcPr>
          <w:p w14:paraId="671F5B80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b/>
                <w:bCs/>
                <w:snapToGrid w:val="0"/>
                <w:color w:val="000000"/>
                <w:lang w:eastAsia="de-DE" w:bidi="en-US"/>
              </w:rPr>
              <w:t>MenY</w:t>
            </w:r>
          </w:p>
        </w:tc>
        <w:tc>
          <w:tcPr>
            <w:tcW w:w="993" w:type="dxa"/>
          </w:tcPr>
          <w:p w14:paraId="3906372F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</w:t>
            </w:r>
          </w:p>
        </w:tc>
        <w:tc>
          <w:tcPr>
            <w:tcW w:w="1807" w:type="dxa"/>
          </w:tcPr>
          <w:p w14:paraId="3E7FDF50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88</w:t>
            </w:r>
          </w:p>
        </w:tc>
        <w:tc>
          <w:tcPr>
            <w:tcW w:w="1807" w:type="dxa"/>
          </w:tcPr>
          <w:p w14:paraId="4AA6E6B7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99</w:t>
            </w:r>
          </w:p>
        </w:tc>
        <w:tc>
          <w:tcPr>
            <w:tcW w:w="1807" w:type="dxa"/>
          </w:tcPr>
          <w:p w14:paraId="7FEDCE79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110</w:t>
            </w:r>
          </w:p>
        </w:tc>
        <w:tc>
          <w:tcPr>
            <w:tcW w:w="1808" w:type="dxa"/>
          </w:tcPr>
          <w:p w14:paraId="6116E98C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0</w:t>
            </w:r>
          </w:p>
        </w:tc>
      </w:tr>
      <w:tr w:rsidR="00342071" w14:paraId="13FE3B01" w14:textId="77777777" w:rsidTr="00342071">
        <w:trPr>
          <w:trHeight w:val="70"/>
        </w:trPr>
        <w:tc>
          <w:tcPr>
            <w:tcW w:w="1129" w:type="dxa"/>
            <w:vMerge/>
          </w:tcPr>
          <w:p w14:paraId="7A080162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18"/>
                <w:szCs w:val="18"/>
                <w:lang w:eastAsia="de-DE" w:bidi="en-US"/>
              </w:rPr>
            </w:pPr>
          </w:p>
        </w:tc>
        <w:tc>
          <w:tcPr>
            <w:tcW w:w="993" w:type="dxa"/>
          </w:tcPr>
          <w:p w14:paraId="202A04DD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2</w:t>
            </w:r>
          </w:p>
        </w:tc>
        <w:tc>
          <w:tcPr>
            <w:tcW w:w="1807" w:type="dxa"/>
          </w:tcPr>
          <w:p w14:paraId="07095A4C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88</w:t>
            </w:r>
          </w:p>
        </w:tc>
        <w:tc>
          <w:tcPr>
            <w:tcW w:w="1807" w:type="dxa"/>
          </w:tcPr>
          <w:p w14:paraId="0CD9B814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101</w:t>
            </w:r>
          </w:p>
        </w:tc>
        <w:tc>
          <w:tcPr>
            <w:tcW w:w="1807" w:type="dxa"/>
          </w:tcPr>
          <w:p w14:paraId="1777A006" w14:textId="77777777" w:rsidR="00342071" w:rsidRPr="00342071" w:rsidRDefault="00342071" w:rsidP="008546AD">
            <w:pPr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125</w:t>
            </w:r>
          </w:p>
        </w:tc>
        <w:tc>
          <w:tcPr>
            <w:tcW w:w="1808" w:type="dxa"/>
          </w:tcPr>
          <w:p w14:paraId="6342C7F7" w14:textId="77777777" w:rsidR="00342071" w:rsidRPr="00342071" w:rsidRDefault="00342071" w:rsidP="008546AD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342071">
              <w:rPr>
                <w:rFonts w:ascii="Times New Roman" w:hAnsi="Times New Roman" w:cs="Times New Roman"/>
                <w:snapToGrid w:val="0"/>
                <w:color w:val="000000"/>
                <w:lang w:eastAsia="de-DE" w:bidi="en-US"/>
              </w:rPr>
              <w:t>0</w:t>
            </w:r>
          </w:p>
        </w:tc>
      </w:tr>
    </w:tbl>
    <w:p w14:paraId="784BEFD6" w14:textId="77777777" w:rsidR="00342071" w:rsidRPr="0075079A" w:rsidRDefault="00342071" w:rsidP="00342071">
      <w:pPr>
        <w:ind w:left="975" w:hangingChars="443" w:hanging="975"/>
        <w:rPr>
          <w:rFonts w:ascii="Times New Roman" w:hAnsi="Times New Roman" w:cs="Times New Roman"/>
          <w:color w:val="000000" w:themeColor="text1"/>
          <w:sz w:val="22"/>
        </w:rPr>
      </w:pPr>
    </w:p>
    <w:p w14:paraId="20AD7A07" w14:textId="4BFEFA52" w:rsidR="00342071" w:rsidRDefault="00342071"/>
    <w:p w14:paraId="739166B4" w14:textId="5B9D4D47" w:rsidR="00A84ED2" w:rsidRDefault="00A84ED2"/>
    <w:p w14:paraId="3B4DE26F" w14:textId="61307A24" w:rsidR="00A84ED2" w:rsidRDefault="00A84ED2"/>
    <w:sectPr w:rsidR="00A84E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6077B"/>
    <w:multiLevelType w:val="hybridMultilevel"/>
    <w:tmpl w:val="67CEE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46BBB"/>
    <w:multiLevelType w:val="hybridMultilevel"/>
    <w:tmpl w:val="7D2EB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A27DF"/>
    <w:multiLevelType w:val="hybridMultilevel"/>
    <w:tmpl w:val="86EA4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B6E1FC9"/>
    <w:multiLevelType w:val="hybridMultilevel"/>
    <w:tmpl w:val="17241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914C3"/>
    <w:multiLevelType w:val="hybridMultilevel"/>
    <w:tmpl w:val="3F82A8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8099514">
    <w:abstractNumId w:val="0"/>
  </w:num>
  <w:num w:numId="2" w16cid:durableId="196353278">
    <w:abstractNumId w:val="4"/>
  </w:num>
  <w:num w:numId="3" w16cid:durableId="154804667">
    <w:abstractNumId w:val="1"/>
  </w:num>
  <w:num w:numId="4" w16cid:durableId="1060248326">
    <w:abstractNumId w:val="3"/>
  </w:num>
  <w:num w:numId="5" w16cid:durableId="1002390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071"/>
    <w:rsid w:val="0003628E"/>
    <w:rsid w:val="00040246"/>
    <w:rsid w:val="00070787"/>
    <w:rsid w:val="00242B74"/>
    <w:rsid w:val="00312B27"/>
    <w:rsid w:val="00342071"/>
    <w:rsid w:val="00373825"/>
    <w:rsid w:val="00450BBF"/>
    <w:rsid w:val="0046661C"/>
    <w:rsid w:val="005034F1"/>
    <w:rsid w:val="00520F9B"/>
    <w:rsid w:val="00523F05"/>
    <w:rsid w:val="005E21F5"/>
    <w:rsid w:val="006E6B29"/>
    <w:rsid w:val="007A4621"/>
    <w:rsid w:val="008E4B55"/>
    <w:rsid w:val="009F3425"/>
    <w:rsid w:val="00A84ED2"/>
    <w:rsid w:val="00E37D55"/>
    <w:rsid w:val="00E5607C"/>
    <w:rsid w:val="00EA23EA"/>
    <w:rsid w:val="00F4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354431"/>
  <w15:chartTrackingRefBased/>
  <w15:docId w15:val="{66ABF9B5-42D1-4182-9899-3CDDE95C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071"/>
    <w:pPr>
      <w:spacing w:after="0" w:line="240" w:lineRule="auto"/>
    </w:pPr>
    <w:rPr>
      <w:rFonts w:ascii="MS PGothic" w:eastAsia="MS PGothic" w:hAnsi="MS PGothic" w:cs="MS PGothic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2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0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0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0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0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0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0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0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0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0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0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0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0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0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0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0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071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342071"/>
    <w:pPr>
      <w:spacing w:after="0" w:line="240" w:lineRule="auto"/>
    </w:pPr>
    <w:rPr>
      <w:rFonts w:ascii="New York" w:eastAsia="Times New Roman" w:hAnsi="New York" w:cs="Times New Roman"/>
      <w:kern w:val="0"/>
      <w:sz w:val="20"/>
      <w:szCs w:val="2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nhideWhenUsed/>
    <w:qFormat/>
    <w:rsid w:val="008E4B55"/>
    <w:pPr>
      <w:spacing w:after="200"/>
      <w:jc w:val="both"/>
    </w:pPr>
    <w:rPr>
      <w:rFonts w:ascii="Times" w:eastAsia="Times New Roman" w:hAnsi="Times" w:cs="Times New Roman"/>
      <w:i/>
      <w:iCs/>
      <w:color w:val="0E2841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cardo.x.de-ricco@gsk.com" TargetMode="Externa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sv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1c06a2-d642-4a5f-9920-0b547eebc057" xsi:nil="true"/>
    <lcf76f155ced4ddcb4097134ff3c332f xmlns="2b447182-65ef-4eb6-ae5b-e290d113260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68CC28ABBCCA4E9BC80732DE8E5DDA" ma:contentTypeVersion="11" ma:contentTypeDescription="Create a new document." ma:contentTypeScope="" ma:versionID="eb1903403f759aa1bece65f178151e20">
  <xsd:schema xmlns:xsd="http://www.w3.org/2001/XMLSchema" xmlns:xs="http://www.w3.org/2001/XMLSchema" xmlns:p="http://schemas.microsoft.com/office/2006/metadata/properties" xmlns:ns2="2b447182-65ef-4eb6-ae5b-e290d1132609" xmlns:ns3="841c06a2-d642-4a5f-9920-0b547eebc057" targetNamespace="http://schemas.microsoft.com/office/2006/metadata/properties" ma:root="true" ma:fieldsID="17fe7aeb285105e629173de4f7a657d2" ns2:_="" ns3:_="">
    <xsd:import namespace="2b447182-65ef-4eb6-ae5b-e290d1132609"/>
    <xsd:import namespace="841c06a2-d642-4a5f-9920-0b547eebc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47182-65ef-4eb6-ae5b-e290d11326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51d461-d530-465a-81eb-73ef42a83d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c06a2-d642-4a5f-9920-0b547eebc0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59fdaa-f7b8-4b7f-8b61-d1720b223dcc}" ma:internalName="TaxCatchAll" ma:showField="CatchAllData" ma:web="841c06a2-d642-4a5f-9920-0b547eebc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963C45-4A1B-46BD-AB52-5AF108301A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C782C5-C015-4D43-A9A9-74B4B553DDC6}">
  <ds:schemaRefs>
    <ds:schemaRef ds:uri="http://schemas.microsoft.com/office/2006/metadata/properties"/>
    <ds:schemaRef ds:uri="http://schemas.microsoft.com/office/infopath/2007/PartnerControls"/>
    <ds:schemaRef ds:uri="841c06a2-d642-4a5f-9920-0b547eebc057"/>
    <ds:schemaRef ds:uri="2b447182-65ef-4eb6-ae5b-e290d1132609"/>
  </ds:schemaRefs>
</ds:datastoreItem>
</file>

<file path=customXml/itemProps3.xml><?xml version="1.0" encoding="utf-8"?>
<ds:datastoreItem xmlns:ds="http://schemas.openxmlformats.org/officeDocument/2006/customXml" ds:itemID="{708D0945-6FDB-4123-93E6-A1A7F86C9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447182-65ef-4eb6-ae5b-e290d1132609"/>
    <ds:schemaRef ds:uri="841c06a2-d642-4a5f-9920-0b547eebc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df3522f-8c42-44b0-bea3-7f162a60ea50}" enabled="1" method="Standard" siteId="{63982aff-fb6c-4c22-973b-70e4acfb63e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GlaxoSmithKline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Santostefano</dc:creator>
  <cp:keywords/>
  <dc:description/>
  <cp:lastModifiedBy>Alessio Corrado</cp:lastModifiedBy>
  <cp:revision>11</cp:revision>
  <dcterms:created xsi:type="dcterms:W3CDTF">2025-11-03T12:59:00Z</dcterms:created>
  <dcterms:modified xsi:type="dcterms:W3CDTF">2025-11-07T12:23:00Z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0x0101003268CC28ABBCCA4E9BC80732DE8E5DDA</vt:lpwstr>
  </property>
  <property fmtid="{D5CDD505-2E9C-101B-9397-08002B2CF9AE}" pid="3" name="MediaServiceImageTags">
    <vt:lpwstr/>
  </property>
</Properties>
</file>