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E71C7" w14:textId="77777777" w:rsidR="00476D19" w:rsidRPr="00476D19" w:rsidRDefault="00476D19" w:rsidP="00AF38D9">
      <w:pPr>
        <w:pStyle w:val="Title"/>
        <w:jc w:val="center"/>
        <w:rPr>
          <w:rFonts w:ascii="Arial" w:hAnsi="Arial" w:cs="Arial"/>
          <w:b/>
          <w:bCs/>
        </w:rPr>
      </w:pPr>
      <w:r w:rsidRPr="00476D19">
        <w:rPr>
          <w:rFonts w:ascii="Arial" w:hAnsi="Arial" w:cs="Arial"/>
          <w:b/>
          <w:bCs/>
        </w:rPr>
        <w:t>Supporting information</w:t>
      </w:r>
    </w:p>
    <w:p w14:paraId="295EBA17" w14:textId="77777777" w:rsidR="00476D19" w:rsidRPr="00476D19" w:rsidRDefault="00476D19" w:rsidP="00476D19">
      <w:pPr>
        <w:keepNext/>
        <w:keepLines/>
        <w:spacing w:before="360" w:after="80" w:line="360" w:lineRule="auto"/>
        <w:jc w:val="both"/>
        <w:outlineLvl w:val="0"/>
        <w:rPr>
          <w:rFonts w:ascii="Arial" w:eastAsiaTheme="majorEastAsia" w:hAnsi="Arial" w:cs="Arial"/>
          <w:color w:val="0F4761" w:themeColor="accent1" w:themeShade="BF"/>
          <w:sz w:val="36"/>
          <w:szCs w:val="36"/>
        </w:rPr>
      </w:pPr>
      <w:r w:rsidRPr="00476D19">
        <w:rPr>
          <w:rFonts w:ascii="Arial" w:eastAsiaTheme="majorEastAsia" w:hAnsi="Arial" w:cs="Arial"/>
          <w:color w:val="0F4761" w:themeColor="accent1" w:themeShade="BF"/>
          <w:sz w:val="36"/>
          <w:szCs w:val="36"/>
        </w:rPr>
        <w:t xml:space="preserve">Accelerating microfluidic capillary electrophoresis-mass spectrometry for charge-variant and </w:t>
      </w:r>
      <w:proofErr w:type="spellStart"/>
      <w:r w:rsidRPr="00476D19">
        <w:rPr>
          <w:rFonts w:ascii="Arial" w:eastAsiaTheme="majorEastAsia" w:hAnsi="Arial" w:cs="Arial"/>
          <w:color w:val="0F4761" w:themeColor="accent1" w:themeShade="BF"/>
          <w:sz w:val="36"/>
          <w:szCs w:val="36"/>
        </w:rPr>
        <w:t>glycoform</w:t>
      </w:r>
      <w:proofErr w:type="spellEnd"/>
      <w:r w:rsidRPr="00476D19">
        <w:rPr>
          <w:rFonts w:ascii="Arial" w:eastAsiaTheme="majorEastAsia" w:hAnsi="Arial" w:cs="Arial"/>
          <w:color w:val="0F4761" w:themeColor="accent1" w:themeShade="BF"/>
          <w:sz w:val="36"/>
          <w:szCs w:val="36"/>
        </w:rPr>
        <w:t xml:space="preserve"> analysis of intact monoclonal antibodies</w:t>
      </w:r>
    </w:p>
    <w:p w14:paraId="3215CBC3" w14:textId="77777777" w:rsidR="00476D19" w:rsidRPr="00476D19" w:rsidRDefault="00476D19" w:rsidP="00476D19">
      <w:pPr>
        <w:spacing w:line="360" w:lineRule="auto"/>
        <w:rPr>
          <w:rFonts w:ascii="Arial" w:hAnsi="Arial" w:cs="Arial"/>
          <w:sz w:val="22"/>
          <w:szCs w:val="22"/>
          <w:lang w:val="nl-NL"/>
        </w:rPr>
      </w:pPr>
      <w:r w:rsidRPr="00476D19">
        <w:rPr>
          <w:rFonts w:ascii="Arial" w:hAnsi="Arial" w:cs="Arial"/>
          <w:sz w:val="22"/>
          <w:szCs w:val="22"/>
          <w:lang w:val="nl-NL"/>
        </w:rPr>
        <w:t xml:space="preserve">Ruben </w:t>
      </w:r>
      <w:proofErr w:type="spellStart"/>
      <w:proofErr w:type="gramStart"/>
      <w:r w:rsidRPr="00476D19">
        <w:rPr>
          <w:rFonts w:ascii="Arial" w:hAnsi="Arial" w:cs="Arial"/>
          <w:sz w:val="22"/>
          <w:szCs w:val="22"/>
          <w:lang w:val="nl-NL"/>
        </w:rPr>
        <w:t>Cageling</w:t>
      </w:r>
      <w:r w:rsidRPr="00476D19">
        <w:rPr>
          <w:rFonts w:ascii="Arial" w:hAnsi="Arial" w:cs="Arial"/>
          <w:sz w:val="22"/>
          <w:szCs w:val="22"/>
          <w:vertAlign w:val="superscript"/>
          <w:lang w:val="nl-NL"/>
        </w:rPr>
        <w:t>a,b</w:t>
      </w:r>
      <w:proofErr w:type="gramEnd"/>
      <w:r w:rsidRPr="00476D19">
        <w:rPr>
          <w:rFonts w:ascii="Arial" w:hAnsi="Arial" w:cs="Arial"/>
          <w:sz w:val="22"/>
          <w:szCs w:val="22"/>
          <w:vertAlign w:val="superscript"/>
          <w:lang w:val="nl-NL"/>
        </w:rPr>
        <w:t>,c</w:t>
      </w:r>
      <w:proofErr w:type="spellEnd"/>
      <w:r w:rsidRPr="00476D19">
        <w:rPr>
          <w:rFonts w:ascii="Arial" w:hAnsi="Arial" w:cs="Arial"/>
          <w:sz w:val="22"/>
          <w:szCs w:val="22"/>
          <w:lang w:val="nl-NL"/>
        </w:rPr>
        <w:t xml:space="preserve">, Erin A. </w:t>
      </w:r>
      <w:proofErr w:type="spellStart"/>
      <w:r w:rsidRPr="00476D19">
        <w:rPr>
          <w:rFonts w:ascii="Arial" w:hAnsi="Arial" w:cs="Arial"/>
          <w:sz w:val="22"/>
          <w:szCs w:val="22"/>
          <w:lang w:val="nl-NL"/>
        </w:rPr>
        <w:t>Redman</w:t>
      </w:r>
      <w:r w:rsidRPr="00476D19">
        <w:rPr>
          <w:rFonts w:ascii="Arial" w:hAnsi="Arial" w:cs="Arial"/>
          <w:sz w:val="22"/>
          <w:szCs w:val="22"/>
          <w:vertAlign w:val="superscript"/>
          <w:lang w:val="nl-NL"/>
        </w:rPr>
        <w:t>d</w:t>
      </w:r>
      <w:proofErr w:type="spellEnd"/>
      <w:r w:rsidRPr="00476D19">
        <w:rPr>
          <w:rFonts w:ascii="Arial" w:hAnsi="Arial" w:cs="Arial"/>
          <w:sz w:val="22"/>
          <w:szCs w:val="22"/>
          <w:lang w:val="nl-NL"/>
        </w:rPr>
        <w:t xml:space="preserve">, J. Scott </w:t>
      </w:r>
      <w:proofErr w:type="spellStart"/>
      <w:r w:rsidRPr="00476D19">
        <w:rPr>
          <w:rFonts w:ascii="Arial" w:hAnsi="Arial" w:cs="Arial"/>
          <w:sz w:val="22"/>
          <w:szCs w:val="22"/>
          <w:lang w:val="nl-NL"/>
        </w:rPr>
        <w:t>Mellors</w:t>
      </w:r>
      <w:r w:rsidRPr="00476D19">
        <w:rPr>
          <w:rFonts w:ascii="Arial" w:hAnsi="Arial" w:cs="Arial"/>
          <w:sz w:val="22"/>
          <w:szCs w:val="22"/>
          <w:vertAlign w:val="superscript"/>
          <w:lang w:val="nl-NL"/>
        </w:rPr>
        <w:t>e</w:t>
      </w:r>
      <w:proofErr w:type="spellEnd"/>
      <w:r w:rsidRPr="00476D19">
        <w:rPr>
          <w:rFonts w:ascii="Arial" w:hAnsi="Arial" w:cs="Arial"/>
          <w:sz w:val="22"/>
          <w:szCs w:val="22"/>
          <w:lang w:val="nl-NL"/>
        </w:rPr>
        <w:t>, Karin Lubbers-</w:t>
      </w:r>
      <w:proofErr w:type="spellStart"/>
      <w:r w:rsidRPr="00476D19">
        <w:rPr>
          <w:rFonts w:ascii="Arial" w:hAnsi="Arial" w:cs="Arial"/>
          <w:sz w:val="22"/>
          <w:szCs w:val="22"/>
          <w:lang w:val="nl-NL"/>
        </w:rPr>
        <w:t>Geuijen</w:t>
      </w:r>
      <w:r w:rsidRPr="00476D19">
        <w:rPr>
          <w:rFonts w:ascii="Arial" w:hAnsi="Arial" w:cs="Arial"/>
          <w:sz w:val="22"/>
          <w:szCs w:val="22"/>
          <w:vertAlign w:val="superscript"/>
          <w:lang w:val="nl-NL"/>
        </w:rPr>
        <w:t>a</w:t>
      </w:r>
      <w:proofErr w:type="spellEnd"/>
      <w:r w:rsidRPr="00476D19">
        <w:rPr>
          <w:rFonts w:ascii="Arial" w:hAnsi="Arial" w:cs="Arial"/>
          <w:sz w:val="22"/>
          <w:szCs w:val="22"/>
          <w:lang w:val="nl-NL"/>
        </w:rPr>
        <w:t xml:space="preserve">, Govert W. </w:t>
      </w:r>
      <w:proofErr w:type="spellStart"/>
      <w:proofErr w:type="gramStart"/>
      <w:r w:rsidRPr="00476D19">
        <w:rPr>
          <w:rFonts w:ascii="Arial" w:hAnsi="Arial" w:cs="Arial"/>
          <w:sz w:val="22"/>
          <w:szCs w:val="22"/>
          <w:lang w:val="nl-NL"/>
        </w:rPr>
        <w:t>Somsen</w:t>
      </w:r>
      <w:r w:rsidRPr="00476D19">
        <w:rPr>
          <w:rFonts w:ascii="Arial" w:hAnsi="Arial" w:cs="Arial"/>
          <w:sz w:val="22"/>
          <w:szCs w:val="22"/>
          <w:vertAlign w:val="superscript"/>
          <w:lang w:val="nl-NL"/>
        </w:rPr>
        <w:t>b,c</w:t>
      </w:r>
      <w:proofErr w:type="spellEnd"/>
      <w:proofErr w:type="gramEnd"/>
      <w:r w:rsidRPr="00476D19">
        <w:rPr>
          <w:rFonts w:ascii="Arial" w:hAnsi="Arial" w:cs="Arial"/>
          <w:sz w:val="22"/>
          <w:szCs w:val="22"/>
          <w:lang w:val="nl-NL"/>
        </w:rPr>
        <w:t xml:space="preserve"> </w:t>
      </w:r>
      <w:proofErr w:type="spellStart"/>
      <w:r w:rsidRPr="00476D19">
        <w:rPr>
          <w:rFonts w:ascii="Arial" w:hAnsi="Arial" w:cs="Arial"/>
          <w:sz w:val="22"/>
          <w:szCs w:val="22"/>
          <w:lang w:val="nl-NL"/>
        </w:rPr>
        <w:t>and</w:t>
      </w:r>
      <w:proofErr w:type="spellEnd"/>
      <w:r w:rsidRPr="00476D19">
        <w:rPr>
          <w:rFonts w:ascii="Arial" w:hAnsi="Arial" w:cs="Arial"/>
          <w:sz w:val="22"/>
          <w:szCs w:val="22"/>
          <w:lang w:val="nl-NL"/>
        </w:rPr>
        <w:t xml:space="preserve"> Kevin </w:t>
      </w:r>
      <w:proofErr w:type="spellStart"/>
      <w:proofErr w:type="gramStart"/>
      <w:r w:rsidRPr="00476D19">
        <w:rPr>
          <w:rFonts w:ascii="Arial" w:hAnsi="Arial" w:cs="Arial"/>
          <w:sz w:val="22"/>
          <w:szCs w:val="22"/>
          <w:lang w:val="nl-NL"/>
        </w:rPr>
        <w:t>Jooß</w:t>
      </w:r>
      <w:r w:rsidRPr="00476D19">
        <w:rPr>
          <w:rFonts w:ascii="Arial" w:hAnsi="Arial" w:cs="Arial"/>
          <w:sz w:val="22"/>
          <w:szCs w:val="22"/>
          <w:vertAlign w:val="superscript"/>
          <w:lang w:val="nl-NL"/>
        </w:rPr>
        <w:t>b,c</w:t>
      </w:r>
      <w:proofErr w:type="spellEnd"/>
      <w:proofErr w:type="gramEnd"/>
      <w:r w:rsidRPr="00476D19">
        <w:rPr>
          <w:rFonts w:ascii="Arial" w:hAnsi="Arial" w:cs="Arial"/>
          <w:sz w:val="22"/>
          <w:szCs w:val="22"/>
          <w:vertAlign w:val="superscript"/>
          <w:lang w:val="nl-NL"/>
        </w:rPr>
        <w:t>*</w:t>
      </w:r>
    </w:p>
    <w:p w14:paraId="0936D5A7" w14:textId="77777777" w:rsidR="00476D19" w:rsidRPr="00476D19" w:rsidRDefault="00476D19" w:rsidP="00476D19">
      <w:pPr>
        <w:spacing w:line="360" w:lineRule="auto"/>
        <w:rPr>
          <w:rFonts w:ascii="Arial" w:hAnsi="Arial" w:cs="Arial"/>
          <w:i/>
          <w:iCs/>
          <w:sz w:val="18"/>
          <w:szCs w:val="18"/>
        </w:rPr>
      </w:pPr>
      <w:r w:rsidRPr="00476D19">
        <w:rPr>
          <w:rFonts w:ascii="Arial" w:hAnsi="Arial" w:cs="Arial"/>
          <w:i/>
          <w:iCs/>
          <w:sz w:val="18"/>
          <w:szCs w:val="18"/>
          <w:vertAlign w:val="superscript"/>
        </w:rPr>
        <w:t xml:space="preserve">a </w:t>
      </w:r>
      <w:r w:rsidRPr="00476D19">
        <w:rPr>
          <w:rFonts w:ascii="Arial" w:hAnsi="Arial" w:cs="Arial"/>
          <w:i/>
          <w:iCs/>
          <w:sz w:val="18"/>
          <w:szCs w:val="18"/>
        </w:rPr>
        <w:t xml:space="preserve">Protein Purification &amp; Characterization department, Polpharma Biologics Utrecht, </w:t>
      </w:r>
      <w:proofErr w:type="spellStart"/>
      <w:r w:rsidRPr="00476D19">
        <w:rPr>
          <w:rFonts w:ascii="Arial" w:hAnsi="Arial" w:cs="Arial"/>
          <w:i/>
          <w:iCs/>
          <w:sz w:val="18"/>
          <w:szCs w:val="18"/>
        </w:rPr>
        <w:t>Yalelaan</w:t>
      </w:r>
      <w:proofErr w:type="spellEnd"/>
      <w:r w:rsidRPr="00476D19">
        <w:rPr>
          <w:rFonts w:ascii="Arial" w:hAnsi="Arial" w:cs="Arial"/>
          <w:i/>
          <w:iCs/>
          <w:sz w:val="18"/>
          <w:szCs w:val="18"/>
        </w:rPr>
        <w:t xml:space="preserve"> 46, 3584 CM, Utrecht, The Netherlands</w:t>
      </w:r>
      <w:r w:rsidRPr="00476D19">
        <w:rPr>
          <w:rFonts w:ascii="Arial" w:hAnsi="Arial" w:cs="Arial"/>
          <w:i/>
          <w:iCs/>
          <w:sz w:val="18"/>
          <w:szCs w:val="18"/>
          <w:vertAlign w:val="superscript"/>
        </w:rPr>
        <w:br/>
        <w:t xml:space="preserve">b </w:t>
      </w:r>
      <w:r w:rsidRPr="00476D19">
        <w:rPr>
          <w:rFonts w:ascii="Arial" w:hAnsi="Arial" w:cs="Arial"/>
          <w:i/>
          <w:iCs/>
          <w:sz w:val="18"/>
          <w:szCs w:val="18"/>
        </w:rPr>
        <w:t xml:space="preserve">Division of </w:t>
      </w:r>
      <w:proofErr w:type="spellStart"/>
      <w:r w:rsidRPr="00476D19">
        <w:rPr>
          <w:rFonts w:ascii="Arial" w:hAnsi="Arial" w:cs="Arial"/>
          <w:i/>
          <w:iCs/>
          <w:sz w:val="18"/>
          <w:szCs w:val="18"/>
        </w:rPr>
        <w:t>BioAnalytical</w:t>
      </w:r>
      <w:proofErr w:type="spellEnd"/>
      <w:r w:rsidRPr="00476D19">
        <w:rPr>
          <w:rFonts w:ascii="Arial" w:hAnsi="Arial" w:cs="Arial"/>
          <w:i/>
          <w:iCs/>
          <w:sz w:val="18"/>
          <w:szCs w:val="18"/>
        </w:rPr>
        <w:t xml:space="preserve"> Chemistry, Department of Chemistry and Pharmaceutical Sciences, Vrije Universiteit Amsterdam, de </w:t>
      </w:r>
      <w:proofErr w:type="spellStart"/>
      <w:r w:rsidRPr="00476D19">
        <w:rPr>
          <w:rFonts w:ascii="Arial" w:hAnsi="Arial" w:cs="Arial"/>
          <w:i/>
          <w:iCs/>
          <w:sz w:val="18"/>
          <w:szCs w:val="18"/>
        </w:rPr>
        <w:t>Boelelaan</w:t>
      </w:r>
      <w:proofErr w:type="spellEnd"/>
      <w:r w:rsidRPr="00476D19">
        <w:rPr>
          <w:rFonts w:ascii="Arial" w:hAnsi="Arial" w:cs="Arial"/>
          <w:i/>
          <w:iCs/>
          <w:sz w:val="18"/>
          <w:szCs w:val="18"/>
        </w:rPr>
        <w:t xml:space="preserve"> 1085, 1081 HV Amsterdam, The Netherlands</w:t>
      </w:r>
      <w:r w:rsidRPr="00476D19">
        <w:rPr>
          <w:rFonts w:ascii="Arial" w:hAnsi="Arial" w:cs="Arial"/>
          <w:i/>
          <w:iCs/>
          <w:sz w:val="18"/>
          <w:szCs w:val="18"/>
          <w:vertAlign w:val="superscript"/>
        </w:rPr>
        <w:br/>
        <w:t xml:space="preserve">c </w:t>
      </w:r>
      <w:r w:rsidRPr="00476D19">
        <w:rPr>
          <w:rFonts w:ascii="Arial" w:hAnsi="Arial" w:cs="Arial"/>
          <w:i/>
          <w:iCs/>
          <w:sz w:val="18"/>
          <w:szCs w:val="18"/>
        </w:rPr>
        <w:t>Centre for Analytical Sciences Amsterdam (CASA), Amsterdam, The Netherlands</w:t>
      </w:r>
      <w:r w:rsidRPr="00476D19">
        <w:rPr>
          <w:rFonts w:ascii="Arial" w:hAnsi="Arial" w:cs="Arial"/>
          <w:i/>
          <w:iCs/>
          <w:sz w:val="18"/>
          <w:szCs w:val="18"/>
          <w:vertAlign w:val="superscript"/>
        </w:rPr>
        <w:br/>
        <w:t>d</w:t>
      </w:r>
      <w:r w:rsidRPr="00476D19">
        <w:rPr>
          <w:rFonts w:ascii="Arial" w:hAnsi="Arial" w:cs="Arial"/>
          <w:sz w:val="18"/>
          <w:szCs w:val="18"/>
        </w:rPr>
        <w:t xml:space="preserve"> </w:t>
      </w:r>
      <w:r w:rsidRPr="00476D19">
        <w:rPr>
          <w:rFonts w:ascii="Arial" w:hAnsi="Arial" w:cs="Arial"/>
          <w:i/>
          <w:iCs/>
          <w:sz w:val="18"/>
          <w:szCs w:val="18"/>
        </w:rPr>
        <w:t>Repligen Corporation, Morrisville, NC, USA</w:t>
      </w:r>
      <w:r w:rsidRPr="00476D19">
        <w:rPr>
          <w:rFonts w:ascii="Arial" w:hAnsi="Arial" w:cs="Arial"/>
          <w:i/>
          <w:iCs/>
          <w:sz w:val="18"/>
          <w:szCs w:val="18"/>
        </w:rPr>
        <w:br/>
      </w:r>
      <w:r w:rsidRPr="00476D19">
        <w:rPr>
          <w:rFonts w:ascii="Arial" w:hAnsi="Arial" w:cs="Arial"/>
          <w:i/>
          <w:iCs/>
          <w:sz w:val="18"/>
          <w:szCs w:val="18"/>
          <w:vertAlign w:val="superscript"/>
        </w:rPr>
        <w:t>e</w:t>
      </w:r>
      <w:r w:rsidRPr="00476D19">
        <w:rPr>
          <w:rFonts w:ascii="Arial" w:hAnsi="Arial" w:cs="Arial"/>
          <w:sz w:val="22"/>
          <w:szCs w:val="22"/>
        </w:rPr>
        <w:t xml:space="preserve"> </w:t>
      </w:r>
      <w:r w:rsidRPr="00476D19">
        <w:rPr>
          <w:rFonts w:ascii="Arial" w:hAnsi="Arial" w:cs="Arial"/>
          <w:i/>
          <w:iCs/>
          <w:sz w:val="18"/>
          <w:szCs w:val="18"/>
        </w:rPr>
        <w:t>Move Analytical LLC, Carrboro, NC, USA</w:t>
      </w:r>
      <w:r w:rsidRPr="00476D19">
        <w:rPr>
          <w:rFonts w:ascii="Arial" w:hAnsi="Arial" w:cs="Arial"/>
          <w:sz w:val="18"/>
          <w:szCs w:val="18"/>
        </w:rPr>
        <w:t xml:space="preserve"> </w:t>
      </w:r>
    </w:p>
    <w:p w14:paraId="17AF2B08" w14:textId="77777777" w:rsidR="00476D19" w:rsidRPr="00476D19" w:rsidRDefault="00476D19" w:rsidP="00476D19">
      <w:pPr>
        <w:spacing w:line="360" w:lineRule="auto"/>
        <w:jc w:val="both"/>
        <w:rPr>
          <w:rFonts w:ascii="Arial" w:hAnsi="Arial" w:cs="Arial"/>
          <w:i/>
          <w:iCs/>
          <w:sz w:val="18"/>
          <w:szCs w:val="18"/>
        </w:rPr>
      </w:pPr>
      <w:r w:rsidRPr="00476D19">
        <w:rPr>
          <w:rFonts w:ascii="Arial" w:hAnsi="Arial" w:cs="Arial"/>
          <w:sz w:val="18"/>
          <w:szCs w:val="18"/>
        </w:rPr>
        <w:t xml:space="preserve">*Corresponding author: Kevin Jooß, address: Division of </w:t>
      </w:r>
      <w:proofErr w:type="spellStart"/>
      <w:r w:rsidRPr="00476D19">
        <w:rPr>
          <w:rFonts w:ascii="Arial" w:hAnsi="Arial" w:cs="Arial"/>
          <w:sz w:val="18"/>
          <w:szCs w:val="18"/>
        </w:rPr>
        <w:t>BioAnalytical</w:t>
      </w:r>
      <w:proofErr w:type="spellEnd"/>
      <w:r w:rsidRPr="00476D19">
        <w:rPr>
          <w:rFonts w:ascii="Arial" w:hAnsi="Arial" w:cs="Arial"/>
          <w:sz w:val="18"/>
          <w:szCs w:val="18"/>
        </w:rPr>
        <w:t xml:space="preserve"> Chemistry, Department of Chemistry and Pharmaceutical Sciences, Vrije Universiteit Amsterdam, de </w:t>
      </w:r>
      <w:proofErr w:type="spellStart"/>
      <w:r w:rsidRPr="00476D19">
        <w:rPr>
          <w:rFonts w:ascii="Arial" w:hAnsi="Arial" w:cs="Arial"/>
          <w:sz w:val="18"/>
          <w:szCs w:val="18"/>
        </w:rPr>
        <w:t>Boelelaan</w:t>
      </w:r>
      <w:proofErr w:type="spellEnd"/>
      <w:r w:rsidRPr="00476D19">
        <w:rPr>
          <w:rFonts w:ascii="Arial" w:hAnsi="Arial" w:cs="Arial"/>
          <w:sz w:val="18"/>
          <w:szCs w:val="18"/>
        </w:rPr>
        <w:t xml:space="preserve"> 1085, 1081 HV Amsterdam, The Netherlands; email address: k.jooss@vu.nl</w:t>
      </w:r>
    </w:p>
    <w:p w14:paraId="27A07E93" w14:textId="71211D07" w:rsidR="00476D19" w:rsidRPr="00476D19" w:rsidRDefault="00476D19" w:rsidP="00476D19">
      <w:pPr>
        <w:jc w:val="both"/>
        <w:rPr>
          <w:rFonts w:ascii="Arial" w:hAnsi="Arial" w:cs="Arial"/>
        </w:rPr>
      </w:pPr>
      <w:r w:rsidRPr="00476D19">
        <w:rPr>
          <w:rFonts w:ascii="Arial" w:hAnsi="Arial" w:cs="Arial"/>
        </w:rPr>
        <w:br w:type="page"/>
      </w:r>
    </w:p>
    <w:p w14:paraId="20F29A88" w14:textId="0DF46200" w:rsidR="00476D19" w:rsidRPr="006C24E1" w:rsidRDefault="00476D19" w:rsidP="001A355F">
      <w:pPr>
        <w:pStyle w:val="NormalWeb"/>
        <w:spacing w:before="0" w:beforeAutospacing="0" w:after="0" w:afterAutospacing="0" w:line="276" w:lineRule="auto"/>
        <w:jc w:val="both"/>
        <w:rPr>
          <w:rFonts w:ascii="Arial" w:hAnsi="Arial" w:cs="Arial"/>
          <w:sz w:val="22"/>
          <w:szCs w:val="22"/>
        </w:rPr>
      </w:pPr>
      <w:r w:rsidRPr="006C24E1">
        <w:rPr>
          <w:rFonts w:ascii="Arial" w:eastAsiaTheme="minorEastAsia" w:hAnsi="Arial" w:cs="Arial"/>
          <w:b/>
          <w:bCs/>
          <w:color w:val="000000" w:themeColor="text1"/>
          <w:kern w:val="24"/>
          <w:sz w:val="22"/>
          <w:szCs w:val="22"/>
        </w:rPr>
        <w:lastRenderedPageBreak/>
        <w:t xml:space="preserve">Table S1. </w:t>
      </w:r>
      <w:r w:rsidRPr="006C24E1">
        <w:rPr>
          <w:rFonts w:ascii="Arial" w:eastAsiaTheme="minorEastAsia" w:hAnsi="Arial" w:cs="Arial"/>
          <w:color w:val="000000" w:themeColor="text1"/>
          <w:kern w:val="24"/>
          <w:sz w:val="22"/>
          <w:szCs w:val="22"/>
        </w:rPr>
        <w:t>Influence of the</w:t>
      </w:r>
      <w:r w:rsidRPr="006C24E1">
        <w:rPr>
          <w:rFonts w:ascii="Arial" w:eastAsiaTheme="minorEastAsia" w:hAnsi="Arial" w:cs="Arial"/>
          <w:b/>
          <w:bCs/>
          <w:color w:val="000000" w:themeColor="text1"/>
          <w:kern w:val="24"/>
          <w:sz w:val="22"/>
          <w:szCs w:val="22"/>
        </w:rPr>
        <w:t xml:space="preserve"> </w:t>
      </w:r>
      <w:r w:rsidRPr="006C24E1">
        <w:rPr>
          <w:rFonts w:ascii="Arial" w:eastAsiaTheme="minorEastAsia" w:hAnsi="Arial" w:cs="Arial"/>
          <w:color w:val="000000" w:themeColor="text1"/>
          <w:kern w:val="24"/>
          <w:sz w:val="22"/>
          <w:szCs w:val="22"/>
        </w:rPr>
        <w:t>effective gas pressure applied to the separation channel on the average (± 1 standard deviation; n = 3) migration time (t</w:t>
      </w:r>
      <w:r w:rsidRPr="006C24E1">
        <w:rPr>
          <w:rFonts w:ascii="Arial" w:eastAsiaTheme="minorEastAsia" w:hAnsi="Arial" w:cs="Arial"/>
          <w:color w:val="000000" w:themeColor="text1"/>
          <w:kern w:val="24"/>
          <w:position w:val="-6"/>
          <w:sz w:val="22"/>
          <w:szCs w:val="22"/>
          <w:vertAlign w:val="subscript"/>
        </w:rPr>
        <w:t>m</w:t>
      </w:r>
      <w:r w:rsidRPr="006C24E1">
        <w:rPr>
          <w:rFonts w:ascii="Arial" w:eastAsiaTheme="minorEastAsia" w:hAnsi="Arial" w:cs="Arial"/>
          <w:color w:val="000000" w:themeColor="text1"/>
          <w:kern w:val="24"/>
          <w:sz w:val="22"/>
          <w:szCs w:val="22"/>
        </w:rPr>
        <w:t xml:space="preserve">) and Full Width at Half Maximum (FWHM) of the main and variant peaks observed during MCE-MS of </w:t>
      </w:r>
      <w:proofErr w:type="spellStart"/>
      <w:r w:rsidRPr="006C24E1">
        <w:rPr>
          <w:rFonts w:ascii="Arial" w:eastAsiaTheme="minorEastAsia" w:hAnsi="Arial" w:cs="Arial"/>
          <w:color w:val="000000" w:themeColor="text1"/>
          <w:kern w:val="24"/>
          <w:sz w:val="22"/>
          <w:szCs w:val="22"/>
        </w:rPr>
        <w:t>NISTmAb</w:t>
      </w:r>
      <w:proofErr w:type="spellEnd"/>
      <w:r w:rsidRPr="006C24E1">
        <w:rPr>
          <w:rFonts w:ascii="Arial" w:eastAsiaTheme="minorEastAsia" w:hAnsi="Arial" w:cs="Arial"/>
          <w:color w:val="000000" w:themeColor="text1"/>
          <w:kern w:val="24"/>
          <w:sz w:val="22"/>
          <w:szCs w:val="22"/>
        </w:rPr>
        <w:t xml:space="preserve"> using the</w:t>
      </w:r>
      <w:r w:rsidR="00AF38D9" w:rsidRPr="006C24E1">
        <w:rPr>
          <w:rFonts w:ascii="Arial" w:eastAsiaTheme="minorEastAsia" w:hAnsi="Arial" w:cs="Arial"/>
          <w:color w:val="000000" w:themeColor="text1"/>
          <w:kern w:val="24"/>
          <w:sz w:val="22"/>
          <w:szCs w:val="22"/>
        </w:rPr>
        <w:t xml:space="preserve"> </w:t>
      </w:r>
      <w:r w:rsidRPr="006C24E1">
        <w:rPr>
          <w:rFonts w:ascii="Arial" w:eastAsiaTheme="minorEastAsia" w:hAnsi="Arial" w:cs="Arial"/>
          <w:color w:val="000000" w:themeColor="text1"/>
          <w:kern w:val="24"/>
          <w:sz w:val="22"/>
          <w:szCs w:val="22"/>
        </w:rPr>
        <w:t xml:space="preserve">HSN chip. N.D., </w:t>
      </w:r>
      <w:proofErr w:type="gramStart"/>
      <w:r w:rsidRPr="006C24E1">
        <w:rPr>
          <w:rFonts w:ascii="Arial" w:eastAsiaTheme="minorEastAsia" w:hAnsi="Arial" w:cs="Arial"/>
          <w:color w:val="000000" w:themeColor="text1"/>
          <w:kern w:val="24"/>
          <w:sz w:val="22"/>
          <w:szCs w:val="22"/>
        </w:rPr>
        <w:t>Not</w:t>
      </w:r>
      <w:proofErr w:type="gramEnd"/>
      <w:r w:rsidRPr="006C24E1">
        <w:rPr>
          <w:rFonts w:ascii="Arial" w:eastAsiaTheme="minorEastAsia" w:hAnsi="Arial" w:cs="Arial"/>
          <w:color w:val="000000" w:themeColor="text1"/>
          <w:kern w:val="24"/>
          <w:sz w:val="22"/>
          <w:szCs w:val="22"/>
        </w:rPr>
        <w:t xml:space="preserve"> determined due to overlap with the main peak.</w:t>
      </w:r>
    </w:p>
    <w:tbl>
      <w:tblPr>
        <w:tblpPr w:leftFromText="180" w:rightFromText="180" w:vertAnchor="page" w:horzAnchor="margin" w:tblpXSpec="center" w:tblpY="3037"/>
        <w:tblW w:w="10704" w:type="dxa"/>
        <w:tblCellMar>
          <w:left w:w="0" w:type="dxa"/>
          <w:right w:w="0" w:type="dxa"/>
        </w:tblCellMar>
        <w:tblLook w:val="0600" w:firstRow="0" w:lastRow="0" w:firstColumn="0" w:lastColumn="0" w:noHBand="1" w:noVBand="1"/>
      </w:tblPr>
      <w:tblGrid>
        <w:gridCol w:w="1701"/>
        <w:gridCol w:w="932"/>
        <w:gridCol w:w="1159"/>
        <w:gridCol w:w="1146"/>
        <w:gridCol w:w="1158"/>
        <w:gridCol w:w="1146"/>
        <w:gridCol w:w="1158"/>
        <w:gridCol w:w="1239"/>
        <w:gridCol w:w="1065"/>
      </w:tblGrid>
      <w:tr w:rsidR="00476D19" w:rsidRPr="006C24E1" w14:paraId="5A2E149A" w14:textId="77777777" w:rsidTr="00B579E4">
        <w:trPr>
          <w:trHeight w:val="280"/>
        </w:trPr>
        <w:tc>
          <w:tcPr>
            <w:tcW w:w="1701" w:type="dxa"/>
            <w:tcBorders>
              <w:top w:val="nil"/>
              <w:left w:val="nil"/>
              <w:bottom w:val="single" w:sz="18" w:space="0" w:color="000000"/>
              <w:right w:val="single" w:sz="8" w:space="0" w:color="auto"/>
            </w:tcBorders>
            <w:shd w:val="clear" w:color="auto" w:fill="FFFFFF"/>
            <w:tcMar>
              <w:top w:w="15" w:type="dxa"/>
              <w:left w:w="15" w:type="dxa"/>
              <w:bottom w:w="0" w:type="dxa"/>
              <w:right w:w="15" w:type="dxa"/>
            </w:tcMar>
            <w:vAlign w:val="bottom"/>
            <w:hideMark/>
          </w:tcPr>
          <w:p w14:paraId="3F7955AD" w14:textId="674C450C" w:rsidR="00476D19" w:rsidRPr="006C24E1" w:rsidRDefault="00476D19" w:rsidP="00FA7451">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Peak</w:t>
            </w:r>
          </w:p>
        </w:tc>
        <w:tc>
          <w:tcPr>
            <w:tcW w:w="2091" w:type="dxa"/>
            <w:gridSpan w:val="2"/>
            <w:tcBorders>
              <w:top w:val="nil"/>
              <w:left w:val="single" w:sz="8" w:space="0" w:color="auto"/>
              <w:bottom w:val="single" w:sz="18" w:space="0" w:color="000000"/>
              <w:right w:val="single" w:sz="8" w:space="0" w:color="auto"/>
            </w:tcBorders>
            <w:shd w:val="clear" w:color="auto" w:fill="FFFFFF"/>
            <w:tcMar>
              <w:top w:w="15" w:type="dxa"/>
              <w:left w:w="15" w:type="dxa"/>
              <w:bottom w:w="0" w:type="dxa"/>
              <w:right w:w="15" w:type="dxa"/>
            </w:tcMar>
            <w:vAlign w:val="bottom"/>
            <w:hideMark/>
          </w:tcPr>
          <w:p w14:paraId="2CD893D5" w14:textId="77777777" w:rsidR="00476D19" w:rsidRPr="006C24E1" w:rsidRDefault="00476D19" w:rsidP="00FA7451">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Basic 2</w:t>
            </w:r>
          </w:p>
        </w:tc>
        <w:tc>
          <w:tcPr>
            <w:tcW w:w="2304" w:type="dxa"/>
            <w:gridSpan w:val="2"/>
            <w:tcBorders>
              <w:top w:val="nil"/>
              <w:left w:val="single" w:sz="8" w:space="0" w:color="auto"/>
              <w:bottom w:val="single" w:sz="18" w:space="0" w:color="000000"/>
              <w:right w:val="single" w:sz="8" w:space="0" w:color="auto"/>
            </w:tcBorders>
            <w:shd w:val="clear" w:color="auto" w:fill="FFFFFF"/>
            <w:tcMar>
              <w:top w:w="15" w:type="dxa"/>
              <w:left w:w="15" w:type="dxa"/>
              <w:bottom w:w="0" w:type="dxa"/>
              <w:right w:w="15" w:type="dxa"/>
            </w:tcMar>
            <w:vAlign w:val="bottom"/>
            <w:hideMark/>
          </w:tcPr>
          <w:p w14:paraId="0BAC1EE2" w14:textId="77777777" w:rsidR="00476D19" w:rsidRPr="006C24E1" w:rsidRDefault="00476D19" w:rsidP="00FA7451">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Basic 1</w:t>
            </w:r>
          </w:p>
        </w:tc>
        <w:tc>
          <w:tcPr>
            <w:tcW w:w="2304" w:type="dxa"/>
            <w:gridSpan w:val="2"/>
            <w:tcBorders>
              <w:top w:val="nil"/>
              <w:left w:val="single" w:sz="8" w:space="0" w:color="auto"/>
              <w:bottom w:val="single" w:sz="18" w:space="0" w:color="000000"/>
              <w:right w:val="single" w:sz="8" w:space="0" w:color="auto"/>
            </w:tcBorders>
            <w:shd w:val="clear" w:color="auto" w:fill="FFFFFF"/>
            <w:tcMar>
              <w:top w:w="15" w:type="dxa"/>
              <w:left w:w="15" w:type="dxa"/>
              <w:bottom w:w="0" w:type="dxa"/>
              <w:right w:w="15" w:type="dxa"/>
            </w:tcMar>
            <w:vAlign w:val="bottom"/>
            <w:hideMark/>
          </w:tcPr>
          <w:p w14:paraId="65298909" w14:textId="77777777" w:rsidR="00476D19" w:rsidRPr="006C24E1" w:rsidRDefault="00476D19" w:rsidP="00FA7451">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Main</w:t>
            </w:r>
          </w:p>
        </w:tc>
        <w:tc>
          <w:tcPr>
            <w:tcW w:w="2304" w:type="dxa"/>
            <w:gridSpan w:val="2"/>
            <w:tcBorders>
              <w:top w:val="nil"/>
              <w:left w:val="single" w:sz="8" w:space="0" w:color="auto"/>
              <w:bottom w:val="single" w:sz="18" w:space="0" w:color="000000"/>
              <w:right w:val="nil"/>
            </w:tcBorders>
            <w:shd w:val="clear" w:color="auto" w:fill="FFFFFF"/>
            <w:tcMar>
              <w:top w:w="15" w:type="dxa"/>
              <w:left w:w="15" w:type="dxa"/>
              <w:bottom w:w="0" w:type="dxa"/>
              <w:right w:w="15" w:type="dxa"/>
            </w:tcMar>
            <w:vAlign w:val="bottom"/>
            <w:hideMark/>
          </w:tcPr>
          <w:p w14:paraId="057AFC4F" w14:textId="77777777" w:rsidR="00476D19" w:rsidRPr="006C24E1" w:rsidRDefault="00476D19" w:rsidP="00FA7451">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Acidic</w:t>
            </w:r>
          </w:p>
        </w:tc>
      </w:tr>
      <w:tr w:rsidR="00476D19" w:rsidRPr="006C24E1" w14:paraId="3718CD2A" w14:textId="77777777" w:rsidTr="00B579E4">
        <w:trPr>
          <w:trHeight w:val="280"/>
        </w:trPr>
        <w:tc>
          <w:tcPr>
            <w:tcW w:w="1701" w:type="dxa"/>
            <w:tcBorders>
              <w:top w:val="single" w:sz="18" w:space="0" w:color="000000"/>
              <w:left w:val="nil"/>
              <w:bottom w:val="nil"/>
              <w:right w:val="single" w:sz="8" w:space="0" w:color="auto"/>
            </w:tcBorders>
            <w:shd w:val="clear" w:color="auto" w:fill="FFFFFF"/>
            <w:tcMar>
              <w:top w:w="15" w:type="dxa"/>
              <w:left w:w="15" w:type="dxa"/>
              <w:bottom w:w="0" w:type="dxa"/>
              <w:right w:w="15" w:type="dxa"/>
            </w:tcMar>
            <w:vAlign w:val="center"/>
            <w:hideMark/>
          </w:tcPr>
          <w:p w14:paraId="34D930BD" w14:textId="77777777"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Effective gas pressure (psi)</w:t>
            </w:r>
          </w:p>
        </w:tc>
        <w:tc>
          <w:tcPr>
            <w:tcW w:w="932" w:type="dxa"/>
            <w:tcBorders>
              <w:top w:val="single" w:sz="18" w:space="0" w:color="000000"/>
              <w:left w:val="single" w:sz="8" w:space="0" w:color="auto"/>
              <w:bottom w:val="nil"/>
              <w:right w:val="nil"/>
            </w:tcBorders>
            <w:shd w:val="clear" w:color="auto" w:fill="FFFFFF"/>
            <w:tcMar>
              <w:top w:w="15" w:type="dxa"/>
              <w:left w:w="15" w:type="dxa"/>
              <w:bottom w:w="0" w:type="dxa"/>
              <w:right w:w="15" w:type="dxa"/>
            </w:tcMar>
            <w:vAlign w:val="center"/>
            <w:hideMark/>
          </w:tcPr>
          <w:p w14:paraId="0B2F7F81" w14:textId="77777777"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t</w:t>
            </w:r>
            <w:r w:rsidRPr="006C24E1">
              <w:rPr>
                <w:rFonts w:ascii="Arial" w:eastAsia="Times New Roman" w:hAnsi="Arial" w:cs="Arial"/>
                <w:b/>
                <w:bCs/>
                <w:color w:val="000000" w:themeColor="dark1"/>
                <w:kern w:val="24"/>
                <w:position w:val="-6"/>
                <w:sz w:val="22"/>
                <w:szCs w:val="22"/>
                <w:vertAlign w:val="subscript"/>
                <w14:ligatures w14:val="none"/>
              </w:rPr>
              <w:t xml:space="preserve">m </w:t>
            </w:r>
            <w:r w:rsidRPr="006C24E1">
              <w:rPr>
                <w:rFonts w:ascii="Arial" w:eastAsia="Times New Roman" w:hAnsi="Arial" w:cs="Arial"/>
                <w:b/>
                <w:bCs/>
                <w:color w:val="000000" w:themeColor="dark1"/>
                <w:kern w:val="24"/>
                <w:sz w:val="22"/>
                <w:szCs w:val="22"/>
                <w14:ligatures w14:val="none"/>
              </w:rPr>
              <w:t>(min)</w:t>
            </w:r>
          </w:p>
        </w:tc>
        <w:tc>
          <w:tcPr>
            <w:tcW w:w="1159" w:type="dxa"/>
            <w:tcBorders>
              <w:top w:val="single" w:sz="18" w:space="0" w:color="000000"/>
              <w:left w:val="nil"/>
              <w:bottom w:val="nil"/>
              <w:right w:val="single" w:sz="8" w:space="0" w:color="auto"/>
            </w:tcBorders>
            <w:shd w:val="clear" w:color="auto" w:fill="FFFFFF"/>
            <w:tcMar>
              <w:top w:w="15" w:type="dxa"/>
              <w:left w:w="15" w:type="dxa"/>
              <w:bottom w:w="0" w:type="dxa"/>
              <w:right w:w="15" w:type="dxa"/>
            </w:tcMar>
            <w:vAlign w:val="center"/>
            <w:hideMark/>
          </w:tcPr>
          <w:p w14:paraId="383B3E39" w14:textId="77777777"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FWHM (min)</w:t>
            </w:r>
          </w:p>
        </w:tc>
        <w:tc>
          <w:tcPr>
            <w:tcW w:w="1146" w:type="dxa"/>
            <w:tcBorders>
              <w:top w:val="single" w:sz="18" w:space="0" w:color="000000"/>
              <w:left w:val="single" w:sz="8" w:space="0" w:color="auto"/>
              <w:bottom w:val="nil"/>
              <w:right w:val="nil"/>
            </w:tcBorders>
            <w:shd w:val="clear" w:color="auto" w:fill="FFFFFF"/>
            <w:tcMar>
              <w:top w:w="15" w:type="dxa"/>
              <w:left w:w="15" w:type="dxa"/>
              <w:bottom w:w="0" w:type="dxa"/>
              <w:right w:w="15" w:type="dxa"/>
            </w:tcMar>
            <w:vAlign w:val="center"/>
            <w:hideMark/>
          </w:tcPr>
          <w:p w14:paraId="53CED9B0" w14:textId="77777777"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t</w:t>
            </w:r>
            <w:r w:rsidRPr="006C24E1">
              <w:rPr>
                <w:rFonts w:ascii="Arial" w:eastAsia="Times New Roman" w:hAnsi="Arial" w:cs="Arial"/>
                <w:b/>
                <w:bCs/>
                <w:color w:val="000000" w:themeColor="dark1"/>
                <w:kern w:val="24"/>
                <w:position w:val="-6"/>
                <w:sz w:val="22"/>
                <w:szCs w:val="22"/>
                <w:vertAlign w:val="subscript"/>
                <w14:ligatures w14:val="none"/>
              </w:rPr>
              <w:t xml:space="preserve">m </w:t>
            </w:r>
            <w:r w:rsidRPr="006C24E1">
              <w:rPr>
                <w:rFonts w:ascii="Arial" w:eastAsia="Times New Roman" w:hAnsi="Arial" w:cs="Arial"/>
                <w:b/>
                <w:bCs/>
                <w:color w:val="000000" w:themeColor="dark1"/>
                <w:kern w:val="24"/>
                <w:sz w:val="22"/>
                <w:szCs w:val="22"/>
                <w14:ligatures w14:val="none"/>
              </w:rPr>
              <w:t>(min)</w:t>
            </w:r>
          </w:p>
        </w:tc>
        <w:tc>
          <w:tcPr>
            <w:tcW w:w="1158" w:type="dxa"/>
            <w:tcBorders>
              <w:top w:val="single" w:sz="18" w:space="0" w:color="000000"/>
              <w:left w:val="nil"/>
              <w:bottom w:val="nil"/>
              <w:right w:val="single" w:sz="8" w:space="0" w:color="auto"/>
            </w:tcBorders>
            <w:shd w:val="clear" w:color="auto" w:fill="FFFFFF"/>
            <w:tcMar>
              <w:top w:w="15" w:type="dxa"/>
              <w:left w:w="15" w:type="dxa"/>
              <w:bottom w:w="0" w:type="dxa"/>
              <w:right w:w="15" w:type="dxa"/>
            </w:tcMar>
            <w:vAlign w:val="center"/>
            <w:hideMark/>
          </w:tcPr>
          <w:p w14:paraId="41820BA1" w14:textId="77777777"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FWHM (min)</w:t>
            </w:r>
          </w:p>
        </w:tc>
        <w:tc>
          <w:tcPr>
            <w:tcW w:w="1146" w:type="dxa"/>
            <w:tcBorders>
              <w:top w:val="single" w:sz="18" w:space="0" w:color="000000"/>
              <w:left w:val="single" w:sz="8" w:space="0" w:color="auto"/>
              <w:bottom w:val="nil"/>
              <w:right w:val="nil"/>
            </w:tcBorders>
            <w:shd w:val="clear" w:color="auto" w:fill="FFFFFF"/>
            <w:tcMar>
              <w:top w:w="15" w:type="dxa"/>
              <w:left w:w="15" w:type="dxa"/>
              <w:bottom w:w="0" w:type="dxa"/>
              <w:right w:w="15" w:type="dxa"/>
            </w:tcMar>
            <w:vAlign w:val="center"/>
            <w:hideMark/>
          </w:tcPr>
          <w:p w14:paraId="3504FF66" w14:textId="77777777"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t</w:t>
            </w:r>
            <w:r w:rsidRPr="006C24E1">
              <w:rPr>
                <w:rFonts w:ascii="Arial" w:eastAsia="Times New Roman" w:hAnsi="Arial" w:cs="Arial"/>
                <w:b/>
                <w:bCs/>
                <w:color w:val="000000" w:themeColor="dark1"/>
                <w:kern w:val="24"/>
                <w:position w:val="-6"/>
                <w:sz w:val="22"/>
                <w:szCs w:val="22"/>
                <w:vertAlign w:val="subscript"/>
                <w14:ligatures w14:val="none"/>
              </w:rPr>
              <w:t xml:space="preserve">m </w:t>
            </w:r>
            <w:r w:rsidRPr="006C24E1">
              <w:rPr>
                <w:rFonts w:ascii="Arial" w:eastAsia="Times New Roman" w:hAnsi="Arial" w:cs="Arial"/>
                <w:b/>
                <w:bCs/>
                <w:color w:val="000000" w:themeColor="dark1"/>
                <w:kern w:val="24"/>
                <w:sz w:val="22"/>
                <w:szCs w:val="22"/>
                <w14:ligatures w14:val="none"/>
              </w:rPr>
              <w:t>(min)</w:t>
            </w:r>
          </w:p>
        </w:tc>
        <w:tc>
          <w:tcPr>
            <w:tcW w:w="1158" w:type="dxa"/>
            <w:tcBorders>
              <w:top w:val="single" w:sz="18" w:space="0" w:color="000000"/>
              <w:left w:val="nil"/>
              <w:bottom w:val="nil"/>
              <w:right w:val="single" w:sz="8" w:space="0" w:color="auto"/>
            </w:tcBorders>
            <w:shd w:val="clear" w:color="auto" w:fill="FFFFFF"/>
            <w:tcMar>
              <w:top w:w="15" w:type="dxa"/>
              <w:left w:w="15" w:type="dxa"/>
              <w:bottom w:w="0" w:type="dxa"/>
              <w:right w:w="15" w:type="dxa"/>
            </w:tcMar>
            <w:vAlign w:val="center"/>
            <w:hideMark/>
          </w:tcPr>
          <w:p w14:paraId="1BC6B2B7" w14:textId="77777777"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FWHM (min)</w:t>
            </w:r>
          </w:p>
        </w:tc>
        <w:tc>
          <w:tcPr>
            <w:tcW w:w="1239" w:type="dxa"/>
            <w:tcBorders>
              <w:top w:val="single" w:sz="18" w:space="0" w:color="000000"/>
              <w:left w:val="single" w:sz="8" w:space="0" w:color="auto"/>
              <w:bottom w:val="nil"/>
              <w:right w:val="nil"/>
            </w:tcBorders>
            <w:shd w:val="clear" w:color="auto" w:fill="FFFFFF"/>
            <w:tcMar>
              <w:top w:w="15" w:type="dxa"/>
              <w:left w:w="15" w:type="dxa"/>
              <w:bottom w:w="0" w:type="dxa"/>
              <w:right w:w="15" w:type="dxa"/>
            </w:tcMar>
            <w:vAlign w:val="center"/>
            <w:hideMark/>
          </w:tcPr>
          <w:p w14:paraId="30C2D4F9" w14:textId="77777777"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t</w:t>
            </w:r>
            <w:r w:rsidRPr="006C24E1">
              <w:rPr>
                <w:rFonts w:ascii="Arial" w:eastAsia="Times New Roman" w:hAnsi="Arial" w:cs="Arial"/>
                <w:b/>
                <w:bCs/>
                <w:color w:val="000000" w:themeColor="dark1"/>
                <w:kern w:val="24"/>
                <w:position w:val="-6"/>
                <w:sz w:val="22"/>
                <w:szCs w:val="22"/>
                <w:vertAlign w:val="subscript"/>
                <w14:ligatures w14:val="none"/>
              </w:rPr>
              <w:t xml:space="preserve">m </w:t>
            </w:r>
            <w:r w:rsidRPr="006C24E1">
              <w:rPr>
                <w:rFonts w:ascii="Arial" w:eastAsia="Times New Roman" w:hAnsi="Arial" w:cs="Arial"/>
                <w:b/>
                <w:bCs/>
                <w:color w:val="000000" w:themeColor="dark1"/>
                <w:kern w:val="24"/>
                <w:sz w:val="22"/>
                <w:szCs w:val="22"/>
                <w14:ligatures w14:val="none"/>
              </w:rPr>
              <w:t>(min)</w:t>
            </w:r>
          </w:p>
        </w:tc>
        <w:tc>
          <w:tcPr>
            <w:tcW w:w="1065" w:type="dxa"/>
            <w:tcBorders>
              <w:top w:val="single" w:sz="18" w:space="0" w:color="000000"/>
              <w:left w:val="nil"/>
              <w:bottom w:val="nil"/>
              <w:right w:val="nil"/>
            </w:tcBorders>
            <w:shd w:val="clear" w:color="auto" w:fill="FFFFFF"/>
            <w:tcMar>
              <w:top w:w="15" w:type="dxa"/>
              <w:left w:w="15" w:type="dxa"/>
              <w:bottom w:w="0" w:type="dxa"/>
              <w:right w:w="15" w:type="dxa"/>
            </w:tcMar>
            <w:vAlign w:val="center"/>
            <w:hideMark/>
          </w:tcPr>
          <w:p w14:paraId="3D711AAA" w14:textId="77777777"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FWHM (min)</w:t>
            </w:r>
          </w:p>
        </w:tc>
      </w:tr>
      <w:tr w:rsidR="00476D19" w:rsidRPr="006C24E1" w14:paraId="2276AF36" w14:textId="77777777" w:rsidTr="00B579E4">
        <w:trPr>
          <w:trHeight w:val="507"/>
        </w:trPr>
        <w:tc>
          <w:tcPr>
            <w:tcW w:w="1701" w:type="dxa"/>
            <w:tcBorders>
              <w:top w:val="nil"/>
              <w:left w:val="nil"/>
              <w:bottom w:val="single" w:sz="4" w:space="0" w:color="000000"/>
              <w:right w:val="single" w:sz="8" w:space="0" w:color="auto"/>
            </w:tcBorders>
            <w:shd w:val="clear" w:color="auto" w:fill="FFFFFF"/>
            <w:tcMar>
              <w:top w:w="15" w:type="dxa"/>
              <w:left w:w="15" w:type="dxa"/>
              <w:bottom w:w="0" w:type="dxa"/>
              <w:right w:w="15" w:type="dxa"/>
            </w:tcMar>
            <w:vAlign w:val="center"/>
            <w:hideMark/>
          </w:tcPr>
          <w:p w14:paraId="4D83A331" w14:textId="249E4866"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2.0</w:t>
            </w:r>
          </w:p>
        </w:tc>
        <w:tc>
          <w:tcPr>
            <w:tcW w:w="932" w:type="dxa"/>
            <w:tcBorders>
              <w:top w:val="nil"/>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4E186DF6" w14:textId="5749A020"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1.33</w:t>
            </w:r>
            <w:r w:rsidR="00E82741" w:rsidRPr="006C24E1">
              <w:rPr>
                <w:rFonts w:ascii="Arial" w:eastAsia="Times New Roman" w:hAnsi="Arial" w:cs="Arial"/>
                <w:color w:val="000000"/>
                <w:kern w:val="24"/>
                <w:sz w:val="22"/>
                <w:szCs w:val="22"/>
                <w14:ligatures w14:val="none"/>
              </w:rPr>
              <w:t>1</w:t>
            </w:r>
            <w:r w:rsidR="00E82741"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xml:space="preserve"> ± 0.043</w:t>
            </w:r>
          </w:p>
        </w:tc>
        <w:tc>
          <w:tcPr>
            <w:tcW w:w="1159" w:type="dxa"/>
            <w:tcBorders>
              <w:top w:val="nil"/>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1A3F4412" w14:textId="3E90C790"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0.021 </w:t>
            </w:r>
            <w:r w:rsidR="00E82741"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0.002</w:t>
            </w:r>
          </w:p>
        </w:tc>
        <w:tc>
          <w:tcPr>
            <w:tcW w:w="1146" w:type="dxa"/>
            <w:tcBorders>
              <w:top w:val="nil"/>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082327E1" w14:textId="22FF9985"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1.373</w:t>
            </w:r>
            <w:r w:rsidR="006F70E5"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0.041</w:t>
            </w:r>
          </w:p>
        </w:tc>
        <w:tc>
          <w:tcPr>
            <w:tcW w:w="1158" w:type="dxa"/>
            <w:tcBorders>
              <w:top w:val="nil"/>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47BDA533" w14:textId="42B154D7"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0.021 </w:t>
            </w:r>
            <w:r w:rsidR="006F70E5"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0.003</w:t>
            </w:r>
          </w:p>
        </w:tc>
        <w:tc>
          <w:tcPr>
            <w:tcW w:w="1146" w:type="dxa"/>
            <w:tcBorders>
              <w:top w:val="nil"/>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517773C9" w14:textId="7E702F5E"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1.422 </w:t>
            </w:r>
            <w:r w:rsidR="006F70E5"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0.045</w:t>
            </w:r>
          </w:p>
        </w:tc>
        <w:tc>
          <w:tcPr>
            <w:tcW w:w="1158" w:type="dxa"/>
            <w:tcBorders>
              <w:top w:val="nil"/>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6EA1D330" w14:textId="67B4964A"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0.022 </w:t>
            </w:r>
            <w:r w:rsidR="006F70E5"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0.002</w:t>
            </w:r>
          </w:p>
        </w:tc>
        <w:tc>
          <w:tcPr>
            <w:tcW w:w="1239" w:type="dxa"/>
            <w:tcBorders>
              <w:top w:val="nil"/>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512FCB3A" w14:textId="15F68CFF"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1.463 </w:t>
            </w:r>
            <w:r w:rsidR="006F70E5"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0.046</w:t>
            </w:r>
          </w:p>
        </w:tc>
        <w:tc>
          <w:tcPr>
            <w:tcW w:w="1065" w:type="dxa"/>
            <w:tcBorders>
              <w:top w:val="nil"/>
              <w:left w:val="nil"/>
              <w:bottom w:val="single" w:sz="4" w:space="0" w:color="000000"/>
              <w:right w:val="nil"/>
            </w:tcBorders>
            <w:shd w:val="clear" w:color="auto" w:fill="FFFFFF"/>
            <w:tcMar>
              <w:top w:w="15" w:type="dxa"/>
              <w:left w:w="15" w:type="dxa"/>
              <w:bottom w:w="0" w:type="dxa"/>
              <w:right w:w="15" w:type="dxa"/>
            </w:tcMar>
            <w:vAlign w:val="center"/>
            <w:hideMark/>
          </w:tcPr>
          <w:p w14:paraId="31945467" w14:textId="77777777"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lang w:val="en-GB"/>
                <w14:ligatures w14:val="none"/>
              </w:rPr>
              <w:t>N.D.</w:t>
            </w:r>
          </w:p>
        </w:tc>
      </w:tr>
      <w:tr w:rsidR="00476D19" w:rsidRPr="006C24E1" w14:paraId="7CD50354" w14:textId="77777777" w:rsidTr="00B579E4">
        <w:trPr>
          <w:trHeight w:val="507"/>
        </w:trPr>
        <w:tc>
          <w:tcPr>
            <w:tcW w:w="1701" w:type="dxa"/>
            <w:tcBorders>
              <w:top w:val="single" w:sz="4" w:space="0" w:color="000000"/>
              <w:left w:val="nil"/>
              <w:bottom w:val="single" w:sz="4" w:space="0" w:color="000000"/>
              <w:right w:val="single" w:sz="8" w:space="0" w:color="auto"/>
            </w:tcBorders>
            <w:shd w:val="clear" w:color="auto" w:fill="FFFFFF"/>
            <w:tcMar>
              <w:top w:w="15" w:type="dxa"/>
              <w:left w:w="15" w:type="dxa"/>
              <w:bottom w:w="0" w:type="dxa"/>
              <w:right w:w="15" w:type="dxa"/>
            </w:tcMar>
            <w:vAlign w:val="center"/>
            <w:hideMark/>
          </w:tcPr>
          <w:p w14:paraId="3E2C8282" w14:textId="77777777"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kern w:val="24"/>
                <w:sz w:val="22"/>
                <w:szCs w:val="22"/>
                <w14:ligatures w14:val="none"/>
              </w:rPr>
              <w:t>1.75</w:t>
            </w:r>
          </w:p>
        </w:tc>
        <w:tc>
          <w:tcPr>
            <w:tcW w:w="932"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4C97918A" w14:textId="5344B448"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1.340 </w:t>
            </w:r>
            <w:r w:rsidR="00E82741"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0.027</w:t>
            </w:r>
          </w:p>
        </w:tc>
        <w:tc>
          <w:tcPr>
            <w:tcW w:w="1159" w:type="dxa"/>
            <w:tcBorders>
              <w:top w:val="single" w:sz="4" w:space="0" w:color="000000"/>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6DB72C94" w14:textId="5AB3D49A"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0.020</w:t>
            </w:r>
            <w:r w:rsidR="00E82741"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0.001</w:t>
            </w:r>
          </w:p>
        </w:tc>
        <w:tc>
          <w:tcPr>
            <w:tcW w:w="1146"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2736149D" w14:textId="65DF664F"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1.381 </w:t>
            </w:r>
            <w:r w:rsidR="006F70E5"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0.027</w:t>
            </w:r>
          </w:p>
        </w:tc>
        <w:tc>
          <w:tcPr>
            <w:tcW w:w="1158" w:type="dxa"/>
            <w:tcBorders>
              <w:top w:val="single" w:sz="4" w:space="0" w:color="000000"/>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60C1A5C6" w14:textId="2810878F"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0.020 </w:t>
            </w:r>
            <w:r w:rsidR="006F70E5"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0.001</w:t>
            </w:r>
          </w:p>
        </w:tc>
        <w:tc>
          <w:tcPr>
            <w:tcW w:w="1146"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00017580" w14:textId="30D636C4"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1.428 </w:t>
            </w:r>
            <w:r w:rsidR="006F70E5"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0.032</w:t>
            </w:r>
          </w:p>
        </w:tc>
        <w:tc>
          <w:tcPr>
            <w:tcW w:w="1158" w:type="dxa"/>
            <w:tcBorders>
              <w:top w:val="single" w:sz="4" w:space="0" w:color="000000"/>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53055770" w14:textId="0B556FF4"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0.022 </w:t>
            </w:r>
            <w:r w:rsidR="006F70E5"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0.000</w:t>
            </w:r>
          </w:p>
        </w:tc>
        <w:tc>
          <w:tcPr>
            <w:tcW w:w="1239"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0EF8366A" w14:textId="2E8BCCA2"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1.475 </w:t>
            </w:r>
            <w:r w:rsidR="006F70E5"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0.039</w:t>
            </w:r>
          </w:p>
        </w:tc>
        <w:tc>
          <w:tcPr>
            <w:tcW w:w="1065" w:type="dxa"/>
            <w:tcBorders>
              <w:top w:val="single" w:sz="4" w:space="0" w:color="000000"/>
              <w:left w:val="nil"/>
              <w:bottom w:val="single" w:sz="4" w:space="0" w:color="000000"/>
              <w:right w:val="nil"/>
            </w:tcBorders>
            <w:shd w:val="clear" w:color="auto" w:fill="FFFFFF"/>
            <w:tcMar>
              <w:top w:w="15" w:type="dxa"/>
              <w:left w:w="15" w:type="dxa"/>
              <w:bottom w:w="0" w:type="dxa"/>
              <w:right w:w="15" w:type="dxa"/>
            </w:tcMar>
            <w:vAlign w:val="center"/>
            <w:hideMark/>
          </w:tcPr>
          <w:p w14:paraId="634C2FDC" w14:textId="77777777"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heme="minorEastAsia" w:hAnsi="Arial" w:cs="Arial"/>
                <w:color w:val="000000"/>
                <w:kern w:val="24"/>
                <w:sz w:val="22"/>
                <w:szCs w:val="22"/>
                <w:lang w:val="en-GB"/>
                <w14:ligatures w14:val="none"/>
              </w:rPr>
              <w:t>N.D.</w:t>
            </w:r>
          </w:p>
        </w:tc>
      </w:tr>
      <w:tr w:rsidR="00476D19" w:rsidRPr="006C24E1" w14:paraId="0871DDEC" w14:textId="77777777" w:rsidTr="00B579E4">
        <w:trPr>
          <w:trHeight w:val="507"/>
        </w:trPr>
        <w:tc>
          <w:tcPr>
            <w:tcW w:w="1701" w:type="dxa"/>
            <w:tcBorders>
              <w:top w:val="single" w:sz="4" w:space="0" w:color="000000"/>
              <w:left w:val="nil"/>
              <w:bottom w:val="single" w:sz="4" w:space="0" w:color="000000"/>
              <w:right w:val="single" w:sz="8" w:space="0" w:color="auto"/>
            </w:tcBorders>
            <w:shd w:val="clear" w:color="auto" w:fill="FFFFFF"/>
            <w:tcMar>
              <w:top w:w="15" w:type="dxa"/>
              <w:left w:w="15" w:type="dxa"/>
              <w:bottom w:w="0" w:type="dxa"/>
              <w:right w:w="15" w:type="dxa"/>
            </w:tcMar>
            <w:vAlign w:val="center"/>
            <w:hideMark/>
          </w:tcPr>
          <w:p w14:paraId="12EDA9C0" w14:textId="77777777"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kern w:val="24"/>
                <w:sz w:val="22"/>
                <w:szCs w:val="22"/>
                <w14:ligatures w14:val="none"/>
              </w:rPr>
              <w:t>1.5</w:t>
            </w:r>
          </w:p>
        </w:tc>
        <w:tc>
          <w:tcPr>
            <w:tcW w:w="932"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4295E485" w14:textId="3FEFF42F"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1.373 </w:t>
            </w:r>
            <w:r w:rsidR="00E82741"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0.036</w:t>
            </w:r>
          </w:p>
        </w:tc>
        <w:tc>
          <w:tcPr>
            <w:tcW w:w="1159" w:type="dxa"/>
            <w:tcBorders>
              <w:top w:val="single" w:sz="4" w:space="0" w:color="000000"/>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0B6C9DE2" w14:textId="7377798D"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0.017 </w:t>
            </w:r>
            <w:r w:rsidR="00E82741"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0.002</w:t>
            </w:r>
          </w:p>
        </w:tc>
        <w:tc>
          <w:tcPr>
            <w:tcW w:w="1146"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60F1993A" w14:textId="41A80548"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1.418 </w:t>
            </w:r>
            <w:r w:rsidR="006F70E5"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0.041</w:t>
            </w:r>
          </w:p>
        </w:tc>
        <w:tc>
          <w:tcPr>
            <w:tcW w:w="1158" w:type="dxa"/>
            <w:tcBorders>
              <w:top w:val="single" w:sz="4" w:space="0" w:color="000000"/>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2F9033C4" w14:textId="1D2D4F6B"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0.016 </w:t>
            </w:r>
            <w:r w:rsidR="006F70E5"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0.000</w:t>
            </w:r>
          </w:p>
        </w:tc>
        <w:tc>
          <w:tcPr>
            <w:tcW w:w="1146"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4A1EBD0B" w14:textId="24FFBC5F"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1.467 </w:t>
            </w:r>
            <w:r w:rsidR="006F70E5"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0.043</w:t>
            </w:r>
          </w:p>
        </w:tc>
        <w:tc>
          <w:tcPr>
            <w:tcW w:w="1158" w:type="dxa"/>
            <w:tcBorders>
              <w:top w:val="single" w:sz="4" w:space="0" w:color="000000"/>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18473CD8" w14:textId="17B81049"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0.018 </w:t>
            </w:r>
            <w:r w:rsidR="006F70E5"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0.002</w:t>
            </w:r>
          </w:p>
        </w:tc>
        <w:tc>
          <w:tcPr>
            <w:tcW w:w="1239"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7FF5E8E1" w14:textId="44362CF5"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1.510 </w:t>
            </w:r>
            <w:r w:rsidR="006F70E5" w:rsidRPr="006C24E1">
              <w:rPr>
                <w:rFonts w:ascii="Arial" w:eastAsia="Times New Roman" w:hAnsi="Arial" w:cs="Arial"/>
                <w:color w:val="000000"/>
                <w:kern w:val="24"/>
                <w:sz w:val="22"/>
                <w:szCs w:val="22"/>
                <w14:ligatures w14:val="none"/>
              </w:rPr>
              <w:br/>
            </w:r>
            <w:r w:rsidRPr="006C24E1">
              <w:rPr>
                <w:rFonts w:ascii="Arial" w:eastAsia="Times New Roman" w:hAnsi="Arial" w:cs="Arial"/>
                <w:color w:val="000000"/>
                <w:kern w:val="24"/>
                <w:sz w:val="22"/>
                <w:szCs w:val="22"/>
                <w14:ligatures w14:val="none"/>
              </w:rPr>
              <w:t>± 0.053</w:t>
            </w:r>
          </w:p>
        </w:tc>
        <w:tc>
          <w:tcPr>
            <w:tcW w:w="1065" w:type="dxa"/>
            <w:tcBorders>
              <w:top w:val="single" w:sz="4" w:space="0" w:color="000000"/>
              <w:left w:val="nil"/>
              <w:bottom w:val="single" w:sz="4" w:space="0" w:color="000000"/>
              <w:right w:val="nil"/>
            </w:tcBorders>
            <w:shd w:val="clear" w:color="auto" w:fill="FFFFFF"/>
            <w:tcMar>
              <w:top w:w="15" w:type="dxa"/>
              <w:left w:w="15" w:type="dxa"/>
              <w:bottom w:w="0" w:type="dxa"/>
              <w:right w:w="15" w:type="dxa"/>
            </w:tcMar>
            <w:vAlign w:val="center"/>
            <w:hideMark/>
          </w:tcPr>
          <w:p w14:paraId="17F40BB5" w14:textId="77777777" w:rsidR="00476D19" w:rsidRPr="006C24E1" w:rsidRDefault="00476D19"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heme="minorEastAsia" w:hAnsi="Arial" w:cs="Arial"/>
                <w:color w:val="000000"/>
                <w:kern w:val="24"/>
                <w:sz w:val="22"/>
                <w:szCs w:val="22"/>
                <w:lang w:val="en-GB"/>
                <w14:ligatures w14:val="none"/>
              </w:rPr>
              <w:t>N.D.</w:t>
            </w:r>
          </w:p>
        </w:tc>
      </w:tr>
      <w:tr w:rsidR="00B579E4" w:rsidRPr="006C24E1" w14:paraId="099905E7" w14:textId="77777777" w:rsidTr="00B579E4">
        <w:trPr>
          <w:trHeight w:val="507"/>
        </w:trPr>
        <w:tc>
          <w:tcPr>
            <w:tcW w:w="1701" w:type="dxa"/>
            <w:tcBorders>
              <w:top w:val="single" w:sz="4" w:space="0" w:color="000000"/>
              <w:left w:val="nil"/>
              <w:bottom w:val="single" w:sz="4" w:space="0" w:color="000000"/>
              <w:right w:val="single" w:sz="8" w:space="0" w:color="auto"/>
            </w:tcBorders>
            <w:shd w:val="clear" w:color="auto" w:fill="FFFFFF"/>
            <w:tcMar>
              <w:top w:w="15" w:type="dxa"/>
              <w:left w:w="15" w:type="dxa"/>
              <w:bottom w:w="0" w:type="dxa"/>
              <w:right w:w="15" w:type="dxa"/>
            </w:tcMar>
            <w:vAlign w:val="center"/>
            <w:hideMark/>
          </w:tcPr>
          <w:p w14:paraId="135B5EEF" w14:textId="77777777"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1.25</w:t>
            </w:r>
          </w:p>
        </w:tc>
        <w:tc>
          <w:tcPr>
            <w:tcW w:w="932"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3355B325" w14:textId="497F0531"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1.409 </w:t>
            </w:r>
            <w:r w:rsidRPr="006C24E1">
              <w:rPr>
                <w:rFonts w:ascii="Arial" w:eastAsia="Times New Roman" w:hAnsi="Arial" w:cs="Arial"/>
                <w:color w:val="000000"/>
                <w:kern w:val="24"/>
                <w:sz w:val="22"/>
                <w:szCs w:val="22"/>
                <w14:ligatures w14:val="none"/>
              </w:rPr>
              <w:br/>
              <w:t>± 0.022</w:t>
            </w:r>
          </w:p>
        </w:tc>
        <w:tc>
          <w:tcPr>
            <w:tcW w:w="1159" w:type="dxa"/>
            <w:tcBorders>
              <w:top w:val="single" w:sz="4" w:space="0" w:color="000000"/>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79C64E61" w14:textId="28F70317"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0.016 </w:t>
            </w:r>
            <w:r w:rsidRPr="006C24E1">
              <w:rPr>
                <w:rFonts w:ascii="Arial" w:eastAsia="Times New Roman" w:hAnsi="Arial" w:cs="Arial"/>
                <w:color w:val="000000"/>
                <w:kern w:val="24"/>
                <w:sz w:val="22"/>
                <w:szCs w:val="22"/>
                <w14:ligatures w14:val="none"/>
              </w:rPr>
              <w:br/>
              <w:t>± 0.000</w:t>
            </w:r>
          </w:p>
        </w:tc>
        <w:tc>
          <w:tcPr>
            <w:tcW w:w="1146"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47B9EB6E" w14:textId="7EBD5D0F"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1.454 </w:t>
            </w:r>
            <w:r w:rsidRPr="006C24E1">
              <w:rPr>
                <w:rFonts w:ascii="Arial" w:eastAsia="Times New Roman" w:hAnsi="Arial" w:cs="Arial"/>
                <w:color w:val="000000"/>
                <w:kern w:val="24"/>
                <w:sz w:val="22"/>
                <w:szCs w:val="22"/>
                <w14:ligatures w14:val="none"/>
              </w:rPr>
              <w:br/>
              <w:t>± 0.024</w:t>
            </w:r>
          </w:p>
        </w:tc>
        <w:tc>
          <w:tcPr>
            <w:tcW w:w="1158" w:type="dxa"/>
            <w:tcBorders>
              <w:top w:val="single" w:sz="4" w:space="0" w:color="000000"/>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4289AF1B" w14:textId="6E4C86DF"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0.016 </w:t>
            </w:r>
            <w:r w:rsidRPr="006C24E1">
              <w:rPr>
                <w:rFonts w:ascii="Arial" w:eastAsia="Times New Roman" w:hAnsi="Arial" w:cs="Arial"/>
                <w:color w:val="000000"/>
                <w:kern w:val="24"/>
                <w:sz w:val="22"/>
                <w:szCs w:val="22"/>
                <w14:ligatures w14:val="none"/>
              </w:rPr>
              <w:br/>
              <w:t>± 0.001</w:t>
            </w:r>
          </w:p>
        </w:tc>
        <w:tc>
          <w:tcPr>
            <w:tcW w:w="1146"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370F77F9" w14:textId="01EA40B6"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1.503 </w:t>
            </w:r>
            <w:r w:rsidRPr="006C24E1">
              <w:rPr>
                <w:rFonts w:ascii="Arial" w:eastAsia="Times New Roman" w:hAnsi="Arial" w:cs="Arial"/>
                <w:color w:val="000000"/>
                <w:kern w:val="24"/>
                <w:sz w:val="22"/>
                <w:szCs w:val="22"/>
                <w14:ligatures w14:val="none"/>
              </w:rPr>
              <w:br/>
              <w:t>± 0.031</w:t>
            </w:r>
          </w:p>
        </w:tc>
        <w:tc>
          <w:tcPr>
            <w:tcW w:w="1158" w:type="dxa"/>
            <w:tcBorders>
              <w:top w:val="single" w:sz="4" w:space="0" w:color="000000"/>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677A6B23" w14:textId="282E6A7D"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0.017 </w:t>
            </w:r>
            <w:r w:rsidRPr="006C24E1">
              <w:rPr>
                <w:rFonts w:ascii="Arial" w:eastAsia="Times New Roman" w:hAnsi="Arial" w:cs="Arial"/>
                <w:color w:val="000000"/>
                <w:kern w:val="24"/>
                <w:sz w:val="22"/>
                <w:szCs w:val="22"/>
                <w14:ligatures w14:val="none"/>
              </w:rPr>
              <w:br/>
              <w:t>± 0.000</w:t>
            </w:r>
          </w:p>
        </w:tc>
        <w:tc>
          <w:tcPr>
            <w:tcW w:w="1239"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6948D3E1" w14:textId="5D1F2819" w:rsidR="00B579E4" w:rsidRPr="006C24E1" w:rsidRDefault="00B579E4" w:rsidP="00F12EEF">
            <w:pPr>
              <w:spacing w:after="0" w:line="240" w:lineRule="auto"/>
              <w:jc w:val="center"/>
              <w:textAlignment w:val="bottom"/>
              <w:rPr>
                <w:rFonts w:ascii="Arial" w:hAnsi="Arial" w:cs="Arial"/>
                <w:color w:val="000000"/>
                <w:kern w:val="24"/>
                <w:sz w:val="22"/>
                <w:szCs w:val="22"/>
                <w:lang w:val="en-NL"/>
              </w:rPr>
            </w:pPr>
            <w:r w:rsidRPr="006C24E1">
              <w:rPr>
                <w:rFonts w:ascii="Arial" w:hAnsi="Arial" w:cs="Arial"/>
                <w:color w:val="000000"/>
                <w:kern w:val="24"/>
                <w:sz w:val="22"/>
                <w:szCs w:val="22"/>
                <w:lang w:val="en-NL"/>
              </w:rPr>
              <w:t>0.029</w:t>
            </w:r>
          </w:p>
          <w:p w14:paraId="5E6D1C31" w14:textId="5524366D"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hAnsi="Arial" w:cs="Arial"/>
                <w:color w:val="000000"/>
                <w:kern w:val="24"/>
                <w:sz w:val="22"/>
                <w:szCs w:val="22"/>
                <w:lang w:val="en-NL"/>
              </w:rPr>
              <w:t>± 0.005</w:t>
            </w:r>
          </w:p>
        </w:tc>
        <w:tc>
          <w:tcPr>
            <w:tcW w:w="1065" w:type="dxa"/>
            <w:tcBorders>
              <w:top w:val="single" w:sz="4" w:space="0" w:color="000000"/>
              <w:left w:val="nil"/>
              <w:bottom w:val="single" w:sz="4" w:space="0" w:color="000000"/>
              <w:right w:val="nil"/>
            </w:tcBorders>
            <w:shd w:val="clear" w:color="auto" w:fill="FFFFFF"/>
            <w:tcMar>
              <w:top w:w="15" w:type="dxa"/>
              <w:left w:w="15" w:type="dxa"/>
              <w:bottom w:w="0" w:type="dxa"/>
              <w:right w:w="15" w:type="dxa"/>
            </w:tcMar>
            <w:vAlign w:val="center"/>
            <w:hideMark/>
          </w:tcPr>
          <w:p w14:paraId="2B47DE94" w14:textId="36E359E4" w:rsidR="00B579E4" w:rsidRPr="006C24E1" w:rsidRDefault="00B579E4" w:rsidP="00F12EEF">
            <w:pPr>
              <w:spacing w:after="0" w:line="240" w:lineRule="auto"/>
              <w:jc w:val="center"/>
              <w:textAlignment w:val="bottom"/>
              <w:rPr>
                <w:rFonts w:ascii="Arial" w:hAnsi="Arial" w:cs="Arial"/>
                <w:color w:val="000000"/>
                <w:kern w:val="24"/>
                <w:sz w:val="22"/>
                <w:szCs w:val="22"/>
                <w:lang w:val="en-NL"/>
              </w:rPr>
            </w:pPr>
            <w:r w:rsidRPr="006C24E1">
              <w:rPr>
                <w:rFonts w:ascii="Arial" w:hAnsi="Arial" w:cs="Arial"/>
                <w:color w:val="000000"/>
                <w:kern w:val="24"/>
                <w:sz w:val="22"/>
                <w:szCs w:val="22"/>
                <w:lang w:val="en-NL"/>
              </w:rPr>
              <w:t>0.029</w:t>
            </w:r>
          </w:p>
          <w:p w14:paraId="1ADF7505" w14:textId="3E38FCD2"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hAnsi="Arial" w:cs="Arial"/>
                <w:color w:val="000000"/>
                <w:kern w:val="24"/>
                <w:sz w:val="22"/>
                <w:szCs w:val="22"/>
                <w:lang w:val="en-NL"/>
              </w:rPr>
              <w:t>± 0.005</w:t>
            </w:r>
          </w:p>
        </w:tc>
      </w:tr>
      <w:tr w:rsidR="00B579E4" w:rsidRPr="006C24E1" w14:paraId="21ED630B" w14:textId="77777777" w:rsidTr="00B579E4">
        <w:trPr>
          <w:trHeight w:val="507"/>
        </w:trPr>
        <w:tc>
          <w:tcPr>
            <w:tcW w:w="1701" w:type="dxa"/>
            <w:tcBorders>
              <w:top w:val="single" w:sz="4" w:space="0" w:color="000000"/>
              <w:left w:val="nil"/>
              <w:bottom w:val="single" w:sz="4" w:space="0" w:color="000000"/>
              <w:right w:val="single" w:sz="8" w:space="0" w:color="auto"/>
            </w:tcBorders>
            <w:shd w:val="clear" w:color="auto" w:fill="FFFFFF"/>
            <w:tcMar>
              <w:top w:w="15" w:type="dxa"/>
              <w:left w:w="15" w:type="dxa"/>
              <w:bottom w:w="0" w:type="dxa"/>
              <w:right w:w="15" w:type="dxa"/>
            </w:tcMar>
            <w:vAlign w:val="center"/>
            <w:hideMark/>
          </w:tcPr>
          <w:p w14:paraId="4E843487" w14:textId="77777777"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1.0</w:t>
            </w:r>
          </w:p>
        </w:tc>
        <w:tc>
          <w:tcPr>
            <w:tcW w:w="932"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40DFEF11" w14:textId="273E5E7A"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1.482 </w:t>
            </w:r>
            <w:r w:rsidRPr="006C24E1">
              <w:rPr>
                <w:rFonts w:ascii="Arial" w:eastAsia="Times New Roman" w:hAnsi="Arial" w:cs="Arial"/>
                <w:color w:val="000000"/>
                <w:kern w:val="24"/>
                <w:sz w:val="22"/>
                <w:szCs w:val="22"/>
                <w14:ligatures w14:val="none"/>
              </w:rPr>
              <w:br/>
              <w:t>± 0.032</w:t>
            </w:r>
          </w:p>
        </w:tc>
        <w:tc>
          <w:tcPr>
            <w:tcW w:w="1159" w:type="dxa"/>
            <w:tcBorders>
              <w:top w:val="single" w:sz="4" w:space="0" w:color="000000"/>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69E338B6" w14:textId="1EBB2EFC"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0.016 </w:t>
            </w:r>
            <w:r w:rsidRPr="006C24E1">
              <w:rPr>
                <w:rFonts w:ascii="Arial" w:eastAsia="Times New Roman" w:hAnsi="Arial" w:cs="Arial"/>
                <w:color w:val="000000"/>
                <w:kern w:val="24"/>
                <w:sz w:val="22"/>
                <w:szCs w:val="22"/>
                <w14:ligatures w14:val="none"/>
              </w:rPr>
              <w:br/>
              <w:t>± 0.001</w:t>
            </w:r>
          </w:p>
        </w:tc>
        <w:tc>
          <w:tcPr>
            <w:tcW w:w="1146"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4D03A0A4" w14:textId="63CB064B"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1.533 </w:t>
            </w:r>
            <w:r w:rsidRPr="006C24E1">
              <w:rPr>
                <w:rFonts w:ascii="Arial" w:eastAsia="Times New Roman" w:hAnsi="Arial" w:cs="Arial"/>
                <w:color w:val="000000"/>
                <w:kern w:val="24"/>
                <w:sz w:val="22"/>
                <w:szCs w:val="22"/>
                <w14:ligatures w14:val="none"/>
              </w:rPr>
              <w:br/>
              <w:t>± 0.032</w:t>
            </w:r>
          </w:p>
        </w:tc>
        <w:tc>
          <w:tcPr>
            <w:tcW w:w="1158" w:type="dxa"/>
            <w:tcBorders>
              <w:top w:val="single" w:sz="4" w:space="0" w:color="000000"/>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1F369D74" w14:textId="08DF1266"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0.014 </w:t>
            </w:r>
            <w:r w:rsidRPr="006C24E1">
              <w:rPr>
                <w:rFonts w:ascii="Arial" w:eastAsia="Times New Roman" w:hAnsi="Arial" w:cs="Arial"/>
                <w:color w:val="000000"/>
                <w:kern w:val="24"/>
                <w:sz w:val="22"/>
                <w:szCs w:val="22"/>
                <w14:ligatures w14:val="none"/>
              </w:rPr>
              <w:br/>
              <w:t>± 0.001</w:t>
            </w:r>
          </w:p>
        </w:tc>
        <w:tc>
          <w:tcPr>
            <w:tcW w:w="1146"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0D4337DF" w14:textId="12C14270"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1.586 </w:t>
            </w:r>
            <w:r w:rsidRPr="006C24E1">
              <w:rPr>
                <w:rFonts w:ascii="Arial" w:eastAsia="Times New Roman" w:hAnsi="Arial" w:cs="Arial"/>
                <w:color w:val="000000"/>
                <w:kern w:val="24"/>
                <w:sz w:val="22"/>
                <w:szCs w:val="22"/>
                <w14:ligatures w14:val="none"/>
              </w:rPr>
              <w:br/>
              <w:t>± 0.036</w:t>
            </w:r>
          </w:p>
        </w:tc>
        <w:tc>
          <w:tcPr>
            <w:tcW w:w="1158" w:type="dxa"/>
            <w:tcBorders>
              <w:top w:val="single" w:sz="4" w:space="0" w:color="000000"/>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66C3197C" w14:textId="3183CBCE"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0.015 </w:t>
            </w:r>
            <w:r w:rsidRPr="006C24E1">
              <w:rPr>
                <w:rFonts w:ascii="Arial" w:eastAsia="Times New Roman" w:hAnsi="Arial" w:cs="Arial"/>
                <w:color w:val="000000"/>
                <w:kern w:val="24"/>
                <w:sz w:val="22"/>
                <w:szCs w:val="22"/>
                <w14:ligatures w14:val="none"/>
              </w:rPr>
              <w:br/>
              <w:t>± 0.000</w:t>
            </w:r>
          </w:p>
        </w:tc>
        <w:tc>
          <w:tcPr>
            <w:tcW w:w="1239"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41E11C69" w14:textId="0F523980" w:rsidR="00B579E4" w:rsidRPr="006C24E1" w:rsidRDefault="00B579E4" w:rsidP="00F12EEF">
            <w:pPr>
              <w:spacing w:after="0" w:line="240" w:lineRule="auto"/>
              <w:jc w:val="center"/>
              <w:textAlignment w:val="bottom"/>
              <w:rPr>
                <w:rFonts w:ascii="Arial" w:hAnsi="Arial" w:cs="Arial"/>
                <w:color w:val="000000"/>
                <w:kern w:val="24"/>
                <w:sz w:val="22"/>
                <w:szCs w:val="22"/>
                <w:lang w:val="en-NL"/>
              </w:rPr>
            </w:pPr>
            <w:r w:rsidRPr="006C24E1">
              <w:rPr>
                <w:rFonts w:ascii="Arial" w:hAnsi="Arial" w:cs="Arial"/>
                <w:color w:val="000000"/>
                <w:kern w:val="24"/>
                <w:sz w:val="22"/>
                <w:szCs w:val="22"/>
                <w:lang w:val="en-NL"/>
              </w:rPr>
              <w:t>0.030</w:t>
            </w:r>
          </w:p>
          <w:p w14:paraId="65B5A214" w14:textId="29F5483D"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hAnsi="Arial" w:cs="Arial"/>
                <w:color w:val="000000"/>
                <w:kern w:val="24"/>
                <w:sz w:val="22"/>
                <w:szCs w:val="22"/>
                <w:lang w:val="en-NL"/>
              </w:rPr>
              <w:t>± 0.001</w:t>
            </w:r>
          </w:p>
        </w:tc>
        <w:tc>
          <w:tcPr>
            <w:tcW w:w="1065" w:type="dxa"/>
            <w:tcBorders>
              <w:top w:val="single" w:sz="4" w:space="0" w:color="000000"/>
              <w:left w:val="nil"/>
              <w:bottom w:val="single" w:sz="4" w:space="0" w:color="000000"/>
              <w:right w:val="nil"/>
            </w:tcBorders>
            <w:shd w:val="clear" w:color="auto" w:fill="FFFFFF"/>
            <w:tcMar>
              <w:top w:w="15" w:type="dxa"/>
              <w:left w:w="15" w:type="dxa"/>
              <w:bottom w:w="0" w:type="dxa"/>
              <w:right w:w="15" w:type="dxa"/>
            </w:tcMar>
            <w:vAlign w:val="center"/>
            <w:hideMark/>
          </w:tcPr>
          <w:p w14:paraId="5585CD21" w14:textId="4AFC5EC3" w:rsidR="00B579E4" w:rsidRPr="006C24E1" w:rsidRDefault="00B579E4" w:rsidP="00F12EEF">
            <w:pPr>
              <w:spacing w:after="0" w:line="240" w:lineRule="auto"/>
              <w:jc w:val="center"/>
              <w:textAlignment w:val="bottom"/>
              <w:rPr>
                <w:rFonts w:ascii="Arial" w:hAnsi="Arial" w:cs="Arial"/>
                <w:color w:val="000000"/>
                <w:kern w:val="24"/>
                <w:sz w:val="22"/>
                <w:szCs w:val="22"/>
                <w:lang w:val="en-NL"/>
              </w:rPr>
            </w:pPr>
            <w:r w:rsidRPr="006C24E1">
              <w:rPr>
                <w:rFonts w:ascii="Arial" w:hAnsi="Arial" w:cs="Arial"/>
                <w:color w:val="000000"/>
                <w:kern w:val="24"/>
                <w:sz w:val="22"/>
                <w:szCs w:val="22"/>
                <w:lang w:val="en-NL"/>
              </w:rPr>
              <w:t>0.030</w:t>
            </w:r>
          </w:p>
          <w:p w14:paraId="0417D906" w14:textId="7F32A8E1"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hAnsi="Arial" w:cs="Arial"/>
                <w:color w:val="000000"/>
                <w:kern w:val="24"/>
                <w:sz w:val="22"/>
                <w:szCs w:val="22"/>
                <w:lang w:val="en-NL"/>
              </w:rPr>
              <w:t>± 0.001</w:t>
            </w:r>
          </w:p>
        </w:tc>
      </w:tr>
      <w:tr w:rsidR="00B579E4" w:rsidRPr="006C24E1" w14:paraId="36B841CB" w14:textId="77777777" w:rsidTr="00B579E4">
        <w:trPr>
          <w:trHeight w:val="507"/>
        </w:trPr>
        <w:tc>
          <w:tcPr>
            <w:tcW w:w="1701" w:type="dxa"/>
            <w:tcBorders>
              <w:top w:val="single" w:sz="4" w:space="0" w:color="000000"/>
              <w:left w:val="nil"/>
              <w:bottom w:val="single" w:sz="4" w:space="0" w:color="000000"/>
              <w:right w:val="single" w:sz="8" w:space="0" w:color="auto"/>
            </w:tcBorders>
            <w:shd w:val="clear" w:color="auto" w:fill="FFFFFF"/>
            <w:tcMar>
              <w:top w:w="15" w:type="dxa"/>
              <w:left w:w="15" w:type="dxa"/>
              <w:bottom w:w="0" w:type="dxa"/>
              <w:right w:w="15" w:type="dxa"/>
            </w:tcMar>
            <w:vAlign w:val="center"/>
            <w:hideMark/>
          </w:tcPr>
          <w:p w14:paraId="2AFD68C0" w14:textId="77777777"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0.75</w:t>
            </w:r>
          </w:p>
        </w:tc>
        <w:tc>
          <w:tcPr>
            <w:tcW w:w="932"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56A859BA" w14:textId="0E064A06"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1.594 </w:t>
            </w:r>
            <w:r w:rsidRPr="006C24E1">
              <w:rPr>
                <w:rFonts w:ascii="Arial" w:eastAsia="Times New Roman" w:hAnsi="Arial" w:cs="Arial"/>
                <w:color w:val="000000"/>
                <w:kern w:val="24"/>
                <w:sz w:val="22"/>
                <w:szCs w:val="22"/>
                <w14:ligatures w14:val="none"/>
              </w:rPr>
              <w:br/>
              <w:t>± 0.023</w:t>
            </w:r>
          </w:p>
        </w:tc>
        <w:tc>
          <w:tcPr>
            <w:tcW w:w="1159" w:type="dxa"/>
            <w:tcBorders>
              <w:top w:val="single" w:sz="4" w:space="0" w:color="000000"/>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13871575" w14:textId="22527ECE"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0.016 </w:t>
            </w:r>
            <w:r w:rsidRPr="006C24E1">
              <w:rPr>
                <w:rFonts w:ascii="Arial" w:eastAsia="Times New Roman" w:hAnsi="Arial" w:cs="Arial"/>
                <w:color w:val="000000"/>
                <w:kern w:val="24"/>
                <w:sz w:val="22"/>
                <w:szCs w:val="22"/>
                <w14:ligatures w14:val="none"/>
              </w:rPr>
              <w:br/>
              <w:t>± 0.002</w:t>
            </w:r>
          </w:p>
        </w:tc>
        <w:tc>
          <w:tcPr>
            <w:tcW w:w="1146"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404ED7A9" w14:textId="659D6F7D"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1.649 </w:t>
            </w:r>
            <w:r w:rsidRPr="006C24E1">
              <w:rPr>
                <w:rFonts w:ascii="Arial" w:eastAsia="Times New Roman" w:hAnsi="Arial" w:cs="Arial"/>
                <w:color w:val="000000"/>
                <w:kern w:val="24"/>
                <w:sz w:val="22"/>
                <w:szCs w:val="22"/>
                <w14:ligatures w14:val="none"/>
              </w:rPr>
              <w:br/>
              <w:t>± 0.021</w:t>
            </w:r>
          </w:p>
        </w:tc>
        <w:tc>
          <w:tcPr>
            <w:tcW w:w="1158" w:type="dxa"/>
            <w:tcBorders>
              <w:top w:val="single" w:sz="4" w:space="0" w:color="000000"/>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2BB4440A" w14:textId="70D1906B"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0.015 </w:t>
            </w:r>
            <w:r w:rsidRPr="006C24E1">
              <w:rPr>
                <w:rFonts w:ascii="Arial" w:eastAsia="Times New Roman" w:hAnsi="Arial" w:cs="Arial"/>
                <w:color w:val="000000"/>
                <w:kern w:val="24"/>
                <w:sz w:val="22"/>
                <w:szCs w:val="22"/>
                <w14:ligatures w14:val="none"/>
              </w:rPr>
              <w:br/>
              <w:t>± 0.001</w:t>
            </w:r>
          </w:p>
        </w:tc>
        <w:tc>
          <w:tcPr>
            <w:tcW w:w="1146"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3DA2FEB6" w14:textId="1B1E7EA3"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1.711 </w:t>
            </w:r>
            <w:r w:rsidRPr="006C24E1">
              <w:rPr>
                <w:rFonts w:ascii="Arial" w:eastAsia="Times New Roman" w:hAnsi="Arial" w:cs="Arial"/>
                <w:color w:val="000000"/>
                <w:kern w:val="24"/>
                <w:sz w:val="22"/>
                <w:szCs w:val="22"/>
                <w14:ligatures w14:val="none"/>
              </w:rPr>
              <w:br/>
              <w:t>± 0.026</w:t>
            </w:r>
          </w:p>
        </w:tc>
        <w:tc>
          <w:tcPr>
            <w:tcW w:w="1158" w:type="dxa"/>
            <w:tcBorders>
              <w:top w:val="single" w:sz="4" w:space="0" w:color="000000"/>
              <w:left w:val="nil"/>
              <w:bottom w:val="single" w:sz="4" w:space="0" w:color="000000"/>
              <w:right w:val="single" w:sz="8" w:space="0" w:color="auto"/>
            </w:tcBorders>
            <w:shd w:val="clear" w:color="auto" w:fill="FFFFFF"/>
            <w:tcMar>
              <w:top w:w="12" w:type="dxa"/>
              <w:left w:w="12" w:type="dxa"/>
              <w:bottom w:w="0" w:type="dxa"/>
              <w:right w:w="12" w:type="dxa"/>
            </w:tcMar>
            <w:vAlign w:val="center"/>
            <w:hideMark/>
          </w:tcPr>
          <w:p w14:paraId="3112661B" w14:textId="39D4BDD8"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0.016 </w:t>
            </w:r>
            <w:r w:rsidRPr="006C24E1">
              <w:rPr>
                <w:rFonts w:ascii="Arial" w:eastAsia="Times New Roman" w:hAnsi="Arial" w:cs="Arial"/>
                <w:color w:val="000000"/>
                <w:kern w:val="24"/>
                <w:sz w:val="22"/>
                <w:szCs w:val="22"/>
                <w14:ligatures w14:val="none"/>
              </w:rPr>
              <w:br/>
              <w:t>± 0.001</w:t>
            </w:r>
          </w:p>
        </w:tc>
        <w:tc>
          <w:tcPr>
            <w:tcW w:w="1239" w:type="dxa"/>
            <w:tcBorders>
              <w:top w:val="single" w:sz="4" w:space="0" w:color="000000"/>
              <w:left w:val="single" w:sz="8" w:space="0" w:color="auto"/>
              <w:bottom w:val="single" w:sz="4" w:space="0" w:color="000000"/>
              <w:right w:val="nil"/>
            </w:tcBorders>
            <w:shd w:val="clear" w:color="auto" w:fill="FFFFFF"/>
            <w:tcMar>
              <w:top w:w="12" w:type="dxa"/>
              <w:left w:w="12" w:type="dxa"/>
              <w:bottom w:w="0" w:type="dxa"/>
              <w:right w:w="12" w:type="dxa"/>
            </w:tcMar>
            <w:vAlign w:val="center"/>
            <w:hideMark/>
          </w:tcPr>
          <w:p w14:paraId="7F7470DE" w14:textId="6074A4FC" w:rsidR="00B579E4" w:rsidRPr="006C24E1" w:rsidRDefault="00B579E4" w:rsidP="00F12EEF">
            <w:pPr>
              <w:spacing w:after="0" w:line="240" w:lineRule="auto"/>
              <w:jc w:val="center"/>
              <w:textAlignment w:val="bottom"/>
              <w:rPr>
                <w:rFonts w:ascii="Arial" w:hAnsi="Arial" w:cs="Arial"/>
                <w:color w:val="000000"/>
                <w:kern w:val="24"/>
                <w:sz w:val="22"/>
                <w:szCs w:val="22"/>
                <w:lang w:val="en-NL"/>
              </w:rPr>
            </w:pPr>
            <w:r w:rsidRPr="006C24E1">
              <w:rPr>
                <w:rFonts w:ascii="Arial" w:hAnsi="Arial" w:cs="Arial"/>
                <w:color w:val="000000"/>
                <w:kern w:val="24"/>
                <w:sz w:val="22"/>
                <w:szCs w:val="22"/>
                <w:lang w:val="en-NL"/>
              </w:rPr>
              <w:t>0.035</w:t>
            </w:r>
          </w:p>
          <w:p w14:paraId="29E3F96B" w14:textId="740BB039"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hAnsi="Arial" w:cs="Arial"/>
                <w:color w:val="000000"/>
                <w:kern w:val="24"/>
                <w:sz w:val="22"/>
                <w:szCs w:val="22"/>
                <w:lang w:val="en-NL"/>
              </w:rPr>
              <w:t>± 0.001</w:t>
            </w:r>
          </w:p>
        </w:tc>
        <w:tc>
          <w:tcPr>
            <w:tcW w:w="1065" w:type="dxa"/>
            <w:tcBorders>
              <w:top w:val="single" w:sz="4" w:space="0" w:color="000000"/>
              <w:left w:val="nil"/>
              <w:bottom w:val="single" w:sz="4" w:space="0" w:color="000000"/>
              <w:right w:val="nil"/>
            </w:tcBorders>
            <w:shd w:val="clear" w:color="auto" w:fill="FFFFFF"/>
            <w:tcMar>
              <w:top w:w="15" w:type="dxa"/>
              <w:left w:w="15" w:type="dxa"/>
              <w:bottom w:w="0" w:type="dxa"/>
              <w:right w:w="15" w:type="dxa"/>
            </w:tcMar>
            <w:vAlign w:val="center"/>
            <w:hideMark/>
          </w:tcPr>
          <w:p w14:paraId="74C7DAB9" w14:textId="4ECC3E00" w:rsidR="00B579E4" w:rsidRPr="006C24E1" w:rsidRDefault="00B579E4" w:rsidP="00F12EEF">
            <w:pPr>
              <w:spacing w:after="0" w:line="240" w:lineRule="auto"/>
              <w:jc w:val="center"/>
              <w:textAlignment w:val="bottom"/>
              <w:rPr>
                <w:rFonts w:ascii="Arial" w:hAnsi="Arial" w:cs="Arial"/>
                <w:color w:val="000000"/>
                <w:kern w:val="24"/>
                <w:sz w:val="22"/>
                <w:szCs w:val="22"/>
                <w:lang w:val="en-NL"/>
              </w:rPr>
            </w:pPr>
            <w:r w:rsidRPr="006C24E1">
              <w:rPr>
                <w:rFonts w:ascii="Arial" w:hAnsi="Arial" w:cs="Arial"/>
                <w:color w:val="000000"/>
                <w:kern w:val="24"/>
                <w:sz w:val="22"/>
                <w:szCs w:val="22"/>
                <w:lang w:val="en-NL"/>
              </w:rPr>
              <w:t>0.035</w:t>
            </w:r>
          </w:p>
          <w:p w14:paraId="29E44F05" w14:textId="091B3B8A"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hAnsi="Arial" w:cs="Arial"/>
                <w:color w:val="000000"/>
                <w:kern w:val="24"/>
                <w:sz w:val="22"/>
                <w:szCs w:val="22"/>
                <w:lang w:val="en-NL"/>
              </w:rPr>
              <w:t>± 0.001</w:t>
            </w:r>
          </w:p>
        </w:tc>
      </w:tr>
      <w:tr w:rsidR="00B579E4" w:rsidRPr="006C24E1" w14:paraId="26AE8998" w14:textId="77777777" w:rsidTr="00B579E4">
        <w:trPr>
          <w:trHeight w:val="507"/>
        </w:trPr>
        <w:tc>
          <w:tcPr>
            <w:tcW w:w="1701" w:type="dxa"/>
            <w:tcBorders>
              <w:top w:val="single" w:sz="4" w:space="0" w:color="000000"/>
              <w:left w:val="nil"/>
              <w:bottom w:val="single" w:sz="18" w:space="0" w:color="000000"/>
              <w:right w:val="single" w:sz="8" w:space="0" w:color="auto"/>
            </w:tcBorders>
            <w:shd w:val="clear" w:color="auto" w:fill="FFFFFF"/>
            <w:tcMar>
              <w:top w:w="15" w:type="dxa"/>
              <w:left w:w="15" w:type="dxa"/>
              <w:bottom w:w="0" w:type="dxa"/>
              <w:right w:w="15" w:type="dxa"/>
            </w:tcMar>
            <w:vAlign w:val="center"/>
            <w:hideMark/>
          </w:tcPr>
          <w:p w14:paraId="55C0CD74" w14:textId="77777777"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b/>
                <w:bCs/>
                <w:color w:val="000000" w:themeColor="dark1"/>
                <w:kern w:val="24"/>
                <w:sz w:val="22"/>
                <w:szCs w:val="22"/>
                <w14:ligatures w14:val="none"/>
              </w:rPr>
              <w:t>0.5</w:t>
            </w:r>
          </w:p>
        </w:tc>
        <w:tc>
          <w:tcPr>
            <w:tcW w:w="932" w:type="dxa"/>
            <w:tcBorders>
              <w:top w:val="single" w:sz="4" w:space="0" w:color="000000"/>
              <w:left w:val="single" w:sz="8" w:space="0" w:color="auto"/>
              <w:bottom w:val="single" w:sz="18" w:space="0" w:color="000000"/>
              <w:right w:val="nil"/>
            </w:tcBorders>
            <w:shd w:val="clear" w:color="auto" w:fill="FFFFFF"/>
            <w:tcMar>
              <w:top w:w="12" w:type="dxa"/>
              <w:left w:w="12" w:type="dxa"/>
              <w:bottom w:w="0" w:type="dxa"/>
              <w:right w:w="12" w:type="dxa"/>
            </w:tcMar>
            <w:vAlign w:val="center"/>
            <w:hideMark/>
          </w:tcPr>
          <w:p w14:paraId="6096CAA2" w14:textId="421801AD"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1.587 </w:t>
            </w:r>
            <w:r w:rsidRPr="006C24E1">
              <w:rPr>
                <w:rFonts w:ascii="Arial" w:eastAsia="Times New Roman" w:hAnsi="Arial" w:cs="Arial"/>
                <w:color w:val="000000"/>
                <w:kern w:val="24"/>
                <w:sz w:val="22"/>
                <w:szCs w:val="22"/>
                <w14:ligatures w14:val="none"/>
              </w:rPr>
              <w:br/>
              <w:t>± 0.016</w:t>
            </w:r>
          </w:p>
        </w:tc>
        <w:tc>
          <w:tcPr>
            <w:tcW w:w="1159" w:type="dxa"/>
            <w:tcBorders>
              <w:top w:val="single" w:sz="4" w:space="0" w:color="000000"/>
              <w:left w:val="nil"/>
              <w:bottom w:val="single" w:sz="18" w:space="0" w:color="000000"/>
              <w:right w:val="single" w:sz="8" w:space="0" w:color="auto"/>
            </w:tcBorders>
            <w:shd w:val="clear" w:color="auto" w:fill="FFFFFF"/>
            <w:tcMar>
              <w:top w:w="12" w:type="dxa"/>
              <w:left w:w="12" w:type="dxa"/>
              <w:bottom w:w="0" w:type="dxa"/>
              <w:right w:w="12" w:type="dxa"/>
            </w:tcMar>
            <w:vAlign w:val="center"/>
            <w:hideMark/>
          </w:tcPr>
          <w:p w14:paraId="13E88D7C" w14:textId="2E051501"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0.019 </w:t>
            </w:r>
            <w:r w:rsidRPr="006C24E1">
              <w:rPr>
                <w:rFonts w:ascii="Arial" w:eastAsia="Times New Roman" w:hAnsi="Arial" w:cs="Arial"/>
                <w:color w:val="000000"/>
                <w:kern w:val="24"/>
                <w:sz w:val="22"/>
                <w:szCs w:val="22"/>
                <w14:ligatures w14:val="none"/>
              </w:rPr>
              <w:br/>
              <w:t>± 0.005</w:t>
            </w:r>
          </w:p>
        </w:tc>
        <w:tc>
          <w:tcPr>
            <w:tcW w:w="1146" w:type="dxa"/>
            <w:tcBorders>
              <w:top w:val="single" w:sz="4" w:space="0" w:color="000000"/>
              <w:left w:val="single" w:sz="8" w:space="0" w:color="auto"/>
              <w:bottom w:val="single" w:sz="18" w:space="0" w:color="000000"/>
              <w:right w:val="nil"/>
            </w:tcBorders>
            <w:shd w:val="clear" w:color="auto" w:fill="FFFFFF"/>
            <w:tcMar>
              <w:top w:w="12" w:type="dxa"/>
              <w:left w:w="12" w:type="dxa"/>
              <w:bottom w:w="0" w:type="dxa"/>
              <w:right w:w="12" w:type="dxa"/>
            </w:tcMar>
            <w:vAlign w:val="center"/>
            <w:hideMark/>
          </w:tcPr>
          <w:p w14:paraId="5B887F59" w14:textId="140381F6"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1.651 </w:t>
            </w:r>
            <w:r w:rsidRPr="006C24E1">
              <w:rPr>
                <w:rFonts w:ascii="Arial" w:eastAsia="Times New Roman" w:hAnsi="Arial" w:cs="Arial"/>
                <w:color w:val="000000"/>
                <w:kern w:val="24"/>
                <w:sz w:val="22"/>
                <w:szCs w:val="22"/>
                <w14:ligatures w14:val="none"/>
              </w:rPr>
              <w:br/>
              <w:t>± 0.020</w:t>
            </w:r>
          </w:p>
        </w:tc>
        <w:tc>
          <w:tcPr>
            <w:tcW w:w="1158" w:type="dxa"/>
            <w:tcBorders>
              <w:top w:val="single" w:sz="4" w:space="0" w:color="000000"/>
              <w:left w:val="nil"/>
              <w:bottom w:val="single" w:sz="18" w:space="0" w:color="000000"/>
              <w:right w:val="single" w:sz="8" w:space="0" w:color="auto"/>
            </w:tcBorders>
            <w:shd w:val="clear" w:color="auto" w:fill="FFFFFF"/>
            <w:tcMar>
              <w:top w:w="12" w:type="dxa"/>
              <w:left w:w="12" w:type="dxa"/>
              <w:bottom w:w="0" w:type="dxa"/>
              <w:right w:w="12" w:type="dxa"/>
            </w:tcMar>
            <w:vAlign w:val="center"/>
            <w:hideMark/>
          </w:tcPr>
          <w:p w14:paraId="1E8A671B" w14:textId="329E5002"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0.017 </w:t>
            </w:r>
            <w:r w:rsidRPr="006C24E1">
              <w:rPr>
                <w:rFonts w:ascii="Arial" w:eastAsia="Times New Roman" w:hAnsi="Arial" w:cs="Arial"/>
                <w:color w:val="000000"/>
                <w:kern w:val="24"/>
                <w:sz w:val="22"/>
                <w:szCs w:val="22"/>
                <w14:ligatures w14:val="none"/>
              </w:rPr>
              <w:br/>
              <w:t>± 0.003</w:t>
            </w:r>
          </w:p>
        </w:tc>
        <w:tc>
          <w:tcPr>
            <w:tcW w:w="1146" w:type="dxa"/>
            <w:tcBorders>
              <w:top w:val="single" w:sz="4" w:space="0" w:color="000000"/>
              <w:left w:val="single" w:sz="8" w:space="0" w:color="auto"/>
              <w:bottom w:val="single" w:sz="18" w:space="0" w:color="000000"/>
              <w:right w:val="nil"/>
            </w:tcBorders>
            <w:shd w:val="clear" w:color="auto" w:fill="FFFFFF"/>
            <w:tcMar>
              <w:top w:w="12" w:type="dxa"/>
              <w:left w:w="12" w:type="dxa"/>
              <w:bottom w:w="0" w:type="dxa"/>
              <w:right w:w="12" w:type="dxa"/>
            </w:tcMar>
            <w:vAlign w:val="center"/>
            <w:hideMark/>
          </w:tcPr>
          <w:p w14:paraId="3EA22E42" w14:textId="7BECE351"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1.718 </w:t>
            </w:r>
            <w:r w:rsidRPr="006C24E1">
              <w:rPr>
                <w:rFonts w:ascii="Arial" w:eastAsia="Times New Roman" w:hAnsi="Arial" w:cs="Arial"/>
                <w:color w:val="000000"/>
                <w:kern w:val="24"/>
                <w:sz w:val="22"/>
                <w:szCs w:val="22"/>
                <w14:ligatures w14:val="none"/>
              </w:rPr>
              <w:br/>
              <w:t>± 0.019</w:t>
            </w:r>
          </w:p>
        </w:tc>
        <w:tc>
          <w:tcPr>
            <w:tcW w:w="1158" w:type="dxa"/>
            <w:tcBorders>
              <w:top w:val="single" w:sz="4" w:space="0" w:color="000000"/>
              <w:left w:val="nil"/>
              <w:bottom w:val="single" w:sz="18" w:space="0" w:color="000000"/>
              <w:right w:val="single" w:sz="8" w:space="0" w:color="auto"/>
            </w:tcBorders>
            <w:shd w:val="clear" w:color="auto" w:fill="FFFFFF"/>
            <w:tcMar>
              <w:top w:w="12" w:type="dxa"/>
              <w:left w:w="12" w:type="dxa"/>
              <w:bottom w:w="0" w:type="dxa"/>
              <w:right w:w="12" w:type="dxa"/>
            </w:tcMar>
            <w:vAlign w:val="center"/>
            <w:hideMark/>
          </w:tcPr>
          <w:p w14:paraId="6ED55D56" w14:textId="49D98BCB"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eastAsia="Times New Roman" w:hAnsi="Arial" w:cs="Arial"/>
                <w:color w:val="000000"/>
                <w:kern w:val="24"/>
                <w:sz w:val="22"/>
                <w:szCs w:val="22"/>
                <w14:ligatures w14:val="none"/>
              </w:rPr>
              <w:t xml:space="preserve">0.019 </w:t>
            </w:r>
            <w:r w:rsidRPr="006C24E1">
              <w:rPr>
                <w:rFonts w:ascii="Arial" w:eastAsia="Times New Roman" w:hAnsi="Arial" w:cs="Arial"/>
                <w:color w:val="000000"/>
                <w:kern w:val="24"/>
                <w:sz w:val="22"/>
                <w:szCs w:val="22"/>
                <w14:ligatures w14:val="none"/>
              </w:rPr>
              <w:br/>
              <w:t>± 0.003</w:t>
            </w:r>
          </w:p>
        </w:tc>
        <w:tc>
          <w:tcPr>
            <w:tcW w:w="1239" w:type="dxa"/>
            <w:tcBorders>
              <w:top w:val="single" w:sz="4" w:space="0" w:color="000000"/>
              <w:left w:val="single" w:sz="8" w:space="0" w:color="auto"/>
              <w:bottom w:val="single" w:sz="18" w:space="0" w:color="000000"/>
              <w:right w:val="nil"/>
            </w:tcBorders>
            <w:shd w:val="clear" w:color="auto" w:fill="FFFFFF"/>
            <w:tcMar>
              <w:top w:w="12" w:type="dxa"/>
              <w:left w:w="12" w:type="dxa"/>
              <w:bottom w:w="0" w:type="dxa"/>
              <w:right w:w="12" w:type="dxa"/>
            </w:tcMar>
            <w:vAlign w:val="center"/>
            <w:hideMark/>
          </w:tcPr>
          <w:p w14:paraId="6F058569" w14:textId="75EA4E4E" w:rsidR="00B579E4" w:rsidRPr="006C24E1" w:rsidRDefault="00B579E4" w:rsidP="00F12EEF">
            <w:pPr>
              <w:spacing w:after="0" w:line="240" w:lineRule="auto"/>
              <w:jc w:val="center"/>
              <w:textAlignment w:val="bottom"/>
              <w:rPr>
                <w:rFonts w:ascii="Arial" w:hAnsi="Arial" w:cs="Arial"/>
                <w:color w:val="000000"/>
                <w:kern w:val="24"/>
                <w:sz w:val="22"/>
                <w:szCs w:val="22"/>
                <w:lang w:val="en-NL"/>
              </w:rPr>
            </w:pPr>
            <w:r w:rsidRPr="006C24E1">
              <w:rPr>
                <w:rFonts w:ascii="Arial" w:hAnsi="Arial" w:cs="Arial"/>
                <w:color w:val="000000"/>
                <w:kern w:val="24"/>
                <w:sz w:val="22"/>
                <w:szCs w:val="22"/>
                <w:lang w:val="en-NL"/>
              </w:rPr>
              <w:t>0.037</w:t>
            </w:r>
          </w:p>
          <w:p w14:paraId="0A6A9166" w14:textId="311ADFB9"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hAnsi="Arial" w:cs="Arial"/>
                <w:color w:val="000000"/>
                <w:kern w:val="24"/>
                <w:sz w:val="22"/>
                <w:szCs w:val="22"/>
                <w:lang w:val="en-NL"/>
              </w:rPr>
              <w:t>± 0.005</w:t>
            </w:r>
          </w:p>
        </w:tc>
        <w:tc>
          <w:tcPr>
            <w:tcW w:w="1065" w:type="dxa"/>
            <w:tcBorders>
              <w:top w:val="single" w:sz="4" w:space="0" w:color="000000"/>
              <w:left w:val="nil"/>
              <w:bottom w:val="single" w:sz="18" w:space="0" w:color="000000"/>
              <w:right w:val="nil"/>
            </w:tcBorders>
            <w:shd w:val="clear" w:color="auto" w:fill="FFFFFF"/>
            <w:tcMar>
              <w:top w:w="15" w:type="dxa"/>
              <w:left w:w="15" w:type="dxa"/>
              <w:bottom w:w="0" w:type="dxa"/>
              <w:right w:w="15" w:type="dxa"/>
            </w:tcMar>
            <w:vAlign w:val="center"/>
            <w:hideMark/>
          </w:tcPr>
          <w:p w14:paraId="63405AAC" w14:textId="0C7353B4" w:rsidR="00B579E4" w:rsidRPr="006C24E1" w:rsidRDefault="00B579E4" w:rsidP="00F12EEF">
            <w:pPr>
              <w:spacing w:after="0" w:line="240" w:lineRule="auto"/>
              <w:jc w:val="center"/>
              <w:textAlignment w:val="bottom"/>
              <w:rPr>
                <w:rFonts w:ascii="Arial" w:hAnsi="Arial" w:cs="Arial"/>
                <w:color w:val="000000"/>
                <w:kern w:val="24"/>
                <w:sz w:val="22"/>
                <w:szCs w:val="22"/>
                <w:lang w:val="en-NL"/>
              </w:rPr>
            </w:pPr>
            <w:r w:rsidRPr="006C24E1">
              <w:rPr>
                <w:rFonts w:ascii="Arial" w:hAnsi="Arial" w:cs="Arial"/>
                <w:color w:val="000000"/>
                <w:kern w:val="24"/>
                <w:sz w:val="22"/>
                <w:szCs w:val="22"/>
                <w:lang w:val="en-NL"/>
              </w:rPr>
              <w:t>0.037</w:t>
            </w:r>
          </w:p>
          <w:p w14:paraId="3558B1EC" w14:textId="321ED0E3" w:rsidR="00B579E4" w:rsidRPr="006C24E1" w:rsidRDefault="00B579E4" w:rsidP="00F12EEF">
            <w:pPr>
              <w:spacing w:after="0" w:line="240" w:lineRule="auto"/>
              <w:jc w:val="center"/>
              <w:textAlignment w:val="bottom"/>
              <w:rPr>
                <w:rFonts w:ascii="Arial" w:eastAsia="Times New Roman" w:hAnsi="Arial" w:cs="Arial"/>
                <w:kern w:val="0"/>
                <w:sz w:val="22"/>
                <w:szCs w:val="22"/>
                <w14:ligatures w14:val="none"/>
              </w:rPr>
            </w:pPr>
            <w:r w:rsidRPr="006C24E1">
              <w:rPr>
                <w:rFonts w:ascii="Arial" w:hAnsi="Arial" w:cs="Arial"/>
                <w:color w:val="000000"/>
                <w:kern w:val="24"/>
                <w:sz w:val="22"/>
                <w:szCs w:val="22"/>
                <w:lang w:val="en-NL"/>
              </w:rPr>
              <w:t>± 0.005</w:t>
            </w:r>
          </w:p>
        </w:tc>
      </w:tr>
    </w:tbl>
    <w:p w14:paraId="1E637E5F" w14:textId="77777777" w:rsidR="005B3CCB" w:rsidRDefault="005B3CCB" w:rsidP="00476D19">
      <w:pPr>
        <w:jc w:val="both"/>
        <w:rPr>
          <w:rFonts w:ascii="Arial" w:hAnsi="Arial" w:cs="Arial"/>
        </w:rPr>
      </w:pPr>
    </w:p>
    <w:p w14:paraId="21AF8659" w14:textId="77777777" w:rsidR="00F12EEF" w:rsidRDefault="00F12EEF" w:rsidP="00F12EEF">
      <w:pPr>
        <w:jc w:val="both"/>
        <w:rPr>
          <w:rFonts w:ascii="Arial" w:hAnsi="Arial" w:cs="Arial"/>
          <w:b/>
          <w:bCs/>
        </w:rPr>
      </w:pPr>
    </w:p>
    <w:p w14:paraId="7762E4E4" w14:textId="77777777" w:rsidR="00F12EEF" w:rsidRDefault="00F12EEF" w:rsidP="00F12EEF">
      <w:pPr>
        <w:jc w:val="both"/>
        <w:rPr>
          <w:rFonts w:ascii="Arial" w:hAnsi="Arial" w:cs="Arial"/>
          <w:b/>
          <w:bCs/>
        </w:rPr>
      </w:pPr>
    </w:p>
    <w:p w14:paraId="56D9443C" w14:textId="77777777" w:rsidR="00F12EEF" w:rsidRDefault="00F12EEF" w:rsidP="00F12EEF">
      <w:pPr>
        <w:jc w:val="both"/>
        <w:rPr>
          <w:rFonts w:ascii="Arial" w:hAnsi="Arial" w:cs="Arial"/>
          <w:b/>
          <w:bCs/>
        </w:rPr>
      </w:pPr>
    </w:p>
    <w:p w14:paraId="0660C004" w14:textId="77777777" w:rsidR="00F12EEF" w:rsidRDefault="00F12EEF" w:rsidP="00F12EEF">
      <w:pPr>
        <w:jc w:val="both"/>
        <w:rPr>
          <w:rFonts w:ascii="Arial" w:hAnsi="Arial" w:cs="Arial"/>
          <w:b/>
          <w:bCs/>
        </w:rPr>
      </w:pPr>
    </w:p>
    <w:p w14:paraId="1903ACA0" w14:textId="77777777" w:rsidR="00F12EEF" w:rsidRDefault="00F12EEF" w:rsidP="00F12EEF">
      <w:pPr>
        <w:jc w:val="both"/>
        <w:rPr>
          <w:rFonts w:ascii="Arial" w:hAnsi="Arial" w:cs="Arial"/>
          <w:b/>
          <w:bCs/>
        </w:rPr>
      </w:pPr>
    </w:p>
    <w:p w14:paraId="19784E4C" w14:textId="77777777" w:rsidR="00F12EEF" w:rsidRDefault="00F12EEF" w:rsidP="00F12EEF">
      <w:pPr>
        <w:jc w:val="both"/>
        <w:rPr>
          <w:rFonts w:ascii="Arial" w:hAnsi="Arial" w:cs="Arial"/>
          <w:b/>
          <w:bCs/>
        </w:rPr>
      </w:pPr>
    </w:p>
    <w:p w14:paraId="0BEEF804" w14:textId="77777777" w:rsidR="00F12EEF" w:rsidRDefault="00F12EEF" w:rsidP="00F12EEF">
      <w:pPr>
        <w:jc w:val="both"/>
        <w:rPr>
          <w:rFonts w:ascii="Arial" w:hAnsi="Arial" w:cs="Arial"/>
          <w:b/>
          <w:bCs/>
        </w:rPr>
      </w:pPr>
    </w:p>
    <w:p w14:paraId="3F10CD16" w14:textId="77777777" w:rsidR="00F12EEF" w:rsidRDefault="00F12EEF" w:rsidP="00F12EEF">
      <w:pPr>
        <w:jc w:val="both"/>
        <w:rPr>
          <w:rFonts w:ascii="Arial" w:hAnsi="Arial" w:cs="Arial"/>
          <w:b/>
          <w:bCs/>
        </w:rPr>
      </w:pPr>
    </w:p>
    <w:p w14:paraId="335D0B33" w14:textId="77777777" w:rsidR="00F12EEF" w:rsidRDefault="00F12EEF" w:rsidP="00F12EEF">
      <w:pPr>
        <w:jc w:val="both"/>
        <w:rPr>
          <w:rFonts w:ascii="Arial" w:hAnsi="Arial" w:cs="Arial"/>
          <w:b/>
          <w:bCs/>
        </w:rPr>
      </w:pPr>
    </w:p>
    <w:p w14:paraId="350617FD" w14:textId="77777777" w:rsidR="00F12EEF" w:rsidRDefault="00F12EEF" w:rsidP="00F12EEF">
      <w:pPr>
        <w:jc w:val="both"/>
        <w:rPr>
          <w:rFonts w:ascii="Arial" w:hAnsi="Arial" w:cs="Arial"/>
          <w:b/>
          <w:bCs/>
        </w:rPr>
      </w:pPr>
    </w:p>
    <w:p w14:paraId="5057F186" w14:textId="77777777" w:rsidR="00F12EEF" w:rsidRDefault="00F12EEF" w:rsidP="00F12EEF">
      <w:pPr>
        <w:jc w:val="both"/>
        <w:rPr>
          <w:rFonts w:ascii="Arial" w:hAnsi="Arial" w:cs="Arial"/>
          <w:b/>
          <w:bCs/>
        </w:rPr>
      </w:pPr>
    </w:p>
    <w:p w14:paraId="2AFFA802" w14:textId="77777777" w:rsidR="00F12EEF" w:rsidRDefault="00F12EEF" w:rsidP="00F12EEF">
      <w:pPr>
        <w:jc w:val="both"/>
        <w:rPr>
          <w:rFonts w:ascii="Arial" w:hAnsi="Arial" w:cs="Arial"/>
          <w:b/>
          <w:bCs/>
        </w:rPr>
      </w:pPr>
    </w:p>
    <w:p w14:paraId="37A47826" w14:textId="77777777" w:rsidR="00F12EEF" w:rsidRDefault="00F12EEF" w:rsidP="00F12EEF">
      <w:pPr>
        <w:jc w:val="both"/>
        <w:rPr>
          <w:rFonts w:ascii="Arial" w:hAnsi="Arial" w:cs="Arial"/>
          <w:b/>
          <w:bCs/>
        </w:rPr>
      </w:pPr>
    </w:p>
    <w:p w14:paraId="54611815" w14:textId="77777777" w:rsidR="00F12EEF" w:rsidRDefault="00F12EEF" w:rsidP="00F12EEF">
      <w:pPr>
        <w:jc w:val="both"/>
        <w:rPr>
          <w:rFonts w:ascii="Arial" w:hAnsi="Arial" w:cs="Arial"/>
          <w:b/>
          <w:bCs/>
        </w:rPr>
      </w:pPr>
    </w:p>
    <w:p w14:paraId="25B3D42A" w14:textId="77777777" w:rsidR="00F12EEF" w:rsidRDefault="00F12EEF" w:rsidP="00F12EEF">
      <w:pPr>
        <w:jc w:val="both"/>
        <w:rPr>
          <w:rFonts w:ascii="Arial" w:hAnsi="Arial" w:cs="Arial"/>
          <w:b/>
          <w:bCs/>
        </w:rPr>
      </w:pPr>
    </w:p>
    <w:p w14:paraId="3EB5A902" w14:textId="2BE5B093" w:rsidR="00F12EEF" w:rsidRPr="006C24E1" w:rsidRDefault="00F12EEF" w:rsidP="00F12EEF">
      <w:pPr>
        <w:jc w:val="both"/>
        <w:rPr>
          <w:rFonts w:ascii="Arial" w:hAnsi="Arial" w:cs="Arial"/>
          <w:sz w:val="22"/>
          <w:szCs w:val="22"/>
          <w:lang w:val="en-NL"/>
        </w:rPr>
      </w:pPr>
      <w:r w:rsidRPr="006C24E1">
        <w:rPr>
          <w:rFonts w:ascii="Arial" w:hAnsi="Arial" w:cs="Arial"/>
          <w:b/>
          <w:bCs/>
          <w:sz w:val="22"/>
          <w:szCs w:val="22"/>
        </w:rPr>
        <w:lastRenderedPageBreak/>
        <w:t xml:space="preserve">Table S2. </w:t>
      </w:r>
      <w:r w:rsidRPr="006C24E1">
        <w:rPr>
          <w:rFonts w:ascii="Arial" w:hAnsi="Arial" w:cs="Arial"/>
          <w:sz w:val="22"/>
          <w:szCs w:val="22"/>
        </w:rPr>
        <w:t>Influence of the</w:t>
      </w:r>
      <w:r w:rsidRPr="006C24E1">
        <w:rPr>
          <w:rFonts w:ascii="Arial" w:hAnsi="Arial" w:cs="Arial"/>
          <w:b/>
          <w:bCs/>
          <w:sz w:val="22"/>
          <w:szCs w:val="22"/>
        </w:rPr>
        <w:t xml:space="preserve"> </w:t>
      </w:r>
      <w:r w:rsidRPr="006C24E1">
        <w:rPr>
          <w:rFonts w:ascii="Arial" w:hAnsi="Arial" w:cs="Arial"/>
          <w:sz w:val="22"/>
          <w:szCs w:val="22"/>
        </w:rPr>
        <w:t>effective gas pressure applied to the separation channel on the average (± 1 standard deviation; n = 3) plate numbers of Basic variant 1 (</w:t>
      </w:r>
      <w:r w:rsidRPr="006C24E1">
        <w:rPr>
          <w:rFonts w:ascii="Arial" w:hAnsi="Arial" w:cs="Arial"/>
          <w:i/>
          <w:iCs/>
          <w:sz w:val="22"/>
          <w:szCs w:val="22"/>
        </w:rPr>
        <w:t>N</w:t>
      </w:r>
      <w:r w:rsidRPr="006C24E1">
        <w:rPr>
          <w:rFonts w:ascii="Arial" w:hAnsi="Arial" w:cs="Arial"/>
          <w:i/>
          <w:iCs/>
          <w:sz w:val="22"/>
          <w:szCs w:val="22"/>
          <w:vertAlign w:val="subscript"/>
        </w:rPr>
        <w:t>B1</w:t>
      </w:r>
      <w:r w:rsidRPr="006C24E1">
        <w:rPr>
          <w:rFonts w:ascii="Arial" w:hAnsi="Arial" w:cs="Arial"/>
          <w:sz w:val="22"/>
          <w:szCs w:val="22"/>
        </w:rPr>
        <w:t xml:space="preserve">) and the Main </w:t>
      </w:r>
      <w:proofErr w:type="spellStart"/>
      <w:r w:rsidRPr="006C24E1">
        <w:rPr>
          <w:rFonts w:ascii="Arial" w:hAnsi="Arial" w:cs="Arial"/>
          <w:sz w:val="22"/>
          <w:szCs w:val="22"/>
        </w:rPr>
        <w:t>mAb</w:t>
      </w:r>
      <w:proofErr w:type="spellEnd"/>
      <w:r w:rsidRPr="006C24E1">
        <w:rPr>
          <w:rFonts w:ascii="Arial" w:hAnsi="Arial" w:cs="Arial"/>
          <w:sz w:val="22"/>
          <w:szCs w:val="22"/>
        </w:rPr>
        <w:t xml:space="preserve"> (</w:t>
      </w:r>
      <w:proofErr w:type="spellStart"/>
      <w:r w:rsidRPr="006C24E1">
        <w:rPr>
          <w:rFonts w:ascii="Arial" w:hAnsi="Arial" w:cs="Arial"/>
          <w:i/>
          <w:iCs/>
          <w:sz w:val="22"/>
          <w:szCs w:val="22"/>
        </w:rPr>
        <w:t>N</w:t>
      </w:r>
      <w:r w:rsidRPr="006C24E1">
        <w:rPr>
          <w:rFonts w:ascii="Arial" w:hAnsi="Arial" w:cs="Arial"/>
          <w:i/>
          <w:iCs/>
          <w:sz w:val="22"/>
          <w:szCs w:val="22"/>
          <w:vertAlign w:val="subscript"/>
        </w:rPr>
        <w:t>main</w:t>
      </w:r>
      <w:proofErr w:type="spellEnd"/>
      <w:r w:rsidRPr="006C24E1">
        <w:rPr>
          <w:rFonts w:ascii="Arial" w:hAnsi="Arial" w:cs="Arial"/>
          <w:sz w:val="22"/>
          <w:szCs w:val="22"/>
        </w:rPr>
        <w:t>);  Resolutions of peak pairs Basic variant 2 – Basic variant 1 (</w:t>
      </w:r>
      <w:r w:rsidRPr="006C24E1">
        <w:rPr>
          <w:rFonts w:ascii="Arial" w:hAnsi="Arial" w:cs="Arial"/>
          <w:i/>
          <w:iCs/>
          <w:sz w:val="22"/>
          <w:szCs w:val="22"/>
        </w:rPr>
        <w:t>R</w:t>
      </w:r>
      <w:r w:rsidRPr="006C24E1">
        <w:rPr>
          <w:rFonts w:ascii="Arial" w:hAnsi="Arial" w:cs="Arial"/>
          <w:i/>
          <w:iCs/>
          <w:sz w:val="22"/>
          <w:szCs w:val="22"/>
          <w:vertAlign w:val="subscript"/>
        </w:rPr>
        <w:t>S,B2-B1</w:t>
      </w:r>
      <w:r w:rsidRPr="006C24E1">
        <w:rPr>
          <w:rFonts w:ascii="Arial" w:hAnsi="Arial" w:cs="Arial"/>
          <w:sz w:val="22"/>
          <w:szCs w:val="22"/>
        </w:rPr>
        <w:t xml:space="preserve">), Basic variant 1 – Main </w:t>
      </w:r>
      <w:proofErr w:type="spellStart"/>
      <w:r w:rsidRPr="006C24E1">
        <w:rPr>
          <w:rFonts w:ascii="Arial" w:hAnsi="Arial" w:cs="Arial"/>
          <w:sz w:val="22"/>
          <w:szCs w:val="22"/>
        </w:rPr>
        <w:t>mAb</w:t>
      </w:r>
      <w:proofErr w:type="spellEnd"/>
      <w:r w:rsidRPr="006C24E1">
        <w:rPr>
          <w:rFonts w:ascii="Arial" w:hAnsi="Arial" w:cs="Arial"/>
          <w:sz w:val="22"/>
          <w:szCs w:val="22"/>
        </w:rPr>
        <w:t xml:space="preserve"> (</w:t>
      </w:r>
      <w:r w:rsidRPr="006C24E1">
        <w:rPr>
          <w:rFonts w:ascii="Arial" w:hAnsi="Arial" w:cs="Arial"/>
          <w:i/>
          <w:iCs/>
          <w:sz w:val="22"/>
          <w:szCs w:val="22"/>
        </w:rPr>
        <w:t>R</w:t>
      </w:r>
      <w:r w:rsidRPr="006C24E1">
        <w:rPr>
          <w:rFonts w:ascii="Arial" w:hAnsi="Arial" w:cs="Arial"/>
          <w:i/>
          <w:iCs/>
          <w:sz w:val="22"/>
          <w:szCs w:val="22"/>
          <w:vertAlign w:val="subscript"/>
        </w:rPr>
        <w:t>S,B1-M</w:t>
      </w:r>
      <w:r w:rsidRPr="006C24E1">
        <w:rPr>
          <w:rFonts w:ascii="Arial" w:hAnsi="Arial" w:cs="Arial"/>
          <w:sz w:val="22"/>
          <w:szCs w:val="22"/>
        </w:rPr>
        <w:t xml:space="preserve">) and Main </w:t>
      </w:r>
      <w:proofErr w:type="spellStart"/>
      <w:r w:rsidRPr="006C24E1">
        <w:rPr>
          <w:rFonts w:ascii="Arial" w:hAnsi="Arial" w:cs="Arial"/>
          <w:sz w:val="22"/>
          <w:szCs w:val="22"/>
        </w:rPr>
        <w:t>mAb</w:t>
      </w:r>
      <w:proofErr w:type="spellEnd"/>
      <w:r w:rsidRPr="006C24E1">
        <w:rPr>
          <w:rFonts w:ascii="Arial" w:hAnsi="Arial" w:cs="Arial"/>
          <w:sz w:val="22"/>
          <w:szCs w:val="22"/>
        </w:rPr>
        <w:t xml:space="preserve"> – Acidic variant (</w:t>
      </w:r>
      <w:r w:rsidRPr="006C24E1">
        <w:rPr>
          <w:rFonts w:ascii="Arial" w:hAnsi="Arial" w:cs="Arial"/>
          <w:i/>
          <w:iCs/>
          <w:sz w:val="22"/>
          <w:szCs w:val="22"/>
        </w:rPr>
        <w:t>R</w:t>
      </w:r>
      <w:r w:rsidRPr="006C24E1">
        <w:rPr>
          <w:rFonts w:ascii="Arial" w:hAnsi="Arial" w:cs="Arial"/>
          <w:i/>
          <w:iCs/>
          <w:sz w:val="22"/>
          <w:szCs w:val="22"/>
          <w:vertAlign w:val="subscript"/>
        </w:rPr>
        <w:t>S,M-A</w:t>
      </w:r>
      <w:r w:rsidRPr="006C24E1">
        <w:rPr>
          <w:rFonts w:ascii="Arial" w:hAnsi="Arial" w:cs="Arial"/>
          <w:sz w:val="22"/>
          <w:szCs w:val="22"/>
        </w:rPr>
        <w:t xml:space="preserve">); Peak-to-valley ratio for the Main </w:t>
      </w:r>
      <w:proofErr w:type="spellStart"/>
      <w:r w:rsidRPr="006C24E1">
        <w:rPr>
          <w:rFonts w:ascii="Arial" w:hAnsi="Arial" w:cs="Arial"/>
          <w:sz w:val="22"/>
          <w:szCs w:val="22"/>
        </w:rPr>
        <w:t>mAb</w:t>
      </w:r>
      <w:proofErr w:type="spellEnd"/>
      <w:r w:rsidRPr="006C24E1">
        <w:rPr>
          <w:rFonts w:ascii="Arial" w:hAnsi="Arial" w:cs="Arial"/>
          <w:sz w:val="22"/>
          <w:szCs w:val="22"/>
        </w:rPr>
        <w:t xml:space="preserve"> and Acidic variant peaks (</w:t>
      </w:r>
      <w:r w:rsidRPr="006C24E1">
        <w:rPr>
          <w:rFonts w:ascii="Arial" w:hAnsi="Arial" w:cs="Arial"/>
          <w:i/>
          <w:iCs/>
          <w:sz w:val="22"/>
          <w:szCs w:val="22"/>
        </w:rPr>
        <w:t>p/</w:t>
      </w:r>
      <w:proofErr w:type="spellStart"/>
      <w:r w:rsidRPr="006C24E1">
        <w:rPr>
          <w:rFonts w:ascii="Arial" w:hAnsi="Arial" w:cs="Arial"/>
          <w:i/>
          <w:iCs/>
          <w:sz w:val="22"/>
          <w:szCs w:val="22"/>
        </w:rPr>
        <w:t>v</w:t>
      </w:r>
      <w:r w:rsidRPr="006C24E1">
        <w:rPr>
          <w:rFonts w:ascii="Arial" w:hAnsi="Arial" w:cs="Arial"/>
          <w:i/>
          <w:iCs/>
          <w:sz w:val="22"/>
          <w:szCs w:val="22"/>
          <w:vertAlign w:val="subscript"/>
        </w:rPr>
        <w:t>M</w:t>
      </w:r>
      <w:proofErr w:type="spellEnd"/>
      <w:r w:rsidRPr="006C24E1">
        <w:rPr>
          <w:rFonts w:ascii="Arial" w:hAnsi="Arial" w:cs="Arial"/>
          <w:i/>
          <w:iCs/>
          <w:sz w:val="22"/>
          <w:szCs w:val="22"/>
          <w:vertAlign w:val="subscript"/>
        </w:rPr>
        <w:t>-A</w:t>
      </w:r>
      <w:r w:rsidRPr="006C24E1">
        <w:rPr>
          <w:rFonts w:ascii="Arial" w:hAnsi="Arial" w:cs="Arial"/>
          <w:sz w:val="22"/>
          <w:szCs w:val="22"/>
        </w:rPr>
        <w:t xml:space="preserve">).  N.D., </w:t>
      </w:r>
      <w:proofErr w:type="gramStart"/>
      <w:r w:rsidRPr="006C24E1">
        <w:rPr>
          <w:rFonts w:ascii="Arial" w:hAnsi="Arial" w:cs="Arial"/>
          <w:sz w:val="22"/>
          <w:szCs w:val="22"/>
        </w:rPr>
        <w:t>Not</w:t>
      </w:r>
      <w:proofErr w:type="gramEnd"/>
      <w:r w:rsidRPr="006C24E1">
        <w:rPr>
          <w:rFonts w:ascii="Arial" w:hAnsi="Arial" w:cs="Arial"/>
          <w:sz w:val="22"/>
          <w:szCs w:val="22"/>
        </w:rPr>
        <w:t xml:space="preserve"> determined due to overlap with the main peak.</w:t>
      </w:r>
    </w:p>
    <w:tbl>
      <w:tblPr>
        <w:tblW w:w="10625" w:type="dxa"/>
        <w:tblInd w:w="-560" w:type="dxa"/>
        <w:tblLayout w:type="fixed"/>
        <w:tblCellMar>
          <w:left w:w="0" w:type="dxa"/>
          <w:right w:w="0" w:type="dxa"/>
        </w:tblCellMar>
        <w:tblLook w:val="0600" w:firstRow="0" w:lastRow="0" w:firstColumn="0" w:lastColumn="0" w:noHBand="1" w:noVBand="1"/>
      </w:tblPr>
      <w:tblGrid>
        <w:gridCol w:w="986"/>
        <w:gridCol w:w="2126"/>
        <w:gridCol w:w="2126"/>
        <w:gridCol w:w="1417"/>
        <w:gridCol w:w="1418"/>
        <w:gridCol w:w="1418"/>
        <w:gridCol w:w="1134"/>
      </w:tblGrid>
      <w:tr w:rsidR="00A328D2" w:rsidRPr="00F12EEF" w14:paraId="5ABE27E1" w14:textId="77777777" w:rsidTr="00951F9D">
        <w:trPr>
          <w:trHeight w:val="313"/>
        </w:trPr>
        <w:tc>
          <w:tcPr>
            <w:tcW w:w="986" w:type="dxa"/>
            <w:vMerge w:val="restart"/>
            <w:tcBorders>
              <w:top w:val="nil"/>
              <w:left w:val="nil"/>
              <w:right w:val="single" w:sz="4" w:space="0" w:color="auto"/>
            </w:tcBorders>
            <w:shd w:val="clear" w:color="auto" w:fill="FFFFFF"/>
            <w:tcMar>
              <w:top w:w="15" w:type="dxa"/>
              <w:left w:w="15" w:type="dxa"/>
              <w:bottom w:w="0" w:type="dxa"/>
              <w:right w:w="15" w:type="dxa"/>
            </w:tcMar>
            <w:vAlign w:val="bottom"/>
            <w:hideMark/>
          </w:tcPr>
          <w:p w14:paraId="47DFE1AA" w14:textId="024793F7" w:rsidR="00A328D2" w:rsidRPr="00F12EEF" w:rsidRDefault="00A328D2" w:rsidP="00F12EEF">
            <w:pPr>
              <w:spacing w:after="0" w:line="240" w:lineRule="auto"/>
              <w:jc w:val="center"/>
              <w:textAlignment w:val="bottom"/>
              <w:rPr>
                <w:rFonts w:ascii="Times New Roman" w:eastAsia="Times New Roman" w:hAnsi="Times New Roman" w:cs="Times New Roman"/>
                <w:kern w:val="0"/>
                <w:lang w:val="en-NL" w:eastAsia="en-NL"/>
                <w14:ligatures w14:val="none"/>
              </w:rPr>
            </w:pPr>
            <w:r w:rsidRPr="00F12EEF">
              <w:rPr>
                <w:rFonts w:ascii="Arial" w:eastAsia="Times New Roman" w:hAnsi="Arial" w:cs="Arial"/>
                <w:b/>
                <w:bCs/>
                <w:color w:val="000000"/>
                <w:kern w:val="24"/>
                <w:sz w:val="22"/>
                <w:szCs w:val="22"/>
                <w:lang w:eastAsia="en-NL"/>
                <w14:ligatures w14:val="none"/>
              </w:rPr>
              <w:t>Effective gas pressure (psi)</w:t>
            </w:r>
          </w:p>
        </w:tc>
        <w:tc>
          <w:tcPr>
            <w:tcW w:w="4252" w:type="dxa"/>
            <w:gridSpan w:val="2"/>
            <w:tcBorders>
              <w:top w:val="nil"/>
              <w:left w:val="single" w:sz="4" w:space="0" w:color="auto"/>
              <w:bottom w:val="single" w:sz="18" w:space="0" w:color="000000"/>
              <w:right w:val="single" w:sz="4" w:space="0" w:color="auto"/>
            </w:tcBorders>
            <w:shd w:val="clear" w:color="auto" w:fill="FFFFFF"/>
            <w:tcMar>
              <w:top w:w="15" w:type="dxa"/>
              <w:left w:w="15" w:type="dxa"/>
              <w:bottom w:w="0" w:type="dxa"/>
              <w:right w:w="15" w:type="dxa"/>
            </w:tcMar>
            <w:vAlign w:val="bottom"/>
            <w:hideMark/>
          </w:tcPr>
          <w:p w14:paraId="72E1111E" w14:textId="77777777" w:rsidR="00A328D2" w:rsidRPr="00F12EEF" w:rsidRDefault="00A328D2"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Plate number</w:t>
            </w:r>
          </w:p>
        </w:tc>
        <w:tc>
          <w:tcPr>
            <w:tcW w:w="4253" w:type="dxa"/>
            <w:gridSpan w:val="3"/>
            <w:tcBorders>
              <w:top w:val="nil"/>
              <w:left w:val="single" w:sz="4" w:space="0" w:color="auto"/>
              <w:bottom w:val="single" w:sz="18" w:space="0" w:color="000000"/>
              <w:right w:val="single" w:sz="4" w:space="0" w:color="auto"/>
            </w:tcBorders>
            <w:shd w:val="clear" w:color="auto" w:fill="FFFFFF"/>
            <w:tcMar>
              <w:top w:w="15" w:type="dxa"/>
              <w:left w:w="15" w:type="dxa"/>
              <w:bottom w:w="0" w:type="dxa"/>
              <w:right w:w="15" w:type="dxa"/>
            </w:tcMar>
            <w:vAlign w:val="bottom"/>
            <w:hideMark/>
          </w:tcPr>
          <w:p w14:paraId="3F5AAE59" w14:textId="77777777" w:rsidR="00A328D2" w:rsidRPr="00F12EEF" w:rsidRDefault="00A328D2"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Resolution</w:t>
            </w:r>
          </w:p>
        </w:tc>
        <w:tc>
          <w:tcPr>
            <w:tcW w:w="1134" w:type="dxa"/>
            <w:tcBorders>
              <w:top w:val="nil"/>
              <w:left w:val="single" w:sz="4" w:space="0" w:color="auto"/>
              <w:bottom w:val="single" w:sz="18" w:space="0" w:color="000000"/>
              <w:right w:val="nil"/>
            </w:tcBorders>
            <w:shd w:val="clear" w:color="auto" w:fill="FFFFFF"/>
            <w:tcMar>
              <w:top w:w="15" w:type="dxa"/>
              <w:left w:w="15" w:type="dxa"/>
              <w:bottom w:w="0" w:type="dxa"/>
              <w:right w:w="15" w:type="dxa"/>
            </w:tcMar>
            <w:vAlign w:val="bottom"/>
            <w:hideMark/>
          </w:tcPr>
          <w:p w14:paraId="14DF6F51" w14:textId="77777777" w:rsidR="00A328D2" w:rsidRPr="00F12EEF" w:rsidRDefault="00A328D2"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p/v ratio</w:t>
            </w:r>
          </w:p>
        </w:tc>
      </w:tr>
      <w:tr w:rsidR="00A328D2" w:rsidRPr="00F12EEF" w14:paraId="6B80CA28" w14:textId="77777777" w:rsidTr="00951F9D">
        <w:trPr>
          <w:trHeight w:val="313"/>
        </w:trPr>
        <w:tc>
          <w:tcPr>
            <w:tcW w:w="986" w:type="dxa"/>
            <w:vMerge/>
            <w:tcBorders>
              <w:left w:val="nil"/>
              <w:bottom w:val="nil"/>
              <w:right w:val="single" w:sz="4" w:space="0" w:color="auto"/>
            </w:tcBorders>
            <w:shd w:val="clear" w:color="auto" w:fill="FFFFFF"/>
            <w:tcMar>
              <w:top w:w="15" w:type="dxa"/>
              <w:left w:w="15" w:type="dxa"/>
              <w:bottom w:w="0" w:type="dxa"/>
              <w:right w:w="15" w:type="dxa"/>
            </w:tcMar>
            <w:vAlign w:val="center"/>
            <w:hideMark/>
          </w:tcPr>
          <w:p w14:paraId="4C0CB815" w14:textId="44A4D336" w:rsidR="00A328D2" w:rsidRPr="00F12EEF" w:rsidRDefault="00A328D2" w:rsidP="00F12EEF">
            <w:pPr>
              <w:spacing w:after="0" w:line="240" w:lineRule="auto"/>
              <w:jc w:val="center"/>
              <w:textAlignment w:val="bottom"/>
              <w:rPr>
                <w:rFonts w:ascii="Arial" w:eastAsia="Times New Roman" w:hAnsi="Arial" w:cs="Arial"/>
                <w:kern w:val="0"/>
                <w:sz w:val="36"/>
                <w:szCs w:val="36"/>
                <w:lang w:val="en-NL" w:eastAsia="en-NL"/>
                <w14:ligatures w14:val="none"/>
              </w:rPr>
            </w:pPr>
          </w:p>
        </w:tc>
        <w:tc>
          <w:tcPr>
            <w:tcW w:w="2126" w:type="dxa"/>
            <w:tcBorders>
              <w:top w:val="single" w:sz="18" w:space="0" w:color="000000"/>
              <w:left w:val="single" w:sz="4" w:space="0" w:color="auto"/>
              <w:bottom w:val="nil"/>
              <w:right w:val="nil"/>
            </w:tcBorders>
            <w:shd w:val="clear" w:color="auto" w:fill="FFFFFF"/>
            <w:tcMar>
              <w:top w:w="15" w:type="dxa"/>
              <w:left w:w="15" w:type="dxa"/>
              <w:bottom w:w="0" w:type="dxa"/>
              <w:right w:w="15" w:type="dxa"/>
            </w:tcMar>
            <w:vAlign w:val="center"/>
            <w:hideMark/>
          </w:tcPr>
          <w:p w14:paraId="1EFED333" w14:textId="77777777" w:rsidR="00A328D2" w:rsidRPr="00F12EEF" w:rsidRDefault="00A328D2"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i/>
                <w:iCs/>
                <w:color w:val="000000"/>
                <w:kern w:val="24"/>
                <w:sz w:val="22"/>
                <w:szCs w:val="22"/>
                <w:lang w:eastAsia="en-NL"/>
                <w14:ligatures w14:val="none"/>
              </w:rPr>
              <w:t>N</w:t>
            </w:r>
            <w:r w:rsidRPr="00F12EEF">
              <w:rPr>
                <w:rFonts w:ascii="Arial" w:eastAsia="Times New Roman" w:hAnsi="Arial" w:cs="Arial"/>
                <w:b/>
                <w:bCs/>
                <w:i/>
                <w:iCs/>
                <w:color w:val="000000"/>
                <w:kern w:val="24"/>
                <w:position w:val="-6"/>
                <w:sz w:val="22"/>
                <w:szCs w:val="22"/>
                <w:vertAlign w:val="subscript"/>
                <w:lang w:eastAsia="en-NL"/>
                <w14:ligatures w14:val="none"/>
              </w:rPr>
              <w:t>B1</w:t>
            </w:r>
          </w:p>
        </w:tc>
        <w:tc>
          <w:tcPr>
            <w:tcW w:w="2126" w:type="dxa"/>
            <w:tcBorders>
              <w:top w:val="single" w:sz="18" w:space="0" w:color="000000"/>
              <w:left w:val="nil"/>
              <w:bottom w:val="nil"/>
              <w:right w:val="single" w:sz="4" w:space="0" w:color="auto"/>
            </w:tcBorders>
            <w:shd w:val="clear" w:color="auto" w:fill="FFFFFF"/>
            <w:tcMar>
              <w:top w:w="15" w:type="dxa"/>
              <w:left w:w="15" w:type="dxa"/>
              <w:bottom w:w="0" w:type="dxa"/>
              <w:right w:w="15" w:type="dxa"/>
            </w:tcMar>
            <w:vAlign w:val="center"/>
            <w:hideMark/>
          </w:tcPr>
          <w:p w14:paraId="30F90FA3" w14:textId="77777777" w:rsidR="00A328D2" w:rsidRPr="00F12EEF" w:rsidRDefault="00A328D2"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i/>
                <w:iCs/>
                <w:color w:val="000000"/>
                <w:kern w:val="24"/>
                <w:sz w:val="22"/>
                <w:szCs w:val="22"/>
                <w:lang w:eastAsia="en-NL"/>
                <w14:ligatures w14:val="none"/>
              </w:rPr>
              <w:t>N</w:t>
            </w:r>
            <w:r w:rsidRPr="00F12EEF">
              <w:rPr>
                <w:rFonts w:ascii="Arial" w:eastAsia="Times New Roman" w:hAnsi="Arial" w:cs="Arial"/>
                <w:b/>
                <w:bCs/>
                <w:i/>
                <w:iCs/>
                <w:color w:val="000000"/>
                <w:kern w:val="24"/>
                <w:position w:val="-6"/>
                <w:sz w:val="22"/>
                <w:szCs w:val="22"/>
                <w:vertAlign w:val="subscript"/>
                <w:lang w:eastAsia="en-NL"/>
                <w14:ligatures w14:val="none"/>
              </w:rPr>
              <w:t>main</w:t>
            </w:r>
          </w:p>
        </w:tc>
        <w:tc>
          <w:tcPr>
            <w:tcW w:w="1417" w:type="dxa"/>
            <w:tcBorders>
              <w:top w:val="single" w:sz="18" w:space="0" w:color="000000"/>
              <w:left w:val="single" w:sz="4" w:space="0" w:color="auto"/>
              <w:bottom w:val="nil"/>
              <w:right w:val="nil"/>
            </w:tcBorders>
            <w:shd w:val="clear" w:color="auto" w:fill="FFFFFF"/>
            <w:tcMar>
              <w:top w:w="15" w:type="dxa"/>
              <w:left w:w="15" w:type="dxa"/>
              <w:bottom w:w="0" w:type="dxa"/>
              <w:right w:w="15" w:type="dxa"/>
            </w:tcMar>
            <w:vAlign w:val="center"/>
            <w:hideMark/>
          </w:tcPr>
          <w:p w14:paraId="5DD9BE53" w14:textId="77777777" w:rsidR="00A328D2" w:rsidRPr="00F12EEF" w:rsidRDefault="00A328D2" w:rsidP="00F12EEF">
            <w:pPr>
              <w:spacing w:after="0" w:line="240" w:lineRule="auto"/>
              <w:jc w:val="center"/>
              <w:textAlignment w:val="bottom"/>
              <w:rPr>
                <w:rFonts w:ascii="Arial" w:eastAsia="Times New Roman" w:hAnsi="Arial" w:cs="Arial"/>
                <w:kern w:val="0"/>
                <w:sz w:val="36"/>
                <w:szCs w:val="36"/>
                <w:lang w:val="en-NL" w:eastAsia="en-NL"/>
                <w14:ligatures w14:val="none"/>
              </w:rPr>
            </w:pPr>
            <w:proofErr w:type="gramStart"/>
            <w:r w:rsidRPr="00F12EEF">
              <w:rPr>
                <w:rFonts w:ascii="Aptos" w:eastAsia="Times New Roman" w:hAnsi="Aptos" w:cs="Arial"/>
                <w:b/>
                <w:bCs/>
                <w:i/>
                <w:iCs/>
                <w:color w:val="000000"/>
                <w:kern w:val="24"/>
                <w:sz w:val="22"/>
                <w:szCs w:val="22"/>
                <w:lang w:eastAsia="en-NL"/>
                <w14:ligatures w14:val="none"/>
              </w:rPr>
              <w:t>R</w:t>
            </w:r>
            <w:r w:rsidRPr="00F12EEF">
              <w:rPr>
                <w:rFonts w:ascii="Aptos" w:eastAsia="Times New Roman" w:hAnsi="Aptos" w:cs="Arial"/>
                <w:b/>
                <w:bCs/>
                <w:i/>
                <w:iCs/>
                <w:color w:val="000000"/>
                <w:kern w:val="24"/>
                <w:position w:val="-6"/>
                <w:sz w:val="22"/>
                <w:szCs w:val="22"/>
                <w:vertAlign w:val="subscript"/>
                <w:lang w:eastAsia="en-NL"/>
                <w14:ligatures w14:val="none"/>
              </w:rPr>
              <w:t>S,B</w:t>
            </w:r>
            <w:proofErr w:type="gramEnd"/>
            <w:r w:rsidRPr="00F12EEF">
              <w:rPr>
                <w:rFonts w:ascii="Aptos" w:eastAsia="Times New Roman" w:hAnsi="Aptos" w:cs="Arial"/>
                <w:b/>
                <w:bCs/>
                <w:i/>
                <w:iCs/>
                <w:color w:val="000000"/>
                <w:kern w:val="24"/>
                <w:position w:val="-6"/>
                <w:sz w:val="22"/>
                <w:szCs w:val="22"/>
                <w:vertAlign w:val="subscript"/>
                <w:lang w:eastAsia="en-NL"/>
                <w14:ligatures w14:val="none"/>
              </w:rPr>
              <w:t>2-B1</w:t>
            </w:r>
          </w:p>
        </w:tc>
        <w:tc>
          <w:tcPr>
            <w:tcW w:w="1418" w:type="dxa"/>
            <w:tcBorders>
              <w:top w:val="single" w:sz="18" w:space="0" w:color="000000"/>
              <w:left w:val="nil"/>
              <w:bottom w:val="nil"/>
              <w:right w:val="nil"/>
            </w:tcBorders>
            <w:shd w:val="clear" w:color="auto" w:fill="FFFFFF"/>
            <w:tcMar>
              <w:top w:w="15" w:type="dxa"/>
              <w:left w:w="15" w:type="dxa"/>
              <w:bottom w:w="0" w:type="dxa"/>
              <w:right w:w="15" w:type="dxa"/>
            </w:tcMar>
            <w:vAlign w:val="center"/>
            <w:hideMark/>
          </w:tcPr>
          <w:p w14:paraId="05675564" w14:textId="77777777" w:rsidR="00A328D2" w:rsidRPr="00F12EEF" w:rsidRDefault="00A328D2" w:rsidP="00F12EEF">
            <w:pPr>
              <w:spacing w:after="0" w:line="240" w:lineRule="auto"/>
              <w:jc w:val="center"/>
              <w:textAlignment w:val="bottom"/>
              <w:rPr>
                <w:rFonts w:ascii="Arial" w:eastAsia="Times New Roman" w:hAnsi="Arial" w:cs="Arial"/>
                <w:kern w:val="0"/>
                <w:sz w:val="36"/>
                <w:szCs w:val="36"/>
                <w:lang w:val="en-NL" w:eastAsia="en-NL"/>
                <w14:ligatures w14:val="none"/>
              </w:rPr>
            </w:pPr>
            <w:proofErr w:type="gramStart"/>
            <w:r w:rsidRPr="00F12EEF">
              <w:rPr>
                <w:rFonts w:ascii="Aptos" w:eastAsia="Times New Roman" w:hAnsi="Aptos" w:cs="Arial"/>
                <w:b/>
                <w:bCs/>
                <w:i/>
                <w:iCs/>
                <w:color w:val="000000"/>
                <w:kern w:val="24"/>
                <w:sz w:val="22"/>
                <w:szCs w:val="22"/>
                <w:lang w:eastAsia="en-NL"/>
                <w14:ligatures w14:val="none"/>
              </w:rPr>
              <w:t>R</w:t>
            </w:r>
            <w:r w:rsidRPr="00F12EEF">
              <w:rPr>
                <w:rFonts w:ascii="Aptos" w:eastAsia="Times New Roman" w:hAnsi="Aptos" w:cs="Arial"/>
                <w:b/>
                <w:bCs/>
                <w:i/>
                <w:iCs/>
                <w:color w:val="000000"/>
                <w:kern w:val="24"/>
                <w:position w:val="-6"/>
                <w:sz w:val="22"/>
                <w:szCs w:val="22"/>
                <w:vertAlign w:val="subscript"/>
                <w:lang w:eastAsia="en-NL"/>
                <w14:ligatures w14:val="none"/>
              </w:rPr>
              <w:t>S,B</w:t>
            </w:r>
            <w:proofErr w:type="gramEnd"/>
            <w:r w:rsidRPr="00F12EEF">
              <w:rPr>
                <w:rFonts w:ascii="Aptos" w:eastAsia="Times New Roman" w:hAnsi="Aptos" w:cs="Arial"/>
                <w:b/>
                <w:bCs/>
                <w:i/>
                <w:iCs/>
                <w:color w:val="000000"/>
                <w:kern w:val="24"/>
                <w:position w:val="-6"/>
                <w:sz w:val="22"/>
                <w:szCs w:val="22"/>
                <w:vertAlign w:val="subscript"/>
                <w:lang w:eastAsia="en-NL"/>
                <w14:ligatures w14:val="none"/>
              </w:rPr>
              <w:t>1-M</w:t>
            </w:r>
          </w:p>
        </w:tc>
        <w:tc>
          <w:tcPr>
            <w:tcW w:w="1418" w:type="dxa"/>
            <w:tcBorders>
              <w:top w:val="single" w:sz="18" w:space="0" w:color="000000"/>
              <w:left w:val="nil"/>
              <w:bottom w:val="nil"/>
              <w:right w:val="single" w:sz="4" w:space="0" w:color="auto"/>
            </w:tcBorders>
            <w:shd w:val="clear" w:color="auto" w:fill="FFFFFF"/>
            <w:tcMar>
              <w:top w:w="15" w:type="dxa"/>
              <w:left w:w="15" w:type="dxa"/>
              <w:bottom w:w="0" w:type="dxa"/>
              <w:right w:w="15" w:type="dxa"/>
            </w:tcMar>
            <w:vAlign w:val="center"/>
            <w:hideMark/>
          </w:tcPr>
          <w:p w14:paraId="68438BA2" w14:textId="77777777" w:rsidR="00A328D2" w:rsidRPr="00F12EEF" w:rsidRDefault="00A328D2" w:rsidP="00F12EEF">
            <w:pPr>
              <w:spacing w:after="0" w:line="240" w:lineRule="auto"/>
              <w:jc w:val="center"/>
              <w:textAlignment w:val="bottom"/>
              <w:rPr>
                <w:rFonts w:ascii="Arial" w:eastAsia="Times New Roman" w:hAnsi="Arial" w:cs="Arial"/>
                <w:kern w:val="0"/>
                <w:sz w:val="36"/>
                <w:szCs w:val="36"/>
                <w:lang w:val="en-NL" w:eastAsia="en-NL"/>
                <w14:ligatures w14:val="none"/>
              </w:rPr>
            </w:pPr>
            <w:proofErr w:type="gramStart"/>
            <w:r w:rsidRPr="00F12EEF">
              <w:rPr>
                <w:rFonts w:ascii="Aptos" w:eastAsia="Times New Roman" w:hAnsi="Aptos" w:cs="Arial"/>
                <w:b/>
                <w:bCs/>
                <w:i/>
                <w:iCs/>
                <w:color w:val="000000"/>
                <w:kern w:val="24"/>
                <w:sz w:val="22"/>
                <w:szCs w:val="22"/>
                <w:lang w:eastAsia="en-NL"/>
                <w14:ligatures w14:val="none"/>
              </w:rPr>
              <w:t>R</w:t>
            </w:r>
            <w:r w:rsidRPr="00F12EEF">
              <w:rPr>
                <w:rFonts w:ascii="Aptos" w:eastAsia="Times New Roman" w:hAnsi="Aptos" w:cs="Arial"/>
                <w:b/>
                <w:bCs/>
                <w:i/>
                <w:iCs/>
                <w:color w:val="000000"/>
                <w:kern w:val="24"/>
                <w:position w:val="-6"/>
                <w:sz w:val="22"/>
                <w:szCs w:val="22"/>
                <w:vertAlign w:val="subscript"/>
                <w:lang w:eastAsia="en-NL"/>
                <w14:ligatures w14:val="none"/>
              </w:rPr>
              <w:t>S,M</w:t>
            </w:r>
            <w:proofErr w:type="gramEnd"/>
            <w:r w:rsidRPr="00F12EEF">
              <w:rPr>
                <w:rFonts w:ascii="Aptos" w:eastAsia="Times New Roman" w:hAnsi="Aptos" w:cs="Arial"/>
                <w:b/>
                <w:bCs/>
                <w:i/>
                <w:iCs/>
                <w:color w:val="000000"/>
                <w:kern w:val="24"/>
                <w:position w:val="-6"/>
                <w:sz w:val="22"/>
                <w:szCs w:val="22"/>
                <w:vertAlign w:val="subscript"/>
                <w:lang w:eastAsia="en-NL"/>
                <w14:ligatures w14:val="none"/>
              </w:rPr>
              <w:t>-A</w:t>
            </w:r>
          </w:p>
        </w:tc>
        <w:tc>
          <w:tcPr>
            <w:tcW w:w="1134" w:type="dxa"/>
            <w:tcBorders>
              <w:top w:val="single" w:sz="18" w:space="0" w:color="000000"/>
              <w:left w:val="single" w:sz="4" w:space="0" w:color="auto"/>
              <w:bottom w:val="nil"/>
              <w:right w:val="nil"/>
            </w:tcBorders>
            <w:shd w:val="clear" w:color="auto" w:fill="FFFFFF"/>
            <w:tcMar>
              <w:top w:w="15" w:type="dxa"/>
              <w:left w:w="15" w:type="dxa"/>
              <w:bottom w:w="0" w:type="dxa"/>
              <w:right w:w="15" w:type="dxa"/>
            </w:tcMar>
            <w:vAlign w:val="center"/>
            <w:hideMark/>
          </w:tcPr>
          <w:p w14:paraId="0250A96F" w14:textId="77777777" w:rsidR="00A328D2" w:rsidRPr="00F12EEF" w:rsidRDefault="00A328D2"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i/>
                <w:iCs/>
                <w:color w:val="000000"/>
                <w:kern w:val="24"/>
                <w:sz w:val="22"/>
                <w:szCs w:val="22"/>
                <w:lang w:eastAsia="en-NL"/>
                <w14:ligatures w14:val="none"/>
              </w:rPr>
              <w:t>p/v</w:t>
            </w:r>
            <w:r w:rsidRPr="00F12EEF">
              <w:rPr>
                <w:rFonts w:ascii="Arial" w:eastAsia="Times New Roman" w:hAnsi="Arial" w:cs="Arial"/>
                <w:b/>
                <w:bCs/>
                <w:i/>
                <w:iCs/>
                <w:color w:val="000000"/>
                <w:kern w:val="24"/>
                <w:position w:val="-6"/>
                <w:sz w:val="22"/>
                <w:szCs w:val="22"/>
                <w:vertAlign w:val="subscript"/>
                <w:lang w:eastAsia="en-NL"/>
                <w14:ligatures w14:val="none"/>
              </w:rPr>
              <w:t>M-A</w:t>
            </w:r>
          </w:p>
        </w:tc>
      </w:tr>
      <w:tr w:rsidR="00F12EEF" w:rsidRPr="00F12EEF" w14:paraId="0828AB54" w14:textId="77777777" w:rsidTr="00F12EEF">
        <w:trPr>
          <w:trHeight w:val="567"/>
        </w:trPr>
        <w:tc>
          <w:tcPr>
            <w:tcW w:w="986" w:type="dxa"/>
            <w:tcBorders>
              <w:top w:val="nil"/>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46D861A3"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 xml:space="preserve">2.0 </w:t>
            </w:r>
          </w:p>
        </w:tc>
        <w:tc>
          <w:tcPr>
            <w:tcW w:w="2126" w:type="dxa"/>
            <w:tcBorders>
              <w:top w:val="nil"/>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7626736B"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24,423 ± 7,391</w:t>
            </w:r>
          </w:p>
        </w:tc>
        <w:tc>
          <w:tcPr>
            <w:tcW w:w="2126" w:type="dxa"/>
            <w:tcBorders>
              <w:top w:val="nil"/>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3C26BB78"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23,742 ± 5,035</w:t>
            </w:r>
          </w:p>
        </w:tc>
        <w:tc>
          <w:tcPr>
            <w:tcW w:w="1417" w:type="dxa"/>
            <w:tcBorders>
              <w:top w:val="nil"/>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34F2BE24"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1.17 ± 0.10</w:t>
            </w:r>
          </w:p>
        </w:tc>
        <w:tc>
          <w:tcPr>
            <w:tcW w:w="1418" w:type="dxa"/>
            <w:tcBorders>
              <w:top w:val="nil"/>
              <w:left w:val="nil"/>
              <w:bottom w:val="single" w:sz="4" w:space="0" w:color="000000"/>
              <w:right w:val="nil"/>
            </w:tcBorders>
            <w:shd w:val="clear" w:color="auto" w:fill="FFFFFF"/>
            <w:tcMar>
              <w:top w:w="15" w:type="dxa"/>
              <w:left w:w="15" w:type="dxa"/>
              <w:bottom w:w="0" w:type="dxa"/>
              <w:right w:w="15" w:type="dxa"/>
            </w:tcMar>
            <w:vAlign w:val="center"/>
            <w:hideMark/>
          </w:tcPr>
          <w:p w14:paraId="5F7532DC"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1.34 ± 0.18</w:t>
            </w:r>
          </w:p>
        </w:tc>
        <w:tc>
          <w:tcPr>
            <w:tcW w:w="1418" w:type="dxa"/>
            <w:tcBorders>
              <w:top w:val="nil"/>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2E2CFC36"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eastAsia="en-NL"/>
                <w14:ligatures w14:val="none"/>
              </w:rPr>
              <w:t>N.D.</w:t>
            </w:r>
          </w:p>
        </w:tc>
        <w:tc>
          <w:tcPr>
            <w:tcW w:w="1134" w:type="dxa"/>
            <w:tcBorders>
              <w:top w:val="nil"/>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0ED478BD"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1.1 ± 0.2</w:t>
            </w:r>
          </w:p>
        </w:tc>
      </w:tr>
      <w:tr w:rsidR="00F12EEF" w:rsidRPr="00F12EEF" w14:paraId="4F590D0E" w14:textId="77777777" w:rsidTr="00F12EEF">
        <w:trPr>
          <w:trHeight w:val="567"/>
        </w:trPr>
        <w:tc>
          <w:tcPr>
            <w:tcW w:w="986" w:type="dxa"/>
            <w:tcBorders>
              <w:top w:val="single" w:sz="4" w:space="0" w:color="000000"/>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1B415FA1"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1.75</w:t>
            </w:r>
          </w:p>
        </w:tc>
        <w:tc>
          <w:tcPr>
            <w:tcW w:w="2126" w:type="dxa"/>
            <w:tcBorders>
              <w:top w:val="single" w:sz="4" w:space="0" w:color="000000"/>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35FE5A1D"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27,896 ± 3,509</w:t>
            </w:r>
          </w:p>
        </w:tc>
        <w:tc>
          <w:tcPr>
            <w:tcW w:w="2126" w:type="dxa"/>
            <w:tcBorders>
              <w:top w:val="single" w:sz="4" w:space="0" w:color="000000"/>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79D3CDF8"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23,983 ± 452</w:t>
            </w:r>
          </w:p>
        </w:tc>
        <w:tc>
          <w:tcPr>
            <w:tcW w:w="1417" w:type="dxa"/>
            <w:tcBorders>
              <w:top w:val="single" w:sz="4" w:space="0" w:color="000000"/>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4D918F37"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1.23 ± 0.03</w:t>
            </w:r>
          </w:p>
        </w:tc>
        <w:tc>
          <w:tcPr>
            <w:tcW w:w="1418" w:type="dxa"/>
            <w:tcBorders>
              <w:top w:val="single" w:sz="4" w:space="0" w:color="000000"/>
              <w:left w:val="nil"/>
              <w:bottom w:val="single" w:sz="4" w:space="0" w:color="000000"/>
              <w:right w:val="nil"/>
            </w:tcBorders>
            <w:shd w:val="clear" w:color="auto" w:fill="FFFFFF"/>
            <w:tcMar>
              <w:top w:w="15" w:type="dxa"/>
              <w:left w:w="15" w:type="dxa"/>
              <w:bottom w:w="0" w:type="dxa"/>
              <w:right w:w="15" w:type="dxa"/>
            </w:tcMar>
            <w:vAlign w:val="center"/>
            <w:hideMark/>
          </w:tcPr>
          <w:p w14:paraId="64300F03"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1.35 ± 0.15</w:t>
            </w:r>
          </w:p>
        </w:tc>
        <w:tc>
          <w:tcPr>
            <w:tcW w:w="1418" w:type="dxa"/>
            <w:tcBorders>
              <w:top w:val="single" w:sz="4" w:space="0" w:color="000000"/>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22BCE4B9"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eastAsia="en-NL"/>
                <w14:ligatures w14:val="none"/>
              </w:rPr>
              <w:t>N.D.</w:t>
            </w:r>
          </w:p>
        </w:tc>
        <w:tc>
          <w:tcPr>
            <w:tcW w:w="1134" w:type="dxa"/>
            <w:tcBorders>
              <w:top w:val="single" w:sz="4" w:space="0" w:color="000000"/>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439F3FA2"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1.0 ± 0.1</w:t>
            </w:r>
          </w:p>
        </w:tc>
      </w:tr>
      <w:tr w:rsidR="00F12EEF" w:rsidRPr="00F12EEF" w14:paraId="0D0E6337" w14:textId="77777777" w:rsidTr="00F12EEF">
        <w:trPr>
          <w:trHeight w:val="567"/>
        </w:trPr>
        <w:tc>
          <w:tcPr>
            <w:tcW w:w="986" w:type="dxa"/>
            <w:tcBorders>
              <w:top w:val="single" w:sz="4" w:space="0" w:color="000000"/>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2656BECF"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1.5</w:t>
            </w:r>
          </w:p>
        </w:tc>
        <w:tc>
          <w:tcPr>
            <w:tcW w:w="2126" w:type="dxa"/>
            <w:tcBorders>
              <w:top w:val="single" w:sz="4" w:space="0" w:color="000000"/>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68E2D42D"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41,777 ± 1,090</w:t>
            </w:r>
          </w:p>
        </w:tc>
        <w:tc>
          <w:tcPr>
            <w:tcW w:w="2126" w:type="dxa"/>
            <w:tcBorders>
              <w:top w:val="single" w:sz="4" w:space="0" w:color="000000"/>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60F2BF67"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35,375 ± 5,454</w:t>
            </w:r>
          </w:p>
        </w:tc>
        <w:tc>
          <w:tcPr>
            <w:tcW w:w="1417" w:type="dxa"/>
            <w:tcBorders>
              <w:top w:val="single" w:sz="4" w:space="0" w:color="000000"/>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5BA5B253"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1.60 ± 0.09</w:t>
            </w:r>
          </w:p>
        </w:tc>
        <w:tc>
          <w:tcPr>
            <w:tcW w:w="1418" w:type="dxa"/>
            <w:tcBorders>
              <w:top w:val="single" w:sz="4" w:space="0" w:color="000000"/>
              <w:left w:val="nil"/>
              <w:bottom w:val="single" w:sz="4" w:space="0" w:color="000000"/>
              <w:right w:val="nil"/>
            </w:tcBorders>
            <w:shd w:val="clear" w:color="auto" w:fill="FFFFFF"/>
            <w:tcMar>
              <w:top w:w="15" w:type="dxa"/>
              <w:left w:w="15" w:type="dxa"/>
              <w:bottom w:w="0" w:type="dxa"/>
              <w:right w:w="15" w:type="dxa"/>
            </w:tcMar>
            <w:vAlign w:val="center"/>
            <w:hideMark/>
          </w:tcPr>
          <w:p w14:paraId="7EB7072B"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1.63 ± 0.09</w:t>
            </w:r>
          </w:p>
        </w:tc>
        <w:tc>
          <w:tcPr>
            <w:tcW w:w="1418" w:type="dxa"/>
            <w:tcBorders>
              <w:top w:val="single" w:sz="4" w:space="0" w:color="000000"/>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4E9B07D6"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eastAsia="en-NL"/>
                <w14:ligatures w14:val="none"/>
              </w:rPr>
              <w:t>N.D.</w:t>
            </w:r>
          </w:p>
        </w:tc>
        <w:tc>
          <w:tcPr>
            <w:tcW w:w="1134" w:type="dxa"/>
            <w:tcBorders>
              <w:top w:val="single" w:sz="4" w:space="0" w:color="000000"/>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2C888977"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1.5 ± 0.5</w:t>
            </w:r>
          </w:p>
        </w:tc>
      </w:tr>
      <w:tr w:rsidR="00F12EEF" w:rsidRPr="00F12EEF" w14:paraId="7EB813EF" w14:textId="77777777" w:rsidTr="00F12EEF">
        <w:trPr>
          <w:trHeight w:val="567"/>
        </w:trPr>
        <w:tc>
          <w:tcPr>
            <w:tcW w:w="986" w:type="dxa"/>
            <w:tcBorders>
              <w:top w:val="single" w:sz="4" w:space="0" w:color="000000"/>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7C00E54E"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1.25</w:t>
            </w:r>
          </w:p>
        </w:tc>
        <w:tc>
          <w:tcPr>
            <w:tcW w:w="2126" w:type="dxa"/>
            <w:tcBorders>
              <w:top w:val="single" w:sz="4" w:space="0" w:color="000000"/>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4969E79B"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48,438 ± 5,632</w:t>
            </w:r>
          </w:p>
        </w:tc>
        <w:tc>
          <w:tcPr>
            <w:tcW w:w="2126" w:type="dxa"/>
            <w:tcBorders>
              <w:top w:val="single" w:sz="4" w:space="0" w:color="000000"/>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7EE71253"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45,436 ± 2,260</w:t>
            </w:r>
          </w:p>
        </w:tc>
        <w:tc>
          <w:tcPr>
            <w:tcW w:w="1417" w:type="dxa"/>
            <w:tcBorders>
              <w:top w:val="single" w:sz="4" w:space="0" w:color="000000"/>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01B70560"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1.71 ± 0.10</w:t>
            </w:r>
          </w:p>
        </w:tc>
        <w:tc>
          <w:tcPr>
            <w:tcW w:w="1418" w:type="dxa"/>
            <w:tcBorders>
              <w:top w:val="single" w:sz="4" w:space="0" w:color="000000"/>
              <w:left w:val="nil"/>
              <w:bottom w:val="single" w:sz="4" w:space="0" w:color="000000"/>
              <w:right w:val="nil"/>
            </w:tcBorders>
            <w:shd w:val="clear" w:color="auto" w:fill="FFFFFF"/>
            <w:tcMar>
              <w:top w:w="15" w:type="dxa"/>
              <w:left w:w="15" w:type="dxa"/>
              <w:bottom w:w="0" w:type="dxa"/>
              <w:right w:w="15" w:type="dxa"/>
            </w:tcMar>
            <w:vAlign w:val="center"/>
            <w:hideMark/>
          </w:tcPr>
          <w:p w14:paraId="6555D3DE"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1.78 ± 0.28</w:t>
            </w:r>
          </w:p>
        </w:tc>
        <w:tc>
          <w:tcPr>
            <w:tcW w:w="1418" w:type="dxa"/>
            <w:tcBorders>
              <w:top w:val="single" w:sz="4" w:space="0" w:color="000000"/>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28ADDAFF"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1.33 ± 0.17</w:t>
            </w:r>
          </w:p>
        </w:tc>
        <w:tc>
          <w:tcPr>
            <w:tcW w:w="1134" w:type="dxa"/>
            <w:tcBorders>
              <w:top w:val="single" w:sz="4" w:space="0" w:color="000000"/>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30B72FF8"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2.0 ± 0.6</w:t>
            </w:r>
          </w:p>
        </w:tc>
      </w:tr>
      <w:tr w:rsidR="00F12EEF" w:rsidRPr="00F12EEF" w14:paraId="4D4DB409" w14:textId="77777777" w:rsidTr="00F12EEF">
        <w:trPr>
          <w:trHeight w:val="567"/>
        </w:trPr>
        <w:tc>
          <w:tcPr>
            <w:tcW w:w="986" w:type="dxa"/>
            <w:tcBorders>
              <w:top w:val="single" w:sz="4" w:space="0" w:color="000000"/>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76E1A5AB"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1.0</w:t>
            </w:r>
          </w:p>
        </w:tc>
        <w:tc>
          <w:tcPr>
            <w:tcW w:w="2126" w:type="dxa"/>
            <w:tcBorders>
              <w:top w:val="single" w:sz="4" w:space="0" w:color="000000"/>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499D760D"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63,052 ± 5,923</w:t>
            </w:r>
          </w:p>
        </w:tc>
        <w:tc>
          <w:tcPr>
            <w:tcW w:w="2126" w:type="dxa"/>
            <w:tcBorders>
              <w:top w:val="single" w:sz="4" w:space="0" w:color="000000"/>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38C69DF9"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60,677 ± 4,769</w:t>
            </w:r>
          </w:p>
        </w:tc>
        <w:tc>
          <w:tcPr>
            <w:tcW w:w="1417" w:type="dxa"/>
            <w:tcBorders>
              <w:top w:val="single" w:sz="4" w:space="0" w:color="000000"/>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36A73DB6"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1.96 ± 0.02</w:t>
            </w:r>
          </w:p>
        </w:tc>
        <w:tc>
          <w:tcPr>
            <w:tcW w:w="1418" w:type="dxa"/>
            <w:tcBorders>
              <w:top w:val="single" w:sz="4" w:space="0" w:color="000000"/>
              <w:left w:val="nil"/>
              <w:bottom w:val="single" w:sz="4" w:space="0" w:color="000000"/>
              <w:right w:val="nil"/>
            </w:tcBorders>
            <w:shd w:val="clear" w:color="auto" w:fill="FFFFFF"/>
            <w:tcMar>
              <w:top w:w="15" w:type="dxa"/>
              <w:left w:w="15" w:type="dxa"/>
              <w:bottom w:w="0" w:type="dxa"/>
              <w:right w:w="15" w:type="dxa"/>
            </w:tcMar>
            <w:vAlign w:val="center"/>
            <w:hideMark/>
          </w:tcPr>
          <w:p w14:paraId="48F74A4E"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2.12 ± 0.13</w:t>
            </w:r>
          </w:p>
        </w:tc>
        <w:tc>
          <w:tcPr>
            <w:tcW w:w="1418" w:type="dxa"/>
            <w:tcBorders>
              <w:top w:val="single" w:sz="4" w:space="0" w:color="000000"/>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51EA6E59"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1.36 ± 0.13</w:t>
            </w:r>
          </w:p>
        </w:tc>
        <w:tc>
          <w:tcPr>
            <w:tcW w:w="1134" w:type="dxa"/>
            <w:tcBorders>
              <w:top w:val="single" w:sz="4" w:space="0" w:color="000000"/>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29982845"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2.5 ± 0.5</w:t>
            </w:r>
          </w:p>
        </w:tc>
      </w:tr>
      <w:tr w:rsidR="00F12EEF" w:rsidRPr="00F12EEF" w14:paraId="0F7271E9" w14:textId="77777777" w:rsidTr="00F12EEF">
        <w:trPr>
          <w:trHeight w:val="567"/>
        </w:trPr>
        <w:tc>
          <w:tcPr>
            <w:tcW w:w="986" w:type="dxa"/>
            <w:tcBorders>
              <w:top w:val="single" w:sz="4" w:space="0" w:color="000000"/>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3900965C"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0.75</w:t>
            </w:r>
          </w:p>
        </w:tc>
        <w:tc>
          <w:tcPr>
            <w:tcW w:w="2126" w:type="dxa"/>
            <w:tcBorders>
              <w:top w:val="single" w:sz="4" w:space="0" w:color="000000"/>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66952023"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66,961 ± 5,510</w:t>
            </w:r>
          </w:p>
        </w:tc>
        <w:tc>
          <w:tcPr>
            <w:tcW w:w="2126" w:type="dxa"/>
            <w:tcBorders>
              <w:top w:val="single" w:sz="4" w:space="0" w:color="000000"/>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01FEBAF5"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66,863 ± 5,451</w:t>
            </w:r>
          </w:p>
        </w:tc>
        <w:tc>
          <w:tcPr>
            <w:tcW w:w="1417" w:type="dxa"/>
            <w:tcBorders>
              <w:top w:val="single" w:sz="4" w:space="0" w:color="000000"/>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2456ED1F"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2.10 ± 0.24</w:t>
            </w:r>
          </w:p>
        </w:tc>
        <w:tc>
          <w:tcPr>
            <w:tcW w:w="1418" w:type="dxa"/>
            <w:tcBorders>
              <w:top w:val="single" w:sz="4" w:space="0" w:color="000000"/>
              <w:left w:val="nil"/>
              <w:bottom w:val="single" w:sz="4" w:space="0" w:color="000000"/>
              <w:right w:val="nil"/>
            </w:tcBorders>
            <w:shd w:val="clear" w:color="auto" w:fill="FFFFFF"/>
            <w:tcMar>
              <w:top w:w="15" w:type="dxa"/>
              <w:left w:w="15" w:type="dxa"/>
              <w:bottom w:w="0" w:type="dxa"/>
              <w:right w:w="15" w:type="dxa"/>
            </w:tcMar>
            <w:vAlign w:val="center"/>
            <w:hideMark/>
          </w:tcPr>
          <w:p w14:paraId="35D386DF"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2.39 ± 0.15</w:t>
            </w:r>
          </w:p>
        </w:tc>
        <w:tc>
          <w:tcPr>
            <w:tcW w:w="1418" w:type="dxa"/>
            <w:tcBorders>
              <w:top w:val="single" w:sz="4" w:space="0" w:color="000000"/>
              <w:left w:val="nil"/>
              <w:bottom w:val="single" w:sz="4" w:space="0" w:color="000000"/>
              <w:right w:val="single" w:sz="4" w:space="0" w:color="auto"/>
            </w:tcBorders>
            <w:shd w:val="clear" w:color="auto" w:fill="FFFFFF"/>
            <w:tcMar>
              <w:top w:w="15" w:type="dxa"/>
              <w:left w:w="15" w:type="dxa"/>
              <w:bottom w:w="0" w:type="dxa"/>
              <w:right w:w="15" w:type="dxa"/>
            </w:tcMar>
            <w:vAlign w:val="center"/>
            <w:hideMark/>
          </w:tcPr>
          <w:p w14:paraId="0EE9E3DE"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1.46 ± 0.02</w:t>
            </w:r>
          </w:p>
        </w:tc>
        <w:tc>
          <w:tcPr>
            <w:tcW w:w="1134" w:type="dxa"/>
            <w:tcBorders>
              <w:top w:val="single" w:sz="4" w:space="0" w:color="000000"/>
              <w:left w:val="single" w:sz="4" w:space="0" w:color="auto"/>
              <w:bottom w:val="single" w:sz="4" w:space="0" w:color="000000"/>
              <w:right w:val="nil"/>
            </w:tcBorders>
            <w:shd w:val="clear" w:color="auto" w:fill="FFFFFF"/>
            <w:tcMar>
              <w:top w:w="15" w:type="dxa"/>
              <w:left w:w="15" w:type="dxa"/>
              <w:bottom w:w="0" w:type="dxa"/>
              <w:right w:w="15" w:type="dxa"/>
            </w:tcMar>
            <w:vAlign w:val="center"/>
            <w:hideMark/>
          </w:tcPr>
          <w:p w14:paraId="3DD780BC"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2.7 ± 0.2</w:t>
            </w:r>
          </w:p>
        </w:tc>
      </w:tr>
      <w:tr w:rsidR="00F12EEF" w:rsidRPr="00F12EEF" w14:paraId="5D40AD69" w14:textId="77777777" w:rsidTr="00F12EEF">
        <w:trPr>
          <w:trHeight w:val="567"/>
        </w:trPr>
        <w:tc>
          <w:tcPr>
            <w:tcW w:w="986" w:type="dxa"/>
            <w:tcBorders>
              <w:top w:val="single" w:sz="4" w:space="0" w:color="000000"/>
              <w:left w:val="nil"/>
              <w:bottom w:val="single" w:sz="18" w:space="0" w:color="000000"/>
              <w:right w:val="single" w:sz="4" w:space="0" w:color="auto"/>
            </w:tcBorders>
            <w:shd w:val="clear" w:color="auto" w:fill="FFFFFF"/>
            <w:tcMar>
              <w:top w:w="15" w:type="dxa"/>
              <w:left w:w="15" w:type="dxa"/>
              <w:bottom w:w="0" w:type="dxa"/>
              <w:right w:w="15" w:type="dxa"/>
            </w:tcMar>
            <w:vAlign w:val="center"/>
            <w:hideMark/>
          </w:tcPr>
          <w:p w14:paraId="3488A14E"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0.5</w:t>
            </w:r>
          </w:p>
        </w:tc>
        <w:tc>
          <w:tcPr>
            <w:tcW w:w="2126" w:type="dxa"/>
            <w:tcBorders>
              <w:top w:val="single" w:sz="4" w:space="0" w:color="000000"/>
              <w:left w:val="single" w:sz="4" w:space="0" w:color="auto"/>
              <w:bottom w:val="single" w:sz="18" w:space="0" w:color="000000"/>
              <w:right w:val="nil"/>
            </w:tcBorders>
            <w:shd w:val="clear" w:color="auto" w:fill="FFFFFF"/>
            <w:tcMar>
              <w:top w:w="15" w:type="dxa"/>
              <w:left w:w="15" w:type="dxa"/>
              <w:bottom w:w="0" w:type="dxa"/>
              <w:right w:w="15" w:type="dxa"/>
            </w:tcMar>
            <w:vAlign w:val="center"/>
            <w:hideMark/>
          </w:tcPr>
          <w:p w14:paraId="78A106DF" w14:textId="0C73AE23"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56,966 ±</w:t>
            </w:r>
            <w:r>
              <w:rPr>
                <w:rFonts w:ascii="Arial" w:eastAsia="Times New Roman" w:hAnsi="Arial" w:cs="Arial"/>
                <w:color w:val="000000"/>
                <w:kern w:val="24"/>
                <w:sz w:val="22"/>
                <w:szCs w:val="22"/>
                <w:lang w:val="en-NL" w:eastAsia="en-NL"/>
                <w14:ligatures w14:val="none"/>
              </w:rPr>
              <w:t xml:space="preserve"> </w:t>
            </w:r>
            <w:r w:rsidRPr="00F12EEF">
              <w:rPr>
                <w:rFonts w:ascii="Arial" w:eastAsia="Times New Roman" w:hAnsi="Arial" w:cs="Arial"/>
                <w:color w:val="000000"/>
                <w:kern w:val="24"/>
                <w:sz w:val="22"/>
                <w:szCs w:val="22"/>
                <w:lang w:val="en-NL" w:eastAsia="en-NL"/>
                <w14:ligatures w14:val="none"/>
              </w:rPr>
              <w:t>17,980</w:t>
            </w:r>
          </w:p>
        </w:tc>
        <w:tc>
          <w:tcPr>
            <w:tcW w:w="2126" w:type="dxa"/>
            <w:tcBorders>
              <w:top w:val="single" w:sz="4" w:space="0" w:color="000000"/>
              <w:left w:val="nil"/>
              <w:bottom w:val="single" w:sz="18" w:space="0" w:color="000000"/>
              <w:right w:val="single" w:sz="4" w:space="0" w:color="auto"/>
            </w:tcBorders>
            <w:shd w:val="clear" w:color="auto" w:fill="FFFFFF"/>
            <w:tcMar>
              <w:top w:w="15" w:type="dxa"/>
              <w:left w:w="15" w:type="dxa"/>
              <w:bottom w:w="0" w:type="dxa"/>
              <w:right w:w="15" w:type="dxa"/>
            </w:tcMar>
            <w:vAlign w:val="center"/>
            <w:hideMark/>
          </w:tcPr>
          <w:p w14:paraId="54919B89"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48,066 ± 13,873</w:t>
            </w:r>
          </w:p>
        </w:tc>
        <w:tc>
          <w:tcPr>
            <w:tcW w:w="1417" w:type="dxa"/>
            <w:tcBorders>
              <w:top w:val="single" w:sz="4" w:space="0" w:color="000000"/>
              <w:left w:val="single" w:sz="4" w:space="0" w:color="auto"/>
              <w:bottom w:val="single" w:sz="18" w:space="0" w:color="000000"/>
              <w:right w:val="nil"/>
            </w:tcBorders>
            <w:shd w:val="clear" w:color="auto" w:fill="FFFFFF"/>
            <w:tcMar>
              <w:top w:w="15" w:type="dxa"/>
              <w:left w:w="15" w:type="dxa"/>
              <w:bottom w:w="0" w:type="dxa"/>
              <w:right w:w="15" w:type="dxa"/>
            </w:tcMar>
            <w:vAlign w:val="center"/>
            <w:hideMark/>
          </w:tcPr>
          <w:p w14:paraId="7108C0CA"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2.14 ± 0.31</w:t>
            </w:r>
          </w:p>
        </w:tc>
        <w:tc>
          <w:tcPr>
            <w:tcW w:w="1418" w:type="dxa"/>
            <w:tcBorders>
              <w:top w:val="single" w:sz="4" w:space="0" w:color="000000"/>
              <w:left w:val="nil"/>
              <w:bottom w:val="single" w:sz="18" w:space="0" w:color="000000"/>
              <w:right w:val="nil"/>
            </w:tcBorders>
            <w:shd w:val="clear" w:color="auto" w:fill="FFFFFF"/>
            <w:tcMar>
              <w:top w:w="15" w:type="dxa"/>
              <w:left w:w="15" w:type="dxa"/>
              <w:bottom w:w="0" w:type="dxa"/>
              <w:right w:w="15" w:type="dxa"/>
            </w:tcMar>
            <w:vAlign w:val="center"/>
            <w:hideMark/>
          </w:tcPr>
          <w:p w14:paraId="77D90668"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2.29 ± 0.37</w:t>
            </w:r>
          </w:p>
        </w:tc>
        <w:tc>
          <w:tcPr>
            <w:tcW w:w="1418" w:type="dxa"/>
            <w:tcBorders>
              <w:top w:val="single" w:sz="4" w:space="0" w:color="000000"/>
              <w:left w:val="nil"/>
              <w:bottom w:val="single" w:sz="18" w:space="0" w:color="000000"/>
              <w:right w:val="single" w:sz="4" w:space="0" w:color="auto"/>
            </w:tcBorders>
            <w:shd w:val="clear" w:color="auto" w:fill="FFFFFF"/>
            <w:tcMar>
              <w:top w:w="15" w:type="dxa"/>
              <w:left w:w="15" w:type="dxa"/>
              <w:bottom w:w="0" w:type="dxa"/>
              <w:right w:w="15" w:type="dxa"/>
            </w:tcMar>
            <w:vAlign w:val="center"/>
            <w:hideMark/>
          </w:tcPr>
          <w:p w14:paraId="5BD7BBE4"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1.49 ± 0.14</w:t>
            </w:r>
          </w:p>
        </w:tc>
        <w:tc>
          <w:tcPr>
            <w:tcW w:w="1134" w:type="dxa"/>
            <w:tcBorders>
              <w:top w:val="single" w:sz="4" w:space="0" w:color="000000"/>
              <w:left w:val="single" w:sz="4" w:space="0" w:color="auto"/>
              <w:bottom w:val="single" w:sz="18" w:space="0" w:color="000000"/>
              <w:right w:val="nil"/>
            </w:tcBorders>
            <w:shd w:val="clear" w:color="auto" w:fill="FFFFFF"/>
            <w:tcMar>
              <w:top w:w="15" w:type="dxa"/>
              <w:left w:w="15" w:type="dxa"/>
              <w:bottom w:w="0" w:type="dxa"/>
              <w:right w:w="15" w:type="dxa"/>
            </w:tcMar>
            <w:vAlign w:val="center"/>
            <w:hideMark/>
          </w:tcPr>
          <w:p w14:paraId="7E4FFA42"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3.1 ± 0.4</w:t>
            </w:r>
          </w:p>
        </w:tc>
      </w:tr>
    </w:tbl>
    <w:p w14:paraId="04EB9308" w14:textId="77777777" w:rsidR="00F12EEF" w:rsidRPr="00F12EEF" w:rsidRDefault="00F12EEF" w:rsidP="00F12EEF">
      <w:pPr>
        <w:ind w:left="-567" w:firstLine="283"/>
        <w:jc w:val="both"/>
        <w:rPr>
          <w:rFonts w:ascii="Arial" w:hAnsi="Arial" w:cs="Arial"/>
          <w:lang w:val="en-NL"/>
        </w:rPr>
      </w:pPr>
    </w:p>
    <w:p w14:paraId="6A5A4988" w14:textId="77777777" w:rsidR="00B579E4" w:rsidRPr="00B579E4" w:rsidRDefault="00476D19" w:rsidP="00B579E4">
      <w:pPr>
        <w:jc w:val="both"/>
        <w:rPr>
          <w:rFonts w:ascii="Arial" w:hAnsi="Arial" w:cs="Arial"/>
          <w:lang w:val="en-NL"/>
        </w:rPr>
      </w:pPr>
      <w:r w:rsidRPr="00476D19">
        <w:rPr>
          <w:rFonts w:ascii="Arial" w:hAnsi="Arial" w:cs="Arial"/>
          <w:noProof/>
        </w:rPr>
        <w:lastRenderedPageBreak/>
        <w:drawing>
          <wp:anchor distT="0" distB="0" distL="114300" distR="114300" simplePos="0" relativeHeight="251658240" behindDoc="0" locked="0" layoutInCell="1" allowOverlap="1" wp14:anchorId="7DDAE0DB" wp14:editId="76660777">
            <wp:simplePos x="0" y="0"/>
            <wp:positionH relativeFrom="margin">
              <wp:align>right</wp:align>
            </wp:positionH>
            <wp:positionV relativeFrom="margin">
              <wp:align>top</wp:align>
            </wp:positionV>
            <wp:extent cx="5943600" cy="8064500"/>
            <wp:effectExtent l="0" t="0" r="0" b="0"/>
            <wp:wrapTopAndBottom/>
            <wp:docPr id="55219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806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6D19">
        <w:rPr>
          <w:rFonts w:ascii="Arial" w:eastAsiaTheme="minorEastAsia" w:hAnsi="Arial" w:cs="Arial"/>
          <w:b/>
          <w:bCs/>
          <w:color w:val="000000" w:themeColor="text1"/>
          <w:kern w:val="24"/>
          <w14:ligatures w14:val="none"/>
        </w:rPr>
        <w:t xml:space="preserve"> </w:t>
      </w:r>
      <w:r w:rsidR="00B579E4" w:rsidRPr="006C24E1">
        <w:rPr>
          <w:rFonts w:ascii="Arial" w:hAnsi="Arial" w:cs="Arial"/>
          <w:b/>
          <w:bCs/>
          <w:sz w:val="22"/>
          <w:szCs w:val="22"/>
        </w:rPr>
        <w:t xml:space="preserve">Fig. S1 </w:t>
      </w:r>
      <w:r w:rsidR="00B579E4" w:rsidRPr="006C24E1">
        <w:rPr>
          <w:rFonts w:ascii="Arial" w:hAnsi="Arial" w:cs="Arial"/>
          <w:sz w:val="22"/>
          <w:szCs w:val="22"/>
        </w:rPr>
        <w:t xml:space="preserve">Normalized base peak electropherograms (BPEs) obtained with MCE-MS of </w:t>
      </w:r>
      <w:proofErr w:type="spellStart"/>
      <w:r w:rsidR="00B579E4" w:rsidRPr="006C24E1">
        <w:rPr>
          <w:rFonts w:ascii="Arial" w:hAnsi="Arial" w:cs="Arial"/>
          <w:sz w:val="22"/>
          <w:szCs w:val="22"/>
        </w:rPr>
        <w:t>NISTmAb</w:t>
      </w:r>
      <w:proofErr w:type="spellEnd"/>
      <w:r w:rsidR="00B579E4" w:rsidRPr="006C24E1">
        <w:rPr>
          <w:rFonts w:ascii="Arial" w:hAnsi="Arial" w:cs="Arial"/>
          <w:sz w:val="22"/>
          <w:szCs w:val="22"/>
        </w:rPr>
        <w:t xml:space="preserve"> using the HSN chip employing effective separation-channel gas pressures of 0.5 to 2.0 psi.</w:t>
      </w:r>
    </w:p>
    <w:p w14:paraId="1A086FE5" w14:textId="50928C68" w:rsidR="00476D19" w:rsidRPr="00476D19" w:rsidRDefault="0087423D" w:rsidP="00476D19">
      <w:pPr>
        <w:jc w:val="both"/>
        <w:rPr>
          <w:rFonts w:ascii="Arial" w:hAnsi="Arial" w:cs="Arial"/>
        </w:rPr>
      </w:pPr>
      <w:r w:rsidRPr="00476D19">
        <w:rPr>
          <w:rFonts w:ascii="Arial" w:hAnsi="Arial" w:cs="Arial"/>
          <w:noProof/>
        </w:rPr>
        <w:lastRenderedPageBreak/>
        <w:drawing>
          <wp:anchor distT="0" distB="0" distL="114300" distR="114300" simplePos="0" relativeHeight="251659264" behindDoc="0" locked="0" layoutInCell="1" allowOverlap="1" wp14:anchorId="4A3EB017" wp14:editId="1AA8D88D">
            <wp:simplePos x="0" y="0"/>
            <wp:positionH relativeFrom="margin">
              <wp:posOffset>438150</wp:posOffset>
            </wp:positionH>
            <wp:positionV relativeFrom="page">
              <wp:posOffset>914400</wp:posOffset>
            </wp:positionV>
            <wp:extent cx="5059680" cy="2971800"/>
            <wp:effectExtent l="0" t="0" r="0" b="0"/>
            <wp:wrapTopAndBottom/>
            <wp:docPr id="18020216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9680" cy="2971800"/>
                    </a:xfrm>
                    <a:prstGeom prst="rect">
                      <a:avLst/>
                    </a:prstGeom>
                    <a:noFill/>
                    <a:ln>
                      <a:noFill/>
                    </a:ln>
                  </pic:spPr>
                </pic:pic>
              </a:graphicData>
            </a:graphic>
          </wp:anchor>
        </w:drawing>
      </w:r>
    </w:p>
    <w:p w14:paraId="0FC878E9" w14:textId="27557CCB" w:rsidR="00476D19" w:rsidRPr="006C24E1" w:rsidRDefault="00476D19" w:rsidP="00476D19">
      <w:pPr>
        <w:jc w:val="both"/>
        <w:rPr>
          <w:rFonts w:ascii="Arial" w:hAnsi="Arial" w:cs="Arial"/>
          <w:sz w:val="22"/>
          <w:szCs w:val="22"/>
        </w:rPr>
      </w:pPr>
      <w:r w:rsidRPr="006C24E1">
        <w:rPr>
          <w:rFonts w:ascii="Arial" w:hAnsi="Arial" w:cs="Arial"/>
          <w:b/>
          <w:bCs/>
          <w:sz w:val="22"/>
          <w:szCs w:val="22"/>
        </w:rPr>
        <w:t>Fig</w:t>
      </w:r>
      <w:r w:rsidR="00B579E4" w:rsidRPr="006C24E1">
        <w:rPr>
          <w:rFonts w:ascii="Arial" w:hAnsi="Arial" w:cs="Arial"/>
          <w:b/>
          <w:bCs/>
          <w:sz w:val="22"/>
          <w:szCs w:val="22"/>
        </w:rPr>
        <w:t>.</w:t>
      </w:r>
      <w:r w:rsidRPr="006C24E1">
        <w:rPr>
          <w:rFonts w:ascii="Arial" w:hAnsi="Arial" w:cs="Arial"/>
          <w:b/>
          <w:bCs/>
          <w:sz w:val="22"/>
          <w:szCs w:val="22"/>
        </w:rPr>
        <w:t xml:space="preserve"> S2 </w:t>
      </w:r>
      <w:r w:rsidRPr="006C24E1">
        <w:rPr>
          <w:rFonts w:ascii="Arial" w:hAnsi="Arial" w:cs="Arial"/>
          <w:sz w:val="22"/>
          <w:szCs w:val="22"/>
        </w:rPr>
        <w:t xml:space="preserve">Bar chart </w:t>
      </w:r>
      <w:proofErr w:type="gramStart"/>
      <w:r w:rsidRPr="006C24E1">
        <w:rPr>
          <w:rFonts w:ascii="Arial" w:hAnsi="Arial" w:cs="Arial"/>
          <w:sz w:val="22"/>
          <w:szCs w:val="22"/>
        </w:rPr>
        <w:t>depicting</w:t>
      </w:r>
      <w:proofErr w:type="gramEnd"/>
      <w:r w:rsidR="00F12EEF" w:rsidRPr="006C24E1">
        <w:rPr>
          <w:rFonts w:ascii="Arial" w:hAnsi="Arial" w:cs="Arial"/>
          <w:sz w:val="22"/>
          <w:szCs w:val="22"/>
        </w:rPr>
        <w:t xml:space="preserve"> the</w:t>
      </w:r>
      <w:r w:rsidRPr="006C24E1">
        <w:rPr>
          <w:rFonts w:ascii="Arial" w:hAnsi="Arial" w:cs="Arial"/>
          <w:sz w:val="22"/>
          <w:szCs w:val="22"/>
        </w:rPr>
        <w:t xml:space="preserve"> average resolution between the main </w:t>
      </w:r>
      <w:proofErr w:type="spellStart"/>
      <w:r w:rsidRPr="006C24E1">
        <w:rPr>
          <w:rFonts w:ascii="Arial" w:hAnsi="Arial" w:cs="Arial"/>
          <w:sz w:val="22"/>
          <w:szCs w:val="22"/>
        </w:rPr>
        <w:t>mAb</w:t>
      </w:r>
      <w:proofErr w:type="spellEnd"/>
      <w:r w:rsidRPr="006C24E1">
        <w:rPr>
          <w:rFonts w:ascii="Arial" w:hAnsi="Arial" w:cs="Arial"/>
          <w:sz w:val="22"/>
          <w:szCs w:val="22"/>
        </w:rPr>
        <w:t xml:space="preserve"> and the acidic variant peak obtained for the four clone </w:t>
      </w:r>
      <w:proofErr w:type="spellStart"/>
      <w:r w:rsidRPr="006C24E1">
        <w:rPr>
          <w:rFonts w:ascii="Arial" w:hAnsi="Arial" w:cs="Arial"/>
          <w:sz w:val="22"/>
          <w:szCs w:val="22"/>
        </w:rPr>
        <w:t>mAbs</w:t>
      </w:r>
      <w:proofErr w:type="spellEnd"/>
      <w:r w:rsidRPr="006C24E1">
        <w:rPr>
          <w:rFonts w:ascii="Arial" w:hAnsi="Arial" w:cs="Arial"/>
          <w:sz w:val="22"/>
          <w:szCs w:val="22"/>
        </w:rPr>
        <w:t xml:space="preserve"> and an originator </w:t>
      </w:r>
      <w:proofErr w:type="spellStart"/>
      <w:r w:rsidRPr="006C24E1">
        <w:rPr>
          <w:rFonts w:ascii="Arial" w:hAnsi="Arial" w:cs="Arial"/>
          <w:sz w:val="22"/>
          <w:szCs w:val="22"/>
        </w:rPr>
        <w:t>mAb</w:t>
      </w:r>
      <w:proofErr w:type="spellEnd"/>
      <w:r w:rsidRPr="006C24E1">
        <w:rPr>
          <w:rFonts w:ascii="Arial" w:hAnsi="Arial" w:cs="Arial"/>
          <w:sz w:val="22"/>
          <w:szCs w:val="22"/>
        </w:rPr>
        <w:t xml:space="preserve"> using MCE-MS employing the HRN chip with an effective separation-channel gas pressure of 2.0 psi (blue bars) or the HSN chip with a separation-channel gas pressure of 0.75 psi during (orange bars) during analysis. The error bars indicate ± 1 standard deviation (n = 3).</w:t>
      </w:r>
    </w:p>
    <w:p w14:paraId="1E292C82" w14:textId="35EC0467" w:rsidR="00476D19" w:rsidRPr="00476D19" w:rsidRDefault="00476D19" w:rsidP="00476D19">
      <w:pPr>
        <w:jc w:val="both"/>
        <w:rPr>
          <w:rFonts w:ascii="Arial" w:hAnsi="Arial" w:cs="Arial"/>
        </w:rPr>
      </w:pPr>
    </w:p>
    <w:p w14:paraId="4F2DD610" w14:textId="36B609D4" w:rsidR="00476D19" w:rsidRPr="00476D19" w:rsidRDefault="00476D19" w:rsidP="00476D19">
      <w:pPr>
        <w:jc w:val="both"/>
        <w:rPr>
          <w:rFonts w:ascii="Arial" w:hAnsi="Arial" w:cs="Arial"/>
        </w:rPr>
      </w:pPr>
      <w:r w:rsidRPr="00476D19">
        <w:rPr>
          <w:rFonts w:ascii="Arial" w:hAnsi="Arial" w:cs="Arial"/>
        </w:rPr>
        <w:br w:type="page"/>
      </w:r>
    </w:p>
    <w:p w14:paraId="219EC532" w14:textId="77801745" w:rsidR="00476D19" w:rsidRPr="00B579E4" w:rsidRDefault="00C00090" w:rsidP="00476D19">
      <w:pPr>
        <w:jc w:val="both"/>
        <w:rPr>
          <w:rFonts w:ascii="Arial" w:hAnsi="Arial" w:cs="Arial"/>
        </w:rPr>
      </w:pPr>
      <w:r w:rsidRPr="00C00090">
        <w:rPr>
          <w:rFonts w:ascii="Arial" w:hAnsi="Arial" w:cs="Arial"/>
          <w:b/>
          <w:bCs/>
          <w:noProof/>
          <w:sz w:val="22"/>
          <w:szCs w:val="22"/>
        </w:rPr>
        <w:lastRenderedPageBreak/>
        <w:drawing>
          <wp:anchor distT="0" distB="0" distL="114300" distR="114300" simplePos="0" relativeHeight="251662336" behindDoc="0" locked="0" layoutInCell="1" allowOverlap="1" wp14:anchorId="2232DD0F" wp14:editId="0799F175">
            <wp:simplePos x="0" y="0"/>
            <wp:positionH relativeFrom="margin">
              <wp:align>center</wp:align>
            </wp:positionH>
            <wp:positionV relativeFrom="paragraph">
              <wp:posOffset>0</wp:posOffset>
            </wp:positionV>
            <wp:extent cx="5198110" cy="6934200"/>
            <wp:effectExtent l="0" t="0" r="0" b="0"/>
            <wp:wrapTopAndBottom/>
            <wp:docPr id="412074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8110" cy="6934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6D19" w:rsidRPr="006C24E1">
        <w:rPr>
          <w:rFonts w:ascii="Arial" w:hAnsi="Arial" w:cs="Arial"/>
          <w:b/>
          <w:bCs/>
          <w:sz w:val="22"/>
          <w:szCs w:val="22"/>
        </w:rPr>
        <w:t xml:space="preserve">Figure S3. </w:t>
      </w:r>
      <w:r w:rsidR="00B579E4" w:rsidRPr="006C24E1">
        <w:rPr>
          <w:rFonts w:ascii="Arial" w:hAnsi="Arial" w:cs="Arial"/>
          <w:sz w:val="22"/>
          <w:szCs w:val="22"/>
        </w:rPr>
        <w:t xml:space="preserve">Bar charts depicting the average fractional abundance (%) of the </w:t>
      </w:r>
      <w:proofErr w:type="spellStart"/>
      <w:r w:rsidR="00B579E4" w:rsidRPr="006C24E1">
        <w:rPr>
          <w:rFonts w:ascii="Arial" w:hAnsi="Arial" w:cs="Arial"/>
          <w:sz w:val="22"/>
          <w:szCs w:val="22"/>
        </w:rPr>
        <w:t>glycoforms</w:t>
      </w:r>
      <w:proofErr w:type="spellEnd"/>
      <w:r w:rsidR="00B579E4" w:rsidRPr="006C24E1">
        <w:rPr>
          <w:rFonts w:ascii="Arial" w:hAnsi="Arial" w:cs="Arial"/>
          <w:sz w:val="22"/>
          <w:szCs w:val="22"/>
        </w:rPr>
        <w:t xml:space="preserve"> detected for the four clone </w:t>
      </w:r>
      <w:proofErr w:type="spellStart"/>
      <w:r w:rsidR="00B579E4" w:rsidRPr="006C24E1">
        <w:rPr>
          <w:rFonts w:ascii="Arial" w:hAnsi="Arial" w:cs="Arial"/>
          <w:sz w:val="22"/>
          <w:szCs w:val="22"/>
        </w:rPr>
        <w:t>mAbs</w:t>
      </w:r>
      <w:proofErr w:type="spellEnd"/>
      <w:r w:rsidR="00B579E4" w:rsidRPr="006C24E1">
        <w:rPr>
          <w:rFonts w:ascii="Arial" w:hAnsi="Arial" w:cs="Arial"/>
          <w:sz w:val="22"/>
          <w:szCs w:val="22"/>
        </w:rPr>
        <w:t xml:space="preserve"> and originator </w:t>
      </w:r>
      <w:proofErr w:type="spellStart"/>
      <w:r w:rsidR="00B579E4" w:rsidRPr="006C24E1">
        <w:rPr>
          <w:rFonts w:ascii="Arial" w:hAnsi="Arial" w:cs="Arial"/>
          <w:sz w:val="22"/>
          <w:szCs w:val="22"/>
        </w:rPr>
        <w:t>mAb</w:t>
      </w:r>
      <w:proofErr w:type="spellEnd"/>
      <w:r w:rsidR="00B579E4" w:rsidRPr="006C24E1">
        <w:rPr>
          <w:rFonts w:ascii="Arial" w:hAnsi="Arial" w:cs="Arial"/>
          <w:sz w:val="22"/>
          <w:szCs w:val="22"/>
        </w:rPr>
        <w:t xml:space="preserve"> measured using MCE-MS employing the HRN chip employing an effective separation-channel gas pressure of 2.0 psi (blue bars) and the HSN chip employing an effective separation-channel gas pressure of 0.75 psi (orange bars) during analysis. The error bars indicate ± 1 standard deviation (n = 3). The red asterisk indicates that a </w:t>
      </w:r>
      <w:proofErr w:type="spellStart"/>
      <w:r w:rsidR="00B579E4" w:rsidRPr="006C24E1">
        <w:rPr>
          <w:rFonts w:ascii="Arial" w:hAnsi="Arial" w:cs="Arial"/>
          <w:sz w:val="22"/>
          <w:szCs w:val="22"/>
        </w:rPr>
        <w:t>glycoform</w:t>
      </w:r>
      <w:proofErr w:type="spellEnd"/>
      <w:r w:rsidR="00B579E4" w:rsidRPr="006C24E1">
        <w:rPr>
          <w:rFonts w:ascii="Arial" w:hAnsi="Arial" w:cs="Arial"/>
          <w:sz w:val="22"/>
          <w:szCs w:val="22"/>
        </w:rPr>
        <w:t xml:space="preserve"> was determined manually using EIEs. Note that the </w:t>
      </w:r>
      <w:proofErr w:type="spellStart"/>
      <w:r w:rsidR="00B579E4" w:rsidRPr="006C24E1">
        <w:rPr>
          <w:rFonts w:ascii="Arial" w:hAnsi="Arial" w:cs="Arial"/>
          <w:sz w:val="22"/>
          <w:szCs w:val="22"/>
        </w:rPr>
        <w:t>glycoforms</w:t>
      </w:r>
      <w:proofErr w:type="spellEnd"/>
      <w:r w:rsidR="00B579E4" w:rsidRPr="006C24E1">
        <w:rPr>
          <w:rFonts w:ascii="Arial" w:hAnsi="Arial" w:cs="Arial"/>
          <w:sz w:val="22"/>
          <w:szCs w:val="22"/>
        </w:rPr>
        <w:t xml:space="preserve"> G0F + G0-GlcNAc (found in clones 1, 2 and 4</w:t>
      </w:r>
      <w:r w:rsidR="001A355F" w:rsidRPr="006C24E1">
        <w:rPr>
          <w:rFonts w:ascii="Arial" w:hAnsi="Arial" w:cs="Arial"/>
          <w:sz w:val="22"/>
          <w:szCs w:val="22"/>
        </w:rPr>
        <w:t>) and</w:t>
      </w:r>
      <w:r w:rsidR="00B579E4" w:rsidRPr="006C24E1">
        <w:rPr>
          <w:rFonts w:ascii="Arial" w:hAnsi="Arial" w:cs="Arial"/>
          <w:sz w:val="22"/>
          <w:szCs w:val="22"/>
        </w:rPr>
        <w:t xml:space="preserve"> G1F + G1F (found in all samples) have the same mass as G0 + G0F-GlcNAc and G0F + G2F, respectively, and therefore, cannot be distinguished.</w:t>
      </w:r>
    </w:p>
    <w:p w14:paraId="30E22AF3" w14:textId="24CD5CA2" w:rsidR="00476D19" w:rsidRPr="00476D19" w:rsidRDefault="00F12EEF" w:rsidP="00476D19">
      <w:pPr>
        <w:jc w:val="both"/>
        <w:rPr>
          <w:rFonts w:ascii="Arial" w:hAnsi="Arial" w:cs="Arial"/>
        </w:rPr>
      </w:pPr>
      <w:r w:rsidRPr="006C24E1">
        <w:rPr>
          <w:noProof/>
          <w:sz w:val="22"/>
          <w:szCs w:val="22"/>
        </w:rPr>
        <w:lastRenderedPageBreak/>
        <w:drawing>
          <wp:anchor distT="0" distB="0" distL="114300" distR="114300" simplePos="0" relativeHeight="251661312" behindDoc="0" locked="0" layoutInCell="1" allowOverlap="1" wp14:anchorId="0F972B1D" wp14:editId="066732B4">
            <wp:simplePos x="0" y="0"/>
            <wp:positionH relativeFrom="margin">
              <wp:align>center</wp:align>
            </wp:positionH>
            <wp:positionV relativeFrom="paragraph">
              <wp:posOffset>0</wp:posOffset>
            </wp:positionV>
            <wp:extent cx="3823970" cy="6743700"/>
            <wp:effectExtent l="0" t="0" r="0" b="0"/>
            <wp:wrapTopAndBottom/>
            <wp:docPr id="1995413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3970" cy="6743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6D19" w:rsidRPr="006C24E1">
        <w:rPr>
          <w:rFonts w:ascii="Arial" w:hAnsi="Arial" w:cs="Arial"/>
          <w:b/>
          <w:bCs/>
          <w:sz w:val="22"/>
          <w:szCs w:val="22"/>
        </w:rPr>
        <w:t xml:space="preserve">Figure S4. </w:t>
      </w:r>
      <w:r w:rsidR="00476D19" w:rsidRPr="006C24E1">
        <w:rPr>
          <w:rFonts w:ascii="Arial" w:hAnsi="Arial" w:cs="Arial"/>
          <w:sz w:val="22"/>
          <w:szCs w:val="22"/>
        </w:rPr>
        <w:t xml:space="preserve">Plots showing the difference in percentage points (%) between each of the four clone </w:t>
      </w:r>
      <w:proofErr w:type="spellStart"/>
      <w:r w:rsidR="00476D19" w:rsidRPr="006C24E1">
        <w:rPr>
          <w:rFonts w:ascii="Arial" w:hAnsi="Arial" w:cs="Arial"/>
          <w:sz w:val="22"/>
          <w:szCs w:val="22"/>
        </w:rPr>
        <w:t>mAbs</w:t>
      </w:r>
      <w:proofErr w:type="spellEnd"/>
      <w:r w:rsidR="00476D19" w:rsidRPr="006C24E1">
        <w:rPr>
          <w:rFonts w:ascii="Arial" w:hAnsi="Arial" w:cs="Arial"/>
          <w:sz w:val="22"/>
          <w:szCs w:val="22"/>
        </w:rPr>
        <w:t xml:space="preserve"> and the originator </w:t>
      </w:r>
      <w:proofErr w:type="spellStart"/>
      <w:r w:rsidR="00476D19" w:rsidRPr="006C24E1">
        <w:rPr>
          <w:rFonts w:ascii="Arial" w:hAnsi="Arial" w:cs="Arial"/>
          <w:sz w:val="22"/>
          <w:szCs w:val="22"/>
        </w:rPr>
        <w:t>mAb</w:t>
      </w:r>
      <w:proofErr w:type="spellEnd"/>
      <w:r w:rsidR="00476D19" w:rsidRPr="006C24E1">
        <w:rPr>
          <w:rFonts w:ascii="Arial" w:hAnsi="Arial" w:cs="Arial"/>
          <w:sz w:val="22"/>
          <w:szCs w:val="22"/>
        </w:rPr>
        <w:t xml:space="preserve"> for acidic and basic variants, and </w:t>
      </w:r>
      <w:proofErr w:type="spellStart"/>
      <w:r w:rsidR="00476D19" w:rsidRPr="006C24E1">
        <w:rPr>
          <w:rFonts w:ascii="Arial" w:hAnsi="Arial" w:cs="Arial"/>
          <w:sz w:val="22"/>
          <w:szCs w:val="22"/>
        </w:rPr>
        <w:t>afucosylation</w:t>
      </w:r>
      <w:proofErr w:type="spellEnd"/>
      <w:r w:rsidR="00476D19" w:rsidRPr="006C24E1">
        <w:rPr>
          <w:rFonts w:ascii="Arial" w:hAnsi="Arial" w:cs="Arial"/>
          <w:sz w:val="22"/>
          <w:szCs w:val="22"/>
        </w:rPr>
        <w:t xml:space="preserve"> and </w:t>
      </w:r>
      <w:proofErr w:type="spellStart"/>
      <w:r w:rsidR="00476D19" w:rsidRPr="006C24E1">
        <w:rPr>
          <w:rFonts w:ascii="Arial" w:hAnsi="Arial" w:cs="Arial"/>
          <w:sz w:val="22"/>
          <w:szCs w:val="22"/>
        </w:rPr>
        <w:t>galactosylation</w:t>
      </w:r>
      <w:proofErr w:type="spellEnd"/>
      <w:r w:rsidR="00476D19" w:rsidRPr="006C24E1">
        <w:rPr>
          <w:rFonts w:ascii="Arial" w:hAnsi="Arial" w:cs="Arial"/>
          <w:sz w:val="22"/>
          <w:szCs w:val="22"/>
        </w:rPr>
        <w:t xml:space="preserve"> </w:t>
      </w:r>
      <w:proofErr w:type="spellStart"/>
      <w:r w:rsidR="00476D19" w:rsidRPr="006C24E1">
        <w:rPr>
          <w:rFonts w:ascii="Arial" w:hAnsi="Arial" w:cs="Arial"/>
          <w:sz w:val="22"/>
          <w:szCs w:val="22"/>
        </w:rPr>
        <w:t>glycoforms</w:t>
      </w:r>
      <w:proofErr w:type="spellEnd"/>
      <w:r w:rsidR="00476D19" w:rsidRPr="006C24E1">
        <w:rPr>
          <w:rFonts w:ascii="Arial" w:hAnsi="Arial" w:cs="Arial"/>
          <w:sz w:val="22"/>
          <w:szCs w:val="22"/>
        </w:rPr>
        <w:t xml:space="preserve">, extracted from results obtained with MCE-MS instrument using the HRN chip (left column) or the HSN chip (right column). The differences were calculated by subtracting the average relative outcome of the originator from the relative outcome measured for each clone </w:t>
      </w:r>
      <w:proofErr w:type="spellStart"/>
      <w:r w:rsidR="00476D19" w:rsidRPr="006C24E1">
        <w:rPr>
          <w:rFonts w:ascii="Arial" w:hAnsi="Arial" w:cs="Arial"/>
          <w:sz w:val="22"/>
          <w:szCs w:val="22"/>
        </w:rPr>
        <w:t>mAb</w:t>
      </w:r>
      <w:proofErr w:type="spellEnd"/>
      <w:r w:rsidR="00476D19" w:rsidRPr="006C24E1">
        <w:rPr>
          <w:rFonts w:ascii="Arial" w:hAnsi="Arial" w:cs="Arial"/>
          <w:sz w:val="22"/>
          <w:szCs w:val="22"/>
        </w:rPr>
        <w:t xml:space="preserve">. Error bars indicate the standard deviation (n=3). The green area depicts the originator range (average of the originator </w:t>
      </w:r>
      <w:proofErr w:type="spellStart"/>
      <w:r w:rsidR="00476D19" w:rsidRPr="006C24E1">
        <w:rPr>
          <w:rFonts w:ascii="Arial" w:hAnsi="Arial" w:cs="Arial"/>
          <w:sz w:val="22"/>
          <w:szCs w:val="22"/>
        </w:rPr>
        <w:t>mAb</w:t>
      </w:r>
      <w:proofErr w:type="spellEnd"/>
      <w:r w:rsidR="00476D19" w:rsidRPr="006C24E1">
        <w:rPr>
          <w:rFonts w:ascii="Arial" w:hAnsi="Arial" w:cs="Arial"/>
          <w:sz w:val="22"/>
          <w:szCs w:val="22"/>
        </w:rPr>
        <w:t xml:space="preserve"> </w:t>
      </w:r>
      <w:proofErr w:type="gramStart"/>
      <w:r w:rsidR="00476D19" w:rsidRPr="006C24E1">
        <w:rPr>
          <w:rFonts w:ascii="Arial" w:hAnsi="Arial" w:cs="Arial"/>
          <w:sz w:val="22"/>
          <w:szCs w:val="22"/>
        </w:rPr>
        <w:t>triplicates ± 1</w:t>
      </w:r>
      <w:r w:rsidR="00752022" w:rsidRPr="006C24E1">
        <w:rPr>
          <w:rFonts w:ascii="Arial" w:hAnsi="Arial" w:cs="Arial"/>
          <w:sz w:val="22"/>
          <w:szCs w:val="22"/>
        </w:rPr>
        <w:t>0</w:t>
      </w:r>
      <w:proofErr w:type="gramEnd"/>
      <w:r w:rsidR="00752022" w:rsidRPr="006C24E1">
        <w:rPr>
          <w:rFonts w:ascii="Arial" w:hAnsi="Arial" w:cs="Arial"/>
          <w:sz w:val="22"/>
          <w:szCs w:val="22"/>
        </w:rPr>
        <w:t>%</w:t>
      </w:r>
      <w:r w:rsidR="00476D19" w:rsidRPr="006C24E1">
        <w:rPr>
          <w:rFonts w:ascii="Arial" w:hAnsi="Arial" w:cs="Arial"/>
          <w:sz w:val="22"/>
          <w:szCs w:val="22"/>
        </w:rPr>
        <w:t xml:space="preserve">), the yellow area represents difference values that are below the originator range but still have a desirable value, and the red area depicts difference values outside the originator range. </w:t>
      </w:r>
    </w:p>
    <w:p w14:paraId="0140A698" w14:textId="2C5B7425" w:rsidR="00476D19" w:rsidRPr="006C24E1" w:rsidRDefault="00476D19" w:rsidP="00476D19">
      <w:pPr>
        <w:jc w:val="both"/>
        <w:rPr>
          <w:rFonts w:ascii="Arial" w:hAnsi="Arial" w:cs="Arial"/>
          <w:sz w:val="22"/>
          <w:szCs w:val="22"/>
        </w:rPr>
      </w:pPr>
      <w:r w:rsidRPr="006C24E1">
        <w:rPr>
          <w:rFonts w:ascii="Arial" w:hAnsi="Arial" w:cs="Arial"/>
          <w:b/>
          <w:bCs/>
          <w:sz w:val="22"/>
          <w:szCs w:val="22"/>
        </w:rPr>
        <w:lastRenderedPageBreak/>
        <w:t>Table S</w:t>
      </w:r>
      <w:r w:rsidR="00F12EEF" w:rsidRPr="006C24E1">
        <w:rPr>
          <w:rFonts w:ascii="Arial" w:hAnsi="Arial" w:cs="Arial"/>
          <w:b/>
          <w:bCs/>
          <w:sz w:val="22"/>
          <w:szCs w:val="22"/>
        </w:rPr>
        <w:t>3</w:t>
      </w:r>
      <w:r w:rsidRPr="006C24E1">
        <w:rPr>
          <w:rFonts w:ascii="Arial" w:hAnsi="Arial" w:cs="Arial"/>
          <w:b/>
          <w:bCs/>
          <w:sz w:val="22"/>
          <w:szCs w:val="22"/>
        </w:rPr>
        <w:t xml:space="preserve">. </w:t>
      </w:r>
      <w:r w:rsidRPr="006C24E1">
        <w:rPr>
          <w:rFonts w:ascii="Arial" w:hAnsi="Arial" w:cs="Arial"/>
          <w:sz w:val="22"/>
          <w:szCs w:val="22"/>
        </w:rPr>
        <w:t xml:space="preserve">Average ranking scores (n = 3) for each clone </w:t>
      </w:r>
      <w:proofErr w:type="spellStart"/>
      <w:r w:rsidRPr="006C24E1">
        <w:rPr>
          <w:rFonts w:ascii="Arial" w:hAnsi="Arial" w:cs="Arial"/>
          <w:sz w:val="22"/>
          <w:szCs w:val="22"/>
        </w:rPr>
        <w:t>mAb</w:t>
      </w:r>
      <w:proofErr w:type="spellEnd"/>
      <w:r w:rsidRPr="006C24E1">
        <w:rPr>
          <w:rFonts w:ascii="Arial" w:hAnsi="Arial" w:cs="Arial"/>
          <w:sz w:val="22"/>
          <w:szCs w:val="22"/>
        </w:rPr>
        <w:t xml:space="preserve"> with regards to similarity to the originator sample based on MCE-MS results obtained using the HRN and HSN chip. A higher total score means a higher degree of similarity to the originator </w:t>
      </w:r>
      <w:proofErr w:type="spellStart"/>
      <w:r w:rsidRPr="006C24E1">
        <w:rPr>
          <w:rFonts w:ascii="Arial" w:hAnsi="Arial" w:cs="Arial"/>
          <w:sz w:val="22"/>
          <w:szCs w:val="22"/>
        </w:rPr>
        <w:t>mAb</w:t>
      </w:r>
      <w:proofErr w:type="spellEnd"/>
      <w:r w:rsidRPr="006C24E1">
        <w:rPr>
          <w:rFonts w:ascii="Arial" w:hAnsi="Arial" w:cs="Arial"/>
          <w:sz w:val="22"/>
          <w:szCs w:val="22"/>
        </w:rPr>
        <w:t xml:space="preserve">. </w:t>
      </w:r>
    </w:p>
    <w:tbl>
      <w:tblPr>
        <w:tblW w:w="7880" w:type="dxa"/>
        <w:tblCellMar>
          <w:left w:w="0" w:type="dxa"/>
          <w:right w:w="0" w:type="dxa"/>
        </w:tblCellMar>
        <w:tblLook w:val="0600" w:firstRow="0" w:lastRow="0" w:firstColumn="0" w:lastColumn="0" w:noHBand="1" w:noVBand="1"/>
      </w:tblPr>
      <w:tblGrid>
        <w:gridCol w:w="644"/>
        <w:gridCol w:w="1671"/>
        <w:gridCol w:w="1065"/>
        <w:gridCol w:w="1125"/>
        <w:gridCol w:w="1125"/>
        <w:gridCol w:w="1125"/>
        <w:gridCol w:w="1125"/>
      </w:tblGrid>
      <w:tr w:rsidR="00F12EEF" w:rsidRPr="00F12EEF" w14:paraId="0A2AEC1C" w14:textId="77777777">
        <w:trPr>
          <w:trHeight w:val="255"/>
        </w:trPr>
        <w:tc>
          <w:tcPr>
            <w:tcW w:w="640" w:type="dxa"/>
            <w:tcBorders>
              <w:top w:val="nil"/>
              <w:left w:val="nil"/>
              <w:bottom w:val="single" w:sz="12" w:space="0" w:color="000000"/>
              <w:right w:val="nil"/>
            </w:tcBorders>
            <w:tcMar>
              <w:top w:w="12" w:type="dxa"/>
              <w:left w:w="12" w:type="dxa"/>
              <w:bottom w:w="0" w:type="dxa"/>
              <w:right w:w="12" w:type="dxa"/>
            </w:tcMar>
            <w:vAlign w:val="center"/>
            <w:hideMark/>
          </w:tcPr>
          <w:p w14:paraId="4604EF87" w14:textId="77777777" w:rsidR="00F12EEF" w:rsidRPr="00F12EEF" w:rsidRDefault="00F12EEF" w:rsidP="00F12EEF">
            <w:pPr>
              <w:spacing w:after="0" w:line="240" w:lineRule="auto"/>
              <w:jc w:val="center"/>
              <w:textAlignment w:val="center"/>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Chip</w:t>
            </w:r>
          </w:p>
        </w:tc>
        <w:tc>
          <w:tcPr>
            <w:tcW w:w="1660" w:type="dxa"/>
            <w:tcBorders>
              <w:top w:val="nil"/>
              <w:left w:val="nil"/>
              <w:bottom w:val="single" w:sz="12" w:space="0" w:color="000000"/>
              <w:right w:val="nil"/>
            </w:tcBorders>
            <w:tcMar>
              <w:top w:w="12" w:type="dxa"/>
              <w:left w:w="12" w:type="dxa"/>
              <w:bottom w:w="0" w:type="dxa"/>
              <w:right w:w="12" w:type="dxa"/>
            </w:tcMar>
            <w:vAlign w:val="center"/>
            <w:hideMark/>
          </w:tcPr>
          <w:p w14:paraId="4665D7C6"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Type</w:t>
            </w:r>
          </w:p>
        </w:tc>
        <w:tc>
          <w:tcPr>
            <w:tcW w:w="1060" w:type="dxa"/>
            <w:tcBorders>
              <w:top w:val="nil"/>
              <w:left w:val="nil"/>
              <w:bottom w:val="single" w:sz="12" w:space="0" w:color="000000"/>
              <w:right w:val="nil"/>
            </w:tcBorders>
            <w:tcMar>
              <w:top w:w="12" w:type="dxa"/>
              <w:left w:w="12" w:type="dxa"/>
              <w:bottom w:w="0" w:type="dxa"/>
              <w:right w:w="12" w:type="dxa"/>
            </w:tcMar>
            <w:vAlign w:val="center"/>
            <w:hideMark/>
          </w:tcPr>
          <w:p w14:paraId="4C139694"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Clone 1</w:t>
            </w:r>
          </w:p>
        </w:tc>
        <w:tc>
          <w:tcPr>
            <w:tcW w:w="1120" w:type="dxa"/>
            <w:tcBorders>
              <w:top w:val="nil"/>
              <w:left w:val="nil"/>
              <w:bottom w:val="single" w:sz="12" w:space="0" w:color="000000"/>
              <w:right w:val="nil"/>
            </w:tcBorders>
            <w:tcMar>
              <w:top w:w="12" w:type="dxa"/>
              <w:left w:w="12" w:type="dxa"/>
              <w:bottom w:w="0" w:type="dxa"/>
              <w:right w:w="12" w:type="dxa"/>
            </w:tcMar>
            <w:vAlign w:val="center"/>
            <w:hideMark/>
          </w:tcPr>
          <w:p w14:paraId="268488D4"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Clone 2</w:t>
            </w:r>
          </w:p>
        </w:tc>
        <w:tc>
          <w:tcPr>
            <w:tcW w:w="1120" w:type="dxa"/>
            <w:tcBorders>
              <w:top w:val="nil"/>
              <w:left w:val="nil"/>
              <w:bottom w:val="single" w:sz="12" w:space="0" w:color="000000"/>
              <w:right w:val="nil"/>
            </w:tcBorders>
            <w:tcMar>
              <w:top w:w="12" w:type="dxa"/>
              <w:left w:w="12" w:type="dxa"/>
              <w:bottom w:w="0" w:type="dxa"/>
              <w:right w:w="12" w:type="dxa"/>
            </w:tcMar>
            <w:vAlign w:val="center"/>
            <w:hideMark/>
          </w:tcPr>
          <w:p w14:paraId="4581F76B"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Clone 3</w:t>
            </w:r>
          </w:p>
        </w:tc>
        <w:tc>
          <w:tcPr>
            <w:tcW w:w="1120" w:type="dxa"/>
            <w:tcBorders>
              <w:top w:val="nil"/>
              <w:left w:val="nil"/>
              <w:bottom w:val="single" w:sz="12" w:space="0" w:color="000000"/>
              <w:right w:val="nil"/>
            </w:tcBorders>
            <w:tcMar>
              <w:top w:w="12" w:type="dxa"/>
              <w:left w:w="12" w:type="dxa"/>
              <w:bottom w:w="0" w:type="dxa"/>
              <w:right w:w="12" w:type="dxa"/>
            </w:tcMar>
            <w:vAlign w:val="center"/>
            <w:hideMark/>
          </w:tcPr>
          <w:p w14:paraId="25FDABE0"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Clone 4</w:t>
            </w:r>
          </w:p>
        </w:tc>
        <w:tc>
          <w:tcPr>
            <w:tcW w:w="1120" w:type="dxa"/>
            <w:tcBorders>
              <w:top w:val="nil"/>
              <w:left w:val="nil"/>
              <w:bottom w:val="single" w:sz="12" w:space="0" w:color="000000"/>
              <w:right w:val="nil"/>
            </w:tcBorders>
            <w:tcMar>
              <w:top w:w="12" w:type="dxa"/>
              <w:left w:w="12" w:type="dxa"/>
              <w:bottom w:w="0" w:type="dxa"/>
              <w:right w:w="12" w:type="dxa"/>
            </w:tcMar>
            <w:vAlign w:val="bottom"/>
            <w:hideMark/>
          </w:tcPr>
          <w:p w14:paraId="0FB7685A"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Scoring range</w:t>
            </w:r>
          </w:p>
        </w:tc>
      </w:tr>
      <w:tr w:rsidR="00F12EEF" w:rsidRPr="00F12EEF" w14:paraId="5D5572A5" w14:textId="77777777">
        <w:trPr>
          <w:trHeight w:val="255"/>
        </w:trPr>
        <w:tc>
          <w:tcPr>
            <w:tcW w:w="640" w:type="dxa"/>
            <w:vMerge w:val="restart"/>
            <w:tcBorders>
              <w:top w:val="single" w:sz="12" w:space="0" w:color="000000"/>
              <w:left w:val="nil"/>
              <w:bottom w:val="single" w:sz="12" w:space="0" w:color="000000"/>
              <w:right w:val="nil"/>
            </w:tcBorders>
            <w:tcMar>
              <w:top w:w="12" w:type="dxa"/>
              <w:left w:w="12" w:type="dxa"/>
              <w:bottom w:w="0" w:type="dxa"/>
              <w:right w:w="12" w:type="dxa"/>
            </w:tcMar>
            <w:vAlign w:val="center"/>
            <w:hideMark/>
          </w:tcPr>
          <w:p w14:paraId="2BB0B67B" w14:textId="77777777" w:rsidR="00F12EEF" w:rsidRPr="00F12EEF" w:rsidRDefault="00F12EEF" w:rsidP="00F12EEF">
            <w:pPr>
              <w:spacing w:after="0" w:line="240" w:lineRule="auto"/>
              <w:jc w:val="center"/>
              <w:textAlignment w:val="center"/>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HRN</w:t>
            </w:r>
          </w:p>
        </w:tc>
        <w:tc>
          <w:tcPr>
            <w:tcW w:w="1660" w:type="dxa"/>
            <w:tcBorders>
              <w:top w:val="single" w:sz="12" w:space="0" w:color="000000"/>
              <w:left w:val="nil"/>
              <w:bottom w:val="nil"/>
              <w:right w:val="nil"/>
            </w:tcBorders>
            <w:tcMar>
              <w:top w:w="12" w:type="dxa"/>
              <w:left w:w="12" w:type="dxa"/>
              <w:bottom w:w="0" w:type="dxa"/>
              <w:right w:w="12" w:type="dxa"/>
            </w:tcMar>
            <w:vAlign w:val="bottom"/>
            <w:hideMark/>
          </w:tcPr>
          <w:p w14:paraId="35554B06"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Basics</w:t>
            </w:r>
          </w:p>
        </w:tc>
        <w:tc>
          <w:tcPr>
            <w:tcW w:w="1060" w:type="dxa"/>
            <w:tcBorders>
              <w:top w:val="single" w:sz="12" w:space="0" w:color="000000"/>
              <w:left w:val="nil"/>
              <w:bottom w:val="nil"/>
              <w:right w:val="nil"/>
            </w:tcBorders>
            <w:tcMar>
              <w:top w:w="12" w:type="dxa"/>
              <w:left w:w="12" w:type="dxa"/>
              <w:bottom w:w="0" w:type="dxa"/>
              <w:right w:w="12" w:type="dxa"/>
            </w:tcMar>
            <w:vAlign w:val="bottom"/>
            <w:hideMark/>
          </w:tcPr>
          <w:p w14:paraId="242C03D1"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0.41</w:t>
            </w:r>
          </w:p>
        </w:tc>
        <w:tc>
          <w:tcPr>
            <w:tcW w:w="1120" w:type="dxa"/>
            <w:tcBorders>
              <w:top w:val="single" w:sz="12" w:space="0" w:color="000000"/>
              <w:left w:val="nil"/>
              <w:bottom w:val="nil"/>
              <w:right w:val="nil"/>
            </w:tcBorders>
            <w:tcMar>
              <w:top w:w="12" w:type="dxa"/>
              <w:left w:w="12" w:type="dxa"/>
              <w:bottom w:w="0" w:type="dxa"/>
              <w:right w:w="12" w:type="dxa"/>
            </w:tcMar>
            <w:vAlign w:val="bottom"/>
            <w:hideMark/>
          </w:tcPr>
          <w:p w14:paraId="479B2C36"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1.00</w:t>
            </w:r>
          </w:p>
        </w:tc>
        <w:tc>
          <w:tcPr>
            <w:tcW w:w="1120" w:type="dxa"/>
            <w:tcBorders>
              <w:top w:val="single" w:sz="12" w:space="0" w:color="000000"/>
              <w:left w:val="nil"/>
              <w:bottom w:val="nil"/>
              <w:right w:val="nil"/>
            </w:tcBorders>
            <w:tcMar>
              <w:top w:w="12" w:type="dxa"/>
              <w:left w:w="12" w:type="dxa"/>
              <w:bottom w:w="0" w:type="dxa"/>
              <w:right w:w="12" w:type="dxa"/>
            </w:tcMar>
            <w:vAlign w:val="bottom"/>
            <w:hideMark/>
          </w:tcPr>
          <w:p w14:paraId="26FBF1CE"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1.00</w:t>
            </w:r>
          </w:p>
        </w:tc>
        <w:tc>
          <w:tcPr>
            <w:tcW w:w="1120" w:type="dxa"/>
            <w:tcBorders>
              <w:top w:val="single" w:sz="12" w:space="0" w:color="000000"/>
              <w:left w:val="nil"/>
              <w:bottom w:val="nil"/>
              <w:right w:val="nil"/>
            </w:tcBorders>
            <w:tcMar>
              <w:top w:w="12" w:type="dxa"/>
              <w:left w:w="12" w:type="dxa"/>
              <w:bottom w:w="0" w:type="dxa"/>
              <w:right w:w="12" w:type="dxa"/>
            </w:tcMar>
            <w:vAlign w:val="bottom"/>
            <w:hideMark/>
          </w:tcPr>
          <w:p w14:paraId="2A782BAD"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0.36</w:t>
            </w:r>
          </w:p>
        </w:tc>
        <w:tc>
          <w:tcPr>
            <w:tcW w:w="1120" w:type="dxa"/>
            <w:tcBorders>
              <w:top w:val="single" w:sz="12" w:space="0" w:color="000000"/>
              <w:left w:val="nil"/>
              <w:bottom w:val="nil"/>
              <w:right w:val="nil"/>
            </w:tcBorders>
            <w:tcMar>
              <w:top w:w="12" w:type="dxa"/>
              <w:left w:w="12" w:type="dxa"/>
              <w:bottom w:w="0" w:type="dxa"/>
              <w:right w:w="12" w:type="dxa"/>
            </w:tcMar>
            <w:vAlign w:val="bottom"/>
            <w:hideMark/>
          </w:tcPr>
          <w:p w14:paraId="5F305C65"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i/>
                <w:iCs/>
                <w:color w:val="000000"/>
                <w:kern w:val="24"/>
                <w:sz w:val="22"/>
                <w:szCs w:val="22"/>
                <w:lang w:eastAsia="en-NL"/>
                <w14:ligatures w14:val="none"/>
              </w:rPr>
              <w:t>0 - 1</w:t>
            </w:r>
          </w:p>
        </w:tc>
      </w:tr>
      <w:tr w:rsidR="00F12EEF" w:rsidRPr="00F12EEF" w14:paraId="5FDA4808" w14:textId="77777777">
        <w:trPr>
          <w:trHeight w:val="255"/>
        </w:trPr>
        <w:tc>
          <w:tcPr>
            <w:tcW w:w="0" w:type="auto"/>
            <w:vMerge/>
            <w:tcBorders>
              <w:top w:val="single" w:sz="12" w:space="0" w:color="000000"/>
              <w:left w:val="nil"/>
              <w:bottom w:val="single" w:sz="12" w:space="0" w:color="000000"/>
              <w:right w:val="nil"/>
            </w:tcBorders>
            <w:vAlign w:val="center"/>
            <w:hideMark/>
          </w:tcPr>
          <w:p w14:paraId="321C099F" w14:textId="77777777" w:rsidR="00F12EEF" w:rsidRPr="00F12EEF" w:rsidRDefault="00F12EEF" w:rsidP="00F12EEF">
            <w:pPr>
              <w:spacing w:after="0" w:line="240" w:lineRule="auto"/>
              <w:rPr>
                <w:rFonts w:ascii="Arial" w:eastAsia="Times New Roman" w:hAnsi="Arial" w:cs="Arial"/>
                <w:kern w:val="0"/>
                <w:sz w:val="36"/>
                <w:szCs w:val="36"/>
                <w:lang w:val="en-NL" w:eastAsia="en-NL"/>
                <w14:ligatures w14:val="none"/>
              </w:rPr>
            </w:pPr>
          </w:p>
        </w:tc>
        <w:tc>
          <w:tcPr>
            <w:tcW w:w="1660" w:type="dxa"/>
            <w:tcBorders>
              <w:top w:val="nil"/>
              <w:left w:val="nil"/>
              <w:bottom w:val="nil"/>
              <w:right w:val="nil"/>
            </w:tcBorders>
            <w:tcMar>
              <w:top w:w="12" w:type="dxa"/>
              <w:left w:w="12" w:type="dxa"/>
              <w:bottom w:w="0" w:type="dxa"/>
              <w:right w:w="12" w:type="dxa"/>
            </w:tcMar>
            <w:vAlign w:val="bottom"/>
            <w:hideMark/>
          </w:tcPr>
          <w:p w14:paraId="78A9DEE4"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proofErr w:type="spellStart"/>
            <w:r w:rsidRPr="00F12EEF">
              <w:rPr>
                <w:rFonts w:ascii="Arial" w:eastAsia="Times New Roman" w:hAnsi="Arial" w:cs="Arial"/>
                <w:b/>
                <w:bCs/>
                <w:color w:val="000000"/>
                <w:kern w:val="24"/>
                <w:sz w:val="22"/>
                <w:szCs w:val="22"/>
                <w:lang w:eastAsia="en-NL"/>
                <w14:ligatures w14:val="none"/>
              </w:rPr>
              <w:t>Acidics</w:t>
            </w:r>
            <w:proofErr w:type="spellEnd"/>
          </w:p>
        </w:tc>
        <w:tc>
          <w:tcPr>
            <w:tcW w:w="1060" w:type="dxa"/>
            <w:tcBorders>
              <w:top w:val="nil"/>
              <w:left w:val="nil"/>
              <w:bottom w:val="nil"/>
              <w:right w:val="nil"/>
            </w:tcBorders>
            <w:tcMar>
              <w:top w:w="12" w:type="dxa"/>
              <w:left w:w="12" w:type="dxa"/>
              <w:bottom w:w="0" w:type="dxa"/>
              <w:right w:w="12" w:type="dxa"/>
            </w:tcMar>
            <w:vAlign w:val="bottom"/>
            <w:hideMark/>
          </w:tcPr>
          <w:p w14:paraId="27D8D1A2"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0.62</w:t>
            </w:r>
          </w:p>
        </w:tc>
        <w:tc>
          <w:tcPr>
            <w:tcW w:w="1120" w:type="dxa"/>
            <w:tcBorders>
              <w:top w:val="nil"/>
              <w:left w:val="nil"/>
              <w:bottom w:val="nil"/>
              <w:right w:val="nil"/>
            </w:tcBorders>
            <w:tcMar>
              <w:top w:w="12" w:type="dxa"/>
              <w:left w:w="12" w:type="dxa"/>
              <w:bottom w:w="0" w:type="dxa"/>
              <w:right w:w="12" w:type="dxa"/>
            </w:tcMar>
            <w:vAlign w:val="bottom"/>
            <w:hideMark/>
          </w:tcPr>
          <w:p w14:paraId="43EEF09E"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1.00</w:t>
            </w:r>
          </w:p>
        </w:tc>
        <w:tc>
          <w:tcPr>
            <w:tcW w:w="1120" w:type="dxa"/>
            <w:tcBorders>
              <w:top w:val="nil"/>
              <w:left w:val="nil"/>
              <w:bottom w:val="nil"/>
              <w:right w:val="nil"/>
            </w:tcBorders>
            <w:tcMar>
              <w:top w:w="12" w:type="dxa"/>
              <w:left w:w="12" w:type="dxa"/>
              <w:bottom w:w="0" w:type="dxa"/>
              <w:right w:w="12" w:type="dxa"/>
            </w:tcMar>
            <w:vAlign w:val="bottom"/>
            <w:hideMark/>
          </w:tcPr>
          <w:p w14:paraId="4091C327"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0.73</w:t>
            </w:r>
          </w:p>
        </w:tc>
        <w:tc>
          <w:tcPr>
            <w:tcW w:w="1120" w:type="dxa"/>
            <w:tcBorders>
              <w:top w:val="nil"/>
              <w:left w:val="nil"/>
              <w:bottom w:val="nil"/>
              <w:right w:val="nil"/>
            </w:tcBorders>
            <w:tcMar>
              <w:top w:w="12" w:type="dxa"/>
              <w:left w:w="12" w:type="dxa"/>
              <w:bottom w:w="0" w:type="dxa"/>
              <w:right w:w="12" w:type="dxa"/>
            </w:tcMar>
            <w:vAlign w:val="bottom"/>
            <w:hideMark/>
          </w:tcPr>
          <w:p w14:paraId="32F87C45"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0.72</w:t>
            </w:r>
          </w:p>
        </w:tc>
        <w:tc>
          <w:tcPr>
            <w:tcW w:w="1120" w:type="dxa"/>
            <w:tcBorders>
              <w:top w:val="nil"/>
              <w:left w:val="nil"/>
              <w:bottom w:val="nil"/>
              <w:right w:val="nil"/>
            </w:tcBorders>
            <w:tcMar>
              <w:top w:w="12" w:type="dxa"/>
              <w:left w:w="12" w:type="dxa"/>
              <w:bottom w:w="0" w:type="dxa"/>
              <w:right w:w="12" w:type="dxa"/>
            </w:tcMar>
            <w:vAlign w:val="bottom"/>
            <w:hideMark/>
          </w:tcPr>
          <w:p w14:paraId="01C43963"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i/>
                <w:iCs/>
                <w:color w:val="000000"/>
                <w:kern w:val="24"/>
                <w:sz w:val="22"/>
                <w:szCs w:val="22"/>
                <w:lang w:eastAsia="en-NL"/>
                <w14:ligatures w14:val="none"/>
              </w:rPr>
              <w:t>0 - 1</w:t>
            </w:r>
          </w:p>
        </w:tc>
      </w:tr>
      <w:tr w:rsidR="00F12EEF" w:rsidRPr="00F12EEF" w14:paraId="0799B709" w14:textId="77777777">
        <w:trPr>
          <w:trHeight w:val="255"/>
        </w:trPr>
        <w:tc>
          <w:tcPr>
            <w:tcW w:w="0" w:type="auto"/>
            <w:vMerge/>
            <w:tcBorders>
              <w:top w:val="single" w:sz="12" w:space="0" w:color="000000"/>
              <w:left w:val="nil"/>
              <w:bottom w:val="single" w:sz="12" w:space="0" w:color="000000"/>
              <w:right w:val="nil"/>
            </w:tcBorders>
            <w:vAlign w:val="center"/>
            <w:hideMark/>
          </w:tcPr>
          <w:p w14:paraId="540A362C" w14:textId="77777777" w:rsidR="00F12EEF" w:rsidRPr="00F12EEF" w:rsidRDefault="00F12EEF" w:rsidP="00F12EEF">
            <w:pPr>
              <w:spacing w:after="0" w:line="240" w:lineRule="auto"/>
              <w:rPr>
                <w:rFonts w:ascii="Arial" w:eastAsia="Times New Roman" w:hAnsi="Arial" w:cs="Arial"/>
                <w:kern w:val="0"/>
                <w:sz w:val="36"/>
                <w:szCs w:val="36"/>
                <w:lang w:val="en-NL" w:eastAsia="en-NL"/>
                <w14:ligatures w14:val="none"/>
              </w:rPr>
            </w:pPr>
          </w:p>
        </w:tc>
        <w:tc>
          <w:tcPr>
            <w:tcW w:w="1660" w:type="dxa"/>
            <w:tcBorders>
              <w:top w:val="nil"/>
              <w:left w:val="nil"/>
              <w:bottom w:val="nil"/>
              <w:right w:val="nil"/>
            </w:tcBorders>
            <w:tcMar>
              <w:top w:w="12" w:type="dxa"/>
              <w:left w:w="12" w:type="dxa"/>
              <w:bottom w:w="0" w:type="dxa"/>
              <w:right w:w="12" w:type="dxa"/>
            </w:tcMar>
            <w:vAlign w:val="bottom"/>
            <w:hideMark/>
          </w:tcPr>
          <w:p w14:paraId="26CD099B"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Afucosylation</w:t>
            </w:r>
          </w:p>
        </w:tc>
        <w:tc>
          <w:tcPr>
            <w:tcW w:w="1060" w:type="dxa"/>
            <w:tcBorders>
              <w:top w:val="nil"/>
              <w:left w:val="nil"/>
              <w:bottom w:val="nil"/>
              <w:right w:val="nil"/>
            </w:tcBorders>
            <w:tcMar>
              <w:top w:w="12" w:type="dxa"/>
              <w:left w:w="12" w:type="dxa"/>
              <w:bottom w:w="0" w:type="dxa"/>
              <w:right w:w="12" w:type="dxa"/>
            </w:tcMar>
            <w:vAlign w:val="bottom"/>
            <w:hideMark/>
          </w:tcPr>
          <w:p w14:paraId="22F64E0F"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1.00</w:t>
            </w:r>
          </w:p>
        </w:tc>
        <w:tc>
          <w:tcPr>
            <w:tcW w:w="1120" w:type="dxa"/>
            <w:tcBorders>
              <w:top w:val="nil"/>
              <w:left w:val="nil"/>
              <w:bottom w:val="nil"/>
              <w:right w:val="nil"/>
            </w:tcBorders>
            <w:tcMar>
              <w:top w:w="12" w:type="dxa"/>
              <w:left w:w="12" w:type="dxa"/>
              <w:bottom w:w="0" w:type="dxa"/>
              <w:right w:w="12" w:type="dxa"/>
            </w:tcMar>
            <w:vAlign w:val="bottom"/>
            <w:hideMark/>
          </w:tcPr>
          <w:p w14:paraId="5E1D6B9E"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0.65</w:t>
            </w:r>
          </w:p>
        </w:tc>
        <w:tc>
          <w:tcPr>
            <w:tcW w:w="1120" w:type="dxa"/>
            <w:tcBorders>
              <w:top w:val="nil"/>
              <w:left w:val="nil"/>
              <w:bottom w:val="nil"/>
              <w:right w:val="nil"/>
            </w:tcBorders>
            <w:tcMar>
              <w:top w:w="12" w:type="dxa"/>
              <w:left w:w="12" w:type="dxa"/>
              <w:bottom w:w="0" w:type="dxa"/>
              <w:right w:w="12" w:type="dxa"/>
            </w:tcMar>
            <w:vAlign w:val="bottom"/>
            <w:hideMark/>
          </w:tcPr>
          <w:p w14:paraId="29B661E5"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0.54</w:t>
            </w:r>
          </w:p>
        </w:tc>
        <w:tc>
          <w:tcPr>
            <w:tcW w:w="1120" w:type="dxa"/>
            <w:tcBorders>
              <w:top w:val="nil"/>
              <w:left w:val="nil"/>
              <w:bottom w:val="nil"/>
              <w:right w:val="nil"/>
            </w:tcBorders>
            <w:tcMar>
              <w:top w:w="12" w:type="dxa"/>
              <w:left w:w="12" w:type="dxa"/>
              <w:bottom w:w="0" w:type="dxa"/>
              <w:right w:w="12" w:type="dxa"/>
            </w:tcMar>
            <w:vAlign w:val="bottom"/>
            <w:hideMark/>
          </w:tcPr>
          <w:p w14:paraId="54D64B55"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0.56</w:t>
            </w:r>
          </w:p>
        </w:tc>
        <w:tc>
          <w:tcPr>
            <w:tcW w:w="1120" w:type="dxa"/>
            <w:tcBorders>
              <w:top w:val="nil"/>
              <w:left w:val="nil"/>
              <w:bottom w:val="nil"/>
              <w:right w:val="nil"/>
            </w:tcBorders>
            <w:tcMar>
              <w:top w:w="12" w:type="dxa"/>
              <w:left w:w="12" w:type="dxa"/>
              <w:bottom w:w="0" w:type="dxa"/>
              <w:right w:w="12" w:type="dxa"/>
            </w:tcMar>
            <w:vAlign w:val="bottom"/>
            <w:hideMark/>
          </w:tcPr>
          <w:p w14:paraId="3C14DE1C"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i/>
                <w:iCs/>
                <w:color w:val="000000"/>
                <w:kern w:val="24"/>
                <w:sz w:val="22"/>
                <w:szCs w:val="22"/>
                <w:lang w:eastAsia="en-NL"/>
                <w14:ligatures w14:val="none"/>
              </w:rPr>
              <w:t>0 - 1</w:t>
            </w:r>
          </w:p>
        </w:tc>
      </w:tr>
      <w:tr w:rsidR="00F12EEF" w:rsidRPr="00F12EEF" w14:paraId="596D0771" w14:textId="77777777">
        <w:trPr>
          <w:trHeight w:val="255"/>
        </w:trPr>
        <w:tc>
          <w:tcPr>
            <w:tcW w:w="0" w:type="auto"/>
            <w:vMerge/>
            <w:tcBorders>
              <w:top w:val="single" w:sz="12" w:space="0" w:color="000000"/>
              <w:left w:val="nil"/>
              <w:bottom w:val="single" w:sz="12" w:space="0" w:color="000000"/>
              <w:right w:val="nil"/>
            </w:tcBorders>
            <w:vAlign w:val="center"/>
            <w:hideMark/>
          </w:tcPr>
          <w:p w14:paraId="2F0F8619" w14:textId="77777777" w:rsidR="00F12EEF" w:rsidRPr="00F12EEF" w:rsidRDefault="00F12EEF" w:rsidP="00F12EEF">
            <w:pPr>
              <w:spacing w:after="0" w:line="240" w:lineRule="auto"/>
              <w:rPr>
                <w:rFonts w:ascii="Arial" w:eastAsia="Times New Roman" w:hAnsi="Arial" w:cs="Arial"/>
                <w:kern w:val="0"/>
                <w:sz w:val="36"/>
                <w:szCs w:val="36"/>
                <w:lang w:val="en-NL" w:eastAsia="en-NL"/>
                <w14:ligatures w14:val="none"/>
              </w:rPr>
            </w:pPr>
          </w:p>
        </w:tc>
        <w:tc>
          <w:tcPr>
            <w:tcW w:w="1660" w:type="dxa"/>
            <w:tcBorders>
              <w:top w:val="nil"/>
              <w:left w:val="nil"/>
              <w:bottom w:val="single" w:sz="8" w:space="0" w:color="000000"/>
              <w:right w:val="nil"/>
            </w:tcBorders>
            <w:tcMar>
              <w:top w:w="12" w:type="dxa"/>
              <w:left w:w="12" w:type="dxa"/>
              <w:bottom w:w="0" w:type="dxa"/>
              <w:right w:w="12" w:type="dxa"/>
            </w:tcMar>
            <w:vAlign w:val="bottom"/>
            <w:hideMark/>
          </w:tcPr>
          <w:p w14:paraId="01983EE8"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proofErr w:type="spellStart"/>
            <w:r w:rsidRPr="00F12EEF">
              <w:rPr>
                <w:rFonts w:ascii="Arial" w:eastAsia="Times New Roman" w:hAnsi="Arial" w:cs="Arial"/>
                <w:b/>
                <w:bCs/>
                <w:color w:val="000000"/>
                <w:kern w:val="24"/>
                <w:sz w:val="22"/>
                <w:szCs w:val="22"/>
                <w:lang w:eastAsia="en-NL"/>
                <w14:ligatures w14:val="none"/>
              </w:rPr>
              <w:t>Galactosylation</w:t>
            </w:r>
            <w:proofErr w:type="spellEnd"/>
          </w:p>
        </w:tc>
        <w:tc>
          <w:tcPr>
            <w:tcW w:w="1060" w:type="dxa"/>
            <w:tcBorders>
              <w:top w:val="nil"/>
              <w:left w:val="nil"/>
              <w:bottom w:val="single" w:sz="8" w:space="0" w:color="000000"/>
              <w:right w:val="nil"/>
            </w:tcBorders>
            <w:tcMar>
              <w:top w:w="12" w:type="dxa"/>
              <w:left w:w="12" w:type="dxa"/>
              <w:bottom w:w="0" w:type="dxa"/>
              <w:right w:w="12" w:type="dxa"/>
            </w:tcMar>
            <w:vAlign w:val="bottom"/>
            <w:hideMark/>
          </w:tcPr>
          <w:p w14:paraId="48B20B3E"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0.60</w:t>
            </w:r>
          </w:p>
        </w:tc>
        <w:tc>
          <w:tcPr>
            <w:tcW w:w="1120" w:type="dxa"/>
            <w:tcBorders>
              <w:top w:val="nil"/>
              <w:left w:val="nil"/>
              <w:bottom w:val="single" w:sz="8" w:space="0" w:color="000000"/>
              <w:right w:val="nil"/>
            </w:tcBorders>
            <w:tcMar>
              <w:top w:w="12" w:type="dxa"/>
              <w:left w:w="12" w:type="dxa"/>
              <w:bottom w:w="0" w:type="dxa"/>
              <w:right w:w="12" w:type="dxa"/>
            </w:tcMar>
            <w:vAlign w:val="bottom"/>
            <w:hideMark/>
          </w:tcPr>
          <w:p w14:paraId="716635DE"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0.58</w:t>
            </w:r>
          </w:p>
        </w:tc>
        <w:tc>
          <w:tcPr>
            <w:tcW w:w="1120" w:type="dxa"/>
            <w:tcBorders>
              <w:top w:val="nil"/>
              <w:left w:val="nil"/>
              <w:bottom w:val="single" w:sz="8" w:space="0" w:color="000000"/>
              <w:right w:val="nil"/>
            </w:tcBorders>
            <w:tcMar>
              <w:top w:w="12" w:type="dxa"/>
              <w:left w:w="12" w:type="dxa"/>
              <w:bottom w:w="0" w:type="dxa"/>
              <w:right w:w="12" w:type="dxa"/>
            </w:tcMar>
            <w:vAlign w:val="bottom"/>
            <w:hideMark/>
          </w:tcPr>
          <w:p w14:paraId="792D83F9"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0.63</w:t>
            </w:r>
          </w:p>
        </w:tc>
        <w:tc>
          <w:tcPr>
            <w:tcW w:w="1120" w:type="dxa"/>
            <w:tcBorders>
              <w:top w:val="nil"/>
              <w:left w:val="nil"/>
              <w:bottom w:val="single" w:sz="8" w:space="0" w:color="000000"/>
              <w:right w:val="nil"/>
            </w:tcBorders>
            <w:tcMar>
              <w:top w:w="12" w:type="dxa"/>
              <w:left w:w="12" w:type="dxa"/>
              <w:bottom w:w="0" w:type="dxa"/>
              <w:right w:w="12" w:type="dxa"/>
            </w:tcMar>
            <w:vAlign w:val="bottom"/>
            <w:hideMark/>
          </w:tcPr>
          <w:p w14:paraId="622CF140"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0.57</w:t>
            </w:r>
          </w:p>
        </w:tc>
        <w:tc>
          <w:tcPr>
            <w:tcW w:w="1120" w:type="dxa"/>
            <w:tcBorders>
              <w:top w:val="nil"/>
              <w:left w:val="nil"/>
              <w:bottom w:val="single" w:sz="8" w:space="0" w:color="000000"/>
              <w:right w:val="nil"/>
            </w:tcBorders>
            <w:tcMar>
              <w:top w:w="12" w:type="dxa"/>
              <w:left w:w="12" w:type="dxa"/>
              <w:bottom w:w="0" w:type="dxa"/>
              <w:right w:w="12" w:type="dxa"/>
            </w:tcMar>
            <w:vAlign w:val="bottom"/>
            <w:hideMark/>
          </w:tcPr>
          <w:p w14:paraId="712FFF96"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i/>
                <w:iCs/>
                <w:color w:val="000000"/>
                <w:kern w:val="24"/>
                <w:sz w:val="22"/>
                <w:szCs w:val="22"/>
                <w:lang w:eastAsia="en-NL"/>
                <w14:ligatures w14:val="none"/>
              </w:rPr>
              <w:t>0 - 1</w:t>
            </w:r>
          </w:p>
        </w:tc>
      </w:tr>
      <w:tr w:rsidR="00F12EEF" w:rsidRPr="00F12EEF" w14:paraId="6FF36142" w14:textId="77777777">
        <w:trPr>
          <w:trHeight w:val="255"/>
        </w:trPr>
        <w:tc>
          <w:tcPr>
            <w:tcW w:w="0" w:type="auto"/>
            <w:vMerge/>
            <w:tcBorders>
              <w:top w:val="single" w:sz="12" w:space="0" w:color="000000"/>
              <w:left w:val="nil"/>
              <w:bottom w:val="single" w:sz="12" w:space="0" w:color="000000"/>
              <w:right w:val="nil"/>
            </w:tcBorders>
            <w:vAlign w:val="center"/>
            <w:hideMark/>
          </w:tcPr>
          <w:p w14:paraId="46C34DE5" w14:textId="77777777" w:rsidR="00F12EEF" w:rsidRPr="00F12EEF" w:rsidRDefault="00F12EEF" w:rsidP="00F12EEF">
            <w:pPr>
              <w:spacing w:after="0" w:line="240" w:lineRule="auto"/>
              <w:rPr>
                <w:rFonts w:ascii="Arial" w:eastAsia="Times New Roman" w:hAnsi="Arial" w:cs="Arial"/>
                <w:kern w:val="0"/>
                <w:sz w:val="36"/>
                <w:szCs w:val="36"/>
                <w:lang w:val="en-NL" w:eastAsia="en-NL"/>
                <w14:ligatures w14:val="none"/>
              </w:rPr>
            </w:pPr>
          </w:p>
        </w:tc>
        <w:tc>
          <w:tcPr>
            <w:tcW w:w="1660" w:type="dxa"/>
            <w:tcBorders>
              <w:top w:val="single" w:sz="8" w:space="0" w:color="000000"/>
              <w:left w:val="nil"/>
              <w:bottom w:val="nil"/>
              <w:right w:val="nil"/>
            </w:tcBorders>
            <w:tcMar>
              <w:top w:w="12" w:type="dxa"/>
              <w:left w:w="12" w:type="dxa"/>
              <w:bottom w:w="0" w:type="dxa"/>
              <w:right w:w="12" w:type="dxa"/>
            </w:tcMar>
            <w:vAlign w:val="bottom"/>
            <w:hideMark/>
          </w:tcPr>
          <w:p w14:paraId="4D902DD8"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Total</w:t>
            </w:r>
          </w:p>
        </w:tc>
        <w:tc>
          <w:tcPr>
            <w:tcW w:w="1060" w:type="dxa"/>
            <w:tcBorders>
              <w:top w:val="single" w:sz="8" w:space="0" w:color="000000"/>
              <w:left w:val="nil"/>
              <w:bottom w:val="nil"/>
              <w:right w:val="nil"/>
            </w:tcBorders>
            <w:tcMar>
              <w:top w:w="12" w:type="dxa"/>
              <w:left w:w="12" w:type="dxa"/>
              <w:bottom w:w="0" w:type="dxa"/>
              <w:right w:w="12" w:type="dxa"/>
            </w:tcMar>
            <w:vAlign w:val="bottom"/>
            <w:hideMark/>
          </w:tcPr>
          <w:p w14:paraId="2F3BA7A3"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2.62</w:t>
            </w:r>
          </w:p>
        </w:tc>
        <w:tc>
          <w:tcPr>
            <w:tcW w:w="1120" w:type="dxa"/>
            <w:tcBorders>
              <w:top w:val="single" w:sz="8" w:space="0" w:color="000000"/>
              <w:left w:val="nil"/>
              <w:bottom w:val="nil"/>
              <w:right w:val="nil"/>
            </w:tcBorders>
            <w:tcMar>
              <w:top w:w="12" w:type="dxa"/>
              <w:left w:w="12" w:type="dxa"/>
              <w:bottom w:w="0" w:type="dxa"/>
              <w:right w:w="12" w:type="dxa"/>
            </w:tcMar>
            <w:vAlign w:val="bottom"/>
            <w:hideMark/>
          </w:tcPr>
          <w:p w14:paraId="1E9AEED6"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3.23</w:t>
            </w:r>
          </w:p>
        </w:tc>
        <w:tc>
          <w:tcPr>
            <w:tcW w:w="1120" w:type="dxa"/>
            <w:tcBorders>
              <w:top w:val="single" w:sz="8" w:space="0" w:color="000000"/>
              <w:left w:val="nil"/>
              <w:bottom w:val="nil"/>
              <w:right w:val="nil"/>
            </w:tcBorders>
            <w:tcMar>
              <w:top w:w="12" w:type="dxa"/>
              <w:left w:w="12" w:type="dxa"/>
              <w:bottom w:w="0" w:type="dxa"/>
              <w:right w:w="12" w:type="dxa"/>
            </w:tcMar>
            <w:vAlign w:val="bottom"/>
            <w:hideMark/>
          </w:tcPr>
          <w:p w14:paraId="38C93A52"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2.90</w:t>
            </w:r>
          </w:p>
        </w:tc>
        <w:tc>
          <w:tcPr>
            <w:tcW w:w="1120" w:type="dxa"/>
            <w:tcBorders>
              <w:top w:val="single" w:sz="8" w:space="0" w:color="000000"/>
              <w:left w:val="nil"/>
              <w:bottom w:val="nil"/>
              <w:right w:val="nil"/>
            </w:tcBorders>
            <w:tcMar>
              <w:top w:w="12" w:type="dxa"/>
              <w:left w:w="12" w:type="dxa"/>
              <w:bottom w:w="0" w:type="dxa"/>
              <w:right w:w="12" w:type="dxa"/>
            </w:tcMar>
            <w:vAlign w:val="bottom"/>
            <w:hideMark/>
          </w:tcPr>
          <w:p w14:paraId="1ACF2692"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2.21</w:t>
            </w:r>
          </w:p>
        </w:tc>
        <w:tc>
          <w:tcPr>
            <w:tcW w:w="1120" w:type="dxa"/>
            <w:tcBorders>
              <w:top w:val="single" w:sz="8" w:space="0" w:color="000000"/>
              <w:left w:val="nil"/>
              <w:bottom w:val="nil"/>
              <w:right w:val="nil"/>
            </w:tcBorders>
            <w:tcMar>
              <w:top w:w="12" w:type="dxa"/>
              <w:left w:w="12" w:type="dxa"/>
              <w:bottom w:w="0" w:type="dxa"/>
              <w:right w:w="12" w:type="dxa"/>
            </w:tcMar>
            <w:vAlign w:val="bottom"/>
            <w:hideMark/>
          </w:tcPr>
          <w:p w14:paraId="18076D28"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i/>
                <w:iCs/>
                <w:color w:val="000000"/>
                <w:kern w:val="24"/>
                <w:sz w:val="22"/>
                <w:szCs w:val="22"/>
                <w:lang w:eastAsia="en-NL"/>
                <w14:ligatures w14:val="none"/>
              </w:rPr>
              <w:t>0 - 4</w:t>
            </w:r>
          </w:p>
        </w:tc>
      </w:tr>
      <w:tr w:rsidR="00F12EEF" w:rsidRPr="00F12EEF" w14:paraId="2DE3FACB" w14:textId="77777777">
        <w:trPr>
          <w:trHeight w:val="255"/>
        </w:trPr>
        <w:tc>
          <w:tcPr>
            <w:tcW w:w="0" w:type="auto"/>
            <w:vMerge/>
            <w:tcBorders>
              <w:top w:val="single" w:sz="12" w:space="0" w:color="000000"/>
              <w:left w:val="nil"/>
              <w:bottom w:val="single" w:sz="12" w:space="0" w:color="000000"/>
              <w:right w:val="nil"/>
            </w:tcBorders>
            <w:vAlign w:val="center"/>
            <w:hideMark/>
          </w:tcPr>
          <w:p w14:paraId="66E716FD" w14:textId="77777777" w:rsidR="00F12EEF" w:rsidRPr="00F12EEF" w:rsidRDefault="00F12EEF" w:rsidP="00F12EEF">
            <w:pPr>
              <w:spacing w:after="0" w:line="240" w:lineRule="auto"/>
              <w:rPr>
                <w:rFonts w:ascii="Arial" w:eastAsia="Times New Roman" w:hAnsi="Arial" w:cs="Arial"/>
                <w:kern w:val="0"/>
                <w:sz w:val="36"/>
                <w:szCs w:val="36"/>
                <w:lang w:val="en-NL" w:eastAsia="en-NL"/>
                <w14:ligatures w14:val="none"/>
              </w:rPr>
            </w:pPr>
          </w:p>
        </w:tc>
        <w:tc>
          <w:tcPr>
            <w:tcW w:w="1660" w:type="dxa"/>
            <w:tcBorders>
              <w:top w:val="nil"/>
              <w:left w:val="nil"/>
              <w:bottom w:val="single" w:sz="12" w:space="0" w:color="000000"/>
              <w:right w:val="nil"/>
            </w:tcBorders>
            <w:tcMar>
              <w:top w:w="12" w:type="dxa"/>
              <w:left w:w="12" w:type="dxa"/>
              <w:bottom w:w="0" w:type="dxa"/>
              <w:right w:w="12" w:type="dxa"/>
            </w:tcMar>
            <w:vAlign w:val="bottom"/>
            <w:hideMark/>
          </w:tcPr>
          <w:p w14:paraId="4A69C50C"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proofErr w:type="spellStart"/>
            <w:r w:rsidRPr="00F12EEF">
              <w:rPr>
                <w:rFonts w:ascii="Arial" w:eastAsia="Times New Roman" w:hAnsi="Arial" w:cs="Arial"/>
                <w:b/>
                <w:bCs/>
                <w:color w:val="000000"/>
                <w:kern w:val="24"/>
                <w:sz w:val="22"/>
                <w:szCs w:val="22"/>
                <w:lang w:eastAsia="en-NL"/>
                <w14:ligatures w14:val="none"/>
              </w:rPr>
              <w:t>Stdev</w:t>
            </w:r>
            <w:proofErr w:type="spellEnd"/>
          </w:p>
        </w:tc>
        <w:tc>
          <w:tcPr>
            <w:tcW w:w="1060" w:type="dxa"/>
            <w:tcBorders>
              <w:top w:val="nil"/>
              <w:left w:val="nil"/>
              <w:bottom w:val="single" w:sz="12" w:space="0" w:color="000000"/>
              <w:right w:val="nil"/>
            </w:tcBorders>
            <w:tcMar>
              <w:top w:w="12" w:type="dxa"/>
              <w:left w:w="12" w:type="dxa"/>
              <w:bottom w:w="0" w:type="dxa"/>
              <w:right w:w="12" w:type="dxa"/>
            </w:tcMar>
            <w:vAlign w:val="bottom"/>
            <w:hideMark/>
          </w:tcPr>
          <w:p w14:paraId="56B92EBB"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0.05</w:t>
            </w:r>
          </w:p>
        </w:tc>
        <w:tc>
          <w:tcPr>
            <w:tcW w:w="1120" w:type="dxa"/>
            <w:tcBorders>
              <w:top w:val="nil"/>
              <w:left w:val="nil"/>
              <w:bottom w:val="single" w:sz="12" w:space="0" w:color="000000"/>
              <w:right w:val="nil"/>
            </w:tcBorders>
            <w:tcMar>
              <w:top w:w="12" w:type="dxa"/>
              <w:left w:w="12" w:type="dxa"/>
              <w:bottom w:w="0" w:type="dxa"/>
              <w:right w:w="12" w:type="dxa"/>
            </w:tcMar>
            <w:vAlign w:val="bottom"/>
            <w:hideMark/>
          </w:tcPr>
          <w:p w14:paraId="19429FD1"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0.03</w:t>
            </w:r>
          </w:p>
        </w:tc>
        <w:tc>
          <w:tcPr>
            <w:tcW w:w="1120" w:type="dxa"/>
            <w:tcBorders>
              <w:top w:val="nil"/>
              <w:left w:val="nil"/>
              <w:bottom w:val="single" w:sz="12" w:space="0" w:color="000000"/>
              <w:right w:val="nil"/>
            </w:tcBorders>
            <w:tcMar>
              <w:top w:w="12" w:type="dxa"/>
              <w:left w:w="12" w:type="dxa"/>
              <w:bottom w:w="0" w:type="dxa"/>
              <w:right w:w="12" w:type="dxa"/>
            </w:tcMar>
            <w:vAlign w:val="bottom"/>
            <w:hideMark/>
          </w:tcPr>
          <w:p w14:paraId="2BF9CD46"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0.07</w:t>
            </w:r>
          </w:p>
        </w:tc>
        <w:tc>
          <w:tcPr>
            <w:tcW w:w="1120" w:type="dxa"/>
            <w:tcBorders>
              <w:top w:val="nil"/>
              <w:left w:val="nil"/>
              <w:bottom w:val="single" w:sz="12" w:space="0" w:color="000000"/>
              <w:right w:val="nil"/>
            </w:tcBorders>
            <w:tcMar>
              <w:top w:w="12" w:type="dxa"/>
              <w:left w:w="12" w:type="dxa"/>
              <w:bottom w:w="0" w:type="dxa"/>
              <w:right w:w="12" w:type="dxa"/>
            </w:tcMar>
            <w:vAlign w:val="bottom"/>
            <w:hideMark/>
          </w:tcPr>
          <w:p w14:paraId="2944C0AF"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0.10</w:t>
            </w:r>
          </w:p>
        </w:tc>
        <w:tc>
          <w:tcPr>
            <w:tcW w:w="1120" w:type="dxa"/>
            <w:tcBorders>
              <w:top w:val="nil"/>
              <w:left w:val="nil"/>
              <w:bottom w:val="single" w:sz="12" w:space="0" w:color="000000"/>
              <w:right w:val="nil"/>
            </w:tcBorders>
            <w:tcMar>
              <w:top w:w="12" w:type="dxa"/>
              <w:left w:w="12" w:type="dxa"/>
              <w:bottom w:w="0" w:type="dxa"/>
              <w:right w:w="12" w:type="dxa"/>
            </w:tcMar>
            <w:vAlign w:val="bottom"/>
            <w:hideMark/>
          </w:tcPr>
          <w:p w14:paraId="4DA0D3A3" w14:textId="77777777" w:rsidR="00F12EEF" w:rsidRPr="00F12EEF" w:rsidRDefault="00F12EEF" w:rsidP="00F12EEF">
            <w:pPr>
              <w:spacing w:after="0" w:line="240" w:lineRule="auto"/>
              <w:rPr>
                <w:rFonts w:ascii="Arial" w:eastAsia="Times New Roman" w:hAnsi="Arial" w:cs="Arial"/>
                <w:kern w:val="0"/>
                <w:sz w:val="36"/>
                <w:szCs w:val="36"/>
                <w:lang w:val="en-NL" w:eastAsia="en-NL"/>
                <w14:ligatures w14:val="none"/>
              </w:rPr>
            </w:pPr>
          </w:p>
        </w:tc>
      </w:tr>
      <w:tr w:rsidR="00F12EEF" w:rsidRPr="00F12EEF" w14:paraId="3DCDE4DC" w14:textId="77777777">
        <w:trPr>
          <w:trHeight w:val="255"/>
        </w:trPr>
        <w:tc>
          <w:tcPr>
            <w:tcW w:w="640" w:type="dxa"/>
            <w:vMerge w:val="restart"/>
            <w:tcBorders>
              <w:top w:val="single" w:sz="12" w:space="0" w:color="000000"/>
              <w:left w:val="nil"/>
              <w:bottom w:val="single" w:sz="12" w:space="0" w:color="000000"/>
              <w:right w:val="nil"/>
            </w:tcBorders>
            <w:tcMar>
              <w:top w:w="12" w:type="dxa"/>
              <w:left w:w="12" w:type="dxa"/>
              <w:bottom w:w="0" w:type="dxa"/>
              <w:right w:w="12" w:type="dxa"/>
            </w:tcMar>
            <w:vAlign w:val="center"/>
            <w:hideMark/>
          </w:tcPr>
          <w:p w14:paraId="1E190AC6" w14:textId="77777777" w:rsidR="00F12EEF" w:rsidRPr="00F12EEF" w:rsidRDefault="00F12EEF" w:rsidP="00F12EEF">
            <w:pPr>
              <w:spacing w:after="0" w:line="240" w:lineRule="auto"/>
              <w:jc w:val="center"/>
              <w:textAlignment w:val="center"/>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HSN</w:t>
            </w:r>
          </w:p>
        </w:tc>
        <w:tc>
          <w:tcPr>
            <w:tcW w:w="1660" w:type="dxa"/>
            <w:tcBorders>
              <w:top w:val="single" w:sz="12" w:space="0" w:color="000000"/>
              <w:left w:val="nil"/>
              <w:bottom w:val="nil"/>
              <w:right w:val="nil"/>
            </w:tcBorders>
            <w:tcMar>
              <w:top w:w="12" w:type="dxa"/>
              <w:left w:w="12" w:type="dxa"/>
              <w:bottom w:w="0" w:type="dxa"/>
              <w:right w:w="12" w:type="dxa"/>
            </w:tcMar>
            <w:vAlign w:val="bottom"/>
            <w:hideMark/>
          </w:tcPr>
          <w:p w14:paraId="41BF1D47"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Basics</w:t>
            </w:r>
          </w:p>
        </w:tc>
        <w:tc>
          <w:tcPr>
            <w:tcW w:w="1060" w:type="dxa"/>
            <w:tcBorders>
              <w:top w:val="single" w:sz="12" w:space="0" w:color="000000"/>
              <w:left w:val="nil"/>
              <w:bottom w:val="nil"/>
              <w:right w:val="nil"/>
            </w:tcBorders>
            <w:tcMar>
              <w:top w:w="12" w:type="dxa"/>
              <w:left w:w="12" w:type="dxa"/>
              <w:bottom w:w="0" w:type="dxa"/>
              <w:right w:w="12" w:type="dxa"/>
            </w:tcMar>
            <w:vAlign w:val="bottom"/>
            <w:hideMark/>
          </w:tcPr>
          <w:p w14:paraId="5BD31458"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0.47</w:t>
            </w:r>
          </w:p>
        </w:tc>
        <w:tc>
          <w:tcPr>
            <w:tcW w:w="1120" w:type="dxa"/>
            <w:tcBorders>
              <w:top w:val="single" w:sz="12" w:space="0" w:color="000000"/>
              <w:left w:val="nil"/>
              <w:bottom w:val="nil"/>
              <w:right w:val="nil"/>
            </w:tcBorders>
            <w:tcMar>
              <w:top w:w="12" w:type="dxa"/>
              <w:left w:w="12" w:type="dxa"/>
              <w:bottom w:w="0" w:type="dxa"/>
              <w:right w:w="12" w:type="dxa"/>
            </w:tcMar>
            <w:vAlign w:val="bottom"/>
            <w:hideMark/>
          </w:tcPr>
          <w:p w14:paraId="4BC04EDB"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1.00</w:t>
            </w:r>
          </w:p>
        </w:tc>
        <w:tc>
          <w:tcPr>
            <w:tcW w:w="1120" w:type="dxa"/>
            <w:tcBorders>
              <w:top w:val="single" w:sz="12" w:space="0" w:color="000000"/>
              <w:left w:val="nil"/>
              <w:bottom w:val="nil"/>
              <w:right w:val="nil"/>
            </w:tcBorders>
            <w:tcMar>
              <w:top w:w="12" w:type="dxa"/>
              <w:left w:w="12" w:type="dxa"/>
              <w:bottom w:w="0" w:type="dxa"/>
              <w:right w:w="12" w:type="dxa"/>
            </w:tcMar>
            <w:vAlign w:val="bottom"/>
            <w:hideMark/>
          </w:tcPr>
          <w:p w14:paraId="2B9E0E10"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1.00</w:t>
            </w:r>
          </w:p>
        </w:tc>
        <w:tc>
          <w:tcPr>
            <w:tcW w:w="1120" w:type="dxa"/>
            <w:tcBorders>
              <w:top w:val="single" w:sz="12" w:space="0" w:color="000000"/>
              <w:left w:val="nil"/>
              <w:bottom w:val="nil"/>
              <w:right w:val="nil"/>
            </w:tcBorders>
            <w:tcMar>
              <w:top w:w="12" w:type="dxa"/>
              <w:left w:w="12" w:type="dxa"/>
              <w:bottom w:w="0" w:type="dxa"/>
              <w:right w:w="12" w:type="dxa"/>
            </w:tcMar>
            <w:vAlign w:val="bottom"/>
            <w:hideMark/>
          </w:tcPr>
          <w:p w14:paraId="698E41DE"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0.47</w:t>
            </w:r>
          </w:p>
        </w:tc>
        <w:tc>
          <w:tcPr>
            <w:tcW w:w="1120" w:type="dxa"/>
            <w:tcBorders>
              <w:top w:val="single" w:sz="12" w:space="0" w:color="000000"/>
              <w:left w:val="nil"/>
              <w:bottom w:val="nil"/>
              <w:right w:val="nil"/>
            </w:tcBorders>
            <w:tcMar>
              <w:top w:w="12" w:type="dxa"/>
              <w:left w:w="12" w:type="dxa"/>
              <w:bottom w:w="0" w:type="dxa"/>
              <w:right w:w="12" w:type="dxa"/>
            </w:tcMar>
            <w:vAlign w:val="bottom"/>
            <w:hideMark/>
          </w:tcPr>
          <w:p w14:paraId="1181DB7C"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i/>
                <w:iCs/>
                <w:color w:val="000000"/>
                <w:kern w:val="24"/>
                <w:sz w:val="22"/>
                <w:szCs w:val="22"/>
                <w:lang w:eastAsia="en-NL"/>
                <w14:ligatures w14:val="none"/>
              </w:rPr>
              <w:t>0 - 1</w:t>
            </w:r>
          </w:p>
        </w:tc>
      </w:tr>
      <w:tr w:rsidR="00F12EEF" w:rsidRPr="00F12EEF" w14:paraId="1FC7D674" w14:textId="77777777">
        <w:trPr>
          <w:trHeight w:val="255"/>
        </w:trPr>
        <w:tc>
          <w:tcPr>
            <w:tcW w:w="0" w:type="auto"/>
            <w:vMerge/>
            <w:tcBorders>
              <w:top w:val="single" w:sz="12" w:space="0" w:color="000000"/>
              <w:left w:val="nil"/>
              <w:bottom w:val="single" w:sz="12" w:space="0" w:color="000000"/>
              <w:right w:val="nil"/>
            </w:tcBorders>
            <w:vAlign w:val="center"/>
            <w:hideMark/>
          </w:tcPr>
          <w:p w14:paraId="1ED1AA55" w14:textId="77777777" w:rsidR="00F12EEF" w:rsidRPr="00F12EEF" w:rsidRDefault="00F12EEF" w:rsidP="00F12EEF">
            <w:pPr>
              <w:spacing w:after="0" w:line="240" w:lineRule="auto"/>
              <w:rPr>
                <w:rFonts w:ascii="Arial" w:eastAsia="Times New Roman" w:hAnsi="Arial" w:cs="Arial"/>
                <w:kern w:val="0"/>
                <w:sz w:val="36"/>
                <w:szCs w:val="36"/>
                <w:lang w:val="en-NL" w:eastAsia="en-NL"/>
                <w14:ligatures w14:val="none"/>
              </w:rPr>
            </w:pPr>
          </w:p>
        </w:tc>
        <w:tc>
          <w:tcPr>
            <w:tcW w:w="1660" w:type="dxa"/>
            <w:tcBorders>
              <w:top w:val="nil"/>
              <w:left w:val="nil"/>
              <w:bottom w:val="nil"/>
              <w:right w:val="nil"/>
            </w:tcBorders>
            <w:tcMar>
              <w:top w:w="12" w:type="dxa"/>
              <w:left w:w="12" w:type="dxa"/>
              <w:bottom w:w="0" w:type="dxa"/>
              <w:right w:w="12" w:type="dxa"/>
            </w:tcMar>
            <w:vAlign w:val="bottom"/>
            <w:hideMark/>
          </w:tcPr>
          <w:p w14:paraId="6C80539F"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proofErr w:type="spellStart"/>
            <w:r w:rsidRPr="00F12EEF">
              <w:rPr>
                <w:rFonts w:ascii="Arial" w:eastAsia="Times New Roman" w:hAnsi="Arial" w:cs="Arial"/>
                <w:b/>
                <w:bCs/>
                <w:color w:val="000000"/>
                <w:kern w:val="24"/>
                <w:sz w:val="22"/>
                <w:szCs w:val="22"/>
                <w:lang w:eastAsia="en-NL"/>
                <w14:ligatures w14:val="none"/>
              </w:rPr>
              <w:t>Acidics</w:t>
            </w:r>
            <w:proofErr w:type="spellEnd"/>
          </w:p>
        </w:tc>
        <w:tc>
          <w:tcPr>
            <w:tcW w:w="1060" w:type="dxa"/>
            <w:tcBorders>
              <w:top w:val="nil"/>
              <w:left w:val="nil"/>
              <w:bottom w:val="nil"/>
              <w:right w:val="nil"/>
            </w:tcBorders>
            <w:tcMar>
              <w:top w:w="12" w:type="dxa"/>
              <w:left w:w="12" w:type="dxa"/>
              <w:bottom w:w="0" w:type="dxa"/>
              <w:right w:w="12" w:type="dxa"/>
            </w:tcMar>
            <w:vAlign w:val="bottom"/>
            <w:hideMark/>
          </w:tcPr>
          <w:p w14:paraId="1214E550"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0.70</w:t>
            </w:r>
          </w:p>
        </w:tc>
        <w:tc>
          <w:tcPr>
            <w:tcW w:w="1120" w:type="dxa"/>
            <w:tcBorders>
              <w:top w:val="nil"/>
              <w:left w:val="nil"/>
              <w:bottom w:val="nil"/>
              <w:right w:val="nil"/>
            </w:tcBorders>
            <w:tcMar>
              <w:top w:w="12" w:type="dxa"/>
              <w:left w:w="12" w:type="dxa"/>
              <w:bottom w:w="0" w:type="dxa"/>
              <w:right w:w="12" w:type="dxa"/>
            </w:tcMar>
            <w:vAlign w:val="bottom"/>
            <w:hideMark/>
          </w:tcPr>
          <w:p w14:paraId="46ADECED"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1.00</w:t>
            </w:r>
          </w:p>
        </w:tc>
        <w:tc>
          <w:tcPr>
            <w:tcW w:w="1120" w:type="dxa"/>
            <w:tcBorders>
              <w:top w:val="nil"/>
              <w:left w:val="nil"/>
              <w:bottom w:val="nil"/>
              <w:right w:val="nil"/>
            </w:tcBorders>
            <w:tcMar>
              <w:top w:w="12" w:type="dxa"/>
              <w:left w:w="12" w:type="dxa"/>
              <w:bottom w:w="0" w:type="dxa"/>
              <w:right w:w="12" w:type="dxa"/>
            </w:tcMar>
            <w:vAlign w:val="bottom"/>
            <w:hideMark/>
          </w:tcPr>
          <w:p w14:paraId="19672926"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0.89</w:t>
            </w:r>
          </w:p>
        </w:tc>
        <w:tc>
          <w:tcPr>
            <w:tcW w:w="1120" w:type="dxa"/>
            <w:tcBorders>
              <w:top w:val="nil"/>
              <w:left w:val="nil"/>
              <w:bottom w:val="nil"/>
              <w:right w:val="nil"/>
            </w:tcBorders>
            <w:tcMar>
              <w:top w:w="12" w:type="dxa"/>
              <w:left w:w="12" w:type="dxa"/>
              <w:bottom w:w="0" w:type="dxa"/>
              <w:right w:w="12" w:type="dxa"/>
            </w:tcMar>
            <w:vAlign w:val="bottom"/>
            <w:hideMark/>
          </w:tcPr>
          <w:p w14:paraId="25A2639C"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0.79</w:t>
            </w:r>
          </w:p>
        </w:tc>
        <w:tc>
          <w:tcPr>
            <w:tcW w:w="1120" w:type="dxa"/>
            <w:tcBorders>
              <w:top w:val="nil"/>
              <w:left w:val="nil"/>
              <w:bottom w:val="nil"/>
              <w:right w:val="nil"/>
            </w:tcBorders>
            <w:tcMar>
              <w:top w:w="12" w:type="dxa"/>
              <w:left w:w="12" w:type="dxa"/>
              <w:bottom w:w="0" w:type="dxa"/>
              <w:right w:w="12" w:type="dxa"/>
            </w:tcMar>
            <w:vAlign w:val="bottom"/>
            <w:hideMark/>
          </w:tcPr>
          <w:p w14:paraId="61D4121D"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i/>
                <w:iCs/>
                <w:color w:val="000000"/>
                <w:kern w:val="24"/>
                <w:sz w:val="22"/>
                <w:szCs w:val="22"/>
                <w:lang w:eastAsia="en-NL"/>
                <w14:ligatures w14:val="none"/>
              </w:rPr>
              <w:t>0 - 1</w:t>
            </w:r>
          </w:p>
        </w:tc>
      </w:tr>
      <w:tr w:rsidR="00F12EEF" w:rsidRPr="00F12EEF" w14:paraId="2D419E72" w14:textId="77777777">
        <w:trPr>
          <w:trHeight w:val="255"/>
        </w:trPr>
        <w:tc>
          <w:tcPr>
            <w:tcW w:w="0" w:type="auto"/>
            <w:vMerge/>
            <w:tcBorders>
              <w:top w:val="single" w:sz="12" w:space="0" w:color="000000"/>
              <w:left w:val="nil"/>
              <w:bottom w:val="single" w:sz="12" w:space="0" w:color="000000"/>
              <w:right w:val="nil"/>
            </w:tcBorders>
            <w:vAlign w:val="center"/>
            <w:hideMark/>
          </w:tcPr>
          <w:p w14:paraId="507AD38A" w14:textId="77777777" w:rsidR="00F12EEF" w:rsidRPr="00F12EEF" w:rsidRDefault="00F12EEF" w:rsidP="00F12EEF">
            <w:pPr>
              <w:spacing w:after="0" w:line="240" w:lineRule="auto"/>
              <w:rPr>
                <w:rFonts w:ascii="Arial" w:eastAsia="Times New Roman" w:hAnsi="Arial" w:cs="Arial"/>
                <w:kern w:val="0"/>
                <w:sz w:val="36"/>
                <w:szCs w:val="36"/>
                <w:lang w:val="en-NL" w:eastAsia="en-NL"/>
                <w14:ligatures w14:val="none"/>
              </w:rPr>
            </w:pPr>
          </w:p>
        </w:tc>
        <w:tc>
          <w:tcPr>
            <w:tcW w:w="1660" w:type="dxa"/>
            <w:tcBorders>
              <w:top w:val="nil"/>
              <w:left w:val="nil"/>
              <w:bottom w:val="nil"/>
              <w:right w:val="nil"/>
            </w:tcBorders>
            <w:tcMar>
              <w:top w:w="12" w:type="dxa"/>
              <w:left w:w="12" w:type="dxa"/>
              <w:bottom w:w="0" w:type="dxa"/>
              <w:right w:w="12" w:type="dxa"/>
            </w:tcMar>
            <w:vAlign w:val="bottom"/>
            <w:hideMark/>
          </w:tcPr>
          <w:p w14:paraId="13124634"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Afucosylation</w:t>
            </w:r>
          </w:p>
        </w:tc>
        <w:tc>
          <w:tcPr>
            <w:tcW w:w="1060" w:type="dxa"/>
            <w:tcBorders>
              <w:top w:val="nil"/>
              <w:left w:val="nil"/>
              <w:bottom w:val="nil"/>
              <w:right w:val="nil"/>
            </w:tcBorders>
            <w:tcMar>
              <w:top w:w="12" w:type="dxa"/>
              <w:left w:w="12" w:type="dxa"/>
              <w:bottom w:w="0" w:type="dxa"/>
              <w:right w:w="12" w:type="dxa"/>
            </w:tcMar>
            <w:vAlign w:val="bottom"/>
            <w:hideMark/>
          </w:tcPr>
          <w:p w14:paraId="3F1BF00A"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0.91</w:t>
            </w:r>
          </w:p>
        </w:tc>
        <w:tc>
          <w:tcPr>
            <w:tcW w:w="1120" w:type="dxa"/>
            <w:tcBorders>
              <w:top w:val="nil"/>
              <w:left w:val="nil"/>
              <w:bottom w:val="nil"/>
              <w:right w:val="nil"/>
            </w:tcBorders>
            <w:tcMar>
              <w:top w:w="12" w:type="dxa"/>
              <w:left w:w="12" w:type="dxa"/>
              <w:bottom w:w="0" w:type="dxa"/>
              <w:right w:w="12" w:type="dxa"/>
            </w:tcMar>
            <w:vAlign w:val="bottom"/>
            <w:hideMark/>
          </w:tcPr>
          <w:p w14:paraId="2DD47D7C"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0.58</w:t>
            </w:r>
          </w:p>
        </w:tc>
        <w:tc>
          <w:tcPr>
            <w:tcW w:w="1120" w:type="dxa"/>
            <w:tcBorders>
              <w:top w:val="nil"/>
              <w:left w:val="nil"/>
              <w:bottom w:val="nil"/>
              <w:right w:val="nil"/>
            </w:tcBorders>
            <w:tcMar>
              <w:top w:w="12" w:type="dxa"/>
              <w:left w:w="12" w:type="dxa"/>
              <w:bottom w:w="0" w:type="dxa"/>
              <w:right w:w="12" w:type="dxa"/>
            </w:tcMar>
            <w:vAlign w:val="bottom"/>
            <w:hideMark/>
          </w:tcPr>
          <w:p w14:paraId="4BDECD52"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0.55</w:t>
            </w:r>
          </w:p>
        </w:tc>
        <w:tc>
          <w:tcPr>
            <w:tcW w:w="1120" w:type="dxa"/>
            <w:tcBorders>
              <w:top w:val="nil"/>
              <w:left w:val="nil"/>
              <w:bottom w:val="nil"/>
              <w:right w:val="nil"/>
            </w:tcBorders>
            <w:tcMar>
              <w:top w:w="12" w:type="dxa"/>
              <w:left w:w="12" w:type="dxa"/>
              <w:bottom w:w="0" w:type="dxa"/>
              <w:right w:w="12" w:type="dxa"/>
            </w:tcMar>
            <w:vAlign w:val="bottom"/>
            <w:hideMark/>
          </w:tcPr>
          <w:p w14:paraId="3D77A35F"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0.55</w:t>
            </w:r>
          </w:p>
        </w:tc>
        <w:tc>
          <w:tcPr>
            <w:tcW w:w="1120" w:type="dxa"/>
            <w:tcBorders>
              <w:top w:val="nil"/>
              <w:left w:val="nil"/>
              <w:bottom w:val="nil"/>
              <w:right w:val="nil"/>
            </w:tcBorders>
            <w:tcMar>
              <w:top w:w="12" w:type="dxa"/>
              <w:left w:w="12" w:type="dxa"/>
              <w:bottom w:w="0" w:type="dxa"/>
              <w:right w:w="12" w:type="dxa"/>
            </w:tcMar>
            <w:vAlign w:val="bottom"/>
            <w:hideMark/>
          </w:tcPr>
          <w:p w14:paraId="31C35286"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i/>
                <w:iCs/>
                <w:color w:val="000000"/>
                <w:kern w:val="24"/>
                <w:sz w:val="22"/>
                <w:szCs w:val="22"/>
                <w:lang w:eastAsia="en-NL"/>
                <w14:ligatures w14:val="none"/>
              </w:rPr>
              <w:t>0 – 1</w:t>
            </w:r>
          </w:p>
        </w:tc>
      </w:tr>
      <w:tr w:rsidR="00F12EEF" w:rsidRPr="00F12EEF" w14:paraId="7B04A66C" w14:textId="77777777">
        <w:trPr>
          <w:trHeight w:val="255"/>
        </w:trPr>
        <w:tc>
          <w:tcPr>
            <w:tcW w:w="0" w:type="auto"/>
            <w:vMerge/>
            <w:tcBorders>
              <w:top w:val="single" w:sz="12" w:space="0" w:color="000000"/>
              <w:left w:val="nil"/>
              <w:bottom w:val="single" w:sz="12" w:space="0" w:color="000000"/>
              <w:right w:val="nil"/>
            </w:tcBorders>
            <w:vAlign w:val="center"/>
            <w:hideMark/>
          </w:tcPr>
          <w:p w14:paraId="496844FE" w14:textId="77777777" w:rsidR="00F12EEF" w:rsidRPr="00F12EEF" w:rsidRDefault="00F12EEF" w:rsidP="00F12EEF">
            <w:pPr>
              <w:spacing w:after="0" w:line="240" w:lineRule="auto"/>
              <w:rPr>
                <w:rFonts w:ascii="Arial" w:eastAsia="Times New Roman" w:hAnsi="Arial" w:cs="Arial"/>
                <w:kern w:val="0"/>
                <w:sz w:val="36"/>
                <w:szCs w:val="36"/>
                <w:lang w:val="en-NL" w:eastAsia="en-NL"/>
                <w14:ligatures w14:val="none"/>
              </w:rPr>
            </w:pPr>
          </w:p>
        </w:tc>
        <w:tc>
          <w:tcPr>
            <w:tcW w:w="1660" w:type="dxa"/>
            <w:tcBorders>
              <w:top w:val="nil"/>
              <w:left w:val="nil"/>
              <w:bottom w:val="single" w:sz="8" w:space="0" w:color="000000"/>
              <w:right w:val="nil"/>
            </w:tcBorders>
            <w:tcMar>
              <w:top w:w="12" w:type="dxa"/>
              <w:left w:w="12" w:type="dxa"/>
              <w:bottom w:w="0" w:type="dxa"/>
              <w:right w:w="12" w:type="dxa"/>
            </w:tcMar>
            <w:vAlign w:val="bottom"/>
            <w:hideMark/>
          </w:tcPr>
          <w:p w14:paraId="402BAC59"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proofErr w:type="spellStart"/>
            <w:r w:rsidRPr="00F12EEF">
              <w:rPr>
                <w:rFonts w:ascii="Arial" w:eastAsia="Times New Roman" w:hAnsi="Arial" w:cs="Arial"/>
                <w:b/>
                <w:bCs/>
                <w:color w:val="000000"/>
                <w:kern w:val="24"/>
                <w:sz w:val="22"/>
                <w:szCs w:val="22"/>
                <w:lang w:eastAsia="en-NL"/>
                <w14:ligatures w14:val="none"/>
              </w:rPr>
              <w:t>Galactosylation</w:t>
            </w:r>
            <w:proofErr w:type="spellEnd"/>
          </w:p>
        </w:tc>
        <w:tc>
          <w:tcPr>
            <w:tcW w:w="1060" w:type="dxa"/>
            <w:tcBorders>
              <w:top w:val="nil"/>
              <w:left w:val="nil"/>
              <w:bottom w:val="single" w:sz="8" w:space="0" w:color="000000"/>
              <w:right w:val="nil"/>
            </w:tcBorders>
            <w:tcMar>
              <w:top w:w="12" w:type="dxa"/>
              <w:left w:w="12" w:type="dxa"/>
              <w:bottom w:w="0" w:type="dxa"/>
              <w:right w:w="12" w:type="dxa"/>
            </w:tcMar>
            <w:vAlign w:val="bottom"/>
            <w:hideMark/>
          </w:tcPr>
          <w:p w14:paraId="667FB7A2"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0.60</w:t>
            </w:r>
          </w:p>
        </w:tc>
        <w:tc>
          <w:tcPr>
            <w:tcW w:w="1120" w:type="dxa"/>
            <w:tcBorders>
              <w:top w:val="nil"/>
              <w:left w:val="nil"/>
              <w:bottom w:val="single" w:sz="8" w:space="0" w:color="000000"/>
              <w:right w:val="nil"/>
            </w:tcBorders>
            <w:tcMar>
              <w:top w:w="12" w:type="dxa"/>
              <w:left w:w="12" w:type="dxa"/>
              <w:bottom w:w="0" w:type="dxa"/>
              <w:right w:w="12" w:type="dxa"/>
            </w:tcMar>
            <w:vAlign w:val="bottom"/>
            <w:hideMark/>
          </w:tcPr>
          <w:p w14:paraId="4CB4B1DE"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0.59</w:t>
            </w:r>
          </w:p>
        </w:tc>
        <w:tc>
          <w:tcPr>
            <w:tcW w:w="1120" w:type="dxa"/>
            <w:tcBorders>
              <w:top w:val="nil"/>
              <w:left w:val="nil"/>
              <w:bottom w:val="single" w:sz="8" w:space="0" w:color="000000"/>
              <w:right w:val="nil"/>
            </w:tcBorders>
            <w:tcMar>
              <w:top w:w="12" w:type="dxa"/>
              <w:left w:w="12" w:type="dxa"/>
              <w:bottom w:w="0" w:type="dxa"/>
              <w:right w:w="12" w:type="dxa"/>
            </w:tcMar>
            <w:vAlign w:val="bottom"/>
            <w:hideMark/>
          </w:tcPr>
          <w:p w14:paraId="4B1880B1"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0.64</w:t>
            </w:r>
          </w:p>
        </w:tc>
        <w:tc>
          <w:tcPr>
            <w:tcW w:w="1120" w:type="dxa"/>
            <w:tcBorders>
              <w:top w:val="nil"/>
              <w:left w:val="nil"/>
              <w:bottom w:val="single" w:sz="8" w:space="0" w:color="000000"/>
              <w:right w:val="nil"/>
            </w:tcBorders>
            <w:tcMar>
              <w:top w:w="12" w:type="dxa"/>
              <w:left w:w="12" w:type="dxa"/>
              <w:bottom w:w="0" w:type="dxa"/>
              <w:right w:w="12" w:type="dxa"/>
            </w:tcMar>
            <w:vAlign w:val="bottom"/>
            <w:hideMark/>
          </w:tcPr>
          <w:p w14:paraId="060DE77D"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0.57</w:t>
            </w:r>
          </w:p>
        </w:tc>
        <w:tc>
          <w:tcPr>
            <w:tcW w:w="1120" w:type="dxa"/>
            <w:tcBorders>
              <w:top w:val="nil"/>
              <w:left w:val="nil"/>
              <w:bottom w:val="single" w:sz="8" w:space="0" w:color="000000"/>
              <w:right w:val="nil"/>
            </w:tcBorders>
            <w:tcMar>
              <w:top w:w="12" w:type="dxa"/>
              <w:left w:w="12" w:type="dxa"/>
              <w:bottom w:w="0" w:type="dxa"/>
              <w:right w:w="12" w:type="dxa"/>
            </w:tcMar>
            <w:vAlign w:val="bottom"/>
            <w:hideMark/>
          </w:tcPr>
          <w:p w14:paraId="5E764A13"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i/>
                <w:iCs/>
                <w:color w:val="000000"/>
                <w:kern w:val="24"/>
                <w:sz w:val="22"/>
                <w:szCs w:val="22"/>
                <w:lang w:eastAsia="en-NL"/>
                <w14:ligatures w14:val="none"/>
              </w:rPr>
              <w:t>0 - 1</w:t>
            </w:r>
          </w:p>
        </w:tc>
      </w:tr>
      <w:tr w:rsidR="00F12EEF" w:rsidRPr="00F12EEF" w14:paraId="15AE3B6C" w14:textId="77777777">
        <w:trPr>
          <w:trHeight w:val="255"/>
        </w:trPr>
        <w:tc>
          <w:tcPr>
            <w:tcW w:w="0" w:type="auto"/>
            <w:vMerge/>
            <w:tcBorders>
              <w:top w:val="single" w:sz="12" w:space="0" w:color="000000"/>
              <w:left w:val="nil"/>
              <w:bottom w:val="single" w:sz="12" w:space="0" w:color="000000"/>
              <w:right w:val="nil"/>
            </w:tcBorders>
            <w:vAlign w:val="center"/>
            <w:hideMark/>
          </w:tcPr>
          <w:p w14:paraId="7C71702C" w14:textId="77777777" w:rsidR="00F12EEF" w:rsidRPr="00F12EEF" w:rsidRDefault="00F12EEF" w:rsidP="00F12EEF">
            <w:pPr>
              <w:spacing w:after="0" w:line="240" w:lineRule="auto"/>
              <w:rPr>
                <w:rFonts w:ascii="Arial" w:eastAsia="Times New Roman" w:hAnsi="Arial" w:cs="Arial"/>
                <w:kern w:val="0"/>
                <w:sz w:val="36"/>
                <w:szCs w:val="36"/>
                <w:lang w:val="en-NL" w:eastAsia="en-NL"/>
                <w14:ligatures w14:val="none"/>
              </w:rPr>
            </w:pPr>
          </w:p>
        </w:tc>
        <w:tc>
          <w:tcPr>
            <w:tcW w:w="1660" w:type="dxa"/>
            <w:tcBorders>
              <w:top w:val="single" w:sz="8" w:space="0" w:color="000000"/>
              <w:left w:val="nil"/>
              <w:bottom w:val="nil"/>
              <w:right w:val="nil"/>
            </w:tcBorders>
            <w:tcMar>
              <w:top w:w="12" w:type="dxa"/>
              <w:left w:w="12" w:type="dxa"/>
              <w:bottom w:w="0" w:type="dxa"/>
              <w:right w:w="12" w:type="dxa"/>
            </w:tcMar>
            <w:vAlign w:val="bottom"/>
            <w:hideMark/>
          </w:tcPr>
          <w:p w14:paraId="26E93A67"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b/>
                <w:bCs/>
                <w:color w:val="000000"/>
                <w:kern w:val="24"/>
                <w:sz w:val="22"/>
                <w:szCs w:val="22"/>
                <w:lang w:eastAsia="en-NL"/>
                <w14:ligatures w14:val="none"/>
              </w:rPr>
              <w:t>Total</w:t>
            </w:r>
          </w:p>
        </w:tc>
        <w:tc>
          <w:tcPr>
            <w:tcW w:w="1060" w:type="dxa"/>
            <w:tcBorders>
              <w:top w:val="single" w:sz="8" w:space="0" w:color="000000"/>
              <w:left w:val="nil"/>
              <w:bottom w:val="nil"/>
              <w:right w:val="nil"/>
            </w:tcBorders>
            <w:tcMar>
              <w:top w:w="12" w:type="dxa"/>
              <w:left w:w="12" w:type="dxa"/>
              <w:bottom w:w="0" w:type="dxa"/>
              <w:right w:w="12" w:type="dxa"/>
            </w:tcMar>
            <w:vAlign w:val="bottom"/>
            <w:hideMark/>
          </w:tcPr>
          <w:p w14:paraId="5C7242FB"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2.67</w:t>
            </w:r>
          </w:p>
        </w:tc>
        <w:tc>
          <w:tcPr>
            <w:tcW w:w="1120" w:type="dxa"/>
            <w:tcBorders>
              <w:top w:val="single" w:sz="8" w:space="0" w:color="000000"/>
              <w:left w:val="nil"/>
              <w:bottom w:val="nil"/>
              <w:right w:val="nil"/>
            </w:tcBorders>
            <w:tcMar>
              <w:top w:w="12" w:type="dxa"/>
              <w:left w:w="12" w:type="dxa"/>
              <w:bottom w:w="0" w:type="dxa"/>
              <w:right w:w="12" w:type="dxa"/>
            </w:tcMar>
            <w:vAlign w:val="bottom"/>
            <w:hideMark/>
          </w:tcPr>
          <w:p w14:paraId="26806E8D"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3.17</w:t>
            </w:r>
          </w:p>
        </w:tc>
        <w:tc>
          <w:tcPr>
            <w:tcW w:w="1120" w:type="dxa"/>
            <w:tcBorders>
              <w:top w:val="single" w:sz="8" w:space="0" w:color="000000"/>
              <w:left w:val="nil"/>
              <w:bottom w:val="nil"/>
              <w:right w:val="nil"/>
            </w:tcBorders>
            <w:tcMar>
              <w:top w:w="12" w:type="dxa"/>
              <w:left w:w="12" w:type="dxa"/>
              <w:bottom w:w="0" w:type="dxa"/>
              <w:right w:w="12" w:type="dxa"/>
            </w:tcMar>
            <w:vAlign w:val="bottom"/>
            <w:hideMark/>
          </w:tcPr>
          <w:p w14:paraId="281DE91F"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3.08</w:t>
            </w:r>
          </w:p>
        </w:tc>
        <w:tc>
          <w:tcPr>
            <w:tcW w:w="1120" w:type="dxa"/>
            <w:tcBorders>
              <w:top w:val="single" w:sz="8" w:space="0" w:color="000000"/>
              <w:left w:val="nil"/>
              <w:bottom w:val="nil"/>
              <w:right w:val="nil"/>
            </w:tcBorders>
            <w:tcMar>
              <w:top w:w="12" w:type="dxa"/>
              <w:left w:w="12" w:type="dxa"/>
              <w:bottom w:w="0" w:type="dxa"/>
              <w:right w:w="12" w:type="dxa"/>
            </w:tcMar>
            <w:vAlign w:val="bottom"/>
            <w:hideMark/>
          </w:tcPr>
          <w:p w14:paraId="1E851232"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2.38</w:t>
            </w:r>
          </w:p>
        </w:tc>
        <w:tc>
          <w:tcPr>
            <w:tcW w:w="1120" w:type="dxa"/>
            <w:tcBorders>
              <w:top w:val="single" w:sz="8" w:space="0" w:color="000000"/>
              <w:left w:val="nil"/>
              <w:bottom w:val="nil"/>
              <w:right w:val="nil"/>
            </w:tcBorders>
            <w:tcMar>
              <w:top w:w="12" w:type="dxa"/>
              <w:left w:w="12" w:type="dxa"/>
              <w:bottom w:w="0" w:type="dxa"/>
              <w:right w:w="12" w:type="dxa"/>
            </w:tcMar>
            <w:vAlign w:val="bottom"/>
            <w:hideMark/>
          </w:tcPr>
          <w:p w14:paraId="7217CA06"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i/>
                <w:iCs/>
                <w:color w:val="000000"/>
                <w:kern w:val="24"/>
                <w:sz w:val="22"/>
                <w:szCs w:val="22"/>
                <w:lang w:eastAsia="en-NL"/>
                <w14:ligatures w14:val="none"/>
              </w:rPr>
              <w:t>0 - 4</w:t>
            </w:r>
          </w:p>
        </w:tc>
      </w:tr>
      <w:tr w:rsidR="00F12EEF" w:rsidRPr="00F12EEF" w14:paraId="4BC3E03F" w14:textId="77777777">
        <w:trPr>
          <w:trHeight w:val="255"/>
        </w:trPr>
        <w:tc>
          <w:tcPr>
            <w:tcW w:w="0" w:type="auto"/>
            <w:vMerge/>
            <w:tcBorders>
              <w:top w:val="single" w:sz="12" w:space="0" w:color="000000"/>
              <w:left w:val="nil"/>
              <w:bottom w:val="single" w:sz="12" w:space="0" w:color="000000"/>
              <w:right w:val="nil"/>
            </w:tcBorders>
            <w:vAlign w:val="center"/>
            <w:hideMark/>
          </w:tcPr>
          <w:p w14:paraId="582A5FCC" w14:textId="77777777" w:rsidR="00F12EEF" w:rsidRPr="00F12EEF" w:rsidRDefault="00F12EEF" w:rsidP="00F12EEF">
            <w:pPr>
              <w:spacing w:after="0" w:line="240" w:lineRule="auto"/>
              <w:rPr>
                <w:rFonts w:ascii="Arial" w:eastAsia="Times New Roman" w:hAnsi="Arial" w:cs="Arial"/>
                <w:kern w:val="0"/>
                <w:sz w:val="36"/>
                <w:szCs w:val="36"/>
                <w:lang w:val="en-NL" w:eastAsia="en-NL"/>
                <w14:ligatures w14:val="none"/>
              </w:rPr>
            </w:pPr>
          </w:p>
        </w:tc>
        <w:tc>
          <w:tcPr>
            <w:tcW w:w="1660" w:type="dxa"/>
            <w:tcBorders>
              <w:top w:val="nil"/>
              <w:left w:val="nil"/>
              <w:bottom w:val="single" w:sz="12" w:space="0" w:color="000000"/>
              <w:right w:val="nil"/>
            </w:tcBorders>
            <w:tcMar>
              <w:top w:w="12" w:type="dxa"/>
              <w:left w:w="12" w:type="dxa"/>
              <w:bottom w:w="0" w:type="dxa"/>
              <w:right w:w="12" w:type="dxa"/>
            </w:tcMar>
            <w:vAlign w:val="bottom"/>
            <w:hideMark/>
          </w:tcPr>
          <w:p w14:paraId="6CA9EC79"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proofErr w:type="spellStart"/>
            <w:r w:rsidRPr="00F12EEF">
              <w:rPr>
                <w:rFonts w:ascii="Arial" w:eastAsia="Times New Roman" w:hAnsi="Arial" w:cs="Arial"/>
                <w:b/>
                <w:bCs/>
                <w:color w:val="000000"/>
                <w:kern w:val="24"/>
                <w:sz w:val="22"/>
                <w:szCs w:val="22"/>
                <w:lang w:eastAsia="en-NL"/>
                <w14:ligatures w14:val="none"/>
              </w:rPr>
              <w:t>Stdev</w:t>
            </w:r>
            <w:proofErr w:type="spellEnd"/>
          </w:p>
        </w:tc>
        <w:tc>
          <w:tcPr>
            <w:tcW w:w="1060" w:type="dxa"/>
            <w:tcBorders>
              <w:top w:val="nil"/>
              <w:left w:val="nil"/>
              <w:bottom w:val="single" w:sz="12" w:space="0" w:color="000000"/>
              <w:right w:val="nil"/>
            </w:tcBorders>
            <w:tcMar>
              <w:top w:w="12" w:type="dxa"/>
              <w:left w:w="12" w:type="dxa"/>
              <w:bottom w:w="0" w:type="dxa"/>
              <w:right w:w="12" w:type="dxa"/>
            </w:tcMar>
            <w:vAlign w:val="bottom"/>
            <w:hideMark/>
          </w:tcPr>
          <w:p w14:paraId="4DE1D637"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0.12</w:t>
            </w:r>
          </w:p>
        </w:tc>
        <w:tc>
          <w:tcPr>
            <w:tcW w:w="1120" w:type="dxa"/>
            <w:tcBorders>
              <w:top w:val="nil"/>
              <w:left w:val="nil"/>
              <w:bottom w:val="single" w:sz="12" w:space="0" w:color="000000"/>
              <w:right w:val="nil"/>
            </w:tcBorders>
            <w:tcMar>
              <w:top w:w="12" w:type="dxa"/>
              <w:left w:w="12" w:type="dxa"/>
              <w:bottom w:w="0" w:type="dxa"/>
              <w:right w:w="12" w:type="dxa"/>
            </w:tcMar>
            <w:vAlign w:val="bottom"/>
            <w:hideMark/>
          </w:tcPr>
          <w:p w14:paraId="6BE3EA59"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0.02</w:t>
            </w:r>
          </w:p>
        </w:tc>
        <w:tc>
          <w:tcPr>
            <w:tcW w:w="1120" w:type="dxa"/>
            <w:tcBorders>
              <w:top w:val="nil"/>
              <w:left w:val="nil"/>
              <w:bottom w:val="single" w:sz="12" w:space="0" w:color="000000"/>
              <w:right w:val="nil"/>
            </w:tcBorders>
            <w:tcMar>
              <w:top w:w="12" w:type="dxa"/>
              <w:left w:w="12" w:type="dxa"/>
              <w:bottom w:w="0" w:type="dxa"/>
              <w:right w:w="12" w:type="dxa"/>
            </w:tcMar>
            <w:vAlign w:val="bottom"/>
            <w:hideMark/>
          </w:tcPr>
          <w:p w14:paraId="21A24787"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0.02</w:t>
            </w:r>
          </w:p>
        </w:tc>
        <w:tc>
          <w:tcPr>
            <w:tcW w:w="1120" w:type="dxa"/>
            <w:tcBorders>
              <w:top w:val="nil"/>
              <w:left w:val="nil"/>
              <w:bottom w:val="single" w:sz="12" w:space="0" w:color="000000"/>
              <w:right w:val="nil"/>
            </w:tcBorders>
            <w:tcMar>
              <w:top w:w="12" w:type="dxa"/>
              <w:left w:w="12" w:type="dxa"/>
              <w:bottom w:w="0" w:type="dxa"/>
              <w:right w:w="12" w:type="dxa"/>
            </w:tcMar>
            <w:vAlign w:val="bottom"/>
            <w:hideMark/>
          </w:tcPr>
          <w:p w14:paraId="699ECECC" w14:textId="77777777" w:rsidR="00F12EEF" w:rsidRPr="00F12EEF" w:rsidRDefault="00F12EEF" w:rsidP="00F12EEF">
            <w:pPr>
              <w:spacing w:after="0" w:line="240" w:lineRule="auto"/>
              <w:jc w:val="center"/>
              <w:textAlignment w:val="bottom"/>
              <w:rPr>
                <w:rFonts w:ascii="Arial" w:eastAsia="Times New Roman" w:hAnsi="Arial" w:cs="Arial"/>
                <w:kern w:val="0"/>
                <w:sz w:val="36"/>
                <w:szCs w:val="36"/>
                <w:lang w:val="en-NL" w:eastAsia="en-NL"/>
                <w14:ligatures w14:val="none"/>
              </w:rPr>
            </w:pPr>
            <w:r w:rsidRPr="00F12EEF">
              <w:rPr>
                <w:rFonts w:ascii="Arial" w:eastAsia="Times New Roman" w:hAnsi="Arial" w:cs="Arial"/>
                <w:color w:val="000000"/>
                <w:kern w:val="24"/>
                <w:sz w:val="22"/>
                <w:szCs w:val="22"/>
                <w:lang w:val="en-NL" w:eastAsia="en-NL"/>
                <w14:ligatures w14:val="none"/>
              </w:rPr>
              <w:t>0.08</w:t>
            </w:r>
          </w:p>
        </w:tc>
        <w:tc>
          <w:tcPr>
            <w:tcW w:w="1120" w:type="dxa"/>
            <w:tcBorders>
              <w:top w:val="nil"/>
              <w:left w:val="nil"/>
              <w:bottom w:val="single" w:sz="12" w:space="0" w:color="000000"/>
              <w:right w:val="nil"/>
            </w:tcBorders>
            <w:tcMar>
              <w:top w:w="12" w:type="dxa"/>
              <w:left w:w="12" w:type="dxa"/>
              <w:bottom w:w="0" w:type="dxa"/>
              <w:right w:w="12" w:type="dxa"/>
            </w:tcMar>
            <w:vAlign w:val="bottom"/>
            <w:hideMark/>
          </w:tcPr>
          <w:p w14:paraId="0C705043" w14:textId="77777777" w:rsidR="00F12EEF" w:rsidRPr="00F12EEF" w:rsidRDefault="00F12EEF" w:rsidP="00F12EEF">
            <w:pPr>
              <w:spacing w:after="0" w:line="240" w:lineRule="auto"/>
              <w:rPr>
                <w:rFonts w:ascii="Arial" w:eastAsia="Times New Roman" w:hAnsi="Arial" w:cs="Arial"/>
                <w:kern w:val="0"/>
                <w:sz w:val="36"/>
                <w:szCs w:val="36"/>
                <w:lang w:val="en-NL" w:eastAsia="en-NL"/>
                <w14:ligatures w14:val="none"/>
              </w:rPr>
            </w:pPr>
          </w:p>
        </w:tc>
      </w:tr>
    </w:tbl>
    <w:p w14:paraId="7EBACEDD" w14:textId="77777777" w:rsidR="00476D19" w:rsidRPr="00476D19" w:rsidRDefault="00476D19" w:rsidP="00476D19">
      <w:pPr>
        <w:jc w:val="both"/>
        <w:rPr>
          <w:rFonts w:ascii="Arial" w:hAnsi="Arial" w:cs="Arial"/>
        </w:rPr>
      </w:pPr>
    </w:p>
    <w:sectPr w:rsidR="00476D19" w:rsidRPr="00476D19" w:rsidSect="00B579E4">
      <w:pgSz w:w="12240" w:h="15840"/>
      <w:pgMar w:top="1440" w:right="1440"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D19"/>
    <w:rsid w:val="000078C0"/>
    <w:rsid w:val="000F1770"/>
    <w:rsid w:val="00126E69"/>
    <w:rsid w:val="001A355F"/>
    <w:rsid w:val="00234F42"/>
    <w:rsid w:val="003003B4"/>
    <w:rsid w:val="00340183"/>
    <w:rsid w:val="00440FA4"/>
    <w:rsid w:val="00476D19"/>
    <w:rsid w:val="005B2240"/>
    <w:rsid w:val="005B3CCB"/>
    <w:rsid w:val="006C24E1"/>
    <w:rsid w:val="006F70E5"/>
    <w:rsid w:val="00752022"/>
    <w:rsid w:val="00785029"/>
    <w:rsid w:val="00832421"/>
    <w:rsid w:val="0087423D"/>
    <w:rsid w:val="008D113C"/>
    <w:rsid w:val="00980304"/>
    <w:rsid w:val="009D0B6A"/>
    <w:rsid w:val="00A20A2E"/>
    <w:rsid w:val="00A328D2"/>
    <w:rsid w:val="00A864EB"/>
    <w:rsid w:val="00AF38D9"/>
    <w:rsid w:val="00B579E4"/>
    <w:rsid w:val="00C00090"/>
    <w:rsid w:val="00C43CE8"/>
    <w:rsid w:val="00C87B16"/>
    <w:rsid w:val="00D04B4A"/>
    <w:rsid w:val="00D66D77"/>
    <w:rsid w:val="00E62D6C"/>
    <w:rsid w:val="00E631E0"/>
    <w:rsid w:val="00E82741"/>
    <w:rsid w:val="00F12EEF"/>
    <w:rsid w:val="00F33956"/>
    <w:rsid w:val="00F35DE3"/>
    <w:rsid w:val="00FA7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5A05D"/>
  <w15:chartTrackingRefBased/>
  <w15:docId w15:val="{EC750B45-373F-4105-BC85-76C4475B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6D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6D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6D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6D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6D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6D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6D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6D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6D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6D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6D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6D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6D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6D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6D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6D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6D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6D19"/>
    <w:rPr>
      <w:rFonts w:eastAsiaTheme="majorEastAsia" w:cstheme="majorBidi"/>
      <w:color w:val="272727" w:themeColor="text1" w:themeTint="D8"/>
    </w:rPr>
  </w:style>
  <w:style w:type="paragraph" w:styleId="Title">
    <w:name w:val="Title"/>
    <w:basedOn w:val="Normal"/>
    <w:next w:val="Normal"/>
    <w:link w:val="TitleChar"/>
    <w:uiPriority w:val="10"/>
    <w:qFormat/>
    <w:rsid w:val="00476D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6D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6D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6D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6D19"/>
    <w:pPr>
      <w:spacing w:before="160"/>
      <w:jc w:val="center"/>
    </w:pPr>
    <w:rPr>
      <w:i/>
      <w:iCs/>
      <w:color w:val="404040" w:themeColor="text1" w:themeTint="BF"/>
    </w:rPr>
  </w:style>
  <w:style w:type="character" w:customStyle="1" w:styleId="QuoteChar">
    <w:name w:val="Quote Char"/>
    <w:basedOn w:val="DefaultParagraphFont"/>
    <w:link w:val="Quote"/>
    <w:uiPriority w:val="29"/>
    <w:rsid w:val="00476D19"/>
    <w:rPr>
      <w:i/>
      <w:iCs/>
      <w:color w:val="404040" w:themeColor="text1" w:themeTint="BF"/>
    </w:rPr>
  </w:style>
  <w:style w:type="paragraph" w:styleId="ListParagraph">
    <w:name w:val="List Paragraph"/>
    <w:basedOn w:val="Normal"/>
    <w:uiPriority w:val="34"/>
    <w:qFormat/>
    <w:rsid w:val="00476D19"/>
    <w:pPr>
      <w:ind w:left="720"/>
      <w:contextualSpacing/>
    </w:pPr>
  </w:style>
  <w:style w:type="character" w:styleId="IntenseEmphasis">
    <w:name w:val="Intense Emphasis"/>
    <w:basedOn w:val="DefaultParagraphFont"/>
    <w:uiPriority w:val="21"/>
    <w:qFormat/>
    <w:rsid w:val="00476D19"/>
    <w:rPr>
      <w:i/>
      <w:iCs/>
      <w:color w:val="0F4761" w:themeColor="accent1" w:themeShade="BF"/>
    </w:rPr>
  </w:style>
  <w:style w:type="paragraph" w:styleId="IntenseQuote">
    <w:name w:val="Intense Quote"/>
    <w:basedOn w:val="Normal"/>
    <w:next w:val="Normal"/>
    <w:link w:val="IntenseQuoteChar"/>
    <w:uiPriority w:val="30"/>
    <w:qFormat/>
    <w:rsid w:val="00476D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6D19"/>
    <w:rPr>
      <w:i/>
      <w:iCs/>
      <w:color w:val="0F4761" w:themeColor="accent1" w:themeShade="BF"/>
    </w:rPr>
  </w:style>
  <w:style w:type="character" w:styleId="IntenseReference">
    <w:name w:val="Intense Reference"/>
    <w:basedOn w:val="DefaultParagraphFont"/>
    <w:uiPriority w:val="32"/>
    <w:qFormat/>
    <w:rsid w:val="00476D19"/>
    <w:rPr>
      <w:b/>
      <w:bCs/>
      <w:smallCaps/>
      <w:color w:val="0F4761" w:themeColor="accent1" w:themeShade="BF"/>
      <w:spacing w:val="5"/>
    </w:rPr>
  </w:style>
  <w:style w:type="paragraph" w:styleId="NormalWeb">
    <w:name w:val="Normal (Web)"/>
    <w:basedOn w:val="Normal"/>
    <w:uiPriority w:val="99"/>
    <w:semiHidden/>
    <w:unhideWhenUsed/>
    <w:rsid w:val="00476D1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9512">
      <w:bodyDiv w:val="1"/>
      <w:marLeft w:val="0"/>
      <w:marRight w:val="0"/>
      <w:marTop w:val="0"/>
      <w:marBottom w:val="0"/>
      <w:divBdr>
        <w:top w:val="none" w:sz="0" w:space="0" w:color="auto"/>
        <w:left w:val="none" w:sz="0" w:space="0" w:color="auto"/>
        <w:bottom w:val="none" w:sz="0" w:space="0" w:color="auto"/>
        <w:right w:val="none" w:sz="0" w:space="0" w:color="auto"/>
      </w:divBdr>
    </w:div>
    <w:div w:id="77405699">
      <w:bodyDiv w:val="1"/>
      <w:marLeft w:val="0"/>
      <w:marRight w:val="0"/>
      <w:marTop w:val="0"/>
      <w:marBottom w:val="0"/>
      <w:divBdr>
        <w:top w:val="none" w:sz="0" w:space="0" w:color="auto"/>
        <w:left w:val="none" w:sz="0" w:space="0" w:color="auto"/>
        <w:bottom w:val="none" w:sz="0" w:space="0" w:color="auto"/>
        <w:right w:val="none" w:sz="0" w:space="0" w:color="auto"/>
      </w:divBdr>
    </w:div>
    <w:div w:id="92216021">
      <w:bodyDiv w:val="1"/>
      <w:marLeft w:val="0"/>
      <w:marRight w:val="0"/>
      <w:marTop w:val="0"/>
      <w:marBottom w:val="0"/>
      <w:divBdr>
        <w:top w:val="none" w:sz="0" w:space="0" w:color="auto"/>
        <w:left w:val="none" w:sz="0" w:space="0" w:color="auto"/>
        <w:bottom w:val="none" w:sz="0" w:space="0" w:color="auto"/>
        <w:right w:val="none" w:sz="0" w:space="0" w:color="auto"/>
      </w:divBdr>
    </w:div>
    <w:div w:id="116415667">
      <w:bodyDiv w:val="1"/>
      <w:marLeft w:val="0"/>
      <w:marRight w:val="0"/>
      <w:marTop w:val="0"/>
      <w:marBottom w:val="0"/>
      <w:divBdr>
        <w:top w:val="none" w:sz="0" w:space="0" w:color="auto"/>
        <w:left w:val="none" w:sz="0" w:space="0" w:color="auto"/>
        <w:bottom w:val="none" w:sz="0" w:space="0" w:color="auto"/>
        <w:right w:val="none" w:sz="0" w:space="0" w:color="auto"/>
      </w:divBdr>
    </w:div>
    <w:div w:id="169566146">
      <w:bodyDiv w:val="1"/>
      <w:marLeft w:val="0"/>
      <w:marRight w:val="0"/>
      <w:marTop w:val="0"/>
      <w:marBottom w:val="0"/>
      <w:divBdr>
        <w:top w:val="none" w:sz="0" w:space="0" w:color="auto"/>
        <w:left w:val="none" w:sz="0" w:space="0" w:color="auto"/>
        <w:bottom w:val="none" w:sz="0" w:space="0" w:color="auto"/>
        <w:right w:val="none" w:sz="0" w:space="0" w:color="auto"/>
      </w:divBdr>
    </w:div>
    <w:div w:id="245461906">
      <w:bodyDiv w:val="1"/>
      <w:marLeft w:val="0"/>
      <w:marRight w:val="0"/>
      <w:marTop w:val="0"/>
      <w:marBottom w:val="0"/>
      <w:divBdr>
        <w:top w:val="none" w:sz="0" w:space="0" w:color="auto"/>
        <w:left w:val="none" w:sz="0" w:space="0" w:color="auto"/>
        <w:bottom w:val="none" w:sz="0" w:space="0" w:color="auto"/>
        <w:right w:val="none" w:sz="0" w:space="0" w:color="auto"/>
      </w:divBdr>
    </w:div>
    <w:div w:id="285745491">
      <w:bodyDiv w:val="1"/>
      <w:marLeft w:val="0"/>
      <w:marRight w:val="0"/>
      <w:marTop w:val="0"/>
      <w:marBottom w:val="0"/>
      <w:divBdr>
        <w:top w:val="none" w:sz="0" w:space="0" w:color="auto"/>
        <w:left w:val="none" w:sz="0" w:space="0" w:color="auto"/>
        <w:bottom w:val="none" w:sz="0" w:space="0" w:color="auto"/>
        <w:right w:val="none" w:sz="0" w:space="0" w:color="auto"/>
      </w:divBdr>
    </w:div>
    <w:div w:id="341972430">
      <w:bodyDiv w:val="1"/>
      <w:marLeft w:val="0"/>
      <w:marRight w:val="0"/>
      <w:marTop w:val="0"/>
      <w:marBottom w:val="0"/>
      <w:divBdr>
        <w:top w:val="none" w:sz="0" w:space="0" w:color="auto"/>
        <w:left w:val="none" w:sz="0" w:space="0" w:color="auto"/>
        <w:bottom w:val="none" w:sz="0" w:space="0" w:color="auto"/>
        <w:right w:val="none" w:sz="0" w:space="0" w:color="auto"/>
      </w:divBdr>
    </w:div>
    <w:div w:id="584344942">
      <w:bodyDiv w:val="1"/>
      <w:marLeft w:val="0"/>
      <w:marRight w:val="0"/>
      <w:marTop w:val="0"/>
      <w:marBottom w:val="0"/>
      <w:divBdr>
        <w:top w:val="none" w:sz="0" w:space="0" w:color="auto"/>
        <w:left w:val="none" w:sz="0" w:space="0" w:color="auto"/>
        <w:bottom w:val="none" w:sz="0" w:space="0" w:color="auto"/>
        <w:right w:val="none" w:sz="0" w:space="0" w:color="auto"/>
      </w:divBdr>
    </w:div>
    <w:div w:id="684132925">
      <w:bodyDiv w:val="1"/>
      <w:marLeft w:val="0"/>
      <w:marRight w:val="0"/>
      <w:marTop w:val="0"/>
      <w:marBottom w:val="0"/>
      <w:divBdr>
        <w:top w:val="none" w:sz="0" w:space="0" w:color="auto"/>
        <w:left w:val="none" w:sz="0" w:space="0" w:color="auto"/>
        <w:bottom w:val="none" w:sz="0" w:space="0" w:color="auto"/>
        <w:right w:val="none" w:sz="0" w:space="0" w:color="auto"/>
      </w:divBdr>
    </w:div>
    <w:div w:id="844518543">
      <w:bodyDiv w:val="1"/>
      <w:marLeft w:val="0"/>
      <w:marRight w:val="0"/>
      <w:marTop w:val="0"/>
      <w:marBottom w:val="0"/>
      <w:divBdr>
        <w:top w:val="none" w:sz="0" w:space="0" w:color="auto"/>
        <w:left w:val="none" w:sz="0" w:space="0" w:color="auto"/>
        <w:bottom w:val="none" w:sz="0" w:space="0" w:color="auto"/>
        <w:right w:val="none" w:sz="0" w:space="0" w:color="auto"/>
      </w:divBdr>
    </w:div>
    <w:div w:id="977340401">
      <w:bodyDiv w:val="1"/>
      <w:marLeft w:val="0"/>
      <w:marRight w:val="0"/>
      <w:marTop w:val="0"/>
      <w:marBottom w:val="0"/>
      <w:divBdr>
        <w:top w:val="none" w:sz="0" w:space="0" w:color="auto"/>
        <w:left w:val="none" w:sz="0" w:space="0" w:color="auto"/>
        <w:bottom w:val="none" w:sz="0" w:space="0" w:color="auto"/>
        <w:right w:val="none" w:sz="0" w:space="0" w:color="auto"/>
      </w:divBdr>
    </w:div>
    <w:div w:id="1146314339">
      <w:bodyDiv w:val="1"/>
      <w:marLeft w:val="0"/>
      <w:marRight w:val="0"/>
      <w:marTop w:val="0"/>
      <w:marBottom w:val="0"/>
      <w:divBdr>
        <w:top w:val="none" w:sz="0" w:space="0" w:color="auto"/>
        <w:left w:val="none" w:sz="0" w:space="0" w:color="auto"/>
        <w:bottom w:val="none" w:sz="0" w:space="0" w:color="auto"/>
        <w:right w:val="none" w:sz="0" w:space="0" w:color="auto"/>
      </w:divBdr>
    </w:div>
    <w:div w:id="1214659943">
      <w:bodyDiv w:val="1"/>
      <w:marLeft w:val="0"/>
      <w:marRight w:val="0"/>
      <w:marTop w:val="0"/>
      <w:marBottom w:val="0"/>
      <w:divBdr>
        <w:top w:val="none" w:sz="0" w:space="0" w:color="auto"/>
        <w:left w:val="none" w:sz="0" w:space="0" w:color="auto"/>
        <w:bottom w:val="none" w:sz="0" w:space="0" w:color="auto"/>
        <w:right w:val="none" w:sz="0" w:space="0" w:color="auto"/>
      </w:divBdr>
    </w:div>
    <w:div w:id="1697151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emf"/><Relationship Id="rId4" Type="http://schemas.openxmlformats.org/officeDocument/2006/relationships/styles" Target="style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fd653ba-74d4-48f1-ba84-399cd0eac799">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EBA0467BDB0A543A4ED3BB032A69267" ma:contentTypeVersion="6" ma:contentTypeDescription="Create a new document." ma:contentTypeScope="" ma:versionID="ae5042e3615125988b5799f3f2b5c35a">
  <xsd:schema xmlns:xsd="http://www.w3.org/2001/XMLSchema" xmlns:xs="http://www.w3.org/2001/XMLSchema" xmlns:p="http://schemas.microsoft.com/office/2006/metadata/properties" xmlns:ns2="e63c525e-6fca-4fee-a816-cf27693c5ef1" xmlns:ns3="ffd653ba-74d4-48f1-ba84-399cd0eac799" targetNamespace="http://schemas.microsoft.com/office/2006/metadata/properties" ma:root="true" ma:fieldsID="543094084329a6468e95bee2ef31326c" ns2:_="" ns3:_="">
    <xsd:import namespace="e63c525e-6fca-4fee-a816-cf27693c5ef1"/>
    <xsd:import namespace="ffd653ba-74d4-48f1-ba84-399cd0eac79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3c525e-6fca-4fee-a816-cf27693c5e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d653ba-74d4-48f1-ba84-399cd0eac79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1278E5-FD11-48AA-B752-B4E283D424A7}">
  <ds:schemaRefs>
    <ds:schemaRef ds:uri="http://schemas.microsoft.com/office/2006/metadata/properties"/>
    <ds:schemaRef ds:uri="http://schemas.microsoft.com/office/infopath/2007/PartnerControls"/>
    <ds:schemaRef ds:uri="ffd653ba-74d4-48f1-ba84-399cd0eac799"/>
  </ds:schemaRefs>
</ds:datastoreItem>
</file>

<file path=customXml/itemProps2.xml><?xml version="1.0" encoding="utf-8"?>
<ds:datastoreItem xmlns:ds="http://schemas.openxmlformats.org/officeDocument/2006/customXml" ds:itemID="{C67B96F3-812F-41B0-9D7F-96C34E14A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3c525e-6fca-4fee-a816-cf27693c5ef1"/>
    <ds:schemaRef ds:uri="ffd653ba-74d4-48f1-ba84-399cd0eac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D62A37-C42B-48AB-AEE2-E2088B106C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951</Words>
  <Characters>5422</Characters>
  <Application>Microsoft Office Word</Application>
  <DocSecurity>0</DocSecurity>
  <Lines>45</Lines>
  <Paragraphs>12</Paragraphs>
  <ScaleCrop>false</ScaleCrop>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Cageling Ruben</dc:creator>
  <cp:keywords/>
  <dc:description/>
  <cp:lastModifiedBy>Cageling, R. (Ruben)</cp:lastModifiedBy>
  <cp:revision>3</cp:revision>
  <dcterms:created xsi:type="dcterms:W3CDTF">2025-12-23T12:05:00Z</dcterms:created>
  <dcterms:modified xsi:type="dcterms:W3CDTF">2026-01-22T07:16:00Z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f50806-5fab-44bf-8458-86be2449532a_Enabled">
    <vt:lpwstr>true</vt:lpwstr>
  </property>
  <property fmtid="{D5CDD505-2E9C-101B-9397-08002B2CF9AE}" pid="3" name="MSIP_Label_d9f50806-5fab-44bf-8458-86be2449532a_SetDate">
    <vt:lpwstr>2025-07-21T06:41:21Z</vt:lpwstr>
  </property>
  <property fmtid="{D5CDD505-2E9C-101B-9397-08002B2CF9AE}" pid="4" name="MSIP_Label_d9f50806-5fab-44bf-8458-86be2449532a_Method">
    <vt:lpwstr>Privileged</vt:lpwstr>
  </property>
  <property fmtid="{D5CDD505-2E9C-101B-9397-08002B2CF9AE}" pid="5" name="MSIP_Label_d9f50806-5fab-44bf-8458-86be2449532a_Name">
    <vt:lpwstr>Public</vt:lpwstr>
  </property>
  <property fmtid="{D5CDD505-2E9C-101B-9397-08002B2CF9AE}" pid="6" name="MSIP_Label_d9f50806-5fab-44bf-8458-86be2449532a_SiteId">
    <vt:lpwstr>2bb78490-2953-4d30-92c3-d36530f082a4</vt:lpwstr>
  </property>
  <property fmtid="{D5CDD505-2E9C-101B-9397-08002B2CF9AE}" pid="7" name="MSIP_Label_d9f50806-5fab-44bf-8458-86be2449532a_ActionId">
    <vt:lpwstr>41c22b60-b2cb-4e65-95ab-5fa386f9f992</vt:lpwstr>
  </property>
  <property fmtid="{D5CDD505-2E9C-101B-9397-08002B2CF9AE}" pid="8" name="MSIP_Label_d9f50806-5fab-44bf-8458-86be2449532a_ContentBits">
    <vt:lpwstr>0</vt:lpwstr>
  </property>
  <property fmtid="{D5CDD505-2E9C-101B-9397-08002B2CF9AE}" pid="9" name="MSIP_Label_d9f50806-5fab-44bf-8458-86be2449532a_Tag">
    <vt:lpwstr>10, 0, 1, 1</vt:lpwstr>
  </property>
  <property fmtid="{D5CDD505-2E9C-101B-9397-08002B2CF9AE}" pid="10" name="Order">
    <vt:r8>342300</vt:r8>
  </property>
  <property fmtid="{D5CDD505-2E9C-101B-9397-08002B2CF9AE}" pid="11" name="ContentTypeId">
    <vt:lpwstr>0x0101006EBA0467BDB0A543A4ED3BB032A69267</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