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1891213" w:displacedByCustomXml="next"/>
    <w:sdt>
      <w:sdtPr>
        <w:rPr>
          <w:rFonts w:asciiTheme="minorHAnsi" w:eastAsiaTheme="minorEastAsia" w:hAnsiTheme="minorHAnsi" w:cstheme="minorBidi"/>
          <w:color w:val="auto"/>
          <w:sz w:val="22"/>
          <w:szCs w:val="22"/>
          <w:lang w:val="de-DE" w:eastAsia="en-US"/>
        </w:rPr>
        <w:id w:val="2114241933"/>
        <w:docPartObj>
          <w:docPartGallery w:val="Table of Contents"/>
          <w:docPartUnique/>
        </w:docPartObj>
      </w:sdtPr>
      <w:sdtEndPr>
        <w:rPr>
          <w:b/>
          <w:bCs/>
        </w:rPr>
      </w:sdtEndPr>
      <w:sdtContent>
        <w:p w14:paraId="6AE3DF37" w14:textId="21C8C04E" w:rsidR="0080635B" w:rsidRDefault="0080635B" w:rsidP="008669B2">
          <w:pPr>
            <w:pStyle w:val="Inhaltsverzeichnisberschrift"/>
          </w:pPr>
          <w:r>
            <w:rPr>
              <w:lang w:val="de-DE"/>
            </w:rPr>
            <w:t>Content</w:t>
          </w:r>
        </w:p>
        <w:p w14:paraId="77966420" w14:textId="47EEB4A5" w:rsidR="00E96D10" w:rsidRDefault="0080635B">
          <w:pPr>
            <w:pStyle w:val="Verzeichnis1"/>
            <w:tabs>
              <w:tab w:val="right" w:leader="dot" w:pos="9174"/>
            </w:tabs>
            <w:rPr>
              <w:rFonts w:eastAsiaTheme="minorEastAsia"/>
              <w:noProof/>
              <w:kern w:val="2"/>
              <w:sz w:val="24"/>
              <w:szCs w:val="24"/>
              <w:lang w:eastAsia="de-AT"/>
              <w14:ligatures w14:val="standardContextual"/>
            </w:rPr>
          </w:pPr>
          <w:r>
            <w:fldChar w:fldCharType="begin"/>
          </w:r>
          <w:r>
            <w:instrText xml:space="preserve"> TOC \o "1-3" \h \z \u </w:instrText>
          </w:r>
          <w:r>
            <w:fldChar w:fldCharType="separate"/>
          </w:r>
          <w:hyperlink w:anchor="_Toc223349670" w:history="1">
            <w:r w:rsidR="00E96D10" w:rsidRPr="00A37C2C">
              <w:rPr>
                <w:rStyle w:val="Hyperlink"/>
                <w:noProof/>
                <w:lang w:val="en-US"/>
              </w:rPr>
              <w:t>Methodical details Nano-LC-ESI-MS/MS</w:t>
            </w:r>
            <w:r w:rsidR="00E96D10">
              <w:rPr>
                <w:noProof/>
                <w:webHidden/>
              </w:rPr>
              <w:tab/>
            </w:r>
            <w:r w:rsidR="00E96D10">
              <w:rPr>
                <w:noProof/>
                <w:webHidden/>
              </w:rPr>
              <w:fldChar w:fldCharType="begin"/>
            </w:r>
            <w:r w:rsidR="00E96D10">
              <w:rPr>
                <w:noProof/>
                <w:webHidden/>
              </w:rPr>
              <w:instrText xml:space="preserve"> PAGEREF _Toc223349670 \h </w:instrText>
            </w:r>
            <w:r w:rsidR="00E96D10">
              <w:rPr>
                <w:noProof/>
                <w:webHidden/>
              </w:rPr>
            </w:r>
            <w:r w:rsidR="00E96D10">
              <w:rPr>
                <w:noProof/>
                <w:webHidden/>
              </w:rPr>
              <w:fldChar w:fldCharType="separate"/>
            </w:r>
            <w:r w:rsidR="00E96D10">
              <w:rPr>
                <w:noProof/>
                <w:webHidden/>
              </w:rPr>
              <w:t>2</w:t>
            </w:r>
            <w:r w:rsidR="00E96D10">
              <w:rPr>
                <w:noProof/>
                <w:webHidden/>
              </w:rPr>
              <w:fldChar w:fldCharType="end"/>
            </w:r>
          </w:hyperlink>
        </w:p>
        <w:p w14:paraId="5F8C0C6B" w14:textId="0AAAFF96"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1" w:history="1">
            <w:r w:rsidRPr="00A37C2C">
              <w:rPr>
                <w:rStyle w:val="Hyperlink"/>
                <w:noProof/>
                <w:lang w:val="en-US"/>
              </w:rPr>
              <w:t>Parameters used in MaxQuant</w:t>
            </w:r>
            <w:r>
              <w:rPr>
                <w:noProof/>
                <w:webHidden/>
              </w:rPr>
              <w:tab/>
            </w:r>
            <w:r>
              <w:rPr>
                <w:noProof/>
                <w:webHidden/>
              </w:rPr>
              <w:fldChar w:fldCharType="begin"/>
            </w:r>
            <w:r>
              <w:rPr>
                <w:noProof/>
                <w:webHidden/>
              </w:rPr>
              <w:instrText xml:space="preserve"> PAGEREF _Toc223349671 \h </w:instrText>
            </w:r>
            <w:r>
              <w:rPr>
                <w:noProof/>
                <w:webHidden/>
              </w:rPr>
            </w:r>
            <w:r>
              <w:rPr>
                <w:noProof/>
                <w:webHidden/>
              </w:rPr>
              <w:fldChar w:fldCharType="separate"/>
            </w:r>
            <w:r>
              <w:rPr>
                <w:noProof/>
                <w:webHidden/>
              </w:rPr>
              <w:t>4</w:t>
            </w:r>
            <w:r>
              <w:rPr>
                <w:noProof/>
                <w:webHidden/>
              </w:rPr>
              <w:fldChar w:fldCharType="end"/>
            </w:r>
          </w:hyperlink>
        </w:p>
        <w:p w14:paraId="1AC55B2F" w14:textId="0DFEB959"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2" w:history="1">
            <w:r w:rsidRPr="00A37C2C">
              <w:rPr>
                <w:rStyle w:val="Hyperlink"/>
                <w:noProof/>
                <w:lang w:val="en-US"/>
              </w:rPr>
              <w:t>Design and characterization of Au-NPs</w:t>
            </w:r>
            <w:r>
              <w:rPr>
                <w:noProof/>
                <w:webHidden/>
              </w:rPr>
              <w:tab/>
            </w:r>
            <w:r>
              <w:rPr>
                <w:noProof/>
                <w:webHidden/>
              </w:rPr>
              <w:fldChar w:fldCharType="begin"/>
            </w:r>
            <w:r>
              <w:rPr>
                <w:noProof/>
                <w:webHidden/>
              </w:rPr>
              <w:instrText xml:space="preserve"> PAGEREF _Toc223349672 \h </w:instrText>
            </w:r>
            <w:r>
              <w:rPr>
                <w:noProof/>
                <w:webHidden/>
              </w:rPr>
            </w:r>
            <w:r>
              <w:rPr>
                <w:noProof/>
                <w:webHidden/>
              </w:rPr>
              <w:fldChar w:fldCharType="separate"/>
            </w:r>
            <w:r>
              <w:rPr>
                <w:noProof/>
                <w:webHidden/>
              </w:rPr>
              <w:t>5</w:t>
            </w:r>
            <w:r>
              <w:rPr>
                <w:noProof/>
                <w:webHidden/>
              </w:rPr>
              <w:fldChar w:fldCharType="end"/>
            </w:r>
          </w:hyperlink>
        </w:p>
        <w:p w14:paraId="2047ECA6" w14:textId="65152B27"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3" w:history="1">
            <w:r w:rsidRPr="00A37C2C">
              <w:rPr>
                <w:rStyle w:val="Hyperlink"/>
                <w:noProof/>
                <w:lang w:val="en-US"/>
              </w:rPr>
              <w:t>Data analysis parameters for SERS</w:t>
            </w:r>
            <w:r>
              <w:rPr>
                <w:noProof/>
                <w:webHidden/>
              </w:rPr>
              <w:tab/>
            </w:r>
            <w:r>
              <w:rPr>
                <w:noProof/>
                <w:webHidden/>
              </w:rPr>
              <w:fldChar w:fldCharType="begin"/>
            </w:r>
            <w:r>
              <w:rPr>
                <w:noProof/>
                <w:webHidden/>
              </w:rPr>
              <w:instrText xml:space="preserve"> PAGEREF _Toc223349673 \h </w:instrText>
            </w:r>
            <w:r>
              <w:rPr>
                <w:noProof/>
                <w:webHidden/>
              </w:rPr>
            </w:r>
            <w:r>
              <w:rPr>
                <w:noProof/>
                <w:webHidden/>
              </w:rPr>
              <w:fldChar w:fldCharType="separate"/>
            </w:r>
            <w:r>
              <w:rPr>
                <w:noProof/>
                <w:webHidden/>
              </w:rPr>
              <w:t>6</w:t>
            </w:r>
            <w:r>
              <w:rPr>
                <w:noProof/>
                <w:webHidden/>
              </w:rPr>
              <w:fldChar w:fldCharType="end"/>
            </w:r>
          </w:hyperlink>
        </w:p>
        <w:p w14:paraId="024E563A" w14:textId="4C31270F"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4" w:history="1">
            <w:r w:rsidRPr="00A37C2C">
              <w:rPr>
                <w:rStyle w:val="Hyperlink"/>
                <w:noProof/>
                <w:lang w:val="en-US"/>
              </w:rPr>
              <w:t>Detailed results of the machine learning models</w:t>
            </w:r>
            <w:r>
              <w:rPr>
                <w:noProof/>
                <w:webHidden/>
              </w:rPr>
              <w:tab/>
            </w:r>
            <w:r>
              <w:rPr>
                <w:noProof/>
                <w:webHidden/>
              </w:rPr>
              <w:fldChar w:fldCharType="begin"/>
            </w:r>
            <w:r>
              <w:rPr>
                <w:noProof/>
                <w:webHidden/>
              </w:rPr>
              <w:instrText xml:space="preserve"> PAGEREF _Toc223349674 \h </w:instrText>
            </w:r>
            <w:r>
              <w:rPr>
                <w:noProof/>
                <w:webHidden/>
              </w:rPr>
            </w:r>
            <w:r>
              <w:rPr>
                <w:noProof/>
                <w:webHidden/>
              </w:rPr>
              <w:fldChar w:fldCharType="separate"/>
            </w:r>
            <w:r>
              <w:rPr>
                <w:noProof/>
                <w:webHidden/>
              </w:rPr>
              <w:t>7</w:t>
            </w:r>
            <w:r>
              <w:rPr>
                <w:noProof/>
                <w:webHidden/>
              </w:rPr>
              <w:fldChar w:fldCharType="end"/>
            </w:r>
          </w:hyperlink>
        </w:p>
        <w:p w14:paraId="124EB236" w14:textId="635914CB"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5" w:history="1">
            <w:r w:rsidRPr="00A37C2C">
              <w:rPr>
                <w:rStyle w:val="Hyperlink"/>
                <w:noProof/>
                <w:lang w:val="en-US"/>
              </w:rPr>
              <w:t>Detailed results proteomics</w:t>
            </w:r>
            <w:r>
              <w:rPr>
                <w:noProof/>
                <w:webHidden/>
              </w:rPr>
              <w:tab/>
            </w:r>
            <w:r>
              <w:rPr>
                <w:noProof/>
                <w:webHidden/>
              </w:rPr>
              <w:fldChar w:fldCharType="begin"/>
            </w:r>
            <w:r>
              <w:rPr>
                <w:noProof/>
                <w:webHidden/>
              </w:rPr>
              <w:instrText xml:space="preserve"> PAGEREF _Toc223349675 \h </w:instrText>
            </w:r>
            <w:r>
              <w:rPr>
                <w:noProof/>
                <w:webHidden/>
              </w:rPr>
            </w:r>
            <w:r>
              <w:rPr>
                <w:noProof/>
                <w:webHidden/>
              </w:rPr>
              <w:fldChar w:fldCharType="separate"/>
            </w:r>
            <w:r>
              <w:rPr>
                <w:noProof/>
                <w:webHidden/>
              </w:rPr>
              <w:t>8</w:t>
            </w:r>
            <w:r>
              <w:rPr>
                <w:noProof/>
                <w:webHidden/>
              </w:rPr>
              <w:fldChar w:fldCharType="end"/>
            </w:r>
          </w:hyperlink>
        </w:p>
        <w:p w14:paraId="70176B80" w14:textId="19ED2D37"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6" w:history="1">
            <w:r w:rsidRPr="00A37C2C">
              <w:rPr>
                <w:rStyle w:val="Hyperlink"/>
                <w:noProof/>
                <w:lang w:val="en-US"/>
              </w:rPr>
              <w:t>Band Assignment LogL1 Coefficients</w:t>
            </w:r>
            <w:r>
              <w:rPr>
                <w:noProof/>
                <w:webHidden/>
              </w:rPr>
              <w:tab/>
            </w:r>
            <w:r>
              <w:rPr>
                <w:noProof/>
                <w:webHidden/>
              </w:rPr>
              <w:fldChar w:fldCharType="begin"/>
            </w:r>
            <w:r>
              <w:rPr>
                <w:noProof/>
                <w:webHidden/>
              </w:rPr>
              <w:instrText xml:space="preserve"> PAGEREF _Toc223349676 \h </w:instrText>
            </w:r>
            <w:r>
              <w:rPr>
                <w:noProof/>
                <w:webHidden/>
              </w:rPr>
            </w:r>
            <w:r>
              <w:rPr>
                <w:noProof/>
                <w:webHidden/>
              </w:rPr>
              <w:fldChar w:fldCharType="separate"/>
            </w:r>
            <w:r>
              <w:rPr>
                <w:noProof/>
                <w:webHidden/>
              </w:rPr>
              <w:t>10</w:t>
            </w:r>
            <w:r>
              <w:rPr>
                <w:noProof/>
                <w:webHidden/>
              </w:rPr>
              <w:fldChar w:fldCharType="end"/>
            </w:r>
          </w:hyperlink>
        </w:p>
        <w:p w14:paraId="4D8412F2" w14:textId="16A933E7"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7" w:history="1">
            <w:r w:rsidRPr="00A37C2C">
              <w:rPr>
                <w:rStyle w:val="Hyperlink"/>
                <w:noProof/>
                <w:lang w:val="en-US"/>
              </w:rPr>
              <w:t>Results Proteomics</w:t>
            </w:r>
            <w:r>
              <w:rPr>
                <w:noProof/>
                <w:webHidden/>
              </w:rPr>
              <w:tab/>
            </w:r>
            <w:r>
              <w:rPr>
                <w:noProof/>
                <w:webHidden/>
              </w:rPr>
              <w:fldChar w:fldCharType="begin"/>
            </w:r>
            <w:r>
              <w:rPr>
                <w:noProof/>
                <w:webHidden/>
              </w:rPr>
              <w:instrText xml:space="preserve"> PAGEREF _Toc223349677 \h </w:instrText>
            </w:r>
            <w:r>
              <w:rPr>
                <w:noProof/>
                <w:webHidden/>
              </w:rPr>
            </w:r>
            <w:r>
              <w:rPr>
                <w:noProof/>
                <w:webHidden/>
              </w:rPr>
              <w:fldChar w:fldCharType="separate"/>
            </w:r>
            <w:r>
              <w:rPr>
                <w:noProof/>
                <w:webHidden/>
              </w:rPr>
              <w:t>16</w:t>
            </w:r>
            <w:r>
              <w:rPr>
                <w:noProof/>
                <w:webHidden/>
              </w:rPr>
              <w:fldChar w:fldCharType="end"/>
            </w:r>
          </w:hyperlink>
        </w:p>
        <w:p w14:paraId="5ED7BB15" w14:textId="447924DD"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8" w:history="1">
            <w:r w:rsidRPr="00A37C2C">
              <w:rPr>
                <w:rStyle w:val="Hyperlink"/>
                <w:noProof/>
                <w:lang w:val="en-GB"/>
              </w:rPr>
              <w:t>Manufacturer overview</w:t>
            </w:r>
            <w:r>
              <w:rPr>
                <w:noProof/>
                <w:webHidden/>
              </w:rPr>
              <w:tab/>
            </w:r>
            <w:r>
              <w:rPr>
                <w:noProof/>
                <w:webHidden/>
              </w:rPr>
              <w:fldChar w:fldCharType="begin"/>
            </w:r>
            <w:r>
              <w:rPr>
                <w:noProof/>
                <w:webHidden/>
              </w:rPr>
              <w:instrText xml:space="preserve"> PAGEREF _Toc223349678 \h </w:instrText>
            </w:r>
            <w:r>
              <w:rPr>
                <w:noProof/>
                <w:webHidden/>
              </w:rPr>
            </w:r>
            <w:r>
              <w:rPr>
                <w:noProof/>
                <w:webHidden/>
              </w:rPr>
              <w:fldChar w:fldCharType="separate"/>
            </w:r>
            <w:r>
              <w:rPr>
                <w:noProof/>
                <w:webHidden/>
              </w:rPr>
              <w:t>24</w:t>
            </w:r>
            <w:r>
              <w:rPr>
                <w:noProof/>
                <w:webHidden/>
              </w:rPr>
              <w:fldChar w:fldCharType="end"/>
            </w:r>
          </w:hyperlink>
        </w:p>
        <w:p w14:paraId="1531076C" w14:textId="5AE18955" w:rsidR="00E96D10" w:rsidRDefault="00E96D10">
          <w:pPr>
            <w:pStyle w:val="Verzeichnis1"/>
            <w:tabs>
              <w:tab w:val="right" w:leader="dot" w:pos="9174"/>
            </w:tabs>
            <w:rPr>
              <w:rFonts w:eastAsiaTheme="minorEastAsia"/>
              <w:noProof/>
              <w:kern w:val="2"/>
              <w:sz w:val="24"/>
              <w:szCs w:val="24"/>
              <w:lang w:eastAsia="de-AT"/>
              <w14:ligatures w14:val="standardContextual"/>
            </w:rPr>
          </w:pPr>
          <w:hyperlink w:anchor="_Toc223349679" w:history="1">
            <w:r w:rsidRPr="00A37C2C">
              <w:rPr>
                <w:rStyle w:val="Hyperlink"/>
                <w:noProof/>
                <w:lang w:val="en-US"/>
              </w:rPr>
              <w:t>Literature</w:t>
            </w:r>
            <w:r>
              <w:rPr>
                <w:noProof/>
                <w:webHidden/>
              </w:rPr>
              <w:tab/>
            </w:r>
            <w:r>
              <w:rPr>
                <w:noProof/>
                <w:webHidden/>
              </w:rPr>
              <w:fldChar w:fldCharType="begin"/>
            </w:r>
            <w:r>
              <w:rPr>
                <w:noProof/>
                <w:webHidden/>
              </w:rPr>
              <w:instrText xml:space="preserve"> PAGEREF _Toc223349679 \h </w:instrText>
            </w:r>
            <w:r>
              <w:rPr>
                <w:noProof/>
                <w:webHidden/>
              </w:rPr>
            </w:r>
            <w:r>
              <w:rPr>
                <w:noProof/>
                <w:webHidden/>
              </w:rPr>
              <w:fldChar w:fldCharType="separate"/>
            </w:r>
            <w:r>
              <w:rPr>
                <w:noProof/>
                <w:webHidden/>
              </w:rPr>
              <w:t>27</w:t>
            </w:r>
            <w:r>
              <w:rPr>
                <w:noProof/>
                <w:webHidden/>
              </w:rPr>
              <w:fldChar w:fldCharType="end"/>
            </w:r>
          </w:hyperlink>
        </w:p>
        <w:p w14:paraId="42F72443" w14:textId="14F67834" w:rsidR="0080635B" w:rsidRDefault="0080635B">
          <w:r>
            <w:rPr>
              <w:b/>
              <w:bCs/>
              <w:lang w:val="de-DE"/>
            </w:rPr>
            <w:fldChar w:fldCharType="end"/>
          </w:r>
        </w:p>
      </w:sdtContent>
    </w:sdt>
    <w:p w14:paraId="3CBBDC96" w14:textId="77777777" w:rsidR="0080635B" w:rsidRPr="00142555" w:rsidRDefault="0080635B" w:rsidP="00142555"/>
    <w:p w14:paraId="51287BFB" w14:textId="77777777" w:rsidR="000717D7" w:rsidRDefault="000717D7">
      <w:pPr>
        <w:jc w:val="left"/>
        <w:rPr>
          <w:rFonts w:asciiTheme="majorHAnsi" w:eastAsiaTheme="majorEastAsia" w:hAnsiTheme="majorHAnsi" w:cstheme="majorBidi"/>
          <w:color w:val="2F5496" w:themeColor="accent1" w:themeShade="BF"/>
          <w:sz w:val="40"/>
          <w:szCs w:val="40"/>
          <w:lang w:val="en-US"/>
        </w:rPr>
      </w:pPr>
      <w:r>
        <w:rPr>
          <w:lang w:val="en-US"/>
        </w:rPr>
        <w:br w:type="page"/>
      </w:r>
    </w:p>
    <w:p w14:paraId="27C5153E" w14:textId="7DCD89B2" w:rsidR="0080635B" w:rsidRDefault="0080635B" w:rsidP="0080635B">
      <w:pPr>
        <w:pStyle w:val="berschrift1"/>
        <w:rPr>
          <w:lang w:val="en-US"/>
        </w:rPr>
      </w:pPr>
      <w:bookmarkStart w:id="1" w:name="_Toc223349670"/>
      <w:r>
        <w:rPr>
          <w:lang w:val="en-US"/>
        </w:rPr>
        <w:lastRenderedPageBreak/>
        <w:t xml:space="preserve">Methodical details </w:t>
      </w:r>
      <w:r w:rsidR="008E31AD">
        <w:rPr>
          <w:lang w:val="en-US"/>
        </w:rPr>
        <w:t>N</w:t>
      </w:r>
      <w:r>
        <w:rPr>
          <w:lang w:val="en-US"/>
        </w:rPr>
        <w:t>ano-LC-ESI-MS/MS</w:t>
      </w:r>
      <w:bookmarkEnd w:id="0"/>
      <w:bookmarkEnd w:id="1"/>
    </w:p>
    <w:p w14:paraId="4ECCBCD2" w14:textId="24F13A45" w:rsidR="0080635B" w:rsidRPr="00520643" w:rsidRDefault="00E20F41" w:rsidP="0080635B">
      <w:pPr>
        <w:pStyle w:val="Beschriftung"/>
        <w:rPr>
          <w:lang w:val="en-US"/>
        </w:rPr>
      </w:pPr>
      <w:r w:rsidRPr="00786952">
        <w:rPr>
          <w:lang w:val="en-US"/>
        </w:rPr>
        <w:t xml:space="preserve">Table S </w:t>
      </w:r>
      <w:r>
        <w:fldChar w:fldCharType="begin"/>
      </w:r>
      <w:r w:rsidRPr="00786952">
        <w:rPr>
          <w:lang w:val="en-US"/>
        </w:rPr>
        <w:instrText xml:space="preserve"> SEQ Table_S \* ARABIC </w:instrText>
      </w:r>
      <w:r>
        <w:fldChar w:fldCharType="separate"/>
      </w:r>
      <w:r w:rsidR="00341C33">
        <w:rPr>
          <w:noProof/>
          <w:lang w:val="en-US"/>
        </w:rPr>
        <w:t>1</w:t>
      </w:r>
      <w:r>
        <w:fldChar w:fldCharType="end"/>
      </w:r>
      <w:r w:rsidR="0080635B" w:rsidRPr="007742C8">
        <w:rPr>
          <w:lang w:val="en-US"/>
        </w:rPr>
        <w:t>:</w:t>
      </w:r>
      <w:r w:rsidR="0080635B">
        <w:rPr>
          <w:lang w:val="en-US"/>
        </w:rPr>
        <w:t xml:space="preserve"> </w:t>
      </w:r>
      <w:r w:rsidR="0080635B" w:rsidRPr="00520643">
        <w:rPr>
          <w:lang w:val="en-US"/>
        </w:rPr>
        <w:t xml:space="preserve">Parameters used </w:t>
      </w:r>
      <w:r w:rsidR="0080635B">
        <w:rPr>
          <w:lang w:val="en-US"/>
        </w:rPr>
        <w:t xml:space="preserve">for nano-LC-ESI-MS/MS measurements </w:t>
      </w:r>
    </w:p>
    <w:tbl>
      <w:tblPr>
        <w:tblW w:w="9142" w:type="dxa"/>
        <w:tblCellMar>
          <w:left w:w="70" w:type="dxa"/>
          <w:right w:w="70" w:type="dxa"/>
        </w:tblCellMar>
        <w:tblLook w:val="04A0" w:firstRow="1" w:lastRow="0" w:firstColumn="1" w:lastColumn="0" w:noHBand="0" w:noVBand="1"/>
      </w:tblPr>
      <w:tblGrid>
        <w:gridCol w:w="3686"/>
        <w:gridCol w:w="546"/>
        <w:gridCol w:w="4910"/>
      </w:tblGrid>
      <w:tr w:rsidR="0080635B" w:rsidRPr="00841DE2" w14:paraId="6A09074D" w14:textId="77777777" w:rsidTr="4035CC94">
        <w:trPr>
          <w:trHeight w:val="290"/>
        </w:trPr>
        <w:tc>
          <w:tcPr>
            <w:tcW w:w="3686" w:type="dxa"/>
            <w:tcBorders>
              <w:top w:val="single" w:sz="4" w:space="0" w:color="auto"/>
              <w:left w:val="nil"/>
              <w:bottom w:val="single" w:sz="4" w:space="0" w:color="auto"/>
              <w:right w:val="nil"/>
            </w:tcBorders>
            <w:noWrap/>
            <w:vAlign w:val="bottom"/>
            <w:hideMark/>
          </w:tcPr>
          <w:p w14:paraId="1F74A134" w14:textId="77777777" w:rsidR="0080635B" w:rsidRPr="004B1E14" w:rsidRDefault="0080635B">
            <w:pPr>
              <w:spacing w:after="0" w:line="240" w:lineRule="auto"/>
              <w:rPr>
                <w:rFonts w:ascii="Calibri" w:eastAsia="Times New Roman" w:hAnsi="Calibri" w:cs="Calibri"/>
                <w:color w:val="000000"/>
                <w:lang w:eastAsia="de-AT"/>
              </w:rPr>
            </w:pPr>
            <w:r w:rsidRPr="004B1E14">
              <w:rPr>
                <w:rFonts w:ascii="Calibri" w:eastAsia="Times New Roman" w:hAnsi="Calibri" w:cs="Calibri"/>
                <w:color w:val="000000"/>
                <w:lang w:eastAsia="de-AT"/>
              </w:rPr>
              <w:t>Parameter</w:t>
            </w:r>
            <w:r>
              <w:rPr>
                <w:rFonts w:ascii="Calibri" w:eastAsia="Times New Roman" w:hAnsi="Calibri" w:cs="Calibri"/>
                <w:color w:val="000000"/>
                <w:lang w:eastAsia="de-AT"/>
              </w:rPr>
              <w:t xml:space="preserve"> Nano-LC</w:t>
            </w:r>
          </w:p>
        </w:tc>
        <w:tc>
          <w:tcPr>
            <w:tcW w:w="5456" w:type="dxa"/>
            <w:gridSpan w:val="2"/>
            <w:tcBorders>
              <w:top w:val="single" w:sz="4" w:space="0" w:color="auto"/>
              <w:left w:val="nil"/>
              <w:bottom w:val="single" w:sz="4" w:space="0" w:color="auto"/>
              <w:right w:val="nil"/>
            </w:tcBorders>
            <w:noWrap/>
            <w:vAlign w:val="bottom"/>
            <w:hideMark/>
          </w:tcPr>
          <w:p w14:paraId="5859045B" w14:textId="77777777" w:rsidR="0080635B" w:rsidRPr="004B1E14" w:rsidRDefault="0080635B">
            <w:pPr>
              <w:spacing w:after="0" w:line="240" w:lineRule="auto"/>
              <w:rPr>
                <w:rFonts w:ascii="Calibri" w:eastAsia="Times New Roman" w:hAnsi="Calibri" w:cs="Calibri"/>
                <w:color w:val="000000"/>
                <w:lang w:eastAsia="de-AT"/>
              </w:rPr>
            </w:pPr>
            <w:proofErr w:type="spellStart"/>
            <w:r w:rsidRPr="004B1E14">
              <w:rPr>
                <w:rFonts w:ascii="Calibri" w:eastAsia="Times New Roman" w:hAnsi="Calibri" w:cs="Calibri"/>
                <w:color w:val="000000"/>
                <w:lang w:eastAsia="de-AT"/>
              </w:rPr>
              <w:t>Specification</w:t>
            </w:r>
            <w:proofErr w:type="spellEnd"/>
            <w:r>
              <w:rPr>
                <w:rFonts w:ascii="Calibri" w:eastAsia="Times New Roman" w:hAnsi="Calibri" w:cs="Calibri"/>
                <w:color w:val="000000"/>
                <w:lang w:eastAsia="de-AT"/>
              </w:rPr>
              <w:t>/Value</w:t>
            </w:r>
          </w:p>
        </w:tc>
      </w:tr>
      <w:tr w:rsidR="0080635B" w:rsidRPr="00E96D10" w14:paraId="14414CB9" w14:textId="77777777" w:rsidTr="4035CC94">
        <w:trPr>
          <w:trHeight w:val="290"/>
        </w:trPr>
        <w:tc>
          <w:tcPr>
            <w:tcW w:w="3686" w:type="dxa"/>
            <w:tcBorders>
              <w:top w:val="single" w:sz="4" w:space="0" w:color="auto"/>
              <w:left w:val="nil"/>
              <w:bottom w:val="nil"/>
              <w:right w:val="nil"/>
            </w:tcBorders>
            <w:noWrap/>
            <w:hideMark/>
          </w:tcPr>
          <w:p w14:paraId="7769F28E" w14:textId="77777777" w:rsidR="0080635B" w:rsidRPr="006162DD" w:rsidRDefault="0080635B">
            <w:pPr>
              <w:spacing w:after="0" w:line="240" w:lineRule="auto"/>
              <w:jc w:val="left"/>
              <w:rPr>
                <w:rFonts w:ascii="Calibri" w:eastAsia="Times New Roman" w:hAnsi="Calibri" w:cs="Calibri"/>
                <w:color w:val="000000"/>
                <w:lang w:eastAsia="de-AT"/>
              </w:rPr>
            </w:pPr>
            <w:r w:rsidRPr="006162DD">
              <w:rPr>
                <w:rFonts w:ascii="Calibri" w:eastAsia="Times New Roman" w:hAnsi="Calibri" w:cs="Calibri"/>
                <w:color w:val="000000"/>
                <w:lang w:eastAsia="de-AT"/>
              </w:rPr>
              <w:t xml:space="preserve">RSLC </w:t>
            </w:r>
            <w:proofErr w:type="spellStart"/>
            <w:r w:rsidRPr="006162DD">
              <w:rPr>
                <w:rFonts w:ascii="Calibri" w:eastAsia="Times New Roman" w:hAnsi="Calibri" w:cs="Calibri"/>
                <w:color w:val="000000"/>
                <w:lang w:eastAsia="de-AT"/>
              </w:rPr>
              <w:t>nanoLC</w:t>
            </w:r>
            <w:proofErr w:type="spellEnd"/>
            <w:r w:rsidRPr="006162DD">
              <w:rPr>
                <w:rFonts w:ascii="Calibri" w:eastAsia="Times New Roman" w:hAnsi="Calibri" w:cs="Calibri"/>
                <w:color w:val="000000"/>
                <w:lang w:eastAsia="de-AT"/>
              </w:rPr>
              <w:t xml:space="preserve"> System</w:t>
            </w:r>
          </w:p>
        </w:tc>
        <w:tc>
          <w:tcPr>
            <w:tcW w:w="5456" w:type="dxa"/>
            <w:gridSpan w:val="2"/>
            <w:tcBorders>
              <w:top w:val="single" w:sz="4" w:space="0" w:color="auto"/>
              <w:left w:val="nil"/>
              <w:bottom w:val="nil"/>
              <w:right w:val="nil"/>
            </w:tcBorders>
            <w:noWrap/>
            <w:hideMark/>
          </w:tcPr>
          <w:p w14:paraId="368B2CC5" w14:textId="77777777" w:rsidR="0080635B" w:rsidRPr="006162DD" w:rsidRDefault="0080635B">
            <w:pPr>
              <w:spacing w:after="0" w:line="240" w:lineRule="auto"/>
              <w:jc w:val="left"/>
              <w:rPr>
                <w:rFonts w:ascii="Calibri" w:eastAsia="Times New Roman" w:hAnsi="Calibri" w:cs="Calibri"/>
                <w:color w:val="000000"/>
                <w:lang w:val="en-GB" w:eastAsia="de-AT"/>
              </w:rPr>
            </w:pPr>
            <w:proofErr w:type="spellStart"/>
            <w:r w:rsidRPr="006162DD">
              <w:rPr>
                <w:rFonts w:ascii="Calibri" w:eastAsia="Times New Roman" w:hAnsi="Calibri" w:cs="Calibri"/>
                <w:color w:val="000000"/>
                <w:lang w:val="en-GB" w:eastAsia="de-AT"/>
              </w:rPr>
              <w:t>Thermo</w:t>
            </w:r>
            <w:proofErr w:type="spellEnd"/>
            <w:r w:rsidRPr="006162DD">
              <w:rPr>
                <w:rFonts w:ascii="Calibri" w:eastAsia="Times New Roman" w:hAnsi="Calibri" w:cs="Calibri"/>
                <w:color w:val="000000"/>
                <w:lang w:val="en-GB" w:eastAsia="de-AT"/>
              </w:rPr>
              <w:t xml:space="preserve"> Scientific™; U3000 Nano Flow </w:t>
            </w:r>
            <w:proofErr w:type="spellStart"/>
            <w:r w:rsidRPr="006162DD">
              <w:rPr>
                <w:rFonts w:ascii="Calibri" w:eastAsia="Times New Roman" w:hAnsi="Calibri" w:cs="Calibri"/>
                <w:color w:val="000000"/>
                <w:lang w:val="en-GB" w:eastAsia="de-AT"/>
              </w:rPr>
              <w:t>RSLCnano</w:t>
            </w:r>
            <w:proofErr w:type="spellEnd"/>
            <w:r w:rsidRPr="006162DD">
              <w:rPr>
                <w:rFonts w:ascii="Calibri" w:eastAsia="Times New Roman" w:hAnsi="Calibri" w:cs="Calibri"/>
                <w:color w:val="000000"/>
                <w:lang w:val="en-GB" w:eastAsia="de-AT"/>
              </w:rPr>
              <w:t xml:space="preserve"> SYS W/O DET; 5200.0355</w:t>
            </w:r>
          </w:p>
        </w:tc>
      </w:tr>
      <w:tr w:rsidR="0080635B" w:rsidRPr="00841DE2" w14:paraId="4351E248" w14:textId="77777777" w:rsidTr="4035CC94">
        <w:trPr>
          <w:trHeight w:val="290"/>
        </w:trPr>
        <w:tc>
          <w:tcPr>
            <w:tcW w:w="3686" w:type="dxa"/>
            <w:tcBorders>
              <w:top w:val="nil"/>
              <w:left w:val="nil"/>
              <w:bottom w:val="nil"/>
              <w:right w:val="nil"/>
            </w:tcBorders>
            <w:noWrap/>
            <w:hideMark/>
          </w:tcPr>
          <w:p w14:paraId="28290FCE" w14:textId="77777777" w:rsidR="0080635B" w:rsidRPr="006162DD" w:rsidRDefault="0080635B">
            <w:pPr>
              <w:spacing w:after="0" w:line="240" w:lineRule="auto"/>
              <w:jc w:val="left"/>
              <w:rPr>
                <w:rFonts w:ascii="Calibri" w:eastAsia="Times New Roman" w:hAnsi="Calibri" w:cs="Calibri"/>
                <w:color w:val="000000"/>
                <w:lang w:val="en-GB" w:eastAsia="de-AT"/>
              </w:rPr>
            </w:pPr>
            <w:r w:rsidRPr="006162DD">
              <w:rPr>
                <w:rFonts w:ascii="Calibri" w:eastAsia="Times New Roman" w:hAnsi="Calibri" w:cs="Calibri"/>
                <w:color w:val="000000"/>
                <w:lang w:val="en-GB" w:eastAsia="de-AT"/>
              </w:rPr>
              <w:t>Nano-pump module and column oven</w:t>
            </w:r>
          </w:p>
        </w:tc>
        <w:tc>
          <w:tcPr>
            <w:tcW w:w="5456" w:type="dxa"/>
            <w:gridSpan w:val="2"/>
            <w:tcBorders>
              <w:top w:val="nil"/>
              <w:left w:val="nil"/>
              <w:bottom w:val="nil"/>
              <w:right w:val="nil"/>
            </w:tcBorders>
            <w:noWrap/>
            <w:hideMark/>
          </w:tcPr>
          <w:p w14:paraId="4A5006F6" w14:textId="77777777" w:rsidR="0080635B" w:rsidRPr="006162DD" w:rsidRDefault="0080635B">
            <w:pPr>
              <w:pStyle w:val="Default"/>
              <w:tabs>
                <w:tab w:val="left" w:pos="1440"/>
                <w:tab w:val="left" w:pos="2268"/>
              </w:tabs>
              <w:rPr>
                <w:sz w:val="22"/>
                <w:szCs w:val="22"/>
                <w:lang w:eastAsia="de-AT"/>
              </w:rPr>
            </w:pPr>
            <w:r w:rsidRPr="006162DD">
              <w:rPr>
                <w:sz w:val="22"/>
                <w:szCs w:val="22"/>
                <w:lang w:eastAsia="de-AT"/>
              </w:rPr>
              <w:t xml:space="preserve">NCS-3500RS </w:t>
            </w:r>
          </w:p>
          <w:p w14:paraId="7B27DCE3" w14:textId="77777777" w:rsidR="0080635B" w:rsidRPr="006162DD" w:rsidRDefault="0080635B">
            <w:pPr>
              <w:spacing w:after="0" w:line="240" w:lineRule="auto"/>
              <w:jc w:val="left"/>
              <w:rPr>
                <w:rFonts w:ascii="Calibri" w:eastAsia="Times New Roman" w:hAnsi="Calibri" w:cs="Calibri"/>
                <w:color w:val="000000"/>
                <w:lang w:eastAsia="de-AT"/>
              </w:rPr>
            </w:pPr>
          </w:p>
        </w:tc>
      </w:tr>
      <w:tr w:rsidR="0080635B" w:rsidRPr="00841DE2" w14:paraId="00C7C9E7" w14:textId="77777777" w:rsidTr="4035CC94">
        <w:trPr>
          <w:trHeight w:val="290"/>
        </w:trPr>
        <w:tc>
          <w:tcPr>
            <w:tcW w:w="3686" w:type="dxa"/>
            <w:tcBorders>
              <w:top w:val="nil"/>
              <w:left w:val="nil"/>
              <w:bottom w:val="nil"/>
              <w:right w:val="nil"/>
            </w:tcBorders>
            <w:noWrap/>
            <w:hideMark/>
          </w:tcPr>
          <w:p w14:paraId="3762BAB3" w14:textId="77777777" w:rsidR="0080635B" w:rsidRPr="006162DD" w:rsidRDefault="0080635B">
            <w:pPr>
              <w:spacing w:after="0" w:line="240" w:lineRule="auto"/>
              <w:jc w:val="left"/>
              <w:rPr>
                <w:rFonts w:ascii="Calibri" w:eastAsia="Times New Roman" w:hAnsi="Calibri" w:cs="Calibri"/>
                <w:color w:val="000000"/>
                <w:lang w:eastAsia="de-AT"/>
              </w:rPr>
            </w:pPr>
            <w:proofErr w:type="spellStart"/>
            <w:r w:rsidRPr="006162DD">
              <w:rPr>
                <w:rFonts w:ascii="Calibri" w:eastAsia="Times New Roman" w:hAnsi="Calibri" w:cs="Calibri"/>
                <w:color w:val="000000"/>
                <w:lang w:eastAsia="de-AT"/>
              </w:rPr>
              <w:t>Autosampler</w:t>
            </w:r>
            <w:proofErr w:type="spellEnd"/>
          </w:p>
        </w:tc>
        <w:tc>
          <w:tcPr>
            <w:tcW w:w="5456" w:type="dxa"/>
            <w:gridSpan w:val="2"/>
            <w:tcBorders>
              <w:top w:val="nil"/>
              <w:left w:val="nil"/>
              <w:bottom w:val="nil"/>
              <w:right w:val="nil"/>
            </w:tcBorders>
            <w:noWrap/>
            <w:hideMark/>
          </w:tcPr>
          <w:p w14:paraId="61A136FF" w14:textId="77777777" w:rsidR="0080635B" w:rsidRPr="006162DD" w:rsidRDefault="0080635B">
            <w:pPr>
              <w:spacing w:after="0" w:line="240" w:lineRule="auto"/>
              <w:jc w:val="left"/>
              <w:rPr>
                <w:rFonts w:ascii="Calibri" w:eastAsia="Times New Roman" w:hAnsi="Calibri" w:cs="Calibri"/>
                <w:color w:val="000000"/>
                <w:lang w:eastAsia="de-AT"/>
              </w:rPr>
            </w:pPr>
            <w:r w:rsidRPr="006162DD">
              <w:rPr>
                <w:rFonts w:ascii="Calibri" w:eastAsia="Times New Roman" w:hAnsi="Calibri" w:cs="Calibri"/>
                <w:color w:val="000000"/>
                <w:lang w:eastAsia="de-AT"/>
              </w:rPr>
              <w:t>WPS-3000TPL RS</w:t>
            </w:r>
          </w:p>
        </w:tc>
      </w:tr>
      <w:tr w:rsidR="0080635B" w:rsidRPr="00E96D10" w14:paraId="180BA9B3" w14:textId="77777777" w:rsidTr="4035CC94">
        <w:trPr>
          <w:trHeight w:val="290"/>
        </w:trPr>
        <w:tc>
          <w:tcPr>
            <w:tcW w:w="3686" w:type="dxa"/>
            <w:tcBorders>
              <w:top w:val="nil"/>
              <w:left w:val="nil"/>
              <w:bottom w:val="nil"/>
              <w:right w:val="nil"/>
            </w:tcBorders>
            <w:noWrap/>
            <w:hideMark/>
          </w:tcPr>
          <w:p w14:paraId="0B9960AA" w14:textId="77777777" w:rsidR="0080635B" w:rsidRPr="006162DD" w:rsidRDefault="0080635B">
            <w:pPr>
              <w:spacing w:after="0" w:line="240" w:lineRule="auto"/>
              <w:jc w:val="left"/>
              <w:rPr>
                <w:rFonts w:ascii="Calibri" w:eastAsia="Times New Roman" w:hAnsi="Calibri" w:cs="Calibri"/>
                <w:color w:val="000000"/>
                <w:lang w:eastAsia="de-AT"/>
              </w:rPr>
            </w:pPr>
            <w:r w:rsidRPr="006162DD">
              <w:rPr>
                <w:rFonts w:ascii="Calibri" w:eastAsia="Times New Roman" w:hAnsi="Calibri" w:cs="Calibri"/>
                <w:color w:val="000000"/>
                <w:lang w:eastAsia="de-AT"/>
              </w:rPr>
              <w:t>UV-</w:t>
            </w:r>
            <w:proofErr w:type="spellStart"/>
            <w:r w:rsidRPr="006162DD">
              <w:rPr>
                <w:rFonts w:ascii="Calibri" w:eastAsia="Times New Roman" w:hAnsi="Calibri" w:cs="Calibri"/>
                <w:color w:val="000000"/>
                <w:lang w:eastAsia="de-AT"/>
              </w:rPr>
              <w:t>Detector</w:t>
            </w:r>
            <w:proofErr w:type="spellEnd"/>
          </w:p>
        </w:tc>
        <w:tc>
          <w:tcPr>
            <w:tcW w:w="5456" w:type="dxa"/>
            <w:gridSpan w:val="2"/>
            <w:tcBorders>
              <w:top w:val="nil"/>
              <w:left w:val="nil"/>
              <w:bottom w:val="nil"/>
              <w:right w:val="nil"/>
            </w:tcBorders>
            <w:noWrap/>
            <w:hideMark/>
          </w:tcPr>
          <w:p w14:paraId="161E00A6" w14:textId="77777777" w:rsidR="0080635B" w:rsidRPr="00F213E0" w:rsidRDefault="0080635B">
            <w:pPr>
              <w:spacing w:after="0" w:line="240" w:lineRule="auto"/>
              <w:jc w:val="left"/>
              <w:rPr>
                <w:rFonts w:ascii="Calibri" w:eastAsia="Times New Roman" w:hAnsi="Calibri" w:cs="Calibri"/>
                <w:color w:val="000000"/>
                <w:lang w:val="en-GB" w:eastAsia="de-AT"/>
              </w:rPr>
            </w:pPr>
            <w:r w:rsidRPr="006162DD">
              <w:rPr>
                <w:rFonts w:ascii="Calibri" w:eastAsia="Times New Roman" w:hAnsi="Calibri" w:cs="Calibri"/>
                <w:color w:val="000000"/>
                <w:lang w:val="en-GB" w:eastAsia="de-AT"/>
              </w:rPr>
              <w:t>VWD-3100 Detector with flow-through cell</w:t>
            </w:r>
            <w:r>
              <w:rPr>
                <w:rFonts w:ascii="Calibri" w:eastAsia="Times New Roman" w:hAnsi="Calibri" w:cs="Calibri"/>
                <w:color w:val="000000"/>
                <w:lang w:val="en-GB" w:eastAsia="de-AT"/>
              </w:rPr>
              <w:t xml:space="preserve">; </w:t>
            </w:r>
            <w:r w:rsidRPr="00F213E0">
              <w:rPr>
                <w:rFonts w:ascii="Calibri" w:eastAsia="Times New Roman" w:hAnsi="Calibri" w:cs="Calibri"/>
                <w:color w:val="000000"/>
                <w:lang w:val="en-GB" w:eastAsia="de-AT"/>
              </w:rPr>
              <w:t>214 nm</w:t>
            </w:r>
          </w:p>
        </w:tc>
      </w:tr>
      <w:tr w:rsidR="0080635B" w:rsidRPr="00E96D10" w14:paraId="1A038086" w14:textId="77777777" w:rsidTr="4035CC94">
        <w:trPr>
          <w:trHeight w:val="290"/>
        </w:trPr>
        <w:tc>
          <w:tcPr>
            <w:tcW w:w="3686" w:type="dxa"/>
            <w:tcBorders>
              <w:top w:val="nil"/>
              <w:left w:val="nil"/>
              <w:bottom w:val="nil"/>
              <w:right w:val="nil"/>
            </w:tcBorders>
            <w:noWrap/>
            <w:hideMark/>
          </w:tcPr>
          <w:p w14:paraId="1279FB81" w14:textId="77777777" w:rsidR="0080635B" w:rsidRPr="006162DD" w:rsidRDefault="0080635B">
            <w:pPr>
              <w:spacing w:after="0" w:line="240" w:lineRule="auto"/>
              <w:jc w:val="left"/>
              <w:rPr>
                <w:rFonts w:ascii="Calibri" w:eastAsia="Times New Roman" w:hAnsi="Calibri" w:cs="Calibri"/>
                <w:color w:val="000000"/>
                <w:lang w:eastAsia="de-AT"/>
              </w:rPr>
            </w:pPr>
            <w:proofErr w:type="spellStart"/>
            <w:r w:rsidRPr="006162DD">
              <w:rPr>
                <w:rFonts w:ascii="Calibri" w:eastAsia="Times New Roman" w:hAnsi="Calibri" w:cs="Calibri"/>
                <w:color w:val="000000"/>
                <w:lang w:eastAsia="de-AT"/>
              </w:rPr>
              <w:t>Column</w:t>
            </w:r>
            <w:proofErr w:type="spellEnd"/>
          </w:p>
        </w:tc>
        <w:tc>
          <w:tcPr>
            <w:tcW w:w="5456" w:type="dxa"/>
            <w:gridSpan w:val="2"/>
            <w:tcBorders>
              <w:top w:val="nil"/>
              <w:left w:val="nil"/>
              <w:bottom w:val="nil"/>
              <w:right w:val="nil"/>
            </w:tcBorders>
            <w:noWrap/>
            <w:hideMark/>
          </w:tcPr>
          <w:p w14:paraId="6CB239EC" w14:textId="77777777" w:rsidR="0080635B" w:rsidRPr="00887B61" w:rsidRDefault="0080635B">
            <w:pPr>
              <w:spacing w:after="0" w:line="240" w:lineRule="auto"/>
              <w:jc w:val="left"/>
              <w:rPr>
                <w:rFonts w:ascii="Calibri" w:eastAsia="Times New Roman" w:hAnsi="Calibri" w:cs="Calibri"/>
                <w:color w:val="000000"/>
                <w:lang w:val="en-GB" w:eastAsia="de-AT"/>
              </w:rPr>
            </w:pPr>
            <w:r w:rsidRPr="00887B61">
              <w:rPr>
                <w:rFonts w:ascii="Calibri" w:eastAsia="Times New Roman" w:hAnsi="Calibri" w:cs="Calibri"/>
                <w:color w:val="000000"/>
                <w:lang w:val="en-GB" w:eastAsia="de-AT"/>
              </w:rPr>
              <w:t xml:space="preserve">Acclaim™ </w:t>
            </w:r>
            <w:proofErr w:type="spellStart"/>
            <w:r w:rsidRPr="00887B61">
              <w:rPr>
                <w:rFonts w:ascii="Calibri" w:eastAsia="Times New Roman" w:hAnsi="Calibri" w:cs="Calibri"/>
                <w:color w:val="000000"/>
                <w:lang w:val="en-GB" w:eastAsia="de-AT"/>
              </w:rPr>
              <w:t>PepMap</w:t>
            </w:r>
            <w:proofErr w:type="spellEnd"/>
            <w:r w:rsidRPr="00887B61">
              <w:rPr>
                <w:rFonts w:ascii="Calibri" w:eastAsia="Times New Roman" w:hAnsi="Calibri" w:cs="Calibri"/>
                <w:color w:val="000000"/>
                <w:lang w:val="en-GB" w:eastAsia="de-AT"/>
              </w:rPr>
              <w:t xml:space="preserve">™ 100 C18 LC </w:t>
            </w:r>
            <w:proofErr w:type="gramStart"/>
            <w:r w:rsidRPr="00887B61">
              <w:rPr>
                <w:rFonts w:ascii="Calibri" w:eastAsia="Times New Roman" w:hAnsi="Calibri" w:cs="Calibri"/>
                <w:color w:val="000000"/>
                <w:lang w:val="en-GB" w:eastAsia="de-AT"/>
              </w:rPr>
              <w:t>Columns;</w:t>
            </w:r>
            <w:proofErr w:type="gramEnd"/>
          </w:p>
          <w:p w14:paraId="0C6501D2" w14:textId="77777777" w:rsidR="0080635B" w:rsidRPr="00F213E0" w:rsidRDefault="0080635B">
            <w:pPr>
              <w:spacing w:after="0" w:line="240" w:lineRule="auto"/>
              <w:jc w:val="left"/>
              <w:rPr>
                <w:rFonts w:ascii="Calibri" w:eastAsia="Times New Roman" w:hAnsi="Calibri" w:cs="Calibri"/>
                <w:color w:val="000000"/>
                <w:lang w:val="en-GB" w:eastAsia="de-AT"/>
              </w:rPr>
            </w:pPr>
            <w:r w:rsidRPr="00F213E0">
              <w:rPr>
                <w:rFonts w:ascii="Calibri" w:eastAsia="Times New Roman" w:hAnsi="Calibri" w:cs="Calibri"/>
                <w:color w:val="000000"/>
                <w:lang w:val="en-GB" w:eastAsia="de-AT"/>
              </w:rPr>
              <w:t xml:space="preserve">75 </w:t>
            </w:r>
            <w:r w:rsidRPr="006162DD">
              <w:rPr>
                <w:rFonts w:ascii="Calibri" w:eastAsia="Times New Roman" w:hAnsi="Calibri" w:cs="Calibri"/>
                <w:color w:val="000000"/>
                <w:lang w:eastAsia="de-AT"/>
              </w:rPr>
              <w:t>μ</w:t>
            </w:r>
            <w:r w:rsidRPr="00F213E0">
              <w:rPr>
                <w:rFonts w:ascii="Calibri" w:eastAsia="Times New Roman" w:hAnsi="Calibri" w:cs="Calibri"/>
                <w:color w:val="000000"/>
                <w:lang w:val="en-GB" w:eastAsia="de-AT"/>
              </w:rPr>
              <w:t xml:space="preserve">m I.D. x 50 cm; 2 </w:t>
            </w:r>
            <w:r w:rsidRPr="006162DD">
              <w:rPr>
                <w:rFonts w:ascii="Calibri" w:eastAsia="Times New Roman" w:hAnsi="Calibri" w:cs="Calibri"/>
                <w:color w:val="000000"/>
                <w:lang w:eastAsia="de-AT"/>
              </w:rPr>
              <w:t>μ</w:t>
            </w:r>
            <w:r w:rsidRPr="00F213E0">
              <w:rPr>
                <w:rFonts w:ascii="Calibri" w:eastAsia="Times New Roman" w:hAnsi="Calibri" w:cs="Calibri"/>
                <w:color w:val="000000"/>
                <w:lang w:val="en-GB" w:eastAsia="de-AT"/>
              </w:rPr>
              <w:t>m; P/N 164942</w:t>
            </w:r>
          </w:p>
        </w:tc>
      </w:tr>
      <w:tr w:rsidR="0080635B" w:rsidRPr="00841DE2" w14:paraId="19D99120" w14:textId="77777777" w:rsidTr="4035CC94">
        <w:trPr>
          <w:trHeight w:val="290"/>
        </w:trPr>
        <w:tc>
          <w:tcPr>
            <w:tcW w:w="3686" w:type="dxa"/>
            <w:tcBorders>
              <w:top w:val="nil"/>
              <w:left w:val="nil"/>
              <w:bottom w:val="nil"/>
              <w:right w:val="nil"/>
            </w:tcBorders>
            <w:noWrap/>
            <w:hideMark/>
          </w:tcPr>
          <w:p w14:paraId="1366671B" w14:textId="77777777" w:rsidR="0080635B" w:rsidRPr="006162DD" w:rsidRDefault="0080635B">
            <w:pPr>
              <w:spacing w:after="0" w:line="240" w:lineRule="auto"/>
              <w:jc w:val="left"/>
              <w:rPr>
                <w:rFonts w:ascii="Calibri" w:eastAsia="Times New Roman" w:hAnsi="Calibri" w:cs="Calibri"/>
                <w:color w:val="000000"/>
                <w:lang w:eastAsia="de-AT"/>
              </w:rPr>
            </w:pPr>
            <w:proofErr w:type="spellStart"/>
            <w:r w:rsidRPr="006162DD">
              <w:rPr>
                <w:rFonts w:ascii="Calibri" w:eastAsia="Times New Roman" w:hAnsi="Calibri" w:cs="Calibri"/>
                <w:color w:val="000000"/>
                <w:lang w:eastAsia="de-AT"/>
              </w:rPr>
              <w:t>Precolumn</w:t>
            </w:r>
            <w:proofErr w:type="spellEnd"/>
          </w:p>
        </w:tc>
        <w:tc>
          <w:tcPr>
            <w:tcW w:w="5456" w:type="dxa"/>
            <w:gridSpan w:val="2"/>
            <w:tcBorders>
              <w:top w:val="nil"/>
              <w:left w:val="nil"/>
              <w:bottom w:val="nil"/>
              <w:right w:val="nil"/>
            </w:tcBorders>
            <w:noWrap/>
            <w:hideMark/>
          </w:tcPr>
          <w:p w14:paraId="5A8E22CA" w14:textId="77777777" w:rsidR="0080635B" w:rsidRPr="006162DD" w:rsidRDefault="0080635B">
            <w:pPr>
              <w:spacing w:after="0" w:line="240" w:lineRule="auto"/>
              <w:jc w:val="left"/>
              <w:rPr>
                <w:rFonts w:ascii="Calibri" w:eastAsia="Times New Roman" w:hAnsi="Calibri" w:cs="Calibri"/>
                <w:color w:val="000000"/>
                <w:lang w:eastAsia="de-AT"/>
              </w:rPr>
            </w:pPr>
            <w:r w:rsidRPr="006162DD">
              <w:rPr>
                <w:rFonts w:ascii="Calibri" w:eastAsia="Times New Roman" w:hAnsi="Calibri" w:cs="Calibri"/>
                <w:color w:val="000000"/>
                <w:lang w:eastAsia="de-AT"/>
              </w:rPr>
              <w:t>μ-</w:t>
            </w:r>
            <w:proofErr w:type="spellStart"/>
            <w:r w:rsidRPr="006162DD">
              <w:rPr>
                <w:rFonts w:ascii="Calibri" w:eastAsia="Times New Roman" w:hAnsi="Calibri" w:cs="Calibri"/>
                <w:color w:val="000000"/>
                <w:lang w:eastAsia="de-AT"/>
              </w:rPr>
              <w:t>Precolumn</w:t>
            </w:r>
            <w:proofErr w:type="spellEnd"/>
            <w:r w:rsidRPr="006162DD">
              <w:rPr>
                <w:rFonts w:ascii="Calibri" w:eastAsia="Times New Roman" w:hAnsi="Calibri" w:cs="Calibri"/>
                <w:color w:val="000000"/>
                <w:lang w:eastAsia="de-AT"/>
              </w:rPr>
              <w:t xml:space="preserve"> 300 μm I.D. x 5 mm C18 </w:t>
            </w:r>
            <w:proofErr w:type="spellStart"/>
            <w:r w:rsidRPr="006162DD">
              <w:rPr>
                <w:rFonts w:ascii="Calibri" w:eastAsia="Times New Roman" w:hAnsi="Calibri" w:cs="Calibri"/>
                <w:color w:val="000000"/>
                <w:lang w:eastAsia="de-AT"/>
              </w:rPr>
              <w:t>PepMap</w:t>
            </w:r>
            <w:r w:rsidRPr="0018502D">
              <w:rPr>
                <w:rFonts w:ascii="Calibri" w:eastAsia="Times New Roman" w:hAnsi="Calibri" w:cs="Calibri"/>
                <w:color w:val="000000"/>
                <w:vertAlign w:val="superscript"/>
                <w:lang w:eastAsia="de-AT"/>
              </w:rPr>
              <w:t>TM</w:t>
            </w:r>
            <w:proofErr w:type="spellEnd"/>
            <w:r w:rsidRPr="0018502D">
              <w:rPr>
                <w:rFonts w:ascii="Calibri" w:eastAsia="Times New Roman" w:hAnsi="Calibri" w:cs="Calibri"/>
                <w:color w:val="000000"/>
                <w:vertAlign w:val="superscript"/>
                <w:lang w:eastAsia="de-AT"/>
              </w:rPr>
              <w:t xml:space="preserve"> </w:t>
            </w:r>
            <w:r w:rsidRPr="006162DD">
              <w:rPr>
                <w:rFonts w:ascii="Calibri" w:eastAsia="Times New Roman" w:hAnsi="Calibri" w:cs="Calibri"/>
                <w:color w:val="000000"/>
                <w:lang w:eastAsia="de-AT"/>
              </w:rPr>
              <w:t>100, 5 μm, 100 Å; P/N 160454</w:t>
            </w:r>
          </w:p>
        </w:tc>
      </w:tr>
      <w:tr w:rsidR="0080635B" w:rsidRPr="00841DE2" w14:paraId="70341265" w14:textId="77777777" w:rsidTr="4035CC94">
        <w:trPr>
          <w:trHeight w:val="290"/>
        </w:trPr>
        <w:tc>
          <w:tcPr>
            <w:tcW w:w="3686" w:type="dxa"/>
            <w:tcBorders>
              <w:top w:val="nil"/>
              <w:left w:val="nil"/>
              <w:bottom w:val="nil"/>
              <w:right w:val="nil"/>
            </w:tcBorders>
            <w:noWrap/>
          </w:tcPr>
          <w:p w14:paraId="4AA14820" w14:textId="77777777" w:rsidR="0080635B" w:rsidRPr="006162DD" w:rsidRDefault="0080635B">
            <w:pPr>
              <w:spacing w:after="0" w:line="240" w:lineRule="auto"/>
              <w:jc w:val="left"/>
              <w:rPr>
                <w:rFonts w:ascii="Calibri" w:eastAsia="Times New Roman" w:hAnsi="Calibri" w:cs="Calibri"/>
                <w:color w:val="000000"/>
                <w:lang w:eastAsia="de-AT"/>
              </w:rPr>
            </w:pPr>
            <w:r w:rsidRPr="00DD3D76">
              <w:rPr>
                <w:rFonts w:ascii="Calibri" w:eastAsia="Times New Roman" w:hAnsi="Calibri" w:cs="Calibri"/>
                <w:color w:val="000000"/>
                <w:lang w:eastAsia="de-AT"/>
              </w:rPr>
              <w:t>Mobile Phase</w:t>
            </w:r>
            <w:r>
              <w:rPr>
                <w:rFonts w:ascii="Calibri" w:eastAsia="Times New Roman" w:hAnsi="Calibri" w:cs="Calibri"/>
                <w:color w:val="000000"/>
                <w:lang w:eastAsia="de-AT"/>
              </w:rPr>
              <w:t xml:space="preserve"> – </w:t>
            </w:r>
            <w:proofErr w:type="spellStart"/>
            <w:r>
              <w:rPr>
                <w:rFonts w:ascii="Calibri" w:eastAsia="Times New Roman" w:hAnsi="Calibri" w:cs="Calibri"/>
                <w:color w:val="000000"/>
                <w:lang w:eastAsia="de-AT"/>
              </w:rPr>
              <w:t>Loading</w:t>
            </w:r>
            <w:proofErr w:type="spellEnd"/>
            <w:r>
              <w:rPr>
                <w:rFonts w:ascii="Calibri" w:eastAsia="Times New Roman" w:hAnsi="Calibri" w:cs="Calibri"/>
                <w:color w:val="000000"/>
                <w:lang w:eastAsia="de-AT"/>
              </w:rPr>
              <w:t xml:space="preserve"> pump</w:t>
            </w:r>
          </w:p>
        </w:tc>
        <w:tc>
          <w:tcPr>
            <w:tcW w:w="5456" w:type="dxa"/>
            <w:gridSpan w:val="2"/>
            <w:tcBorders>
              <w:top w:val="nil"/>
              <w:left w:val="nil"/>
              <w:bottom w:val="nil"/>
              <w:right w:val="nil"/>
            </w:tcBorders>
            <w:noWrap/>
          </w:tcPr>
          <w:p w14:paraId="2858C2C0" w14:textId="77777777" w:rsidR="0080635B" w:rsidRPr="005F54B9" w:rsidRDefault="0080635B">
            <w:pPr>
              <w:spacing w:after="0" w:line="240" w:lineRule="auto"/>
              <w:jc w:val="left"/>
              <w:rPr>
                <w:rFonts w:ascii="Calibri" w:eastAsia="Times New Roman" w:hAnsi="Calibri" w:cs="Calibri"/>
                <w:color w:val="000000"/>
                <w:lang w:val="en-GB" w:eastAsia="de-AT"/>
              </w:rPr>
            </w:pPr>
            <w:r w:rsidRPr="00DD3D76">
              <w:rPr>
                <w:rFonts w:ascii="Calibri" w:eastAsia="Times New Roman" w:hAnsi="Calibri" w:cs="Calibri"/>
                <w:color w:val="000000"/>
                <w:lang w:val="en-GB" w:eastAsia="de-AT"/>
              </w:rPr>
              <w:t>0.5% trifluoroacetic acid</w:t>
            </w:r>
          </w:p>
        </w:tc>
      </w:tr>
      <w:tr w:rsidR="0080635B" w:rsidRPr="00841DE2" w14:paraId="2A0C5FD4" w14:textId="77777777" w:rsidTr="4035CC94">
        <w:trPr>
          <w:trHeight w:val="290"/>
        </w:trPr>
        <w:tc>
          <w:tcPr>
            <w:tcW w:w="3686" w:type="dxa"/>
            <w:tcBorders>
              <w:top w:val="nil"/>
              <w:left w:val="nil"/>
              <w:bottom w:val="nil"/>
              <w:right w:val="nil"/>
            </w:tcBorders>
            <w:noWrap/>
          </w:tcPr>
          <w:p w14:paraId="18B293F2" w14:textId="77777777" w:rsidR="0080635B" w:rsidRPr="00DD3D76" w:rsidRDefault="0080635B">
            <w:pPr>
              <w:spacing w:after="0" w:line="240" w:lineRule="auto"/>
              <w:jc w:val="left"/>
              <w:rPr>
                <w:rFonts w:ascii="Calibri" w:eastAsia="Times New Roman" w:hAnsi="Calibri" w:cs="Calibri"/>
                <w:color w:val="000000"/>
                <w:lang w:eastAsia="de-AT"/>
              </w:rPr>
            </w:pPr>
            <w:r>
              <w:rPr>
                <w:rFonts w:ascii="Calibri" w:eastAsia="Times New Roman" w:hAnsi="Calibri" w:cs="Calibri"/>
                <w:color w:val="000000"/>
                <w:lang w:eastAsia="de-AT"/>
              </w:rPr>
              <w:t xml:space="preserve">Flow rate – </w:t>
            </w:r>
            <w:proofErr w:type="spellStart"/>
            <w:r>
              <w:rPr>
                <w:rFonts w:ascii="Calibri" w:eastAsia="Times New Roman" w:hAnsi="Calibri" w:cs="Calibri"/>
                <w:color w:val="000000"/>
                <w:lang w:eastAsia="de-AT"/>
              </w:rPr>
              <w:t>Loading</w:t>
            </w:r>
            <w:proofErr w:type="spellEnd"/>
            <w:r>
              <w:rPr>
                <w:rFonts w:ascii="Calibri" w:eastAsia="Times New Roman" w:hAnsi="Calibri" w:cs="Calibri"/>
                <w:color w:val="000000"/>
                <w:lang w:eastAsia="de-AT"/>
              </w:rPr>
              <w:t xml:space="preserve"> pump</w:t>
            </w:r>
          </w:p>
        </w:tc>
        <w:tc>
          <w:tcPr>
            <w:tcW w:w="5456" w:type="dxa"/>
            <w:gridSpan w:val="2"/>
            <w:tcBorders>
              <w:top w:val="nil"/>
              <w:left w:val="nil"/>
              <w:bottom w:val="nil"/>
              <w:right w:val="nil"/>
            </w:tcBorders>
            <w:noWrap/>
          </w:tcPr>
          <w:p w14:paraId="15E26A15" w14:textId="77777777" w:rsidR="0080635B" w:rsidRPr="00DD3D76" w:rsidRDefault="0080635B">
            <w:pPr>
              <w:spacing w:after="0" w:line="240" w:lineRule="auto"/>
              <w:jc w:val="left"/>
              <w:rPr>
                <w:rFonts w:ascii="Calibri" w:eastAsia="Times New Roman" w:hAnsi="Calibri" w:cs="Calibri"/>
                <w:color w:val="000000"/>
                <w:lang w:val="en-GB" w:eastAsia="de-AT"/>
              </w:rPr>
            </w:pPr>
            <w:r w:rsidRPr="00DD3D76">
              <w:rPr>
                <w:rFonts w:ascii="Calibri" w:eastAsia="Times New Roman" w:hAnsi="Calibri" w:cs="Calibri"/>
                <w:color w:val="000000"/>
                <w:lang w:val="en-GB" w:eastAsia="de-AT"/>
              </w:rPr>
              <w:t>15 µL/min</w:t>
            </w:r>
          </w:p>
        </w:tc>
      </w:tr>
      <w:tr w:rsidR="0080635B" w:rsidRPr="009C798E" w14:paraId="07878CFE" w14:textId="77777777" w:rsidTr="4035CC94">
        <w:trPr>
          <w:trHeight w:val="290"/>
        </w:trPr>
        <w:tc>
          <w:tcPr>
            <w:tcW w:w="3686" w:type="dxa"/>
            <w:tcBorders>
              <w:top w:val="nil"/>
              <w:left w:val="nil"/>
              <w:bottom w:val="nil"/>
              <w:right w:val="nil"/>
            </w:tcBorders>
            <w:noWrap/>
          </w:tcPr>
          <w:p w14:paraId="37C50455" w14:textId="77777777" w:rsidR="0080635B" w:rsidRPr="00DD3D76" w:rsidRDefault="0080635B">
            <w:pPr>
              <w:spacing w:after="0" w:line="240" w:lineRule="auto"/>
              <w:jc w:val="left"/>
              <w:rPr>
                <w:rFonts w:ascii="Calibri" w:eastAsia="Times New Roman" w:hAnsi="Calibri" w:cs="Calibri"/>
                <w:color w:val="000000"/>
                <w:lang w:eastAsia="de-AT"/>
              </w:rPr>
            </w:pPr>
            <w:r w:rsidRPr="00263C62">
              <w:rPr>
                <w:rFonts w:ascii="Calibri" w:eastAsia="Times New Roman" w:hAnsi="Calibri" w:cs="Calibri"/>
                <w:color w:val="000000" w:themeColor="text1"/>
                <w:lang w:eastAsia="de-AT"/>
              </w:rPr>
              <w:t xml:space="preserve">Mobile Phase – </w:t>
            </w:r>
            <w:proofErr w:type="gramStart"/>
            <w:r w:rsidRPr="00263C62">
              <w:rPr>
                <w:rFonts w:ascii="Calibri" w:eastAsia="Times New Roman" w:hAnsi="Calibri" w:cs="Calibri"/>
                <w:color w:val="000000" w:themeColor="text1"/>
                <w:lang w:eastAsia="de-AT"/>
              </w:rPr>
              <w:t>Nano pump</w:t>
            </w:r>
            <w:proofErr w:type="gramEnd"/>
          </w:p>
        </w:tc>
        <w:tc>
          <w:tcPr>
            <w:tcW w:w="5456" w:type="dxa"/>
            <w:gridSpan w:val="2"/>
            <w:tcBorders>
              <w:top w:val="nil"/>
              <w:left w:val="nil"/>
              <w:bottom w:val="nil"/>
              <w:right w:val="nil"/>
            </w:tcBorders>
            <w:noWrap/>
          </w:tcPr>
          <w:p w14:paraId="1C441330" w14:textId="77777777" w:rsidR="0080635B" w:rsidRPr="00DD3D76" w:rsidRDefault="0080635B">
            <w:pPr>
              <w:spacing w:after="0" w:line="240" w:lineRule="auto"/>
              <w:jc w:val="left"/>
              <w:rPr>
                <w:rFonts w:ascii="Calibri" w:eastAsia="Times New Roman" w:hAnsi="Calibri" w:cs="Calibri"/>
                <w:color w:val="000000"/>
                <w:lang w:val="en-GB" w:eastAsia="de-AT"/>
              </w:rPr>
            </w:pPr>
            <w:r w:rsidRPr="00263C62">
              <w:rPr>
                <w:rFonts w:ascii="Calibri" w:eastAsia="Times New Roman" w:hAnsi="Calibri" w:cs="Calibri"/>
                <w:color w:val="000000" w:themeColor="text1"/>
                <w:lang w:val="en-GB" w:eastAsia="de-AT"/>
              </w:rPr>
              <w:t>A: 0.1% formic acid</w:t>
            </w:r>
          </w:p>
          <w:p w14:paraId="7AA0D7E6" w14:textId="77777777" w:rsidR="0080635B" w:rsidRPr="00DD3D76" w:rsidRDefault="0080635B">
            <w:pPr>
              <w:spacing w:after="0" w:line="240" w:lineRule="auto"/>
              <w:jc w:val="left"/>
              <w:rPr>
                <w:rFonts w:ascii="Calibri" w:eastAsia="Times New Roman" w:hAnsi="Calibri" w:cs="Calibri"/>
                <w:color w:val="000000"/>
                <w:lang w:val="en-GB" w:eastAsia="de-AT"/>
              </w:rPr>
            </w:pPr>
            <w:r w:rsidRPr="00263C62">
              <w:rPr>
                <w:rFonts w:ascii="Calibri" w:eastAsia="Times New Roman" w:hAnsi="Calibri" w:cs="Calibri"/>
                <w:color w:val="000000" w:themeColor="text1"/>
                <w:lang w:val="en-GB" w:eastAsia="de-AT"/>
              </w:rPr>
              <w:t>B: 80% acetonitrile incl. 0.08% formic acid</w:t>
            </w:r>
          </w:p>
        </w:tc>
      </w:tr>
      <w:tr w:rsidR="0080635B" w:rsidRPr="00841DE2" w14:paraId="52F95DB5" w14:textId="77777777" w:rsidTr="4035CC94">
        <w:trPr>
          <w:trHeight w:val="290"/>
        </w:trPr>
        <w:tc>
          <w:tcPr>
            <w:tcW w:w="3686" w:type="dxa"/>
            <w:tcBorders>
              <w:top w:val="nil"/>
              <w:left w:val="nil"/>
              <w:bottom w:val="nil"/>
              <w:right w:val="nil"/>
            </w:tcBorders>
            <w:noWrap/>
          </w:tcPr>
          <w:p w14:paraId="76389841" w14:textId="77777777" w:rsidR="0080635B" w:rsidRPr="00DD3D76" w:rsidRDefault="0080635B">
            <w:pPr>
              <w:spacing w:after="0" w:line="240" w:lineRule="auto"/>
              <w:jc w:val="left"/>
              <w:rPr>
                <w:rFonts w:ascii="Calibri" w:eastAsia="Times New Roman" w:hAnsi="Calibri" w:cs="Calibri"/>
                <w:color w:val="000000"/>
                <w:lang w:eastAsia="de-AT"/>
              </w:rPr>
            </w:pPr>
            <w:r>
              <w:rPr>
                <w:rFonts w:ascii="Calibri" w:eastAsia="Times New Roman" w:hAnsi="Calibri" w:cs="Calibri"/>
                <w:color w:val="000000"/>
                <w:lang w:eastAsia="de-AT"/>
              </w:rPr>
              <w:t xml:space="preserve">Flow rate – </w:t>
            </w:r>
            <w:proofErr w:type="gramStart"/>
            <w:r>
              <w:rPr>
                <w:rFonts w:ascii="Calibri" w:eastAsia="Times New Roman" w:hAnsi="Calibri" w:cs="Calibri"/>
                <w:color w:val="000000"/>
                <w:lang w:eastAsia="de-AT"/>
              </w:rPr>
              <w:t>Nano pump</w:t>
            </w:r>
            <w:proofErr w:type="gramEnd"/>
          </w:p>
        </w:tc>
        <w:tc>
          <w:tcPr>
            <w:tcW w:w="5456" w:type="dxa"/>
            <w:gridSpan w:val="2"/>
            <w:tcBorders>
              <w:top w:val="nil"/>
              <w:left w:val="nil"/>
              <w:bottom w:val="nil"/>
              <w:right w:val="nil"/>
            </w:tcBorders>
            <w:noWrap/>
          </w:tcPr>
          <w:p w14:paraId="7435E75A" w14:textId="77777777" w:rsidR="0080635B" w:rsidRPr="00DD3D76" w:rsidRDefault="0080635B">
            <w:pPr>
              <w:spacing w:after="0" w:line="240" w:lineRule="auto"/>
              <w:jc w:val="left"/>
              <w:rPr>
                <w:rFonts w:ascii="Calibri" w:eastAsia="Times New Roman" w:hAnsi="Calibri" w:cs="Calibri"/>
                <w:color w:val="000000"/>
                <w:lang w:val="en-GB" w:eastAsia="de-AT"/>
              </w:rPr>
            </w:pPr>
            <w:r w:rsidRPr="00DD3D76">
              <w:rPr>
                <w:rFonts w:ascii="Calibri" w:eastAsia="Times New Roman" w:hAnsi="Calibri" w:cs="Calibri"/>
                <w:color w:val="000000"/>
                <w:lang w:val="en-GB" w:eastAsia="de-AT"/>
              </w:rPr>
              <w:t>0.3 µL/min</w:t>
            </w:r>
          </w:p>
        </w:tc>
      </w:tr>
      <w:tr w:rsidR="0080635B" w:rsidRPr="00ED72D9" w14:paraId="6685C168" w14:textId="77777777" w:rsidTr="4035CC94">
        <w:trPr>
          <w:trHeight w:val="290"/>
        </w:trPr>
        <w:tc>
          <w:tcPr>
            <w:tcW w:w="3686" w:type="dxa"/>
            <w:tcBorders>
              <w:top w:val="nil"/>
              <w:left w:val="nil"/>
              <w:bottom w:val="nil"/>
              <w:right w:val="nil"/>
            </w:tcBorders>
            <w:noWrap/>
          </w:tcPr>
          <w:p w14:paraId="438CC5E4" w14:textId="77777777" w:rsidR="0080635B" w:rsidRPr="006162DD" w:rsidRDefault="0080635B">
            <w:pPr>
              <w:spacing w:after="0" w:line="240" w:lineRule="auto"/>
              <w:jc w:val="left"/>
              <w:rPr>
                <w:rFonts w:ascii="Calibri" w:eastAsia="Times New Roman" w:hAnsi="Calibri" w:cs="Calibri"/>
                <w:color w:val="000000"/>
                <w:lang w:eastAsia="de-AT"/>
              </w:rPr>
            </w:pPr>
            <w:r w:rsidRPr="00DD3D76">
              <w:rPr>
                <w:rFonts w:ascii="Calibri" w:eastAsia="Times New Roman" w:hAnsi="Calibri" w:cs="Calibri"/>
                <w:color w:val="000000"/>
                <w:lang w:eastAsia="de-AT"/>
              </w:rPr>
              <w:t xml:space="preserve">Injection </w:t>
            </w:r>
            <w:proofErr w:type="spellStart"/>
            <w:r w:rsidRPr="00DD3D76">
              <w:rPr>
                <w:rFonts w:ascii="Calibri" w:eastAsia="Times New Roman" w:hAnsi="Calibri" w:cs="Calibri"/>
                <w:color w:val="000000"/>
                <w:lang w:eastAsia="de-AT"/>
              </w:rPr>
              <w:t>volume</w:t>
            </w:r>
            <w:proofErr w:type="spellEnd"/>
          </w:p>
        </w:tc>
        <w:tc>
          <w:tcPr>
            <w:tcW w:w="5456" w:type="dxa"/>
            <w:gridSpan w:val="2"/>
            <w:tcBorders>
              <w:top w:val="nil"/>
              <w:left w:val="nil"/>
              <w:bottom w:val="nil"/>
              <w:right w:val="nil"/>
            </w:tcBorders>
            <w:noWrap/>
          </w:tcPr>
          <w:p w14:paraId="0A908D34" w14:textId="77777777" w:rsidR="0080635B" w:rsidRPr="006162DD" w:rsidRDefault="0080635B">
            <w:pPr>
              <w:spacing w:after="0" w:line="240" w:lineRule="auto"/>
              <w:jc w:val="left"/>
              <w:rPr>
                <w:rFonts w:ascii="Calibri" w:eastAsia="Times New Roman" w:hAnsi="Calibri" w:cs="Calibri"/>
                <w:color w:val="000000"/>
                <w:lang w:eastAsia="de-AT"/>
              </w:rPr>
            </w:pPr>
            <w:r w:rsidRPr="00DD3D76">
              <w:rPr>
                <w:rFonts w:ascii="Calibri" w:eastAsia="Times New Roman" w:hAnsi="Calibri" w:cs="Calibri"/>
                <w:color w:val="000000"/>
                <w:lang w:eastAsia="de-AT"/>
              </w:rPr>
              <w:t>1 µL (via µL-pickup)</w:t>
            </w:r>
          </w:p>
        </w:tc>
      </w:tr>
      <w:tr w:rsidR="0080635B" w:rsidRPr="00ED72D9" w14:paraId="12773B9C" w14:textId="77777777" w:rsidTr="4035CC94">
        <w:trPr>
          <w:trHeight w:val="290"/>
        </w:trPr>
        <w:tc>
          <w:tcPr>
            <w:tcW w:w="3686" w:type="dxa"/>
            <w:tcBorders>
              <w:top w:val="nil"/>
              <w:left w:val="nil"/>
              <w:bottom w:val="nil"/>
              <w:right w:val="nil"/>
            </w:tcBorders>
            <w:noWrap/>
          </w:tcPr>
          <w:p w14:paraId="3459917E" w14:textId="77777777" w:rsidR="0080635B" w:rsidRPr="006162DD" w:rsidRDefault="0080635B">
            <w:pPr>
              <w:spacing w:after="0" w:line="240" w:lineRule="auto"/>
              <w:jc w:val="left"/>
              <w:rPr>
                <w:rFonts w:ascii="Calibri" w:eastAsia="Times New Roman" w:hAnsi="Calibri" w:cs="Calibri"/>
                <w:color w:val="000000"/>
                <w:lang w:eastAsia="de-AT"/>
              </w:rPr>
            </w:pPr>
            <w:proofErr w:type="spellStart"/>
            <w:r w:rsidRPr="00DD3D76">
              <w:rPr>
                <w:rFonts w:ascii="Calibri" w:eastAsia="Times New Roman" w:hAnsi="Calibri" w:cs="Calibri"/>
                <w:color w:val="000000"/>
                <w:lang w:eastAsia="de-AT"/>
              </w:rPr>
              <w:t>Column</w:t>
            </w:r>
            <w:proofErr w:type="spellEnd"/>
            <w:r w:rsidRPr="00DD3D76">
              <w:rPr>
                <w:rFonts w:ascii="Calibri" w:eastAsia="Times New Roman" w:hAnsi="Calibri" w:cs="Calibri"/>
                <w:color w:val="000000"/>
                <w:lang w:eastAsia="de-AT"/>
              </w:rPr>
              <w:t xml:space="preserve"> </w:t>
            </w:r>
            <w:proofErr w:type="spellStart"/>
            <w:r w:rsidRPr="00DD3D76">
              <w:rPr>
                <w:rFonts w:ascii="Calibri" w:eastAsia="Times New Roman" w:hAnsi="Calibri" w:cs="Calibri"/>
                <w:color w:val="000000"/>
                <w:lang w:eastAsia="de-AT"/>
              </w:rPr>
              <w:t>oven</w:t>
            </w:r>
            <w:proofErr w:type="spellEnd"/>
            <w:r w:rsidRPr="00DD3D76">
              <w:rPr>
                <w:rFonts w:ascii="Calibri" w:eastAsia="Times New Roman" w:hAnsi="Calibri" w:cs="Calibri"/>
                <w:color w:val="000000"/>
                <w:lang w:eastAsia="de-AT"/>
              </w:rPr>
              <w:t xml:space="preserve"> </w:t>
            </w:r>
            <w:proofErr w:type="spellStart"/>
            <w:r w:rsidRPr="00DD3D76">
              <w:rPr>
                <w:rFonts w:ascii="Calibri" w:eastAsia="Times New Roman" w:hAnsi="Calibri" w:cs="Calibri"/>
                <w:color w:val="000000"/>
                <w:lang w:eastAsia="de-AT"/>
              </w:rPr>
              <w:t>temperature</w:t>
            </w:r>
            <w:proofErr w:type="spellEnd"/>
          </w:p>
        </w:tc>
        <w:tc>
          <w:tcPr>
            <w:tcW w:w="5456" w:type="dxa"/>
            <w:gridSpan w:val="2"/>
            <w:tcBorders>
              <w:top w:val="nil"/>
              <w:left w:val="nil"/>
              <w:bottom w:val="nil"/>
              <w:right w:val="nil"/>
            </w:tcBorders>
            <w:noWrap/>
          </w:tcPr>
          <w:p w14:paraId="6B2F5906" w14:textId="77777777" w:rsidR="0080635B" w:rsidRPr="006162DD" w:rsidRDefault="0080635B">
            <w:pPr>
              <w:spacing w:after="0" w:line="240" w:lineRule="auto"/>
              <w:jc w:val="left"/>
              <w:rPr>
                <w:rFonts w:ascii="Calibri" w:eastAsia="Times New Roman" w:hAnsi="Calibri" w:cs="Calibri"/>
                <w:color w:val="000000"/>
                <w:lang w:eastAsia="de-AT"/>
              </w:rPr>
            </w:pPr>
            <w:r w:rsidRPr="00DD3D76">
              <w:rPr>
                <w:rFonts w:ascii="Calibri" w:eastAsia="Times New Roman" w:hAnsi="Calibri" w:cs="Calibri"/>
                <w:color w:val="000000"/>
                <w:lang w:eastAsia="de-AT"/>
              </w:rPr>
              <w:t>45 °C</w:t>
            </w:r>
          </w:p>
        </w:tc>
      </w:tr>
      <w:tr w:rsidR="0080635B" w:rsidRPr="00074D19" w14:paraId="491DB8E8" w14:textId="77777777" w:rsidTr="4035CC94">
        <w:trPr>
          <w:trHeight w:val="290"/>
        </w:trPr>
        <w:tc>
          <w:tcPr>
            <w:tcW w:w="3686" w:type="dxa"/>
            <w:tcBorders>
              <w:top w:val="nil"/>
              <w:left w:val="nil"/>
              <w:bottom w:val="nil"/>
              <w:right w:val="nil"/>
            </w:tcBorders>
            <w:noWrap/>
          </w:tcPr>
          <w:p w14:paraId="0336900A" w14:textId="77777777" w:rsidR="0080635B" w:rsidRPr="00DD3D76" w:rsidRDefault="0080635B">
            <w:pPr>
              <w:spacing w:after="0" w:line="240" w:lineRule="auto"/>
              <w:jc w:val="left"/>
              <w:rPr>
                <w:rFonts w:ascii="Calibri" w:eastAsia="Times New Roman" w:hAnsi="Calibri" w:cs="Calibri"/>
                <w:color w:val="000000"/>
                <w:lang w:eastAsia="de-AT"/>
              </w:rPr>
            </w:pPr>
            <w:r w:rsidRPr="00DD3D76">
              <w:rPr>
                <w:rFonts w:ascii="Calibri" w:eastAsia="Times New Roman" w:hAnsi="Calibri" w:cs="Calibri"/>
                <w:color w:val="000000"/>
                <w:lang w:eastAsia="de-AT"/>
              </w:rPr>
              <w:t xml:space="preserve">Duration </w:t>
            </w:r>
            <w:proofErr w:type="spellStart"/>
            <w:r w:rsidRPr="00DD3D76">
              <w:rPr>
                <w:rFonts w:ascii="Calibri" w:eastAsia="Times New Roman" w:hAnsi="Calibri" w:cs="Calibri"/>
                <w:color w:val="000000"/>
                <w:lang w:eastAsia="de-AT"/>
              </w:rPr>
              <w:t>of</w:t>
            </w:r>
            <w:proofErr w:type="spellEnd"/>
            <w:r w:rsidRPr="00DD3D76">
              <w:rPr>
                <w:rFonts w:ascii="Calibri" w:eastAsia="Times New Roman" w:hAnsi="Calibri" w:cs="Calibri"/>
                <w:color w:val="000000"/>
                <w:lang w:eastAsia="de-AT"/>
              </w:rPr>
              <w:t xml:space="preserve"> </w:t>
            </w:r>
            <w:proofErr w:type="spellStart"/>
            <w:r w:rsidRPr="00DD3D76">
              <w:rPr>
                <w:rFonts w:ascii="Calibri" w:eastAsia="Times New Roman" w:hAnsi="Calibri" w:cs="Calibri"/>
                <w:color w:val="000000"/>
                <w:lang w:eastAsia="de-AT"/>
              </w:rPr>
              <w:t>method</w:t>
            </w:r>
            <w:proofErr w:type="spellEnd"/>
          </w:p>
        </w:tc>
        <w:tc>
          <w:tcPr>
            <w:tcW w:w="5456" w:type="dxa"/>
            <w:gridSpan w:val="2"/>
            <w:tcBorders>
              <w:top w:val="nil"/>
              <w:left w:val="nil"/>
              <w:bottom w:val="nil"/>
              <w:right w:val="nil"/>
            </w:tcBorders>
            <w:noWrap/>
          </w:tcPr>
          <w:p w14:paraId="5F40843B" w14:textId="77777777" w:rsidR="0080635B" w:rsidRPr="0019792F" w:rsidRDefault="0080635B">
            <w:pPr>
              <w:spacing w:after="0" w:line="240" w:lineRule="auto"/>
              <w:jc w:val="left"/>
              <w:rPr>
                <w:rFonts w:ascii="Calibri" w:eastAsia="Times New Roman" w:hAnsi="Calibri" w:cs="Calibri"/>
                <w:color w:val="000000"/>
                <w:highlight w:val="yellow"/>
                <w:lang w:eastAsia="de-AT"/>
              </w:rPr>
            </w:pPr>
            <w:r w:rsidRPr="004713B8">
              <w:rPr>
                <w:rFonts w:ascii="Calibri" w:eastAsia="Times New Roman" w:hAnsi="Calibri" w:cs="Calibri"/>
                <w:color w:val="000000" w:themeColor="text1"/>
                <w:lang w:eastAsia="de-AT"/>
              </w:rPr>
              <w:t>120 min</w:t>
            </w:r>
          </w:p>
        </w:tc>
      </w:tr>
      <w:tr w:rsidR="0080635B" w:rsidRPr="00E178C2" w14:paraId="0C1D3787" w14:textId="77777777" w:rsidTr="4035CC94">
        <w:trPr>
          <w:trHeight w:val="290"/>
        </w:trPr>
        <w:tc>
          <w:tcPr>
            <w:tcW w:w="3686" w:type="dxa"/>
            <w:tcBorders>
              <w:top w:val="nil"/>
              <w:left w:val="nil"/>
              <w:bottom w:val="single" w:sz="4" w:space="0" w:color="auto"/>
              <w:right w:val="nil"/>
            </w:tcBorders>
            <w:noWrap/>
          </w:tcPr>
          <w:p w14:paraId="144B7539" w14:textId="77777777" w:rsidR="0080635B" w:rsidRPr="00DD3D76" w:rsidRDefault="0080635B">
            <w:pPr>
              <w:spacing w:after="0" w:line="240" w:lineRule="auto"/>
              <w:jc w:val="left"/>
              <w:rPr>
                <w:rFonts w:ascii="Calibri" w:eastAsia="Times New Roman" w:hAnsi="Calibri" w:cs="Calibri"/>
                <w:color w:val="000000"/>
                <w:lang w:eastAsia="de-AT"/>
              </w:rPr>
            </w:pPr>
            <w:r>
              <w:rPr>
                <w:rFonts w:ascii="Calibri" w:eastAsia="Times New Roman" w:hAnsi="Calibri" w:cs="Calibri"/>
                <w:color w:val="000000"/>
                <w:lang w:eastAsia="de-AT"/>
              </w:rPr>
              <w:t>Elution Gradient</w:t>
            </w:r>
          </w:p>
        </w:tc>
        <w:tc>
          <w:tcPr>
            <w:tcW w:w="5456" w:type="dxa"/>
            <w:gridSpan w:val="2"/>
            <w:tcBorders>
              <w:top w:val="nil"/>
              <w:left w:val="nil"/>
              <w:bottom w:val="single" w:sz="4" w:space="0" w:color="auto"/>
              <w:right w:val="nil"/>
            </w:tcBorders>
            <w:noWrap/>
          </w:tcPr>
          <w:p w14:paraId="2DDCD67D" w14:textId="77777777" w:rsidR="0080635B" w:rsidRPr="00DD3D76" w:rsidRDefault="0080635B">
            <w:pPr>
              <w:spacing w:after="0" w:line="240" w:lineRule="auto"/>
              <w:jc w:val="left"/>
              <w:rPr>
                <w:rFonts w:ascii="Calibri" w:eastAsia="Times New Roman" w:hAnsi="Calibri" w:cs="Calibri"/>
                <w:color w:val="000000"/>
                <w:lang w:eastAsia="de-AT"/>
              </w:rPr>
            </w:pPr>
            <w:r w:rsidRPr="743EB81E">
              <w:rPr>
                <w:rFonts w:ascii="Calibri" w:eastAsia="Times New Roman" w:hAnsi="Calibri" w:cs="Calibri"/>
                <w:color w:val="000000" w:themeColor="text1"/>
                <w:lang w:eastAsia="de-AT"/>
              </w:rPr>
              <w:t>0-5 min 3% B; 5-81 min 3%-40 % B; 81-83 min 40%-95% B, 83-100 min 95% B; 100-105 min 95%-3% B; 105-120 min 3% B</w:t>
            </w:r>
          </w:p>
        </w:tc>
      </w:tr>
      <w:tr w:rsidR="0080635B" w:rsidRPr="00E178C2" w14:paraId="553DF0D3" w14:textId="77777777" w:rsidTr="4035CC94">
        <w:trPr>
          <w:trHeight w:val="290"/>
        </w:trPr>
        <w:tc>
          <w:tcPr>
            <w:tcW w:w="3686" w:type="dxa"/>
            <w:tcBorders>
              <w:top w:val="single" w:sz="4" w:space="0" w:color="auto"/>
              <w:left w:val="nil"/>
              <w:bottom w:val="single" w:sz="4" w:space="0" w:color="auto"/>
              <w:right w:val="nil"/>
            </w:tcBorders>
            <w:noWrap/>
            <w:vAlign w:val="bottom"/>
          </w:tcPr>
          <w:p w14:paraId="57E7FFC5" w14:textId="77777777" w:rsidR="0080635B" w:rsidRDefault="0080635B">
            <w:pPr>
              <w:spacing w:after="0" w:line="240" w:lineRule="auto"/>
              <w:jc w:val="left"/>
              <w:rPr>
                <w:rFonts w:ascii="Calibri" w:eastAsia="Times New Roman" w:hAnsi="Calibri" w:cs="Calibri"/>
                <w:color w:val="000000"/>
                <w:lang w:eastAsia="de-AT"/>
              </w:rPr>
            </w:pPr>
            <w:r w:rsidRPr="004B1E14">
              <w:rPr>
                <w:rFonts w:ascii="Calibri" w:eastAsia="Times New Roman" w:hAnsi="Calibri" w:cs="Calibri"/>
                <w:color w:val="000000"/>
                <w:lang w:eastAsia="de-AT"/>
              </w:rPr>
              <w:t>Parameter</w:t>
            </w:r>
            <w:r>
              <w:rPr>
                <w:rFonts w:ascii="Calibri" w:eastAsia="Times New Roman" w:hAnsi="Calibri" w:cs="Calibri"/>
                <w:color w:val="000000"/>
                <w:lang w:eastAsia="de-AT"/>
              </w:rPr>
              <w:t xml:space="preserve"> Nano-ESI</w:t>
            </w:r>
          </w:p>
        </w:tc>
        <w:tc>
          <w:tcPr>
            <w:tcW w:w="5456" w:type="dxa"/>
            <w:gridSpan w:val="2"/>
            <w:tcBorders>
              <w:top w:val="single" w:sz="4" w:space="0" w:color="auto"/>
              <w:left w:val="nil"/>
              <w:bottom w:val="single" w:sz="4" w:space="0" w:color="auto"/>
              <w:right w:val="nil"/>
            </w:tcBorders>
            <w:noWrap/>
            <w:vAlign w:val="bottom"/>
          </w:tcPr>
          <w:p w14:paraId="7A4C1E93" w14:textId="77777777" w:rsidR="0080635B" w:rsidRDefault="0080635B">
            <w:pPr>
              <w:spacing w:after="0" w:line="240" w:lineRule="auto"/>
              <w:jc w:val="left"/>
              <w:rPr>
                <w:rFonts w:ascii="Calibri" w:eastAsia="Times New Roman" w:hAnsi="Calibri" w:cs="Calibri"/>
                <w:color w:val="000000"/>
                <w:lang w:eastAsia="de-AT"/>
              </w:rPr>
            </w:pPr>
          </w:p>
        </w:tc>
      </w:tr>
      <w:tr w:rsidR="0080635B" w:rsidRPr="00145BF8" w14:paraId="4F3BAB87" w14:textId="77777777" w:rsidTr="4035CC94">
        <w:trPr>
          <w:trHeight w:val="290"/>
        </w:trPr>
        <w:tc>
          <w:tcPr>
            <w:tcW w:w="3686" w:type="dxa"/>
            <w:tcBorders>
              <w:top w:val="nil"/>
              <w:left w:val="nil"/>
              <w:bottom w:val="nil"/>
              <w:right w:val="nil"/>
            </w:tcBorders>
            <w:noWrap/>
          </w:tcPr>
          <w:p w14:paraId="5D65E4EC" w14:textId="77777777" w:rsidR="0080635B" w:rsidRPr="00DD3D76" w:rsidRDefault="0080635B">
            <w:pPr>
              <w:spacing w:after="0" w:line="240" w:lineRule="auto"/>
              <w:jc w:val="left"/>
              <w:rPr>
                <w:rFonts w:ascii="Calibri" w:eastAsia="Times New Roman" w:hAnsi="Calibri" w:cs="Calibri"/>
                <w:color w:val="000000"/>
                <w:lang w:eastAsia="de-AT"/>
              </w:rPr>
            </w:pPr>
            <w:r w:rsidRPr="005F54B9">
              <w:rPr>
                <w:rFonts w:ascii="Calibri" w:eastAsia="Times New Roman" w:hAnsi="Calibri" w:cs="Calibri"/>
                <w:color w:val="000000"/>
                <w:lang w:eastAsia="de-AT"/>
              </w:rPr>
              <w:t xml:space="preserve">Spray </w:t>
            </w:r>
            <w:proofErr w:type="spellStart"/>
            <w:r w:rsidRPr="005F54B9">
              <w:rPr>
                <w:rFonts w:ascii="Calibri" w:eastAsia="Times New Roman" w:hAnsi="Calibri" w:cs="Calibri"/>
                <w:color w:val="000000"/>
                <w:lang w:eastAsia="de-AT"/>
              </w:rPr>
              <w:t>voltage</w:t>
            </w:r>
            <w:proofErr w:type="spellEnd"/>
            <w:r w:rsidRPr="005F54B9">
              <w:rPr>
                <w:rFonts w:ascii="Calibri" w:eastAsia="Times New Roman" w:hAnsi="Calibri" w:cs="Calibri"/>
                <w:color w:val="000000"/>
                <w:lang w:eastAsia="de-AT"/>
              </w:rPr>
              <w:t xml:space="preserve"> (|kV|)</w:t>
            </w:r>
          </w:p>
        </w:tc>
        <w:tc>
          <w:tcPr>
            <w:tcW w:w="5456" w:type="dxa"/>
            <w:gridSpan w:val="2"/>
            <w:tcBorders>
              <w:top w:val="nil"/>
              <w:left w:val="nil"/>
              <w:bottom w:val="nil"/>
              <w:right w:val="nil"/>
            </w:tcBorders>
            <w:noWrap/>
          </w:tcPr>
          <w:p w14:paraId="290C12D8" w14:textId="77777777" w:rsidR="0080635B" w:rsidRPr="00DD3D76" w:rsidRDefault="0080635B">
            <w:pPr>
              <w:spacing w:after="0" w:line="240" w:lineRule="auto"/>
              <w:jc w:val="left"/>
              <w:rPr>
                <w:rFonts w:ascii="Calibri" w:eastAsia="Times New Roman" w:hAnsi="Calibri" w:cs="Calibri"/>
                <w:color w:val="000000"/>
                <w:lang w:eastAsia="de-AT"/>
              </w:rPr>
            </w:pPr>
            <w:r w:rsidRPr="005F54B9">
              <w:rPr>
                <w:rFonts w:ascii="Calibri" w:eastAsia="Times New Roman" w:hAnsi="Calibri" w:cs="Calibri"/>
                <w:color w:val="000000"/>
                <w:lang w:eastAsia="de-AT"/>
              </w:rPr>
              <w:t>2</w:t>
            </w:r>
          </w:p>
        </w:tc>
      </w:tr>
      <w:tr w:rsidR="0080635B" w:rsidRPr="00145BF8" w14:paraId="02A38182" w14:textId="77777777" w:rsidTr="4035CC94">
        <w:trPr>
          <w:trHeight w:val="290"/>
        </w:trPr>
        <w:tc>
          <w:tcPr>
            <w:tcW w:w="3686" w:type="dxa"/>
            <w:tcBorders>
              <w:top w:val="nil"/>
              <w:left w:val="nil"/>
              <w:bottom w:val="nil"/>
              <w:right w:val="nil"/>
            </w:tcBorders>
            <w:noWrap/>
            <w:hideMark/>
          </w:tcPr>
          <w:p w14:paraId="3F3049B0" w14:textId="77777777" w:rsidR="0080635B" w:rsidRPr="00DD3D76" w:rsidRDefault="0080635B">
            <w:pPr>
              <w:spacing w:after="0" w:line="240" w:lineRule="auto"/>
              <w:jc w:val="left"/>
              <w:rPr>
                <w:rFonts w:ascii="Calibri" w:eastAsia="Times New Roman" w:hAnsi="Calibri" w:cs="Calibri"/>
                <w:color w:val="000000"/>
                <w:lang w:eastAsia="de-AT"/>
              </w:rPr>
            </w:pPr>
            <w:r w:rsidRPr="005F54B9">
              <w:rPr>
                <w:rFonts w:ascii="Calibri" w:eastAsia="Times New Roman" w:hAnsi="Calibri" w:cs="Calibri"/>
                <w:color w:val="000000"/>
                <w:lang w:eastAsia="de-AT"/>
              </w:rPr>
              <w:t xml:space="preserve">Spray </w:t>
            </w:r>
            <w:proofErr w:type="spellStart"/>
            <w:r w:rsidRPr="005F54B9">
              <w:rPr>
                <w:rFonts w:ascii="Calibri" w:eastAsia="Times New Roman" w:hAnsi="Calibri" w:cs="Calibri"/>
                <w:color w:val="000000"/>
                <w:lang w:eastAsia="de-AT"/>
              </w:rPr>
              <w:t>current</w:t>
            </w:r>
            <w:proofErr w:type="spellEnd"/>
            <w:r w:rsidRPr="005F54B9">
              <w:rPr>
                <w:rFonts w:ascii="Calibri" w:eastAsia="Times New Roman" w:hAnsi="Calibri" w:cs="Calibri"/>
                <w:color w:val="000000"/>
                <w:lang w:eastAsia="de-AT"/>
              </w:rPr>
              <w:t xml:space="preserve"> (µA)</w:t>
            </w:r>
          </w:p>
        </w:tc>
        <w:tc>
          <w:tcPr>
            <w:tcW w:w="5456" w:type="dxa"/>
            <w:gridSpan w:val="2"/>
            <w:tcBorders>
              <w:top w:val="nil"/>
              <w:left w:val="nil"/>
              <w:bottom w:val="nil"/>
              <w:right w:val="nil"/>
            </w:tcBorders>
            <w:noWrap/>
            <w:hideMark/>
          </w:tcPr>
          <w:p w14:paraId="3A87B124" w14:textId="77777777" w:rsidR="0080635B" w:rsidRPr="00DD3D76" w:rsidRDefault="0080635B">
            <w:pPr>
              <w:spacing w:after="0" w:line="240" w:lineRule="auto"/>
              <w:jc w:val="left"/>
              <w:rPr>
                <w:rFonts w:ascii="Calibri" w:eastAsia="Times New Roman" w:hAnsi="Calibri" w:cs="Calibri"/>
                <w:color w:val="000000"/>
                <w:lang w:eastAsia="de-AT"/>
              </w:rPr>
            </w:pPr>
            <w:r w:rsidRPr="005F54B9">
              <w:rPr>
                <w:rFonts w:ascii="Calibri" w:eastAsia="Times New Roman" w:hAnsi="Calibri" w:cs="Calibri"/>
                <w:color w:val="000000"/>
                <w:lang w:eastAsia="de-AT"/>
              </w:rPr>
              <w:t>0.1</w:t>
            </w:r>
          </w:p>
        </w:tc>
      </w:tr>
      <w:tr w:rsidR="0080635B" w:rsidRPr="00145BF8" w14:paraId="34F01A02" w14:textId="77777777" w:rsidTr="4035CC94">
        <w:trPr>
          <w:trHeight w:val="290"/>
        </w:trPr>
        <w:tc>
          <w:tcPr>
            <w:tcW w:w="3686" w:type="dxa"/>
            <w:tcBorders>
              <w:top w:val="nil"/>
              <w:left w:val="nil"/>
              <w:bottom w:val="nil"/>
              <w:right w:val="nil"/>
            </w:tcBorders>
            <w:noWrap/>
          </w:tcPr>
          <w:p w14:paraId="55ABFA05" w14:textId="77777777" w:rsidR="0080635B" w:rsidRPr="00DD3D76" w:rsidRDefault="0080635B">
            <w:pPr>
              <w:spacing w:after="0" w:line="240" w:lineRule="auto"/>
              <w:jc w:val="left"/>
              <w:rPr>
                <w:rFonts w:ascii="Calibri" w:eastAsia="Times New Roman" w:hAnsi="Calibri" w:cs="Calibri"/>
                <w:color w:val="000000"/>
                <w:lang w:eastAsia="de-AT"/>
              </w:rPr>
            </w:pPr>
            <w:proofErr w:type="spellStart"/>
            <w:r w:rsidRPr="005F54B9">
              <w:rPr>
                <w:rFonts w:ascii="Calibri" w:eastAsia="Times New Roman" w:hAnsi="Calibri" w:cs="Calibri"/>
                <w:color w:val="000000"/>
                <w:lang w:eastAsia="de-AT"/>
              </w:rPr>
              <w:t>Capillary</w:t>
            </w:r>
            <w:proofErr w:type="spellEnd"/>
            <w:r w:rsidRPr="005F54B9">
              <w:rPr>
                <w:rFonts w:ascii="Calibri" w:eastAsia="Times New Roman" w:hAnsi="Calibri" w:cs="Calibri"/>
                <w:color w:val="000000"/>
                <w:lang w:eastAsia="de-AT"/>
              </w:rPr>
              <w:t xml:space="preserve"> </w:t>
            </w:r>
            <w:proofErr w:type="spellStart"/>
            <w:r w:rsidRPr="005F54B9">
              <w:rPr>
                <w:rFonts w:ascii="Calibri" w:eastAsia="Times New Roman" w:hAnsi="Calibri" w:cs="Calibri"/>
                <w:color w:val="000000"/>
                <w:lang w:eastAsia="de-AT"/>
              </w:rPr>
              <w:t>temperature</w:t>
            </w:r>
            <w:proofErr w:type="spellEnd"/>
            <w:r w:rsidRPr="005F54B9">
              <w:rPr>
                <w:rFonts w:ascii="Calibri" w:eastAsia="Times New Roman" w:hAnsi="Calibri" w:cs="Calibri"/>
                <w:color w:val="000000"/>
                <w:lang w:eastAsia="de-AT"/>
              </w:rPr>
              <w:t xml:space="preserve"> (°C)</w:t>
            </w:r>
          </w:p>
        </w:tc>
        <w:tc>
          <w:tcPr>
            <w:tcW w:w="5456" w:type="dxa"/>
            <w:gridSpan w:val="2"/>
            <w:tcBorders>
              <w:top w:val="nil"/>
              <w:left w:val="nil"/>
              <w:bottom w:val="nil"/>
              <w:right w:val="nil"/>
            </w:tcBorders>
            <w:noWrap/>
          </w:tcPr>
          <w:p w14:paraId="41A36896" w14:textId="77777777" w:rsidR="0080635B" w:rsidRPr="00DD3D76" w:rsidRDefault="0080635B">
            <w:pPr>
              <w:spacing w:after="0" w:line="240" w:lineRule="auto"/>
              <w:jc w:val="left"/>
              <w:rPr>
                <w:rFonts w:ascii="Calibri" w:eastAsia="Times New Roman" w:hAnsi="Calibri" w:cs="Calibri"/>
                <w:color w:val="000000"/>
                <w:lang w:eastAsia="de-AT"/>
              </w:rPr>
            </w:pPr>
            <w:r w:rsidRPr="005F54B9">
              <w:rPr>
                <w:rFonts w:ascii="Calibri" w:eastAsia="Times New Roman" w:hAnsi="Calibri" w:cs="Calibri"/>
                <w:color w:val="000000"/>
                <w:lang w:eastAsia="de-AT"/>
              </w:rPr>
              <w:t>275</w:t>
            </w:r>
          </w:p>
        </w:tc>
      </w:tr>
      <w:tr w:rsidR="0080635B" w:rsidRPr="005F54B9" w14:paraId="64D17B1F" w14:textId="77777777" w:rsidTr="4035CC94">
        <w:trPr>
          <w:trHeight w:val="290"/>
        </w:trPr>
        <w:tc>
          <w:tcPr>
            <w:tcW w:w="3686" w:type="dxa"/>
            <w:tcBorders>
              <w:top w:val="nil"/>
              <w:left w:val="nil"/>
              <w:bottom w:val="nil"/>
              <w:right w:val="nil"/>
            </w:tcBorders>
            <w:noWrap/>
          </w:tcPr>
          <w:p w14:paraId="7A229E8E" w14:textId="77777777" w:rsidR="0080635B" w:rsidRPr="005F54B9" w:rsidRDefault="0080635B">
            <w:pPr>
              <w:spacing w:after="0" w:line="240" w:lineRule="auto"/>
              <w:jc w:val="left"/>
              <w:rPr>
                <w:rFonts w:ascii="Calibri" w:eastAsia="Times New Roman" w:hAnsi="Calibri" w:cs="Calibri"/>
                <w:b/>
                <w:color w:val="000000"/>
                <w:lang w:val="en-US" w:eastAsia="de-AT"/>
              </w:rPr>
            </w:pPr>
            <w:r w:rsidRPr="005F54B9">
              <w:rPr>
                <w:rFonts w:ascii="Calibri" w:eastAsia="Times New Roman" w:hAnsi="Calibri" w:cs="Calibri"/>
                <w:color w:val="000000"/>
                <w:lang w:eastAsia="de-AT"/>
              </w:rPr>
              <w:t>S-</w:t>
            </w:r>
            <w:proofErr w:type="spellStart"/>
            <w:r w:rsidRPr="005F54B9">
              <w:rPr>
                <w:rFonts w:ascii="Calibri" w:eastAsia="Times New Roman" w:hAnsi="Calibri" w:cs="Calibri"/>
                <w:color w:val="000000"/>
                <w:lang w:eastAsia="de-AT"/>
              </w:rPr>
              <w:t>lens</w:t>
            </w:r>
            <w:proofErr w:type="spellEnd"/>
            <w:r w:rsidRPr="005F54B9">
              <w:rPr>
                <w:rFonts w:ascii="Calibri" w:eastAsia="Times New Roman" w:hAnsi="Calibri" w:cs="Calibri"/>
                <w:color w:val="000000"/>
                <w:lang w:eastAsia="de-AT"/>
              </w:rPr>
              <w:t xml:space="preserve"> RF </w:t>
            </w:r>
            <w:proofErr w:type="spellStart"/>
            <w:r w:rsidRPr="005F54B9">
              <w:rPr>
                <w:rFonts w:ascii="Calibri" w:eastAsia="Times New Roman" w:hAnsi="Calibri" w:cs="Calibri"/>
                <w:color w:val="000000"/>
                <w:lang w:eastAsia="de-AT"/>
              </w:rPr>
              <w:t>level</w:t>
            </w:r>
            <w:proofErr w:type="spellEnd"/>
          </w:p>
        </w:tc>
        <w:tc>
          <w:tcPr>
            <w:tcW w:w="5456" w:type="dxa"/>
            <w:gridSpan w:val="2"/>
            <w:tcBorders>
              <w:top w:val="nil"/>
              <w:left w:val="nil"/>
              <w:bottom w:val="nil"/>
              <w:right w:val="nil"/>
            </w:tcBorders>
            <w:noWrap/>
          </w:tcPr>
          <w:p w14:paraId="1D29BA01" w14:textId="77777777" w:rsidR="0080635B" w:rsidRPr="005F54B9" w:rsidRDefault="0080635B">
            <w:pPr>
              <w:spacing w:after="0" w:line="240" w:lineRule="auto"/>
              <w:jc w:val="left"/>
              <w:rPr>
                <w:rFonts w:ascii="Calibri" w:eastAsia="Times New Roman" w:hAnsi="Calibri" w:cs="Calibri"/>
                <w:color w:val="000000"/>
                <w:lang w:val="en-US" w:eastAsia="de-AT"/>
              </w:rPr>
            </w:pPr>
            <w:r w:rsidRPr="005F54B9">
              <w:rPr>
                <w:rFonts w:ascii="Calibri" w:eastAsia="Times New Roman" w:hAnsi="Calibri" w:cs="Calibri"/>
                <w:color w:val="000000"/>
                <w:lang w:eastAsia="de-AT"/>
              </w:rPr>
              <w:t>50</w:t>
            </w:r>
          </w:p>
        </w:tc>
      </w:tr>
      <w:tr w:rsidR="0080635B" w:rsidRPr="00E96D10" w14:paraId="0189382B" w14:textId="77777777" w:rsidTr="4035CC94">
        <w:trPr>
          <w:trHeight w:val="290"/>
        </w:trPr>
        <w:tc>
          <w:tcPr>
            <w:tcW w:w="3686" w:type="dxa"/>
            <w:tcBorders>
              <w:top w:val="single" w:sz="4" w:space="0" w:color="auto"/>
              <w:left w:val="nil"/>
              <w:bottom w:val="single" w:sz="4" w:space="0" w:color="auto"/>
              <w:right w:val="nil"/>
            </w:tcBorders>
            <w:noWrap/>
          </w:tcPr>
          <w:p w14:paraId="536D4E65" w14:textId="77777777" w:rsidR="0080635B" w:rsidRPr="004B1E14" w:rsidRDefault="0080635B">
            <w:pPr>
              <w:spacing w:after="0" w:line="240" w:lineRule="auto"/>
              <w:jc w:val="left"/>
              <w:rPr>
                <w:rFonts w:ascii="Calibri" w:eastAsia="Times New Roman" w:hAnsi="Calibri" w:cs="Calibri"/>
                <w:color w:val="000000"/>
                <w:lang w:val="en-US" w:eastAsia="de-AT"/>
              </w:rPr>
            </w:pPr>
            <w:bookmarkStart w:id="2" w:name="_Hlk159417169"/>
            <w:r w:rsidRPr="004B1E14">
              <w:rPr>
                <w:iCs/>
                <w:lang w:val="en-US"/>
              </w:rPr>
              <w:t xml:space="preserve">Parameter Q </w:t>
            </w:r>
            <w:proofErr w:type="spellStart"/>
            <w:r w:rsidRPr="004B1E14">
              <w:rPr>
                <w:iCs/>
                <w:lang w:val="en-US"/>
              </w:rPr>
              <w:t>Ex</w:t>
            </w:r>
            <w:r>
              <w:rPr>
                <w:iCs/>
                <w:lang w:val="en-US"/>
              </w:rPr>
              <w:t>a</w:t>
            </w:r>
            <w:r w:rsidRPr="004B1E14">
              <w:rPr>
                <w:iCs/>
                <w:lang w:val="en-US"/>
              </w:rPr>
              <w:t>ctive</w:t>
            </w:r>
            <w:proofErr w:type="spellEnd"/>
            <w:r w:rsidRPr="004B1E14">
              <w:rPr>
                <w:iCs/>
                <w:lang w:val="en-US"/>
              </w:rPr>
              <w:t xml:space="preserve"> Plus Mass Spectrometer</w:t>
            </w:r>
            <w:bookmarkEnd w:id="2"/>
          </w:p>
        </w:tc>
        <w:tc>
          <w:tcPr>
            <w:tcW w:w="5456" w:type="dxa"/>
            <w:gridSpan w:val="2"/>
            <w:tcBorders>
              <w:top w:val="single" w:sz="4" w:space="0" w:color="auto"/>
              <w:left w:val="nil"/>
              <w:bottom w:val="single" w:sz="4" w:space="0" w:color="auto"/>
              <w:right w:val="nil"/>
            </w:tcBorders>
            <w:noWrap/>
          </w:tcPr>
          <w:p w14:paraId="23655561" w14:textId="77777777" w:rsidR="0080635B" w:rsidRPr="00CE2624" w:rsidRDefault="0080635B">
            <w:pPr>
              <w:spacing w:after="0" w:line="240" w:lineRule="auto"/>
              <w:jc w:val="left"/>
              <w:rPr>
                <w:rFonts w:ascii="Calibri" w:eastAsia="Times New Roman" w:hAnsi="Calibri" w:cs="Calibri"/>
                <w:color w:val="000000"/>
                <w:lang w:val="en-US" w:eastAsia="de-AT"/>
              </w:rPr>
            </w:pPr>
          </w:p>
        </w:tc>
      </w:tr>
      <w:tr w:rsidR="0080635B" w:rsidRPr="004B1E14" w14:paraId="704DACE0" w14:textId="77777777" w:rsidTr="4035CC94">
        <w:trPr>
          <w:trHeight w:val="290"/>
        </w:trPr>
        <w:tc>
          <w:tcPr>
            <w:tcW w:w="3686" w:type="dxa"/>
            <w:tcBorders>
              <w:top w:val="single" w:sz="4" w:space="0" w:color="auto"/>
              <w:left w:val="nil"/>
              <w:right w:val="nil"/>
            </w:tcBorders>
            <w:noWrap/>
          </w:tcPr>
          <w:p w14:paraId="083C7981" w14:textId="77777777" w:rsidR="0080635B" w:rsidRPr="00F747C7" w:rsidRDefault="0080635B">
            <w:pPr>
              <w:spacing w:after="0" w:line="240" w:lineRule="auto"/>
              <w:jc w:val="left"/>
              <w:rPr>
                <w:b/>
                <w:i/>
              </w:rPr>
            </w:pPr>
            <w:r w:rsidRPr="00F747C7">
              <w:rPr>
                <w:b/>
                <w:i/>
              </w:rPr>
              <w:t>General</w:t>
            </w:r>
          </w:p>
          <w:p w14:paraId="130DFFF7" w14:textId="77777777" w:rsidR="0080635B" w:rsidRDefault="0080635B">
            <w:pPr>
              <w:spacing w:after="0" w:line="240" w:lineRule="auto"/>
              <w:jc w:val="left"/>
            </w:pPr>
            <w:proofErr w:type="spellStart"/>
            <w:r>
              <w:t>Polarity</w:t>
            </w:r>
            <w:proofErr w:type="spellEnd"/>
          </w:p>
          <w:p w14:paraId="1B216B41" w14:textId="77777777" w:rsidR="0080635B" w:rsidRPr="00F26B60" w:rsidRDefault="0080635B">
            <w:pPr>
              <w:spacing w:after="0" w:line="240" w:lineRule="auto"/>
              <w:jc w:val="left"/>
            </w:pPr>
            <w:r>
              <w:t xml:space="preserve">Lock </w:t>
            </w:r>
            <w:proofErr w:type="spellStart"/>
            <w:r>
              <w:t>masses</w:t>
            </w:r>
            <w:proofErr w:type="spellEnd"/>
            <w:r>
              <w:t xml:space="preserve">                                                                                                       </w:t>
            </w:r>
          </w:p>
        </w:tc>
        <w:tc>
          <w:tcPr>
            <w:tcW w:w="5456" w:type="dxa"/>
            <w:gridSpan w:val="2"/>
            <w:tcBorders>
              <w:top w:val="single" w:sz="4" w:space="0" w:color="auto"/>
              <w:left w:val="nil"/>
              <w:right w:val="nil"/>
            </w:tcBorders>
            <w:noWrap/>
          </w:tcPr>
          <w:p w14:paraId="6C1C6780" w14:textId="77777777" w:rsidR="0080635B" w:rsidRDefault="0080635B">
            <w:pPr>
              <w:spacing w:after="0" w:line="240" w:lineRule="auto"/>
              <w:jc w:val="left"/>
              <w:rPr>
                <w:lang w:val="en-US"/>
              </w:rPr>
            </w:pPr>
          </w:p>
          <w:p w14:paraId="18BB9B9E" w14:textId="77777777" w:rsidR="0080635B" w:rsidRPr="004B1E14" w:rsidRDefault="0080635B">
            <w:pPr>
              <w:spacing w:after="0" w:line="240" w:lineRule="auto"/>
              <w:jc w:val="left"/>
              <w:rPr>
                <w:rFonts w:ascii="Calibri" w:eastAsia="Times New Roman" w:hAnsi="Calibri" w:cs="Calibri"/>
                <w:color w:val="000000"/>
                <w:lang w:val="en-US" w:eastAsia="de-AT"/>
              </w:rPr>
            </w:pPr>
            <w:r>
              <w:rPr>
                <w:lang w:val="en-US"/>
              </w:rPr>
              <w:t>Positive</w:t>
            </w:r>
            <w:r>
              <w:rPr>
                <w:lang w:val="en-US"/>
              </w:rPr>
              <w:br/>
            </w:r>
            <w:r>
              <w:rPr>
                <w:rFonts w:ascii="Calibri" w:eastAsia="Times New Roman" w:hAnsi="Calibri" w:cs="Calibri"/>
                <w:color w:val="000000"/>
                <w:lang w:val="en-US" w:eastAsia="de-AT"/>
              </w:rPr>
              <w:t>15 most positive</w:t>
            </w:r>
          </w:p>
        </w:tc>
      </w:tr>
      <w:tr w:rsidR="0080635B" w:rsidRPr="005F54B9" w14:paraId="0E46F911" w14:textId="77777777" w:rsidTr="4035CC94">
        <w:trPr>
          <w:trHeight w:val="290"/>
        </w:trPr>
        <w:tc>
          <w:tcPr>
            <w:tcW w:w="3686" w:type="dxa"/>
            <w:tcBorders>
              <w:top w:val="nil"/>
              <w:left w:val="nil"/>
              <w:bottom w:val="single" w:sz="4" w:space="0" w:color="auto"/>
              <w:right w:val="nil"/>
            </w:tcBorders>
            <w:noWrap/>
          </w:tcPr>
          <w:p w14:paraId="6EEDFB38" w14:textId="77777777" w:rsidR="0080635B" w:rsidRPr="00F237CF" w:rsidRDefault="0080635B">
            <w:pPr>
              <w:spacing w:after="0" w:line="240" w:lineRule="auto"/>
              <w:jc w:val="left"/>
              <w:rPr>
                <w:i/>
                <w:lang w:val="en-US"/>
              </w:rPr>
            </w:pPr>
            <w:r w:rsidRPr="00F237CF">
              <w:rPr>
                <w:i/>
                <w:lang w:val="en-US"/>
              </w:rPr>
              <w:t>Full MS</w:t>
            </w:r>
          </w:p>
          <w:p w14:paraId="3ACB7846" w14:textId="77777777" w:rsidR="0080635B" w:rsidRPr="004B1E14" w:rsidRDefault="0080635B">
            <w:pPr>
              <w:spacing w:after="0" w:line="240" w:lineRule="auto"/>
              <w:jc w:val="left"/>
              <w:rPr>
                <w:lang w:val="en-US"/>
              </w:rPr>
            </w:pPr>
            <w:r w:rsidRPr="004B1E14">
              <w:rPr>
                <w:lang w:val="en-US"/>
              </w:rPr>
              <w:t>Resolution</w:t>
            </w:r>
          </w:p>
          <w:p w14:paraId="2AD1E2AF" w14:textId="77777777" w:rsidR="0080635B" w:rsidRPr="004B1E14" w:rsidRDefault="0080635B">
            <w:pPr>
              <w:spacing w:after="0" w:line="240" w:lineRule="auto"/>
              <w:jc w:val="left"/>
              <w:rPr>
                <w:lang w:val="en-US"/>
              </w:rPr>
            </w:pPr>
            <w:r w:rsidRPr="004B1E14">
              <w:rPr>
                <w:lang w:val="en-US"/>
              </w:rPr>
              <w:t>AGC target</w:t>
            </w:r>
          </w:p>
          <w:p w14:paraId="50F21177" w14:textId="77777777" w:rsidR="0080635B" w:rsidRPr="004B1E14" w:rsidRDefault="0080635B">
            <w:pPr>
              <w:spacing w:after="0" w:line="240" w:lineRule="auto"/>
              <w:jc w:val="left"/>
              <w:rPr>
                <w:lang w:val="en-US"/>
              </w:rPr>
            </w:pPr>
            <w:r w:rsidRPr="004B1E14">
              <w:rPr>
                <w:lang w:val="en-US"/>
              </w:rPr>
              <w:t>Maximum IT</w:t>
            </w:r>
          </w:p>
          <w:p w14:paraId="7194DD6A" w14:textId="77777777" w:rsidR="0080635B" w:rsidRPr="004B1E14" w:rsidRDefault="0080635B">
            <w:pPr>
              <w:spacing w:after="0" w:line="240" w:lineRule="auto"/>
              <w:jc w:val="left"/>
              <w:rPr>
                <w:rFonts w:ascii="Calibri" w:eastAsia="Times New Roman" w:hAnsi="Calibri" w:cs="Calibri"/>
                <w:color w:val="000000"/>
                <w:lang w:val="en-US" w:eastAsia="de-AT"/>
              </w:rPr>
            </w:pPr>
            <w:r w:rsidRPr="004B1E14">
              <w:rPr>
                <w:lang w:val="en-US"/>
              </w:rPr>
              <w:t>Scan range</w:t>
            </w:r>
          </w:p>
        </w:tc>
        <w:tc>
          <w:tcPr>
            <w:tcW w:w="5456" w:type="dxa"/>
            <w:gridSpan w:val="2"/>
            <w:tcBorders>
              <w:top w:val="nil"/>
              <w:left w:val="nil"/>
              <w:bottom w:val="single" w:sz="4" w:space="0" w:color="auto"/>
              <w:right w:val="nil"/>
            </w:tcBorders>
            <w:noWrap/>
          </w:tcPr>
          <w:p w14:paraId="76FF2DE1" w14:textId="77777777" w:rsidR="0080635B" w:rsidRPr="004B1E14" w:rsidRDefault="0080635B">
            <w:pPr>
              <w:spacing w:after="0" w:line="240" w:lineRule="auto"/>
              <w:jc w:val="left"/>
              <w:rPr>
                <w:lang w:val="en-US"/>
              </w:rPr>
            </w:pPr>
          </w:p>
          <w:p w14:paraId="3690130A" w14:textId="77777777" w:rsidR="0080635B" w:rsidRPr="004B1E14" w:rsidRDefault="0080635B">
            <w:pPr>
              <w:spacing w:after="0" w:line="240" w:lineRule="auto"/>
              <w:jc w:val="left"/>
              <w:rPr>
                <w:lang w:val="en-US"/>
              </w:rPr>
            </w:pPr>
            <w:r w:rsidRPr="004B1E14">
              <w:rPr>
                <w:lang w:val="en-US"/>
              </w:rPr>
              <w:t>70000</w:t>
            </w:r>
          </w:p>
          <w:p w14:paraId="50373BAD" w14:textId="77777777" w:rsidR="0080635B" w:rsidRPr="004B1E14" w:rsidRDefault="0080635B">
            <w:pPr>
              <w:spacing w:after="0" w:line="240" w:lineRule="auto"/>
              <w:jc w:val="left"/>
              <w:rPr>
                <w:lang w:val="en-US"/>
              </w:rPr>
            </w:pPr>
            <w:r w:rsidRPr="004B1E14">
              <w:rPr>
                <w:lang w:val="en-US"/>
              </w:rPr>
              <w:t>1e6</w:t>
            </w:r>
          </w:p>
          <w:p w14:paraId="71F93BE7" w14:textId="77777777" w:rsidR="0080635B" w:rsidRPr="004B1E14" w:rsidRDefault="0080635B">
            <w:pPr>
              <w:spacing w:after="0" w:line="240" w:lineRule="auto"/>
              <w:jc w:val="left"/>
              <w:rPr>
                <w:lang w:val="en-US"/>
              </w:rPr>
            </w:pPr>
            <w:r w:rsidRPr="004B1E14">
              <w:rPr>
                <w:lang w:val="en-US"/>
              </w:rPr>
              <w:t xml:space="preserve">50 </w:t>
            </w:r>
            <w:proofErr w:type="spellStart"/>
            <w:r w:rsidRPr="004B1E14">
              <w:rPr>
                <w:lang w:val="en-US"/>
              </w:rPr>
              <w:t>ms</w:t>
            </w:r>
            <w:proofErr w:type="spellEnd"/>
          </w:p>
          <w:p w14:paraId="017C07E1" w14:textId="77777777" w:rsidR="0080635B" w:rsidRPr="004B1E14" w:rsidRDefault="0080635B">
            <w:pPr>
              <w:spacing w:after="0" w:line="240" w:lineRule="auto"/>
              <w:jc w:val="left"/>
              <w:rPr>
                <w:rFonts w:ascii="Calibri" w:eastAsia="Times New Roman" w:hAnsi="Calibri" w:cs="Calibri"/>
                <w:color w:val="000000"/>
                <w:lang w:val="en-US" w:eastAsia="de-AT"/>
              </w:rPr>
            </w:pPr>
            <w:r w:rsidRPr="004B1E14">
              <w:rPr>
                <w:lang w:val="en-US"/>
              </w:rPr>
              <w:t>375 to 1500 m/z</w:t>
            </w:r>
          </w:p>
        </w:tc>
      </w:tr>
      <w:tr w:rsidR="0080635B" w:rsidRPr="00E96D10" w14:paraId="32D38470" w14:textId="77777777" w:rsidTr="4035CC94">
        <w:trPr>
          <w:trHeight w:val="290"/>
        </w:trPr>
        <w:tc>
          <w:tcPr>
            <w:tcW w:w="4232" w:type="dxa"/>
            <w:gridSpan w:val="2"/>
            <w:tcBorders>
              <w:top w:val="single" w:sz="4" w:space="0" w:color="auto"/>
              <w:left w:val="nil"/>
              <w:bottom w:val="single" w:sz="4" w:space="0" w:color="auto"/>
              <w:right w:val="nil"/>
            </w:tcBorders>
            <w:noWrap/>
          </w:tcPr>
          <w:p w14:paraId="104D2692" w14:textId="77777777" w:rsidR="0080635B" w:rsidRPr="005F54B9" w:rsidRDefault="0080635B">
            <w:pPr>
              <w:spacing w:after="0" w:line="240" w:lineRule="auto"/>
              <w:jc w:val="left"/>
              <w:rPr>
                <w:rFonts w:ascii="Calibri" w:eastAsia="Times New Roman" w:hAnsi="Calibri" w:cs="Calibri"/>
                <w:color w:val="000000"/>
                <w:lang w:val="en-US" w:eastAsia="de-AT"/>
              </w:rPr>
            </w:pPr>
            <w:r w:rsidRPr="004B1E14">
              <w:rPr>
                <w:iCs/>
                <w:lang w:val="en-US"/>
              </w:rPr>
              <w:t xml:space="preserve">Parameter Q </w:t>
            </w:r>
            <w:proofErr w:type="spellStart"/>
            <w:r w:rsidRPr="004B1E14">
              <w:rPr>
                <w:iCs/>
                <w:lang w:val="en-US"/>
              </w:rPr>
              <w:t>Ex</w:t>
            </w:r>
            <w:r>
              <w:rPr>
                <w:iCs/>
                <w:lang w:val="en-US"/>
              </w:rPr>
              <w:t>a</w:t>
            </w:r>
            <w:r w:rsidRPr="004B1E14">
              <w:rPr>
                <w:iCs/>
                <w:lang w:val="en-US"/>
              </w:rPr>
              <w:t>ctive</w:t>
            </w:r>
            <w:proofErr w:type="spellEnd"/>
            <w:r w:rsidRPr="004B1E14">
              <w:rPr>
                <w:iCs/>
                <w:lang w:val="en-US"/>
              </w:rPr>
              <w:t xml:space="preserve"> Plus Mass Spectrometer</w:t>
            </w:r>
          </w:p>
        </w:tc>
        <w:tc>
          <w:tcPr>
            <w:tcW w:w="4910" w:type="dxa"/>
            <w:tcBorders>
              <w:top w:val="single" w:sz="4" w:space="0" w:color="auto"/>
              <w:left w:val="nil"/>
              <w:bottom w:val="single" w:sz="4" w:space="0" w:color="auto"/>
              <w:right w:val="nil"/>
            </w:tcBorders>
            <w:noWrap/>
          </w:tcPr>
          <w:p w14:paraId="7ACD58C5" w14:textId="77777777" w:rsidR="0080635B" w:rsidRPr="005F54B9" w:rsidRDefault="0080635B">
            <w:pPr>
              <w:spacing w:after="0" w:line="240" w:lineRule="auto"/>
              <w:jc w:val="left"/>
              <w:rPr>
                <w:rFonts w:ascii="Calibri" w:eastAsia="Times New Roman" w:hAnsi="Calibri" w:cs="Calibri"/>
                <w:color w:val="000000"/>
                <w:lang w:val="en-US" w:eastAsia="de-AT"/>
              </w:rPr>
            </w:pPr>
          </w:p>
        </w:tc>
      </w:tr>
      <w:tr w:rsidR="0080635B" w:rsidRPr="00E96D10" w14:paraId="43FA93F6" w14:textId="77777777" w:rsidTr="00343668">
        <w:trPr>
          <w:trHeight w:val="290"/>
        </w:trPr>
        <w:tc>
          <w:tcPr>
            <w:tcW w:w="3686" w:type="dxa"/>
            <w:tcBorders>
              <w:top w:val="single" w:sz="4" w:space="0" w:color="auto"/>
              <w:left w:val="nil"/>
              <w:bottom w:val="single" w:sz="4" w:space="0" w:color="auto"/>
              <w:right w:val="nil"/>
            </w:tcBorders>
            <w:noWrap/>
          </w:tcPr>
          <w:p w14:paraId="778C94BA" w14:textId="77777777" w:rsidR="0080635B" w:rsidRPr="00F237CF" w:rsidRDefault="0080635B">
            <w:pPr>
              <w:spacing w:after="0" w:line="240" w:lineRule="auto"/>
              <w:jc w:val="left"/>
              <w:rPr>
                <w:i/>
                <w:lang w:val="en-US"/>
              </w:rPr>
            </w:pPr>
            <w:r w:rsidRPr="00F237CF">
              <w:rPr>
                <w:i/>
                <w:lang w:val="en-US"/>
              </w:rPr>
              <w:t>dd Settings</w:t>
            </w:r>
          </w:p>
          <w:p w14:paraId="67328DD1" w14:textId="77777777" w:rsidR="0080635B" w:rsidRDefault="0080635B">
            <w:pPr>
              <w:spacing w:after="0" w:line="240" w:lineRule="auto"/>
              <w:jc w:val="left"/>
              <w:rPr>
                <w:lang w:val="en-US"/>
              </w:rPr>
            </w:pPr>
            <w:r>
              <w:rPr>
                <w:lang w:val="en-US"/>
              </w:rPr>
              <w:t>Minimum AGC target</w:t>
            </w:r>
          </w:p>
          <w:p w14:paraId="19777AA6" w14:textId="77777777" w:rsidR="0080635B" w:rsidRPr="00F82B9B" w:rsidRDefault="0080635B">
            <w:pPr>
              <w:spacing w:after="0" w:line="240" w:lineRule="auto"/>
              <w:jc w:val="left"/>
              <w:rPr>
                <w:lang w:val="en-US"/>
              </w:rPr>
            </w:pPr>
            <w:r w:rsidRPr="00F82B9B">
              <w:rPr>
                <w:lang w:val="en-US"/>
              </w:rPr>
              <w:t>Intensity threshold</w:t>
            </w:r>
          </w:p>
          <w:p w14:paraId="17A8DF1D" w14:textId="77777777" w:rsidR="0080635B" w:rsidRDefault="0080635B">
            <w:pPr>
              <w:spacing w:after="0" w:line="240" w:lineRule="auto"/>
              <w:jc w:val="left"/>
              <w:rPr>
                <w:lang w:val="en-US"/>
              </w:rPr>
            </w:pPr>
            <w:r>
              <w:rPr>
                <w:lang w:val="en-US"/>
              </w:rPr>
              <w:t>Apex trigger</w:t>
            </w:r>
          </w:p>
          <w:p w14:paraId="448426D7" w14:textId="77777777" w:rsidR="0080635B" w:rsidRDefault="0080635B">
            <w:pPr>
              <w:spacing w:after="0" w:line="240" w:lineRule="auto"/>
              <w:jc w:val="left"/>
              <w:rPr>
                <w:lang w:val="en-US"/>
              </w:rPr>
            </w:pPr>
            <w:r>
              <w:rPr>
                <w:lang w:val="en-US"/>
              </w:rPr>
              <w:t>Charge exclusion</w:t>
            </w:r>
          </w:p>
          <w:p w14:paraId="1CD2CEA3" w14:textId="77777777" w:rsidR="0080635B" w:rsidRDefault="0080635B">
            <w:pPr>
              <w:spacing w:after="0" w:line="240" w:lineRule="auto"/>
              <w:jc w:val="left"/>
              <w:rPr>
                <w:lang w:val="en-US"/>
              </w:rPr>
            </w:pPr>
            <w:r>
              <w:rPr>
                <w:lang w:val="en-US"/>
              </w:rPr>
              <w:t>Peptide match</w:t>
            </w:r>
          </w:p>
          <w:p w14:paraId="5E4E1675" w14:textId="77777777" w:rsidR="0080635B" w:rsidRDefault="0080635B">
            <w:pPr>
              <w:spacing w:after="0" w:line="240" w:lineRule="auto"/>
              <w:jc w:val="left"/>
              <w:rPr>
                <w:lang w:val="en-US"/>
              </w:rPr>
            </w:pPr>
            <w:r>
              <w:rPr>
                <w:lang w:val="en-US"/>
              </w:rPr>
              <w:t>Exclude isotope</w:t>
            </w:r>
          </w:p>
          <w:p w14:paraId="74C07F23" w14:textId="77777777" w:rsidR="0080635B" w:rsidRPr="004B1E14" w:rsidRDefault="0080635B">
            <w:pPr>
              <w:spacing w:after="0" w:line="240" w:lineRule="auto"/>
              <w:jc w:val="left"/>
              <w:rPr>
                <w:rFonts w:ascii="Calibri" w:eastAsia="Times New Roman" w:hAnsi="Calibri" w:cs="Calibri"/>
                <w:color w:val="000000"/>
                <w:lang w:val="en-US" w:eastAsia="de-AT"/>
              </w:rPr>
            </w:pPr>
            <w:r>
              <w:rPr>
                <w:lang w:val="en-US"/>
              </w:rPr>
              <w:t>Dynamic exclusion</w:t>
            </w:r>
          </w:p>
        </w:tc>
        <w:tc>
          <w:tcPr>
            <w:tcW w:w="5456" w:type="dxa"/>
            <w:gridSpan w:val="2"/>
            <w:tcBorders>
              <w:top w:val="single" w:sz="4" w:space="0" w:color="auto"/>
              <w:left w:val="nil"/>
              <w:bottom w:val="single" w:sz="4" w:space="0" w:color="auto"/>
              <w:right w:val="nil"/>
            </w:tcBorders>
            <w:noWrap/>
          </w:tcPr>
          <w:p w14:paraId="17DA4C7E" w14:textId="77777777" w:rsidR="0080635B" w:rsidRDefault="0080635B">
            <w:pPr>
              <w:spacing w:after="0" w:line="240" w:lineRule="auto"/>
              <w:jc w:val="left"/>
              <w:rPr>
                <w:lang w:val="en-US"/>
              </w:rPr>
            </w:pPr>
          </w:p>
          <w:p w14:paraId="2CB52B1B" w14:textId="77777777" w:rsidR="0080635B" w:rsidRDefault="0080635B">
            <w:pPr>
              <w:spacing w:after="0" w:line="240" w:lineRule="auto"/>
              <w:jc w:val="left"/>
              <w:rPr>
                <w:lang w:val="en-US"/>
              </w:rPr>
            </w:pPr>
            <w:r>
              <w:rPr>
                <w:lang w:val="en-US"/>
              </w:rPr>
              <w:t>8.00e3</w:t>
            </w:r>
          </w:p>
          <w:p w14:paraId="3D438087" w14:textId="77777777" w:rsidR="0080635B" w:rsidRPr="00F82B9B" w:rsidRDefault="0080635B">
            <w:pPr>
              <w:spacing w:after="0" w:line="240" w:lineRule="auto"/>
              <w:jc w:val="left"/>
              <w:rPr>
                <w:lang w:val="en-US"/>
              </w:rPr>
            </w:pPr>
            <w:r w:rsidRPr="00F82B9B">
              <w:rPr>
                <w:lang w:val="en-US"/>
              </w:rPr>
              <w:t>1.6e5</w:t>
            </w:r>
          </w:p>
          <w:p w14:paraId="61A68D16" w14:textId="77777777" w:rsidR="0080635B" w:rsidRDefault="0080635B">
            <w:pPr>
              <w:spacing w:after="0" w:line="240" w:lineRule="auto"/>
              <w:jc w:val="left"/>
              <w:rPr>
                <w:lang w:val="en-US"/>
              </w:rPr>
            </w:pPr>
            <w:r>
              <w:rPr>
                <w:lang w:val="en-US"/>
              </w:rPr>
              <w:t>-</w:t>
            </w:r>
          </w:p>
          <w:p w14:paraId="4D7F8139" w14:textId="77777777" w:rsidR="0080635B" w:rsidRDefault="0080635B">
            <w:pPr>
              <w:spacing w:after="0" w:line="240" w:lineRule="auto"/>
              <w:jc w:val="left"/>
              <w:rPr>
                <w:lang w:val="en-US"/>
              </w:rPr>
            </w:pPr>
            <w:r>
              <w:rPr>
                <w:lang w:val="en-US"/>
              </w:rPr>
              <w:t>Unassigned, 1, 7, 8, &gt;8</w:t>
            </w:r>
          </w:p>
          <w:p w14:paraId="2F8D47B1" w14:textId="77777777" w:rsidR="0080635B" w:rsidRDefault="0080635B">
            <w:pPr>
              <w:spacing w:after="0" w:line="240" w:lineRule="auto"/>
              <w:jc w:val="left"/>
              <w:rPr>
                <w:lang w:val="en-US"/>
              </w:rPr>
            </w:pPr>
            <w:r>
              <w:rPr>
                <w:lang w:val="en-US"/>
              </w:rPr>
              <w:t>Preferred</w:t>
            </w:r>
          </w:p>
          <w:p w14:paraId="5A041EED" w14:textId="77777777" w:rsidR="0080635B" w:rsidRDefault="0080635B">
            <w:pPr>
              <w:spacing w:after="0" w:line="240" w:lineRule="auto"/>
              <w:jc w:val="left"/>
              <w:rPr>
                <w:lang w:val="en-US"/>
              </w:rPr>
            </w:pPr>
            <w:r>
              <w:rPr>
                <w:lang w:val="en-US"/>
              </w:rPr>
              <w:t>On</w:t>
            </w:r>
          </w:p>
          <w:p w14:paraId="6B234AD4" w14:textId="77777777" w:rsidR="0080635B" w:rsidRPr="00942CF0" w:rsidRDefault="0080635B">
            <w:pPr>
              <w:spacing w:after="0" w:line="240" w:lineRule="auto"/>
              <w:jc w:val="left"/>
              <w:rPr>
                <w:rFonts w:ascii="Calibri" w:eastAsia="Times New Roman" w:hAnsi="Calibri" w:cs="Calibri"/>
                <w:color w:val="000000"/>
                <w:lang w:val="en-US" w:eastAsia="de-AT"/>
              </w:rPr>
            </w:pPr>
            <w:r>
              <w:rPr>
                <w:lang w:val="en-US"/>
              </w:rPr>
              <w:t>50.0 s</w:t>
            </w:r>
          </w:p>
        </w:tc>
      </w:tr>
    </w:tbl>
    <w:p w14:paraId="765A8D95" w14:textId="77777777" w:rsidR="0080635B" w:rsidRDefault="0080635B" w:rsidP="0080635B">
      <w:pPr>
        <w:rPr>
          <w:lang w:val="en-GB"/>
        </w:rPr>
      </w:pPr>
    </w:p>
    <w:p w14:paraId="0C561165" w14:textId="1F562B79" w:rsidR="00343668" w:rsidRPr="00520643" w:rsidRDefault="00343668" w:rsidP="00343668">
      <w:pPr>
        <w:pStyle w:val="Beschriftung"/>
        <w:rPr>
          <w:lang w:val="en-US"/>
        </w:rPr>
      </w:pPr>
      <w:r>
        <w:rPr>
          <w:lang w:val="en-GB"/>
        </w:rPr>
        <w:lastRenderedPageBreak/>
        <w:t>Cont. Table S1</w:t>
      </w:r>
      <w:r w:rsidRPr="007742C8">
        <w:rPr>
          <w:lang w:val="en-US"/>
        </w:rPr>
        <w:t>:</w:t>
      </w:r>
      <w:r>
        <w:rPr>
          <w:lang w:val="en-US"/>
        </w:rPr>
        <w:t xml:space="preserve"> </w:t>
      </w:r>
      <w:r w:rsidRPr="00520643">
        <w:rPr>
          <w:lang w:val="en-US"/>
        </w:rPr>
        <w:t xml:space="preserve">Parameters used </w:t>
      </w:r>
      <w:r>
        <w:rPr>
          <w:lang w:val="en-US"/>
        </w:rPr>
        <w:t xml:space="preserve">for nano-LC-ESI-MS/MS measurements </w:t>
      </w:r>
    </w:p>
    <w:tbl>
      <w:tblPr>
        <w:tblW w:w="9142" w:type="dxa"/>
        <w:tblCellMar>
          <w:left w:w="70" w:type="dxa"/>
          <w:right w:w="70" w:type="dxa"/>
        </w:tblCellMar>
        <w:tblLook w:val="04A0" w:firstRow="1" w:lastRow="0" w:firstColumn="1" w:lastColumn="0" w:noHBand="0" w:noVBand="1"/>
      </w:tblPr>
      <w:tblGrid>
        <w:gridCol w:w="4232"/>
        <w:gridCol w:w="4910"/>
      </w:tblGrid>
      <w:tr w:rsidR="006C727F" w:rsidRPr="00E96D10" w14:paraId="3356A0F6" w14:textId="77777777">
        <w:trPr>
          <w:trHeight w:val="290"/>
        </w:trPr>
        <w:tc>
          <w:tcPr>
            <w:tcW w:w="4232" w:type="dxa"/>
            <w:tcBorders>
              <w:top w:val="single" w:sz="4" w:space="0" w:color="auto"/>
              <w:left w:val="nil"/>
              <w:bottom w:val="single" w:sz="4" w:space="0" w:color="auto"/>
              <w:right w:val="nil"/>
            </w:tcBorders>
            <w:noWrap/>
          </w:tcPr>
          <w:p w14:paraId="7F76B0ED" w14:textId="1D69BD0F" w:rsidR="006C727F" w:rsidRPr="006C727F" w:rsidRDefault="006C727F">
            <w:pPr>
              <w:spacing w:after="0" w:line="240" w:lineRule="auto"/>
              <w:jc w:val="left"/>
              <w:rPr>
                <w:bCs/>
                <w:iCs/>
                <w:lang w:val="en-US"/>
              </w:rPr>
            </w:pPr>
            <w:r w:rsidRPr="004B1E14">
              <w:rPr>
                <w:iCs/>
                <w:lang w:val="en-US"/>
              </w:rPr>
              <w:t xml:space="preserve">Parameter Q </w:t>
            </w:r>
            <w:proofErr w:type="spellStart"/>
            <w:r w:rsidRPr="004B1E14">
              <w:rPr>
                <w:iCs/>
                <w:lang w:val="en-US"/>
              </w:rPr>
              <w:t>Ex</w:t>
            </w:r>
            <w:r>
              <w:rPr>
                <w:iCs/>
                <w:lang w:val="en-US"/>
              </w:rPr>
              <w:t>a</w:t>
            </w:r>
            <w:r w:rsidRPr="004B1E14">
              <w:rPr>
                <w:iCs/>
                <w:lang w:val="en-US"/>
              </w:rPr>
              <w:t>ctive</w:t>
            </w:r>
            <w:proofErr w:type="spellEnd"/>
            <w:r w:rsidRPr="004B1E14">
              <w:rPr>
                <w:iCs/>
                <w:lang w:val="en-US"/>
              </w:rPr>
              <w:t xml:space="preserve"> Plus Mass Spectrometer</w:t>
            </w:r>
          </w:p>
        </w:tc>
        <w:tc>
          <w:tcPr>
            <w:tcW w:w="4910" w:type="dxa"/>
            <w:tcBorders>
              <w:top w:val="single" w:sz="4" w:space="0" w:color="auto"/>
              <w:left w:val="nil"/>
              <w:bottom w:val="single" w:sz="4" w:space="0" w:color="auto"/>
              <w:right w:val="nil"/>
            </w:tcBorders>
            <w:noWrap/>
          </w:tcPr>
          <w:p w14:paraId="076E73A1" w14:textId="77777777" w:rsidR="006C727F" w:rsidRDefault="006C727F">
            <w:pPr>
              <w:spacing w:after="0" w:line="240" w:lineRule="auto"/>
              <w:jc w:val="left"/>
              <w:rPr>
                <w:lang w:val="en-US"/>
              </w:rPr>
            </w:pPr>
          </w:p>
        </w:tc>
      </w:tr>
      <w:tr w:rsidR="00343668" w:rsidRPr="00942CF0" w14:paraId="7C0C6D11" w14:textId="77777777">
        <w:trPr>
          <w:trHeight w:val="290"/>
        </w:trPr>
        <w:tc>
          <w:tcPr>
            <w:tcW w:w="4232" w:type="dxa"/>
            <w:tcBorders>
              <w:top w:val="single" w:sz="4" w:space="0" w:color="auto"/>
              <w:left w:val="nil"/>
              <w:bottom w:val="single" w:sz="4" w:space="0" w:color="auto"/>
              <w:right w:val="nil"/>
            </w:tcBorders>
            <w:noWrap/>
          </w:tcPr>
          <w:p w14:paraId="44C940A7" w14:textId="77777777" w:rsidR="00343668" w:rsidRPr="006C727F" w:rsidRDefault="00343668">
            <w:pPr>
              <w:spacing w:after="0" w:line="240" w:lineRule="auto"/>
              <w:jc w:val="left"/>
              <w:rPr>
                <w:bCs/>
                <w:i/>
                <w:lang w:val="en-US"/>
              </w:rPr>
            </w:pPr>
            <w:r w:rsidRPr="006C727F">
              <w:rPr>
                <w:bCs/>
                <w:iCs/>
                <w:lang w:val="en-US"/>
              </w:rPr>
              <w:t>dd-MS</w:t>
            </w:r>
            <w:r w:rsidRPr="006C727F">
              <w:rPr>
                <w:bCs/>
                <w:iCs/>
                <w:vertAlign w:val="superscript"/>
                <w:lang w:val="en-US"/>
              </w:rPr>
              <w:t>2</w:t>
            </w:r>
            <w:r w:rsidRPr="006C727F">
              <w:rPr>
                <w:bCs/>
                <w:iCs/>
                <w:lang w:val="en-US"/>
              </w:rPr>
              <w:t>/dd-SIM</w:t>
            </w:r>
            <w:r w:rsidRPr="006C727F">
              <w:rPr>
                <w:bCs/>
                <w:i/>
                <w:lang w:val="en-US"/>
              </w:rPr>
              <w:t xml:space="preserve"> </w:t>
            </w:r>
          </w:p>
          <w:p w14:paraId="77C20F58" w14:textId="77777777" w:rsidR="00343668" w:rsidRPr="006813DC" w:rsidRDefault="00343668">
            <w:pPr>
              <w:spacing w:after="0" w:line="240" w:lineRule="auto"/>
              <w:jc w:val="left"/>
              <w:rPr>
                <w:lang w:val="en-US"/>
              </w:rPr>
            </w:pPr>
            <w:r w:rsidRPr="006813DC">
              <w:rPr>
                <w:lang w:val="en-US"/>
              </w:rPr>
              <w:t>Resolution</w:t>
            </w:r>
          </w:p>
          <w:p w14:paraId="6AD3AA83" w14:textId="77777777" w:rsidR="00343668" w:rsidRPr="006813DC" w:rsidRDefault="00343668">
            <w:pPr>
              <w:spacing w:after="0" w:line="240" w:lineRule="auto"/>
              <w:jc w:val="left"/>
              <w:rPr>
                <w:lang w:val="en-US"/>
              </w:rPr>
            </w:pPr>
            <w:r w:rsidRPr="006813DC">
              <w:rPr>
                <w:lang w:val="en-US"/>
              </w:rPr>
              <w:t>AGC target</w:t>
            </w:r>
          </w:p>
          <w:p w14:paraId="5541540E" w14:textId="77777777" w:rsidR="00343668" w:rsidRPr="006813DC" w:rsidRDefault="00343668">
            <w:pPr>
              <w:spacing w:after="0" w:line="240" w:lineRule="auto"/>
              <w:jc w:val="left"/>
              <w:rPr>
                <w:lang w:val="en-US"/>
              </w:rPr>
            </w:pPr>
            <w:r w:rsidRPr="006813DC">
              <w:rPr>
                <w:lang w:val="en-US"/>
              </w:rPr>
              <w:t>Maximum IT</w:t>
            </w:r>
          </w:p>
          <w:p w14:paraId="46428FA7" w14:textId="77777777" w:rsidR="00343668" w:rsidRPr="006813DC" w:rsidRDefault="00343668">
            <w:pPr>
              <w:spacing w:after="0" w:line="240" w:lineRule="auto"/>
              <w:jc w:val="left"/>
              <w:rPr>
                <w:lang w:val="en-US"/>
              </w:rPr>
            </w:pPr>
            <w:r w:rsidRPr="006813DC">
              <w:rPr>
                <w:lang w:val="en-US"/>
              </w:rPr>
              <w:t>Loop count</w:t>
            </w:r>
          </w:p>
          <w:p w14:paraId="028DC919" w14:textId="77777777" w:rsidR="00343668" w:rsidRPr="006813DC" w:rsidRDefault="00343668">
            <w:pPr>
              <w:spacing w:after="0" w:line="240" w:lineRule="auto"/>
              <w:jc w:val="left"/>
              <w:rPr>
                <w:lang w:val="en-US"/>
              </w:rPr>
            </w:pPr>
            <w:proofErr w:type="spellStart"/>
            <w:r w:rsidRPr="006813DC">
              <w:rPr>
                <w:lang w:val="en-US"/>
              </w:rPr>
              <w:t>TopN</w:t>
            </w:r>
            <w:proofErr w:type="spellEnd"/>
          </w:p>
          <w:p w14:paraId="146865E1" w14:textId="77777777" w:rsidR="00343668" w:rsidRPr="006813DC" w:rsidRDefault="00343668">
            <w:pPr>
              <w:spacing w:after="0" w:line="240" w:lineRule="auto"/>
              <w:jc w:val="left"/>
              <w:rPr>
                <w:lang w:val="en-US"/>
              </w:rPr>
            </w:pPr>
            <w:r w:rsidRPr="006813DC">
              <w:rPr>
                <w:lang w:val="en-US"/>
              </w:rPr>
              <w:t>Isolation window</w:t>
            </w:r>
          </w:p>
          <w:p w14:paraId="04191926" w14:textId="77777777" w:rsidR="00343668" w:rsidRPr="006813DC" w:rsidRDefault="00343668">
            <w:pPr>
              <w:spacing w:after="0" w:line="240" w:lineRule="auto"/>
              <w:jc w:val="left"/>
              <w:rPr>
                <w:lang w:val="en-US"/>
              </w:rPr>
            </w:pPr>
            <w:r w:rsidRPr="006813DC">
              <w:rPr>
                <w:lang w:val="en-US"/>
              </w:rPr>
              <w:t>Fixed first mass</w:t>
            </w:r>
          </w:p>
          <w:p w14:paraId="51E677F5" w14:textId="77777777" w:rsidR="00343668" w:rsidRPr="00B4309E" w:rsidRDefault="00343668">
            <w:pPr>
              <w:spacing w:after="0" w:line="240" w:lineRule="auto"/>
              <w:jc w:val="left"/>
              <w:rPr>
                <w:i/>
                <w:lang w:val="en-US"/>
              </w:rPr>
            </w:pPr>
            <w:r w:rsidRPr="006813DC">
              <w:rPr>
                <w:lang w:val="en-US"/>
              </w:rPr>
              <w:t>(N)CE/stepped</w:t>
            </w:r>
          </w:p>
        </w:tc>
        <w:tc>
          <w:tcPr>
            <w:tcW w:w="4910" w:type="dxa"/>
            <w:tcBorders>
              <w:top w:val="single" w:sz="4" w:space="0" w:color="auto"/>
              <w:left w:val="nil"/>
              <w:bottom w:val="single" w:sz="4" w:space="0" w:color="auto"/>
              <w:right w:val="nil"/>
            </w:tcBorders>
            <w:noWrap/>
          </w:tcPr>
          <w:p w14:paraId="1194D1D7" w14:textId="77777777" w:rsidR="00343668" w:rsidRDefault="00343668">
            <w:pPr>
              <w:spacing w:after="0" w:line="240" w:lineRule="auto"/>
              <w:jc w:val="left"/>
              <w:rPr>
                <w:lang w:val="en-US"/>
              </w:rPr>
            </w:pPr>
          </w:p>
          <w:p w14:paraId="1542E4CC" w14:textId="493B034A" w:rsidR="00343668" w:rsidRDefault="00343668">
            <w:pPr>
              <w:spacing w:after="0" w:line="240" w:lineRule="auto"/>
              <w:jc w:val="left"/>
              <w:rPr>
                <w:lang w:val="en-US"/>
              </w:rPr>
            </w:pPr>
            <w:r>
              <w:rPr>
                <w:lang w:val="en-US"/>
              </w:rPr>
              <w:t>17500</w:t>
            </w:r>
          </w:p>
          <w:p w14:paraId="425028B9" w14:textId="77777777" w:rsidR="00343668" w:rsidRPr="00F82B9B" w:rsidRDefault="00343668">
            <w:pPr>
              <w:spacing w:after="0" w:line="240" w:lineRule="auto"/>
              <w:jc w:val="left"/>
              <w:rPr>
                <w:lang w:val="en-US"/>
              </w:rPr>
            </w:pPr>
            <w:r w:rsidRPr="00F82B9B">
              <w:rPr>
                <w:lang w:val="en-US"/>
              </w:rPr>
              <w:t>1.e5</w:t>
            </w:r>
          </w:p>
          <w:p w14:paraId="1837070B" w14:textId="77777777" w:rsidR="00343668" w:rsidRPr="00F82B9B" w:rsidRDefault="00343668">
            <w:pPr>
              <w:spacing w:after="0" w:line="240" w:lineRule="auto"/>
              <w:jc w:val="left"/>
              <w:rPr>
                <w:lang w:val="en-US"/>
              </w:rPr>
            </w:pPr>
            <w:r>
              <w:rPr>
                <w:lang w:val="en-US"/>
              </w:rPr>
              <w:t xml:space="preserve">50 </w:t>
            </w:r>
            <w:proofErr w:type="spellStart"/>
            <w:r>
              <w:rPr>
                <w:lang w:val="en-US"/>
              </w:rPr>
              <w:t>ms</w:t>
            </w:r>
            <w:proofErr w:type="spellEnd"/>
          </w:p>
          <w:p w14:paraId="1215EF90" w14:textId="77777777" w:rsidR="00343668" w:rsidRDefault="00343668">
            <w:pPr>
              <w:spacing w:after="0" w:line="240" w:lineRule="auto"/>
              <w:jc w:val="left"/>
              <w:rPr>
                <w:lang w:val="en-US"/>
              </w:rPr>
            </w:pPr>
            <w:r>
              <w:rPr>
                <w:lang w:val="en-US"/>
              </w:rPr>
              <w:t>15</w:t>
            </w:r>
          </w:p>
          <w:p w14:paraId="6E94347C" w14:textId="77777777" w:rsidR="00343668" w:rsidRDefault="00343668">
            <w:pPr>
              <w:spacing w:after="0" w:line="240" w:lineRule="auto"/>
              <w:jc w:val="left"/>
              <w:rPr>
                <w:lang w:val="en-US"/>
              </w:rPr>
            </w:pPr>
            <w:r>
              <w:rPr>
                <w:lang w:val="en-US"/>
              </w:rPr>
              <w:t>15</w:t>
            </w:r>
          </w:p>
          <w:p w14:paraId="46AE7CB2" w14:textId="77777777" w:rsidR="00343668" w:rsidRDefault="00343668">
            <w:pPr>
              <w:spacing w:after="0" w:line="240" w:lineRule="auto"/>
              <w:jc w:val="left"/>
              <w:rPr>
                <w:lang w:val="en-US"/>
              </w:rPr>
            </w:pPr>
            <w:r>
              <w:rPr>
                <w:lang w:val="en-US"/>
              </w:rPr>
              <w:t>2.0 m/z</w:t>
            </w:r>
          </w:p>
          <w:p w14:paraId="2EF2980D" w14:textId="77777777" w:rsidR="00343668" w:rsidRDefault="00343668">
            <w:pPr>
              <w:spacing w:after="0" w:line="240" w:lineRule="auto"/>
              <w:jc w:val="left"/>
              <w:rPr>
                <w:lang w:val="en-US"/>
              </w:rPr>
            </w:pPr>
            <w:r>
              <w:rPr>
                <w:lang w:val="en-US"/>
              </w:rPr>
              <w:t>-</w:t>
            </w:r>
          </w:p>
          <w:p w14:paraId="2BBFE6F7" w14:textId="77777777" w:rsidR="00343668" w:rsidRPr="00B4309E" w:rsidRDefault="00343668">
            <w:pPr>
              <w:spacing w:after="0" w:line="240" w:lineRule="auto"/>
              <w:jc w:val="left"/>
              <w:rPr>
                <w:lang w:val="en-US"/>
              </w:rPr>
            </w:pPr>
            <w:r>
              <w:rPr>
                <w:lang w:val="en-US"/>
              </w:rPr>
              <w:t>nce_27</w:t>
            </w:r>
          </w:p>
        </w:tc>
      </w:tr>
    </w:tbl>
    <w:p w14:paraId="6737050A" w14:textId="77777777" w:rsidR="00343668" w:rsidRDefault="00343668" w:rsidP="0080635B">
      <w:pPr>
        <w:rPr>
          <w:lang w:val="en-GB"/>
        </w:rPr>
      </w:pPr>
    </w:p>
    <w:p w14:paraId="0AF68611" w14:textId="77777777" w:rsidR="0080635B" w:rsidRDefault="0080635B" w:rsidP="0080635B">
      <w:pPr>
        <w:jc w:val="left"/>
        <w:rPr>
          <w:lang w:val="en-GB"/>
        </w:rPr>
      </w:pPr>
    </w:p>
    <w:p w14:paraId="2E81F43F" w14:textId="77777777" w:rsidR="0080635B" w:rsidRDefault="0080635B" w:rsidP="0080635B">
      <w:pPr>
        <w:jc w:val="left"/>
        <w:rPr>
          <w:rFonts w:asciiTheme="majorHAnsi" w:eastAsiaTheme="majorEastAsia" w:hAnsiTheme="majorHAnsi" w:cstheme="majorBidi"/>
          <w:sz w:val="32"/>
          <w:szCs w:val="32"/>
          <w:lang w:val="en-US"/>
        </w:rPr>
      </w:pPr>
      <w:r>
        <w:rPr>
          <w:lang w:val="en-US"/>
        </w:rPr>
        <w:br w:type="page"/>
      </w:r>
    </w:p>
    <w:p w14:paraId="7CF9D490" w14:textId="77777777" w:rsidR="0080635B" w:rsidRDefault="0080635B" w:rsidP="0080635B">
      <w:pPr>
        <w:pStyle w:val="berschrift1"/>
        <w:rPr>
          <w:lang w:val="en-US"/>
        </w:rPr>
      </w:pPr>
      <w:bookmarkStart w:id="3" w:name="_Toc161891214"/>
      <w:bookmarkStart w:id="4" w:name="_Toc223349671"/>
      <w:r>
        <w:rPr>
          <w:lang w:val="en-US"/>
        </w:rPr>
        <w:lastRenderedPageBreak/>
        <w:t xml:space="preserve">Parameters used in </w:t>
      </w:r>
      <w:proofErr w:type="spellStart"/>
      <w:r>
        <w:rPr>
          <w:lang w:val="en-US"/>
        </w:rPr>
        <w:t>MaxQuant</w:t>
      </w:r>
      <w:bookmarkEnd w:id="3"/>
      <w:bookmarkEnd w:id="4"/>
      <w:proofErr w:type="spellEnd"/>
    </w:p>
    <w:p w14:paraId="175C996B" w14:textId="66AD5FE6" w:rsidR="0080635B" w:rsidRPr="00520643" w:rsidRDefault="00E20F41" w:rsidP="00C2641E">
      <w:pPr>
        <w:pStyle w:val="Beschriftung"/>
        <w:ind w:right="141"/>
        <w:rPr>
          <w:lang w:val="en-US"/>
        </w:rPr>
      </w:pPr>
      <w:r w:rsidRPr="00786952">
        <w:rPr>
          <w:lang w:val="en-US"/>
        </w:rPr>
        <w:t>Table S</w:t>
      </w:r>
      <w:r>
        <w:fldChar w:fldCharType="begin"/>
      </w:r>
      <w:r w:rsidRPr="00786952">
        <w:rPr>
          <w:lang w:val="en-US"/>
        </w:rPr>
        <w:instrText xml:space="preserve"> SEQ Table_S \* ARABIC </w:instrText>
      </w:r>
      <w:r>
        <w:fldChar w:fldCharType="separate"/>
      </w:r>
      <w:r w:rsidR="00341C33">
        <w:rPr>
          <w:noProof/>
          <w:lang w:val="en-US"/>
        </w:rPr>
        <w:t>2</w:t>
      </w:r>
      <w:r>
        <w:fldChar w:fldCharType="end"/>
      </w:r>
      <w:r w:rsidR="0080635B" w:rsidRPr="00520643">
        <w:rPr>
          <w:lang w:val="en-US"/>
        </w:rPr>
        <w:t>:</w:t>
      </w:r>
      <w:r w:rsidR="0080635B">
        <w:rPr>
          <w:lang w:val="en-US"/>
        </w:rPr>
        <w:t xml:space="preserve"> </w:t>
      </w:r>
      <w:r w:rsidR="0080635B" w:rsidRPr="00520643">
        <w:rPr>
          <w:lang w:val="en-US"/>
        </w:rPr>
        <w:t xml:space="preserve">Parameters used for protein identification/quantification in </w:t>
      </w:r>
      <w:proofErr w:type="spellStart"/>
      <w:r w:rsidR="0080635B" w:rsidRPr="00520643">
        <w:rPr>
          <w:lang w:val="en-US"/>
        </w:rPr>
        <w:t>MaxQuant</w:t>
      </w:r>
      <w:proofErr w:type="spellEnd"/>
      <w:r w:rsidR="00C2641E">
        <w:rPr>
          <w:lang w:val="en-US"/>
        </w:rPr>
        <w:t xml:space="preserve"> v.2.0.3.0 </w:t>
      </w:r>
      <w:r w:rsidR="0080635B" w:rsidRPr="00520643">
        <w:rPr>
          <w:lang w:val="en-US"/>
        </w:rPr>
        <w:t>– only the most important parameters are shown</w:t>
      </w:r>
      <w:r w:rsidR="0080635B">
        <w:rPr>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03"/>
        <w:gridCol w:w="81"/>
      </w:tblGrid>
      <w:tr w:rsidR="006444E5" w:rsidRPr="00C04C24" w14:paraId="4034BB41" w14:textId="77777777" w:rsidTr="006444E5">
        <w:trPr>
          <w:tblCellSpacing w:w="15" w:type="dxa"/>
        </w:trPr>
        <w:tc>
          <w:tcPr>
            <w:tcW w:w="0" w:type="auto"/>
            <w:tcBorders>
              <w:bottom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3"/>
              <w:gridCol w:w="3518"/>
              <w:gridCol w:w="3287"/>
            </w:tblGrid>
            <w:tr w:rsidR="006444E5" w:rsidRPr="006444E5" w14:paraId="45F569CC" w14:textId="77777777" w:rsidTr="006444E5">
              <w:trPr>
                <w:tblHeader/>
                <w:tblCellSpacing w:w="15" w:type="dxa"/>
              </w:trPr>
              <w:tc>
                <w:tcPr>
                  <w:tcW w:w="2178" w:type="dxa"/>
                  <w:tcBorders>
                    <w:top w:val="single" w:sz="4" w:space="0" w:color="auto"/>
                    <w:bottom w:val="single" w:sz="4" w:space="0" w:color="auto"/>
                  </w:tcBorders>
                  <w:vAlign w:val="center"/>
                  <w:hideMark/>
                </w:tcPr>
                <w:p w14:paraId="64702DD1" w14:textId="77777777" w:rsidR="006444E5" w:rsidRPr="006444E5" w:rsidRDefault="006444E5" w:rsidP="006444E5">
                  <w:pPr>
                    <w:spacing w:after="0" w:line="240" w:lineRule="auto"/>
                    <w:jc w:val="left"/>
                    <w:rPr>
                      <w:rFonts w:eastAsia="Times New Roman" w:cstheme="minorHAnsi"/>
                      <w:b/>
                      <w:bCs/>
                      <w:lang w:eastAsia="de-AT"/>
                    </w:rPr>
                  </w:pPr>
                  <w:proofErr w:type="spellStart"/>
                  <w:r w:rsidRPr="006444E5">
                    <w:rPr>
                      <w:rFonts w:eastAsia="Times New Roman" w:cstheme="minorHAnsi"/>
                      <w:b/>
                      <w:bCs/>
                      <w:lang w:eastAsia="de-AT"/>
                    </w:rPr>
                    <w:t>Category</w:t>
                  </w:r>
                  <w:proofErr w:type="spellEnd"/>
                </w:p>
              </w:tc>
              <w:tc>
                <w:tcPr>
                  <w:tcW w:w="3488" w:type="dxa"/>
                  <w:tcBorders>
                    <w:top w:val="single" w:sz="4" w:space="0" w:color="auto"/>
                    <w:bottom w:val="single" w:sz="4" w:space="0" w:color="auto"/>
                  </w:tcBorders>
                  <w:vAlign w:val="center"/>
                  <w:hideMark/>
                </w:tcPr>
                <w:p w14:paraId="3E9A8AE9" w14:textId="77777777" w:rsidR="006444E5" w:rsidRPr="006444E5" w:rsidRDefault="006444E5" w:rsidP="006444E5">
                  <w:pPr>
                    <w:spacing w:after="0" w:line="240" w:lineRule="auto"/>
                    <w:jc w:val="left"/>
                    <w:rPr>
                      <w:rFonts w:eastAsia="Times New Roman" w:cstheme="minorHAnsi"/>
                      <w:b/>
                      <w:bCs/>
                      <w:lang w:eastAsia="de-AT"/>
                    </w:rPr>
                  </w:pPr>
                  <w:r w:rsidRPr="006444E5">
                    <w:rPr>
                      <w:rFonts w:eastAsia="Times New Roman" w:cstheme="minorHAnsi"/>
                      <w:b/>
                      <w:bCs/>
                      <w:lang w:eastAsia="de-AT"/>
                    </w:rPr>
                    <w:t>Parameter</w:t>
                  </w:r>
                </w:p>
              </w:tc>
              <w:tc>
                <w:tcPr>
                  <w:tcW w:w="0" w:type="auto"/>
                  <w:tcBorders>
                    <w:top w:val="single" w:sz="4" w:space="0" w:color="auto"/>
                    <w:bottom w:val="single" w:sz="4" w:space="0" w:color="auto"/>
                  </w:tcBorders>
                  <w:vAlign w:val="center"/>
                  <w:hideMark/>
                </w:tcPr>
                <w:p w14:paraId="49CFDA45" w14:textId="77777777" w:rsidR="006444E5" w:rsidRPr="006444E5" w:rsidRDefault="006444E5" w:rsidP="006444E5">
                  <w:pPr>
                    <w:spacing w:after="0" w:line="240" w:lineRule="auto"/>
                    <w:jc w:val="left"/>
                    <w:rPr>
                      <w:rFonts w:eastAsia="Times New Roman" w:cstheme="minorHAnsi"/>
                      <w:b/>
                      <w:bCs/>
                      <w:lang w:eastAsia="de-AT"/>
                    </w:rPr>
                  </w:pPr>
                  <w:r w:rsidRPr="006444E5">
                    <w:rPr>
                      <w:rFonts w:eastAsia="Times New Roman" w:cstheme="minorHAnsi"/>
                      <w:b/>
                      <w:bCs/>
                      <w:lang w:eastAsia="de-AT"/>
                    </w:rPr>
                    <w:t>Value / Setting</w:t>
                  </w:r>
                </w:p>
              </w:tc>
            </w:tr>
            <w:tr w:rsidR="006444E5" w:rsidRPr="006444E5" w14:paraId="6B45ABEC" w14:textId="77777777" w:rsidTr="006444E5">
              <w:trPr>
                <w:tblCellSpacing w:w="15" w:type="dxa"/>
              </w:trPr>
              <w:tc>
                <w:tcPr>
                  <w:tcW w:w="2178" w:type="dxa"/>
                  <w:vAlign w:val="center"/>
                  <w:hideMark/>
                </w:tcPr>
                <w:p w14:paraId="72E8A40D"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b/>
                      <w:bCs/>
                      <w:lang w:eastAsia="de-AT"/>
                    </w:rPr>
                    <w:t xml:space="preserve">Input and </w:t>
                  </w:r>
                  <w:proofErr w:type="spellStart"/>
                  <w:r w:rsidRPr="006444E5">
                    <w:rPr>
                      <w:rFonts w:eastAsia="Times New Roman" w:cstheme="minorHAnsi"/>
                      <w:b/>
                      <w:bCs/>
                      <w:lang w:eastAsia="de-AT"/>
                    </w:rPr>
                    <w:t>database</w:t>
                  </w:r>
                  <w:proofErr w:type="spellEnd"/>
                </w:p>
              </w:tc>
              <w:tc>
                <w:tcPr>
                  <w:tcW w:w="3488" w:type="dxa"/>
                  <w:vAlign w:val="center"/>
                  <w:hideMark/>
                </w:tcPr>
                <w:p w14:paraId="61EA8AF8"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Input </w:t>
                  </w:r>
                  <w:proofErr w:type="spellStart"/>
                  <w:r w:rsidRPr="006444E5">
                    <w:rPr>
                      <w:rFonts w:eastAsia="Times New Roman" w:cstheme="minorHAnsi"/>
                      <w:lang w:eastAsia="de-AT"/>
                    </w:rPr>
                    <w:t>file</w:t>
                  </w:r>
                  <w:proofErr w:type="spellEnd"/>
                  <w:r w:rsidRPr="006444E5">
                    <w:rPr>
                      <w:rFonts w:eastAsia="Times New Roman" w:cstheme="minorHAnsi"/>
                      <w:lang w:eastAsia="de-AT"/>
                    </w:rPr>
                    <w:t xml:space="preserve"> type</w:t>
                  </w:r>
                </w:p>
              </w:tc>
              <w:tc>
                <w:tcPr>
                  <w:tcW w:w="0" w:type="auto"/>
                  <w:vAlign w:val="center"/>
                  <w:hideMark/>
                </w:tcPr>
                <w:p w14:paraId="7DE23CDB"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thermo.raw</w:t>
                  </w:r>
                  <w:proofErr w:type="spellEnd"/>
                </w:p>
              </w:tc>
            </w:tr>
            <w:tr w:rsidR="006444E5" w:rsidRPr="006444E5" w14:paraId="6B8BDA65" w14:textId="77777777" w:rsidTr="006444E5">
              <w:trPr>
                <w:tblCellSpacing w:w="15" w:type="dxa"/>
              </w:trPr>
              <w:tc>
                <w:tcPr>
                  <w:tcW w:w="2178" w:type="dxa"/>
                  <w:vAlign w:val="center"/>
                  <w:hideMark/>
                </w:tcPr>
                <w:p w14:paraId="6AE15B11"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626F8F6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FASTA </w:t>
                  </w:r>
                  <w:proofErr w:type="spellStart"/>
                  <w:r w:rsidRPr="006444E5">
                    <w:rPr>
                      <w:rFonts w:eastAsia="Times New Roman" w:cstheme="minorHAnsi"/>
                      <w:lang w:eastAsia="de-AT"/>
                    </w:rPr>
                    <w:t>database</w:t>
                  </w:r>
                  <w:proofErr w:type="spellEnd"/>
                </w:p>
              </w:tc>
              <w:tc>
                <w:tcPr>
                  <w:tcW w:w="0" w:type="auto"/>
                  <w:vAlign w:val="center"/>
                  <w:hideMark/>
                </w:tcPr>
                <w:p w14:paraId="6CDCBEAD"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User-</w:t>
                  </w:r>
                  <w:proofErr w:type="spellStart"/>
                  <w:r w:rsidRPr="006444E5">
                    <w:rPr>
                      <w:rFonts w:eastAsia="Times New Roman" w:cstheme="minorHAnsi"/>
                      <w:lang w:eastAsia="de-AT"/>
                    </w:rPr>
                    <w:t>selected</w:t>
                  </w:r>
                  <w:proofErr w:type="spellEnd"/>
                </w:p>
              </w:tc>
            </w:tr>
            <w:tr w:rsidR="006444E5" w:rsidRPr="006444E5" w14:paraId="4CAD1927" w14:textId="77777777" w:rsidTr="006444E5">
              <w:trPr>
                <w:tblCellSpacing w:w="15" w:type="dxa"/>
              </w:trPr>
              <w:tc>
                <w:tcPr>
                  <w:tcW w:w="2178" w:type="dxa"/>
                  <w:vAlign w:val="center"/>
                  <w:hideMark/>
                </w:tcPr>
                <w:p w14:paraId="6F465617"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7861A4DE"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Identifier parse </w:t>
                  </w:r>
                  <w:proofErr w:type="spellStart"/>
                  <w:r w:rsidRPr="006444E5">
                    <w:rPr>
                      <w:rFonts w:eastAsia="Times New Roman" w:cstheme="minorHAnsi"/>
                      <w:lang w:eastAsia="de-AT"/>
                    </w:rPr>
                    <w:t>rule</w:t>
                  </w:r>
                  <w:proofErr w:type="spellEnd"/>
                </w:p>
              </w:tc>
              <w:tc>
                <w:tcPr>
                  <w:tcW w:w="0" w:type="auto"/>
                  <w:vAlign w:val="center"/>
                  <w:hideMark/>
                </w:tcPr>
                <w:p w14:paraId="54FEC3DF"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&gt;([^\</w:t>
                  </w:r>
                  <w:proofErr w:type="gramStart"/>
                  <w:r w:rsidRPr="006444E5">
                    <w:rPr>
                      <w:rFonts w:eastAsia="Times New Roman" w:cstheme="minorHAnsi"/>
                      <w:lang w:eastAsia="de-AT"/>
                    </w:rPr>
                    <w:t>s]*</w:t>
                  </w:r>
                  <w:proofErr w:type="gramEnd"/>
                  <w:r w:rsidRPr="006444E5">
                    <w:rPr>
                      <w:rFonts w:eastAsia="Times New Roman" w:cstheme="minorHAnsi"/>
                      <w:lang w:eastAsia="de-AT"/>
                    </w:rPr>
                    <w:t>)</w:t>
                  </w:r>
                </w:p>
              </w:tc>
            </w:tr>
            <w:tr w:rsidR="006444E5" w:rsidRPr="006444E5" w14:paraId="497E7864" w14:textId="77777777" w:rsidTr="006444E5">
              <w:trPr>
                <w:tblCellSpacing w:w="15" w:type="dxa"/>
              </w:trPr>
              <w:tc>
                <w:tcPr>
                  <w:tcW w:w="2178" w:type="dxa"/>
                  <w:vAlign w:val="center"/>
                  <w:hideMark/>
                </w:tcPr>
                <w:p w14:paraId="27AAD086"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5F0E78F9"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Description parse </w:t>
                  </w:r>
                  <w:proofErr w:type="spellStart"/>
                  <w:r w:rsidRPr="006444E5">
                    <w:rPr>
                      <w:rFonts w:eastAsia="Times New Roman" w:cstheme="minorHAnsi"/>
                      <w:lang w:eastAsia="de-AT"/>
                    </w:rPr>
                    <w:t>rule</w:t>
                  </w:r>
                  <w:proofErr w:type="spellEnd"/>
                </w:p>
              </w:tc>
              <w:tc>
                <w:tcPr>
                  <w:tcW w:w="0" w:type="auto"/>
                  <w:vAlign w:val="center"/>
                  <w:hideMark/>
                </w:tcPr>
                <w:p w14:paraId="4943CF8F"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&gt;(.*)</w:t>
                  </w:r>
                </w:p>
              </w:tc>
            </w:tr>
            <w:tr w:rsidR="006444E5" w:rsidRPr="006444E5" w14:paraId="5E22E7CD" w14:textId="77777777" w:rsidTr="006444E5">
              <w:trPr>
                <w:tblCellSpacing w:w="15" w:type="dxa"/>
              </w:trPr>
              <w:tc>
                <w:tcPr>
                  <w:tcW w:w="2178" w:type="dxa"/>
                  <w:tcBorders>
                    <w:top w:val="dashed" w:sz="4" w:space="0" w:color="auto"/>
                  </w:tcBorders>
                  <w:vAlign w:val="center"/>
                  <w:hideMark/>
                </w:tcPr>
                <w:p w14:paraId="13DD6D32"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b/>
                      <w:bCs/>
                      <w:lang w:eastAsia="de-AT"/>
                    </w:rPr>
                    <w:t xml:space="preserve">Peptide </w:t>
                  </w:r>
                  <w:proofErr w:type="spellStart"/>
                  <w:r w:rsidRPr="006444E5">
                    <w:rPr>
                      <w:rFonts w:eastAsia="Times New Roman" w:cstheme="minorHAnsi"/>
                      <w:b/>
                      <w:bCs/>
                      <w:lang w:eastAsia="de-AT"/>
                    </w:rPr>
                    <w:t>identification</w:t>
                  </w:r>
                  <w:proofErr w:type="spellEnd"/>
                </w:p>
              </w:tc>
              <w:tc>
                <w:tcPr>
                  <w:tcW w:w="3488" w:type="dxa"/>
                  <w:tcBorders>
                    <w:top w:val="dashed" w:sz="4" w:space="0" w:color="auto"/>
                  </w:tcBorders>
                  <w:vAlign w:val="center"/>
                  <w:hideMark/>
                </w:tcPr>
                <w:p w14:paraId="30B2DAF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Minimum </w:t>
                  </w:r>
                  <w:proofErr w:type="spellStart"/>
                  <w:r w:rsidRPr="006444E5">
                    <w:rPr>
                      <w:rFonts w:eastAsia="Times New Roman" w:cstheme="minorHAnsi"/>
                      <w:lang w:eastAsia="de-AT"/>
                    </w:rPr>
                    <w:t>peptide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length</w:t>
                  </w:r>
                  <w:proofErr w:type="spellEnd"/>
                </w:p>
              </w:tc>
              <w:tc>
                <w:tcPr>
                  <w:tcW w:w="0" w:type="auto"/>
                  <w:tcBorders>
                    <w:top w:val="dashed" w:sz="4" w:space="0" w:color="auto"/>
                  </w:tcBorders>
                  <w:vAlign w:val="center"/>
                  <w:hideMark/>
                </w:tcPr>
                <w:p w14:paraId="58876B0E"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7</w:t>
                  </w:r>
                </w:p>
              </w:tc>
            </w:tr>
            <w:tr w:rsidR="006444E5" w:rsidRPr="006444E5" w14:paraId="78D093E0" w14:textId="77777777" w:rsidTr="006444E5">
              <w:trPr>
                <w:tblCellSpacing w:w="15" w:type="dxa"/>
              </w:trPr>
              <w:tc>
                <w:tcPr>
                  <w:tcW w:w="2178" w:type="dxa"/>
                  <w:vAlign w:val="center"/>
                  <w:hideMark/>
                </w:tcPr>
                <w:p w14:paraId="7C239D01"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7D4B2107"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Maximum </w:t>
                  </w:r>
                  <w:proofErr w:type="spellStart"/>
                  <w:r w:rsidRPr="006444E5">
                    <w:rPr>
                      <w:rFonts w:eastAsia="Times New Roman" w:cstheme="minorHAnsi"/>
                      <w:lang w:eastAsia="de-AT"/>
                    </w:rPr>
                    <w:t>peptide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mass</w:t>
                  </w:r>
                  <w:proofErr w:type="spellEnd"/>
                  <w:r w:rsidRPr="006444E5">
                    <w:rPr>
                      <w:rFonts w:eastAsia="Times New Roman" w:cstheme="minorHAnsi"/>
                      <w:lang w:eastAsia="de-AT"/>
                    </w:rPr>
                    <w:t xml:space="preserve"> (Da)</w:t>
                  </w:r>
                </w:p>
              </w:tc>
              <w:tc>
                <w:tcPr>
                  <w:tcW w:w="0" w:type="auto"/>
                  <w:vAlign w:val="center"/>
                  <w:hideMark/>
                </w:tcPr>
                <w:p w14:paraId="463EF88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4600</w:t>
                  </w:r>
                </w:p>
              </w:tc>
            </w:tr>
            <w:tr w:rsidR="006444E5" w:rsidRPr="006444E5" w14:paraId="4A75D996" w14:textId="77777777" w:rsidTr="006444E5">
              <w:trPr>
                <w:tblCellSpacing w:w="15" w:type="dxa"/>
              </w:trPr>
              <w:tc>
                <w:tcPr>
                  <w:tcW w:w="2178" w:type="dxa"/>
                  <w:vAlign w:val="center"/>
                  <w:hideMark/>
                </w:tcPr>
                <w:p w14:paraId="74C5F3DB"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6928FF95"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Minimum </w:t>
                  </w:r>
                  <w:proofErr w:type="spellStart"/>
                  <w:r w:rsidRPr="006444E5">
                    <w:rPr>
                      <w:rFonts w:eastAsia="Times New Roman" w:cstheme="minorHAnsi"/>
                      <w:lang w:eastAsia="de-AT"/>
                    </w:rPr>
                    <w:t>unique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peptides</w:t>
                  </w:r>
                  <w:proofErr w:type="spellEnd"/>
                </w:p>
              </w:tc>
              <w:tc>
                <w:tcPr>
                  <w:tcW w:w="0" w:type="auto"/>
                  <w:vAlign w:val="center"/>
                  <w:hideMark/>
                </w:tcPr>
                <w:p w14:paraId="64E1EE0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0</w:t>
                  </w:r>
                </w:p>
              </w:tc>
            </w:tr>
            <w:tr w:rsidR="006444E5" w:rsidRPr="006444E5" w14:paraId="536DF24C" w14:textId="77777777" w:rsidTr="006444E5">
              <w:trPr>
                <w:tblCellSpacing w:w="15" w:type="dxa"/>
              </w:trPr>
              <w:tc>
                <w:tcPr>
                  <w:tcW w:w="2178" w:type="dxa"/>
                  <w:vAlign w:val="center"/>
                  <w:hideMark/>
                </w:tcPr>
                <w:p w14:paraId="2629352C"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15E99F1F"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Missed</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cleavages</w:t>
                  </w:r>
                  <w:proofErr w:type="spellEnd"/>
                </w:p>
              </w:tc>
              <w:tc>
                <w:tcPr>
                  <w:tcW w:w="0" w:type="auto"/>
                  <w:vAlign w:val="center"/>
                  <w:hideMark/>
                </w:tcPr>
                <w:p w14:paraId="3E8A1C5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2</w:t>
                  </w:r>
                </w:p>
              </w:tc>
            </w:tr>
            <w:tr w:rsidR="006444E5" w:rsidRPr="006444E5" w14:paraId="4A3E863B" w14:textId="77777777" w:rsidTr="006444E5">
              <w:trPr>
                <w:tblCellSpacing w:w="15" w:type="dxa"/>
              </w:trPr>
              <w:tc>
                <w:tcPr>
                  <w:tcW w:w="2178" w:type="dxa"/>
                  <w:vAlign w:val="center"/>
                  <w:hideMark/>
                </w:tcPr>
                <w:p w14:paraId="3BF52C65"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47B4EFE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Enzyme</w:t>
                  </w:r>
                </w:p>
              </w:tc>
              <w:tc>
                <w:tcPr>
                  <w:tcW w:w="0" w:type="auto"/>
                  <w:vAlign w:val="center"/>
                  <w:hideMark/>
                </w:tcPr>
                <w:p w14:paraId="0364B9F4"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Trypsin/P</w:t>
                  </w:r>
                </w:p>
              </w:tc>
            </w:tr>
            <w:tr w:rsidR="006444E5" w:rsidRPr="006444E5" w14:paraId="6AC37BC3" w14:textId="77777777" w:rsidTr="006444E5">
              <w:trPr>
                <w:tblCellSpacing w:w="15" w:type="dxa"/>
              </w:trPr>
              <w:tc>
                <w:tcPr>
                  <w:tcW w:w="2178" w:type="dxa"/>
                  <w:vAlign w:val="center"/>
                  <w:hideMark/>
                </w:tcPr>
                <w:p w14:paraId="5BB04EF0"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15D12E4C"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Digestion </w:t>
                  </w:r>
                  <w:proofErr w:type="spellStart"/>
                  <w:r w:rsidRPr="006444E5">
                    <w:rPr>
                      <w:rFonts w:eastAsia="Times New Roman" w:cstheme="minorHAnsi"/>
                      <w:lang w:eastAsia="de-AT"/>
                    </w:rPr>
                    <w:t>mode</w:t>
                  </w:r>
                  <w:proofErr w:type="spellEnd"/>
                </w:p>
              </w:tc>
              <w:tc>
                <w:tcPr>
                  <w:tcW w:w="0" w:type="auto"/>
                  <w:vAlign w:val="center"/>
                  <w:hideMark/>
                </w:tcPr>
                <w:p w14:paraId="14E9DCAC"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Specific</w:t>
                  </w:r>
                  <w:proofErr w:type="spellEnd"/>
                </w:p>
              </w:tc>
            </w:tr>
            <w:tr w:rsidR="006444E5" w:rsidRPr="006444E5" w14:paraId="3A7556EA" w14:textId="77777777" w:rsidTr="006444E5">
              <w:trPr>
                <w:tblCellSpacing w:w="15" w:type="dxa"/>
              </w:trPr>
              <w:tc>
                <w:tcPr>
                  <w:tcW w:w="2178" w:type="dxa"/>
                  <w:tcBorders>
                    <w:top w:val="dashed" w:sz="4" w:space="0" w:color="auto"/>
                  </w:tcBorders>
                  <w:vAlign w:val="center"/>
                  <w:hideMark/>
                </w:tcPr>
                <w:p w14:paraId="686FDA67"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b/>
                      <w:bCs/>
                      <w:lang w:eastAsia="de-AT"/>
                    </w:rPr>
                    <w:t>Modifications</w:t>
                  </w:r>
                  <w:proofErr w:type="spellEnd"/>
                </w:p>
              </w:tc>
              <w:tc>
                <w:tcPr>
                  <w:tcW w:w="3488" w:type="dxa"/>
                  <w:tcBorders>
                    <w:top w:val="dashed" w:sz="4" w:space="0" w:color="auto"/>
                  </w:tcBorders>
                  <w:vAlign w:val="center"/>
                  <w:hideMark/>
                </w:tcPr>
                <w:p w14:paraId="261A9735"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Fixed </w:t>
                  </w:r>
                  <w:proofErr w:type="spellStart"/>
                  <w:r w:rsidRPr="006444E5">
                    <w:rPr>
                      <w:rFonts w:eastAsia="Times New Roman" w:cstheme="minorHAnsi"/>
                      <w:lang w:eastAsia="de-AT"/>
                    </w:rPr>
                    <w:t>modifications</w:t>
                  </w:r>
                  <w:proofErr w:type="spellEnd"/>
                </w:p>
              </w:tc>
              <w:tc>
                <w:tcPr>
                  <w:tcW w:w="0" w:type="auto"/>
                  <w:tcBorders>
                    <w:top w:val="dashed" w:sz="4" w:space="0" w:color="auto"/>
                  </w:tcBorders>
                  <w:vAlign w:val="center"/>
                  <w:hideMark/>
                </w:tcPr>
                <w:p w14:paraId="65279468"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Carbamidomethyl</w:t>
                  </w:r>
                  <w:proofErr w:type="spellEnd"/>
                  <w:r w:rsidRPr="006444E5">
                    <w:rPr>
                      <w:rFonts w:eastAsia="Times New Roman" w:cstheme="minorHAnsi"/>
                      <w:lang w:eastAsia="de-AT"/>
                    </w:rPr>
                    <w:t xml:space="preserve"> (C)</w:t>
                  </w:r>
                </w:p>
              </w:tc>
            </w:tr>
            <w:tr w:rsidR="006444E5" w:rsidRPr="00E96D10" w14:paraId="5F14AB4D" w14:textId="77777777" w:rsidTr="006444E5">
              <w:trPr>
                <w:tblCellSpacing w:w="15" w:type="dxa"/>
              </w:trPr>
              <w:tc>
                <w:tcPr>
                  <w:tcW w:w="2178" w:type="dxa"/>
                  <w:vAlign w:val="center"/>
                  <w:hideMark/>
                </w:tcPr>
                <w:p w14:paraId="42940F85"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45244A37"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Variable </w:t>
                  </w:r>
                  <w:proofErr w:type="spellStart"/>
                  <w:r w:rsidRPr="006444E5">
                    <w:rPr>
                      <w:rFonts w:eastAsia="Times New Roman" w:cstheme="minorHAnsi"/>
                      <w:lang w:eastAsia="de-AT"/>
                    </w:rPr>
                    <w:t>modifications</w:t>
                  </w:r>
                  <w:proofErr w:type="spellEnd"/>
                </w:p>
              </w:tc>
              <w:tc>
                <w:tcPr>
                  <w:tcW w:w="0" w:type="auto"/>
                  <w:vAlign w:val="center"/>
                  <w:hideMark/>
                </w:tcPr>
                <w:p w14:paraId="1C400536" w14:textId="77777777" w:rsidR="006444E5" w:rsidRPr="006444E5" w:rsidRDefault="006444E5" w:rsidP="006444E5">
                  <w:pPr>
                    <w:spacing w:after="0" w:line="240" w:lineRule="auto"/>
                    <w:jc w:val="left"/>
                    <w:rPr>
                      <w:rFonts w:eastAsia="Times New Roman" w:cstheme="minorHAnsi"/>
                      <w:lang w:val="en-US" w:eastAsia="de-AT"/>
                    </w:rPr>
                  </w:pPr>
                  <w:r w:rsidRPr="006444E5">
                    <w:rPr>
                      <w:rFonts w:eastAsia="Times New Roman" w:cstheme="minorHAnsi"/>
                      <w:lang w:val="en-US" w:eastAsia="de-AT"/>
                    </w:rPr>
                    <w:t>Oxidation (M), Acetyl (Protein N-term)</w:t>
                  </w:r>
                </w:p>
              </w:tc>
            </w:tr>
            <w:tr w:rsidR="006444E5" w:rsidRPr="006444E5" w14:paraId="1B802E33" w14:textId="77777777" w:rsidTr="006444E5">
              <w:trPr>
                <w:tblCellSpacing w:w="15" w:type="dxa"/>
              </w:trPr>
              <w:tc>
                <w:tcPr>
                  <w:tcW w:w="2178" w:type="dxa"/>
                  <w:tcBorders>
                    <w:top w:val="dashed" w:sz="4" w:space="0" w:color="auto"/>
                  </w:tcBorders>
                  <w:vAlign w:val="center"/>
                  <w:hideMark/>
                </w:tcPr>
                <w:p w14:paraId="36FC9C2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b/>
                      <w:bCs/>
                      <w:lang w:eastAsia="de-AT"/>
                    </w:rPr>
                    <w:t xml:space="preserve">FDR </w:t>
                  </w:r>
                  <w:proofErr w:type="spellStart"/>
                  <w:r w:rsidRPr="006444E5">
                    <w:rPr>
                      <w:rFonts w:eastAsia="Times New Roman" w:cstheme="minorHAnsi"/>
                      <w:b/>
                      <w:bCs/>
                      <w:lang w:eastAsia="de-AT"/>
                    </w:rPr>
                    <w:t>control</w:t>
                  </w:r>
                  <w:proofErr w:type="spellEnd"/>
                </w:p>
              </w:tc>
              <w:tc>
                <w:tcPr>
                  <w:tcW w:w="3488" w:type="dxa"/>
                  <w:tcBorders>
                    <w:top w:val="dashed" w:sz="4" w:space="0" w:color="auto"/>
                  </w:tcBorders>
                  <w:vAlign w:val="center"/>
                  <w:hideMark/>
                </w:tcPr>
                <w:p w14:paraId="13FECB8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PSM FDR</w:t>
                  </w:r>
                </w:p>
              </w:tc>
              <w:tc>
                <w:tcPr>
                  <w:tcW w:w="0" w:type="auto"/>
                  <w:tcBorders>
                    <w:top w:val="dashed" w:sz="4" w:space="0" w:color="auto"/>
                  </w:tcBorders>
                  <w:vAlign w:val="center"/>
                  <w:hideMark/>
                </w:tcPr>
                <w:p w14:paraId="30D2A13B"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0.01 (1%)</w:t>
                  </w:r>
                </w:p>
              </w:tc>
            </w:tr>
            <w:tr w:rsidR="006444E5" w:rsidRPr="006444E5" w14:paraId="1BB7687B" w14:textId="77777777" w:rsidTr="006444E5">
              <w:trPr>
                <w:tblCellSpacing w:w="15" w:type="dxa"/>
              </w:trPr>
              <w:tc>
                <w:tcPr>
                  <w:tcW w:w="2178" w:type="dxa"/>
                  <w:vAlign w:val="center"/>
                  <w:hideMark/>
                </w:tcPr>
                <w:p w14:paraId="1F79253C"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059625F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Protein FDR</w:t>
                  </w:r>
                </w:p>
              </w:tc>
              <w:tc>
                <w:tcPr>
                  <w:tcW w:w="0" w:type="auto"/>
                  <w:vAlign w:val="center"/>
                  <w:hideMark/>
                </w:tcPr>
                <w:p w14:paraId="6C3A82C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0.01 (1%)</w:t>
                  </w:r>
                </w:p>
              </w:tc>
            </w:tr>
            <w:tr w:rsidR="006444E5" w:rsidRPr="006444E5" w14:paraId="5F44A90E" w14:textId="77777777" w:rsidTr="006444E5">
              <w:trPr>
                <w:tblCellSpacing w:w="15" w:type="dxa"/>
              </w:trPr>
              <w:tc>
                <w:tcPr>
                  <w:tcW w:w="2178" w:type="dxa"/>
                  <w:vAlign w:val="center"/>
                  <w:hideMark/>
                </w:tcPr>
                <w:p w14:paraId="662FF10D"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583F6CAB"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Decoy </w:t>
                  </w:r>
                  <w:proofErr w:type="spellStart"/>
                  <w:r w:rsidRPr="006444E5">
                    <w:rPr>
                      <w:rFonts w:eastAsia="Times New Roman" w:cstheme="minorHAnsi"/>
                      <w:lang w:eastAsia="de-AT"/>
                    </w:rPr>
                    <w:t>mode</w:t>
                  </w:r>
                  <w:proofErr w:type="spellEnd"/>
                </w:p>
              </w:tc>
              <w:tc>
                <w:tcPr>
                  <w:tcW w:w="0" w:type="auto"/>
                  <w:vAlign w:val="center"/>
                  <w:hideMark/>
                </w:tcPr>
                <w:p w14:paraId="1438BA02"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Revert</w:t>
                  </w:r>
                  <w:proofErr w:type="spellEnd"/>
                </w:p>
              </w:tc>
            </w:tr>
            <w:tr w:rsidR="006444E5" w:rsidRPr="006444E5" w14:paraId="24432EB2" w14:textId="77777777" w:rsidTr="006444E5">
              <w:trPr>
                <w:tblCellSpacing w:w="15" w:type="dxa"/>
              </w:trPr>
              <w:tc>
                <w:tcPr>
                  <w:tcW w:w="2178" w:type="dxa"/>
                  <w:tcBorders>
                    <w:top w:val="dashed" w:sz="4" w:space="0" w:color="auto"/>
                  </w:tcBorders>
                  <w:vAlign w:val="center"/>
                  <w:hideMark/>
                </w:tcPr>
                <w:p w14:paraId="68165F1E"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b/>
                      <w:bCs/>
                      <w:lang w:eastAsia="de-AT"/>
                    </w:rPr>
                    <w:t>Quantification</w:t>
                  </w:r>
                  <w:proofErr w:type="spellEnd"/>
                  <w:r w:rsidRPr="006444E5">
                    <w:rPr>
                      <w:rFonts w:eastAsia="Times New Roman" w:cstheme="minorHAnsi"/>
                      <w:b/>
                      <w:bCs/>
                      <w:lang w:eastAsia="de-AT"/>
                    </w:rPr>
                    <w:t xml:space="preserve"> (LFQ)</w:t>
                  </w:r>
                </w:p>
              </w:tc>
              <w:tc>
                <w:tcPr>
                  <w:tcW w:w="3488" w:type="dxa"/>
                  <w:tcBorders>
                    <w:top w:val="dashed" w:sz="4" w:space="0" w:color="auto"/>
                  </w:tcBorders>
                  <w:vAlign w:val="center"/>
                  <w:hideMark/>
                </w:tcPr>
                <w:p w14:paraId="3D4BE45B"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Quantitation</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method</w:t>
                  </w:r>
                  <w:proofErr w:type="spellEnd"/>
                </w:p>
              </w:tc>
              <w:tc>
                <w:tcPr>
                  <w:tcW w:w="0" w:type="auto"/>
                  <w:tcBorders>
                    <w:top w:val="dashed" w:sz="4" w:space="0" w:color="auto"/>
                  </w:tcBorders>
                  <w:vAlign w:val="center"/>
                  <w:hideMark/>
                </w:tcPr>
                <w:p w14:paraId="2384447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Label-</w:t>
                  </w:r>
                  <w:proofErr w:type="spellStart"/>
                  <w:r w:rsidRPr="006444E5">
                    <w:rPr>
                      <w:rFonts w:eastAsia="Times New Roman" w:cstheme="minorHAnsi"/>
                      <w:lang w:eastAsia="de-AT"/>
                    </w:rPr>
                    <w:t>free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quantification</w:t>
                  </w:r>
                  <w:proofErr w:type="spellEnd"/>
                  <w:r w:rsidRPr="006444E5">
                    <w:rPr>
                      <w:rFonts w:eastAsia="Times New Roman" w:cstheme="minorHAnsi"/>
                      <w:lang w:eastAsia="de-AT"/>
                    </w:rPr>
                    <w:t xml:space="preserve"> (LFQ)</w:t>
                  </w:r>
                </w:p>
              </w:tc>
            </w:tr>
            <w:tr w:rsidR="006444E5" w:rsidRPr="006444E5" w14:paraId="5A485F77" w14:textId="77777777" w:rsidTr="006444E5">
              <w:trPr>
                <w:tblCellSpacing w:w="15" w:type="dxa"/>
              </w:trPr>
              <w:tc>
                <w:tcPr>
                  <w:tcW w:w="2178" w:type="dxa"/>
                  <w:vAlign w:val="center"/>
                  <w:hideMark/>
                </w:tcPr>
                <w:p w14:paraId="4063359C"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390C7E6F"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Peptides </w:t>
                  </w:r>
                  <w:proofErr w:type="spellStart"/>
                  <w:r w:rsidRPr="006444E5">
                    <w:rPr>
                      <w:rFonts w:eastAsia="Times New Roman" w:cstheme="minorHAnsi"/>
                      <w:lang w:eastAsia="de-AT"/>
                    </w:rPr>
                    <w:t>for</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quantification</w:t>
                  </w:r>
                  <w:proofErr w:type="spellEnd"/>
                </w:p>
              </w:tc>
              <w:tc>
                <w:tcPr>
                  <w:tcW w:w="0" w:type="auto"/>
                  <w:vAlign w:val="center"/>
                  <w:hideMark/>
                </w:tcPr>
                <w:p w14:paraId="2F5B3D38"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Unique + </w:t>
                  </w:r>
                  <w:proofErr w:type="spellStart"/>
                  <w:r w:rsidRPr="006444E5">
                    <w:rPr>
                      <w:rFonts w:eastAsia="Times New Roman" w:cstheme="minorHAnsi"/>
                      <w:lang w:eastAsia="de-AT"/>
                    </w:rPr>
                    <w:t>razor</w:t>
                  </w:r>
                  <w:proofErr w:type="spellEnd"/>
                </w:p>
              </w:tc>
            </w:tr>
            <w:tr w:rsidR="006444E5" w:rsidRPr="006444E5" w14:paraId="319DCE10" w14:textId="77777777" w:rsidTr="006444E5">
              <w:trPr>
                <w:tblCellSpacing w:w="15" w:type="dxa"/>
              </w:trPr>
              <w:tc>
                <w:tcPr>
                  <w:tcW w:w="2178" w:type="dxa"/>
                  <w:vAlign w:val="center"/>
                  <w:hideMark/>
                </w:tcPr>
                <w:p w14:paraId="25833512"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3597A90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Use </w:t>
                  </w:r>
                  <w:proofErr w:type="spellStart"/>
                  <w:r w:rsidRPr="006444E5">
                    <w:rPr>
                      <w:rFonts w:eastAsia="Times New Roman" w:cstheme="minorHAnsi"/>
                      <w:lang w:eastAsia="de-AT"/>
                    </w:rPr>
                    <w:t>only</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unmodified</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peptides</w:t>
                  </w:r>
                  <w:proofErr w:type="spellEnd"/>
                </w:p>
              </w:tc>
              <w:tc>
                <w:tcPr>
                  <w:tcW w:w="0" w:type="auto"/>
                  <w:vAlign w:val="center"/>
                  <w:hideMark/>
                </w:tcPr>
                <w:p w14:paraId="163CB2A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Yes</w:t>
                  </w:r>
                </w:p>
              </w:tc>
            </w:tr>
            <w:tr w:rsidR="006444E5" w:rsidRPr="006444E5" w14:paraId="7429FAA4" w14:textId="77777777" w:rsidTr="006444E5">
              <w:trPr>
                <w:tblCellSpacing w:w="15" w:type="dxa"/>
              </w:trPr>
              <w:tc>
                <w:tcPr>
                  <w:tcW w:w="2178" w:type="dxa"/>
                  <w:vAlign w:val="center"/>
                  <w:hideMark/>
                </w:tcPr>
                <w:p w14:paraId="1C9259A9" w14:textId="77777777" w:rsidR="006444E5" w:rsidRPr="006444E5" w:rsidRDefault="006444E5" w:rsidP="006444E5">
                  <w:pPr>
                    <w:spacing w:after="0" w:line="240" w:lineRule="auto"/>
                    <w:jc w:val="left"/>
                    <w:rPr>
                      <w:rFonts w:eastAsia="Times New Roman" w:cstheme="minorHAnsi"/>
                      <w:lang w:val="en-US" w:eastAsia="de-AT"/>
                    </w:rPr>
                  </w:pPr>
                </w:p>
              </w:tc>
              <w:tc>
                <w:tcPr>
                  <w:tcW w:w="3488" w:type="dxa"/>
                  <w:vAlign w:val="center"/>
                  <w:hideMark/>
                </w:tcPr>
                <w:p w14:paraId="35866A7B"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LFQ </w:t>
                  </w:r>
                  <w:proofErr w:type="spellStart"/>
                  <w:r w:rsidRPr="006444E5">
                    <w:rPr>
                      <w:rFonts w:eastAsia="Times New Roman" w:cstheme="minorHAnsi"/>
                      <w:lang w:eastAsia="de-AT"/>
                    </w:rPr>
                    <w:t>minimum</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ratio</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count</w:t>
                  </w:r>
                  <w:proofErr w:type="spellEnd"/>
                </w:p>
              </w:tc>
              <w:tc>
                <w:tcPr>
                  <w:tcW w:w="0" w:type="auto"/>
                  <w:vAlign w:val="center"/>
                  <w:hideMark/>
                </w:tcPr>
                <w:p w14:paraId="00AFD278"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2</w:t>
                  </w:r>
                </w:p>
              </w:tc>
            </w:tr>
            <w:tr w:rsidR="006444E5" w:rsidRPr="006444E5" w14:paraId="04E2AC33" w14:textId="77777777" w:rsidTr="006444E5">
              <w:trPr>
                <w:tblCellSpacing w:w="15" w:type="dxa"/>
              </w:trPr>
              <w:tc>
                <w:tcPr>
                  <w:tcW w:w="2178" w:type="dxa"/>
                  <w:vAlign w:val="center"/>
                  <w:hideMark/>
                </w:tcPr>
                <w:p w14:paraId="09815680"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41E02153" w14:textId="77777777" w:rsidR="006444E5" w:rsidRPr="006444E5" w:rsidRDefault="006444E5" w:rsidP="006444E5">
                  <w:pPr>
                    <w:spacing w:after="0" w:line="240" w:lineRule="auto"/>
                    <w:jc w:val="left"/>
                    <w:rPr>
                      <w:rFonts w:eastAsia="Times New Roman" w:cstheme="minorHAnsi"/>
                      <w:lang w:val="en-US" w:eastAsia="de-AT"/>
                    </w:rPr>
                  </w:pPr>
                  <w:r w:rsidRPr="006444E5">
                    <w:rPr>
                      <w:rFonts w:eastAsia="Times New Roman" w:cstheme="minorHAnsi"/>
                      <w:lang w:val="en-US" w:eastAsia="de-AT"/>
                    </w:rPr>
                    <w:t xml:space="preserve">LFQ minimum number of </w:t>
                  </w:r>
                  <w:proofErr w:type="spellStart"/>
                  <w:r w:rsidRPr="006444E5">
                    <w:rPr>
                      <w:rFonts w:eastAsia="Times New Roman" w:cstheme="minorHAnsi"/>
                      <w:lang w:val="en-US" w:eastAsia="de-AT"/>
                    </w:rPr>
                    <w:t>neighbours</w:t>
                  </w:r>
                  <w:proofErr w:type="spellEnd"/>
                </w:p>
              </w:tc>
              <w:tc>
                <w:tcPr>
                  <w:tcW w:w="0" w:type="auto"/>
                  <w:vAlign w:val="center"/>
                  <w:hideMark/>
                </w:tcPr>
                <w:p w14:paraId="4E6B492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3</w:t>
                  </w:r>
                </w:p>
              </w:tc>
            </w:tr>
            <w:tr w:rsidR="006444E5" w:rsidRPr="006444E5" w14:paraId="3108CA71" w14:textId="77777777" w:rsidTr="006444E5">
              <w:trPr>
                <w:tblCellSpacing w:w="15" w:type="dxa"/>
              </w:trPr>
              <w:tc>
                <w:tcPr>
                  <w:tcW w:w="2178" w:type="dxa"/>
                  <w:vAlign w:val="center"/>
                  <w:hideMark/>
                </w:tcPr>
                <w:p w14:paraId="06F4CF23"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78BB2470" w14:textId="77777777" w:rsidR="006444E5" w:rsidRPr="006444E5" w:rsidRDefault="006444E5" w:rsidP="006444E5">
                  <w:pPr>
                    <w:spacing w:after="0" w:line="240" w:lineRule="auto"/>
                    <w:jc w:val="left"/>
                    <w:rPr>
                      <w:rFonts w:eastAsia="Times New Roman" w:cstheme="minorHAnsi"/>
                      <w:lang w:val="en-US" w:eastAsia="de-AT"/>
                    </w:rPr>
                  </w:pPr>
                  <w:r w:rsidRPr="006444E5">
                    <w:rPr>
                      <w:rFonts w:eastAsia="Times New Roman" w:cstheme="minorHAnsi"/>
                      <w:lang w:val="en-US" w:eastAsia="de-AT"/>
                    </w:rPr>
                    <w:t xml:space="preserve">LFQ average number of </w:t>
                  </w:r>
                  <w:proofErr w:type="spellStart"/>
                  <w:r w:rsidRPr="006444E5">
                    <w:rPr>
                      <w:rFonts w:eastAsia="Times New Roman" w:cstheme="minorHAnsi"/>
                      <w:lang w:val="en-US" w:eastAsia="de-AT"/>
                    </w:rPr>
                    <w:t>neighbours</w:t>
                  </w:r>
                  <w:proofErr w:type="spellEnd"/>
                </w:p>
              </w:tc>
              <w:tc>
                <w:tcPr>
                  <w:tcW w:w="0" w:type="auto"/>
                  <w:vAlign w:val="center"/>
                  <w:hideMark/>
                </w:tcPr>
                <w:p w14:paraId="3E71DBC4"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6</w:t>
                  </w:r>
                </w:p>
              </w:tc>
            </w:tr>
            <w:tr w:rsidR="006444E5" w:rsidRPr="006444E5" w14:paraId="13F6F87D" w14:textId="77777777" w:rsidTr="006444E5">
              <w:trPr>
                <w:tblCellSpacing w:w="15" w:type="dxa"/>
              </w:trPr>
              <w:tc>
                <w:tcPr>
                  <w:tcW w:w="2178" w:type="dxa"/>
                  <w:vAlign w:val="center"/>
                  <w:hideMark/>
                </w:tcPr>
                <w:p w14:paraId="394B1B88"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116BF904"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Normalization</w:t>
                  </w:r>
                  <w:proofErr w:type="spellEnd"/>
                  <w:r w:rsidRPr="006444E5">
                    <w:rPr>
                      <w:rFonts w:eastAsia="Times New Roman" w:cstheme="minorHAnsi"/>
                      <w:lang w:eastAsia="de-AT"/>
                    </w:rPr>
                    <w:t xml:space="preserve"> type</w:t>
                  </w:r>
                </w:p>
              </w:tc>
              <w:tc>
                <w:tcPr>
                  <w:tcW w:w="0" w:type="auto"/>
                  <w:vAlign w:val="center"/>
                  <w:hideMark/>
                </w:tcPr>
                <w:p w14:paraId="763CC24D"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Classic</w:t>
                  </w:r>
                </w:p>
              </w:tc>
            </w:tr>
            <w:tr w:rsidR="006444E5" w:rsidRPr="006444E5" w14:paraId="1D15E514" w14:textId="77777777" w:rsidTr="006444E5">
              <w:trPr>
                <w:tblCellSpacing w:w="15" w:type="dxa"/>
              </w:trPr>
              <w:tc>
                <w:tcPr>
                  <w:tcW w:w="2178" w:type="dxa"/>
                  <w:vAlign w:val="center"/>
                  <w:hideMark/>
                </w:tcPr>
                <w:p w14:paraId="04A79846"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2C896622" w14:textId="77777777" w:rsidR="006444E5" w:rsidRPr="006444E5" w:rsidRDefault="006444E5" w:rsidP="006444E5">
                  <w:pPr>
                    <w:spacing w:after="0" w:line="240" w:lineRule="auto"/>
                    <w:jc w:val="left"/>
                    <w:rPr>
                      <w:rFonts w:eastAsia="Times New Roman" w:cstheme="minorHAnsi"/>
                      <w:lang w:val="en-US" w:eastAsia="de-AT"/>
                    </w:rPr>
                  </w:pPr>
                  <w:r w:rsidRPr="006444E5">
                    <w:rPr>
                      <w:rFonts w:eastAsia="Times New Roman" w:cstheme="minorHAnsi"/>
                      <w:lang w:val="en-US" w:eastAsia="de-AT"/>
                    </w:rPr>
                    <w:t>Separate LFQ in parameter groups</w:t>
                  </w:r>
                </w:p>
              </w:tc>
              <w:tc>
                <w:tcPr>
                  <w:tcW w:w="0" w:type="auto"/>
                  <w:vAlign w:val="center"/>
                  <w:hideMark/>
                </w:tcPr>
                <w:p w14:paraId="2E2002BD"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Not </w:t>
                  </w:r>
                  <w:proofErr w:type="spellStart"/>
                  <w:r w:rsidRPr="006444E5">
                    <w:rPr>
                      <w:rFonts w:eastAsia="Times New Roman" w:cstheme="minorHAnsi"/>
                      <w:lang w:eastAsia="de-AT"/>
                    </w:rPr>
                    <w:t>selected</w:t>
                  </w:r>
                  <w:proofErr w:type="spellEnd"/>
                </w:p>
              </w:tc>
            </w:tr>
            <w:tr w:rsidR="006444E5" w:rsidRPr="006444E5" w14:paraId="4108C0EE" w14:textId="77777777" w:rsidTr="006444E5">
              <w:trPr>
                <w:tblCellSpacing w:w="15" w:type="dxa"/>
              </w:trPr>
              <w:tc>
                <w:tcPr>
                  <w:tcW w:w="2178" w:type="dxa"/>
                  <w:vAlign w:val="center"/>
                  <w:hideMark/>
                </w:tcPr>
                <w:p w14:paraId="6C01F0A0"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21792B74"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Stabilize</w:t>
                  </w:r>
                  <w:proofErr w:type="spellEnd"/>
                  <w:r w:rsidRPr="006444E5">
                    <w:rPr>
                      <w:rFonts w:eastAsia="Times New Roman" w:cstheme="minorHAnsi"/>
                      <w:lang w:eastAsia="de-AT"/>
                    </w:rPr>
                    <w:t xml:space="preserve"> large LFQ </w:t>
                  </w:r>
                  <w:proofErr w:type="spellStart"/>
                  <w:r w:rsidRPr="006444E5">
                    <w:rPr>
                      <w:rFonts w:eastAsia="Times New Roman" w:cstheme="minorHAnsi"/>
                      <w:lang w:eastAsia="de-AT"/>
                    </w:rPr>
                    <w:t>ratios</w:t>
                  </w:r>
                  <w:proofErr w:type="spellEnd"/>
                </w:p>
              </w:tc>
              <w:tc>
                <w:tcPr>
                  <w:tcW w:w="0" w:type="auto"/>
                  <w:vAlign w:val="center"/>
                  <w:hideMark/>
                </w:tcPr>
                <w:p w14:paraId="4084C86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Enabled</w:t>
                  </w:r>
                </w:p>
              </w:tc>
            </w:tr>
            <w:tr w:rsidR="006444E5" w:rsidRPr="006444E5" w14:paraId="17B432A8" w14:textId="77777777" w:rsidTr="006444E5">
              <w:trPr>
                <w:tblCellSpacing w:w="15" w:type="dxa"/>
              </w:trPr>
              <w:tc>
                <w:tcPr>
                  <w:tcW w:w="2178" w:type="dxa"/>
                  <w:vAlign w:val="center"/>
                  <w:hideMark/>
                </w:tcPr>
                <w:p w14:paraId="07DE3611"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72CCE837" w14:textId="77777777" w:rsidR="006444E5" w:rsidRPr="006444E5" w:rsidRDefault="006444E5" w:rsidP="006444E5">
                  <w:pPr>
                    <w:spacing w:after="0" w:line="240" w:lineRule="auto"/>
                    <w:jc w:val="left"/>
                    <w:rPr>
                      <w:rFonts w:eastAsia="Times New Roman" w:cstheme="minorHAnsi"/>
                      <w:lang w:val="en-US" w:eastAsia="de-AT"/>
                    </w:rPr>
                  </w:pPr>
                  <w:r w:rsidRPr="006444E5">
                    <w:rPr>
                      <w:rFonts w:eastAsia="Times New Roman" w:cstheme="minorHAnsi"/>
                      <w:lang w:val="en-US" w:eastAsia="de-AT"/>
                    </w:rPr>
                    <w:t>Require MS/MS for LFQ comparisons</w:t>
                  </w:r>
                </w:p>
              </w:tc>
              <w:tc>
                <w:tcPr>
                  <w:tcW w:w="0" w:type="auto"/>
                  <w:vAlign w:val="center"/>
                  <w:hideMark/>
                </w:tcPr>
                <w:p w14:paraId="39F56F1B"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Enabled</w:t>
                  </w:r>
                </w:p>
              </w:tc>
            </w:tr>
            <w:tr w:rsidR="006444E5" w:rsidRPr="006444E5" w14:paraId="62C0EA92" w14:textId="77777777" w:rsidTr="006444E5">
              <w:trPr>
                <w:tblCellSpacing w:w="15" w:type="dxa"/>
              </w:trPr>
              <w:tc>
                <w:tcPr>
                  <w:tcW w:w="2178" w:type="dxa"/>
                  <w:tcBorders>
                    <w:top w:val="dashed" w:sz="4" w:space="0" w:color="auto"/>
                  </w:tcBorders>
                  <w:vAlign w:val="center"/>
                  <w:hideMark/>
                </w:tcPr>
                <w:p w14:paraId="77081452"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b/>
                      <w:bCs/>
                      <w:lang w:eastAsia="de-AT"/>
                    </w:rPr>
                    <w:t>Advanced</w:t>
                  </w:r>
                  <w:proofErr w:type="spellEnd"/>
                  <w:r w:rsidRPr="006444E5">
                    <w:rPr>
                      <w:rFonts w:eastAsia="Times New Roman" w:cstheme="minorHAnsi"/>
                      <w:b/>
                      <w:bCs/>
                      <w:lang w:eastAsia="de-AT"/>
                    </w:rPr>
                    <w:t xml:space="preserve"> </w:t>
                  </w:r>
                  <w:proofErr w:type="spellStart"/>
                  <w:r w:rsidRPr="006444E5">
                    <w:rPr>
                      <w:rFonts w:eastAsia="Times New Roman" w:cstheme="minorHAnsi"/>
                      <w:b/>
                      <w:bCs/>
                      <w:lang w:eastAsia="de-AT"/>
                    </w:rPr>
                    <w:t>options</w:t>
                  </w:r>
                  <w:proofErr w:type="spellEnd"/>
                </w:p>
              </w:tc>
              <w:tc>
                <w:tcPr>
                  <w:tcW w:w="3488" w:type="dxa"/>
                  <w:tcBorders>
                    <w:top w:val="dashed" w:sz="4" w:space="0" w:color="auto"/>
                  </w:tcBorders>
                  <w:vAlign w:val="center"/>
                  <w:hideMark/>
                </w:tcPr>
                <w:p w14:paraId="0C007DF6"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iBAQ</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calculation</w:t>
                  </w:r>
                  <w:proofErr w:type="spellEnd"/>
                </w:p>
              </w:tc>
              <w:tc>
                <w:tcPr>
                  <w:tcW w:w="0" w:type="auto"/>
                  <w:tcBorders>
                    <w:top w:val="dashed" w:sz="4" w:space="0" w:color="auto"/>
                  </w:tcBorders>
                  <w:vAlign w:val="center"/>
                  <w:hideMark/>
                </w:tcPr>
                <w:p w14:paraId="09ECF6B3"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No</w:t>
                  </w:r>
                  <w:proofErr w:type="spellEnd"/>
                </w:p>
              </w:tc>
            </w:tr>
            <w:tr w:rsidR="006444E5" w:rsidRPr="006444E5" w14:paraId="5D42E7E7" w14:textId="77777777" w:rsidTr="006444E5">
              <w:trPr>
                <w:tblCellSpacing w:w="15" w:type="dxa"/>
              </w:trPr>
              <w:tc>
                <w:tcPr>
                  <w:tcW w:w="2178" w:type="dxa"/>
                  <w:vAlign w:val="center"/>
                  <w:hideMark/>
                </w:tcPr>
                <w:p w14:paraId="1DF3D010"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2D81B44E"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Match </w:t>
                  </w:r>
                  <w:proofErr w:type="spellStart"/>
                  <w:r w:rsidRPr="006444E5">
                    <w:rPr>
                      <w:rFonts w:eastAsia="Times New Roman" w:cstheme="minorHAnsi"/>
                      <w:lang w:eastAsia="de-AT"/>
                    </w:rPr>
                    <w:t>between</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runs</w:t>
                  </w:r>
                  <w:proofErr w:type="spellEnd"/>
                </w:p>
              </w:tc>
              <w:tc>
                <w:tcPr>
                  <w:tcW w:w="0" w:type="auto"/>
                  <w:vAlign w:val="center"/>
                  <w:hideMark/>
                </w:tcPr>
                <w:p w14:paraId="63EEDA8B"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No</w:t>
                  </w:r>
                  <w:proofErr w:type="spellEnd"/>
                </w:p>
              </w:tc>
            </w:tr>
            <w:tr w:rsidR="006444E5" w:rsidRPr="006444E5" w14:paraId="0F6AC6FF" w14:textId="77777777" w:rsidTr="006444E5">
              <w:trPr>
                <w:tblCellSpacing w:w="15" w:type="dxa"/>
              </w:trPr>
              <w:tc>
                <w:tcPr>
                  <w:tcW w:w="2178" w:type="dxa"/>
                  <w:vAlign w:val="center"/>
                  <w:hideMark/>
                </w:tcPr>
                <w:p w14:paraId="6AC767DA"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7EE7F55A"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Include </w:t>
                  </w:r>
                  <w:proofErr w:type="spellStart"/>
                  <w:r w:rsidRPr="006444E5">
                    <w:rPr>
                      <w:rFonts w:eastAsia="Times New Roman" w:cstheme="minorHAnsi"/>
                      <w:lang w:eastAsia="de-AT"/>
                    </w:rPr>
                    <w:t>contaminants</w:t>
                  </w:r>
                  <w:proofErr w:type="spellEnd"/>
                </w:p>
              </w:tc>
              <w:tc>
                <w:tcPr>
                  <w:tcW w:w="0" w:type="auto"/>
                  <w:vAlign w:val="center"/>
                  <w:hideMark/>
                </w:tcPr>
                <w:p w14:paraId="23BC71E9"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Yes</w:t>
                  </w:r>
                </w:p>
              </w:tc>
            </w:tr>
            <w:tr w:rsidR="006444E5" w:rsidRPr="006444E5" w14:paraId="1E5C7146" w14:textId="77777777" w:rsidTr="006444E5">
              <w:trPr>
                <w:tblCellSpacing w:w="15" w:type="dxa"/>
              </w:trPr>
              <w:tc>
                <w:tcPr>
                  <w:tcW w:w="2178" w:type="dxa"/>
                  <w:vAlign w:val="center"/>
                  <w:hideMark/>
                </w:tcPr>
                <w:p w14:paraId="0E60E5D4"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365DAA8B"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Calculate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peak</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properties</w:t>
                  </w:r>
                  <w:proofErr w:type="spellEnd"/>
                </w:p>
              </w:tc>
              <w:tc>
                <w:tcPr>
                  <w:tcW w:w="0" w:type="auto"/>
                  <w:vAlign w:val="center"/>
                  <w:hideMark/>
                </w:tcPr>
                <w:p w14:paraId="426456A3"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Disabled</w:t>
                  </w:r>
                </w:p>
              </w:tc>
            </w:tr>
            <w:tr w:rsidR="006444E5" w:rsidRPr="006444E5" w14:paraId="464777B6" w14:textId="77777777" w:rsidTr="006444E5">
              <w:trPr>
                <w:tblCellSpacing w:w="15" w:type="dxa"/>
              </w:trPr>
              <w:tc>
                <w:tcPr>
                  <w:tcW w:w="2178" w:type="dxa"/>
                  <w:tcBorders>
                    <w:top w:val="dashed" w:sz="4" w:space="0" w:color="auto"/>
                  </w:tcBorders>
                  <w:vAlign w:val="center"/>
                  <w:hideMark/>
                </w:tcPr>
                <w:p w14:paraId="5B725DE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b/>
                      <w:bCs/>
                      <w:lang w:eastAsia="de-AT"/>
                    </w:rPr>
                    <w:t>Output</w:t>
                  </w:r>
                </w:p>
              </w:tc>
              <w:tc>
                <w:tcPr>
                  <w:tcW w:w="3488" w:type="dxa"/>
                  <w:tcBorders>
                    <w:top w:val="dashed" w:sz="4" w:space="0" w:color="auto"/>
                  </w:tcBorders>
                  <w:vAlign w:val="center"/>
                  <w:hideMark/>
                </w:tcPr>
                <w:p w14:paraId="4D8927BB" w14:textId="77777777" w:rsidR="006444E5" w:rsidRPr="006444E5" w:rsidRDefault="006444E5" w:rsidP="006444E5">
                  <w:pPr>
                    <w:spacing w:after="0" w:line="240" w:lineRule="auto"/>
                    <w:jc w:val="left"/>
                    <w:rPr>
                      <w:rFonts w:eastAsia="Times New Roman" w:cstheme="minorHAnsi"/>
                      <w:lang w:eastAsia="de-AT"/>
                    </w:rPr>
                  </w:pPr>
                  <w:proofErr w:type="spellStart"/>
                  <w:r w:rsidRPr="006444E5">
                    <w:rPr>
                      <w:rFonts w:eastAsia="Times New Roman" w:cstheme="minorHAnsi"/>
                      <w:lang w:eastAsia="de-AT"/>
                    </w:rPr>
                    <w:t>Generated</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files</w:t>
                  </w:r>
                  <w:proofErr w:type="spellEnd"/>
                </w:p>
              </w:tc>
              <w:tc>
                <w:tcPr>
                  <w:tcW w:w="0" w:type="auto"/>
                  <w:tcBorders>
                    <w:top w:val="dashed" w:sz="4" w:space="0" w:color="auto"/>
                  </w:tcBorders>
                  <w:vAlign w:val="center"/>
                  <w:hideMark/>
                </w:tcPr>
                <w:p w14:paraId="21C60F58"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Protein Groups</w:t>
                  </w:r>
                </w:p>
              </w:tc>
            </w:tr>
            <w:tr w:rsidR="006444E5" w:rsidRPr="006444E5" w14:paraId="6A8F479A" w14:textId="77777777" w:rsidTr="006444E5">
              <w:trPr>
                <w:tblCellSpacing w:w="15" w:type="dxa"/>
              </w:trPr>
              <w:tc>
                <w:tcPr>
                  <w:tcW w:w="2178" w:type="dxa"/>
                  <w:vAlign w:val="center"/>
                  <w:hideMark/>
                </w:tcPr>
                <w:p w14:paraId="3EC86BAA" w14:textId="77777777" w:rsidR="006444E5" w:rsidRPr="006444E5" w:rsidRDefault="006444E5" w:rsidP="006444E5">
                  <w:pPr>
                    <w:spacing w:after="0" w:line="240" w:lineRule="auto"/>
                    <w:jc w:val="left"/>
                    <w:rPr>
                      <w:rFonts w:eastAsia="Times New Roman" w:cstheme="minorHAnsi"/>
                      <w:lang w:eastAsia="de-AT"/>
                    </w:rPr>
                  </w:pPr>
                </w:p>
              </w:tc>
              <w:tc>
                <w:tcPr>
                  <w:tcW w:w="3488" w:type="dxa"/>
                  <w:vAlign w:val="center"/>
                  <w:hideMark/>
                </w:tcPr>
                <w:p w14:paraId="29D73DD6" w14:textId="77777777" w:rsidR="006444E5" w:rsidRPr="006444E5" w:rsidRDefault="006444E5"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PTXQC </w:t>
                  </w:r>
                  <w:proofErr w:type="spellStart"/>
                  <w:r w:rsidRPr="006444E5">
                    <w:rPr>
                      <w:rFonts w:eastAsia="Times New Roman" w:cstheme="minorHAnsi"/>
                      <w:lang w:eastAsia="de-AT"/>
                    </w:rPr>
                    <w:t>report</w:t>
                  </w:r>
                  <w:proofErr w:type="spellEnd"/>
                </w:p>
              </w:tc>
              <w:tc>
                <w:tcPr>
                  <w:tcW w:w="0" w:type="auto"/>
                  <w:vAlign w:val="center"/>
                  <w:hideMark/>
                </w:tcPr>
                <w:p w14:paraId="416C15DB" w14:textId="3F6ED7F4" w:rsidR="006444E5" w:rsidRPr="006444E5" w:rsidRDefault="006D3D4A" w:rsidP="006444E5">
                  <w:pPr>
                    <w:spacing w:after="0" w:line="240" w:lineRule="auto"/>
                    <w:jc w:val="left"/>
                    <w:rPr>
                      <w:rFonts w:eastAsia="Times New Roman" w:cstheme="minorHAnsi"/>
                      <w:lang w:eastAsia="de-AT"/>
                    </w:rPr>
                  </w:pPr>
                  <w:r>
                    <w:rPr>
                      <w:rFonts w:eastAsia="Times New Roman" w:cstheme="minorHAnsi"/>
                      <w:lang w:eastAsia="de-AT"/>
                    </w:rPr>
                    <w:t>True</w:t>
                  </w:r>
                </w:p>
              </w:tc>
            </w:tr>
            <w:tr w:rsidR="0027146C" w:rsidRPr="006444E5" w14:paraId="6E98E05A" w14:textId="77777777" w:rsidTr="00C60DDB">
              <w:trPr>
                <w:tblCellSpacing w:w="15" w:type="dxa"/>
              </w:trPr>
              <w:tc>
                <w:tcPr>
                  <w:tcW w:w="2178" w:type="dxa"/>
                  <w:vMerge w:val="restart"/>
                  <w:tcBorders>
                    <w:top w:val="dashed" w:sz="4" w:space="0" w:color="auto"/>
                  </w:tcBorders>
                  <w:hideMark/>
                </w:tcPr>
                <w:p w14:paraId="15BABF02" w14:textId="77777777" w:rsidR="0027146C" w:rsidRPr="006444E5" w:rsidRDefault="0027146C" w:rsidP="00C60DDB">
                  <w:pPr>
                    <w:spacing w:after="0" w:line="240" w:lineRule="auto"/>
                    <w:jc w:val="left"/>
                    <w:rPr>
                      <w:rFonts w:eastAsia="Times New Roman" w:cstheme="minorHAnsi"/>
                      <w:lang w:eastAsia="de-AT"/>
                    </w:rPr>
                  </w:pPr>
                  <w:r w:rsidRPr="006444E5">
                    <w:rPr>
                      <w:rFonts w:eastAsia="Times New Roman" w:cstheme="minorHAnsi"/>
                      <w:b/>
                      <w:bCs/>
                      <w:lang w:eastAsia="de-AT"/>
                    </w:rPr>
                    <w:t xml:space="preserve">Instrumental / </w:t>
                  </w:r>
                  <w:proofErr w:type="spellStart"/>
                  <w:r w:rsidRPr="006444E5">
                    <w:rPr>
                      <w:rFonts w:eastAsia="Times New Roman" w:cstheme="minorHAnsi"/>
                      <w:b/>
                      <w:bCs/>
                      <w:lang w:eastAsia="de-AT"/>
                    </w:rPr>
                    <w:t>search</w:t>
                  </w:r>
                  <w:proofErr w:type="spellEnd"/>
                  <w:r w:rsidRPr="006444E5">
                    <w:rPr>
                      <w:rFonts w:eastAsia="Times New Roman" w:cstheme="minorHAnsi"/>
                      <w:b/>
                      <w:bCs/>
                      <w:lang w:eastAsia="de-AT"/>
                    </w:rPr>
                    <w:t xml:space="preserve"> </w:t>
                  </w:r>
                  <w:proofErr w:type="spellStart"/>
                  <w:r w:rsidRPr="006444E5">
                    <w:rPr>
                      <w:rFonts w:eastAsia="Times New Roman" w:cstheme="minorHAnsi"/>
                      <w:b/>
                      <w:bCs/>
                      <w:lang w:eastAsia="de-AT"/>
                    </w:rPr>
                    <w:t>tolerances</w:t>
                  </w:r>
                  <w:proofErr w:type="spellEnd"/>
                </w:p>
              </w:tc>
              <w:tc>
                <w:tcPr>
                  <w:tcW w:w="3488" w:type="dxa"/>
                  <w:tcBorders>
                    <w:top w:val="dashed" w:sz="4" w:space="0" w:color="auto"/>
                  </w:tcBorders>
                  <w:vAlign w:val="center"/>
                  <w:hideMark/>
                </w:tcPr>
                <w:p w14:paraId="383E5DF5"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First </w:t>
                  </w:r>
                  <w:proofErr w:type="spellStart"/>
                  <w:r w:rsidRPr="006444E5">
                    <w:rPr>
                      <w:rFonts w:eastAsia="Times New Roman" w:cstheme="minorHAnsi"/>
                      <w:lang w:eastAsia="de-AT"/>
                    </w:rPr>
                    <w:t>search</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peptide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tolerance</w:t>
                  </w:r>
                  <w:proofErr w:type="spellEnd"/>
                </w:p>
              </w:tc>
              <w:tc>
                <w:tcPr>
                  <w:tcW w:w="0" w:type="auto"/>
                  <w:tcBorders>
                    <w:top w:val="dashed" w:sz="4" w:space="0" w:color="auto"/>
                  </w:tcBorders>
                  <w:vAlign w:val="center"/>
                  <w:hideMark/>
                </w:tcPr>
                <w:p w14:paraId="4BA75C9D"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20 ppm</w:t>
                  </w:r>
                </w:p>
              </w:tc>
            </w:tr>
            <w:tr w:rsidR="0027146C" w:rsidRPr="006444E5" w14:paraId="096C212B" w14:textId="77777777" w:rsidTr="0027146C">
              <w:trPr>
                <w:trHeight w:val="20"/>
                <w:tblCellSpacing w:w="15" w:type="dxa"/>
              </w:trPr>
              <w:tc>
                <w:tcPr>
                  <w:tcW w:w="2178" w:type="dxa"/>
                  <w:vMerge/>
                  <w:vAlign w:val="center"/>
                  <w:hideMark/>
                </w:tcPr>
                <w:p w14:paraId="79E3DD6B" w14:textId="77777777" w:rsidR="0027146C" w:rsidRPr="006444E5" w:rsidRDefault="0027146C" w:rsidP="006444E5">
                  <w:pPr>
                    <w:spacing w:after="0" w:line="240" w:lineRule="auto"/>
                    <w:jc w:val="left"/>
                    <w:rPr>
                      <w:rFonts w:eastAsia="Times New Roman" w:cstheme="minorHAnsi"/>
                      <w:lang w:eastAsia="de-AT"/>
                    </w:rPr>
                  </w:pPr>
                </w:p>
              </w:tc>
              <w:tc>
                <w:tcPr>
                  <w:tcW w:w="3488" w:type="dxa"/>
                  <w:vAlign w:val="center"/>
                  <w:hideMark/>
                </w:tcPr>
                <w:p w14:paraId="35B25479"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Main </w:t>
                  </w:r>
                  <w:proofErr w:type="spellStart"/>
                  <w:r w:rsidRPr="006444E5">
                    <w:rPr>
                      <w:rFonts w:eastAsia="Times New Roman" w:cstheme="minorHAnsi"/>
                      <w:lang w:eastAsia="de-AT"/>
                    </w:rPr>
                    <w:t>search</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peptide</w:t>
                  </w:r>
                  <w:proofErr w:type="spellEnd"/>
                  <w:r w:rsidRPr="006444E5">
                    <w:rPr>
                      <w:rFonts w:eastAsia="Times New Roman" w:cstheme="minorHAnsi"/>
                      <w:lang w:eastAsia="de-AT"/>
                    </w:rPr>
                    <w:t xml:space="preserve"> </w:t>
                  </w:r>
                  <w:proofErr w:type="spellStart"/>
                  <w:r w:rsidRPr="006444E5">
                    <w:rPr>
                      <w:rFonts w:eastAsia="Times New Roman" w:cstheme="minorHAnsi"/>
                      <w:lang w:eastAsia="de-AT"/>
                    </w:rPr>
                    <w:t>tolerance</w:t>
                  </w:r>
                  <w:proofErr w:type="spellEnd"/>
                </w:p>
              </w:tc>
              <w:tc>
                <w:tcPr>
                  <w:tcW w:w="0" w:type="auto"/>
                  <w:vAlign w:val="center"/>
                  <w:hideMark/>
                </w:tcPr>
                <w:p w14:paraId="155F7083"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4.5 ppm</w:t>
                  </w:r>
                </w:p>
              </w:tc>
            </w:tr>
            <w:tr w:rsidR="0027146C" w:rsidRPr="006444E5" w14:paraId="3FC9C3F3" w14:textId="77777777" w:rsidTr="006444E5">
              <w:trPr>
                <w:tblCellSpacing w:w="15" w:type="dxa"/>
              </w:trPr>
              <w:tc>
                <w:tcPr>
                  <w:tcW w:w="2178" w:type="dxa"/>
                  <w:vMerge/>
                  <w:vAlign w:val="center"/>
                  <w:hideMark/>
                </w:tcPr>
                <w:p w14:paraId="14411E5A" w14:textId="77777777" w:rsidR="0027146C" w:rsidRPr="006444E5" w:rsidRDefault="0027146C" w:rsidP="006444E5">
                  <w:pPr>
                    <w:spacing w:after="0" w:line="240" w:lineRule="auto"/>
                    <w:jc w:val="left"/>
                    <w:rPr>
                      <w:rFonts w:eastAsia="Times New Roman" w:cstheme="minorHAnsi"/>
                      <w:lang w:eastAsia="de-AT"/>
                    </w:rPr>
                  </w:pPr>
                </w:p>
              </w:tc>
              <w:tc>
                <w:tcPr>
                  <w:tcW w:w="3488" w:type="dxa"/>
                  <w:vAlign w:val="center"/>
                  <w:hideMark/>
                </w:tcPr>
                <w:p w14:paraId="21363139"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 xml:space="preserve">Isotope match </w:t>
                  </w:r>
                  <w:proofErr w:type="spellStart"/>
                  <w:r w:rsidRPr="006444E5">
                    <w:rPr>
                      <w:rFonts w:eastAsia="Times New Roman" w:cstheme="minorHAnsi"/>
                      <w:lang w:eastAsia="de-AT"/>
                    </w:rPr>
                    <w:t>tolerance</w:t>
                  </w:r>
                  <w:proofErr w:type="spellEnd"/>
                </w:p>
              </w:tc>
              <w:tc>
                <w:tcPr>
                  <w:tcW w:w="0" w:type="auto"/>
                  <w:vAlign w:val="center"/>
                  <w:hideMark/>
                </w:tcPr>
                <w:p w14:paraId="370B18F8" w14:textId="77777777" w:rsidR="0027146C" w:rsidRPr="006444E5" w:rsidRDefault="0027146C" w:rsidP="006444E5">
                  <w:pPr>
                    <w:spacing w:after="0" w:line="240" w:lineRule="auto"/>
                    <w:jc w:val="left"/>
                    <w:rPr>
                      <w:rFonts w:eastAsia="Times New Roman" w:cstheme="minorHAnsi"/>
                      <w:lang w:eastAsia="de-AT"/>
                    </w:rPr>
                  </w:pPr>
                  <w:r w:rsidRPr="006444E5">
                    <w:rPr>
                      <w:rFonts w:eastAsia="Times New Roman" w:cstheme="minorHAnsi"/>
                      <w:lang w:eastAsia="de-AT"/>
                    </w:rPr>
                    <w:t>2 ppm</w:t>
                  </w:r>
                </w:p>
              </w:tc>
            </w:tr>
          </w:tbl>
          <w:p w14:paraId="3A74A0E0" w14:textId="01283236" w:rsidR="006444E5" w:rsidRPr="00C04C24" w:rsidRDefault="006444E5" w:rsidP="006444E5">
            <w:pPr>
              <w:spacing w:after="0" w:line="240" w:lineRule="auto"/>
              <w:jc w:val="left"/>
              <w:rPr>
                <w:sz w:val="20"/>
                <w:szCs w:val="20"/>
              </w:rPr>
            </w:pPr>
          </w:p>
        </w:tc>
        <w:tc>
          <w:tcPr>
            <w:tcW w:w="0" w:type="auto"/>
            <w:tcBorders>
              <w:bottom w:val="single" w:sz="4" w:space="0" w:color="auto"/>
            </w:tcBorders>
            <w:vAlign w:val="center"/>
          </w:tcPr>
          <w:p w14:paraId="274C9675" w14:textId="72494D52" w:rsidR="006444E5" w:rsidRPr="00C04C24" w:rsidRDefault="006444E5" w:rsidP="006444E5">
            <w:pPr>
              <w:spacing w:after="0" w:line="240" w:lineRule="auto"/>
              <w:jc w:val="left"/>
              <w:rPr>
                <w:sz w:val="20"/>
                <w:szCs w:val="20"/>
              </w:rPr>
            </w:pPr>
          </w:p>
        </w:tc>
      </w:tr>
      <w:tr w:rsidR="006444E5" w:rsidRPr="00C04C24" w14:paraId="77C26EE3" w14:textId="77777777" w:rsidTr="006444E5">
        <w:trPr>
          <w:tblCellSpacing w:w="15" w:type="dxa"/>
        </w:trPr>
        <w:tc>
          <w:tcPr>
            <w:tcW w:w="0" w:type="auto"/>
            <w:vAlign w:val="center"/>
          </w:tcPr>
          <w:p w14:paraId="287AEA17" w14:textId="6BCEE4AA" w:rsidR="006444E5" w:rsidRPr="00C04C24" w:rsidRDefault="006444E5" w:rsidP="00C04C24">
            <w:pPr>
              <w:spacing w:after="0" w:line="240" w:lineRule="auto"/>
              <w:jc w:val="left"/>
              <w:rPr>
                <w:sz w:val="20"/>
                <w:szCs w:val="20"/>
              </w:rPr>
            </w:pPr>
          </w:p>
        </w:tc>
        <w:tc>
          <w:tcPr>
            <w:tcW w:w="0" w:type="auto"/>
            <w:vAlign w:val="center"/>
          </w:tcPr>
          <w:p w14:paraId="0E7348F4" w14:textId="7E1AF8FC" w:rsidR="006444E5" w:rsidRPr="00C04C24" w:rsidRDefault="006444E5" w:rsidP="00C04C24">
            <w:pPr>
              <w:spacing w:after="0" w:line="240" w:lineRule="auto"/>
              <w:jc w:val="left"/>
              <w:rPr>
                <w:sz w:val="20"/>
                <w:szCs w:val="20"/>
              </w:rPr>
            </w:pPr>
          </w:p>
        </w:tc>
      </w:tr>
    </w:tbl>
    <w:p w14:paraId="3454A983" w14:textId="7037F864" w:rsidR="00E267CB" w:rsidRDefault="00E267CB" w:rsidP="00CC1D95">
      <w:pPr>
        <w:pStyle w:val="berschrift1"/>
        <w:rPr>
          <w:lang w:val="en-US"/>
        </w:rPr>
      </w:pPr>
      <w:bookmarkStart w:id="5" w:name="_Toc223349672"/>
      <w:r>
        <w:rPr>
          <w:lang w:val="en-US"/>
        </w:rPr>
        <w:lastRenderedPageBreak/>
        <w:t>Design and characterization of Au-NPs</w:t>
      </w:r>
      <w:bookmarkEnd w:id="5"/>
      <w:r>
        <w:rPr>
          <w:lang w:val="en-US"/>
        </w:rPr>
        <w:t xml:space="preserve"> </w:t>
      </w:r>
    </w:p>
    <w:p w14:paraId="0CD8DEA0" w14:textId="2BC9F704" w:rsidR="00E267CB" w:rsidRDefault="00001C2A" w:rsidP="009A693A">
      <w:pPr>
        <w:spacing w:after="0"/>
        <w:rPr>
          <w:lang w:val="en-US"/>
        </w:rPr>
      </w:pPr>
      <w:r>
        <w:rPr>
          <w:lang w:val="en-US"/>
        </w:rPr>
        <w:t xml:space="preserve">Au-NPs prepared according to Britto Hurtado et al. </w:t>
      </w:r>
      <w:r>
        <w:rPr>
          <w:lang w:val="en-US"/>
        </w:rPr>
        <w:fldChar w:fldCharType="begin"/>
      </w:r>
      <w:r w:rsidR="0086773F">
        <w:rPr>
          <w:lang w:val="en-US"/>
        </w:rPr>
        <w:instrText xml:space="preserve"> ADDIN ZOTERO_ITEM CSL_CITATION {"citationID":"a2b43oskc8k","properties":{"formattedCitation":"[1]","plainCitation":"[1]","noteIndex":0},"citationItems":[{"id":930,"uris":["http://zotero.org/groups/4334184/items/3W5A2TBE"],"itemData":{"id":930,"type":"article-journal","abstract":"Nowadays, gold nanoparticles (AuNps) can be used in a variety of applications, thus efficient methods to produce them are necessary. Several methods have been proposed in this area, but NPs production time is one limitation of these approaches. In this study, we propose a high competitive method to synthesize gold colloidal nanoparticles, instantaneously, using no-toxic reducing agents. These substances allow the instantaneous synthesis at room temperature, even without magnetic stirrers, ovens or ultrasonic baths. Optic analysis showed two absorption bands, associated with surface Plasmon as function of HAuCl4 concentration. The nanoparticles synthesized have a 10–20 nm size, seen by the transmission electron microscopy (TEM). Therefore, it was possible to obtain several geometric patterns of AuNps, and the synthesis was performed reducing significantly processing time. Additionally, Mie and Fuchs theories were used to predict the location of the absorption bands linked to the plasmon surface in gold nanoparticles. The Surface Enhanced Raman Spectroscopy (SERS) effect was analyzed considering natural zeolite (Chabazite) as analyte, in order to determinate its possible application in soil analysis.","container-title":"Physics Letters A","DOI":"10.1016/j.physleta.2016.05.052","ISSN":"03759601","issue":"34","page":"2658-2663","title":"Instant synthesis of gold nanoparticles at room temperature and SERS applications","volume":"380","author":[{"family":"Britto Hurtado","given":"R."},{"family":"Cortez-Valadez","given":"M."},{"family":"Ramírez-Rodríguez","given":"L.P."},{"family":"Larios-Rodriguez","given":"Eduardo"},{"family":"Alvarez","given":"Ramón A.B."},{"family":"Rocha-Rocha","given":"O."},{"family":"Delgado-Beleño","given":"Y."},{"family":"Martinez-Nuñez","given":"C.E."},{"family":"Arizpe-Chávez","given":"H."},{"family":"Hernández-Martínez","given":"A.R."},{"family":"Flores-Acosta","given":"M."}],"issued":{"date-parts":[["2016",8,6]]}}}],"schema":"https://github.com/citation-style-language/schema/raw/master/csl-citation.json"} </w:instrText>
      </w:r>
      <w:r>
        <w:rPr>
          <w:lang w:val="en-US"/>
        </w:rPr>
        <w:fldChar w:fldCharType="separate"/>
      </w:r>
      <w:r w:rsidR="0086773F" w:rsidRPr="009A693A">
        <w:rPr>
          <w:rFonts w:ascii="Calibri" w:hAnsi="Calibri" w:cs="Calibri"/>
          <w:lang w:val="en-US"/>
        </w:rPr>
        <w:t>[1]</w:t>
      </w:r>
      <w:r>
        <w:rPr>
          <w:lang w:val="en-US"/>
        </w:rPr>
        <w:fldChar w:fldCharType="end"/>
      </w:r>
      <w:r>
        <w:rPr>
          <w:lang w:val="en-US"/>
        </w:rPr>
        <w:t xml:space="preserve"> </w:t>
      </w:r>
      <w:r w:rsidR="0086773F">
        <w:rPr>
          <w:lang w:val="en-US"/>
        </w:rPr>
        <w:t xml:space="preserve">have </w:t>
      </w:r>
      <w:r w:rsidR="008F7414">
        <w:rPr>
          <w:lang w:val="en-US"/>
        </w:rPr>
        <w:t>previously</w:t>
      </w:r>
      <w:r w:rsidR="0086773F">
        <w:rPr>
          <w:lang w:val="en-US"/>
        </w:rPr>
        <w:t xml:space="preserve"> been applied successfully in SERS-based biological studies </w:t>
      </w:r>
      <w:r w:rsidR="0086773F">
        <w:rPr>
          <w:lang w:val="en-US"/>
        </w:rPr>
        <w:fldChar w:fldCharType="begin"/>
      </w:r>
      <w:r w:rsidR="0086773F">
        <w:rPr>
          <w:lang w:val="en-US"/>
        </w:rPr>
        <w:instrText xml:space="preserve"> ADDIN ZOTERO_ITEM CSL_CITATION {"citationID":"a1vrcvs5363","properties":{"formattedCitation":"[2]","plainCitation":"[2]","noteIndex":0},"citationItems":[{"id":1462,"uris":["http://zotero.org/groups/4334184/items/KZ3Q6E33"],"itemData":{"id":1462,"type":"article-journal","abstract":"Surface-enhanced Raman spectroscopy (SERS) with in situ or colloidal produced metallic nanoparticles is a powerful tool for fast and reliable measurement of pro- and eukaryotic cells. Recently, much research has been focused on the use of a wide range of machine learning methods to detect minute differences in the spectra of various groups of cells. One aspect which is often neglected in current literature is the No Free Lunch Theorem, which states that one cannot assume a priori that a specific method is appropriate for a given task. Accordingly, we compare a wide range of commonly used linear and nonlinear classification methods applied to three biological datasets (prokaryotic cells, cyanobacteria, and Hodgkin lymphoma cells) and assess their performance and interpretability. Results demonstrate that while a pre-selection based on the size of the dataset and the complexity of the classification task at hand, comparing several algorithms is still crucial to achieving optimal performance. For this purpose, the Python tool developed herein was made to be easily adaptable for different data and classification methods.","container-title":"Scientific Computing 2023, Graz, Austria","language":"en","source":"Zotero","title":"Classification of single cells by Raman spectroscopy and machine learning: comparison of common algorithms","author":[{"family":"Zimmermann","given":"Daniel"},{"family":"Lilek","given":"David"},{"family":"Posch","given":"Nicholas"},{"family":"Hermann","given":"Daniel-Ralph"},{"family":"Pytel","given":"Norbert"},{"family":"Herbinger","given":"Birgit"},{"family":"Prohaska","given":"Katerina"}],"issued":{"date-parts":[["2023",5,12]]}}}],"schema":"https://github.com/citation-style-language/schema/raw/master/csl-citation.json"} </w:instrText>
      </w:r>
      <w:r w:rsidR="0086773F">
        <w:rPr>
          <w:lang w:val="en-US"/>
        </w:rPr>
        <w:fldChar w:fldCharType="separate"/>
      </w:r>
      <w:r w:rsidR="0086773F" w:rsidRPr="009A693A">
        <w:rPr>
          <w:rFonts w:ascii="Calibri" w:hAnsi="Calibri" w:cs="Calibri"/>
          <w:lang w:val="en-US"/>
        </w:rPr>
        <w:t>[2]</w:t>
      </w:r>
      <w:r w:rsidR="0086773F">
        <w:rPr>
          <w:lang w:val="en-US"/>
        </w:rPr>
        <w:fldChar w:fldCharType="end"/>
      </w:r>
      <w:r w:rsidR="008F7414">
        <w:rPr>
          <w:lang w:val="en-US"/>
        </w:rPr>
        <w:t>. For NP preparation,</w:t>
      </w:r>
      <w:r w:rsidR="00E267CB" w:rsidRPr="00E267CB">
        <w:rPr>
          <w:lang w:val="en-US"/>
        </w:rPr>
        <w:t xml:space="preserve"> a 50 mM solution of ascorbic acid and a 100 mM solution of sucrose</w:t>
      </w:r>
      <w:r w:rsidR="008F7414">
        <w:rPr>
          <w:lang w:val="en-US"/>
        </w:rPr>
        <w:t xml:space="preserve"> were used</w:t>
      </w:r>
      <w:r w:rsidR="00E267CB" w:rsidRPr="00E267CB">
        <w:rPr>
          <w:lang w:val="en-US"/>
        </w:rPr>
        <w:t>. Th</w:t>
      </w:r>
      <w:r w:rsidR="008F7414">
        <w:rPr>
          <w:lang w:val="en-US"/>
        </w:rPr>
        <w:t>e</w:t>
      </w:r>
      <w:r w:rsidR="00E267CB" w:rsidRPr="00E267CB">
        <w:rPr>
          <w:lang w:val="en-US"/>
        </w:rPr>
        <w:t xml:space="preserve"> reduction solution was made by mixing 0.5 mL of both solutions and diluting the mixture to 10 mL with HPLC-grade water. A 1 mM HAuCl</w:t>
      </w:r>
      <w:r w:rsidR="00E267CB" w:rsidRPr="009A693A">
        <w:rPr>
          <w:vertAlign w:val="subscript"/>
          <w:lang w:val="en-US"/>
        </w:rPr>
        <w:t>4</w:t>
      </w:r>
      <w:r w:rsidR="00E267CB" w:rsidRPr="00E267CB">
        <w:rPr>
          <w:lang w:val="en-US"/>
        </w:rPr>
        <w:t xml:space="preserve"> solution was prepared by diluting </w:t>
      </w:r>
      <w:r w:rsidR="009A693A">
        <w:rPr>
          <w:lang w:val="en-US"/>
        </w:rPr>
        <w:t>1</w:t>
      </w:r>
      <w:r w:rsidR="00E267CB" w:rsidRPr="00E267CB">
        <w:rPr>
          <w:lang w:val="en-US"/>
        </w:rPr>
        <w:t>.5 mL of the HAuCl</w:t>
      </w:r>
      <w:r w:rsidR="00E267CB" w:rsidRPr="009A693A">
        <w:rPr>
          <w:vertAlign w:val="subscript"/>
          <w:lang w:val="en-US"/>
        </w:rPr>
        <w:t>4</w:t>
      </w:r>
      <w:r w:rsidR="00E267CB" w:rsidRPr="00E267CB">
        <w:rPr>
          <w:lang w:val="en-US"/>
        </w:rPr>
        <w:t xml:space="preserve"> stock</w:t>
      </w:r>
      <w:r w:rsidR="00E267CB">
        <w:rPr>
          <w:lang w:val="en-US"/>
        </w:rPr>
        <w:t xml:space="preserve"> (</w:t>
      </w:r>
      <w:r w:rsidR="004C3CC3">
        <w:rPr>
          <w:lang w:val="en-US"/>
        </w:rPr>
        <w:t>2</w:t>
      </w:r>
      <w:r w:rsidR="00E267CB" w:rsidRPr="00E267CB">
        <w:rPr>
          <w:lang w:val="en-US"/>
        </w:rPr>
        <w:t>0 mM chloroauric acid stock solution by dissolving 40 mg HAuCl</w:t>
      </w:r>
      <w:r w:rsidR="00E267CB" w:rsidRPr="009A693A">
        <w:rPr>
          <w:vertAlign w:val="subscript"/>
          <w:lang w:val="en-US"/>
        </w:rPr>
        <w:t>4</w:t>
      </w:r>
      <w:r w:rsidR="00E267CB" w:rsidRPr="00E267CB">
        <w:rPr>
          <w:lang w:val="en-US"/>
        </w:rPr>
        <w:t xml:space="preserve"> </w:t>
      </w:r>
      <w:r w:rsidR="004C3CC3">
        <w:rPr>
          <w:lang w:val="en-US"/>
        </w:rPr>
        <w:t>3H</w:t>
      </w:r>
      <w:r w:rsidR="004C3CC3" w:rsidRPr="009A693A">
        <w:rPr>
          <w:vertAlign w:val="subscript"/>
          <w:lang w:val="en-US"/>
        </w:rPr>
        <w:t>2</w:t>
      </w:r>
      <w:r w:rsidR="004C3CC3">
        <w:rPr>
          <w:lang w:val="en-US"/>
        </w:rPr>
        <w:t xml:space="preserve">O </w:t>
      </w:r>
      <w:r w:rsidR="00E267CB" w:rsidRPr="00E267CB">
        <w:rPr>
          <w:lang w:val="en-US"/>
        </w:rPr>
        <w:t>in 5 mL HPLC-grade water</w:t>
      </w:r>
      <w:r w:rsidR="00E267CB">
        <w:rPr>
          <w:lang w:val="en-US"/>
        </w:rPr>
        <w:t>)</w:t>
      </w:r>
      <w:r w:rsidR="00E267CB" w:rsidRPr="00E267CB">
        <w:rPr>
          <w:lang w:val="en-US"/>
        </w:rPr>
        <w:t xml:space="preserve"> to 30 mL with HPLC grade water. The reduction solution was then quickly added to the gold solution, resulting in a color change to </w:t>
      </w:r>
      <w:proofErr w:type="gramStart"/>
      <w:r w:rsidR="00E267CB" w:rsidRPr="00E267CB">
        <w:rPr>
          <w:lang w:val="en-US"/>
        </w:rPr>
        <w:t>red-purple</w:t>
      </w:r>
      <w:proofErr w:type="gramEnd"/>
      <w:r w:rsidR="00E267CB" w:rsidRPr="00E267CB">
        <w:rPr>
          <w:lang w:val="en-US"/>
        </w:rPr>
        <w:t>.</w:t>
      </w:r>
      <w:r w:rsidR="00E267CB">
        <w:rPr>
          <w:lang w:val="en-US"/>
        </w:rPr>
        <w:t xml:space="preserve"> </w:t>
      </w:r>
      <w:r w:rsidR="00E267CB" w:rsidRPr="00E267CB">
        <w:rPr>
          <w:lang w:val="en-US"/>
        </w:rPr>
        <w:t>UV/</w:t>
      </w:r>
      <w:proofErr w:type="gramStart"/>
      <w:r w:rsidR="00E267CB" w:rsidRPr="00E267CB">
        <w:rPr>
          <w:lang w:val="en-US"/>
        </w:rPr>
        <w:t>Vis</w:t>
      </w:r>
      <w:proofErr w:type="gramEnd"/>
      <w:r w:rsidR="00E267CB" w:rsidRPr="00E267CB">
        <w:rPr>
          <w:lang w:val="en-US"/>
        </w:rPr>
        <w:t xml:space="preserve"> spectra of the NPs were acquired using a Tecan Plate Reader in the range of 380–750 nm. A characteristic surface plasmon resonance peak at ~500</w:t>
      </w:r>
      <w:r w:rsidR="00AF0D42">
        <w:rPr>
          <w:lang w:val="en-US"/>
        </w:rPr>
        <w:t>-550</w:t>
      </w:r>
      <w:r w:rsidR="00E267CB" w:rsidRPr="00E267CB">
        <w:rPr>
          <w:lang w:val="en-US"/>
        </w:rPr>
        <w:t>nm for gold indicated the successful preparation of SERS-active nanoparticles.</w:t>
      </w:r>
      <w:r w:rsidR="00E267CB">
        <w:rPr>
          <w:lang w:val="en-US"/>
        </w:rPr>
        <w:t xml:space="preserve"> </w:t>
      </w:r>
      <w:r w:rsidR="00EC7008">
        <w:rPr>
          <w:lang w:val="en-US"/>
        </w:rPr>
        <w:t>Additionally,</w:t>
      </w:r>
      <w:r w:rsidR="00E267CB">
        <w:rPr>
          <w:lang w:val="en-US"/>
        </w:rPr>
        <w:t xml:space="preserve"> SEM images were generated with </w:t>
      </w:r>
      <w:r w:rsidR="00E267CB" w:rsidRPr="00E267CB">
        <w:rPr>
          <w:lang w:val="en-US"/>
        </w:rPr>
        <w:t>SEM Ultra Plus (Zeiss)</w:t>
      </w:r>
      <w:r w:rsidR="00E267CB">
        <w:rPr>
          <w:lang w:val="en-US"/>
        </w:rPr>
        <w:t xml:space="preserve"> at the PLUS </w:t>
      </w:r>
      <w:r w:rsidR="00E267CB" w:rsidRPr="00E267CB">
        <w:rPr>
          <w:lang w:val="en-US"/>
        </w:rPr>
        <w:t>University Salzburg</w:t>
      </w:r>
      <w:r w:rsidR="00E267CB">
        <w:rPr>
          <w:lang w:val="en-US"/>
        </w:rPr>
        <w:t xml:space="preserve"> to assess the nanoparticle size.</w:t>
      </w:r>
      <w:r w:rsidR="0086773F">
        <w:rPr>
          <w:lang w:val="en-US"/>
        </w:rPr>
        <w:t xml:space="preserve"> </w:t>
      </w:r>
    </w:p>
    <w:p w14:paraId="122C14FF" w14:textId="0B609EC6" w:rsidR="00151411" w:rsidRDefault="00832199" w:rsidP="00E267CB">
      <w:pPr>
        <w:rPr>
          <w:lang w:val="en-US"/>
        </w:rPr>
      </w:pPr>
      <w:r w:rsidRPr="00F35274">
        <w:rPr>
          <w:b/>
          <w:bCs/>
          <w:noProof/>
          <w:lang w:val="en-US"/>
        </w:rPr>
        <mc:AlternateContent>
          <mc:Choice Requires="wps">
            <w:drawing>
              <wp:anchor distT="45720" distB="45720" distL="114300" distR="114300" simplePos="0" relativeHeight="251659264" behindDoc="0" locked="0" layoutInCell="1" allowOverlap="1" wp14:anchorId="09178CD8" wp14:editId="2B5E2EB5">
                <wp:simplePos x="0" y="0"/>
                <wp:positionH relativeFrom="column">
                  <wp:posOffset>-64770</wp:posOffset>
                </wp:positionH>
                <wp:positionV relativeFrom="paragraph">
                  <wp:posOffset>84602</wp:posOffset>
                </wp:positionV>
                <wp:extent cx="1577975" cy="1404620"/>
                <wp:effectExtent l="0" t="0" r="0" b="0"/>
                <wp:wrapNone/>
                <wp:docPr id="18683466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1404620"/>
                        </a:xfrm>
                        <a:prstGeom prst="rect">
                          <a:avLst/>
                        </a:prstGeom>
                        <a:noFill/>
                        <a:ln w="9525">
                          <a:noFill/>
                          <a:miter lim="800000"/>
                          <a:headEnd/>
                          <a:tailEnd/>
                        </a:ln>
                      </wps:spPr>
                      <wps:txbx>
                        <w:txbxContent>
                          <w:p w14:paraId="3C3C1F04" w14:textId="0A3DEB48" w:rsidR="00832199" w:rsidRPr="00116814" w:rsidRDefault="00832199" w:rsidP="00832199">
                            <w:pPr>
                              <w:jc w:val="left"/>
                              <w:rPr>
                                <w:rFonts w:ascii="Arial" w:hAnsi="Arial" w:cs="Arial"/>
                                <w:b/>
                                <w:bCs/>
                                <w:sz w:val="18"/>
                                <w:szCs w:val="18"/>
                              </w:rPr>
                            </w:pPr>
                            <w:r w:rsidRPr="00116814">
                              <w:rPr>
                                <w:rFonts w:ascii="Arial" w:hAnsi="Arial" w:cs="Arial"/>
                                <w:b/>
                                <w:bCs/>
                                <w:sz w:val="18"/>
                                <w:szCs w:val="18"/>
                              </w:rPr>
                              <w:t>(</w:t>
                            </w:r>
                            <w:r>
                              <w:rPr>
                                <w:rFonts w:ascii="Arial" w:hAnsi="Arial" w:cs="Arial"/>
                                <w:b/>
                                <w:bCs/>
                                <w:sz w:val="18"/>
                                <w:szCs w:val="18"/>
                              </w:rPr>
                              <w:t>a</w:t>
                            </w:r>
                            <w:r w:rsidRPr="00116814">
                              <w:rPr>
                                <w:rFonts w:ascii="Arial" w:hAnsi="Arial" w:cs="Arial"/>
                                <w:b/>
                                <w:bCs/>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178CD8" id="_x0000_t202" coordsize="21600,21600" o:spt="202" path="m,l,21600r21600,l21600,xe">
                <v:stroke joinstyle="miter"/>
                <v:path gradientshapeok="t" o:connecttype="rect"/>
              </v:shapetype>
              <v:shape id="Textfeld 2" o:spid="_x0000_s1026" type="#_x0000_t202" style="position:absolute;left:0;text-align:left;margin-left:-5.1pt;margin-top:6.65pt;width:12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8T+gEAAM4DAAAOAAAAZHJzL2Uyb0RvYy54bWysU1Fv0zAQfkfiP1h+p0mrdl2jptPYKEIa&#10;A2nwA1zHaSxsn/G5Tcav5+x0XQVviDxYds733X3ffV7fDNawowqowdV8Oik5U05Co92+5t+/bd9d&#10;c4ZRuEYYcKrmzwr5zebtm3XvKzWDDkyjAiMQh1Xva97F6KuiQNkpK3ACXjkKthCsiHQM+6IJoid0&#10;a4pZWV4VPYTGB5AKkf7ej0G+yfhtq2T80raoIjM1p95iXkNed2ktNmtR7YPwnZanNsQ/dGGFdlT0&#10;DHUvomCHoP+CsloGQGjjRIItoG21VJkDsZmWf7B56oRXmQuJg/4sE/4/WPl4fPJfA4vDexhogJkE&#10;+geQP5A5uOuE26vbEKDvlGio8DRJVvQeq1NqkhorTCC7/jM0NGRxiJCBhjbYpArxZIROA3g+i66G&#10;yGQquVguV8sFZ5Ji03k5v5rlsRSiekn3AeNHBZalTc0DTTXDi+MDxtSOqF6upGoOttqYPFnjWF/z&#10;1WK2yAkXEasjGc9oW/PrMn2jFRLLD67JyVFoM+6pgHEn2onpyDkOu4EuJvo7aJ5JgACjwehB0KaD&#10;8IuznsxVc/x5EEFxZj45EnE1nc+TG/NhvlgSYxYuI7vLiHCSoGoeORu3dzE7OHFFf0tib3WW4bWT&#10;U69kmqzOyeDJlZfnfOv1GW5+AwAA//8DAFBLAwQUAAYACAAAACEACNSWnt4AAAAKAQAADwAAAGRy&#10;cy9kb3ducmV2LnhtbEyPS0/DMBCE70j8B2uRuLV2Ex5VGqeqUFuOQIk4u/E2iYgfst00/Hu2J7jN&#10;aj7NzpTryQxsxBB7ZyUs5gIY2sbp3rYS6s/dbAksJmW1GpxFCT8YYV3d3pSq0O5iP3A8pJZRiI2F&#10;ktCl5AvOY9OhUXHuPFryTi4YlegMLddBXSjcDDwT4okb1Vv60CmPLx0234ezkeCT3z+/hrf3zXY3&#10;ivprX2d9u5Xy/m7arIAlnNIfDNf6VB0q6nR0Z6sjGyTMFiIjlIw8B0ZAli9JHK/i4RF4VfL/E6pf&#10;AAAA//8DAFBLAQItABQABgAIAAAAIQC2gziS/gAAAOEBAAATAAAAAAAAAAAAAAAAAAAAAABbQ29u&#10;dGVudF9UeXBlc10ueG1sUEsBAi0AFAAGAAgAAAAhADj9If/WAAAAlAEAAAsAAAAAAAAAAAAAAAAA&#10;LwEAAF9yZWxzLy5yZWxzUEsBAi0AFAAGAAgAAAAhACmfLxP6AQAAzgMAAA4AAAAAAAAAAAAAAAAA&#10;LgIAAGRycy9lMm9Eb2MueG1sUEsBAi0AFAAGAAgAAAAhAAjUlp7eAAAACgEAAA8AAAAAAAAAAAAA&#10;AAAAVAQAAGRycy9kb3ducmV2LnhtbFBLBQYAAAAABAAEAPMAAABfBQAAAAA=&#10;" filled="f" stroked="f">
                <v:textbox style="mso-fit-shape-to-text:t">
                  <w:txbxContent>
                    <w:p w14:paraId="3C3C1F04" w14:textId="0A3DEB48" w:rsidR="00832199" w:rsidRPr="00116814" w:rsidRDefault="00832199" w:rsidP="00832199">
                      <w:pPr>
                        <w:jc w:val="left"/>
                        <w:rPr>
                          <w:rFonts w:ascii="Arial" w:hAnsi="Arial" w:cs="Arial"/>
                          <w:b/>
                          <w:bCs/>
                          <w:sz w:val="18"/>
                          <w:szCs w:val="18"/>
                        </w:rPr>
                      </w:pPr>
                      <w:r w:rsidRPr="00116814">
                        <w:rPr>
                          <w:rFonts w:ascii="Arial" w:hAnsi="Arial" w:cs="Arial"/>
                          <w:b/>
                          <w:bCs/>
                          <w:sz w:val="18"/>
                          <w:szCs w:val="18"/>
                        </w:rPr>
                        <w:t>(</w:t>
                      </w:r>
                      <w:r>
                        <w:rPr>
                          <w:rFonts w:ascii="Arial" w:hAnsi="Arial" w:cs="Arial"/>
                          <w:b/>
                          <w:bCs/>
                          <w:sz w:val="18"/>
                          <w:szCs w:val="18"/>
                        </w:rPr>
                        <w:t>a</w:t>
                      </w:r>
                      <w:r w:rsidRPr="00116814">
                        <w:rPr>
                          <w:rFonts w:ascii="Arial" w:hAnsi="Arial" w:cs="Arial"/>
                          <w:b/>
                          <w:bCs/>
                          <w:sz w:val="18"/>
                          <w:szCs w:val="18"/>
                        </w:rPr>
                        <w:t>)</w:t>
                      </w:r>
                    </w:p>
                  </w:txbxContent>
                </v:textbox>
              </v:shape>
            </w:pict>
          </mc:Fallback>
        </mc:AlternateContent>
      </w:r>
      <w:r w:rsidRPr="00F35274">
        <w:rPr>
          <w:b/>
          <w:bCs/>
          <w:noProof/>
          <w:lang w:val="en-US"/>
        </w:rPr>
        <mc:AlternateContent>
          <mc:Choice Requires="wps">
            <w:drawing>
              <wp:anchor distT="45720" distB="45720" distL="114300" distR="114300" simplePos="0" relativeHeight="251661312" behindDoc="0" locked="0" layoutInCell="1" allowOverlap="1" wp14:anchorId="3A9752FF" wp14:editId="14B7DAD6">
                <wp:simplePos x="0" y="0"/>
                <wp:positionH relativeFrom="column">
                  <wp:posOffset>2512695</wp:posOffset>
                </wp:positionH>
                <wp:positionV relativeFrom="paragraph">
                  <wp:posOffset>96032</wp:posOffset>
                </wp:positionV>
                <wp:extent cx="1577975" cy="1404620"/>
                <wp:effectExtent l="0" t="0" r="0" b="0"/>
                <wp:wrapNone/>
                <wp:docPr id="18281953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1404620"/>
                        </a:xfrm>
                        <a:prstGeom prst="rect">
                          <a:avLst/>
                        </a:prstGeom>
                        <a:noFill/>
                        <a:ln w="9525">
                          <a:noFill/>
                          <a:miter lim="800000"/>
                          <a:headEnd/>
                          <a:tailEnd/>
                        </a:ln>
                      </wps:spPr>
                      <wps:txbx>
                        <w:txbxContent>
                          <w:p w14:paraId="0902264C" w14:textId="026FF878" w:rsidR="00832199" w:rsidRPr="00116814" w:rsidRDefault="00832199" w:rsidP="00832199">
                            <w:pPr>
                              <w:jc w:val="left"/>
                              <w:rPr>
                                <w:rFonts w:ascii="Arial" w:hAnsi="Arial" w:cs="Arial"/>
                                <w:b/>
                                <w:bCs/>
                                <w:sz w:val="18"/>
                                <w:szCs w:val="18"/>
                              </w:rPr>
                            </w:pPr>
                            <w:r w:rsidRPr="00116814">
                              <w:rPr>
                                <w:rFonts w:ascii="Arial" w:hAnsi="Arial" w:cs="Arial"/>
                                <w:b/>
                                <w:bCs/>
                                <w:sz w:val="18"/>
                                <w:szCs w:val="18"/>
                              </w:rPr>
                              <w:t>(</w:t>
                            </w:r>
                            <w:r>
                              <w:rPr>
                                <w:rFonts w:ascii="Arial" w:hAnsi="Arial" w:cs="Arial"/>
                                <w:b/>
                                <w:bCs/>
                                <w:sz w:val="18"/>
                                <w:szCs w:val="18"/>
                              </w:rPr>
                              <w:t>b</w:t>
                            </w:r>
                            <w:r w:rsidRPr="00116814">
                              <w:rPr>
                                <w:rFonts w:ascii="Arial" w:hAnsi="Arial" w:cs="Arial"/>
                                <w:b/>
                                <w:bCs/>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9752FF" id="_x0000_s1027" type="#_x0000_t202" style="position:absolute;left:0;text-align:left;margin-left:197.85pt;margin-top:7.55pt;width:124.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kt/QEAANUDAAAOAAAAZHJzL2Uyb0RvYy54bWysU9Fu2yAUfZ+0f0C8L3Yiu2msOFXXLtOk&#10;rpvU9QMIxjEacBmQ2NnX74LdNNreqvkBgS/33HvOPaxvBq3IUTgvwdR0PsspEYZDI82+ps8/th+u&#10;KfGBmYYpMKKmJ+Hpzeb9u3VvK7GADlQjHEEQ46ve1rQLwVZZ5nknNPMzsMJgsAWnWcCj22eNYz2i&#10;a5Ut8vwq68E11gEX3uPf+zFINwm/bQUP39rWi0BUTbG3kFaX1l1cs82aVXvHbCf51AZ7QxeaSYNF&#10;z1D3LDBycPIfKC25Aw9tmHHQGbSt5CJxQDbz/C82Tx2zInFBcbw9y+T/Hyx/PD7Z746E4SMMOMBE&#10;wtsH4D89MXDXMbMXt85B3wnWYOF5lCzrra+m1Ci1r3wE2fVfocEhs0OABDS0TkdVkCdBdBzA6Sy6&#10;GALhsWS5XK6WJSUcY/MiL64WaSwZq17SrfPhswBN4qamDqea4NnxwYfYDqtersRqBrZSqTRZZUhf&#10;01W5KFPCRUTLgMZTUtf0Oo/faIXI8pNpUnJgUo17LKDMRDsyHTmHYTcQ2UyaRBV20JxQBwejz/Bd&#10;4KYD95uSHj1WU//rwJygRH0xqOVqXhTRlOlQlEskTtxlZHcZYYYjVE0DJeP2LiQjR8re3qLmW5nU&#10;eO1kahm9k0SafB7NeXlOt15f4+YPAAAA//8DAFBLAwQUAAYACAAAACEAlD0wzt8AAAAKAQAADwAA&#10;AGRycy9kb3ducmV2LnhtbEyPy07DMBBF90j8gzVI7KjTpE1piFNVqC1LoERdu/GQRMQP2W4a/p5h&#10;BcvRPbr3TLmZ9MBG9KG3RsB8lgBD01jVm1ZA/bF/eAQWojRKDtaggG8MsKlub0pZKHs17zgeY8uo&#10;xIRCCuhidAXnoelQyzCzDg1ln9ZrGen0LVdeXqlcDzxNkpxr2Rta6KTD5w6br+NFC3DRHVYv/vVt&#10;u9uPSX061Gnf7oS4v5u2T8AiTvEPhl99UoeKnM72YlRgg4BsvVwRSsFyDoyAfLFIgZ0FpFmeAa9K&#10;/v+F6gcAAP//AwBQSwECLQAUAAYACAAAACEAtoM4kv4AAADhAQAAEwAAAAAAAAAAAAAAAAAAAAAA&#10;W0NvbnRlbnRfVHlwZXNdLnhtbFBLAQItABQABgAIAAAAIQA4/SH/1gAAAJQBAAALAAAAAAAAAAAA&#10;AAAAAC8BAABfcmVscy8ucmVsc1BLAQItABQABgAIAAAAIQBOTjkt/QEAANUDAAAOAAAAAAAAAAAA&#10;AAAAAC4CAABkcnMvZTJvRG9jLnhtbFBLAQItABQABgAIAAAAIQCUPTDO3wAAAAoBAAAPAAAAAAAA&#10;AAAAAAAAAFcEAABkcnMvZG93bnJldi54bWxQSwUGAAAAAAQABADzAAAAYwUAAAAA&#10;" filled="f" stroked="f">
                <v:textbox style="mso-fit-shape-to-text:t">
                  <w:txbxContent>
                    <w:p w14:paraId="0902264C" w14:textId="026FF878" w:rsidR="00832199" w:rsidRPr="00116814" w:rsidRDefault="00832199" w:rsidP="00832199">
                      <w:pPr>
                        <w:jc w:val="left"/>
                        <w:rPr>
                          <w:rFonts w:ascii="Arial" w:hAnsi="Arial" w:cs="Arial"/>
                          <w:b/>
                          <w:bCs/>
                          <w:sz w:val="18"/>
                          <w:szCs w:val="18"/>
                        </w:rPr>
                      </w:pPr>
                      <w:r w:rsidRPr="00116814">
                        <w:rPr>
                          <w:rFonts w:ascii="Arial" w:hAnsi="Arial" w:cs="Arial"/>
                          <w:b/>
                          <w:bCs/>
                          <w:sz w:val="18"/>
                          <w:szCs w:val="18"/>
                        </w:rPr>
                        <w:t>(</w:t>
                      </w:r>
                      <w:r>
                        <w:rPr>
                          <w:rFonts w:ascii="Arial" w:hAnsi="Arial" w:cs="Arial"/>
                          <w:b/>
                          <w:bCs/>
                          <w:sz w:val="18"/>
                          <w:szCs w:val="18"/>
                        </w:rPr>
                        <w:t>b</w:t>
                      </w:r>
                      <w:r w:rsidRPr="00116814">
                        <w:rPr>
                          <w:rFonts w:ascii="Arial" w:hAnsi="Arial" w:cs="Arial"/>
                          <w:b/>
                          <w:bCs/>
                          <w:sz w:val="18"/>
                          <w:szCs w:val="18"/>
                        </w:rPr>
                        <w:t>)</w:t>
                      </w:r>
                    </w:p>
                  </w:txbxContent>
                </v:textbox>
              </v:shape>
            </w:pict>
          </mc:Fallback>
        </mc:AlternateContent>
      </w:r>
    </w:p>
    <w:p w14:paraId="22775993" w14:textId="19011EB6" w:rsidR="00151411" w:rsidRDefault="00151411" w:rsidP="00E267CB">
      <w:pPr>
        <w:rPr>
          <w:lang w:val="en-US"/>
        </w:rPr>
      </w:pPr>
      <w:r>
        <w:rPr>
          <w:noProof/>
          <w14:ligatures w14:val="standardContextual"/>
        </w:rPr>
        <w:drawing>
          <wp:inline distT="0" distB="0" distL="0" distR="0" wp14:anchorId="2A5AE88D" wp14:editId="797DDAD1">
            <wp:extent cx="2615103" cy="2300400"/>
            <wp:effectExtent l="0" t="0" r="0" b="5080"/>
            <wp:docPr id="6" name="Grafik 5" descr="Ein Bild, das Text, Reihe, Diagramm, Screenshot enthält.">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Ein Bild, das Text, Reihe, Diagramm, Screenshot enthält.">
                      <a:extLst>
                        <a:ext uri="{FF2B5EF4-FFF2-40B4-BE49-F238E27FC236}">
                          <a16:creationId xmlns:a16="http://schemas.microsoft.com/office/drawing/2014/main" id="{00000000-0008-0000-0000-000006000000}"/>
                        </a:ext>
                      </a:extLst>
                    </pic:cNvPr>
                    <pic:cNvPicPr>
                      <a:picLocks noChangeAspect="1"/>
                    </pic:cNvPicPr>
                  </pic:nvPicPr>
                  <pic:blipFill rotWithShape="1">
                    <a:blip r:embed="rId11"/>
                    <a:srcRect t="2808" b="8189"/>
                    <a:stretch>
                      <a:fillRect/>
                    </a:stretch>
                  </pic:blipFill>
                  <pic:spPr bwMode="auto">
                    <a:xfrm>
                      <a:off x="0" y="0"/>
                      <a:ext cx="2615103" cy="2300400"/>
                    </a:xfrm>
                    <a:prstGeom prst="rect">
                      <a:avLst/>
                    </a:prstGeom>
                    <a:ln>
                      <a:noFill/>
                    </a:ln>
                    <a:extLst>
                      <a:ext uri="{53640926-AAD7-44D8-BBD7-CCE9431645EC}">
                        <a14:shadowObscured xmlns:a14="http://schemas.microsoft.com/office/drawing/2010/main"/>
                      </a:ext>
                    </a:extLst>
                  </pic:spPr>
                </pic:pic>
              </a:graphicData>
            </a:graphic>
          </wp:inline>
        </w:drawing>
      </w:r>
      <w:r w:rsidR="00341C33">
        <w:rPr>
          <w:noProof/>
        </w:rPr>
        <w:drawing>
          <wp:inline distT="0" distB="0" distL="0" distR="0" wp14:anchorId="2122BBFD" wp14:editId="5D962B4E">
            <wp:extent cx="3067050" cy="2300288"/>
            <wp:effectExtent l="0" t="0" r="0" b="5080"/>
            <wp:docPr id="401936755" name="Grafik 1" descr="Ein Bild, das Schwarz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40616" name="Grafik 1" descr="Ein Bild, das Schwarzweiß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1501" cy="2303626"/>
                    </a:xfrm>
                    <a:prstGeom prst="rect">
                      <a:avLst/>
                    </a:prstGeom>
                    <a:noFill/>
                    <a:ln>
                      <a:noFill/>
                    </a:ln>
                  </pic:spPr>
                </pic:pic>
              </a:graphicData>
            </a:graphic>
          </wp:inline>
        </w:drawing>
      </w:r>
    </w:p>
    <w:p w14:paraId="70D2AF58" w14:textId="7D628BEC" w:rsidR="00151411" w:rsidRDefault="00151411" w:rsidP="00E267CB">
      <w:pPr>
        <w:rPr>
          <w:i/>
          <w:iCs/>
          <w:color w:val="44546A" w:themeColor="text2"/>
          <w:sz w:val="18"/>
          <w:szCs w:val="18"/>
          <w:lang w:val="en-US"/>
        </w:rPr>
      </w:pPr>
      <w:r w:rsidRPr="009A693A">
        <w:rPr>
          <w:i/>
          <w:iCs/>
          <w:color w:val="44546A" w:themeColor="text2"/>
          <w:sz w:val="18"/>
          <w:szCs w:val="18"/>
          <w:lang w:val="en-US"/>
        </w:rPr>
        <w:t xml:space="preserve">Figure S1: </w:t>
      </w:r>
      <w:r w:rsidR="00341C33">
        <w:rPr>
          <w:i/>
          <w:iCs/>
          <w:color w:val="44546A" w:themeColor="text2"/>
          <w:sz w:val="18"/>
          <w:szCs w:val="18"/>
          <w:lang w:val="en-US"/>
        </w:rPr>
        <w:t>(</w:t>
      </w:r>
      <w:r w:rsidR="00832199">
        <w:rPr>
          <w:i/>
          <w:iCs/>
          <w:color w:val="44546A" w:themeColor="text2"/>
          <w:sz w:val="18"/>
          <w:szCs w:val="18"/>
          <w:lang w:val="en-US"/>
        </w:rPr>
        <w:t>a</w:t>
      </w:r>
      <w:r w:rsidR="00341C33">
        <w:rPr>
          <w:i/>
          <w:iCs/>
          <w:color w:val="44546A" w:themeColor="text2"/>
          <w:sz w:val="18"/>
          <w:szCs w:val="18"/>
          <w:lang w:val="en-US"/>
        </w:rPr>
        <w:t xml:space="preserve">) </w:t>
      </w:r>
      <w:r w:rsidRPr="009A693A">
        <w:rPr>
          <w:i/>
          <w:iCs/>
          <w:color w:val="44546A" w:themeColor="text2"/>
          <w:sz w:val="18"/>
          <w:szCs w:val="18"/>
          <w:lang w:val="en-US"/>
        </w:rPr>
        <w:t>UV-</w:t>
      </w:r>
      <w:proofErr w:type="gramStart"/>
      <w:r w:rsidRPr="009A693A">
        <w:rPr>
          <w:i/>
          <w:iCs/>
          <w:color w:val="44546A" w:themeColor="text2"/>
          <w:sz w:val="18"/>
          <w:szCs w:val="18"/>
          <w:lang w:val="en-US"/>
        </w:rPr>
        <w:t>Vis</w:t>
      </w:r>
      <w:proofErr w:type="gramEnd"/>
      <w:r w:rsidRPr="009A693A">
        <w:rPr>
          <w:i/>
          <w:iCs/>
          <w:color w:val="44546A" w:themeColor="text2"/>
          <w:sz w:val="18"/>
          <w:szCs w:val="18"/>
          <w:lang w:val="en-US"/>
        </w:rPr>
        <w:t xml:space="preserve"> spectrum, x-axis wavelength from 380 to 750 nm, y-axis the intensity in </w:t>
      </w:r>
      <w:r w:rsidR="009A693A">
        <w:rPr>
          <w:i/>
          <w:iCs/>
          <w:color w:val="44546A" w:themeColor="text2"/>
          <w:sz w:val="18"/>
          <w:szCs w:val="18"/>
          <w:lang w:val="en-US"/>
        </w:rPr>
        <w:t>a</w:t>
      </w:r>
      <w:r w:rsidRPr="009A693A">
        <w:rPr>
          <w:i/>
          <w:iCs/>
          <w:color w:val="44546A" w:themeColor="text2"/>
          <w:sz w:val="18"/>
          <w:szCs w:val="18"/>
          <w:lang w:val="en-US"/>
        </w:rPr>
        <w:t xml:space="preserve">u, the maximum at 528 nm indicating the nanoparticle size of </w:t>
      </w:r>
      <w:r w:rsidR="00341C33">
        <w:rPr>
          <w:i/>
          <w:iCs/>
          <w:color w:val="44546A" w:themeColor="text2"/>
          <w:sz w:val="18"/>
          <w:szCs w:val="18"/>
          <w:lang w:val="en-US"/>
        </w:rPr>
        <w:t xml:space="preserve">around </w:t>
      </w:r>
      <w:r w:rsidRPr="009A693A">
        <w:rPr>
          <w:i/>
          <w:iCs/>
          <w:color w:val="44546A" w:themeColor="text2"/>
          <w:sz w:val="18"/>
          <w:szCs w:val="18"/>
          <w:lang w:val="en-US"/>
        </w:rPr>
        <w:t xml:space="preserve">40 nm. </w:t>
      </w:r>
      <w:r w:rsidR="00341C33">
        <w:rPr>
          <w:i/>
          <w:iCs/>
          <w:color w:val="44546A" w:themeColor="text2"/>
          <w:sz w:val="18"/>
          <w:szCs w:val="18"/>
          <w:lang w:val="en-US"/>
        </w:rPr>
        <w:t>(</w:t>
      </w:r>
      <w:r w:rsidR="00832199">
        <w:rPr>
          <w:i/>
          <w:iCs/>
          <w:color w:val="44546A" w:themeColor="text2"/>
          <w:sz w:val="18"/>
          <w:szCs w:val="18"/>
          <w:lang w:val="en-US"/>
        </w:rPr>
        <w:t>b</w:t>
      </w:r>
      <w:r w:rsidR="00341C33">
        <w:rPr>
          <w:i/>
          <w:iCs/>
          <w:color w:val="44546A" w:themeColor="text2"/>
          <w:sz w:val="18"/>
          <w:szCs w:val="18"/>
          <w:lang w:val="en-US"/>
        </w:rPr>
        <w:t xml:space="preserve">) SEM image of </w:t>
      </w:r>
      <w:r w:rsidR="00341C33" w:rsidRPr="007863EE">
        <w:rPr>
          <w:i/>
          <w:iCs/>
          <w:color w:val="44546A" w:themeColor="text2"/>
          <w:sz w:val="18"/>
          <w:szCs w:val="18"/>
          <w:lang w:val="en-US"/>
        </w:rPr>
        <w:t>40 nm</w:t>
      </w:r>
      <w:r w:rsidR="00341C33">
        <w:rPr>
          <w:i/>
          <w:iCs/>
          <w:color w:val="44546A" w:themeColor="text2"/>
          <w:sz w:val="18"/>
          <w:szCs w:val="18"/>
          <w:lang w:val="en-US"/>
        </w:rPr>
        <w:t xml:space="preserve"> sucrose / ascorbic acid Au-NPs</w:t>
      </w:r>
      <w:r w:rsidR="00832199">
        <w:rPr>
          <w:i/>
          <w:iCs/>
          <w:color w:val="44546A" w:themeColor="text2"/>
          <w:sz w:val="18"/>
          <w:szCs w:val="18"/>
          <w:lang w:val="en-US"/>
        </w:rPr>
        <w:t>.</w:t>
      </w:r>
    </w:p>
    <w:p w14:paraId="0DDDB34D" w14:textId="733014C8" w:rsidR="00151411" w:rsidRPr="009A693A" w:rsidRDefault="00151411" w:rsidP="009A693A">
      <w:pPr>
        <w:rPr>
          <w:i/>
          <w:iCs/>
          <w:color w:val="44546A" w:themeColor="text2"/>
          <w:sz w:val="18"/>
          <w:szCs w:val="18"/>
          <w:lang w:val="en-US"/>
        </w:rPr>
      </w:pPr>
    </w:p>
    <w:p w14:paraId="3C656C06" w14:textId="77777777" w:rsidR="00341C33" w:rsidRDefault="00341C33">
      <w:pPr>
        <w:jc w:val="left"/>
        <w:rPr>
          <w:rFonts w:asciiTheme="majorHAnsi" w:eastAsiaTheme="majorEastAsia" w:hAnsiTheme="majorHAnsi" w:cstheme="majorBidi"/>
          <w:color w:val="2F5496" w:themeColor="accent1" w:themeShade="BF"/>
          <w:sz w:val="40"/>
          <w:szCs w:val="40"/>
          <w:lang w:val="en-US"/>
        </w:rPr>
      </w:pPr>
      <w:r>
        <w:rPr>
          <w:lang w:val="en-US"/>
        </w:rPr>
        <w:br w:type="page"/>
      </w:r>
    </w:p>
    <w:p w14:paraId="20F37E67" w14:textId="1F813F48" w:rsidR="00CC1D95" w:rsidRPr="000915CC" w:rsidRDefault="399C0CDE" w:rsidP="00CC1D95">
      <w:pPr>
        <w:pStyle w:val="berschrift1"/>
        <w:rPr>
          <w:lang w:val="en-US"/>
        </w:rPr>
      </w:pPr>
      <w:bookmarkStart w:id="6" w:name="_Toc223349673"/>
      <w:r w:rsidRPr="399C0CDE">
        <w:rPr>
          <w:lang w:val="en-US"/>
        </w:rPr>
        <w:lastRenderedPageBreak/>
        <w:t>Data analysis parameters for SERS</w:t>
      </w:r>
      <w:bookmarkEnd w:id="6"/>
    </w:p>
    <w:p w14:paraId="3844EB5E" w14:textId="4B54ABA8" w:rsidR="00CC1D95" w:rsidRPr="005440E1" w:rsidRDefault="00CC1D95" w:rsidP="00CC1D95">
      <w:pPr>
        <w:pStyle w:val="Beschriftung"/>
        <w:rPr>
          <w:lang w:val="en-US"/>
        </w:rPr>
      </w:pPr>
      <w:r w:rsidRPr="00786952">
        <w:rPr>
          <w:lang w:val="en-US"/>
        </w:rPr>
        <w:t xml:space="preserve">Table S </w:t>
      </w:r>
      <w:r>
        <w:fldChar w:fldCharType="begin"/>
      </w:r>
      <w:r w:rsidRPr="00786952">
        <w:rPr>
          <w:lang w:val="en-US"/>
        </w:rPr>
        <w:instrText xml:space="preserve"> SEQ Table_S \* ARABIC </w:instrText>
      </w:r>
      <w:r>
        <w:fldChar w:fldCharType="separate"/>
      </w:r>
      <w:r w:rsidR="00341C33">
        <w:rPr>
          <w:noProof/>
          <w:lang w:val="en-US"/>
        </w:rPr>
        <w:t>3</w:t>
      </w:r>
      <w:r>
        <w:fldChar w:fldCharType="end"/>
      </w:r>
      <w:r w:rsidRPr="005440E1">
        <w:rPr>
          <w:lang w:val="en-US"/>
        </w:rPr>
        <w:t xml:space="preserve">: Parameters for </w:t>
      </w:r>
      <w:r>
        <w:rPr>
          <w:lang w:val="en-US"/>
        </w:rPr>
        <w:t>the automated QC tool used</w:t>
      </w:r>
      <w:r w:rsidRPr="005440E1">
        <w:rPr>
          <w:lang w:val="en-US"/>
        </w:rPr>
        <w:t xml:space="preserve"> a</w:t>
      </w:r>
      <w:r>
        <w:rPr>
          <w:lang w:val="en-US"/>
        </w:rPr>
        <w:t xml:space="preserve">nd pre-processing for the different Raman datasets. The </w:t>
      </w:r>
      <w:r w:rsidRPr="2DAEC49C">
        <w:rPr>
          <w:lang w:val="en-US"/>
        </w:rPr>
        <w:t xml:space="preserve">wavenumber </w:t>
      </w:r>
      <w:r>
        <w:rPr>
          <w:lang w:val="en-US"/>
        </w:rPr>
        <w:t xml:space="preserve">was </w:t>
      </w:r>
      <w:r w:rsidRPr="2DAEC49C" w:rsidDel="00585A1A">
        <w:rPr>
          <w:lang w:val="en-US"/>
        </w:rPr>
        <w:t>restrict</w:t>
      </w:r>
      <w:r>
        <w:rPr>
          <w:lang w:val="en-US"/>
        </w:rPr>
        <w:t xml:space="preserve">ed to a region of interest. The </w:t>
      </w:r>
      <w:r w:rsidR="00C53435">
        <w:rPr>
          <w:lang w:val="en-US"/>
        </w:rPr>
        <w:t>spectral range used</w:t>
      </w:r>
      <w:r>
        <w:rPr>
          <w:lang w:val="en-US"/>
        </w:rPr>
        <w:t xml:space="preserve"> for each dataset is shown. For peak detection the window-size, threshold and minimum height for the calculation </w:t>
      </w:r>
      <w:r w:rsidR="00117224">
        <w:rPr>
          <w:lang w:val="en-US"/>
        </w:rPr>
        <w:t>are</w:t>
      </w:r>
      <w:r>
        <w:rPr>
          <w:lang w:val="en-US"/>
        </w:rPr>
        <w:t xml:space="preserve"> shown. The scoring is based on the number of peaks as well as their heights (QC_SCORE and QC_PEAKS). </w:t>
      </w:r>
      <w:r w:rsidR="00C33E69">
        <w:rPr>
          <w:lang w:val="en-US"/>
        </w:rPr>
        <w:t>The number of spectra kept after QC was set to 300 (QC_NUM).</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87"/>
      </w:tblGrid>
      <w:tr w:rsidR="00C33E69" w:rsidRPr="00BE3610" w14:paraId="006D9BB6" w14:textId="77777777">
        <w:tc>
          <w:tcPr>
            <w:tcW w:w="2268" w:type="dxa"/>
            <w:tcBorders>
              <w:top w:val="single" w:sz="4" w:space="0" w:color="auto"/>
              <w:bottom w:val="single" w:sz="4" w:space="0" w:color="auto"/>
            </w:tcBorders>
          </w:tcPr>
          <w:p w14:paraId="47064698" w14:textId="77777777" w:rsidR="00C33E69" w:rsidRPr="00BE3610" w:rsidRDefault="00C33E69">
            <w:pPr>
              <w:rPr>
                <w:sz w:val="22"/>
                <w:szCs w:val="22"/>
                <w:lang w:val="en-US"/>
              </w:rPr>
            </w:pPr>
          </w:p>
        </w:tc>
        <w:tc>
          <w:tcPr>
            <w:tcW w:w="1687" w:type="dxa"/>
            <w:tcBorders>
              <w:top w:val="single" w:sz="4" w:space="0" w:color="auto"/>
              <w:bottom w:val="single" w:sz="4" w:space="0" w:color="auto"/>
            </w:tcBorders>
          </w:tcPr>
          <w:p w14:paraId="56CF2011" w14:textId="38BC16A1" w:rsidR="00C33E69" w:rsidRPr="00BE3610" w:rsidRDefault="00C33E69">
            <w:pPr>
              <w:jc w:val="center"/>
              <w:rPr>
                <w:sz w:val="22"/>
                <w:szCs w:val="22"/>
              </w:rPr>
            </w:pPr>
            <w:r w:rsidRPr="00BE3610">
              <w:rPr>
                <w:sz w:val="22"/>
                <w:szCs w:val="22"/>
              </w:rPr>
              <w:t>Settings</w:t>
            </w:r>
          </w:p>
        </w:tc>
      </w:tr>
      <w:tr w:rsidR="00C33E69" w:rsidRPr="00BE3610" w14:paraId="60B0ED74" w14:textId="77777777">
        <w:tc>
          <w:tcPr>
            <w:tcW w:w="2268" w:type="dxa"/>
            <w:tcBorders>
              <w:top w:val="single" w:sz="4" w:space="0" w:color="auto"/>
            </w:tcBorders>
          </w:tcPr>
          <w:p w14:paraId="07FB3DA8" w14:textId="77777777" w:rsidR="00C33E69" w:rsidRPr="00BE3610" w:rsidRDefault="00C33E69">
            <w:pPr>
              <w:rPr>
                <w:b/>
                <w:bCs/>
                <w:sz w:val="22"/>
                <w:szCs w:val="22"/>
              </w:rPr>
            </w:pPr>
            <w:proofErr w:type="spellStart"/>
            <w:r w:rsidRPr="00BE3610">
              <w:rPr>
                <w:b/>
                <w:bCs/>
                <w:sz w:val="22"/>
                <w:szCs w:val="22"/>
              </w:rPr>
              <w:t>Spectral</w:t>
            </w:r>
            <w:proofErr w:type="spellEnd"/>
            <w:r w:rsidRPr="00BE3610">
              <w:rPr>
                <w:b/>
                <w:bCs/>
                <w:sz w:val="22"/>
                <w:szCs w:val="22"/>
              </w:rPr>
              <w:t xml:space="preserve"> Range</w:t>
            </w:r>
          </w:p>
        </w:tc>
        <w:tc>
          <w:tcPr>
            <w:tcW w:w="1687" w:type="dxa"/>
            <w:tcBorders>
              <w:top w:val="single" w:sz="4" w:space="0" w:color="auto"/>
            </w:tcBorders>
          </w:tcPr>
          <w:p w14:paraId="4C7913C6" w14:textId="77777777" w:rsidR="00C33E69" w:rsidRPr="00BE3610" w:rsidRDefault="00C33E69">
            <w:pPr>
              <w:jc w:val="center"/>
              <w:rPr>
                <w:sz w:val="22"/>
                <w:szCs w:val="22"/>
              </w:rPr>
            </w:pPr>
          </w:p>
        </w:tc>
      </w:tr>
      <w:tr w:rsidR="00C33E69" w:rsidRPr="00BE3610" w14:paraId="7F0B6746" w14:textId="77777777">
        <w:tc>
          <w:tcPr>
            <w:tcW w:w="2268" w:type="dxa"/>
          </w:tcPr>
          <w:p w14:paraId="7E9253C7" w14:textId="77777777" w:rsidR="00C33E69" w:rsidRPr="00BE3610" w:rsidRDefault="00C33E69">
            <w:pPr>
              <w:rPr>
                <w:sz w:val="22"/>
                <w:szCs w:val="22"/>
              </w:rPr>
            </w:pPr>
            <w:r w:rsidRPr="00BE3610">
              <w:rPr>
                <w:sz w:val="22"/>
                <w:szCs w:val="22"/>
              </w:rPr>
              <w:t xml:space="preserve">Range </w:t>
            </w:r>
            <w:proofErr w:type="spellStart"/>
            <w:r w:rsidRPr="00BE3610">
              <w:rPr>
                <w:sz w:val="22"/>
                <w:szCs w:val="22"/>
              </w:rPr>
              <w:t>low</w:t>
            </w:r>
            <w:proofErr w:type="spellEnd"/>
            <w:r w:rsidRPr="00BE3610">
              <w:rPr>
                <w:sz w:val="22"/>
                <w:szCs w:val="22"/>
              </w:rPr>
              <w:t xml:space="preserve"> [cm</w:t>
            </w:r>
            <w:r w:rsidRPr="00BE3610">
              <w:rPr>
                <w:sz w:val="22"/>
                <w:szCs w:val="22"/>
                <w:vertAlign w:val="superscript"/>
              </w:rPr>
              <w:t>-1</w:t>
            </w:r>
            <w:r w:rsidRPr="00BE3610">
              <w:rPr>
                <w:sz w:val="22"/>
                <w:szCs w:val="22"/>
              </w:rPr>
              <w:t>]</w:t>
            </w:r>
          </w:p>
        </w:tc>
        <w:tc>
          <w:tcPr>
            <w:tcW w:w="1687" w:type="dxa"/>
          </w:tcPr>
          <w:p w14:paraId="4EA4F4ED" w14:textId="6B9B1811" w:rsidR="00C33E69" w:rsidRPr="00BE3610" w:rsidRDefault="00C33E69">
            <w:pPr>
              <w:jc w:val="center"/>
              <w:rPr>
                <w:sz w:val="22"/>
                <w:szCs w:val="22"/>
              </w:rPr>
            </w:pPr>
            <w:r w:rsidRPr="00BE3610">
              <w:rPr>
                <w:sz w:val="22"/>
                <w:szCs w:val="22"/>
              </w:rPr>
              <w:t>4</w:t>
            </w:r>
            <w:r w:rsidR="00E153D1" w:rsidRPr="00BE3610">
              <w:rPr>
                <w:sz w:val="22"/>
                <w:szCs w:val="22"/>
              </w:rPr>
              <w:t>50</w:t>
            </w:r>
          </w:p>
        </w:tc>
      </w:tr>
      <w:tr w:rsidR="00C33E69" w:rsidRPr="00BE3610" w14:paraId="0C3821F8" w14:textId="77777777">
        <w:tc>
          <w:tcPr>
            <w:tcW w:w="2268" w:type="dxa"/>
          </w:tcPr>
          <w:p w14:paraId="7385F105" w14:textId="77777777" w:rsidR="00C33E69" w:rsidRPr="00BE3610" w:rsidRDefault="00C33E69">
            <w:pPr>
              <w:rPr>
                <w:sz w:val="22"/>
                <w:szCs w:val="22"/>
              </w:rPr>
            </w:pPr>
            <w:r w:rsidRPr="00BE3610">
              <w:rPr>
                <w:sz w:val="22"/>
                <w:szCs w:val="22"/>
              </w:rPr>
              <w:t>Range high [cm</w:t>
            </w:r>
            <w:r w:rsidRPr="00BE3610">
              <w:rPr>
                <w:sz w:val="22"/>
                <w:szCs w:val="22"/>
                <w:vertAlign w:val="superscript"/>
              </w:rPr>
              <w:t>-1</w:t>
            </w:r>
            <w:r w:rsidRPr="00BE3610">
              <w:rPr>
                <w:sz w:val="22"/>
                <w:szCs w:val="22"/>
              </w:rPr>
              <w:t>]</w:t>
            </w:r>
          </w:p>
        </w:tc>
        <w:tc>
          <w:tcPr>
            <w:tcW w:w="1687" w:type="dxa"/>
          </w:tcPr>
          <w:p w14:paraId="747C521C" w14:textId="21FBE686" w:rsidR="00C33E69" w:rsidRPr="00BE3610" w:rsidRDefault="00C33E69">
            <w:pPr>
              <w:jc w:val="center"/>
              <w:rPr>
                <w:sz w:val="22"/>
                <w:szCs w:val="22"/>
              </w:rPr>
            </w:pPr>
            <w:r w:rsidRPr="00BE3610">
              <w:rPr>
                <w:sz w:val="22"/>
                <w:szCs w:val="22"/>
              </w:rPr>
              <w:t>16</w:t>
            </w:r>
            <w:r w:rsidR="00E153D1" w:rsidRPr="00BE3610">
              <w:rPr>
                <w:sz w:val="22"/>
                <w:szCs w:val="22"/>
              </w:rPr>
              <w:t>5</w:t>
            </w:r>
            <w:r w:rsidRPr="00BE3610">
              <w:rPr>
                <w:sz w:val="22"/>
                <w:szCs w:val="22"/>
              </w:rPr>
              <w:t>0</w:t>
            </w:r>
          </w:p>
        </w:tc>
      </w:tr>
      <w:tr w:rsidR="00C33E69" w:rsidRPr="00BE3610" w14:paraId="148EF795" w14:textId="77777777">
        <w:tc>
          <w:tcPr>
            <w:tcW w:w="2268" w:type="dxa"/>
          </w:tcPr>
          <w:p w14:paraId="607BDBD7" w14:textId="77777777" w:rsidR="00C33E69" w:rsidRPr="00BE3610" w:rsidRDefault="00C33E69">
            <w:pPr>
              <w:spacing w:line="279" w:lineRule="auto"/>
              <w:rPr>
                <w:b/>
                <w:sz w:val="22"/>
                <w:szCs w:val="22"/>
                <w:lang w:val="en-US"/>
              </w:rPr>
            </w:pPr>
            <w:r w:rsidRPr="00BE3610">
              <w:rPr>
                <w:b/>
                <w:sz w:val="22"/>
                <w:szCs w:val="22"/>
              </w:rPr>
              <w:t xml:space="preserve">Peak </w:t>
            </w:r>
            <w:proofErr w:type="spellStart"/>
            <w:r w:rsidRPr="00BE3610">
              <w:rPr>
                <w:b/>
                <w:sz w:val="22"/>
                <w:szCs w:val="22"/>
              </w:rPr>
              <w:t>Detection</w:t>
            </w:r>
            <w:proofErr w:type="spellEnd"/>
          </w:p>
        </w:tc>
        <w:tc>
          <w:tcPr>
            <w:tcW w:w="1687" w:type="dxa"/>
          </w:tcPr>
          <w:p w14:paraId="0AADC284" w14:textId="77777777" w:rsidR="00C33E69" w:rsidRPr="00BE3610" w:rsidRDefault="00C33E69">
            <w:pPr>
              <w:jc w:val="center"/>
              <w:rPr>
                <w:sz w:val="22"/>
                <w:szCs w:val="22"/>
                <w:lang w:val="en-US"/>
              </w:rPr>
            </w:pPr>
          </w:p>
        </w:tc>
      </w:tr>
      <w:tr w:rsidR="00C33E69" w:rsidRPr="00BE3610" w14:paraId="7D9209C0" w14:textId="77777777">
        <w:tc>
          <w:tcPr>
            <w:tcW w:w="2268" w:type="dxa"/>
          </w:tcPr>
          <w:p w14:paraId="4BBCC334" w14:textId="77777777" w:rsidR="00C33E69" w:rsidRPr="00BE3610" w:rsidRDefault="00C33E69">
            <w:pPr>
              <w:rPr>
                <w:sz w:val="22"/>
                <w:szCs w:val="22"/>
                <w:lang w:val="en-US"/>
              </w:rPr>
            </w:pPr>
            <w:r w:rsidRPr="00BE3610">
              <w:rPr>
                <w:sz w:val="22"/>
                <w:szCs w:val="22"/>
                <w:lang w:val="en-US"/>
              </w:rPr>
              <w:t>QC_WINDOW</w:t>
            </w:r>
          </w:p>
        </w:tc>
        <w:tc>
          <w:tcPr>
            <w:tcW w:w="1687" w:type="dxa"/>
          </w:tcPr>
          <w:p w14:paraId="239984F3" w14:textId="6C58C533" w:rsidR="00C33E69" w:rsidRPr="00BE3610" w:rsidRDefault="00E153D1">
            <w:pPr>
              <w:jc w:val="center"/>
              <w:rPr>
                <w:sz w:val="22"/>
                <w:szCs w:val="22"/>
                <w:lang w:val="en-US"/>
              </w:rPr>
            </w:pPr>
            <w:r w:rsidRPr="00BE3610">
              <w:rPr>
                <w:sz w:val="22"/>
                <w:szCs w:val="22"/>
                <w:lang w:val="en-US"/>
              </w:rPr>
              <w:t>35</w:t>
            </w:r>
          </w:p>
        </w:tc>
      </w:tr>
      <w:tr w:rsidR="00C33E69" w:rsidRPr="00BE3610" w14:paraId="275E26A9" w14:textId="77777777">
        <w:tc>
          <w:tcPr>
            <w:tcW w:w="2268" w:type="dxa"/>
          </w:tcPr>
          <w:p w14:paraId="668CFA9E" w14:textId="77777777" w:rsidR="00C33E69" w:rsidRPr="00BE3610" w:rsidRDefault="00C33E69">
            <w:pPr>
              <w:rPr>
                <w:sz w:val="22"/>
                <w:szCs w:val="22"/>
                <w:lang w:val="en-US"/>
              </w:rPr>
            </w:pPr>
            <w:r w:rsidRPr="00BE3610">
              <w:rPr>
                <w:sz w:val="22"/>
                <w:szCs w:val="22"/>
                <w:lang w:val="en-US"/>
              </w:rPr>
              <w:t>QC_TRESHOLD</w:t>
            </w:r>
          </w:p>
        </w:tc>
        <w:tc>
          <w:tcPr>
            <w:tcW w:w="1687" w:type="dxa"/>
          </w:tcPr>
          <w:p w14:paraId="49776095" w14:textId="77777777" w:rsidR="00C33E69" w:rsidRPr="00BE3610" w:rsidRDefault="00C33E69">
            <w:pPr>
              <w:jc w:val="center"/>
              <w:rPr>
                <w:sz w:val="22"/>
                <w:szCs w:val="22"/>
                <w:lang w:val="en-US"/>
              </w:rPr>
            </w:pPr>
            <w:r w:rsidRPr="00BE3610">
              <w:rPr>
                <w:sz w:val="22"/>
                <w:szCs w:val="22"/>
                <w:lang w:val="en-US"/>
              </w:rPr>
              <w:t>0.001</w:t>
            </w:r>
          </w:p>
        </w:tc>
      </w:tr>
      <w:tr w:rsidR="00C33E69" w:rsidRPr="00BE3610" w14:paraId="612BDE75" w14:textId="77777777">
        <w:tc>
          <w:tcPr>
            <w:tcW w:w="2268" w:type="dxa"/>
          </w:tcPr>
          <w:p w14:paraId="61FDFB4F" w14:textId="77777777" w:rsidR="00C33E69" w:rsidRPr="00BE3610" w:rsidRDefault="00C33E69">
            <w:pPr>
              <w:rPr>
                <w:sz w:val="22"/>
                <w:szCs w:val="22"/>
                <w:lang w:val="en-US"/>
              </w:rPr>
            </w:pPr>
            <w:r w:rsidRPr="00BE3610">
              <w:rPr>
                <w:sz w:val="22"/>
                <w:szCs w:val="22"/>
                <w:lang w:val="en-US"/>
              </w:rPr>
              <w:t>QC_MIN_HEIGHT</w:t>
            </w:r>
          </w:p>
        </w:tc>
        <w:tc>
          <w:tcPr>
            <w:tcW w:w="1687" w:type="dxa"/>
          </w:tcPr>
          <w:p w14:paraId="679EDE56" w14:textId="77777777" w:rsidR="00C33E69" w:rsidRPr="00BE3610" w:rsidRDefault="00C33E69">
            <w:pPr>
              <w:jc w:val="center"/>
              <w:rPr>
                <w:sz w:val="22"/>
                <w:szCs w:val="22"/>
                <w:lang w:val="en-US"/>
              </w:rPr>
            </w:pPr>
            <w:r w:rsidRPr="00BE3610">
              <w:rPr>
                <w:sz w:val="22"/>
                <w:szCs w:val="22"/>
                <w:lang w:val="en-US"/>
              </w:rPr>
              <w:t>50</w:t>
            </w:r>
          </w:p>
        </w:tc>
      </w:tr>
      <w:tr w:rsidR="00C33E69" w:rsidRPr="00BE3610" w14:paraId="66BC0B64" w14:textId="77777777">
        <w:tc>
          <w:tcPr>
            <w:tcW w:w="2268" w:type="dxa"/>
          </w:tcPr>
          <w:p w14:paraId="6B021155" w14:textId="77777777" w:rsidR="00C33E69" w:rsidRPr="00BE3610" w:rsidRDefault="00C33E69">
            <w:pPr>
              <w:rPr>
                <w:b/>
                <w:sz w:val="22"/>
                <w:szCs w:val="22"/>
                <w:lang w:val="en-US"/>
              </w:rPr>
            </w:pPr>
            <w:r w:rsidRPr="00BE3610">
              <w:rPr>
                <w:b/>
                <w:sz w:val="22"/>
                <w:szCs w:val="22"/>
                <w:lang w:val="en-US"/>
              </w:rPr>
              <w:t>Scoring</w:t>
            </w:r>
          </w:p>
        </w:tc>
        <w:tc>
          <w:tcPr>
            <w:tcW w:w="1687" w:type="dxa"/>
          </w:tcPr>
          <w:p w14:paraId="495FDA1F" w14:textId="77777777" w:rsidR="00C33E69" w:rsidRPr="00BE3610" w:rsidRDefault="00C33E69">
            <w:pPr>
              <w:jc w:val="center"/>
              <w:rPr>
                <w:sz w:val="22"/>
                <w:szCs w:val="22"/>
                <w:lang w:val="en-US"/>
              </w:rPr>
            </w:pPr>
          </w:p>
        </w:tc>
      </w:tr>
      <w:tr w:rsidR="00C33E69" w:rsidRPr="00BE3610" w14:paraId="3FC7E0AE" w14:textId="77777777">
        <w:tc>
          <w:tcPr>
            <w:tcW w:w="2268" w:type="dxa"/>
          </w:tcPr>
          <w:p w14:paraId="570DEDE4" w14:textId="77777777" w:rsidR="00C33E69" w:rsidRPr="00BE3610" w:rsidRDefault="00C33E69">
            <w:pPr>
              <w:rPr>
                <w:sz w:val="22"/>
                <w:szCs w:val="22"/>
                <w:lang w:val="en-US"/>
              </w:rPr>
            </w:pPr>
            <w:r w:rsidRPr="00BE3610">
              <w:rPr>
                <w:sz w:val="22"/>
                <w:szCs w:val="22"/>
                <w:lang w:val="en-US"/>
              </w:rPr>
              <w:t>QC_SCORE</w:t>
            </w:r>
          </w:p>
        </w:tc>
        <w:tc>
          <w:tcPr>
            <w:tcW w:w="1687" w:type="dxa"/>
          </w:tcPr>
          <w:p w14:paraId="4C6C399D" w14:textId="77777777" w:rsidR="00C33E69" w:rsidRPr="00BE3610" w:rsidRDefault="00C33E69">
            <w:pPr>
              <w:jc w:val="center"/>
              <w:rPr>
                <w:sz w:val="22"/>
                <w:szCs w:val="22"/>
                <w:lang w:val="en-US"/>
              </w:rPr>
            </w:pPr>
            <w:r w:rsidRPr="00BE3610">
              <w:rPr>
                <w:sz w:val="22"/>
                <w:szCs w:val="22"/>
                <w:lang w:val="en-US"/>
              </w:rPr>
              <w:t>1</w:t>
            </w:r>
          </w:p>
        </w:tc>
      </w:tr>
      <w:tr w:rsidR="00C33E69" w:rsidRPr="00BE3610" w14:paraId="639CD01C" w14:textId="77777777">
        <w:tc>
          <w:tcPr>
            <w:tcW w:w="2268" w:type="dxa"/>
          </w:tcPr>
          <w:p w14:paraId="72035032" w14:textId="77777777" w:rsidR="00C33E69" w:rsidRPr="00BE3610" w:rsidRDefault="00C33E69">
            <w:pPr>
              <w:rPr>
                <w:sz w:val="22"/>
                <w:szCs w:val="22"/>
                <w:lang w:val="en-US"/>
              </w:rPr>
            </w:pPr>
            <w:r w:rsidRPr="00BE3610">
              <w:rPr>
                <w:sz w:val="22"/>
                <w:szCs w:val="22"/>
                <w:lang w:val="en-US"/>
              </w:rPr>
              <w:t>QC_PEAKS</w:t>
            </w:r>
          </w:p>
        </w:tc>
        <w:tc>
          <w:tcPr>
            <w:tcW w:w="1687" w:type="dxa"/>
          </w:tcPr>
          <w:p w14:paraId="042877F7" w14:textId="77777777" w:rsidR="00C33E69" w:rsidRPr="00BE3610" w:rsidRDefault="00C33E69">
            <w:pPr>
              <w:jc w:val="center"/>
              <w:rPr>
                <w:sz w:val="22"/>
                <w:szCs w:val="22"/>
                <w:lang w:val="en-US"/>
              </w:rPr>
            </w:pPr>
            <w:r w:rsidRPr="00BE3610">
              <w:rPr>
                <w:sz w:val="22"/>
                <w:szCs w:val="22"/>
                <w:lang w:val="en-US"/>
              </w:rPr>
              <w:t>1</w:t>
            </w:r>
          </w:p>
        </w:tc>
      </w:tr>
      <w:tr w:rsidR="00C33E69" w:rsidRPr="00BE3610" w14:paraId="013FF48F" w14:textId="77777777">
        <w:tc>
          <w:tcPr>
            <w:tcW w:w="2268" w:type="dxa"/>
            <w:tcBorders>
              <w:bottom w:val="single" w:sz="4" w:space="0" w:color="auto"/>
            </w:tcBorders>
          </w:tcPr>
          <w:p w14:paraId="11E8A501" w14:textId="77777777" w:rsidR="00C33E69" w:rsidRPr="00BE3610" w:rsidRDefault="00C33E69">
            <w:pPr>
              <w:rPr>
                <w:sz w:val="22"/>
                <w:szCs w:val="22"/>
                <w:lang w:val="en-US"/>
              </w:rPr>
            </w:pPr>
            <w:r w:rsidRPr="00BE3610">
              <w:rPr>
                <w:sz w:val="22"/>
                <w:szCs w:val="22"/>
                <w:lang w:val="en-US"/>
              </w:rPr>
              <w:t>QC_NUM</w:t>
            </w:r>
          </w:p>
        </w:tc>
        <w:tc>
          <w:tcPr>
            <w:tcW w:w="1687" w:type="dxa"/>
            <w:tcBorders>
              <w:bottom w:val="single" w:sz="4" w:space="0" w:color="auto"/>
            </w:tcBorders>
          </w:tcPr>
          <w:p w14:paraId="250EE13F" w14:textId="77777777" w:rsidR="00C33E69" w:rsidRPr="00BE3610" w:rsidRDefault="00C33E69">
            <w:pPr>
              <w:jc w:val="center"/>
              <w:rPr>
                <w:sz w:val="22"/>
                <w:szCs w:val="22"/>
                <w:lang w:val="en-US"/>
              </w:rPr>
            </w:pPr>
            <w:r w:rsidRPr="00BE3610">
              <w:rPr>
                <w:sz w:val="22"/>
                <w:szCs w:val="22"/>
                <w:lang w:val="en-US"/>
              </w:rPr>
              <w:t>300</w:t>
            </w:r>
          </w:p>
        </w:tc>
      </w:tr>
    </w:tbl>
    <w:p w14:paraId="0D95C714" w14:textId="77777777" w:rsidR="00CC1D95" w:rsidRPr="00BE3610" w:rsidRDefault="00CC1D95" w:rsidP="00CC1D95">
      <w:pPr>
        <w:rPr>
          <w:lang w:val="en-US"/>
        </w:rPr>
      </w:pPr>
    </w:p>
    <w:p w14:paraId="4602F56D" w14:textId="5144CAF2" w:rsidR="00CC1D95" w:rsidRPr="00A34167" w:rsidRDefault="00CC1D95" w:rsidP="00CC1D95">
      <w:pPr>
        <w:pStyle w:val="Beschriftung"/>
        <w:rPr>
          <w:lang w:val="en-US"/>
        </w:rPr>
      </w:pPr>
      <w:r w:rsidRPr="00786952">
        <w:rPr>
          <w:lang w:val="en-US"/>
        </w:rPr>
        <w:t xml:space="preserve">Table S </w:t>
      </w:r>
      <w:r>
        <w:fldChar w:fldCharType="begin"/>
      </w:r>
      <w:r w:rsidRPr="00786952">
        <w:rPr>
          <w:lang w:val="en-US"/>
        </w:rPr>
        <w:instrText xml:space="preserve"> SEQ Table_S \* ARABIC </w:instrText>
      </w:r>
      <w:r>
        <w:fldChar w:fldCharType="separate"/>
      </w:r>
      <w:r w:rsidR="00341C33">
        <w:rPr>
          <w:noProof/>
          <w:lang w:val="en-US"/>
        </w:rPr>
        <w:t>4</w:t>
      </w:r>
      <w:r>
        <w:fldChar w:fldCharType="end"/>
      </w:r>
      <w:r w:rsidRPr="005440E1">
        <w:rPr>
          <w:lang w:val="en-US"/>
        </w:rPr>
        <w:t xml:space="preserve">: </w:t>
      </w:r>
      <w:r w:rsidRPr="00A34167">
        <w:rPr>
          <w:lang w:val="en-US"/>
        </w:rPr>
        <w:t xml:space="preserve">Hyperparameters for each </w:t>
      </w:r>
      <w:r>
        <w:rPr>
          <w:lang w:val="en-US"/>
        </w:rPr>
        <w:t xml:space="preserve">machine learning </w:t>
      </w:r>
      <w:r w:rsidRPr="00A34167">
        <w:rPr>
          <w:lang w:val="en-US"/>
        </w:rPr>
        <w:t>algorithm are specified with their minimum and maximum values including C representing regularization strength for L1 or L2 regularization</w:t>
      </w:r>
      <w:r>
        <w:rPr>
          <w:lang w:val="en-US"/>
        </w:rPr>
        <w:t>;</w:t>
      </w:r>
      <w:r w:rsidRPr="00A34167">
        <w:rPr>
          <w:lang w:val="en-US"/>
        </w:rPr>
        <w:t xml:space="preserve"> α</w:t>
      </w:r>
      <w:r>
        <w:rPr>
          <w:lang w:val="en-US"/>
        </w:rPr>
        <w:t xml:space="preserve"> </w:t>
      </w:r>
      <w:r w:rsidRPr="00A34167">
        <w:rPr>
          <w:lang w:val="en-US"/>
        </w:rPr>
        <w:t>as the complexity parameter for minimal cost-complexity pruning in the decision tree model and Feature Subsample referring to the fraction of randomly selected features used for each tree in a random forest model</w:t>
      </w:r>
      <w:r>
        <w:rPr>
          <w:lang w:val="en-US"/>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CC1D95" w14:paraId="754A92AA" w14:textId="77777777">
        <w:tc>
          <w:tcPr>
            <w:tcW w:w="3005" w:type="dxa"/>
            <w:tcBorders>
              <w:top w:val="single" w:sz="4" w:space="0" w:color="auto"/>
              <w:bottom w:val="single" w:sz="4" w:space="0" w:color="auto"/>
            </w:tcBorders>
          </w:tcPr>
          <w:p w14:paraId="7A8E2D8C" w14:textId="77777777" w:rsidR="00CC1D95" w:rsidRPr="00BE3610" w:rsidRDefault="00CC1D95">
            <w:pPr>
              <w:rPr>
                <w:sz w:val="22"/>
                <w:szCs w:val="22"/>
                <w:lang w:val="en-US"/>
              </w:rPr>
            </w:pPr>
            <w:r w:rsidRPr="00BE3610">
              <w:rPr>
                <w:sz w:val="22"/>
                <w:szCs w:val="22"/>
                <w:lang w:val="en-US"/>
              </w:rPr>
              <w:t>Model</w:t>
            </w:r>
          </w:p>
        </w:tc>
        <w:tc>
          <w:tcPr>
            <w:tcW w:w="3005" w:type="dxa"/>
            <w:tcBorders>
              <w:top w:val="single" w:sz="4" w:space="0" w:color="auto"/>
              <w:bottom w:val="single" w:sz="4" w:space="0" w:color="auto"/>
            </w:tcBorders>
          </w:tcPr>
          <w:p w14:paraId="3B765F60" w14:textId="77777777" w:rsidR="00CC1D95" w:rsidRPr="00BE3610" w:rsidRDefault="00CC1D95">
            <w:pPr>
              <w:rPr>
                <w:sz w:val="22"/>
                <w:szCs w:val="22"/>
                <w:lang w:val="en-US"/>
              </w:rPr>
            </w:pPr>
            <w:r w:rsidRPr="00BE3610">
              <w:rPr>
                <w:sz w:val="22"/>
                <w:szCs w:val="22"/>
                <w:lang w:val="en-US"/>
              </w:rPr>
              <w:t>Parameter</w:t>
            </w:r>
          </w:p>
        </w:tc>
        <w:tc>
          <w:tcPr>
            <w:tcW w:w="3006" w:type="dxa"/>
            <w:tcBorders>
              <w:top w:val="single" w:sz="4" w:space="0" w:color="auto"/>
              <w:bottom w:val="single" w:sz="4" w:space="0" w:color="auto"/>
            </w:tcBorders>
          </w:tcPr>
          <w:p w14:paraId="4735C81B" w14:textId="77777777" w:rsidR="00CC1D95" w:rsidRPr="00BE3610" w:rsidRDefault="00CC1D95">
            <w:pPr>
              <w:rPr>
                <w:sz w:val="22"/>
                <w:szCs w:val="22"/>
                <w:lang w:val="en-US"/>
              </w:rPr>
            </w:pPr>
            <w:r w:rsidRPr="00BE3610">
              <w:rPr>
                <w:sz w:val="22"/>
                <w:szCs w:val="22"/>
                <w:lang w:val="en-US"/>
              </w:rPr>
              <w:t>Values</w:t>
            </w:r>
          </w:p>
        </w:tc>
      </w:tr>
      <w:tr w:rsidR="00CC1D95" w14:paraId="234E84D6" w14:textId="77777777">
        <w:tc>
          <w:tcPr>
            <w:tcW w:w="3005" w:type="dxa"/>
            <w:tcBorders>
              <w:top w:val="single" w:sz="4" w:space="0" w:color="auto"/>
            </w:tcBorders>
          </w:tcPr>
          <w:p w14:paraId="48E98250" w14:textId="77777777" w:rsidR="00CC1D95" w:rsidRPr="00BE3610" w:rsidRDefault="00CC1D95">
            <w:pPr>
              <w:rPr>
                <w:sz w:val="22"/>
                <w:szCs w:val="22"/>
                <w:lang w:val="en-US"/>
              </w:rPr>
            </w:pPr>
            <w:r w:rsidRPr="00BE3610">
              <w:rPr>
                <w:sz w:val="22"/>
                <w:szCs w:val="22"/>
                <w:lang w:val="en-US"/>
              </w:rPr>
              <w:t>PCA-LDA</w:t>
            </w:r>
          </w:p>
        </w:tc>
        <w:tc>
          <w:tcPr>
            <w:tcW w:w="3005" w:type="dxa"/>
            <w:tcBorders>
              <w:top w:val="single" w:sz="4" w:space="0" w:color="auto"/>
            </w:tcBorders>
          </w:tcPr>
          <w:p w14:paraId="413908F6" w14:textId="77777777" w:rsidR="00CC1D95" w:rsidRPr="00BE3610" w:rsidRDefault="00CC1D95">
            <w:pPr>
              <w:rPr>
                <w:sz w:val="22"/>
                <w:szCs w:val="22"/>
                <w:lang w:val="en-US"/>
              </w:rPr>
            </w:pPr>
            <w:r w:rsidRPr="00BE3610">
              <w:rPr>
                <w:sz w:val="22"/>
                <w:szCs w:val="22"/>
                <w:lang w:val="en-US"/>
              </w:rPr>
              <w:t>Number of components</w:t>
            </w:r>
          </w:p>
        </w:tc>
        <w:tc>
          <w:tcPr>
            <w:tcW w:w="3006" w:type="dxa"/>
            <w:tcBorders>
              <w:top w:val="single" w:sz="4" w:space="0" w:color="auto"/>
            </w:tcBorders>
          </w:tcPr>
          <w:p w14:paraId="44198D4C" w14:textId="77777777" w:rsidR="00CC1D95" w:rsidRPr="00BE3610" w:rsidRDefault="00CC1D95">
            <w:pPr>
              <w:rPr>
                <w:sz w:val="22"/>
                <w:szCs w:val="22"/>
                <w:lang w:val="en-US"/>
              </w:rPr>
            </w:pPr>
            <w:r w:rsidRPr="00BE3610">
              <w:rPr>
                <w:sz w:val="22"/>
                <w:szCs w:val="22"/>
                <w:lang w:val="en-US"/>
              </w:rPr>
              <w:t>1-50</w:t>
            </w:r>
          </w:p>
        </w:tc>
      </w:tr>
      <w:tr w:rsidR="00CC1D95" w14:paraId="4D8CCE6E" w14:textId="77777777">
        <w:tc>
          <w:tcPr>
            <w:tcW w:w="3005" w:type="dxa"/>
          </w:tcPr>
          <w:p w14:paraId="164AD29F" w14:textId="77777777" w:rsidR="00CC1D95" w:rsidRPr="00BE3610" w:rsidRDefault="00CC1D95">
            <w:pPr>
              <w:rPr>
                <w:sz w:val="22"/>
                <w:szCs w:val="22"/>
                <w:lang w:val="en-US"/>
              </w:rPr>
            </w:pPr>
            <w:r w:rsidRPr="00BE3610">
              <w:rPr>
                <w:sz w:val="22"/>
                <w:szCs w:val="22"/>
                <w:lang w:val="en-US"/>
              </w:rPr>
              <w:t>NMF-LDA</w:t>
            </w:r>
          </w:p>
        </w:tc>
        <w:tc>
          <w:tcPr>
            <w:tcW w:w="3005" w:type="dxa"/>
          </w:tcPr>
          <w:p w14:paraId="4F7EDF2C" w14:textId="77777777" w:rsidR="00CC1D95" w:rsidRPr="00BE3610" w:rsidRDefault="00CC1D95">
            <w:pPr>
              <w:rPr>
                <w:sz w:val="22"/>
                <w:szCs w:val="22"/>
                <w:lang w:val="en-US"/>
              </w:rPr>
            </w:pPr>
            <w:r w:rsidRPr="00BE3610">
              <w:rPr>
                <w:sz w:val="22"/>
                <w:szCs w:val="22"/>
                <w:lang w:val="en-US"/>
              </w:rPr>
              <w:t>Number of components</w:t>
            </w:r>
          </w:p>
        </w:tc>
        <w:tc>
          <w:tcPr>
            <w:tcW w:w="3006" w:type="dxa"/>
          </w:tcPr>
          <w:p w14:paraId="51448AC7" w14:textId="77777777" w:rsidR="00CC1D95" w:rsidRPr="00BE3610" w:rsidRDefault="00CC1D95">
            <w:pPr>
              <w:rPr>
                <w:sz w:val="22"/>
                <w:szCs w:val="22"/>
                <w:lang w:val="en-US"/>
              </w:rPr>
            </w:pPr>
            <w:r w:rsidRPr="00BE3610">
              <w:rPr>
                <w:sz w:val="22"/>
                <w:szCs w:val="22"/>
                <w:lang w:val="en-US"/>
              </w:rPr>
              <w:t>5-40</w:t>
            </w:r>
          </w:p>
        </w:tc>
      </w:tr>
      <w:tr w:rsidR="00CC1D95" w14:paraId="36FBA3EF" w14:textId="77777777">
        <w:tc>
          <w:tcPr>
            <w:tcW w:w="3005" w:type="dxa"/>
          </w:tcPr>
          <w:p w14:paraId="2DD83F82" w14:textId="77777777" w:rsidR="00CC1D95" w:rsidRPr="00BE3610" w:rsidRDefault="00CC1D95">
            <w:pPr>
              <w:rPr>
                <w:sz w:val="22"/>
                <w:szCs w:val="22"/>
                <w:lang w:val="en-US"/>
              </w:rPr>
            </w:pPr>
            <w:r w:rsidRPr="00BE3610">
              <w:rPr>
                <w:sz w:val="22"/>
                <w:szCs w:val="22"/>
                <w:lang w:val="en-US"/>
              </w:rPr>
              <w:t>FA-LDA</w:t>
            </w:r>
          </w:p>
        </w:tc>
        <w:tc>
          <w:tcPr>
            <w:tcW w:w="3005" w:type="dxa"/>
          </w:tcPr>
          <w:p w14:paraId="5C092721" w14:textId="77777777" w:rsidR="00CC1D95" w:rsidRPr="00BE3610" w:rsidRDefault="00CC1D95">
            <w:pPr>
              <w:rPr>
                <w:sz w:val="22"/>
                <w:szCs w:val="22"/>
                <w:lang w:val="en-US"/>
              </w:rPr>
            </w:pPr>
            <w:r w:rsidRPr="00BE3610">
              <w:rPr>
                <w:sz w:val="22"/>
                <w:szCs w:val="22"/>
                <w:lang w:val="en-US"/>
              </w:rPr>
              <w:t>Number of components</w:t>
            </w:r>
          </w:p>
        </w:tc>
        <w:tc>
          <w:tcPr>
            <w:tcW w:w="3006" w:type="dxa"/>
          </w:tcPr>
          <w:p w14:paraId="662F1313" w14:textId="77777777" w:rsidR="00CC1D95" w:rsidRPr="00BE3610" w:rsidRDefault="00CC1D95">
            <w:pPr>
              <w:rPr>
                <w:sz w:val="22"/>
                <w:szCs w:val="22"/>
                <w:lang w:val="en-US"/>
              </w:rPr>
            </w:pPr>
            <w:r w:rsidRPr="00BE3610">
              <w:rPr>
                <w:sz w:val="22"/>
                <w:szCs w:val="22"/>
                <w:lang w:val="en-US"/>
              </w:rPr>
              <w:t>5-40</w:t>
            </w:r>
          </w:p>
        </w:tc>
      </w:tr>
      <w:tr w:rsidR="00CC1D95" w14:paraId="2ACD8EDF" w14:textId="77777777">
        <w:tc>
          <w:tcPr>
            <w:tcW w:w="3005" w:type="dxa"/>
          </w:tcPr>
          <w:p w14:paraId="6ECCCE1B" w14:textId="77777777" w:rsidR="00CC1D95" w:rsidRPr="00BE3610" w:rsidRDefault="00CC1D95">
            <w:pPr>
              <w:rPr>
                <w:sz w:val="22"/>
                <w:szCs w:val="22"/>
                <w:lang w:val="en-US"/>
              </w:rPr>
            </w:pPr>
            <w:r w:rsidRPr="00BE3610">
              <w:rPr>
                <w:sz w:val="22"/>
                <w:szCs w:val="22"/>
                <w:lang w:val="en-US"/>
              </w:rPr>
              <w:t>Peak-Picking LDA</w:t>
            </w:r>
          </w:p>
        </w:tc>
        <w:tc>
          <w:tcPr>
            <w:tcW w:w="3005" w:type="dxa"/>
          </w:tcPr>
          <w:p w14:paraId="420BCA2F" w14:textId="77777777" w:rsidR="00CC1D95" w:rsidRPr="00BE3610" w:rsidRDefault="00CC1D95">
            <w:pPr>
              <w:rPr>
                <w:sz w:val="22"/>
                <w:szCs w:val="22"/>
                <w:lang w:val="en-US"/>
              </w:rPr>
            </w:pPr>
            <w:r w:rsidRPr="00BE3610">
              <w:rPr>
                <w:sz w:val="22"/>
                <w:szCs w:val="22"/>
                <w:lang w:val="en-US"/>
              </w:rPr>
              <w:t>Minimum distance</w:t>
            </w:r>
          </w:p>
        </w:tc>
        <w:tc>
          <w:tcPr>
            <w:tcW w:w="3006" w:type="dxa"/>
          </w:tcPr>
          <w:p w14:paraId="595847F6" w14:textId="77777777" w:rsidR="00CC1D95" w:rsidRPr="00BE3610" w:rsidRDefault="00CC1D95">
            <w:pPr>
              <w:rPr>
                <w:sz w:val="22"/>
                <w:szCs w:val="22"/>
                <w:lang w:val="en-US"/>
              </w:rPr>
            </w:pPr>
            <w:r w:rsidRPr="00BE3610">
              <w:rPr>
                <w:sz w:val="22"/>
                <w:szCs w:val="22"/>
                <w:lang w:val="en-US"/>
              </w:rPr>
              <w:t>10-150</w:t>
            </w:r>
          </w:p>
        </w:tc>
      </w:tr>
      <w:tr w:rsidR="00CC1D95" w14:paraId="7ACD1C53" w14:textId="77777777">
        <w:tc>
          <w:tcPr>
            <w:tcW w:w="3005" w:type="dxa"/>
          </w:tcPr>
          <w:p w14:paraId="2AEEC712" w14:textId="77777777" w:rsidR="00CC1D95" w:rsidRPr="00BE3610" w:rsidRDefault="00CC1D95">
            <w:pPr>
              <w:rPr>
                <w:sz w:val="22"/>
                <w:szCs w:val="22"/>
                <w:lang w:val="en-US"/>
              </w:rPr>
            </w:pPr>
            <w:r w:rsidRPr="00BE3610">
              <w:rPr>
                <w:sz w:val="22"/>
                <w:szCs w:val="22"/>
                <w:lang w:val="en-US"/>
              </w:rPr>
              <w:t>Logistic Regression L1</w:t>
            </w:r>
          </w:p>
        </w:tc>
        <w:tc>
          <w:tcPr>
            <w:tcW w:w="3005" w:type="dxa"/>
          </w:tcPr>
          <w:p w14:paraId="2557D103" w14:textId="77777777" w:rsidR="00CC1D95" w:rsidRPr="00BE3610" w:rsidRDefault="00CC1D95">
            <w:pPr>
              <w:rPr>
                <w:sz w:val="22"/>
                <w:szCs w:val="22"/>
                <w:lang w:val="en-US"/>
              </w:rPr>
            </w:pPr>
            <w:r w:rsidRPr="00BE3610">
              <w:rPr>
                <w:sz w:val="22"/>
                <w:szCs w:val="22"/>
                <w:lang w:val="en-US"/>
              </w:rPr>
              <w:t>C</w:t>
            </w:r>
          </w:p>
        </w:tc>
        <w:tc>
          <w:tcPr>
            <w:tcW w:w="3006" w:type="dxa"/>
          </w:tcPr>
          <w:p w14:paraId="34FA20E7" w14:textId="77777777" w:rsidR="00CC1D95" w:rsidRPr="00BE3610" w:rsidRDefault="00CC1D95">
            <w:pPr>
              <w:rPr>
                <w:sz w:val="22"/>
                <w:szCs w:val="22"/>
                <w:vertAlign w:val="superscript"/>
                <w:lang w:val="en-US"/>
              </w:rPr>
            </w:pPr>
            <w:r w:rsidRPr="00BE3610">
              <w:rPr>
                <w:sz w:val="22"/>
                <w:szCs w:val="22"/>
                <w:lang w:val="en-US"/>
              </w:rPr>
              <w:t>10</w:t>
            </w:r>
            <w:r w:rsidRPr="00BE3610">
              <w:rPr>
                <w:sz w:val="22"/>
                <w:szCs w:val="22"/>
                <w:vertAlign w:val="superscript"/>
                <w:lang w:val="en-US"/>
              </w:rPr>
              <w:t>-2</w:t>
            </w:r>
            <w:r w:rsidRPr="00BE3610">
              <w:rPr>
                <w:sz w:val="22"/>
                <w:szCs w:val="22"/>
                <w:lang w:val="en-US"/>
              </w:rPr>
              <w:t>-10</w:t>
            </w:r>
            <w:r w:rsidRPr="00BE3610">
              <w:rPr>
                <w:sz w:val="22"/>
                <w:szCs w:val="22"/>
                <w:vertAlign w:val="superscript"/>
                <w:lang w:val="en-US"/>
              </w:rPr>
              <w:t>1</w:t>
            </w:r>
          </w:p>
        </w:tc>
      </w:tr>
      <w:tr w:rsidR="00CC1D95" w14:paraId="722D7DA1" w14:textId="77777777">
        <w:tc>
          <w:tcPr>
            <w:tcW w:w="3005" w:type="dxa"/>
          </w:tcPr>
          <w:p w14:paraId="29C49743" w14:textId="77777777" w:rsidR="00CC1D95" w:rsidRPr="00BE3610" w:rsidRDefault="00CC1D95">
            <w:pPr>
              <w:rPr>
                <w:sz w:val="22"/>
                <w:szCs w:val="22"/>
                <w:lang w:val="en-US"/>
              </w:rPr>
            </w:pPr>
            <w:r w:rsidRPr="00BE3610">
              <w:rPr>
                <w:sz w:val="22"/>
                <w:szCs w:val="22"/>
                <w:lang w:val="en-US"/>
              </w:rPr>
              <w:t>Logistic Regression L2</w:t>
            </w:r>
          </w:p>
        </w:tc>
        <w:tc>
          <w:tcPr>
            <w:tcW w:w="3005" w:type="dxa"/>
          </w:tcPr>
          <w:p w14:paraId="75EBA999" w14:textId="77777777" w:rsidR="00CC1D95" w:rsidRPr="00BE3610" w:rsidRDefault="00CC1D95">
            <w:pPr>
              <w:rPr>
                <w:sz w:val="22"/>
                <w:szCs w:val="22"/>
                <w:lang w:val="en-US"/>
              </w:rPr>
            </w:pPr>
            <w:r w:rsidRPr="00BE3610">
              <w:rPr>
                <w:sz w:val="22"/>
                <w:szCs w:val="22"/>
                <w:lang w:val="en-US"/>
              </w:rPr>
              <w:t>C</w:t>
            </w:r>
          </w:p>
        </w:tc>
        <w:tc>
          <w:tcPr>
            <w:tcW w:w="3006" w:type="dxa"/>
          </w:tcPr>
          <w:p w14:paraId="6CD63EA0" w14:textId="77777777" w:rsidR="00CC1D95" w:rsidRPr="00BE3610" w:rsidRDefault="00CC1D95">
            <w:pPr>
              <w:rPr>
                <w:sz w:val="22"/>
                <w:szCs w:val="22"/>
                <w:lang w:val="en-US"/>
              </w:rPr>
            </w:pPr>
            <w:r w:rsidRPr="00BE3610">
              <w:rPr>
                <w:sz w:val="22"/>
                <w:szCs w:val="22"/>
                <w:lang w:val="en-US"/>
              </w:rPr>
              <w:t>10</w:t>
            </w:r>
            <w:r w:rsidRPr="00BE3610">
              <w:rPr>
                <w:sz w:val="22"/>
                <w:szCs w:val="22"/>
                <w:vertAlign w:val="superscript"/>
                <w:lang w:val="en-US"/>
              </w:rPr>
              <w:t>-5</w:t>
            </w:r>
            <w:r w:rsidRPr="00BE3610">
              <w:rPr>
                <w:sz w:val="22"/>
                <w:szCs w:val="22"/>
                <w:lang w:val="en-US"/>
              </w:rPr>
              <w:t>-10</w:t>
            </w:r>
            <w:r w:rsidRPr="00BE3610">
              <w:rPr>
                <w:sz w:val="22"/>
                <w:szCs w:val="22"/>
                <w:vertAlign w:val="superscript"/>
                <w:lang w:val="en-US"/>
              </w:rPr>
              <w:t>-1</w:t>
            </w:r>
          </w:p>
        </w:tc>
      </w:tr>
      <w:tr w:rsidR="00CC1D95" w14:paraId="3D90503C" w14:textId="77777777">
        <w:tc>
          <w:tcPr>
            <w:tcW w:w="3005" w:type="dxa"/>
          </w:tcPr>
          <w:p w14:paraId="56396CEB" w14:textId="77777777" w:rsidR="00CC1D95" w:rsidRPr="00BE3610" w:rsidRDefault="00CC1D95">
            <w:pPr>
              <w:rPr>
                <w:sz w:val="22"/>
                <w:szCs w:val="22"/>
                <w:lang w:val="en-US"/>
              </w:rPr>
            </w:pPr>
            <w:r w:rsidRPr="00BE3610">
              <w:rPr>
                <w:sz w:val="22"/>
                <w:szCs w:val="22"/>
                <w:lang w:val="en-US"/>
              </w:rPr>
              <w:t>SVM L1</w:t>
            </w:r>
          </w:p>
        </w:tc>
        <w:tc>
          <w:tcPr>
            <w:tcW w:w="3005" w:type="dxa"/>
          </w:tcPr>
          <w:p w14:paraId="74144EB5" w14:textId="77777777" w:rsidR="00CC1D95" w:rsidRPr="00BE3610" w:rsidRDefault="00CC1D95">
            <w:pPr>
              <w:rPr>
                <w:sz w:val="22"/>
                <w:szCs w:val="22"/>
                <w:lang w:val="en-US"/>
              </w:rPr>
            </w:pPr>
            <w:r w:rsidRPr="00BE3610">
              <w:rPr>
                <w:sz w:val="22"/>
                <w:szCs w:val="22"/>
                <w:lang w:val="en-US"/>
              </w:rPr>
              <w:t>C</w:t>
            </w:r>
          </w:p>
        </w:tc>
        <w:tc>
          <w:tcPr>
            <w:tcW w:w="3006" w:type="dxa"/>
          </w:tcPr>
          <w:p w14:paraId="4A1C5FB4" w14:textId="77777777" w:rsidR="00CC1D95" w:rsidRPr="00BE3610" w:rsidRDefault="00CC1D95">
            <w:pPr>
              <w:rPr>
                <w:sz w:val="22"/>
                <w:szCs w:val="22"/>
                <w:lang w:val="en-US"/>
              </w:rPr>
            </w:pPr>
            <w:r w:rsidRPr="00BE3610">
              <w:rPr>
                <w:sz w:val="22"/>
                <w:szCs w:val="22"/>
                <w:lang w:val="en-US"/>
              </w:rPr>
              <w:t>10</w:t>
            </w:r>
            <w:r w:rsidRPr="00BE3610">
              <w:rPr>
                <w:sz w:val="22"/>
                <w:szCs w:val="22"/>
                <w:vertAlign w:val="superscript"/>
                <w:lang w:val="en-US"/>
              </w:rPr>
              <w:t>-3</w:t>
            </w:r>
            <w:r w:rsidRPr="00BE3610">
              <w:rPr>
                <w:sz w:val="22"/>
                <w:szCs w:val="22"/>
                <w:lang w:val="en-US"/>
              </w:rPr>
              <w:t>-10</w:t>
            </w:r>
          </w:p>
        </w:tc>
      </w:tr>
      <w:tr w:rsidR="00CC1D95" w14:paraId="50792458" w14:textId="77777777">
        <w:tc>
          <w:tcPr>
            <w:tcW w:w="3005" w:type="dxa"/>
          </w:tcPr>
          <w:p w14:paraId="6462F173" w14:textId="77777777" w:rsidR="00CC1D95" w:rsidRPr="00BE3610" w:rsidRDefault="00CC1D95">
            <w:pPr>
              <w:rPr>
                <w:sz w:val="22"/>
                <w:szCs w:val="22"/>
                <w:lang w:val="en-US"/>
              </w:rPr>
            </w:pPr>
            <w:r w:rsidRPr="00BE3610">
              <w:rPr>
                <w:sz w:val="22"/>
                <w:szCs w:val="22"/>
                <w:lang w:val="en-US"/>
              </w:rPr>
              <w:t>SVM L2</w:t>
            </w:r>
          </w:p>
        </w:tc>
        <w:tc>
          <w:tcPr>
            <w:tcW w:w="3005" w:type="dxa"/>
          </w:tcPr>
          <w:p w14:paraId="42D5B8F2" w14:textId="77777777" w:rsidR="00CC1D95" w:rsidRPr="00BE3610" w:rsidRDefault="00CC1D95">
            <w:pPr>
              <w:rPr>
                <w:sz w:val="22"/>
                <w:szCs w:val="22"/>
                <w:lang w:val="en-US"/>
              </w:rPr>
            </w:pPr>
            <w:r w:rsidRPr="00BE3610">
              <w:rPr>
                <w:sz w:val="22"/>
                <w:szCs w:val="22"/>
                <w:lang w:val="en-US"/>
              </w:rPr>
              <w:t>C</w:t>
            </w:r>
          </w:p>
        </w:tc>
        <w:tc>
          <w:tcPr>
            <w:tcW w:w="3006" w:type="dxa"/>
          </w:tcPr>
          <w:p w14:paraId="1C24F289" w14:textId="77777777" w:rsidR="00CC1D95" w:rsidRPr="00BE3610" w:rsidRDefault="00CC1D95">
            <w:pPr>
              <w:rPr>
                <w:sz w:val="22"/>
                <w:szCs w:val="22"/>
                <w:lang w:val="en-US"/>
              </w:rPr>
            </w:pPr>
            <w:r w:rsidRPr="00BE3610">
              <w:rPr>
                <w:sz w:val="22"/>
                <w:szCs w:val="22"/>
                <w:lang w:val="en-US"/>
              </w:rPr>
              <w:t>10</w:t>
            </w:r>
            <w:r w:rsidRPr="00BE3610">
              <w:rPr>
                <w:sz w:val="22"/>
                <w:szCs w:val="22"/>
                <w:vertAlign w:val="superscript"/>
                <w:lang w:val="en-US"/>
              </w:rPr>
              <w:t>-5</w:t>
            </w:r>
            <w:r w:rsidRPr="00BE3610">
              <w:rPr>
                <w:sz w:val="22"/>
                <w:szCs w:val="22"/>
                <w:lang w:val="en-US"/>
              </w:rPr>
              <w:t>-10</w:t>
            </w:r>
            <w:r w:rsidRPr="00BE3610">
              <w:rPr>
                <w:sz w:val="22"/>
                <w:szCs w:val="22"/>
                <w:vertAlign w:val="superscript"/>
                <w:lang w:val="en-US"/>
              </w:rPr>
              <w:t>-1</w:t>
            </w:r>
          </w:p>
        </w:tc>
      </w:tr>
      <w:tr w:rsidR="00CC1D95" w14:paraId="710DF7B3" w14:textId="77777777">
        <w:tc>
          <w:tcPr>
            <w:tcW w:w="3005" w:type="dxa"/>
          </w:tcPr>
          <w:p w14:paraId="5274351C" w14:textId="77777777" w:rsidR="00CC1D95" w:rsidRPr="00BE3610" w:rsidRDefault="00CC1D95">
            <w:pPr>
              <w:rPr>
                <w:sz w:val="22"/>
                <w:szCs w:val="22"/>
                <w:lang w:val="en-US"/>
              </w:rPr>
            </w:pPr>
            <w:r w:rsidRPr="00BE3610">
              <w:rPr>
                <w:sz w:val="22"/>
                <w:szCs w:val="22"/>
                <w:lang w:val="en-US"/>
              </w:rPr>
              <w:t>Decision Tree</w:t>
            </w:r>
          </w:p>
        </w:tc>
        <w:tc>
          <w:tcPr>
            <w:tcW w:w="3005" w:type="dxa"/>
          </w:tcPr>
          <w:p w14:paraId="4F2657A6" w14:textId="77777777" w:rsidR="00CC1D95" w:rsidRPr="00BE3610" w:rsidRDefault="00CC1D95">
            <w:pPr>
              <w:rPr>
                <w:sz w:val="22"/>
                <w:szCs w:val="22"/>
                <w:lang w:val="en-US"/>
              </w:rPr>
            </w:pPr>
            <w:r w:rsidRPr="00BE3610">
              <w:rPr>
                <w:sz w:val="22"/>
                <w:szCs w:val="22"/>
                <w:lang w:val="en-US"/>
              </w:rPr>
              <w:t>α</w:t>
            </w:r>
          </w:p>
        </w:tc>
        <w:tc>
          <w:tcPr>
            <w:tcW w:w="3006" w:type="dxa"/>
          </w:tcPr>
          <w:p w14:paraId="0CFD6B67" w14:textId="77777777" w:rsidR="00CC1D95" w:rsidRPr="00BE3610" w:rsidRDefault="00CC1D95">
            <w:pPr>
              <w:rPr>
                <w:sz w:val="22"/>
                <w:szCs w:val="22"/>
                <w:lang w:val="en-US"/>
              </w:rPr>
            </w:pPr>
            <w:r w:rsidRPr="00BE3610">
              <w:rPr>
                <w:sz w:val="22"/>
                <w:szCs w:val="22"/>
                <w:lang w:val="en-US"/>
              </w:rPr>
              <w:t>10</w:t>
            </w:r>
            <w:r w:rsidRPr="00BE3610">
              <w:rPr>
                <w:sz w:val="22"/>
                <w:szCs w:val="22"/>
                <w:vertAlign w:val="superscript"/>
                <w:lang w:val="en-US"/>
              </w:rPr>
              <w:t>-3</w:t>
            </w:r>
            <w:r w:rsidRPr="00BE3610">
              <w:rPr>
                <w:sz w:val="22"/>
                <w:szCs w:val="22"/>
                <w:lang w:val="en-US"/>
              </w:rPr>
              <w:t>-10</w:t>
            </w:r>
            <w:r w:rsidRPr="00BE3610">
              <w:rPr>
                <w:sz w:val="22"/>
                <w:szCs w:val="22"/>
                <w:vertAlign w:val="superscript"/>
                <w:lang w:val="en-US"/>
              </w:rPr>
              <w:t>-1</w:t>
            </w:r>
          </w:p>
        </w:tc>
      </w:tr>
      <w:tr w:rsidR="00CC1D95" w14:paraId="0DC16742" w14:textId="77777777">
        <w:tc>
          <w:tcPr>
            <w:tcW w:w="3005" w:type="dxa"/>
          </w:tcPr>
          <w:p w14:paraId="3FE49174" w14:textId="77777777" w:rsidR="00CC1D95" w:rsidRPr="00BE3610" w:rsidRDefault="00CC1D95">
            <w:pPr>
              <w:rPr>
                <w:sz w:val="22"/>
                <w:szCs w:val="22"/>
                <w:lang w:val="en-US"/>
              </w:rPr>
            </w:pPr>
            <w:r w:rsidRPr="00BE3610">
              <w:rPr>
                <w:sz w:val="22"/>
                <w:szCs w:val="22"/>
                <w:lang w:val="en-US"/>
              </w:rPr>
              <w:t>Random Forest</w:t>
            </w:r>
          </w:p>
        </w:tc>
        <w:tc>
          <w:tcPr>
            <w:tcW w:w="3005" w:type="dxa"/>
          </w:tcPr>
          <w:p w14:paraId="3EACD9B2" w14:textId="77777777" w:rsidR="00CC1D95" w:rsidRPr="00BE3610" w:rsidRDefault="00CC1D95">
            <w:pPr>
              <w:rPr>
                <w:sz w:val="22"/>
                <w:szCs w:val="22"/>
                <w:lang w:val="en-US"/>
              </w:rPr>
            </w:pPr>
            <w:r w:rsidRPr="00BE3610">
              <w:rPr>
                <w:sz w:val="22"/>
                <w:szCs w:val="22"/>
                <w:lang w:val="en-US"/>
              </w:rPr>
              <w:t>Feature Subsample</w:t>
            </w:r>
          </w:p>
        </w:tc>
        <w:tc>
          <w:tcPr>
            <w:tcW w:w="3006" w:type="dxa"/>
          </w:tcPr>
          <w:p w14:paraId="0828513E" w14:textId="77777777" w:rsidR="00CC1D95" w:rsidRPr="00BE3610" w:rsidRDefault="00CC1D95">
            <w:pPr>
              <w:rPr>
                <w:sz w:val="22"/>
                <w:szCs w:val="22"/>
                <w:lang w:val="en-US"/>
              </w:rPr>
            </w:pPr>
            <w:r w:rsidRPr="00BE3610">
              <w:rPr>
                <w:sz w:val="22"/>
                <w:szCs w:val="22"/>
                <w:lang w:val="en-US"/>
              </w:rPr>
              <w:t>0.01-0.2</w:t>
            </w:r>
          </w:p>
        </w:tc>
      </w:tr>
      <w:tr w:rsidR="00CC1D95" w14:paraId="41DF9940" w14:textId="77777777">
        <w:tc>
          <w:tcPr>
            <w:tcW w:w="3005" w:type="dxa"/>
            <w:tcBorders>
              <w:bottom w:val="single" w:sz="4" w:space="0" w:color="auto"/>
            </w:tcBorders>
          </w:tcPr>
          <w:p w14:paraId="4FA2F723" w14:textId="77777777" w:rsidR="00CC1D95" w:rsidRPr="00BE3610" w:rsidRDefault="00CC1D95">
            <w:pPr>
              <w:rPr>
                <w:sz w:val="22"/>
                <w:szCs w:val="22"/>
                <w:lang w:val="en-US"/>
              </w:rPr>
            </w:pPr>
            <w:r w:rsidRPr="00BE3610">
              <w:rPr>
                <w:sz w:val="22"/>
                <w:szCs w:val="22"/>
                <w:lang w:val="en-US"/>
              </w:rPr>
              <w:t>GDBT</w:t>
            </w:r>
          </w:p>
        </w:tc>
        <w:tc>
          <w:tcPr>
            <w:tcW w:w="3005" w:type="dxa"/>
            <w:tcBorders>
              <w:bottom w:val="single" w:sz="4" w:space="0" w:color="auto"/>
            </w:tcBorders>
          </w:tcPr>
          <w:p w14:paraId="39EFE157" w14:textId="77777777" w:rsidR="00CC1D95" w:rsidRPr="00BE3610" w:rsidRDefault="00CC1D95">
            <w:pPr>
              <w:rPr>
                <w:sz w:val="22"/>
                <w:szCs w:val="22"/>
                <w:lang w:val="en-US"/>
              </w:rPr>
            </w:pPr>
            <w:r w:rsidRPr="00BE3610">
              <w:rPr>
                <w:sz w:val="22"/>
                <w:szCs w:val="22"/>
                <w:lang w:val="en-US"/>
              </w:rPr>
              <w:t>Learning Rate</w:t>
            </w:r>
          </w:p>
        </w:tc>
        <w:tc>
          <w:tcPr>
            <w:tcW w:w="3006" w:type="dxa"/>
            <w:tcBorders>
              <w:bottom w:val="single" w:sz="4" w:space="0" w:color="auto"/>
            </w:tcBorders>
          </w:tcPr>
          <w:p w14:paraId="42A4A876" w14:textId="77777777" w:rsidR="00CC1D95" w:rsidRPr="00BE3610" w:rsidRDefault="00CC1D95">
            <w:pPr>
              <w:rPr>
                <w:sz w:val="22"/>
                <w:szCs w:val="22"/>
                <w:lang w:val="en-US"/>
              </w:rPr>
            </w:pPr>
            <w:r w:rsidRPr="00BE3610">
              <w:rPr>
                <w:sz w:val="22"/>
                <w:szCs w:val="22"/>
                <w:lang w:val="en-US"/>
              </w:rPr>
              <w:t>0.01-0.2</w:t>
            </w:r>
          </w:p>
        </w:tc>
      </w:tr>
    </w:tbl>
    <w:p w14:paraId="3A06F2AF" w14:textId="77777777" w:rsidR="00CC1D95" w:rsidRDefault="00CC1D95" w:rsidP="00CC1D95">
      <w:pPr>
        <w:rPr>
          <w:lang w:val="en-US"/>
        </w:rPr>
      </w:pPr>
    </w:p>
    <w:p w14:paraId="6FF8F095" w14:textId="77777777" w:rsidR="00D42D77" w:rsidRDefault="00D42D77" w:rsidP="00D42D77"/>
    <w:p w14:paraId="5F879C2C" w14:textId="77777777" w:rsidR="00C2641E" w:rsidRDefault="00C2641E">
      <w:pPr>
        <w:jc w:val="left"/>
        <w:rPr>
          <w:rFonts w:asciiTheme="majorHAnsi" w:eastAsiaTheme="majorEastAsia" w:hAnsiTheme="majorHAnsi" w:cstheme="majorBidi"/>
          <w:color w:val="2F5496" w:themeColor="accent1" w:themeShade="BF"/>
          <w:sz w:val="40"/>
          <w:szCs w:val="40"/>
          <w:lang w:val="en-US"/>
        </w:rPr>
      </w:pPr>
      <w:r>
        <w:rPr>
          <w:lang w:val="en-US"/>
        </w:rPr>
        <w:br w:type="page"/>
      </w:r>
    </w:p>
    <w:p w14:paraId="6479771A" w14:textId="66532F88" w:rsidR="00790F22" w:rsidRDefault="00790F22" w:rsidP="00CA4BF6">
      <w:pPr>
        <w:pStyle w:val="berschrift1"/>
        <w:rPr>
          <w:rFonts w:asciiTheme="minorHAnsi" w:eastAsiaTheme="minorHAnsi" w:hAnsiTheme="minorHAnsi" w:cstheme="minorBidi"/>
          <w:i/>
          <w:iCs/>
          <w:color w:val="44546A" w:themeColor="text2"/>
          <w:sz w:val="18"/>
          <w:szCs w:val="18"/>
          <w:lang w:val="en-US"/>
        </w:rPr>
      </w:pPr>
      <w:bookmarkStart w:id="7" w:name="_Toc223349674"/>
      <w:r>
        <w:rPr>
          <w:lang w:val="en-US"/>
        </w:rPr>
        <w:lastRenderedPageBreak/>
        <w:t xml:space="preserve">Detailed results of the machine learning </w:t>
      </w:r>
      <w:proofErr w:type="gramStart"/>
      <w:r>
        <w:rPr>
          <w:lang w:val="en-US"/>
        </w:rPr>
        <w:t>models</w:t>
      </w:r>
      <w:bookmarkEnd w:id="7"/>
      <w:proofErr w:type="gramEnd"/>
    </w:p>
    <w:p w14:paraId="6E57228D" w14:textId="77777777" w:rsidR="00167A67" w:rsidRPr="00167A67" w:rsidRDefault="00167A67" w:rsidP="00167A67">
      <w:pPr>
        <w:spacing w:after="0"/>
        <w:rPr>
          <w:sz w:val="20"/>
          <w:szCs w:val="20"/>
          <w:lang w:val="en-US"/>
        </w:rPr>
      </w:pPr>
      <w:r w:rsidRPr="00167A67">
        <w:rPr>
          <w:sz w:val="20"/>
          <w:szCs w:val="20"/>
          <w:lang w:val="en-US"/>
        </w:rPr>
        <w:t>All machine learning models were evaluated using nested cross-validation, with hyperparameter optimization performed exclusively within the inner cross-validation loop. Model performance metrics, including accuracy, ROC curves, AUC values, F1 scores, and confusion matrices, were computed on the outer test folds only.</w:t>
      </w:r>
    </w:p>
    <w:p w14:paraId="1FD57535" w14:textId="16A74771" w:rsidR="00167A67" w:rsidRPr="008C7B3C" w:rsidRDefault="00167A67" w:rsidP="00167A67">
      <w:pPr>
        <w:spacing w:after="0"/>
        <w:rPr>
          <w:lang w:val="en-US"/>
        </w:rPr>
      </w:pPr>
      <w:r w:rsidRPr="00167A67">
        <w:rPr>
          <w:sz w:val="20"/>
          <w:szCs w:val="20"/>
          <w:lang w:val="en-US"/>
        </w:rPr>
        <w:t>Hyperparameter search spaces were predefined and constrained to prevent overly complex model configurations. Detailed training and test results, quality control metrics, and full model diagnostics for all classifiers are provided in the accompanying reproducible HTML reports available in the GitHub repository</w:t>
      </w:r>
      <w:r>
        <w:rPr>
          <w:sz w:val="20"/>
          <w:szCs w:val="20"/>
          <w:lang w:val="en-US"/>
        </w:rPr>
        <w:t xml:space="preserve"> - </w:t>
      </w:r>
      <w:hyperlink r:id="rId13" w:history="1">
        <w:r w:rsidRPr="00167A67">
          <w:rPr>
            <w:rStyle w:val="Hyperlink"/>
            <w:sz w:val="20"/>
            <w:szCs w:val="20"/>
            <w:lang w:val="en-US"/>
          </w:rPr>
          <w:t>https://github.com/davidlilek/ABC_ANAKON_2025/tree/master/sers/results_machinelearning</w:t>
        </w:r>
      </w:hyperlink>
      <w:r>
        <w:rPr>
          <w:sz w:val="20"/>
          <w:szCs w:val="20"/>
          <w:lang w:val="en-US"/>
        </w:rPr>
        <w:t xml:space="preserve">  </w:t>
      </w:r>
    </w:p>
    <w:p w14:paraId="22DB1FC0" w14:textId="77777777" w:rsidR="00790F22" w:rsidRPr="008C7B3C" w:rsidRDefault="00790F22" w:rsidP="00790F22">
      <w:pPr>
        <w:spacing w:after="0"/>
        <w:rPr>
          <w:lang w:val="en-US"/>
        </w:rPr>
      </w:pPr>
    </w:p>
    <w:p w14:paraId="55DD4653" w14:textId="4EC8F164" w:rsidR="00F63F43" w:rsidRPr="00CA4BF6" w:rsidRDefault="00F63F43">
      <w:pPr>
        <w:jc w:val="left"/>
        <w:rPr>
          <w:lang w:val="en-US"/>
        </w:rPr>
      </w:pPr>
      <w:r w:rsidRPr="00CA4BF6">
        <w:rPr>
          <w:lang w:val="en-US"/>
        </w:rPr>
        <w:br w:type="page"/>
      </w:r>
    </w:p>
    <w:p w14:paraId="5CDB0EBA" w14:textId="6B89349F" w:rsidR="00872877" w:rsidRDefault="00872877" w:rsidP="00872877">
      <w:pPr>
        <w:pStyle w:val="berschrift1"/>
        <w:rPr>
          <w:lang w:val="en-US"/>
        </w:rPr>
      </w:pPr>
      <w:bookmarkStart w:id="8" w:name="_Toc223349675"/>
      <w:r>
        <w:rPr>
          <w:lang w:val="en-US"/>
        </w:rPr>
        <w:lastRenderedPageBreak/>
        <w:t xml:space="preserve">Detailed </w:t>
      </w:r>
      <w:r w:rsidR="006512D8">
        <w:rPr>
          <w:lang w:val="en-US"/>
        </w:rPr>
        <w:t xml:space="preserve">results </w:t>
      </w:r>
      <w:r>
        <w:rPr>
          <w:lang w:val="en-US"/>
        </w:rPr>
        <w:t>proteomics</w:t>
      </w:r>
      <w:bookmarkEnd w:id="8"/>
      <w:r>
        <w:rPr>
          <w:lang w:val="en-US"/>
        </w:rPr>
        <w:t xml:space="preserve"> </w:t>
      </w:r>
    </w:p>
    <w:p w14:paraId="70BF66FF" w14:textId="77777777" w:rsidR="002A4DFE" w:rsidRPr="00E96D10" w:rsidRDefault="002A4DFE" w:rsidP="002A4DFE">
      <w:pPr>
        <w:rPr>
          <w:b/>
          <w:bCs/>
          <w:lang w:val="en-US"/>
        </w:rPr>
      </w:pPr>
      <w:r w:rsidRPr="00E96D10">
        <w:rPr>
          <w:b/>
          <w:bCs/>
          <w:lang w:val="en-US"/>
        </w:rPr>
        <w:t>Data and Code Availability</w:t>
      </w:r>
    </w:p>
    <w:p w14:paraId="6FA63F0F" w14:textId="29E91963" w:rsidR="008844A6" w:rsidRPr="007D1652" w:rsidRDefault="008844A6" w:rsidP="008844A6">
      <w:pPr>
        <w:rPr>
          <w:lang w:val="en-US"/>
        </w:rPr>
      </w:pPr>
      <w:r w:rsidRPr="007D1652">
        <w:rPr>
          <w:lang w:val="en-US"/>
        </w:rPr>
        <w:t xml:space="preserve">Detailed proteomics workflows and results are publicly available in the GitHub repository, including </w:t>
      </w:r>
      <w:proofErr w:type="spellStart"/>
      <w:r w:rsidRPr="007D1652">
        <w:rPr>
          <w:lang w:val="en-US"/>
        </w:rPr>
        <w:t>RMarkdown</w:t>
      </w:r>
      <w:proofErr w:type="spellEnd"/>
      <w:r w:rsidRPr="007D1652">
        <w:rPr>
          <w:lang w:val="en-US"/>
        </w:rPr>
        <w:t xml:space="preserve"> files, rendered HTML outputs, and raw result tables (Excel format). PTXQC reports for each cell line are also provided to ensure transparency of data quality assessment.</w:t>
      </w:r>
    </w:p>
    <w:p w14:paraId="11BBC896" w14:textId="77777777" w:rsidR="002A4DFE" w:rsidRPr="002A4DFE" w:rsidRDefault="002A4DFE" w:rsidP="002A4DFE">
      <w:pPr>
        <w:rPr>
          <w:lang w:val="en-US"/>
        </w:rPr>
      </w:pPr>
      <w:r w:rsidRPr="002A4DFE">
        <w:rPr>
          <w:lang w:val="en-US"/>
        </w:rPr>
        <w:t>Repository:</w:t>
      </w:r>
    </w:p>
    <w:p w14:paraId="6C0AE5B3" w14:textId="4507ACED" w:rsidR="002A4DFE" w:rsidRPr="002A4DFE" w:rsidRDefault="002A4DFE" w:rsidP="002A4DFE">
      <w:pPr>
        <w:rPr>
          <w:lang w:val="en-US"/>
        </w:rPr>
      </w:pPr>
      <w:hyperlink r:id="rId14" w:history="1">
        <w:r w:rsidRPr="00C434B5">
          <w:rPr>
            <w:rStyle w:val="Hyperlink"/>
            <w:lang w:val="en-US"/>
          </w:rPr>
          <w:t>https://github.com/davidlilek/ABC_ANAKON_2025/tree/master/proteomics</w:t>
        </w:r>
      </w:hyperlink>
      <w:r>
        <w:rPr>
          <w:lang w:val="en-US"/>
        </w:rPr>
        <w:t xml:space="preserve"> </w:t>
      </w:r>
    </w:p>
    <w:p w14:paraId="1C1981A2" w14:textId="4E6E7D65" w:rsidR="002A4DFE" w:rsidRPr="002A4DFE" w:rsidRDefault="002A4DFE" w:rsidP="002A4DFE">
      <w:pPr>
        <w:rPr>
          <w:lang w:val="en-US"/>
        </w:rPr>
      </w:pPr>
      <w:r w:rsidRPr="002A4DFE">
        <w:rPr>
          <w:lang w:val="en-US"/>
        </w:rPr>
        <w:t>The repository contains the analysis version used for this manuscript and includes:</w:t>
      </w:r>
    </w:p>
    <w:p w14:paraId="1C375187" w14:textId="524D7433" w:rsidR="002A4DFE" w:rsidRPr="002A4DFE" w:rsidRDefault="002A4DFE" w:rsidP="00E96D10">
      <w:pPr>
        <w:pStyle w:val="Listenabsatz"/>
        <w:numPr>
          <w:ilvl w:val="0"/>
          <w:numId w:val="2"/>
        </w:numPr>
        <w:rPr>
          <w:lang w:val="en-US"/>
        </w:rPr>
      </w:pPr>
      <w:proofErr w:type="spellStart"/>
      <w:proofErr w:type="gramStart"/>
      <w:r w:rsidRPr="002A4DFE">
        <w:rPr>
          <w:lang w:val="en-US"/>
        </w:rPr>
        <w:t>reproducibility.Rmd</w:t>
      </w:r>
      <w:proofErr w:type="spellEnd"/>
      <w:proofErr w:type="gramEnd"/>
      <w:r w:rsidRPr="002A4DFE">
        <w:rPr>
          <w:lang w:val="en-US"/>
        </w:rPr>
        <w:t xml:space="preserve"> (analyses corresponding to Figures 3–4)</w:t>
      </w:r>
    </w:p>
    <w:p w14:paraId="4AE55E1A" w14:textId="43C7DA98" w:rsidR="002A4DFE" w:rsidRPr="002A4DFE" w:rsidRDefault="002A4DFE" w:rsidP="00E96D10">
      <w:pPr>
        <w:pStyle w:val="Listenabsatz"/>
        <w:numPr>
          <w:ilvl w:val="0"/>
          <w:numId w:val="2"/>
        </w:numPr>
        <w:rPr>
          <w:lang w:val="en-US"/>
        </w:rPr>
      </w:pPr>
      <w:proofErr w:type="spellStart"/>
      <w:r w:rsidRPr="002A4DFE">
        <w:rPr>
          <w:lang w:val="en-US"/>
        </w:rPr>
        <w:t>heatmap_</w:t>
      </w:r>
      <w:proofErr w:type="gramStart"/>
      <w:r w:rsidRPr="002A4DFE">
        <w:rPr>
          <w:lang w:val="en-US"/>
        </w:rPr>
        <w:t>poi.Rmd</w:t>
      </w:r>
      <w:proofErr w:type="spellEnd"/>
      <w:proofErr w:type="gramEnd"/>
      <w:r w:rsidRPr="002A4DFE">
        <w:rPr>
          <w:lang w:val="en-US"/>
        </w:rPr>
        <w:t xml:space="preserve"> (Figure 5)</w:t>
      </w:r>
    </w:p>
    <w:p w14:paraId="353759D8" w14:textId="075CB356" w:rsidR="002A4DFE" w:rsidRPr="002A4DFE" w:rsidRDefault="002A4DFE" w:rsidP="00E96D10">
      <w:pPr>
        <w:pStyle w:val="Listenabsatz"/>
        <w:numPr>
          <w:ilvl w:val="0"/>
          <w:numId w:val="2"/>
        </w:numPr>
        <w:rPr>
          <w:lang w:val="en-US"/>
        </w:rPr>
      </w:pPr>
      <w:r w:rsidRPr="002A4DFE">
        <w:rPr>
          <w:lang w:val="en-US"/>
        </w:rPr>
        <w:t>evaluation_reproducibility_rev001.Rmd (</w:t>
      </w:r>
      <w:r>
        <w:rPr>
          <w:lang w:val="en-US"/>
        </w:rPr>
        <w:t>c</w:t>
      </w:r>
      <w:r w:rsidRPr="002A4DFE">
        <w:rPr>
          <w:lang w:val="en-US"/>
        </w:rPr>
        <w:t xml:space="preserve">omprehensive reproducibility assessment as a supplement to </w:t>
      </w:r>
      <w:proofErr w:type="spellStart"/>
      <w:proofErr w:type="gramStart"/>
      <w:r w:rsidRPr="002A4DFE">
        <w:rPr>
          <w:lang w:val="en-US"/>
        </w:rPr>
        <w:t>reproducibility.Rmd</w:t>
      </w:r>
      <w:proofErr w:type="spellEnd"/>
      <w:proofErr w:type="gramEnd"/>
      <w:r w:rsidRPr="002A4DFE">
        <w:rPr>
          <w:lang w:val="en-US"/>
        </w:rPr>
        <w:t>)</w:t>
      </w:r>
    </w:p>
    <w:p w14:paraId="3C9E25C5" w14:textId="77777777" w:rsidR="002A4DFE" w:rsidRPr="002A4DFE" w:rsidRDefault="002A4DFE" w:rsidP="00E96D10">
      <w:pPr>
        <w:pStyle w:val="Listenabsatz"/>
        <w:numPr>
          <w:ilvl w:val="0"/>
          <w:numId w:val="2"/>
        </w:numPr>
        <w:rPr>
          <w:lang w:val="en-US"/>
        </w:rPr>
      </w:pPr>
      <w:r w:rsidRPr="002A4DFE">
        <w:rPr>
          <w:lang w:val="en-US"/>
        </w:rPr>
        <w:t>evaluation_diffproteomics_L428.Rmd</w:t>
      </w:r>
    </w:p>
    <w:p w14:paraId="36060F40" w14:textId="77777777" w:rsidR="002A4DFE" w:rsidRPr="002A4DFE" w:rsidRDefault="002A4DFE" w:rsidP="00E96D10">
      <w:pPr>
        <w:pStyle w:val="Listenabsatz"/>
        <w:numPr>
          <w:ilvl w:val="0"/>
          <w:numId w:val="2"/>
        </w:numPr>
        <w:rPr>
          <w:lang w:val="en-US"/>
        </w:rPr>
      </w:pPr>
      <w:r w:rsidRPr="002A4DFE">
        <w:rPr>
          <w:lang w:val="en-US"/>
        </w:rPr>
        <w:t>evaluation_diffproteomics_L540_</w:t>
      </w:r>
      <w:proofErr w:type="gramStart"/>
      <w:r w:rsidRPr="002A4DFE">
        <w:rPr>
          <w:lang w:val="en-US"/>
        </w:rPr>
        <w:t>living.Rmd</w:t>
      </w:r>
      <w:proofErr w:type="gramEnd"/>
    </w:p>
    <w:p w14:paraId="5A67E852" w14:textId="77777777" w:rsidR="002A4DFE" w:rsidRPr="002A4DFE" w:rsidRDefault="002A4DFE" w:rsidP="00E96D10">
      <w:pPr>
        <w:pStyle w:val="Listenabsatz"/>
        <w:numPr>
          <w:ilvl w:val="0"/>
          <w:numId w:val="2"/>
        </w:numPr>
        <w:rPr>
          <w:lang w:val="en-US"/>
        </w:rPr>
      </w:pPr>
      <w:r w:rsidRPr="002A4DFE">
        <w:rPr>
          <w:lang w:val="en-US"/>
        </w:rPr>
        <w:t>evaluation_diffproteomics_L540_</w:t>
      </w:r>
      <w:proofErr w:type="gramStart"/>
      <w:r w:rsidRPr="002A4DFE">
        <w:rPr>
          <w:lang w:val="en-US"/>
        </w:rPr>
        <w:t>cryo.Rmd</w:t>
      </w:r>
      <w:proofErr w:type="gramEnd"/>
    </w:p>
    <w:p w14:paraId="7B582E7F" w14:textId="77777777" w:rsidR="002A4DFE" w:rsidRPr="002A4DFE" w:rsidRDefault="002A4DFE" w:rsidP="00E96D10">
      <w:pPr>
        <w:pStyle w:val="Listenabsatz"/>
        <w:numPr>
          <w:ilvl w:val="0"/>
          <w:numId w:val="2"/>
        </w:numPr>
        <w:rPr>
          <w:lang w:val="en-US"/>
        </w:rPr>
      </w:pPr>
      <w:r w:rsidRPr="002A4DFE">
        <w:rPr>
          <w:lang w:val="en-US"/>
        </w:rPr>
        <w:t>proteomics_detailed_results.xlsx (complete differential expression results)</w:t>
      </w:r>
    </w:p>
    <w:p w14:paraId="7C441428" w14:textId="77777777" w:rsidR="002A4DFE" w:rsidRPr="002A4DFE" w:rsidRDefault="002A4DFE" w:rsidP="00E96D10">
      <w:pPr>
        <w:pStyle w:val="Listenabsatz"/>
        <w:numPr>
          <w:ilvl w:val="0"/>
          <w:numId w:val="2"/>
        </w:numPr>
        <w:rPr>
          <w:lang w:val="en-US"/>
        </w:rPr>
      </w:pPr>
      <w:r w:rsidRPr="002A4DFE">
        <w:rPr>
          <w:lang w:val="en-US"/>
        </w:rPr>
        <w:t>PTXQC quality control reports for each cell line (</w:t>
      </w:r>
      <w:proofErr w:type="spellStart"/>
      <w:r w:rsidRPr="002A4DFE">
        <w:rPr>
          <w:lang w:val="en-US"/>
        </w:rPr>
        <w:t>ptxqc</w:t>
      </w:r>
      <w:proofErr w:type="spellEnd"/>
      <w:r w:rsidRPr="002A4DFE">
        <w:rPr>
          <w:lang w:val="en-US"/>
        </w:rPr>
        <w:t>_*.pdf)</w:t>
      </w:r>
    </w:p>
    <w:p w14:paraId="64031CD3" w14:textId="77777777" w:rsidR="002A4DFE" w:rsidRPr="00E96D10" w:rsidRDefault="002A4DFE" w:rsidP="00E96D10">
      <w:pPr>
        <w:rPr>
          <w:b/>
          <w:bCs/>
          <w:lang w:val="en-US"/>
        </w:rPr>
      </w:pPr>
      <w:r w:rsidRPr="00E96D10">
        <w:rPr>
          <w:b/>
          <w:bCs/>
          <w:lang w:val="en-US"/>
        </w:rPr>
        <w:t>Reproducibility and Biological Variability Assessment</w:t>
      </w:r>
    </w:p>
    <w:p w14:paraId="0C736F60" w14:textId="6C3F39EE" w:rsidR="00EC3D20" w:rsidRPr="00E96D10" w:rsidRDefault="00FF3144" w:rsidP="00EC3D20">
      <w:pPr>
        <w:rPr>
          <w:lang w:val="en-US"/>
        </w:rPr>
      </w:pPr>
      <w:r>
        <w:rPr>
          <w:lang w:val="en-US"/>
        </w:rPr>
        <w:t>Additionally,</w:t>
      </w:r>
      <w:r w:rsidR="008844A6">
        <w:rPr>
          <w:lang w:val="en-US"/>
        </w:rPr>
        <w:t xml:space="preserve"> to the main document </w:t>
      </w:r>
      <w:r w:rsidR="008844A6" w:rsidRPr="004F394B">
        <w:rPr>
          <w:lang w:val="en-US"/>
        </w:rPr>
        <w:t xml:space="preserve">the quality of the data was assessed using PTXQC in combination with established </w:t>
      </w:r>
      <w:r w:rsidR="008844A6" w:rsidRPr="0049176D">
        <w:rPr>
          <w:lang w:val="en-US"/>
        </w:rPr>
        <w:t>visualization</w:t>
      </w:r>
      <w:r w:rsidR="008844A6" w:rsidRPr="004F394B">
        <w:rPr>
          <w:lang w:val="en-US"/>
        </w:rPr>
        <w:t xml:space="preserve"> strategies for bottom-up proteomics</w:t>
      </w:r>
      <w:r w:rsidR="008844A6">
        <w:rPr>
          <w:lang w:val="en-US"/>
        </w:rPr>
        <w:t>.</w:t>
      </w:r>
      <w:r w:rsidR="00EC3D20" w:rsidRPr="00E96D10">
        <w:rPr>
          <w:rFonts w:ascii="Times New Roman" w:eastAsia="Times New Roman" w:hAnsi="Times New Roman" w:cs="Times New Roman"/>
          <w:sz w:val="24"/>
          <w:szCs w:val="24"/>
          <w:lang w:val="en-US" w:eastAsia="de-AT"/>
        </w:rPr>
        <w:t xml:space="preserve"> </w:t>
      </w:r>
      <w:r w:rsidR="00EC3D20" w:rsidRPr="00E96D10">
        <w:rPr>
          <w:lang w:val="en-US"/>
        </w:rPr>
        <w:t xml:space="preserve">Below, we provide </w:t>
      </w:r>
      <w:proofErr w:type="gramStart"/>
      <w:r w:rsidR="00EC3D20" w:rsidRPr="00E96D10">
        <w:rPr>
          <w:lang w:val="en-US"/>
        </w:rPr>
        <w:t>a brief summary</w:t>
      </w:r>
      <w:proofErr w:type="gramEnd"/>
      <w:r w:rsidR="00EC3D20" w:rsidRPr="00E96D10">
        <w:rPr>
          <w:lang w:val="en-US"/>
        </w:rPr>
        <w:t xml:space="preserve"> of the selected results. Further details</w:t>
      </w:r>
      <w:r w:rsidR="005D7986">
        <w:rPr>
          <w:lang w:val="en-US"/>
        </w:rPr>
        <w:t>, code</w:t>
      </w:r>
      <w:r w:rsidR="00EC3D20" w:rsidRPr="00E96D10">
        <w:rPr>
          <w:lang w:val="en-US"/>
        </w:rPr>
        <w:t xml:space="preserve"> and plots can be found in the "evaluation_reproducibility_rev001.Rmd" file.</w:t>
      </w:r>
    </w:p>
    <w:p w14:paraId="4D94EE90" w14:textId="1D1358B8" w:rsidR="005D7986" w:rsidRPr="00E96D10" w:rsidRDefault="00984379" w:rsidP="002A4DFE">
      <w:pPr>
        <w:rPr>
          <w:lang w:val="en-US"/>
        </w:rPr>
      </w:pPr>
      <w:r w:rsidRPr="00E96D10">
        <w:rPr>
          <w:b/>
          <w:bCs/>
          <w:lang w:val="en-US"/>
        </w:rPr>
        <w:t>PCA</w:t>
      </w:r>
      <w:r w:rsidRPr="007D1652">
        <w:rPr>
          <w:lang w:val="en-US"/>
        </w:rPr>
        <w:t xml:space="preserve"> was performed on log2-transformed LFQ intensities after centering</w:t>
      </w:r>
      <w:r w:rsidR="005D7986">
        <w:rPr>
          <w:lang w:val="en-US"/>
        </w:rPr>
        <w:t xml:space="preserve">. </w:t>
      </w:r>
      <w:r w:rsidR="005D7986" w:rsidRPr="00E96D10">
        <w:rPr>
          <w:lang w:val="en-US"/>
        </w:rPr>
        <w:t xml:space="preserve">For each cell line, </w:t>
      </w:r>
      <w:r w:rsidR="005D7986">
        <w:rPr>
          <w:lang w:val="en-US"/>
        </w:rPr>
        <w:t xml:space="preserve">PCA </w:t>
      </w:r>
      <w:r w:rsidR="005D7986" w:rsidRPr="00E96D10">
        <w:rPr>
          <w:lang w:val="en-US"/>
        </w:rPr>
        <w:t>was first conducted separately for each treatment condition to assess within-condition variability and replicate clustering. Subsequently, a combined PCA including all treatment groups was performed for the respective cell line to evaluate treatment-driven separation and global variance structure. The same analytical strategy was applied consistently to all investigated cell lines</w:t>
      </w:r>
      <w:r w:rsidR="005D7986" w:rsidRPr="00937F99">
        <w:rPr>
          <w:lang w:val="en-US"/>
        </w:rPr>
        <w:t>.</w:t>
      </w:r>
      <w:r w:rsidRPr="007D1652">
        <w:rPr>
          <w:lang w:val="en-US"/>
        </w:rPr>
        <w:t xml:space="preserve"> </w:t>
      </w:r>
      <w:r w:rsidR="005D7986" w:rsidRPr="00937F99">
        <w:rPr>
          <w:lang w:val="en-US"/>
        </w:rPr>
        <w:t>PCA revealed a primary separation according to treatment condition</w:t>
      </w:r>
      <w:r w:rsidR="00D82AFE">
        <w:rPr>
          <w:lang w:val="en-US"/>
        </w:rPr>
        <w:t xml:space="preserve"> </w:t>
      </w:r>
      <w:r w:rsidR="00B749ED" w:rsidRPr="00937F99">
        <w:rPr>
          <w:lang w:val="en-US"/>
        </w:rPr>
        <w:t>predominantly along PC1 and, to a lesser extent, along PC2</w:t>
      </w:r>
      <w:r w:rsidR="00B749ED">
        <w:rPr>
          <w:lang w:val="en-US"/>
        </w:rPr>
        <w:t xml:space="preserve">, </w:t>
      </w:r>
      <w:r w:rsidR="00D82AFE">
        <w:rPr>
          <w:lang w:val="en-US"/>
        </w:rPr>
        <w:t xml:space="preserve">across </w:t>
      </w:r>
      <w:r w:rsidR="00D14DFA">
        <w:rPr>
          <w:lang w:val="en-US"/>
        </w:rPr>
        <w:t xml:space="preserve">all </w:t>
      </w:r>
      <w:r w:rsidR="00937F99">
        <w:rPr>
          <w:lang w:val="en-US"/>
        </w:rPr>
        <w:t>analyzed</w:t>
      </w:r>
      <w:r w:rsidR="00D14DFA">
        <w:rPr>
          <w:lang w:val="en-US"/>
        </w:rPr>
        <w:t xml:space="preserve"> cell lines</w:t>
      </w:r>
      <w:r w:rsidR="00A93CA0">
        <w:rPr>
          <w:lang w:val="en-US"/>
        </w:rPr>
        <w:t xml:space="preserve">. </w:t>
      </w:r>
      <w:r w:rsidR="00A93CA0" w:rsidRPr="00E96D10">
        <w:rPr>
          <w:lang w:val="en-US"/>
        </w:rPr>
        <w:t>Measurement replicates exhibited the most compact clustering pattern. Technical replicates grouped consistently within treatment conditions, whereas biological replicates showed slightly increased dispersion, as expected for biological variability</w:t>
      </w:r>
      <w:r w:rsidR="005D7986" w:rsidRPr="00E96D10">
        <w:rPr>
          <w:lang w:val="en-US"/>
        </w:rPr>
        <w:t xml:space="preserve">. This pattern was particularly evident for L-540 living and L-540 </w:t>
      </w:r>
      <w:proofErr w:type="spellStart"/>
      <w:r w:rsidR="005D7986" w:rsidRPr="00E96D10">
        <w:rPr>
          <w:lang w:val="en-US"/>
        </w:rPr>
        <w:t>cryo</w:t>
      </w:r>
      <w:proofErr w:type="spellEnd"/>
      <w:r w:rsidR="005D7986" w:rsidRPr="00E96D10">
        <w:rPr>
          <w:lang w:val="en-US"/>
        </w:rPr>
        <w:t xml:space="preserve"> cells. In L-428 cells, a slightly increased dispersion of one replicate was observed, which is consistent with the corresponding CV and correlation analyses. No systematic clustering according to measurement batch or LC–MS run was detected.</w:t>
      </w:r>
    </w:p>
    <w:p w14:paraId="3F6EC002" w14:textId="0379A47C" w:rsidR="002A4DFE" w:rsidRPr="00E96D10" w:rsidRDefault="002A4DFE" w:rsidP="00E96D10">
      <w:pPr>
        <w:rPr>
          <w:lang w:val="en-US"/>
        </w:rPr>
      </w:pPr>
      <w:r w:rsidRPr="00E96D10">
        <w:rPr>
          <w:lang w:val="en-US"/>
        </w:rPr>
        <w:t xml:space="preserve">Biological reproducibility was </w:t>
      </w:r>
      <w:r w:rsidR="00984379" w:rsidRPr="008669B2">
        <w:rPr>
          <w:lang w:val="en-US"/>
        </w:rPr>
        <w:t xml:space="preserve">additionally </w:t>
      </w:r>
      <w:r w:rsidRPr="00E96D10">
        <w:rPr>
          <w:lang w:val="en-US"/>
        </w:rPr>
        <w:t>evaluated using coefficient of variation (</w:t>
      </w:r>
      <w:r w:rsidRPr="00E96D10">
        <w:rPr>
          <w:b/>
          <w:bCs/>
          <w:lang w:val="en-US"/>
        </w:rPr>
        <w:t>CV</w:t>
      </w:r>
      <w:r w:rsidRPr="00E96D10">
        <w:rPr>
          <w:lang w:val="en-US"/>
        </w:rPr>
        <w:t xml:space="preserve">) calculations on non-log-transformed LFQ intensities per protein and per treatment group, as well as Pearson </w:t>
      </w:r>
      <w:r w:rsidRPr="00E96D10">
        <w:rPr>
          <w:b/>
          <w:bCs/>
          <w:lang w:val="en-US"/>
        </w:rPr>
        <w:t>correlation analysis</w:t>
      </w:r>
      <w:r w:rsidRPr="00E96D10">
        <w:rPr>
          <w:lang w:val="en-US"/>
        </w:rPr>
        <w:t xml:space="preserve"> between biological replicates.</w:t>
      </w:r>
      <w:r w:rsidR="008669B2">
        <w:rPr>
          <w:lang w:val="en-US"/>
        </w:rPr>
        <w:t xml:space="preserve"> </w:t>
      </w:r>
      <w:r w:rsidR="00984379">
        <w:rPr>
          <w:lang w:val="en-US"/>
        </w:rPr>
        <w:t xml:space="preserve">For </w:t>
      </w:r>
      <w:r w:rsidRPr="00E96D10">
        <w:rPr>
          <w:lang w:val="en-US"/>
        </w:rPr>
        <w:t>L</w:t>
      </w:r>
      <w:r w:rsidR="00984379">
        <w:rPr>
          <w:lang w:val="en-US"/>
        </w:rPr>
        <w:t>-</w:t>
      </w:r>
      <w:r w:rsidRPr="00E96D10">
        <w:rPr>
          <w:lang w:val="en-US"/>
        </w:rPr>
        <w:t xml:space="preserve">540 </w:t>
      </w:r>
      <w:r w:rsidR="00984379">
        <w:rPr>
          <w:lang w:val="en-US"/>
        </w:rPr>
        <w:t>l</w:t>
      </w:r>
      <w:r w:rsidRPr="00E96D10">
        <w:rPr>
          <w:lang w:val="en-US"/>
        </w:rPr>
        <w:t xml:space="preserve">iving </w:t>
      </w:r>
      <w:r w:rsidR="00984379">
        <w:rPr>
          <w:lang w:val="en-US"/>
        </w:rPr>
        <w:t>c</w:t>
      </w:r>
      <w:r w:rsidRPr="00E96D10">
        <w:rPr>
          <w:lang w:val="en-US"/>
        </w:rPr>
        <w:t>ells</w:t>
      </w:r>
      <w:r w:rsidR="00984379">
        <w:rPr>
          <w:lang w:val="en-US"/>
        </w:rPr>
        <w:t xml:space="preserve"> m</w:t>
      </w:r>
      <w:r w:rsidRPr="00E96D10">
        <w:rPr>
          <w:lang w:val="en-US"/>
        </w:rPr>
        <w:t>edian CV values ranged from 6.8% (Etoposide) to 17.7% (Resveratrol). Between 56% and 92% of proteins exhibited CV values below 20%, while only 2.7–23.3% exceeded 30% variability.</w:t>
      </w:r>
      <w:r w:rsidR="00C171EF">
        <w:rPr>
          <w:lang w:val="en-US"/>
        </w:rPr>
        <w:t xml:space="preserve"> </w:t>
      </w:r>
      <w:r w:rsidRPr="00E96D10">
        <w:rPr>
          <w:lang w:val="en-US"/>
        </w:rPr>
        <w:t>Pearson correlation coefficients between biological replicates ranged from 0.953 to 0.988, indicating strong concordance across treatment conditions.</w:t>
      </w:r>
      <w:r w:rsidR="008669B2">
        <w:rPr>
          <w:lang w:val="en-US"/>
        </w:rPr>
        <w:t xml:space="preserve"> </w:t>
      </w:r>
      <w:r w:rsidR="00984379">
        <w:rPr>
          <w:lang w:val="en-US"/>
        </w:rPr>
        <w:t xml:space="preserve">For </w:t>
      </w:r>
      <w:r w:rsidRPr="00E96D10">
        <w:rPr>
          <w:lang w:val="en-US"/>
        </w:rPr>
        <w:t>L</w:t>
      </w:r>
      <w:r w:rsidR="00984379">
        <w:rPr>
          <w:lang w:val="en-US"/>
        </w:rPr>
        <w:t>-</w:t>
      </w:r>
      <w:r w:rsidRPr="00E96D10">
        <w:rPr>
          <w:lang w:val="en-US"/>
        </w:rPr>
        <w:t xml:space="preserve">540 </w:t>
      </w:r>
      <w:proofErr w:type="spellStart"/>
      <w:r w:rsidR="00984379">
        <w:rPr>
          <w:lang w:val="en-US"/>
        </w:rPr>
        <w:t>c</w:t>
      </w:r>
      <w:r w:rsidRPr="00E96D10">
        <w:rPr>
          <w:lang w:val="en-US"/>
        </w:rPr>
        <w:t>ryo</w:t>
      </w:r>
      <w:proofErr w:type="spellEnd"/>
      <w:r w:rsidRPr="00E96D10">
        <w:rPr>
          <w:lang w:val="en-US"/>
        </w:rPr>
        <w:t xml:space="preserve"> </w:t>
      </w:r>
      <w:r w:rsidR="00984379">
        <w:rPr>
          <w:lang w:val="en-US"/>
        </w:rPr>
        <w:t>c</w:t>
      </w:r>
      <w:r w:rsidRPr="00E96D10">
        <w:rPr>
          <w:lang w:val="en-US"/>
        </w:rPr>
        <w:t>ells</w:t>
      </w:r>
      <w:r w:rsidR="00984379">
        <w:rPr>
          <w:lang w:val="en-US"/>
        </w:rPr>
        <w:t xml:space="preserve"> m</w:t>
      </w:r>
      <w:r w:rsidRPr="00E96D10">
        <w:rPr>
          <w:lang w:val="en-US"/>
        </w:rPr>
        <w:t>edian CV values ranged from 8.2% (RE) to 18.2% (Etoposide). The proportion of proteins with CV &lt;20% ranged between 54% and 84%, whereas 4.6–24.9% exceeded 30%.</w:t>
      </w:r>
      <w:r w:rsidR="00984379">
        <w:rPr>
          <w:lang w:val="en-US"/>
        </w:rPr>
        <w:t xml:space="preserve"> </w:t>
      </w:r>
      <w:r w:rsidRPr="00E96D10">
        <w:rPr>
          <w:lang w:val="en-US"/>
        </w:rPr>
        <w:lastRenderedPageBreak/>
        <w:t>Biological replicate correlations ranged from 0.962 to 0.985, confirming robust reproducibility.</w:t>
      </w:r>
      <w:r w:rsidR="008669B2">
        <w:rPr>
          <w:lang w:val="en-US"/>
        </w:rPr>
        <w:t xml:space="preserve"> </w:t>
      </w:r>
      <w:r w:rsidRPr="00E96D10">
        <w:rPr>
          <w:lang w:val="en-US"/>
        </w:rPr>
        <w:t>L-428 cells exhibited moderately higher biological variability compared to L</w:t>
      </w:r>
      <w:r w:rsidR="00984379">
        <w:rPr>
          <w:lang w:val="en-US"/>
        </w:rPr>
        <w:t>-</w:t>
      </w:r>
      <w:r w:rsidRPr="00E96D10">
        <w:rPr>
          <w:lang w:val="en-US"/>
        </w:rPr>
        <w:t xml:space="preserve">540 cells. Median CV values ranged from 19.6% to 21.9% across treatments, with approximately 45–50% of proteins showing CV &lt;20% and </w:t>
      </w:r>
      <w:r w:rsidR="00984379">
        <w:rPr>
          <w:lang w:val="en-US"/>
        </w:rPr>
        <w:t xml:space="preserve">around </w:t>
      </w:r>
      <w:r w:rsidRPr="00E96D10">
        <w:rPr>
          <w:lang w:val="en-US"/>
        </w:rPr>
        <w:t>31–33% above 30%.</w:t>
      </w:r>
      <w:r w:rsidR="00984379">
        <w:rPr>
          <w:lang w:val="en-US"/>
        </w:rPr>
        <w:t xml:space="preserve"> </w:t>
      </w:r>
      <w:r w:rsidRPr="00E96D10">
        <w:rPr>
          <w:lang w:val="en-US"/>
        </w:rPr>
        <w:t>Pearson correlation coefficients ranged from 0.77 to 0.98. The increased dispersion was primarily driven by one biological replicate generated at a distinct cultivation timepoint, which exhibited a lower number of quantified proteins. Importantly, variability patterns were consistent across treatments, suggesting intrinsic biological heterogeneity rather than systematic technical bias.</w:t>
      </w:r>
    </w:p>
    <w:p w14:paraId="207EA0F4" w14:textId="0A3F534E" w:rsidR="002A4DFE" w:rsidRDefault="005400BC" w:rsidP="00E96D10">
      <w:pPr>
        <w:rPr>
          <w:rFonts w:asciiTheme="majorHAnsi" w:eastAsiaTheme="majorEastAsia" w:hAnsiTheme="majorHAnsi" w:cstheme="majorBidi"/>
          <w:color w:val="2F5496" w:themeColor="accent1" w:themeShade="BF"/>
          <w:sz w:val="40"/>
          <w:szCs w:val="40"/>
          <w:lang w:val="en-US"/>
        </w:rPr>
      </w:pPr>
      <w:r>
        <w:rPr>
          <w:lang w:val="en-US"/>
        </w:rPr>
        <w:t xml:space="preserve">This </w:t>
      </w:r>
      <w:r w:rsidRPr="00E96D10">
        <w:rPr>
          <w:lang w:val="en-US"/>
        </w:rPr>
        <w:t xml:space="preserve">analysis </w:t>
      </w:r>
      <w:r w:rsidR="006512D8" w:rsidRPr="006512D8">
        <w:rPr>
          <w:lang w:val="en-US"/>
        </w:rPr>
        <w:t>demonstrates</w:t>
      </w:r>
      <w:r w:rsidRPr="00E96D10">
        <w:rPr>
          <w:lang w:val="en-US"/>
        </w:rPr>
        <w:t xml:space="preserve"> a high concordance between biological replicates in L</w:t>
      </w:r>
      <w:r>
        <w:rPr>
          <w:lang w:val="en-US"/>
        </w:rPr>
        <w:t>-</w:t>
      </w:r>
      <w:r w:rsidRPr="00E96D10">
        <w:rPr>
          <w:lang w:val="en-US"/>
        </w:rPr>
        <w:t>540 cell lines and a moderately increased, yet acceptable, level of biological variability in L-428 cells. Across all cell lines, variance was primarily driven by treatment effects rather than within-group</w:t>
      </w:r>
      <w:r>
        <w:rPr>
          <w:lang w:val="en-US"/>
        </w:rPr>
        <w:t xml:space="preserve"> or technical/measuring</w:t>
      </w:r>
      <w:r w:rsidRPr="00E96D10">
        <w:rPr>
          <w:lang w:val="en-US"/>
        </w:rPr>
        <w:t xml:space="preserve"> variability.</w:t>
      </w:r>
      <w:r>
        <w:rPr>
          <w:lang w:val="en-US"/>
        </w:rPr>
        <w:t xml:space="preserve"> </w:t>
      </w:r>
      <w:r w:rsidRPr="00E96D10">
        <w:rPr>
          <w:lang w:val="en-US"/>
        </w:rPr>
        <w:t>Overall, these results support the robustness of the dataset and its suitability for downstream differential expression and biomarker analyses.</w:t>
      </w:r>
      <w:r w:rsidR="002A4DFE">
        <w:rPr>
          <w:lang w:val="en-US"/>
        </w:rPr>
        <w:br w:type="page"/>
      </w:r>
    </w:p>
    <w:p w14:paraId="7FEADD75" w14:textId="6E968BD0" w:rsidR="00790F22" w:rsidRPr="00220420" w:rsidRDefault="00F63F43" w:rsidP="00F63F43">
      <w:pPr>
        <w:pStyle w:val="berschrift1"/>
        <w:rPr>
          <w:lang w:val="en-US"/>
        </w:rPr>
      </w:pPr>
      <w:bookmarkStart w:id="9" w:name="_Toc223349676"/>
      <w:r w:rsidRPr="00220420">
        <w:rPr>
          <w:lang w:val="en-US"/>
        </w:rPr>
        <w:lastRenderedPageBreak/>
        <w:t xml:space="preserve">Band Assignment </w:t>
      </w:r>
      <w:r w:rsidR="00164029">
        <w:rPr>
          <w:lang w:val="en-US"/>
        </w:rPr>
        <w:t>LogL1</w:t>
      </w:r>
      <w:r w:rsidR="00645A35" w:rsidRPr="00220420">
        <w:rPr>
          <w:lang w:val="en-US"/>
        </w:rPr>
        <w:t xml:space="preserve"> Coefficients</w:t>
      </w:r>
      <w:bookmarkEnd w:id="9"/>
    </w:p>
    <w:p w14:paraId="70D7F649" w14:textId="09FF3059" w:rsidR="00955952" w:rsidRPr="002B481C" w:rsidRDefault="00220420" w:rsidP="00220420">
      <w:pPr>
        <w:pStyle w:val="Beschriftung"/>
        <w:rPr>
          <w:lang w:val="en-US"/>
        </w:rPr>
      </w:pPr>
      <w:r w:rsidRPr="00220420">
        <w:rPr>
          <w:lang w:val="en-US"/>
        </w:rPr>
        <w:t xml:space="preserve">Table S </w:t>
      </w:r>
      <w:r>
        <w:fldChar w:fldCharType="begin"/>
      </w:r>
      <w:r w:rsidRPr="00220420">
        <w:rPr>
          <w:lang w:val="en-US"/>
        </w:rPr>
        <w:instrText xml:space="preserve"> SEQ Table_S \* ARABIC </w:instrText>
      </w:r>
      <w:r>
        <w:fldChar w:fldCharType="separate"/>
      </w:r>
      <w:r w:rsidR="00341C33">
        <w:rPr>
          <w:noProof/>
          <w:lang w:val="en-US"/>
        </w:rPr>
        <w:t>5</w:t>
      </w:r>
      <w:r>
        <w:fldChar w:fldCharType="end"/>
      </w:r>
      <w:r w:rsidRPr="00220420">
        <w:rPr>
          <w:lang w:val="en-US"/>
        </w:rPr>
        <w:t>: Band</w:t>
      </w:r>
      <w:r>
        <w:rPr>
          <w:lang w:val="en-US"/>
        </w:rPr>
        <w:t xml:space="preserve"> assignment of the</w:t>
      </w:r>
      <w:r w:rsidR="009459C4">
        <w:rPr>
          <w:lang w:val="en-US"/>
        </w:rPr>
        <w:t xml:space="preserve"> </w:t>
      </w:r>
      <w:r>
        <w:rPr>
          <w:lang w:val="en-US"/>
        </w:rPr>
        <w:t>coefficients</w:t>
      </w:r>
      <w:r w:rsidR="00E22139">
        <w:rPr>
          <w:lang w:val="en-US"/>
        </w:rPr>
        <w:t xml:space="preserve">. </w:t>
      </w:r>
      <w:r w:rsidR="002B481C">
        <w:rPr>
          <w:lang w:val="en-US"/>
        </w:rPr>
        <w:t xml:space="preserve">Intensity: </w:t>
      </w:r>
      <w:r w:rsidR="002B481C" w:rsidRPr="002B481C">
        <w:rPr>
          <w:lang w:val="en-US"/>
        </w:rPr>
        <w:t>Signals were grouped into very weak (&lt; 0.05), weak (0.05–0.10), medium (0.10–0.30), strong (0.30–0.80), and very strong (&gt; 0.80), with separate indication of positive and negative values.</w:t>
      </w:r>
      <w:r w:rsidR="002B481C">
        <w:rPr>
          <w:lang w:val="en-US"/>
        </w:rPr>
        <w:t xml:space="preserve"> Comp.: Comparison</w:t>
      </w:r>
      <w:r w:rsidR="009C58A1">
        <w:rPr>
          <w:lang w:val="en-US"/>
        </w:rPr>
        <w:t xml:space="preserve">: </w:t>
      </w:r>
      <w:r w:rsidR="00372568">
        <w:rPr>
          <w:lang w:val="en-US"/>
        </w:rPr>
        <w:t>binary comparison of C(</w:t>
      </w:r>
      <w:proofErr w:type="spellStart"/>
      <w:r w:rsidR="00372568">
        <w:rPr>
          <w:lang w:val="en-US"/>
        </w:rPr>
        <w:t>ontrol</w:t>
      </w:r>
      <w:proofErr w:type="spellEnd"/>
      <w:r w:rsidR="00372568">
        <w:rPr>
          <w:lang w:val="en-US"/>
        </w:rPr>
        <w:t>), E(</w:t>
      </w:r>
      <w:proofErr w:type="spellStart"/>
      <w:r w:rsidR="00372568">
        <w:rPr>
          <w:lang w:val="en-US"/>
        </w:rPr>
        <w:t>toposide</w:t>
      </w:r>
      <w:proofErr w:type="spellEnd"/>
      <w:r w:rsidR="00372568">
        <w:rPr>
          <w:lang w:val="en-US"/>
        </w:rPr>
        <w:t>), R(</w:t>
      </w:r>
      <w:proofErr w:type="spellStart"/>
      <w:r w:rsidR="00372568">
        <w:rPr>
          <w:lang w:val="en-US"/>
        </w:rPr>
        <w:t>esveratrol</w:t>
      </w:r>
      <w:proofErr w:type="spellEnd"/>
      <w:r w:rsidR="00372568">
        <w:rPr>
          <w:lang w:val="en-US"/>
        </w:rPr>
        <w:t>) and combined (RE) treatment. Band Assignment based on literature</w:t>
      </w:r>
      <w:r w:rsidR="00C85334">
        <w:rPr>
          <w:lang w:val="en-US"/>
        </w:rPr>
        <w:t>.</w:t>
      </w:r>
      <w:r w:rsidR="00285C85">
        <w:rPr>
          <w:lang w:val="en-US"/>
        </w:rPr>
        <w:t xml:space="preserve">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220420" w:rsidRPr="002E53F5" w14:paraId="1B8F7089" w14:textId="721E0C5A" w:rsidTr="004D7E05">
        <w:trPr>
          <w:trHeight w:val="99"/>
        </w:trPr>
        <w:tc>
          <w:tcPr>
            <w:tcW w:w="1129" w:type="dxa"/>
            <w:noWrap/>
            <w:vAlign w:val="bottom"/>
            <w:hideMark/>
          </w:tcPr>
          <w:p w14:paraId="642D9C30" w14:textId="77777777" w:rsidR="005D0366" w:rsidRPr="002E53F5" w:rsidRDefault="005D0366" w:rsidP="00E22139">
            <w:pPr>
              <w:spacing w:after="0" w:line="240" w:lineRule="auto"/>
              <w:jc w:val="left"/>
              <w:rPr>
                <w:rFonts w:eastAsia="Times New Roman" w:cstheme="minorHAnsi"/>
                <w:b/>
                <w:bCs/>
                <w:lang w:eastAsia="de-AT"/>
              </w:rPr>
            </w:pPr>
            <w:proofErr w:type="spellStart"/>
            <w:r w:rsidRPr="002E53F5">
              <w:rPr>
                <w:rFonts w:eastAsia="Times New Roman" w:cstheme="minorHAnsi"/>
                <w:b/>
                <w:bCs/>
                <w:lang w:eastAsia="de-AT"/>
              </w:rPr>
              <w:t>Intensity</w:t>
            </w:r>
            <w:proofErr w:type="spellEnd"/>
          </w:p>
        </w:tc>
        <w:tc>
          <w:tcPr>
            <w:tcW w:w="851" w:type="dxa"/>
            <w:noWrap/>
            <w:vAlign w:val="bottom"/>
            <w:hideMark/>
          </w:tcPr>
          <w:p w14:paraId="44CDB840" w14:textId="2DB994C3" w:rsidR="005D0366" w:rsidRPr="002E53F5" w:rsidRDefault="005D0366" w:rsidP="00E22139">
            <w:pPr>
              <w:spacing w:after="0" w:line="240" w:lineRule="auto"/>
              <w:jc w:val="left"/>
              <w:rPr>
                <w:rFonts w:eastAsia="Times New Roman" w:cstheme="minorHAnsi"/>
                <w:b/>
                <w:bCs/>
                <w:lang w:eastAsia="de-AT"/>
              </w:rPr>
            </w:pPr>
            <w:r w:rsidRPr="002E53F5">
              <w:rPr>
                <w:rFonts w:eastAsia="Times New Roman" w:cstheme="minorHAnsi"/>
                <w:b/>
                <w:bCs/>
                <w:lang w:eastAsia="de-AT"/>
              </w:rPr>
              <w:t>Comp</w:t>
            </w:r>
            <w:r w:rsidR="00BE3610" w:rsidRPr="002E53F5">
              <w:rPr>
                <w:rFonts w:eastAsia="Times New Roman" w:cstheme="minorHAnsi"/>
                <w:b/>
                <w:bCs/>
                <w:lang w:eastAsia="de-AT"/>
              </w:rPr>
              <w:t>.</w:t>
            </w:r>
          </w:p>
        </w:tc>
        <w:tc>
          <w:tcPr>
            <w:tcW w:w="992" w:type="dxa"/>
            <w:noWrap/>
            <w:vAlign w:val="bottom"/>
            <w:hideMark/>
          </w:tcPr>
          <w:p w14:paraId="23224EC9" w14:textId="77777777" w:rsidR="005D0366" w:rsidRPr="002E53F5" w:rsidRDefault="005D0366" w:rsidP="00E22139">
            <w:pPr>
              <w:spacing w:after="0" w:line="240" w:lineRule="auto"/>
              <w:jc w:val="left"/>
              <w:rPr>
                <w:rFonts w:eastAsia="Times New Roman" w:cstheme="minorHAnsi"/>
                <w:b/>
                <w:bCs/>
                <w:lang w:eastAsia="de-AT"/>
              </w:rPr>
            </w:pPr>
            <w:proofErr w:type="spellStart"/>
            <w:r w:rsidRPr="002E53F5">
              <w:rPr>
                <w:rFonts w:eastAsia="Times New Roman" w:cstheme="minorHAnsi"/>
                <w:b/>
                <w:bCs/>
                <w:lang w:eastAsia="de-AT"/>
              </w:rPr>
              <w:t>Cell</w:t>
            </w:r>
            <w:proofErr w:type="spellEnd"/>
            <w:r w:rsidRPr="002E53F5">
              <w:rPr>
                <w:rFonts w:eastAsia="Times New Roman" w:cstheme="minorHAnsi"/>
                <w:b/>
                <w:bCs/>
                <w:lang w:eastAsia="de-AT"/>
              </w:rPr>
              <w:t xml:space="preserve"> </w:t>
            </w:r>
            <w:proofErr w:type="spellStart"/>
            <w:r w:rsidRPr="002E53F5">
              <w:rPr>
                <w:rFonts w:eastAsia="Times New Roman" w:cstheme="minorHAnsi"/>
                <w:b/>
                <w:bCs/>
                <w:lang w:eastAsia="de-AT"/>
              </w:rPr>
              <w:t>line</w:t>
            </w:r>
            <w:proofErr w:type="spellEnd"/>
          </w:p>
        </w:tc>
        <w:tc>
          <w:tcPr>
            <w:tcW w:w="4394" w:type="dxa"/>
            <w:noWrap/>
            <w:vAlign w:val="bottom"/>
            <w:hideMark/>
          </w:tcPr>
          <w:p w14:paraId="73C65A9F" w14:textId="671DFFB2" w:rsidR="005D0366" w:rsidRPr="005D03B6" w:rsidRDefault="00660293" w:rsidP="00E22139">
            <w:pPr>
              <w:spacing w:after="0" w:line="240" w:lineRule="auto"/>
              <w:jc w:val="left"/>
              <w:rPr>
                <w:rFonts w:eastAsia="Times New Roman" w:cstheme="minorHAnsi"/>
                <w:b/>
                <w:bCs/>
                <w:lang w:eastAsia="de-AT"/>
              </w:rPr>
            </w:pPr>
            <w:r w:rsidRPr="002E53F5">
              <w:rPr>
                <w:rFonts w:eastAsia="Times New Roman" w:cstheme="minorHAnsi"/>
                <w:b/>
                <w:bCs/>
                <w:lang w:eastAsia="de-AT"/>
              </w:rPr>
              <w:t xml:space="preserve">Band </w:t>
            </w:r>
            <w:proofErr w:type="spellStart"/>
            <w:r w:rsidRPr="002E53F5">
              <w:rPr>
                <w:rFonts w:eastAsia="Times New Roman" w:cstheme="minorHAnsi"/>
                <w:b/>
                <w:bCs/>
                <w:lang w:eastAsia="de-AT"/>
              </w:rPr>
              <w:t>Assignment</w:t>
            </w:r>
            <w:proofErr w:type="spellEnd"/>
            <w:r w:rsidR="005D03B6">
              <w:rPr>
                <w:rFonts w:eastAsia="Times New Roman" w:cstheme="minorHAnsi"/>
                <w:b/>
                <w:bCs/>
                <w:lang w:eastAsia="de-AT"/>
              </w:rPr>
              <w:t xml:space="preserve"> (cm</w:t>
            </w:r>
            <w:r w:rsidR="005D03B6" w:rsidRPr="005D03B6">
              <w:rPr>
                <w:rFonts w:eastAsia="Times New Roman" w:cstheme="minorHAnsi"/>
                <w:b/>
                <w:bCs/>
                <w:vertAlign w:val="superscript"/>
                <w:lang w:eastAsia="de-AT"/>
              </w:rPr>
              <w:t>-1</w:t>
            </w:r>
            <w:r w:rsidR="005D03B6">
              <w:rPr>
                <w:rFonts w:eastAsia="Times New Roman" w:cstheme="minorHAnsi"/>
                <w:b/>
                <w:bCs/>
                <w:lang w:eastAsia="de-AT"/>
              </w:rPr>
              <w:t>)</w:t>
            </w:r>
          </w:p>
        </w:tc>
        <w:tc>
          <w:tcPr>
            <w:tcW w:w="1696" w:type="dxa"/>
            <w:vAlign w:val="center"/>
          </w:tcPr>
          <w:p w14:paraId="05CCD4A2" w14:textId="65DC76C4" w:rsidR="005D0366" w:rsidRPr="002E53F5" w:rsidRDefault="00E22139" w:rsidP="004D7E05">
            <w:pPr>
              <w:spacing w:after="0" w:line="240" w:lineRule="auto"/>
              <w:jc w:val="left"/>
              <w:rPr>
                <w:rFonts w:eastAsia="Times New Roman" w:cstheme="minorHAnsi"/>
                <w:b/>
                <w:bCs/>
                <w:lang w:eastAsia="de-AT"/>
              </w:rPr>
            </w:pPr>
            <w:proofErr w:type="spellStart"/>
            <w:r w:rsidRPr="002E53F5">
              <w:rPr>
                <w:rFonts w:eastAsia="Times New Roman" w:cstheme="minorHAnsi"/>
                <w:b/>
                <w:bCs/>
                <w:lang w:eastAsia="de-AT"/>
              </w:rPr>
              <w:t>Literatur</w:t>
            </w:r>
            <w:r>
              <w:rPr>
                <w:rFonts w:eastAsia="Times New Roman" w:cstheme="minorHAnsi"/>
                <w:b/>
                <w:bCs/>
                <w:lang w:eastAsia="de-AT"/>
              </w:rPr>
              <w:t>e</w:t>
            </w:r>
            <w:proofErr w:type="spellEnd"/>
          </w:p>
        </w:tc>
      </w:tr>
      <w:tr w:rsidR="0077425D" w:rsidRPr="002E53F5" w14:paraId="31ACDC66" w14:textId="7AECB2DB">
        <w:trPr>
          <w:trHeight w:val="290"/>
        </w:trPr>
        <w:tc>
          <w:tcPr>
            <w:tcW w:w="1129" w:type="dxa"/>
            <w:noWrap/>
            <w:vAlign w:val="bottom"/>
            <w:hideMark/>
          </w:tcPr>
          <w:p w14:paraId="68DD0B76"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030DA9F4" w14:textId="4AE7C96D"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3E3DA153" w14:textId="52936D98"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0E08DCE" w14:textId="768F5594" w:rsidR="0077425D" w:rsidRPr="002E53F5" w:rsidRDefault="0077425D" w:rsidP="0077425D">
            <w:pPr>
              <w:spacing w:after="0" w:line="240" w:lineRule="auto"/>
              <w:jc w:val="left"/>
              <w:rPr>
                <w:rFonts w:eastAsia="Times New Roman" w:cstheme="minorHAnsi"/>
                <w:lang w:eastAsia="de-AT"/>
              </w:rPr>
            </w:pPr>
            <w:r w:rsidRPr="00C100E7">
              <w:t>Phenylalanine (451–456)</w:t>
            </w:r>
          </w:p>
        </w:tc>
        <w:tc>
          <w:tcPr>
            <w:tcW w:w="1696" w:type="dxa"/>
            <w:vAlign w:val="center"/>
          </w:tcPr>
          <w:p w14:paraId="659676E3" w14:textId="290B3170"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{"citationID":"ipfj1c6f","properties":{"formattedCitation":"[3]","plainCitation":"[3]","noteIndex":0},"citationItems":[{"id":726,"uris":["http://zotero.org/groups/4334184/items/Y36B67EF"],"itemData":{"id":726,"type":"article-journal","abstract":"In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w:t>
            </w:r>
            <w:r w:rsidRPr="00196839">
              <w:rPr>
                <w:rFonts w:eastAsia="Times New Roman" w:cstheme="minorHAnsi"/>
                <w:sz w:val="18"/>
                <w:szCs w:val="18"/>
                <w:lang w:eastAsia="de-AT"/>
              </w:rPr>
              <w:fldChar w:fldCharType="end"/>
            </w:r>
          </w:p>
        </w:tc>
      </w:tr>
      <w:tr w:rsidR="0077425D" w:rsidRPr="002E53F5" w14:paraId="69EF0646" w14:textId="0EB37503">
        <w:trPr>
          <w:trHeight w:val="290"/>
        </w:trPr>
        <w:tc>
          <w:tcPr>
            <w:tcW w:w="1129" w:type="dxa"/>
            <w:noWrap/>
            <w:vAlign w:val="bottom"/>
            <w:hideMark/>
          </w:tcPr>
          <w:p w14:paraId="4F8FF03F"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0008DC2" w14:textId="7F9AC58F"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04B2266" w14:textId="36B652B9"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B1684BC" w14:textId="0045F0A0" w:rsidR="0077425D" w:rsidRPr="002E53F5" w:rsidRDefault="0077425D" w:rsidP="0077425D">
            <w:pPr>
              <w:spacing w:after="0" w:line="240" w:lineRule="auto"/>
              <w:jc w:val="left"/>
              <w:rPr>
                <w:rFonts w:eastAsia="Times New Roman" w:cstheme="minorHAnsi"/>
                <w:lang w:eastAsia="de-AT"/>
              </w:rPr>
            </w:pPr>
            <w:r w:rsidRPr="00C100E7">
              <w:t>Phenylalanine (451–456)</w:t>
            </w:r>
          </w:p>
        </w:tc>
        <w:tc>
          <w:tcPr>
            <w:tcW w:w="1696" w:type="dxa"/>
            <w:vAlign w:val="center"/>
          </w:tcPr>
          <w:p w14:paraId="159CBF52" w14:textId="20B873E6"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{"citationID":"JA5vcqs5","properties":{"formattedCitation":"[3]","plainCitation":"[3]","noteIndex":0},"citationItems":[{"id":726,"uris":["http://zotero.org/groups/4334184/items/Y36B67EF"],"itemData":{"id":726,"type":"article-journal","abstract":"In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w:t>
            </w:r>
            <w:r w:rsidRPr="00196839">
              <w:rPr>
                <w:rFonts w:eastAsia="Times New Roman" w:cstheme="minorHAnsi"/>
                <w:sz w:val="18"/>
                <w:szCs w:val="18"/>
                <w:lang w:eastAsia="de-AT"/>
              </w:rPr>
              <w:fldChar w:fldCharType="end"/>
            </w:r>
          </w:p>
        </w:tc>
      </w:tr>
      <w:tr w:rsidR="0077425D" w:rsidRPr="002E53F5" w14:paraId="6AB68D0D" w14:textId="232819B6">
        <w:trPr>
          <w:trHeight w:val="290"/>
        </w:trPr>
        <w:tc>
          <w:tcPr>
            <w:tcW w:w="1129" w:type="dxa"/>
            <w:noWrap/>
            <w:vAlign w:val="bottom"/>
            <w:hideMark/>
          </w:tcPr>
          <w:p w14:paraId="11D08D70"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08CECBA5" w14:textId="557EB324"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00673723" w14:textId="3A65BD04"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26CB9241" w14:textId="50BCFFF3" w:rsidR="0077425D" w:rsidRPr="002E53F5" w:rsidRDefault="0077425D" w:rsidP="0077425D">
            <w:pPr>
              <w:spacing w:after="0" w:line="240" w:lineRule="auto"/>
              <w:jc w:val="left"/>
              <w:rPr>
                <w:rFonts w:eastAsia="Times New Roman" w:cstheme="minorHAnsi"/>
                <w:lang w:eastAsia="de-AT"/>
              </w:rPr>
            </w:pPr>
            <w:r w:rsidRPr="00C100E7">
              <w:t>Phenylalanine (451–456)</w:t>
            </w:r>
          </w:p>
        </w:tc>
        <w:tc>
          <w:tcPr>
            <w:tcW w:w="1696" w:type="dxa"/>
            <w:vAlign w:val="center"/>
          </w:tcPr>
          <w:p w14:paraId="546F230C" w14:textId="049B0796"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{"citationID":"ofshqoE8","properties":{"formattedCitation":"[3]","plainCitation":"[3]","noteIndex":0},"citationItems":[{"id":726,"uris":["http://zotero.org/groups/4334184/items/Y36B67EF"],"itemData":{"id":726,"type":"article-journal","abstract":"In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w:t>
            </w:r>
            <w:r w:rsidRPr="00196839">
              <w:rPr>
                <w:rFonts w:eastAsia="Times New Roman" w:cstheme="minorHAnsi"/>
                <w:sz w:val="18"/>
                <w:szCs w:val="18"/>
                <w:lang w:eastAsia="de-AT"/>
              </w:rPr>
              <w:fldChar w:fldCharType="end"/>
            </w:r>
          </w:p>
        </w:tc>
      </w:tr>
      <w:tr w:rsidR="0077425D" w:rsidRPr="002E53F5" w14:paraId="3FFBE3A8" w14:textId="6B68CBEC">
        <w:trPr>
          <w:trHeight w:val="290"/>
        </w:trPr>
        <w:tc>
          <w:tcPr>
            <w:tcW w:w="1129" w:type="dxa"/>
            <w:noWrap/>
            <w:vAlign w:val="bottom"/>
            <w:hideMark/>
          </w:tcPr>
          <w:p w14:paraId="784E1C09"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796902F" w14:textId="7F7CE854"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626524A" w14:textId="68E72A5D"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574CFFBD" w14:textId="1686C03C" w:rsidR="0077425D" w:rsidRPr="002E53F5" w:rsidRDefault="0077425D" w:rsidP="0077425D">
            <w:pPr>
              <w:spacing w:after="0" w:line="240" w:lineRule="auto"/>
              <w:jc w:val="left"/>
              <w:rPr>
                <w:rFonts w:eastAsia="Times New Roman" w:cstheme="minorHAnsi"/>
                <w:lang w:eastAsia="de-AT"/>
              </w:rPr>
            </w:pPr>
            <w:r w:rsidRPr="00C100E7">
              <w:t xml:space="preserve"> (461)</w:t>
            </w:r>
          </w:p>
        </w:tc>
        <w:tc>
          <w:tcPr>
            <w:tcW w:w="1696" w:type="dxa"/>
            <w:vAlign w:val="center"/>
          </w:tcPr>
          <w:p w14:paraId="2E640C87" w14:textId="1DC5B885"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t>-</w:t>
            </w:r>
          </w:p>
        </w:tc>
      </w:tr>
      <w:tr w:rsidR="0077425D" w:rsidRPr="002E53F5" w14:paraId="2650354C" w14:textId="3C44AFE2">
        <w:trPr>
          <w:trHeight w:val="290"/>
        </w:trPr>
        <w:tc>
          <w:tcPr>
            <w:tcW w:w="1129" w:type="dxa"/>
            <w:noWrap/>
            <w:vAlign w:val="bottom"/>
            <w:hideMark/>
          </w:tcPr>
          <w:p w14:paraId="3D597062"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2B393CF7" w14:textId="5E585206"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4DE48FA5" w14:textId="4C9C3AC3"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22515C57" w14:textId="4A8987E7" w:rsidR="0077425D" w:rsidRPr="002E53F5" w:rsidRDefault="0077425D" w:rsidP="0077425D">
            <w:pPr>
              <w:spacing w:after="0" w:line="240" w:lineRule="auto"/>
              <w:jc w:val="left"/>
              <w:rPr>
                <w:rFonts w:eastAsia="Times New Roman" w:cstheme="minorHAnsi"/>
                <w:lang w:eastAsia="de-AT"/>
              </w:rPr>
            </w:pPr>
            <w:r w:rsidRPr="00C100E7">
              <w:t xml:space="preserve"> (474)</w:t>
            </w:r>
          </w:p>
        </w:tc>
        <w:tc>
          <w:tcPr>
            <w:tcW w:w="1696" w:type="dxa"/>
            <w:vAlign w:val="center"/>
          </w:tcPr>
          <w:p w14:paraId="321C40D4" w14:textId="4544985D"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t>-</w:t>
            </w:r>
          </w:p>
        </w:tc>
      </w:tr>
      <w:tr w:rsidR="0077425D" w:rsidRPr="002E53F5" w14:paraId="7D277478" w14:textId="3EABAEEF">
        <w:trPr>
          <w:trHeight w:val="290"/>
        </w:trPr>
        <w:tc>
          <w:tcPr>
            <w:tcW w:w="1129" w:type="dxa"/>
            <w:noWrap/>
            <w:vAlign w:val="bottom"/>
            <w:hideMark/>
          </w:tcPr>
          <w:p w14:paraId="6E196738"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F99BB8A" w14:textId="27C18E37"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7BC8210" w14:textId="43FD2225"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E200333" w14:textId="192F750C" w:rsidR="0077425D" w:rsidRPr="002E53F5" w:rsidRDefault="0077425D" w:rsidP="0077425D">
            <w:pPr>
              <w:spacing w:after="0" w:line="240" w:lineRule="auto"/>
              <w:jc w:val="left"/>
              <w:rPr>
                <w:rFonts w:eastAsia="Times New Roman" w:cstheme="minorHAnsi"/>
                <w:lang w:eastAsia="de-AT"/>
              </w:rPr>
            </w:pPr>
            <w:r w:rsidRPr="00C100E7">
              <w:t xml:space="preserve"> (476)</w:t>
            </w:r>
          </w:p>
        </w:tc>
        <w:tc>
          <w:tcPr>
            <w:tcW w:w="1696" w:type="dxa"/>
            <w:vAlign w:val="center"/>
          </w:tcPr>
          <w:p w14:paraId="5B62ED23" w14:textId="7395FDA6"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t>-</w:t>
            </w:r>
          </w:p>
        </w:tc>
      </w:tr>
      <w:tr w:rsidR="0077425D" w:rsidRPr="002E53F5" w14:paraId="77810C3A" w14:textId="30BD63D0">
        <w:trPr>
          <w:trHeight w:val="290"/>
        </w:trPr>
        <w:tc>
          <w:tcPr>
            <w:tcW w:w="1129" w:type="dxa"/>
            <w:noWrap/>
            <w:vAlign w:val="bottom"/>
            <w:hideMark/>
          </w:tcPr>
          <w:p w14:paraId="6DAC2198"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F91A3C0" w14:textId="3340F9C3"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143ED5F" w14:textId="4B4DD978"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7ACF2310" w14:textId="2A77E15C" w:rsidR="0077425D" w:rsidRPr="002E53F5" w:rsidRDefault="0077425D" w:rsidP="0077425D">
            <w:pPr>
              <w:spacing w:after="0" w:line="240" w:lineRule="auto"/>
              <w:jc w:val="left"/>
              <w:rPr>
                <w:rFonts w:eastAsia="Times New Roman" w:cstheme="minorHAnsi"/>
                <w:lang w:eastAsia="de-AT"/>
              </w:rPr>
            </w:pPr>
            <w:proofErr w:type="spellStart"/>
            <w:r w:rsidRPr="00C100E7">
              <w:t>Glycogen</w:t>
            </w:r>
            <w:proofErr w:type="spellEnd"/>
            <w:r w:rsidRPr="00C100E7">
              <w:t>, DNA (481)</w:t>
            </w:r>
          </w:p>
        </w:tc>
        <w:tc>
          <w:tcPr>
            <w:tcW w:w="1696" w:type="dxa"/>
            <w:vAlign w:val="center"/>
          </w:tcPr>
          <w:p w14:paraId="6CAAEA31" w14:textId="35DDA54B"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{"citationID":"tB2JBia4","properties":{"formattedCitation":"[4\\uc0\\u8211{}6]","plainCitation":"[4–6]","noteIndex":0},"citationItems":[{"id":557,"uris":["http://zotero.org/groups/4334184/items/X6HNF87Q"],"itemData":{"id":557,"type":"article-journal","abstract":"Metastatic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[4–6]</w:t>
            </w:r>
            <w:r w:rsidRPr="00196839">
              <w:rPr>
                <w:rFonts w:eastAsia="Times New Roman" w:cstheme="minorHAnsi"/>
                <w:sz w:val="18"/>
                <w:szCs w:val="18"/>
                <w:lang w:eastAsia="de-AT"/>
              </w:rPr>
              <w:fldChar w:fldCharType="end"/>
            </w:r>
          </w:p>
        </w:tc>
      </w:tr>
      <w:tr w:rsidR="0077425D" w:rsidRPr="002E53F5" w14:paraId="1EF51551" w14:textId="462C6049">
        <w:trPr>
          <w:trHeight w:val="290"/>
        </w:trPr>
        <w:tc>
          <w:tcPr>
            <w:tcW w:w="1129" w:type="dxa"/>
            <w:noWrap/>
            <w:vAlign w:val="bottom"/>
            <w:hideMark/>
          </w:tcPr>
          <w:p w14:paraId="2CBF112C"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39028174" w14:textId="0BE9627B"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02D0905" w14:textId="09EFAE3D"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E5D5E3D" w14:textId="1B13F6FD" w:rsidR="0077425D" w:rsidRPr="002E53F5" w:rsidRDefault="0077425D" w:rsidP="0077425D">
            <w:pPr>
              <w:spacing w:after="0" w:line="240" w:lineRule="auto"/>
              <w:jc w:val="left"/>
              <w:rPr>
                <w:rFonts w:eastAsia="Times New Roman" w:cstheme="minorHAnsi"/>
                <w:lang w:eastAsia="de-AT"/>
              </w:rPr>
            </w:pPr>
            <w:proofErr w:type="spellStart"/>
            <w:r w:rsidRPr="00C100E7">
              <w:t>Glycogen</w:t>
            </w:r>
            <w:proofErr w:type="spellEnd"/>
            <w:r w:rsidRPr="00C100E7">
              <w:t xml:space="preserve"> (489–490)</w:t>
            </w:r>
          </w:p>
        </w:tc>
        <w:tc>
          <w:tcPr>
            <w:tcW w:w="1696" w:type="dxa"/>
            <w:vAlign w:val="center"/>
          </w:tcPr>
          <w:p w14:paraId="2F76AAE2" w14:textId="01E85E5E"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{"citationID":"htsRtxZ3","properties":{"formattedCitation":"[4\\uc0\\u8211{}7]","plainCitation":"[4–7]","noteIndex":0},"citationItems":[{"id":557,"uris":["http://zotero.org/groups/4334184/items/X6HNF87Q"],"itemData":{"id":557,"type":"article-journal","abstract":"Metastatic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[4–7]</w:t>
            </w:r>
            <w:r w:rsidRPr="00196839">
              <w:rPr>
                <w:rFonts w:eastAsia="Times New Roman" w:cstheme="minorHAnsi"/>
                <w:sz w:val="18"/>
                <w:szCs w:val="18"/>
                <w:lang w:eastAsia="de-AT"/>
              </w:rPr>
              <w:fldChar w:fldCharType="end"/>
            </w:r>
          </w:p>
        </w:tc>
      </w:tr>
      <w:tr w:rsidR="0077425D" w:rsidRPr="002E53F5" w14:paraId="57206E1F" w14:textId="4980A0D1">
        <w:trPr>
          <w:trHeight w:val="290"/>
        </w:trPr>
        <w:tc>
          <w:tcPr>
            <w:tcW w:w="1129" w:type="dxa"/>
            <w:noWrap/>
            <w:vAlign w:val="bottom"/>
            <w:hideMark/>
          </w:tcPr>
          <w:p w14:paraId="3B3F7F05"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DF8BE4F" w14:textId="02B50430"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AA987DC" w14:textId="45C313EF"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16730F58" w14:textId="08EE9873" w:rsidR="0077425D" w:rsidRPr="002E53F5" w:rsidRDefault="0077425D" w:rsidP="0077425D">
            <w:pPr>
              <w:spacing w:after="0" w:line="240" w:lineRule="auto"/>
              <w:jc w:val="left"/>
              <w:rPr>
                <w:rFonts w:eastAsia="Times New Roman" w:cstheme="minorHAnsi"/>
                <w:lang w:eastAsia="de-AT"/>
              </w:rPr>
            </w:pPr>
            <w:proofErr w:type="spellStart"/>
            <w:r w:rsidRPr="00C100E7">
              <w:t>Glycogen</w:t>
            </w:r>
            <w:proofErr w:type="spellEnd"/>
            <w:r w:rsidRPr="00C100E7">
              <w:t xml:space="preserve"> (489–490)</w:t>
            </w:r>
          </w:p>
        </w:tc>
        <w:tc>
          <w:tcPr>
            <w:tcW w:w="1696" w:type="dxa"/>
            <w:vAlign w:val="center"/>
          </w:tcPr>
          <w:p w14:paraId="66A64B63" w14:textId="7C17D4C0"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{"citationID":"SbYMihD0","properties":{"formattedCitation":"[4\\uc0\\u8211{}7]","plainCitation":"[4–7]","noteIndex":0},"citationItems":[{"id":557,"uris":["http://zotero.org/groups/4334184/items/X6HNF87Q"],"itemData":{"id":557,"type":"article-journal","abstract":"Metastatic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[4–7]</w:t>
            </w:r>
            <w:r w:rsidRPr="00196839">
              <w:rPr>
                <w:rFonts w:eastAsia="Times New Roman" w:cstheme="minorHAnsi"/>
                <w:sz w:val="18"/>
                <w:szCs w:val="18"/>
                <w:lang w:eastAsia="de-AT"/>
              </w:rPr>
              <w:fldChar w:fldCharType="end"/>
            </w:r>
          </w:p>
        </w:tc>
      </w:tr>
      <w:tr w:rsidR="0077425D" w:rsidRPr="002E53F5" w14:paraId="23122A0F" w14:textId="54AC456A">
        <w:trPr>
          <w:trHeight w:val="290"/>
        </w:trPr>
        <w:tc>
          <w:tcPr>
            <w:tcW w:w="1129" w:type="dxa"/>
            <w:noWrap/>
            <w:vAlign w:val="bottom"/>
            <w:hideMark/>
          </w:tcPr>
          <w:p w14:paraId="122D7C39"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6034BD4" w14:textId="0DFD4067"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7780FBE6" w14:textId="2DF8F027"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577E4B0E" w14:textId="7AD219B1" w:rsidR="0077425D" w:rsidRPr="002E53F5" w:rsidRDefault="0077425D" w:rsidP="0077425D">
            <w:pPr>
              <w:spacing w:after="0" w:line="240" w:lineRule="auto"/>
              <w:jc w:val="left"/>
              <w:rPr>
                <w:rFonts w:eastAsia="Times New Roman" w:cstheme="minorHAnsi"/>
                <w:lang w:eastAsia="de-AT"/>
              </w:rPr>
            </w:pPr>
            <w:proofErr w:type="spellStart"/>
            <w:r w:rsidRPr="00C100E7">
              <w:t>Glycogen</w:t>
            </w:r>
            <w:proofErr w:type="spellEnd"/>
            <w:r w:rsidRPr="00C100E7">
              <w:t xml:space="preserve"> (489–490)</w:t>
            </w:r>
          </w:p>
        </w:tc>
        <w:tc>
          <w:tcPr>
            <w:tcW w:w="1696" w:type="dxa"/>
            <w:vAlign w:val="center"/>
          </w:tcPr>
          <w:p w14:paraId="6FEFD0DE" w14:textId="297072A3"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{"citationID":"2P1knWfo","properties":{"formattedCitation":"[4\\uc0\\u8211{}7]","plainCitation":"[4–7]","noteIndex":0},"citationItems":[{"id":557,"uris":["http://zotero.org/groups/4334184/items/X6HNF87Q"],"itemData":{"id":557,"type":"article-journal","abstract":"Metastatic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[4–7]</w:t>
            </w:r>
            <w:r w:rsidRPr="00196839">
              <w:rPr>
                <w:rFonts w:eastAsia="Times New Roman" w:cstheme="minorHAnsi"/>
                <w:sz w:val="18"/>
                <w:szCs w:val="18"/>
                <w:lang w:eastAsia="de-AT"/>
              </w:rPr>
              <w:fldChar w:fldCharType="end"/>
            </w:r>
          </w:p>
        </w:tc>
      </w:tr>
      <w:tr w:rsidR="0077425D" w:rsidRPr="002E53F5" w14:paraId="200F1211" w14:textId="65AA5FBD">
        <w:trPr>
          <w:trHeight w:val="290"/>
        </w:trPr>
        <w:tc>
          <w:tcPr>
            <w:tcW w:w="1129" w:type="dxa"/>
            <w:noWrap/>
            <w:vAlign w:val="bottom"/>
            <w:hideMark/>
          </w:tcPr>
          <w:p w14:paraId="0AE4505A"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3EB4A6F" w14:textId="1D56D948"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49377F1" w14:textId="298EF0E6"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1C05A81D" w14:textId="0851BB0C" w:rsidR="0077425D" w:rsidRPr="002E53F5" w:rsidRDefault="0077425D" w:rsidP="0077425D">
            <w:pPr>
              <w:spacing w:after="0" w:line="240" w:lineRule="auto"/>
              <w:jc w:val="left"/>
              <w:rPr>
                <w:rFonts w:eastAsia="Times New Roman" w:cstheme="minorHAnsi"/>
                <w:lang w:eastAsia="de-AT"/>
              </w:rPr>
            </w:pPr>
            <w:proofErr w:type="spellStart"/>
            <w:r w:rsidRPr="00C100E7">
              <w:t>Amino</w:t>
            </w:r>
            <w:proofErr w:type="spellEnd"/>
            <w:r w:rsidRPr="00C100E7">
              <w:t xml:space="preserve"> Acids (496)</w:t>
            </w:r>
          </w:p>
        </w:tc>
        <w:tc>
          <w:tcPr>
            <w:tcW w:w="1696" w:type="dxa"/>
            <w:vAlign w:val="center"/>
          </w:tcPr>
          <w:p w14:paraId="5427B797" w14:textId="0475FE8F"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{"citationID":"3oQ5j77c","properties":{"formattedCitation":"[4, 8]","plainCitation":"[4, 8]","noteIndex":0},"citationItems":[{"id":557,"uris":["http://zotero.org/groups/4334184/items/X6HNF87Q"],"itemData":{"id":557,"type":"article-journal","abstract":"Metastatic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[4, 8]</w:t>
            </w:r>
            <w:r w:rsidRPr="00196839">
              <w:rPr>
                <w:rFonts w:eastAsia="Times New Roman" w:cstheme="minorHAnsi"/>
                <w:sz w:val="18"/>
                <w:szCs w:val="18"/>
                <w:lang w:eastAsia="de-AT"/>
              </w:rPr>
              <w:fldChar w:fldCharType="end"/>
            </w:r>
          </w:p>
        </w:tc>
      </w:tr>
      <w:tr w:rsidR="0077425D" w:rsidRPr="002E53F5" w14:paraId="4894A2C4" w14:textId="06C17F01">
        <w:trPr>
          <w:trHeight w:val="290"/>
        </w:trPr>
        <w:tc>
          <w:tcPr>
            <w:tcW w:w="1129" w:type="dxa"/>
            <w:noWrap/>
            <w:vAlign w:val="bottom"/>
            <w:hideMark/>
          </w:tcPr>
          <w:p w14:paraId="7D34CC1F"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D87B912" w14:textId="7E3C1B89"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AD3D277" w14:textId="79AE4EDD"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0EF42DFB" w14:textId="78B14E7E" w:rsidR="0077425D" w:rsidRPr="002E53F5" w:rsidRDefault="0077425D" w:rsidP="0077425D">
            <w:pPr>
              <w:spacing w:after="0" w:line="240" w:lineRule="auto"/>
              <w:jc w:val="left"/>
              <w:rPr>
                <w:rFonts w:eastAsia="Times New Roman" w:cstheme="minorHAnsi"/>
                <w:lang w:eastAsia="de-AT"/>
              </w:rPr>
            </w:pPr>
            <w:proofErr w:type="spellStart"/>
            <w:r w:rsidRPr="00C100E7">
              <w:t>Glycogen</w:t>
            </w:r>
            <w:proofErr w:type="spellEnd"/>
            <w:r w:rsidRPr="00C100E7">
              <w:t>, DNA (514)</w:t>
            </w:r>
          </w:p>
        </w:tc>
        <w:tc>
          <w:tcPr>
            <w:tcW w:w="1696" w:type="dxa"/>
            <w:vAlign w:val="center"/>
          </w:tcPr>
          <w:p w14:paraId="4831F20D" w14:textId="7BC2B715"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{"citationID":"Vg8GfUXw","properties":{"formattedCitation":"[6, 9, 10]","plainCitation":"[6, 9, 10]","noteIndex":0},"citationItems":[{"id":15793,"uris":["http://zotero.org/groups/4334184/items/L8D5KCZN"],"itemData":{"id":15793,"type":"article-journal","abstract":"This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[6, 9, 10]</w:t>
            </w:r>
            <w:r w:rsidRPr="00196839">
              <w:rPr>
                <w:rFonts w:eastAsia="Times New Roman" w:cstheme="minorHAnsi"/>
                <w:sz w:val="18"/>
                <w:szCs w:val="18"/>
                <w:lang w:eastAsia="de-AT"/>
              </w:rPr>
              <w:fldChar w:fldCharType="end"/>
            </w:r>
          </w:p>
        </w:tc>
      </w:tr>
      <w:tr w:rsidR="0077425D" w:rsidRPr="002E53F5" w14:paraId="218BBB6A" w14:textId="6AF70699">
        <w:trPr>
          <w:trHeight w:val="290"/>
        </w:trPr>
        <w:tc>
          <w:tcPr>
            <w:tcW w:w="1129" w:type="dxa"/>
            <w:noWrap/>
            <w:vAlign w:val="bottom"/>
            <w:hideMark/>
          </w:tcPr>
          <w:p w14:paraId="093515F8"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49879A0" w14:textId="32956B2C"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787EC13E" w14:textId="38586167"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70B31724" w14:textId="0A1684E2" w:rsidR="0077425D" w:rsidRPr="002E53F5" w:rsidRDefault="0077425D" w:rsidP="0077425D">
            <w:pPr>
              <w:spacing w:after="0" w:line="240" w:lineRule="auto"/>
              <w:jc w:val="left"/>
              <w:rPr>
                <w:rFonts w:eastAsia="Times New Roman" w:cstheme="minorHAnsi"/>
                <w:lang w:eastAsia="de-AT"/>
              </w:rPr>
            </w:pPr>
            <w:r w:rsidRPr="00C100E7">
              <w:t xml:space="preserve">Proteins, </w:t>
            </w:r>
            <w:proofErr w:type="spellStart"/>
            <w:r w:rsidRPr="00C100E7">
              <w:t>Phosphatidylinositol</w:t>
            </w:r>
            <w:proofErr w:type="spellEnd"/>
            <w:r w:rsidRPr="00C100E7">
              <w:t xml:space="preserve"> (520)</w:t>
            </w:r>
          </w:p>
        </w:tc>
        <w:tc>
          <w:tcPr>
            <w:tcW w:w="1696" w:type="dxa"/>
            <w:vAlign w:val="center"/>
          </w:tcPr>
          <w:p w14:paraId="21C51618" w14:textId="7FE0BCB1"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{"citationID":"MixeAT3G","properties":{"formattedCitation":"[3,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 6]</w:t>
            </w:r>
            <w:r w:rsidRPr="00196839">
              <w:rPr>
                <w:rFonts w:eastAsia="Times New Roman" w:cstheme="minorHAnsi"/>
                <w:sz w:val="18"/>
                <w:szCs w:val="18"/>
                <w:lang w:eastAsia="de-AT"/>
              </w:rPr>
              <w:fldChar w:fldCharType="end"/>
            </w:r>
          </w:p>
        </w:tc>
      </w:tr>
      <w:tr w:rsidR="0077425D" w:rsidRPr="002E53F5" w14:paraId="14A30B0E" w14:textId="43056902">
        <w:trPr>
          <w:trHeight w:val="290"/>
        </w:trPr>
        <w:tc>
          <w:tcPr>
            <w:tcW w:w="1129" w:type="dxa"/>
            <w:noWrap/>
            <w:vAlign w:val="bottom"/>
            <w:hideMark/>
          </w:tcPr>
          <w:p w14:paraId="08A18463"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37608A41" w14:textId="71519DC2"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0DA4B39C" w14:textId="4035A09B"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12C897B" w14:textId="6B78F327" w:rsidR="0077425D" w:rsidRPr="002E53F5" w:rsidRDefault="0077425D" w:rsidP="0077425D">
            <w:pPr>
              <w:spacing w:after="0" w:line="240" w:lineRule="auto"/>
              <w:jc w:val="left"/>
              <w:rPr>
                <w:rFonts w:eastAsia="Times New Roman" w:cstheme="minorHAnsi"/>
                <w:lang w:eastAsia="de-AT"/>
              </w:rPr>
            </w:pPr>
            <w:r w:rsidRPr="00C100E7">
              <w:t>Proteins, Cholesterol (528–544)</w:t>
            </w:r>
          </w:p>
        </w:tc>
        <w:tc>
          <w:tcPr>
            <w:tcW w:w="1696" w:type="dxa"/>
            <w:vAlign w:val="center"/>
          </w:tcPr>
          <w:p w14:paraId="419A3CF4" w14:textId="464A466F"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{"citationID":"ux3zS0Gi","properties":{"formattedCitation":"[5, 6, 11]","plainCitation":"[5, 6, 11]","noteIndex":0},"citationItems":[{"id":1523,"uris":["http://zotero.org/groups/4334184/items/5JI7W8B2"],"itemData":{"id":1523,"type":"article-journal","container-title":"Faraday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[5, 6, 11]</w:t>
            </w:r>
            <w:r w:rsidRPr="00196839">
              <w:rPr>
                <w:rFonts w:eastAsia="Times New Roman" w:cstheme="minorHAnsi"/>
                <w:sz w:val="18"/>
                <w:szCs w:val="18"/>
                <w:lang w:eastAsia="de-AT"/>
              </w:rPr>
              <w:fldChar w:fldCharType="end"/>
            </w:r>
          </w:p>
        </w:tc>
      </w:tr>
      <w:tr w:rsidR="0077425D" w:rsidRPr="002E53F5" w14:paraId="4ADC854B" w14:textId="3A9BE5E5">
        <w:trPr>
          <w:trHeight w:val="290"/>
        </w:trPr>
        <w:tc>
          <w:tcPr>
            <w:tcW w:w="1129" w:type="dxa"/>
            <w:noWrap/>
            <w:vAlign w:val="bottom"/>
            <w:hideMark/>
          </w:tcPr>
          <w:p w14:paraId="4DEBDA9F"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6C2EEAFD" w14:textId="2E55B737"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EF9D4F5" w14:textId="7F40912B"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B0B482C" w14:textId="3308E33C" w:rsidR="0077425D" w:rsidRPr="002E53F5" w:rsidRDefault="0077425D" w:rsidP="0077425D">
            <w:pPr>
              <w:spacing w:after="0" w:line="240" w:lineRule="auto"/>
              <w:jc w:val="left"/>
              <w:rPr>
                <w:rFonts w:eastAsia="Times New Roman" w:cstheme="minorHAnsi"/>
                <w:lang w:eastAsia="de-AT"/>
              </w:rPr>
            </w:pPr>
            <w:r w:rsidRPr="00C100E7">
              <w:t>Proteins, Cholesterol (528–544)</w:t>
            </w:r>
          </w:p>
        </w:tc>
        <w:tc>
          <w:tcPr>
            <w:tcW w:w="1696" w:type="dxa"/>
            <w:vAlign w:val="center"/>
          </w:tcPr>
          <w:p w14:paraId="09CF4A33" w14:textId="511B40A1"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{"citationID":"lRTgbw83","properties":{"formattedCitation":"[11, 12]","plainCitation":"[11, 12]","noteIndex":0},"citationItems":[{"id":554,"uris":["http://zotero.org/groups/4334184/items/2ITVRS78"],"itemData":{"id":554,"type":"article-journal","abstract":"Current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[11, 12]</w:t>
            </w:r>
            <w:r w:rsidRPr="00196839">
              <w:rPr>
                <w:rFonts w:eastAsia="Times New Roman" w:cstheme="minorHAnsi"/>
                <w:sz w:val="18"/>
                <w:szCs w:val="18"/>
                <w:lang w:eastAsia="de-AT"/>
              </w:rPr>
              <w:fldChar w:fldCharType="end"/>
            </w:r>
          </w:p>
        </w:tc>
      </w:tr>
      <w:tr w:rsidR="0077425D" w:rsidRPr="008F7414" w14:paraId="0AC2D389" w14:textId="30C5B793">
        <w:trPr>
          <w:trHeight w:val="290"/>
        </w:trPr>
        <w:tc>
          <w:tcPr>
            <w:tcW w:w="1129" w:type="dxa"/>
            <w:noWrap/>
            <w:vAlign w:val="bottom"/>
            <w:hideMark/>
          </w:tcPr>
          <w:p w14:paraId="08F268C3" w14:textId="77777777" w:rsidR="0077425D" w:rsidRPr="002E53F5" w:rsidRDefault="0077425D" w:rsidP="0077425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6A9C480" w14:textId="243387BF"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9E43D2A" w14:textId="300AADE3"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4F83B4FB" w14:textId="2C08D1FD" w:rsidR="0077425D" w:rsidRPr="002E53F5" w:rsidRDefault="0077425D" w:rsidP="0077425D">
            <w:pPr>
              <w:spacing w:after="0" w:line="240" w:lineRule="auto"/>
              <w:jc w:val="left"/>
              <w:rPr>
                <w:rFonts w:eastAsia="Times New Roman" w:cstheme="minorHAnsi"/>
                <w:lang w:eastAsia="de-AT"/>
              </w:rPr>
            </w:pPr>
            <w:r w:rsidRPr="00C100E7">
              <w:t>Proteins, Cholesterol (528–544)</w:t>
            </w:r>
          </w:p>
        </w:tc>
        <w:tc>
          <w:tcPr>
            <w:tcW w:w="1696" w:type="dxa"/>
            <w:vAlign w:val="center"/>
          </w:tcPr>
          <w:p w14:paraId="2C204F5B" w14:textId="702AED57" w:rsidR="0077425D" w:rsidRPr="002C06C8"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{"citationID":"sEC0K3F7","properties":{"formattedCitation":"[3, 6, 11]","plainCitation":"[3, 6, 11]","noteIndex":0},"citationItems":[{"id":726,"uris":["http://zotero.org/groups/4334184/items/Y36B67EF"],"itemData":{"id":726,"type":"article-journal","abstract":"In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w:instrText>
            </w:r>
            <w:r w:rsidR="0086773F" w:rsidRPr="002C06C8">
              <w:rPr>
                <w:rFonts w:eastAsia="Times New Roman" w:cstheme="minorHAnsi"/>
                <w:sz w:val="18"/>
                <w:szCs w:val="18"/>
                <w:lang w:eastAsia="de-AT"/>
              </w:rPr>
              <w:instrText xml:space="preserve">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196839">
              <w:rPr>
                <w:rFonts w:eastAsia="Times New Roman" w:cstheme="minorHAnsi"/>
                <w:sz w:val="18"/>
                <w:szCs w:val="18"/>
                <w:lang w:eastAsia="de-AT"/>
              </w:rPr>
              <w:fldChar w:fldCharType="separate"/>
            </w:r>
            <w:r w:rsidR="0086773F" w:rsidRPr="002C06C8">
              <w:rPr>
                <w:rFonts w:ascii="Calibri" w:hAnsi="Calibri" w:cs="Calibri"/>
                <w:sz w:val="18"/>
              </w:rPr>
              <w:t>[3, 6, 11]</w:t>
            </w:r>
            <w:r w:rsidRPr="00196839">
              <w:rPr>
                <w:rFonts w:eastAsia="Times New Roman" w:cstheme="minorHAnsi"/>
                <w:sz w:val="18"/>
                <w:szCs w:val="18"/>
                <w:lang w:eastAsia="de-AT"/>
              </w:rPr>
              <w:fldChar w:fldCharType="end"/>
            </w:r>
          </w:p>
        </w:tc>
      </w:tr>
      <w:tr w:rsidR="0077425D" w:rsidRPr="008F7414" w14:paraId="0C1E8C98" w14:textId="32B39603">
        <w:trPr>
          <w:trHeight w:val="290"/>
        </w:trPr>
        <w:tc>
          <w:tcPr>
            <w:tcW w:w="1129" w:type="dxa"/>
            <w:noWrap/>
            <w:vAlign w:val="bottom"/>
            <w:hideMark/>
          </w:tcPr>
          <w:p w14:paraId="6F39D3C8" w14:textId="77777777"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medium -</w:t>
            </w:r>
          </w:p>
        </w:tc>
        <w:tc>
          <w:tcPr>
            <w:tcW w:w="851" w:type="dxa"/>
            <w:noWrap/>
            <w:vAlign w:val="bottom"/>
            <w:hideMark/>
          </w:tcPr>
          <w:p w14:paraId="187E9585" w14:textId="139E53CB"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 xml:space="preserve">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R</w:t>
            </w:r>
          </w:p>
        </w:tc>
        <w:tc>
          <w:tcPr>
            <w:tcW w:w="992" w:type="dxa"/>
            <w:noWrap/>
            <w:vAlign w:val="bottom"/>
            <w:hideMark/>
          </w:tcPr>
          <w:p w14:paraId="4B3ADE84" w14:textId="169C2398" w:rsidR="0077425D" w:rsidRPr="002C06C8" w:rsidRDefault="00AC5781" w:rsidP="0077425D">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hideMark/>
          </w:tcPr>
          <w:p w14:paraId="770168CE" w14:textId="4CAA15D1" w:rsidR="0077425D" w:rsidRPr="002C06C8" w:rsidRDefault="0077425D" w:rsidP="0077425D">
            <w:pPr>
              <w:spacing w:after="0" w:line="240" w:lineRule="auto"/>
              <w:jc w:val="left"/>
              <w:rPr>
                <w:rFonts w:eastAsia="Times New Roman" w:cstheme="minorHAnsi"/>
                <w:lang w:eastAsia="de-AT"/>
              </w:rPr>
            </w:pPr>
            <w:r w:rsidRPr="002C06C8">
              <w:t xml:space="preserve"> (560)</w:t>
            </w:r>
          </w:p>
        </w:tc>
        <w:tc>
          <w:tcPr>
            <w:tcW w:w="1696" w:type="dxa"/>
            <w:vAlign w:val="center"/>
          </w:tcPr>
          <w:p w14:paraId="2E8EBBB8" w14:textId="48A848FF" w:rsidR="0077425D" w:rsidRPr="002C06C8" w:rsidRDefault="0077425D" w:rsidP="0077425D">
            <w:pPr>
              <w:spacing w:after="0" w:line="240" w:lineRule="auto"/>
              <w:jc w:val="left"/>
              <w:rPr>
                <w:rFonts w:eastAsia="Times New Roman" w:cstheme="minorHAnsi"/>
                <w:sz w:val="18"/>
                <w:szCs w:val="18"/>
                <w:lang w:eastAsia="de-AT"/>
              </w:rPr>
            </w:pPr>
            <w:r w:rsidRPr="002C06C8">
              <w:rPr>
                <w:rFonts w:eastAsia="Times New Roman" w:cstheme="minorHAnsi"/>
                <w:sz w:val="18"/>
                <w:szCs w:val="18"/>
                <w:lang w:eastAsia="de-AT"/>
              </w:rPr>
              <w:t>-</w:t>
            </w:r>
          </w:p>
        </w:tc>
      </w:tr>
      <w:tr w:rsidR="0077425D" w:rsidRPr="008F7414" w14:paraId="5BEB0783" w14:textId="1A278917">
        <w:trPr>
          <w:trHeight w:val="290"/>
        </w:trPr>
        <w:tc>
          <w:tcPr>
            <w:tcW w:w="1129" w:type="dxa"/>
            <w:noWrap/>
            <w:vAlign w:val="bottom"/>
            <w:hideMark/>
          </w:tcPr>
          <w:p w14:paraId="0B044A1C" w14:textId="77777777"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medium +</w:t>
            </w:r>
          </w:p>
        </w:tc>
        <w:tc>
          <w:tcPr>
            <w:tcW w:w="851" w:type="dxa"/>
            <w:noWrap/>
            <w:vAlign w:val="bottom"/>
            <w:hideMark/>
          </w:tcPr>
          <w:p w14:paraId="3E9BD210" w14:textId="171DF3D3"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 xml:space="preserve">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R</w:t>
            </w:r>
          </w:p>
        </w:tc>
        <w:tc>
          <w:tcPr>
            <w:tcW w:w="992" w:type="dxa"/>
            <w:noWrap/>
            <w:vAlign w:val="bottom"/>
            <w:hideMark/>
          </w:tcPr>
          <w:p w14:paraId="7AD68AFF" w14:textId="5F5302CC" w:rsidR="0077425D" w:rsidRPr="002C06C8" w:rsidRDefault="00AC5781" w:rsidP="0077425D">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hideMark/>
          </w:tcPr>
          <w:p w14:paraId="63735E06" w14:textId="3413BF34" w:rsidR="0077425D" w:rsidRPr="002C06C8" w:rsidRDefault="0077425D" w:rsidP="0077425D">
            <w:pPr>
              <w:spacing w:after="0" w:line="240" w:lineRule="auto"/>
              <w:jc w:val="left"/>
              <w:rPr>
                <w:rFonts w:eastAsia="Times New Roman" w:cstheme="minorHAnsi"/>
                <w:lang w:eastAsia="de-AT"/>
              </w:rPr>
            </w:pPr>
            <w:r w:rsidRPr="002C06C8">
              <w:t xml:space="preserve"> (563)</w:t>
            </w:r>
          </w:p>
        </w:tc>
        <w:tc>
          <w:tcPr>
            <w:tcW w:w="1696" w:type="dxa"/>
            <w:vAlign w:val="center"/>
          </w:tcPr>
          <w:p w14:paraId="79C2F52B" w14:textId="7B0548BB" w:rsidR="0077425D" w:rsidRPr="002C06C8" w:rsidRDefault="0077425D" w:rsidP="0077425D">
            <w:pPr>
              <w:spacing w:after="0" w:line="240" w:lineRule="auto"/>
              <w:jc w:val="left"/>
              <w:rPr>
                <w:rFonts w:eastAsia="Times New Roman" w:cstheme="minorHAnsi"/>
                <w:sz w:val="18"/>
                <w:szCs w:val="18"/>
                <w:lang w:eastAsia="de-AT"/>
              </w:rPr>
            </w:pPr>
            <w:r w:rsidRPr="002C06C8">
              <w:rPr>
                <w:rFonts w:eastAsia="Times New Roman" w:cstheme="minorHAnsi"/>
                <w:sz w:val="18"/>
                <w:szCs w:val="18"/>
                <w:lang w:eastAsia="de-AT"/>
              </w:rPr>
              <w:t>-</w:t>
            </w:r>
          </w:p>
        </w:tc>
      </w:tr>
      <w:tr w:rsidR="0077425D" w:rsidRPr="008F7414" w14:paraId="667C13D9" w14:textId="4F2475BE">
        <w:trPr>
          <w:trHeight w:val="290"/>
        </w:trPr>
        <w:tc>
          <w:tcPr>
            <w:tcW w:w="1129" w:type="dxa"/>
            <w:noWrap/>
            <w:vAlign w:val="bottom"/>
            <w:hideMark/>
          </w:tcPr>
          <w:p w14:paraId="628C05AE" w14:textId="77777777"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medium +</w:t>
            </w:r>
          </w:p>
        </w:tc>
        <w:tc>
          <w:tcPr>
            <w:tcW w:w="851" w:type="dxa"/>
            <w:noWrap/>
            <w:vAlign w:val="bottom"/>
            <w:hideMark/>
          </w:tcPr>
          <w:p w14:paraId="30C2BCED" w14:textId="65FFE050"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 xml:space="preserve">RE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R</w:t>
            </w:r>
          </w:p>
        </w:tc>
        <w:tc>
          <w:tcPr>
            <w:tcW w:w="992" w:type="dxa"/>
            <w:noWrap/>
            <w:vAlign w:val="bottom"/>
            <w:hideMark/>
          </w:tcPr>
          <w:p w14:paraId="39D6AC56" w14:textId="0FA9F176" w:rsidR="0077425D" w:rsidRPr="002C06C8" w:rsidRDefault="00AC5781" w:rsidP="0077425D">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hideMark/>
          </w:tcPr>
          <w:p w14:paraId="7DB366CF" w14:textId="749B0448" w:rsidR="0077425D" w:rsidRPr="002C06C8" w:rsidRDefault="0077425D" w:rsidP="0077425D">
            <w:pPr>
              <w:spacing w:after="0" w:line="240" w:lineRule="auto"/>
              <w:jc w:val="left"/>
              <w:rPr>
                <w:rFonts w:eastAsia="Times New Roman" w:cstheme="minorHAnsi"/>
                <w:lang w:eastAsia="de-AT"/>
              </w:rPr>
            </w:pPr>
            <w:r w:rsidRPr="002C06C8">
              <w:t xml:space="preserve"> (563)</w:t>
            </w:r>
          </w:p>
        </w:tc>
        <w:tc>
          <w:tcPr>
            <w:tcW w:w="1696" w:type="dxa"/>
            <w:vAlign w:val="center"/>
          </w:tcPr>
          <w:p w14:paraId="44C5D284" w14:textId="14C435EE" w:rsidR="0077425D" w:rsidRPr="002C06C8" w:rsidRDefault="0077425D" w:rsidP="0077425D">
            <w:pPr>
              <w:spacing w:after="0" w:line="240" w:lineRule="auto"/>
              <w:jc w:val="left"/>
              <w:rPr>
                <w:rFonts w:eastAsia="Times New Roman" w:cstheme="minorHAnsi"/>
                <w:sz w:val="18"/>
                <w:szCs w:val="18"/>
                <w:lang w:eastAsia="de-AT"/>
              </w:rPr>
            </w:pPr>
            <w:r w:rsidRPr="002C06C8">
              <w:rPr>
                <w:rFonts w:eastAsia="Times New Roman" w:cstheme="minorHAnsi"/>
                <w:sz w:val="18"/>
                <w:szCs w:val="18"/>
                <w:lang w:eastAsia="de-AT"/>
              </w:rPr>
              <w:t>-</w:t>
            </w:r>
          </w:p>
        </w:tc>
      </w:tr>
      <w:tr w:rsidR="0077425D" w:rsidRPr="002E53F5" w14:paraId="3F60CB07" w14:textId="7B586357">
        <w:trPr>
          <w:trHeight w:val="290"/>
        </w:trPr>
        <w:tc>
          <w:tcPr>
            <w:tcW w:w="1129" w:type="dxa"/>
            <w:noWrap/>
            <w:vAlign w:val="bottom"/>
            <w:hideMark/>
          </w:tcPr>
          <w:p w14:paraId="41126764" w14:textId="77777777" w:rsidR="0077425D" w:rsidRPr="002C06C8" w:rsidRDefault="0077425D" w:rsidP="0077425D">
            <w:pPr>
              <w:spacing w:after="0" w:line="240" w:lineRule="auto"/>
              <w:jc w:val="left"/>
              <w:rPr>
                <w:rFonts w:eastAsia="Times New Roman" w:cstheme="minorHAnsi"/>
                <w:lang w:eastAsia="de-AT"/>
              </w:rPr>
            </w:pPr>
            <w:proofErr w:type="spellStart"/>
            <w:r w:rsidRPr="002C06C8">
              <w:rPr>
                <w:rFonts w:eastAsia="Times New Roman" w:cstheme="minorHAnsi"/>
                <w:lang w:eastAsia="de-AT"/>
              </w:rPr>
              <w:t>weak</w:t>
            </w:r>
            <w:proofErr w:type="spellEnd"/>
            <w:r w:rsidRPr="002C06C8">
              <w:rPr>
                <w:rFonts w:eastAsia="Times New Roman" w:cstheme="minorHAnsi"/>
                <w:lang w:eastAsia="de-AT"/>
              </w:rPr>
              <w:t xml:space="preserve"> -</w:t>
            </w:r>
          </w:p>
        </w:tc>
        <w:tc>
          <w:tcPr>
            <w:tcW w:w="851" w:type="dxa"/>
            <w:noWrap/>
            <w:vAlign w:val="bottom"/>
            <w:hideMark/>
          </w:tcPr>
          <w:p w14:paraId="7A152EF5" w14:textId="418CF226" w:rsidR="0077425D" w:rsidRPr="002C06C8" w:rsidRDefault="0077425D" w:rsidP="0077425D">
            <w:pPr>
              <w:spacing w:after="0" w:line="240" w:lineRule="auto"/>
              <w:jc w:val="left"/>
              <w:rPr>
                <w:rFonts w:eastAsia="Times New Roman" w:cstheme="minorHAnsi"/>
                <w:lang w:eastAsia="de-AT"/>
              </w:rPr>
            </w:pPr>
            <w:r w:rsidRPr="002C06C8">
              <w:rPr>
                <w:rFonts w:eastAsia="Times New Roman" w:cstheme="minorHAnsi"/>
                <w:lang w:eastAsia="de-AT"/>
              </w:rPr>
              <w:t xml:space="preserve">RE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R</w:t>
            </w:r>
          </w:p>
        </w:tc>
        <w:tc>
          <w:tcPr>
            <w:tcW w:w="992" w:type="dxa"/>
            <w:noWrap/>
            <w:vAlign w:val="bottom"/>
            <w:hideMark/>
          </w:tcPr>
          <w:p w14:paraId="19B75FB9" w14:textId="0D57EE9F" w:rsidR="0077425D" w:rsidRPr="002C06C8" w:rsidRDefault="00AC5781" w:rsidP="0077425D">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hideMark/>
          </w:tcPr>
          <w:p w14:paraId="6C84D809" w14:textId="0457E21E" w:rsidR="0077425D" w:rsidRPr="002C06C8" w:rsidRDefault="0077425D" w:rsidP="0077425D">
            <w:pPr>
              <w:spacing w:after="0" w:line="240" w:lineRule="auto"/>
              <w:jc w:val="left"/>
              <w:rPr>
                <w:rFonts w:eastAsia="Times New Roman" w:cstheme="minorHAnsi"/>
                <w:lang w:eastAsia="de-AT"/>
              </w:rPr>
            </w:pPr>
            <w:r w:rsidRPr="002C06C8">
              <w:t xml:space="preserve">Tryptophan, </w:t>
            </w:r>
            <w:proofErr w:type="spellStart"/>
            <w:r w:rsidRPr="002C06C8">
              <w:t>Cytosine</w:t>
            </w:r>
            <w:proofErr w:type="spellEnd"/>
            <w:r w:rsidRPr="002C06C8">
              <w:t xml:space="preserve">, </w:t>
            </w:r>
            <w:proofErr w:type="spellStart"/>
            <w:r w:rsidRPr="002C06C8">
              <w:t>Guanine</w:t>
            </w:r>
            <w:proofErr w:type="spellEnd"/>
            <w:r w:rsidRPr="002C06C8">
              <w:t xml:space="preserve"> (572)</w:t>
            </w:r>
          </w:p>
        </w:tc>
        <w:tc>
          <w:tcPr>
            <w:tcW w:w="1696" w:type="dxa"/>
            <w:vAlign w:val="center"/>
          </w:tcPr>
          <w:p w14:paraId="08E7EC5B" w14:textId="21EA8ECC"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sidRPr="002C06C8">
              <w:rPr>
                <w:rFonts w:eastAsia="Times New Roman" w:cstheme="minorHAnsi"/>
                <w:sz w:val="18"/>
                <w:szCs w:val="18"/>
                <w:lang w:eastAsia="de-AT"/>
              </w:rPr>
              <w:instrText xml:space="preserve"> ADDIN ZOTERO_ITEM CSL_CITATION {"citationID":"a2ojrsgk4fh","properties":{"formattedCitation":"[5, 6, 13]","plainCitation":"[5, 6, 13]","noteIndex":0},"citationItems":[{"id":1523,"uris":["http://zotero.org/groups/4334184/items/5JI7W8B2"],"itemData":{"id":1523,"type":"article-journal","container-title":"Faraday Discussions","DOI":"10.10</w:instrText>
            </w:r>
            <w:r w:rsidR="0086773F">
              <w:rPr>
                <w:rFonts w:eastAsia="Times New Roman" w:cstheme="minorHAnsi"/>
                <w:sz w:val="18"/>
                <w:szCs w:val="18"/>
                <w:lang w:eastAsia="de-AT"/>
              </w:rPr>
              <w:instrText xml:space="preserve">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[5, 6, 13]</w:t>
            </w:r>
            <w:r w:rsidRPr="00196839">
              <w:rPr>
                <w:rFonts w:eastAsia="Times New Roman" w:cstheme="minorHAnsi"/>
                <w:sz w:val="18"/>
                <w:szCs w:val="18"/>
                <w:lang w:eastAsia="de-AT"/>
              </w:rPr>
              <w:fldChar w:fldCharType="end"/>
            </w:r>
          </w:p>
        </w:tc>
      </w:tr>
      <w:tr w:rsidR="0077425D" w:rsidRPr="002E53F5" w14:paraId="35C482B0" w14:textId="7A1F4411">
        <w:trPr>
          <w:trHeight w:val="290"/>
        </w:trPr>
        <w:tc>
          <w:tcPr>
            <w:tcW w:w="1129" w:type="dxa"/>
            <w:noWrap/>
            <w:vAlign w:val="bottom"/>
            <w:hideMark/>
          </w:tcPr>
          <w:p w14:paraId="7F59ABD3"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E21A727" w14:textId="14C83795"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5C16536A" w14:textId="1C8FE420"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71571B70" w14:textId="64D2055E" w:rsidR="0077425D" w:rsidRPr="002E53F5" w:rsidRDefault="0077425D" w:rsidP="0077425D">
            <w:pPr>
              <w:spacing w:after="0" w:line="240" w:lineRule="auto"/>
              <w:jc w:val="left"/>
              <w:rPr>
                <w:rFonts w:eastAsia="Times New Roman" w:cstheme="minorHAnsi"/>
                <w:lang w:eastAsia="de-AT"/>
              </w:rPr>
            </w:pPr>
            <w:proofErr w:type="spellStart"/>
            <w:r w:rsidRPr="00C100E7">
              <w:t>Phosphatidylinositol</w:t>
            </w:r>
            <w:proofErr w:type="spellEnd"/>
            <w:r w:rsidRPr="00C100E7">
              <w:t xml:space="preserve"> (597–600)</w:t>
            </w:r>
          </w:p>
        </w:tc>
        <w:tc>
          <w:tcPr>
            <w:tcW w:w="1696" w:type="dxa"/>
            <w:vAlign w:val="center"/>
          </w:tcPr>
          <w:p w14:paraId="1C83355E" w14:textId="3A451D15"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{"citationID":"4PunCaqG","properties":{"formattedCitation":"[6]","plainCitation":"[6]","noteIndex":0},"citationItems":[{"id":15793,"uris":["http://zotero.org/groups/4334184/items/L8D5KCZN"],"itemData":{"id":15793,"type":"article-journal","abstract":"This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[6]</w:t>
            </w:r>
            <w:r w:rsidRPr="00196839">
              <w:rPr>
                <w:rFonts w:eastAsia="Times New Roman" w:cstheme="minorHAnsi"/>
                <w:sz w:val="18"/>
                <w:szCs w:val="18"/>
                <w:lang w:eastAsia="de-AT"/>
              </w:rPr>
              <w:fldChar w:fldCharType="end"/>
            </w:r>
          </w:p>
        </w:tc>
      </w:tr>
      <w:tr w:rsidR="0077425D" w:rsidRPr="002E53F5" w14:paraId="30F2B1CD" w14:textId="262A37D7">
        <w:trPr>
          <w:trHeight w:val="290"/>
        </w:trPr>
        <w:tc>
          <w:tcPr>
            <w:tcW w:w="1129" w:type="dxa"/>
            <w:noWrap/>
            <w:vAlign w:val="bottom"/>
            <w:hideMark/>
          </w:tcPr>
          <w:p w14:paraId="4ED65C19"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109813D6" w14:textId="1D4843EA"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53DA9AC" w14:textId="4CFB84F9"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1BD40C90" w14:textId="66AD48D4" w:rsidR="0077425D" w:rsidRPr="002E53F5" w:rsidRDefault="0077425D" w:rsidP="0077425D">
            <w:pPr>
              <w:spacing w:after="0" w:line="240" w:lineRule="auto"/>
              <w:jc w:val="left"/>
              <w:rPr>
                <w:rFonts w:eastAsia="Times New Roman" w:cstheme="minorHAnsi"/>
                <w:lang w:eastAsia="de-AT"/>
              </w:rPr>
            </w:pPr>
            <w:proofErr w:type="spellStart"/>
            <w:r w:rsidRPr="00C100E7">
              <w:t>Phosphatidylinositol</w:t>
            </w:r>
            <w:proofErr w:type="spellEnd"/>
            <w:r w:rsidRPr="00C100E7">
              <w:t xml:space="preserve"> (597–600)</w:t>
            </w:r>
          </w:p>
        </w:tc>
        <w:tc>
          <w:tcPr>
            <w:tcW w:w="1696" w:type="dxa"/>
            <w:vAlign w:val="center"/>
          </w:tcPr>
          <w:p w14:paraId="3CACF964" w14:textId="5249FCDB"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{"citationID":"MHkZ4nbF","properties":{"formattedCitation":"[6]","plainCitation":"[6]","noteIndex":0},"citationItems":[{"id":15793,"uris":["http://zotero.org/groups/4334184/items/L8D5KCZN"],"itemData":{"id":15793,"type":"article-journal","abstract":"This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[6]</w:t>
            </w:r>
            <w:r w:rsidRPr="00196839">
              <w:rPr>
                <w:rFonts w:eastAsia="Times New Roman" w:cstheme="minorHAnsi"/>
                <w:sz w:val="18"/>
                <w:szCs w:val="18"/>
                <w:lang w:eastAsia="de-AT"/>
              </w:rPr>
              <w:fldChar w:fldCharType="end"/>
            </w:r>
          </w:p>
        </w:tc>
      </w:tr>
      <w:tr w:rsidR="0077425D" w:rsidRPr="002E53F5" w14:paraId="10B383DC" w14:textId="5E53C767">
        <w:trPr>
          <w:trHeight w:val="290"/>
        </w:trPr>
        <w:tc>
          <w:tcPr>
            <w:tcW w:w="1129" w:type="dxa"/>
            <w:noWrap/>
            <w:vAlign w:val="bottom"/>
            <w:hideMark/>
          </w:tcPr>
          <w:p w14:paraId="699BD5DE"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A68A208" w14:textId="68B39F79"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B1CD477" w14:textId="5C7AC3EE"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5E44CE84" w14:textId="7A00288D" w:rsidR="0077425D" w:rsidRPr="002E53F5" w:rsidRDefault="0077425D" w:rsidP="0077425D">
            <w:pPr>
              <w:spacing w:after="0" w:line="240" w:lineRule="auto"/>
              <w:jc w:val="left"/>
              <w:rPr>
                <w:rFonts w:eastAsia="Times New Roman" w:cstheme="minorHAnsi"/>
                <w:lang w:eastAsia="de-AT"/>
              </w:rPr>
            </w:pPr>
            <w:r w:rsidRPr="00C100E7">
              <w:t xml:space="preserve"> (603)</w:t>
            </w:r>
          </w:p>
        </w:tc>
        <w:tc>
          <w:tcPr>
            <w:tcW w:w="1696" w:type="dxa"/>
            <w:vAlign w:val="center"/>
          </w:tcPr>
          <w:p w14:paraId="4F15AAF6" w14:textId="2D0DEB90"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t>-</w:t>
            </w:r>
          </w:p>
        </w:tc>
      </w:tr>
      <w:tr w:rsidR="0077425D" w:rsidRPr="002E53F5" w14:paraId="073283F1" w14:textId="6F259E53">
        <w:trPr>
          <w:trHeight w:val="290"/>
        </w:trPr>
        <w:tc>
          <w:tcPr>
            <w:tcW w:w="1129" w:type="dxa"/>
            <w:noWrap/>
            <w:vAlign w:val="bottom"/>
            <w:hideMark/>
          </w:tcPr>
          <w:p w14:paraId="51D64399"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3EC12A9" w14:textId="041047A5"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2949B36" w14:textId="0AA7905D"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1EC503E1" w14:textId="7320A6BA" w:rsidR="0077425D" w:rsidRPr="002E53F5" w:rsidRDefault="0077425D" w:rsidP="0077425D">
            <w:pPr>
              <w:spacing w:after="0" w:line="240" w:lineRule="auto"/>
              <w:jc w:val="left"/>
              <w:rPr>
                <w:rFonts w:eastAsia="Times New Roman" w:cstheme="minorHAnsi"/>
                <w:lang w:eastAsia="de-AT"/>
              </w:rPr>
            </w:pPr>
            <w:r w:rsidRPr="00C100E7">
              <w:t xml:space="preserve"> (604)</w:t>
            </w:r>
          </w:p>
        </w:tc>
        <w:tc>
          <w:tcPr>
            <w:tcW w:w="1696" w:type="dxa"/>
            <w:vAlign w:val="center"/>
          </w:tcPr>
          <w:p w14:paraId="1137CF64" w14:textId="0A12B0D5"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t>-</w:t>
            </w:r>
          </w:p>
        </w:tc>
      </w:tr>
      <w:tr w:rsidR="0077425D" w:rsidRPr="002E53F5" w14:paraId="72FEB33E" w14:textId="6690344D">
        <w:trPr>
          <w:trHeight w:val="290"/>
        </w:trPr>
        <w:tc>
          <w:tcPr>
            <w:tcW w:w="1129" w:type="dxa"/>
            <w:noWrap/>
            <w:vAlign w:val="bottom"/>
            <w:hideMark/>
          </w:tcPr>
          <w:p w14:paraId="37FC66AE"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8FBE88A" w14:textId="5BDDAD5B"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314F357" w14:textId="6E5F0B6E"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1850E8C6" w14:textId="43E30703" w:rsidR="0077425D" w:rsidRPr="002E53F5" w:rsidRDefault="0077425D" w:rsidP="0077425D">
            <w:pPr>
              <w:spacing w:after="0" w:line="240" w:lineRule="auto"/>
              <w:jc w:val="left"/>
              <w:rPr>
                <w:rFonts w:eastAsia="Times New Roman" w:cstheme="minorHAnsi"/>
                <w:lang w:eastAsia="de-AT"/>
              </w:rPr>
            </w:pPr>
            <w:r w:rsidRPr="00C100E7">
              <w:t>Phenylalanine (610–634)</w:t>
            </w:r>
          </w:p>
        </w:tc>
        <w:tc>
          <w:tcPr>
            <w:tcW w:w="1696" w:type="dxa"/>
            <w:vAlign w:val="center"/>
          </w:tcPr>
          <w:p w14:paraId="45334F14" w14:textId="2F9A02F2"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{"citationID":"ava0dv7mcr","properties":{"formattedCitation":"[6,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[6, 13, 14]</w:t>
            </w:r>
            <w:r w:rsidRPr="00196839">
              <w:rPr>
                <w:rFonts w:eastAsia="Times New Roman" w:cstheme="minorHAnsi"/>
                <w:sz w:val="18"/>
                <w:szCs w:val="18"/>
                <w:lang w:eastAsia="de-AT"/>
              </w:rPr>
              <w:fldChar w:fldCharType="end"/>
            </w:r>
          </w:p>
        </w:tc>
      </w:tr>
      <w:tr w:rsidR="00D03D8F" w:rsidRPr="002E53F5" w14:paraId="1E8F59C1" w14:textId="70A28654" w:rsidTr="00C17320">
        <w:trPr>
          <w:trHeight w:val="290"/>
        </w:trPr>
        <w:tc>
          <w:tcPr>
            <w:tcW w:w="1129" w:type="dxa"/>
            <w:noWrap/>
            <w:vAlign w:val="bottom"/>
            <w:hideMark/>
          </w:tcPr>
          <w:p w14:paraId="302F3E05" w14:textId="77777777" w:rsidR="00D03D8F" w:rsidRPr="002E53F5" w:rsidRDefault="00D03D8F" w:rsidP="00D03D8F">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1F6B2042" w14:textId="31F40B1E"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BC140AB" w14:textId="5A18B83C"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5DA9B94" w14:textId="07C49926" w:rsidR="00D03D8F" w:rsidRPr="002E53F5" w:rsidRDefault="00D03D8F" w:rsidP="00D03D8F">
            <w:pPr>
              <w:spacing w:after="0" w:line="240" w:lineRule="auto"/>
              <w:jc w:val="left"/>
              <w:rPr>
                <w:rFonts w:eastAsia="Times New Roman" w:cstheme="minorHAnsi"/>
                <w:lang w:eastAsia="de-AT"/>
              </w:rPr>
            </w:pPr>
            <w:r w:rsidRPr="00C100E7">
              <w:t>Phenylalanine (610–634)</w:t>
            </w:r>
          </w:p>
        </w:tc>
        <w:tc>
          <w:tcPr>
            <w:tcW w:w="1696" w:type="dxa"/>
          </w:tcPr>
          <w:p w14:paraId="26083A61" w14:textId="56BA24DE" w:rsidR="00D03D8F" w:rsidRPr="00196839" w:rsidRDefault="00D03D8F" w:rsidP="00D03D8F">
            <w:pPr>
              <w:spacing w:after="0" w:line="240" w:lineRule="auto"/>
              <w:jc w:val="left"/>
              <w:rPr>
                <w:rFonts w:eastAsia="Times New Roman" w:cstheme="minorHAnsi"/>
                <w:sz w:val="18"/>
                <w:szCs w:val="18"/>
                <w:lang w:eastAsia="de-AT"/>
              </w:rPr>
            </w:pPr>
            <w:r w:rsidRPr="000E378C">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{"citationID":"Ps9yVkQK","properties":{"formattedCitation":"[6,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0E378C">
              <w:rPr>
                <w:rFonts w:eastAsia="Times New Roman" w:cstheme="minorHAnsi"/>
                <w:sz w:val="18"/>
                <w:szCs w:val="18"/>
                <w:lang w:eastAsia="de-AT"/>
              </w:rPr>
              <w:fldChar w:fldCharType="separate"/>
            </w:r>
            <w:r w:rsidR="0086773F" w:rsidRPr="0086773F">
              <w:rPr>
                <w:rFonts w:ascii="Calibri" w:hAnsi="Calibri" w:cs="Calibri"/>
                <w:sz w:val="18"/>
              </w:rPr>
              <w:t>[6, 13, 14]</w:t>
            </w:r>
            <w:r w:rsidRPr="000E378C">
              <w:rPr>
                <w:rFonts w:eastAsia="Times New Roman" w:cstheme="minorHAnsi"/>
                <w:sz w:val="18"/>
                <w:szCs w:val="18"/>
                <w:lang w:eastAsia="de-AT"/>
              </w:rPr>
              <w:fldChar w:fldCharType="end"/>
            </w:r>
          </w:p>
        </w:tc>
      </w:tr>
      <w:tr w:rsidR="00D03D8F" w:rsidRPr="002E53F5" w14:paraId="556B4425" w14:textId="74D1811A" w:rsidTr="00C17320">
        <w:trPr>
          <w:trHeight w:val="290"/>
        </w:trPr>
        <w:tc>
          <w:tcPr>
            <w:tcW w:w="1129" w:type="dxa"/>
            <w:noWrap/>
            <w:vAlign w:val="bottom"/>
            <w:hideMark/>
          </w:tcPr>
          <w:p w14:paraId="7C73048C" w14:textId="77777777" w:rsidR="00D03D8F" w:rsidRPr="002E53F5" w:rsidRDefault="00D03D8F" w:rsidP="00D03D8F">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63825AFB" w14:textId="55BB5A36"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1AE92D39" w14:textId="6DB32208"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73105A76" w14:textId="1279DDCB" w:rsidR="00D03D8F" w:rsidRPr="002E53F5" w:rsidRDefault="00D03D8F" w:rsidP="00D03D8F">
            <w:pPr>
              <w:spacing w:after="0" w:line="240" w:lineRule="auto"/>
              <w:jc w:val="left"/>
              <w:rPr>
                <w:rFonts w:eastAsia="Times New Roman" w:cstheme="minorHAnsi"/>
                <w:lang w:eastAsia="de-AT"/>
              </w:rPr>
            </w:pPr>
            <w:r w:rsidRPr="00C100E7">
              <w:t>Phenylalanine (610–634)</w:t>
            </w:r>
          </w:p>
        </w:tc>
        <w:tc>
          <w:tcPr>
            <w:tcW w:w="1696" w:type="dxa"/>
          </w:tcPr>
          <w:p w14:paraId="2452A833" w14:textId="42DDD9CD" w:rsidR="00D03D8F" w:rsidRPr="00196839" w:rsidRDefault="00D03D8F" w:rsidP="00D03D8F">
            <w:pPr>
              <w:spacing w:after="0" w:line="240" w:lineRule="auto"/>
              <w:jc w:val="left"/>
              <w:rPr>
                <w:rFonts w:eastAsia="Times New Roman" w:cstheme="minorHAnsi"/>
                <w:sz w:val="18"/>
                <w:szCs w:val="18"/>
                <w:lang w:eastAsia="de-AT"/>
              </w:rPr>
            </w:pPr>
            <w:r w:rsidRPr="000E378C">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{"citationID":"aFDDnJG7","properties":{"formattedCitation":"[6,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0E378C">
              <w:rPr>
                <w:rFonts w:eastAsia="Times New Roman" w:cstheme="minorHAnsi"/>
                <w:sz w:val="18"/>
                <w:szCs w:val="18"/>
                <w:lang w:eastAsia="de-AT"/>
              </w:rPr>
              <w:fldChar w:fldCharType="separate"/>
            </w:r>
            <w:r w:rsidR="0086773F" w:rsidRPr="0086773F">
              <w:rPr>
                <w:rFonts w:ascii="Calibri" w:hAnsi="Calibri" w:cs="Calibri"/>
                <w:sz w:val="18"/>
              </w:rPr>
              <w:t>[6, 13, 14]</w:t>
            </w:r>
            <w:r w:rsidRPr="000E378C">
              <w:rPr>
                <w:rFonts w:eastAsia="Times New Roman" w:cstheme="minorHAnsi"/>
                <w:sz w:val="18"/>
                <w:szCs w:val="18"/>
                <w:lang w:eastAsia="de-AT"/>
              </w:rPr>
              <w:fldChar w:fldCharType="end"/>
            </w:r>
          </w:p>
        </w:tc>
      </w:tr>
      <w:tr w:rsidR="00D03D8F" w:rsidRPr="002E53F5" w14:paraId="3BA4AA5D" w14:textId="3B00F50C" w:rsidTr="00C17320">
        <w:trPr>
          <w:trHeight w:val="290"/>
        </w:trPr>
        <w:tc>
          <w:tcPr>
            <w:tcW w:w="1129" w:type="dxa"/>
            <w:noWrap/>
            <w:vAlign w:val="bottom"/>
            <w:hideMark/>
          </w:tcPr>
          <w:p w14:paraId="0F223335" w14:textId="77777777" w:rsidR="00D03D8F" w:rsidRPr="002E53F5" w:rsidRDefault="00D03D8F" w:rsidP="00D03D8F">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2E134415" w14:textId="46C3C202"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427AC93" w14:textId="4838379D"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5BA0027" w14:textId="41083826" w:rsidR="00D03D8F" w:rsidRPr="002E53F5" w:rsidRDefault="00D03D8F" w:rsidP="00D03D8F">
            <w:pPr>
              <w:spacing w:after="0" w:line="240" w:lineRule="auto"/>
              <w:jc w:val="left"/>
              <w:rPr>
                <w:rFonts w:eastAsia="Times New Roman" w:cstheme="minorHAnsi"/>
                <w:lang w:eastAsia="de-AT"/>
              </w:rPr>
            </w:pPr>
            <w:r w:rsidRPr="00C100E7">
              <w:t>Phenylalanine (610–634)</w:t>
            </w:r>
          </w:p>
        </w:tc>
        <w:tc>
          <w:tcPr>
            <w:tcW w:w="1696" w:type="dxa"/>
          </w:tcPr>
          <w:p w14:paraId="2EC5A95F" w14:textId="2965024C" w:rsidR="00D03D8F" w:rsidRPr="00196839" w:rsidRDefault="00D03D8F" w:rsidP="00D03D8F">
            <w:pPr>
              <w:spacing w:after="0" w:line="240" w:lineRule="auto"/>
              <w:jc w:val="left"/>
              <w:rPr>
                <w:rFonts w:eastAsia="Times New Roman" w:cstheme="minorHAnsi"/>
                <w:sz w:val="18"/>
                <w:szCs w:val="18"/>
                <w:lang w:eastAsia="de-AT"/>
              </w:rPr>
            </w:pPr>
            <w:r w:rsidRPr="000E378C">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{"citationID":"vzC4AX6C","properties":{"formattedCitation":"[6,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0E378C">
              <w:rPr>
                <w:rFonts w:eastAsia="Times New Roman" w:cstheme="minorHAnsi"/>
                <w:sz w:val="18"/>
                <w:szCs w:val="18"/>
                <w:lang w:eastAsia="de-AT"/>
              </w:rPr>
              <w:fldChar w:fldCharType="separate"/>
            </w:r>
            <w:r w:rsidR="0086773F" w:rsidRPr="0086773F">
              <w:rPr>
                <w:rFonts w:ascii="Calibri" w:hAnsi="Calibri" w:cs="Calibri"/>
                <w:sz w:val="18"/>
              </w:rPr>
              <w:t>[6, 13, 14]</w:t>
            </w:r>
            <w:r w:rsidRPr="000E378C">
              <w:rPr>
                <w:rFonts w:eastAsia="Times New Roman" w:cstheme="minorHAnsi"/>
                <w:sz w:val="18"/>
                <w:szCs w:val="18"/>
                <w:lang w:eastAsia="de-AT"/>
              </w:rPr>
              <w:fldChar w:fldCharType="end"/>
            </w:r>
          </w:p>
        </w:tc>
      </w:tr>
      <w:tr w:rsidR="00D03D8F" w:rsidRPr="002E53F5" w14:paraId="584F7AAF" w14:textId="3D576DA0" w:rsidTr="00C17320">
        <w:trPr>
          <w:trHeight w:val="290"/>
        </w:trPr>
        <w:tc>
          <w:tcPr>
            <w:tcW w:w="1129" w:type="dxa"/>
            <w:noWrap/>
            <w:vAlign w:val="bottom"/>
            <w:hideMark/>
          </w:tcPr>
          <w:p w14:paraId="37289597" w14:textId="77777777" w:rsidR="00D03D8F" w:rsidRPr="002E53F5" w:rsidRDefault="00D03D8F" w:rsidP="00D03D8F">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AFF9999" w14:textId="45AA33D5"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2AB450F5" w14:textId="74B7B7F6"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2E2B9067" w14:textId="1BBFF210" w:rsidR="00D03D8F" w:rsidRPr="002E53F5" w:rsidRDefault="00D03D8F" w:rsidP="00D03D8F">
            <w:pPr>
              <w:spacing w:after="0" w:line="240" w:lineRule="auto"/>
              <w:jc w:val="left"/>
              <w:rPr>
                <w:rFonts w:eastAsia="Times New Roman" w:cstheme="minorHAnsi"/>
                <w:lang w:eastAsia="de-AT"/>
              </w:rPr>
            </w:pPr>
            <w:r w:rsidRPr="00C100E7">
              <w:t>Phenylalanine (610–634)</w:t>
            </w:r>
          </w:p>
        </w:tc>
        <w:tc>
          <w:tcPr>
            <w:tcW w:w="1696" w:type="dxa"/>
          </w:tcPr>
          <w:p w14:paraId="5E1579C6" w14:textId="29572887" w:rsidR="00D03D8F" w:rsidRPr="00196839" w:rsidRDefault="00D03D8F" w:rsidP="00D03D8F">
            <w:pPr>
              <w:spacing w:after="0" w:line="240" w:lineRule="auto"/>
              <w:jc w:val="left"/>
              <w:rPr>
                <w:rFonts w:eastAsia="Times New Roman" w:cstheme="minorHAnsi"/>
                <w:sz w:val="18"/>
                <w:szCs w:val="18"/>
                <w:lang w:eastAsia="de-AT"/>
              </w:rPr>
            </w:pPr>
            <w:r w:rsidRPr="000E378C">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{"citationID":"2uS4ZSRQ","properties":{"formattedCitation":"[6,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0E378C">
              <w:rPr>
                <w:rFonts w:eastAsia="Times New Roman" w:cstheme="minorHAnsi"/>
                <w:sz w:val="18"/>
                <w:szCs w:val="18"/>
                <w:lang w:eastAsia="de-AT"/>
              </w:rPr>
              <w:fldChar w:fldCharType="separate"/>
            </w:r>
            <w:r w:rsidR="0086773F" w:rsidRPr="0086773F">
              <w:rPr>
                <w:rFonts w:ascii="Calibri" w:hAnsi="Calibri" w:cs="Calibri"/>
                <w:sz w:val="18"/>
              </w:rPr>
              <w:t>[6, 13, 14]</w:t>
            </w:r>
            <w:r w:rsidRPr="000E378C">
              <w:rPr>
                <w:rFonts w:eastAsia="Times New Roman" w:cstheme="minorHAnsi"/>
                <w:sz w:val="18"/>
                <w:szCs w:val="18"/>
                <w:lang w:eastAsia="de-AT"/>
              </w:rPr>
              <w:fldChar w:fldCharType="end"/>
            </w:r>
          </w:p>
        </w:tc>
      </w:tr>
      <w:tr w:rsidR="00D03D8F" w:rsidRPr="009A39D1" w14:paraId="09A2B0E1" w14:textId="0147E71A" w:rsidTr="00C17320">
        <w:trPr>
          <w:trHeight w:val="290"/>
        </w:trPr>
        <w:tc>
          <w:tcPr>
            <w:tcW w:w="1129" w:type="dxa"/>
            <w:noWrap/>
            <w:vAlign w:val="bottom"/>
            <w:hideMark/>
          </w:tcPr>
          <w:p w14:paraId="7C227F69" w14:textId="77777777" w:rsidR="00D03D8F" w:rsidRPr="002E53F5" w:rsidRDefault="00D03D8F" w:rsidP="00D03D8F">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27ED84E" w14:textId="063079E9"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73CF73C" w14:textId="329E53CB" w:rsidR="00D03D8F" w:rsidRPr="002E53F5" w:rsidRDefault="00D03D8F" w:rsidP="00D03D8F">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BC1172C" w14:textId="3C0D6F85" w:rsidR="00D03D8F" w:rsidRPr="002E53F5" w:rsidRDefault="00D03D8F" w:rsidP="00D03D8F">
            <w:pPr>
              <w:spacing w:after="0" w:line="240" w:lineRule="auto"/>
              <w:jc w:val="left"/>
              <w:rPr>
                <w:rFonts w:eastAsia="Times New Roman" w:cstheme="minorHAnsi"/>
                <w:lang w:eastAsia="de-AT"/>
              </w:rPr>
            </w:pPr>
            <w:r w:rsidRPr="00C100E7">
              <w:t>Phenylalanine (610–634)</w:t>
            </w:r>
          </w:p>
        </w:tc>
        <w:tc>
          <w:tcPr>
            <w:tcW w:w="1696" w:type="dxa"/>
          </w:tcPr>
          <w:p w14:paraId="3E798173" w14:textId="76CC6B34" w:rsidR="00D03D8F" w:rsidRPr="009A39D1" w:rsidRDefault="00D03D8F" w:rsidP="00D03D8F">
            <w:pPr>
              <w:spacing w:after="0" w:line="240" w:lineRule="auto"/>
              <w:jc w:val="left"/>
              <w:rPr>
                <w:rFonts w:eastAsia="Times New Roman" w:cstheme="minorHAnsi"/>
                <w:sz w:val="18"/>
                <w:szCs w:val="18"/>
                <w:lang w:val="en-US" w:eastAsia="de-AT"/>
              </w:rPr>
            </w:pPr>
            <w:r w:rsidRPr="000E378C">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{"citationID":"ofOVWXwc","properties":{"formattedCitation":"[6, 13, 14]","plainCitation":"[6, 13,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0E378C">
              <w:rPr>
                <w:rFonts w:eastAsia="Times New Roman" w:cstheme="minorHAnsi"/>
                <w:sz w:val="18"/>
                <w:szCs w:val="18"/>
                <w:lang w:eastAsia="de-AT"/>
              </w:rPr>
              <w:fldChar w:fldCharType="separate"/>
            </w:r>
            <w:r w:rsidR="0086773F" w:rsidRPr="0086773F">
              <w:rPr>
                <w:rFonts w:ascii="Calibri" w:hAnsi="Calibri" w:cs="Calibri"/>
                <w:sz w:val="18"/>
              </w:rPr>
              <w:t>[6, 13, 14]</w:t>
            </w:r>
            <w:r w:rsidRPr="000E378C">
              <w:rPr>
                <w:rFonts w:eastAsia="Times New Roman" w:cstheme="minorHAnsi"/>
                <w:sz w:val="18"/>
                <w:szCs w:val="18"/>
                <w:lang w:eastAsia="de-AT"/>
              </w:rPr>
              <w:fldChar w:fldCharType="end"/>
            </w:r>
          </w:p>
        </w:tc>
      </w:tr>
      <w:tr w:rsidR="0077425D" w:rsidRPr="00E84778" w14:paraId="1B877F3E" w14:textId="5E02A4BB">
        <w:trPr>
          <w:trHeight w:val="290"/>
        </w:trPr>
        <w:tc>
          <w:tcPr>
            <w:tcW w:w="1129" w:type="dxa"/>
            <w:noWrap/>
            <w:vAlign w:val="bottom"/>
            <w:hideMark/>
          </w:tcPr>
          <w:p w14:paraId="41685C90" w14:textId="77777777" w:rsidR="0077425D" w:rsidRPr="009A39D1" w:rsidRDefault="0077425D" w:rsidP="0077425D">
            <w:pPr>
              <w:spacing w:after="0" w:line="240" w:lineRule="auto"/>
              <w:jc w:val="left"/>
              <w:rPr>
                <w:rFonts w:eastAsia="Times New Roman" w:cstheme="minorHAnsi"/>
                <w:lang w:val="en-US" w:eastAsia="de-AT"/>
              </w:rPr>
            </w:pPr>
            <w:r w:rsidRPr="009A39D1">
              <w:rPr>
                <w:rFonts w:eastAsia="Times New Roman" w:cstheme="minorHAnsi"/>
                <w:lang w:val="en-US" w:eastAsia="de-AT"/>
              </w:rPr>
              <w:t>medium -</w:t>
            </w:r>
          </w:p>
        </w:tc>
        <w:tc>
          <w:tcPr>
            <w:tcW w:w="851" w:type="dxa"/>
            <w:noWrap/>
            <w:vAlign w:val="bottom"/>
            <w:hideMark/>
          </w:tcPr>
          <w:p w14:paraId="5BB3DC53" w14:textId="5644E314" w:rsidR="0077425D" w:rsidRPr="009A39D1" w:rsidRDefault="0077425D" w:rsidP="0077425D">
            <w:pPr>
              <w:spacing w:after="0" w:line="240" w:lineRule="auto"/>
              <w:jc w:val="left"/>
              <w:rPr>
                <w:rFonts w:eastAsia="Times New Roman" w:cstheme="minorHAnsi"/>
                <w:lang w:val="en-US" w:eastAsia="de-AT"/>
              </w:rPr>
            </w:pPr>
            <w:r w:rsidRPr="009A39D1">
              <w:rPr>
                <w:rFonts w:eastAsia="Times New Roman" w:cstheme="minorHAnsi"/>
                <w:lang w:val="en-US" w:eastAsia="de-AT"/>
              </w:rPr>
              <w:t>RE vs C</w:t>
            </w:r>
          </w:p>
        </w:tc>
        <w:tc>
          <w:tcPr>
            <w:tcW w:w="992" w:type="dxa"/>
            <w:noWrap/>
            <w:vAlign w:val="bottom"/>
            <w:hideMark/>
          </w:tcPr>
          <w:p w14:paraId="1E183817" w14:textId="1CAE032D" w:rsidR="0077425D" w:rsidRPr="009A39D1" w:rsidRDefault="00AC5781" w:rsidP="0077425D">
            <w:pPr>
              <w:spacing w:after="0" w:line="240" w:lineRule="auto"/>
              <w:jc w:val="left"/>
              <w:rPr>
                <w:rFonts w:eastAsia="Times New Roman" w:cstheme="minorHAnsi"/>
                <w:lang w:val="en-US" w:eastAsia="de-AT"/>
              </w:rPr>
            </w:pPr>
            <w:r w:rsidRPr="009A39D1">
              <w:rPr>
                <w:rFonts w:eastAsia="Times New Roman" w:cstheme="minorHAnsi"/>
                <w:lang w:val="en-US" w:eastAsia="de-AT"/>
              </w:rPr>
              <w:t>L-428</w:t>
            </w:r>
          </w:p>
        </w:tc>
        <w:tc>
          <w:tcPr>
            <w:tcW w:w="4394" w:type="dxa"/>
            <w:noWrap/>
            <w:hideMark/>
          </w:tcPr>
          <w:p w14:paraId="24E90C3E" w14:textId="3441F531" w:rsidR="0077425D" w:rsidRPr="009A39D1" w:rsidRDefault="0077425D" w:rsidP="0077425D">
            <w:pPr>
              <w:spacing w:after="0" w:line="240" w:lineRule="auto"/>
              <w:jc w:val="left"/>
              <w:rPr>
                <w:rFonts w:eastAsia="Times New Roman" w:cstheme="minorHAnsi"/>
                <w:lang w:val="en-US" w:eastAsia="de-AT"/>
              </w:rPr>
            </w:pPr>
            <w:r w:rsidRPr="009A39D1">
              <w:rPr>
                <w:lang w:val="en-US"/>
              </w:rPr>
              <w:t>Phenylalanine, Cysteine, Tyrosine, Guanine, Thymine (637–649)</w:t>
            </w:r>
          </w:p>
        </w:tc>
        <w:tc>
          <w:tcPr>
            <w:tcW w:w="1696" w:type="dxa"/>
            <w:vAlign w:val="center"/>
          </w:tcPr>
          <w:p w14:paraId="26767C77" w14:textId="3FECAA54" w:rsidR="0077425D" w:rsidRPr="00E84778" w:rsidRDefault="0077425D" w:rsidP="0077425D">
            <w:pPr>
              <w:spacing w:after="0" w:line="240" w:lineRule="auto"/>
              <w:jc w:val="left"/>
              <w:rPr>
                <w:rFonts w:eastAsia="Times New Roman" w:cstheme="minorHAnsi"/>
                <w:sz w:val="18"/>
                <w:szCs w:val="18"/>
                <w:lang w:val="en-US"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{"citationID":"a2l5kgf4o7n","properties":{"formattedCitation":"[3, 5, 6, 13]","plainCitation":"[3, 5, 6, 13]","noteIndex":0},"citationItems":[{"id":726,"uris":["http://zotero.org/groups/4334184/items/Y36B67EF"],"itemData":{"id":726,"type":"article-journal","abstract":"In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 5, 6, 13]</w:t>
            </w:r>
            <w:r w:rsidRPr="00196839">
              <w:rPr>
                <w:rFonts w:eastAsia="Times New Roman" w:cstheme="minorHAnsi"/>
                <w:sz w:val="18"/>
                <w:szCs w:val="18"/>
                <w:lang w:eastAsia="de-AT"/>
              </w:rPr>
              <w:fldChar w:fldCharType="end"/>
            </w:r>
          </w:p>
        </w:tc>
      </w:tr>
      <w:tr w:rsidR="00FE08CE" w:rsidRPr="00E84778" w14:paraId="0A73DF04" w14:textId="53B685FD">
        <w:trPr>
          <w:trHeight w:val="290"/>
        </w:trPr>
        <w:tc>
          <w:tcPr>
            <w:tcW w:w="1129" w:type="dxa"/>
            <w:noWrap/>
            <w:vAlign w:val="bottom"/>
            <w:hideMark/>
          </w:tcPr>
          <w:p w14:paraId="38292366" w14:textId="77777777" w:rsidR="00FE08CE" w:rsidRPr="00E84778" w:rsidRDefault="00FE08CE" w:rsidP="00FE08CE">
            <w:pPr>
              <w:spacing w:after="0" w:line="240" w:lineRule="auto"/>
              <w:jc w:val="left"/>
              <w:rPr>
                <w:rFonts w:eastAsia="Times New Roman" w:cstheme="minorHAnsi"/>
                <w:lang w:val="en-US" w:eastAsia="de-AT"/>
              </w:rPr>
            </w:pPr>
            <w:r w:rsidRPr="00E84778">
              <w:rPr>
                <w:rFonts w:eastAsia="Times New Roman" w:cstheme="minorHAnsi"/>
                <w:lang w:val="en-US" w:eastAsia="de-AT"/>
              </w:rPr>
              <w:t>medium +</w:t>
            </w:r>
          </w:p>
        </w:tc>
        <w:tc>
          <w:tcPr>
            <w:tcW w:w="851" w:type="dxa"/>
            <w:noWrap/>
            <w:vAlign w:val="bottom"/>
            <w:hideMark/>
          </w:tcPr>
          <w:p w14:paraId="1D3FCA89" w14:textId="411E51A8" w:rsidR="00FE08CE" w:rsidRPr="00E84778" w:rsidRDefault="00FE08CE" w:rsidP="00FE08CE">
            <w:pPr>
              <w:spacing w:after="0" w:line="240" w:lineRule="auto"/>
              <w:jc w:val="left"/>
              <w:rPr>
                <w:rFonts w:eastAsia="Times New Roman" w:cstheme="minorHAnsi"/>
                <w:lang w:val="en-US" w:eastAsia="de-AT"/>
              </w:rPr>
            </w:pPr>
            <w:r w:rsidRPr="00E84778">
              <w:rPr>
                <w:rFonts w:eastAsia="Times New Roman" w:cstheme="minorHAnsi"/>
                <w:lang w:val="en-US" w:eastAsia="de-AT"/>
              </w:rPr>
              <w:t>C vs R</w:t>
            </w:r>
          </w:p>
        </w:tc>
        <w:tc>
          <w:tcPr>
            <w:tcW w:w="992" w:type="dxa"/>
            <w:noWrap/>
            <w:vAlign w:val="bottom"/>
            <w:hideMark/>
          </w:tcPr>
          <w:p w14:paraId="3349B260" w14:textId="11800E4C" w:rsidR="00FE08CE" w:rsidRPr="00E84778" w:rsidRDefault="00FE08CE" w:rsidP="00FE08CE">
            <w:pPr>
              <w:spacing w:after="0" w:line="240" w:lineRule="auto"/>
              <w:jc w:val="left"/>
              <w:rPr>
                <w:rFonts w:eastAsia="Times New Roman" w:cstheme="minorHAnsi"/>
                <w:lang w:val="en-US" w:eastAsia="de-AT"/>
              </w:rPr>
            </w:pPr>
            <w:r w:rsidRPr="00E84778">
              <w:rPr>
                <w:rFonts w:eastAsia="Times New Roman" w:cstheme="minorHAnsi"/>
                <w:lang w:val="en-US" w:eastAsia="de-AT"/>
              </w:rPr>
              <w:t>L-428</w:t>
            </w:r>
          </w:p>
        </w:tc>
        <w:tc>
          <w:tcPr>
            <w:tcW w:w="4394" w:type="dxa"/>
            <w:noWrap/>
            <w:hideMark/>
          </w:tcPr>
          <w:p w14:paraId="7A4A2B81" w14:textId="711BC0E9" w:rsidR="00FE08CE" w:rsidRPr="0077425D" w:rsidRDefault="00FE08CE" w:rsidP="00FE08CE">
            <w:pPr>
              <w:spacing w:after="0" w:line="240" w:lineRule="auto"/>
              <w:jc w:val="left"/>
              <w:rPr>
                <w:rFonts w:eastAsia="Times New Roman" w:cstheme="minorHAnsi"/>
                <w:lang w:val="en-US" w:eastAsia="de-AT"/>
              </w:rPr>
            </w:pPr>
            <w:r w:rsidRPr="0077425D">
              <w:rPr>
                <w:lang w:val="en-US"/>
              </w:rPr>
              <w:t>Phenylalanine, Cysteine, Tyrosine, Guanine, Thymine (637–649)</w:t>
            </w:r>
          </w:p>
        </w:tc>
        <w:tc>
          <w:tcPr>
            <w:tcW w:w="1696" w:type="dxa"/>
            <w:vAlign w:val="center"/>
          </w:tcPr>
          <w:p w14:paraId="1C3F1427" w14:textId="0D506E2C" w:rsidR="00FE08CE" w:rsidRPr="00FE08CE" w:rsidRDefault="00FE08CE" w:rsidP="00FE08CE">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{"citationID":"rFGjsffH","properties":{"formattedCitation":"[3, 5, 6, 13]","plainCitation":"[3, 5, 6, 13]","noteIndex":0},"citationItems":[{"id":726,"uris":["http://zotero.org/groups/4334184/items/Y36B67EF"],"itemData":{"id":726,"type":"article-journal","abstract":"In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 5, 6, 13]</w:t>
            </w:r>
            <w:r w:rsidRPr="00196839">
              <w:rPr>
                <w:rFonts w:eastAsia="Times New Roman" w:cstheme="minorHAnsi"/>
                <w:sz w:val="18"/>
                <w:szCs w:val="18"/>
                <w:lang w:eastAsia="de-AT"/>
              </w:rPr>
              <w:fldChar w:fldCharType="end"/>
            </w:r>
          </w:p>
        </w:tc>
      </w:tr>
      <w:tr w:rsidR="00FE08CE" w:rsidRPr="00E96D10" w14:paraId="374E4851" w14:textId="2B7C21BB">
        <w:trPr>
          <w:trHeight w:val="290"/>
        </w:trPr>
        <w:tc>
          <w:tcPr>
            <w:tcW w:w="1129" w:type="dxa"/>
            <w:noWrap/>
            <w:vAlign w:val="bottom"/>
            <w:hideMark/>
          </w:tcPr>
          <w:p w14:paraId="1A3F4657" w14:textId="77777777" w:rsidR="00FE08CE" w:rsidRPr="00FE08CE" w:rsidRDefault="00FE08CE" w:rsidP="00FE08CE">
            <w:pPr>
              <w:spacing w:after="0" w:line="240" w:lineRule="auto"/>
              <w:jc w:val="left"/>
              <w:rPr>
                <w:rFonts w:eastAsia="Times New Roman" w:cstheme="minorHAnsi"/>
                <w:lang w:eastAsia="de-AT"/>
              </w:rPr>
            </w:pPr>
            <w:r w:rsidRPr="00FE08CE">
              <w:rPr>
                <w:rFonts w:eastAsia="Times New Roman" w:cstheme="minorHAnsi"/>
                <w:lang w:eastAsia="de-AT"/>
              </w:rPr>
              <w:t>medium +</w:t>
            </w:r>
          </w:p>
        </w:tc>
        <w:tc>
          <w:tcPr>
            <w:tcW w:w="851" w:type="dxa"/>
            <w:noWrap/>
            <w:vAlign w:val="bottom"/>
            <w:hideMark/>
          </w:tcPr>
          <w:p w14:paraId="087A3FB1" w14:textId="76925C52" w:rsidR="00FE08CE" w:rsidRPr="00FE08CE" w:rsidRDefault="00FE08CE" w:rsidP="00FE08CE">
            <w:pPr>
              <w:spacing w:after="0" w:line="240" w:lineRule="auto"/>
              <w:jc w:val="left"/>
              <w:rPr>
                <w:rFonts w:eastAsia="Times New Roman" w:cstheme="minorHAnsi"/>
                <w:lang w:eastAsia="de-AT"/>
              </w:rPr>
            </w:pPr>
            <w:r w:rsidRPr="00FE08CE">
              <w:rPr>
                <w:rFonts w:eastAsia="Times New Roman" w:cstheme="minorHAnsi"/>
                <w:lang w:eastAsia="de-AT"/>
              </w:rPr>
              <w:t xml:space="preserve">RE </w:t>
            </w:r>
            <w:proofErr w:type="spellStart"/>
            <w:r w:rsidRPr="00FE08CE">
              <w:rPr>
                <w:rFonts w:eastAsia="Times New Roman" w:cstheme="minorHAnsi"/>
                <w:lang w:eastAsia="de-AT"/>
              </w:rPr>
              <w:t>vs</w:t>
            </w:r>
            <w:proofErr w:type="spellEnd"/>
            <w:r w:rsidRPr="00FE08CE">
              <w:rPr>
                <w:rFonts w:eastAsia="Times New Roman" w:cstheme="minorHAnsi"/>
                <w:lang w:eastAsia="de-AT"/>
              </w:rPr>
              <w:t xml:space="preserve"> E</w:t>
            </w:r>
          </w:p>
        </w:tc>
        <w:tc>
          <w:tcPr>
            <w:tcW w:w="992" w:type="dxa"/>
            <w:noWrap/>
            <w:vAlign w:val="bottom"/>
            <w:hideMark/>
          </w:tcPr>
          <w:p w14:paraId="54EA12BC" w14:textId="408B919F" w:rsidR="00FE08CE" w:rsidRPr="00FE08CE" w:rsidRDefault="00FE08CE" w:rsidP="00FE08CE">
            <w:pPr>
              <w:spacing w:after="0" w:line="240" w:lineRule="auto"/>
              <w:jc w:val="left"/>
              <w:rPr>
                <w:rFonts w:eastAsia="Times New Roman" w:cstheme="minorHAnsi"/>
                <w:lang w:eastAsia="de-AT"/>
              </w:rPr>
            </w:pPr>
            <w:r w:rsidRPr="00FE08CE">
              <w:rPr>
                <w:rFonts w:eastAsia="Times New Roman" w:cstheme="minorHAnsi"/>
                <w:lang w:eastAsia="de-AT"/>
              </w:rPr>
              <w:t>L-428</w:t>
            </w:r>
          </w:p>
        </w:tc>
        <w:tc>
          <w:tcPr>
            <w:tcW w:w="4394" w:type="dxa"/>
            <w:noWrap/>
            <w:hideMark/>
          </w:tcPr>
          <w:p w14:paraId="7B81A2C5" w14:textId="1F7A0B05" w:rsidR="00FE08CE" w:rsidRPr="00FE08CE" w:rsidRDefault="00FE08CE" w:rsidP="00FE08CE">
            <w:pPr>
              <w:spacing w:after="0" w:line="240" w:lineRule="auto"/>
              <w:jc w:val="left"/>
              <w:rPr>
                <w:rFonts w:eastAsia="Times New Roman" w:cstheme="minorHAnsi"/>
                <w:lang w:eastAsia="de-AT"/>
              </w:rPr>
            </w:pPr>
            <w:r w:rsidRPr="00FE08CE">
              <w:t xml:space="preserve">Phenylalanine, </w:t>
            </w:r>
            <w:proofErr w:type="spellStart"/>
            <w:r w:rsidRPr="00FE08CE">
              <w:t>Cysteine</w:t>
            </w:r>
            <w:proofErr w:type="spellEnd"/>
            <w:r w:rsidRPr="00FE08CE">
              <w:t xml:space="preserve">, </w:t>
            </w:r>
            <w:proofErr w:type="spellStart"/>
            <w:r w:rsidRPr="00FE08CE">
              <w:t>Tyrosine</w:t>
            </w:r>
            <w:proofErr w:type="spellEnd"/>
            <w:r w:rsidRPr="00FE08CE">
              <w:t xml:space="preserve">, </w:t>
            </w:r>
            <w:proofErr w:type="spellStart"/>
            <w:r w:rsidRPr="00FE08CE">
              <w:t>Guanine</w:t>
            </w:r>
            <w:proofErr w:type="spellEnd"/>
            <w:r w:rsidRPr="00FE08CE">
              <w:t xml:space="preserve">, </w:t>
            </w:r>
            <w:proofErr w:type="spellStart"/>
            <w:r w:rsidRPr="00FE08CE">
              <w:t>Thymine</w:t>
            </w:r>
            <w:proofErr w:type="spellEnd"/>
            <w:r w:rsidRPr="00FE08CE">
              <w:t xml:space="preserve"> (637–649)</w:t>
            </w:r>
          </w:p>
        </w:tc>
        <w:tc>
          <w:tcPr>
            <w:tcW w:w="1696" w:type="dxa"/>
            <w:vAlign w:val="center"/>
          </w:tcPr>
          <w:p w14:paraId="5426C47F" w14:textId="1B0875FB" w:rsidR="00FE08CE" w:rsidRPr="001A74E9" w:rsidRDefault="00FE08CE" w:rsidP="00FE08CE">
            <w:pPr>
              <w:spacing w:after="0" w:line="240" w:lineRule="auto"/>
              <w:jc w:val="left"/>
              <w:rPr>
                <w:rFonts w:eastAsia="Times New Roman" w:cstheme="minorHAnsi"/>
                <w:sz w:val="18"/>
                <w:szCs w:val="18"/>
                <w:lang w:val="en-US"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{"citationID":"kGj0iPgn","properties":{"formattedCitation":"[3, 5, 6, 13]","plainCitation":"[3, 5, 6, 13]","noteIndex":0},"citationItems":[{"id":726,"uris":["http://zotero.org/groups/4334184/items/Y36B67EF"],"itemData":{"id":726,"type":"article-journal","abstract":"In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w:instrText>
            </w:r>
            <w:r w:rsidR="0086773F" w:rsidRPr="00071359">
              <w:rPr>
                <w:rFonts w:eastAsia="Times New Roman" w:cstheme="minorHAnsi"/>
                <w:sz w:val="18"/>
                <w:szCs w:val="18"/>
                <w:lang w:val="en-US" w:eastAsia="de-AT"/>
              </w:rPr>
              <w:instrText>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w:instrText>
            </w:r>
            <w:r w:rsidR="0086773F">
              <w:rPr>
                <w:rFonts w:eastAsia="Times New Roman" w:cstheme="minorHAnsi"/>
                <w:sz w:val="18"/>
                <w:szCs w:val="18"/>
                <w:lang w:eastAsia="de-AT"/>
              </w:rPr>
              <w:instrText>β</w:instrText>
            </w:r>
            <w:r w:rsidR="0086773F" w:rsidRPr="00071359">
              <w:rPr>
                <w:rFonts w:eastAsia="Times New Roman" w:cstheme="minorHAnsi"/>
                <w:sz w:val="18"/>
                <w:szCs w:val="18"/>
                <w:lang w:val="en-US" w:eastAsia="de-AT"/>
              </w:rPr>
              <w:instrText>-D-glucose,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w:instrText>
            </w:r>
            <w:r w:rsidR="0086773F">
              <w:rPr>
                <w:rFonts w:eastAsia="Times New Roman" w:cstheme="minorHAnsi"/>
                <w:sz w:val="18"/>
                <w:szCs w:val="18"/>
                <w:lang w:eastAsia="de-AT"/>
              </w:rPr>
              <w:instrText>β</w:instrText>
            </w:r>
            <w:r w:rsidR="0086773F" w:rsidRPr="00071359">
              <w:rPr>
                <w:rFonts w:eastAsia="Times New Roman" w:cstheme="minorHAnsi"/>
                <w:sz w:val="18"/>
                <w:szCs w:val="18"/>
                <w:lang w:val="en-US" w:eastAsia="de-AT"/>
              </w:rPr>
              <w:instrText xml:space="preserve">-carotene,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196839">
              <w:rPr>
                <w:rFonts w:eastAsia="Times New Roman" w:cstheme="minorHAnsi"/>
                <w:sz w:val="18"/>
                <w:szCs w:val="18"/>
                <w:lang w:eastAsia="de-AT"/>
              </w:rPr>
              <w:fldChar w:fldCharType="separate"/>
            </w:r>
            <w:r w:rsidR="0086773F" w:rsidRPr="00071359">
              <w:rPr>
                <w:rFonts w:ascii="Calibri" w:hAnsi="Calibri" w:cs="Calibri"/>
                <w:sz w:val="18"/>
                <w:lang w:val="en-US"/>
              </w:rPr>
              <w:t>[3, 5, 6, 13]</w:t>
            </w:r>
            <w:r w:rsidRPr="00196839">
              <w:rPr>
                <w:rFonts w:eastAsia="Times New Roman" w:cstheme="minorHAnsi"/>
                <w:sz w:val="18"/>
                <w:szCs w:val="18"/>
                <w:lang w:eastAsia="de-AT"/>
              </w:rPr>
              <w:fldChar w:fldCharType="end"/>
            </w:r>
          </w:p>
        </w:tc>
      </w:tr>
      <w:tr w:rsidR="0077425D" w:rsidRPr="002E53F5" w14:paraId="121107F4" w14:textId="77C5FFD7">
        <w:trPr>
          <w:trHeight w:val="290"/>
        </w:trPr>
        <w:tc>
          <w:tcPr>
            <w:tcW w:w="1129" w:type="dxa"/>
            <w:noWrap/>
            <w:vAlign w:val="bottom"/>
            <w:hideMark/>
          </w:tcPr>
          <w:p w14:paraId="513922DE" w14:textId="77777777" w:rsidR="0077425D" w:rsidRPr="001A74E9" w:rsidRDefault="0077425D" w:rsidP="0077425D">
            <w:pPr>
              <w:spacing w:after="0" w:line="240" w:lineRule="auto"/>
              <w:jc w:val="left"/>
              <w:rPr>
                <w:rFonts w:eastAsia="Times New Roman" w:cstheme="minorHAnsi"/>
                <w:lang w:val="en-US" w:eastAsia="de-AT"/>
              </w:rPr>
            </w:pPr>
            <w:r w:rsidRPr="001A74E9">
              <w:rPr>
                <w:rFonts w:eastAsia="Times New Roman" w:cstheme="minorHAnsi"/>
                <w:lang w:val="en-US" w:eastAsia="de-AT"/>
              </w:rPr>
              <w:t>weak -</w:t>
            </w:r>
          </w:p>
        </w:tc>
        <w:tc>
          <w:tcPr>
            <w:tcW w:w="851" w:type="dxa"/>
            <w:noWrap/>
            <w:vAlign w:val="bottom"/>
            <w:hideMark/>
          </w:tcPr>
          <w:p w14:paraId="17FB7784" w14:textId="19CC672B" w:rsidR="0077425D" w:rsidRPr="001A74E9" w:rsidRDefault="0077425D" w:rsidP="0077425D">
            <w:pPr>
              <w:spacing w:after="0" w:line="240" w:lineRule="auto"/>
              <w:jc w:val="left"/>
              <w:rPr>
                <w:rFonts w:eastAsia="Times New Roman" w:cstheme="minorHAnsi"/>
                <w:lang w:val="en-US" w:eastAsia="de-AT"/>
              </w:rPr>
            </w:pPr>
            <w:r w:rsidRPr="001A74E9">
              <w:rPr>
                <w:rFonts w:eastAsia="Times New Roman" w:cstheme="minorHAnsi"/>
                <w:lang w:val="en-US" w:eastAsia="de-AT"/>
              </w:rPr>
              <w:t>E vs R</w:t>
            </w:r>
          </w:p>
        </w:tc>
        <w:tc>
          <w:tcPr>
            <w:tcW w:w="992" w:type="dxa"/>
            <w:noWrap/>
            <w:vAlign w:val="bottom"/>
            <w:hideMark/>
          </w:tcPr>
          <w:p w14:paraId="2524C6C4" w14:textId="7439AD77" w:rsidR="0077425D" w:rsidRPr="001A74E9" w:rsidRDefault="00AC5781" w:rsidP="0077425D">
            <w:pPr>
              <w:spacing w:after="0" w:line="240" w:lineRule="auto"/>
              <w:jc w:val="left"/>
              <w:rPr>
                <w:rFonts w:eastAsia="Times New Roman" w:cstheme="minorHAnsi"/>
                <w:lang w:val="en-US" w:eastAsia="de-AT"/>
              </w:rPr>
            </w:pPr>
            <w:r w:rsidRPr="001A74E9">
              <w:rPr>
                <w:rFonts w:eastAsia="Times New Roman" w:cstheme="minorHAnsi"/>
                <w:lang w:val="en-US" w:eastAsia="de-AT"/>
              </w:rPr>
              <w:t>L-540</w:t>
            </w:r>
          </w:p>
        </w:tc>
        <w:tc>
          <w:tcPr>
            <w:tcW w:w="4394" w:type="dxa"/>
            <w:noWrap/>
            <w:hideMark/>
          </w:tcPr>
          <w:p w14:paraId="445F2B68" w14:textId="745D54A6" w:rsidR="0077425D" w:rsidRPr="001A74E9" w:rsidRDefault="0077425D" w:rsidP="0077425D">
            <w:pPr>
              <w:spacing w:after="0" w:line="240" w:lineRule="auto"/>
              <w:jc w:val="left"/>
              <w:rPr>
                <w:rFonts w:eastAsia="Times New Roman" w:cstheme="minorHAnsi"/>
                <w:lang w:val="en-US" w:eastAsia="de-AT"/>
              </w:rPr>
            </w:pPr>
            <w:r w:rsidRPr="001A74E9">
              <w:rPr>
                <w:lang w:val="en-US"/>
              </w:rPr>
              <w:t>Phenylalanine, Cysteine, Tyrosine, Guanine, Thymine (637–649)</w:t>
            </w:r>
          </w:p>
        </w:tc>
        <w:tc>
          <w:tcPr>
            <w:tcW w:w="1696" w:type="dxa"/>
            <w:vAlign w:val="center"/>
          </w:tcPr>
          <w:p w14:paraId="01F4E594" w14:textId="5CD48D1E" w:rsidR="0077425D" w:rsidRPr="00196839"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{"citationID":"qlMG7W2x","properties":{"formattedCitation":"[3, 5, 6, 11]","plainCitation":"[3, 5, 6, 11]","noteIndex":0},"citationItems":[{"id":726,"uris":["http://zotero.org/groups/4334184/items/Y36B67EF"],"itemData":{"id":726,"type":"article-journal","abstract":"In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[3, 5, 6, 11]</w:t>
            </w:r>
            <w:r w:rsidRPr="00196839">
              <w:rPr>
                <w:rFonts w:eastAsia="Times New Roman" w:cstheme="minorHAnsi"/>
                <w:sz w:val="18"/>
                <w:szCs w:val="18"/>
                <w:lang w:eastAsia="de-AT"/>
              </w:rPr>
              <w:fldChar w:fldCharType="end"/>
            </w:r>
          </w:p>
        </w:tc>
      </w:tr>
      <w:tr w:rsidR="0077425D" w:rsidRPr="00E84778" w14:paraId="4DC2D81A" w14:textId="653F3EEC">
        <w:trPr>
          <w:trHeight w:val="290"/>
        </w:trPr>
        <w:tc>
          <w:tcPr>
            <w:tcW w:w="1129" w:type="dxa"/>
            <w:noWrap/>
            <w:vAlign w:val="bottom"/>
            <w:hideMark/>
          </w:tcPr>
          <w:p w14:paraId="326AE6F2" w14:textId="77777777" w:rsidR="0077425D" w:rsidRPr="002E53F5" w:rsidRDefault="0077425D" w:rsidP="0077425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4A2A9A72" w14:textId="4050FAFD" w:rsidR="0077425D" w:rsidRPr="002E53F5" w:rsidRDefault="0077425D" w:rsidP="0077425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5F73DAA8" w14:textId="4EA164CF" w:rsidR="0077425D" w:rsidRPr="002E53F5" w:rsidRDefault="00AC5781" w:rsidP="0077425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4167FF88" w14:textId="043A65E9" w:rsidR="0077425D" w:rsidRPr="002E53F5" w:rsidRDefault="0077425D" w:rsidP="0077425D">
            <w:pPr>
              <w:spacing w:after="0" w:line="240" w:lineRule="auto"/>
              <w:jc w:val="left"/>
              <w:rPr>
                <w:rFonts w:eastAsia="Times New Roman" w:cstheme="minorHAnsi"/>
                <w:lang w:eastAsia="de-AT"/>
              </w:rPr>
            </w:pPr>
            <w:proofErr w:type="spellStart"/>
            <w:r w:rsidRPr="00C100E7">
              <w:t>Cysteine</w:t>
            </w:r>
            <w:proofErr w:type="spellEnd"/>
            <w:r w:rsidRPr="00C100E7">
              <w:t xml:space="preserve">, </w:t>
            </w:r>
            <w:proofErr w:type="spellStart"/>
            <w:r w:rsidRPr="00C100E7">
              <w:t>Tyrosine</w:t>
            </w:r>
            <w:proofErr w:type="spellEnd"/>
            <w:r w:rsidRPr="00C100E7">
              <w:t xml:space="preserve">, </w:t>
            </w:r>
            <w:proofErr w:type="spellStart"/>
            <w:r w:rsidRPr="00C100E7">
              <w:t>Guanine</w:t>
            </w:r>
            <w:proofErr w:type="spellEnd"/>
            <w:r w:rsidRPr="00C100E7">
              <w:t xml:space="preserve">, </w:t>
            </w:r>
            <w:proofErr w:type="spellStart"/>
            <w:r w:rsidRPr="00C100E7">
              <w:t>Thymine</w:t>
            </w:r>
            <w:proofErr w:type="spellEnd"/>
            <w:r w:rsidRPr="00C100E7">
              <w:t xml:space="preserve"> (661)</w:t>
            </w:r>
          </w:p>
        </w:tc>
        <w:tc>
          <w:tcPr>
            <w:tcW w:w="1696" w:type="dxa"/>
            <w:vAlign w:val="center"/>
          </w:tcPr>
          <w:p w14:paraId="465DDD0B" w14:textId="2AE84E8E" w:rsidR="0077425D" w:rsidRPr="008206D8" w:rsidRDefault="0077425D" w:rsidP="0077425D">
            <w:pPr>
              <w:spacing w:after="0" w:line="240" w:lineRule="auto"/>
              <w:jc w:val="left"/>
              <w:rPr>
                <w:rFonts w:eastAsia="Times New Roman" w:cstheme="minorHAnsi"/>
                <w:sz w:val="18"/>
                <w:szCs w:val="18"/>
                <w:lang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{"citationID":"g5KCf8Pe","properties":{"formattedCitation":"[6, 11]","plainCitation":"[6, 11]","noteIndex":0},"citationItems":[{"id":15793,"uris":["http://zotero.org/groups/4334184/items/L8D5KCZN"],"itemData":{"id":15793,"type":"article-journal","abstract":"This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196839">
              <w:rPr>
                <w:rFonts w:eastAsia="Times New Roman" w:cstheme="minorHAnsi"/>
                <w:sz w:val="18"/>
                <w:szCs w:val="18"/>
                <w:lang w:eastAsia="de-AT"/>
              </w:rPr>
              <w:fldChar w:fldCharType="separate"/>
            </w:r>
            <w:r w:rsidR="0086773F" w:rsidRPr="0086773F">
              <w:rPr>
                <w:rFonts w:ascii="Calibri" w:hAnsi="Calibri" w:cs="Calibri"/>
                <w:sz w:val="18"/>
              </w:rPr>
              <w:t>[6, 11]</w:t>
            </w:r>
            <w:r w:rsidRPr="00196839">
              <w:rPr>
                <w:rFonts w:eastAsia="Times New Roman" w:cstheme="minorHAnsi"/>
                <w:sz w:val="18"/>
                <w:szCs w:val="18"/>
                <w:lang w:eastAsia="de-AT"/>
              </w:rPr>
              <w:fldChar w:fldCharType="end"/>
            </w:r>
          </w:p>
        </w:tc>
      </w:tr>
      <w:tr w:rsidR="0077425D" w:rsidRPr="00E96D10" w14:paraId="33103384" w14:textId="7F795CA1">
        <w:trPr>
          <w:trHeight w:val="290"/>
        </w:trPr>
        <w:tc>
          <w:tcPr>
            <w:tcW w:w="1129" w:type="dxa"/>
            <w:noWrap/>
            <w:vAlign w:val="bottom"/>
            <w:hideMark/>
          </w:tcPr>
          <w:p w14:paraId="46E9332A" w14:textId="77777777" w:rsidR="0077425D" w:rsidRPr="008206D8" w:rsidRDefault="0077425D" w:rsidP="0077425D">
            <w:pPr>
              <w:spacing w:after="0" w:line="240" w:lineRule="auto"/>
              <w:jc w:val="left"/>
              <w:rPr>
                <w:rFonts w:eastAsia="Times New Roman" w:cstheme="minorHAnsi"/>
                <w:lang w:eastAsia="de-AT"/>
              </w:rPr>
            </w:pPr>
            <w:r w:rsidRPr="008206D8">
              <w:rPr>
                <w:rFonts w:eastAsia="Times New Roman" w:cstheme="minorHAnsi"/>
                <w:lang w:eastAsia="de-AT"/>
              </w:rPr>
              <w:t>medium +</w:t>
            </w:r>
          </w:p>
        </w:tc>
        <w:tc>
          <w:tcPr>
            <w:tcW w:w="851" w:type="dxa"/>
            <w:noWrap/>
            <w:vAlign w:val="bottom"/>
            <w:hideMark/>
          </w:tcPr>
          <w:p w14:paraId="7B5CA44D" w14:textId="0C101F9F" w:rsidR="0077425D" w:rsidRPr="008206D8" w:rsidRDefault="0077425D" w:rsidP="0077425D">
            <w:pPr>
              <w:spacing w:after="0" w:line="240" w:lineRule="auto"/>
              <w:jc w:val="left"/>
              <w:rPr>
                <w:rFonts w:eastAsia="Times New Roman" w:cstheme="minorHAnsi"/>
                <w:lang w:eastAsia="de-AT"/>
              </w:rPr>
            </w:pPr>
            <w:r w:rsidRPr="008206D8">
              <w:rPr>
                <w:rFonts w:eastAsia="Times New Roman" w:cstheme="minorHAnsi"/>
                <w:lang w:eastAsia="de-AT"/>
              </w:rPr>
              <w:t xml:space="preserve">C </w:t>
            </w:r>
            <w:proofErr w:type="spellStart"/>
            <w:r w:rsidRPr="008206D8">
              <w:rPr>
                <w:rFonts w:eastAsia="Times New Roman" w:cstheme="minorHAnsi"/>
                <w:lang w:eastAsia="de-AT"/>
              </w:rPr>
              <w:t>vs</w:t>
            </w:r>
            <w:proofErr w:type="spellEnd"/>
            <w:r w:rsidRPr="008206D8">
              <w:rPr>
                <w:rFonts w:eastAsia="Times New Roman" w:cstheme="minorHAnsi"/>
                <w:lang w:eastAsia="de-AT"/>
              </w:rPr>
              <w:t xml:space="preserve"> R</w:t>
            </w:r>
          </w:p>
        </w:tc>
        <w:tc>
          <w:tcPr>
            <w:tcW w:w="992" w:type="dxa"/>
            <w:noWrap/>
            <w:vAlign w:val="bottom"/>
            <w:hideMark/>
          </w:tcPr>
          <w:p w14:paraId="2C181A35" w14:textId="6E759229" w:rsidR="0077425D" w:rsidRPr="008206D8" w:rsidRDefault="00AC5781" w:rsidP="0077425D">
            <w:pPr>
              <w:spacing w:after="0" w:line="240" w:lineRule="auto"/>
              <w:jc w:val="left"/>
              <w:rPr>
                <w:rFonts w:eastAsia="Times New Roman" w:cstheme="minorHAnsi"/>
                <w:lang w:eastAsia="de-AT"/>
              </w:rPr>
            </w:pPr>
            <w:r w:rsidRPr="008206D8">
              <w:rPr>
                <w:rFonts w:eastAsia="Times New Roman" w:cstheme="minorHAnsi"/>
                <w:lang w:eastAsia="de-AT"/>
              </w:rPr>
              <w:t>L-540</w:t>
            </w:r>
          </w:p>
        </w:tc>
        <w:tc>
          <w:tcPr>
            <w:tcW w:w="4394" w:type="dxa"/>
            <w:noWrap/>
            <w:hideMark/>
          </w:tcPr>
          <w:p w14:paraId="53104ABE" w14:textId="560B4C22" w:rsidR="0077425D" w:rsidRPr="008206D8" w:rsidRDefault="0077425D" w:rsidP="0077425D">
            <w:pPr>
              <w:spacing w:after="0" w:line="240" w:lineRule="auto"/>
              <w:jc w:val="left"/>
              <w:rPr>
                <w:rFonts w:eastAsia="Times New Roman" w:cstheme="minorHAnsi"/>
                <w:lang w:eastAsia="de-AT"/>
              </w:rPr>
            </w:pPr>
            <w:r w:rsidRPr="008206D8">
              <w:t xml:space="preserve">Phenylalanine, </w:t>
            </w:r>
            <w:proofErr w:type="spellStart"/>
            <w:r w:rsidRPr="008206D8">
              <w:t>Cysteine</w:t>
            </w:r>
            <w:proofErr w:type="spellEnd"/>
            <w:r w:rsidRPr="008206D8">
              <w:t xml:space="preserve">, </w:t>
            </w:r>
            <w:proofErr w:type="spellStart"/>
            <w:r w:rsidRPr="008206D8">
              <w:t>Tyrosine</w:t>
            </w:r>
            <w:proofErr w:type="spellEnd"/>
            <w:r w:rsidRPr="008206D8">
              <w:t xml:space="preserve">, </w:t>
            </w:r>
            <w:proofErr w:type="spellStart"/>
            <w:r w:rsidRPr="008206D8">
              <w:t>Guanine</w:t>
            </w:r>
            <w:proofErr w:type="spellEnd"/>
            <w:r w:rsidRPr="008206D8">
              <w:t xml:space="preserve">, </w:t>
            </w:r>
            <w:proofErr w:type="spellStart"/>
            <w:r w:rsidRPr="008206D8">
              <w:t>Thymine</w:t>
            </w:r>
            <w:proofErr w:type="spellEnd"/>
            <w:r w:rsidRPr="008206D8">
              <w:t xml:space="preserve"> (674–679)</w:t>
            </w:r>
          </w:p>
        </w:tc>
        <w:tc>
          <w:tcPr>
            <w:tcW w:w="1696" w:type="dxa"/>
            <w:vAlign w:val="center"/>
          </w:tcPr>
          <w:p w14:paraId="6DE38FAF" w14:textId="60BE5BA6" w:rsidR="0077425D" w:rsidRPr="00ED3ACD" w:rsidRDefault="0077425D" w:rsidP="0077425D">
            <w:pPr>
              <w:spacing w:after="0" w:line="240" w:lineRule="auto"/>
              <w:jc w:val="left"/>
              <w:rPr>
                <w:rFonts w:eastAsia="Times New Roman" w:cstheme="minorHAnsi"/>
                <w:sz w:val="18"/>
                <w:szCs w:val="18"/>
                <w:lang w:val="en-US" w:eastAsia="de-AT"/>
              </w:rPr>
            </w:pPr>
            <w:r w:rsidRPr="00196839">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{"citationID":"akovu89nfg","properties":{"formattedCitation":"[6, 9, 12, 15, 16]","plainCitation":"[6, 9, 12, 15, 16]","noteIndex":0},"citationItems":[{"id":15793,"uris":["http://zotero.org/groups/4334184/items/L8D5KCZN"],"itemData":{"id":15793,"type":"article-journal","abstract":"This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575,"uris":["http://zotero.org/groups/4334184/items/HHEGZ8RL"],"itemD</w:instrText>
            </w:r>
            <w:r w:rsidR="0086773F" w:rsidRPr="00071359">
              <w:rPr>
                <w:rFonts w:eastAsia="Times New Roman" w:cstheme="minorHAnsi"/>
                <w:sz w:val="18"/>
                <w:szCs w:val="18"/>
                <w:lang w:val="en-US" w:eastAsia="de-AT"/>
              </w:rPr>
              <w:instrText xml:space="preserve">ata":{"id":575,"type":"article-journal","abstract":"Using picosecond excitation at 1064 nm, surface-enhanced hyper-Raman scattering (SEHRS) spectra of the nucleobases adenine, guanine, cytosine, thymine, and uracil with two different types of silver nanoparticles were obtained. Comparing the SEHRS spectra with SERS data from the identical samples excited at 532 nm and with known infrared spectra, the major bands in the spectra are assigned. Due to the different selection rules for the one- and two-photon excited Raman scattering, we observe strong variation in relative signal strengths of many molecular vibrations obtained in SEHRS and SERS spectra. The two-photon excited spectra of the nucleobases are found to be very sensitive with respect to molecule-nanoparticle interactions. Using both the SEHRS and SERS data, a comprehensive vibrational characterization of the interaction of nucleobases with silver nanostructures can be achieved.","container-title":"Journal of Physical Chemistry C","DOI":"10.1021/acs.jpcc.6b02753","ISSN":"19327455","issue":"28","page":"15415-15423","title":"Surface-Enhanced Hyper-Raman Spectra of Adenine, Guanine, Cytosine, Thymine, and Uracil","volume":"120","author":[{"family":"Madzharova","given":"Fani"},{"family":"Heiner","given":"Zsuzsanna"},{"family":"Gühlke","given":"Marina"},{"family":"Kneipp","given":"Janina"}],"issued":{"date-parts":[["2016",7,21]]}}}],"schema":"https://github.com/citation-style-language/schema/raw/master/csl-citation.json"} </w:instrText>
            </w:r>
            <w:r w:rsidRPr="00196839">
              <w:rPr>
                <w:rFonts w:eastAsia="Times New Roman" w:cstheme="minorHAnsi"/>
                <w:sz w:val="18"/>
                <w:szCs w:val="18"/>
                <w:lang w:eastAsia="de-AT"/>
              </w:rPr>
              <w:fldChar w:fldCharType="separate"/>
            </w:r>
            <w:r w:rsidR="0086773F" w:rsidRPr="00071359">
              <w:rPr>
                <w:rFonts w:ascii="Calibri" w:hAnsi="Calibri" w:cs="Calibri"/>
                <w:sz w:val="18"/>
                <w:lang w:val="en-US"/>
              </w:rPr>
              <w:t>[6, 9, 12, 15, 16]</w:t>
            </w:r>
            <w:r w:rsidRPr="00196839">
              <w:rPr>
                <w:rFonts w:eastAsia="Times New Roman" w:cstheme="minorHAnsi"/>
                <w:sz w:val="18"/>
                <w:szCs w:val="18"/>
                <w:lang w:eastAsia="de-AT"/>
              </w:rPr>
              <w:fldChar w:fldCharType="end"/>
            </w:r>
          </w:p>
        </w:tc>
      </w:tr>
    </w:tbl>
    <w:p w14:paraId="03FF4C2F" w14:textId="5298FC2F" w:rsidR="004B4D5F" w:rsidRPr="00ED3ACD" w:rsidRDefault="004B4D5F" w:rsidP="00262AFD">
      <w:pPr>
        <w:pStyle w:val="Beschriftung"/>
        <w:spacing w:after="0"/>
        <w:rPr>
          <w:lang w:val="en-US"/>
        </w:rPr>
      </w:pPr>
      <w:r w:rsidRPr="00ED3ACD">
        <w:rPr>
          <w:rFonts w:cstheme="minorHAnsi"/>
          <w:lang w:val="en-US"/>
        </w:rPr>
        <w:lastRenderedPageBreak/>
        <w:t xml:space="preserve">Cont. </w:t>
      </w:r>
      <w:r w:rsidRPr="00ED3ACD">
        <w:rPr>
          <w:lang w:val="en-US"/>
        </w:rPr>
        <w:t xml:space="preserve">Table S </w:t>
      </w:r>
      <w:r w:rsidR="00A851D1" w:rsidRPr="00ED3ACD">
        <w:rPr>
          <w:lang w:val="en-US"/>
        </w:rPr>
        <w:t>5</w:t>
      </w:r>
      <w:r w:rsidRPr="00ED3ACD">
        <w:rPr>
          <w:lang w:val="en-US"/>
        </w:rPr>
        <w:t xml:space="preserve">: Band assignment of the </w:t>
      </w:r>
      <w:r w:rsidR="00164029">
        <w:rPr>
          <w:lang w:val="en-US"/>
        </w:rPr>
        <w:t>LogL1</w:t>
      </w:r>
      <w:r w:rsidRPr="00ED3ACD">
        <w:rPr>
          <w:lang w:val="en-US"/>
        </w:rPr>
        <w:t xml:space="preserve"> coefficients. Intensity: Signals were grouped into very weak (&lt; 0.05), weak (0.05–0.10), medium (0.10–0.30), strong (0.30–0.80), and very strong (&gt; 0.80), with separate indication of positive and negative values. Comp.: Comparison: binary comparison of C(</w:t>
      </w:r>
      <w:proofErr w:type="spellStart"/>
      <w:r w:rsidRPr="00ED3ACD">
        <w:rPr>
          <w:lang w:val="en-US"/>
        </w:rPr>
        <w:t>ontrol</w:t>
      </w:r>
      <w:proofErr w:type="spellEnd"/>
      <w:r w:rsidRPr="00ED3ACD">
        <w:rPr>
          <w:lang w:val="en-US"/>
        </w:rPr>
        <w:t>), E(</w:t>
      </w:r>
      <w:proofErr w:type="spellStart"/>
      <w:r w:rsidRPr="00ED3ACD">
        <w:rPr>
          <w:lang w:val="en-US"/>
        </w:rPr>
        <w:t>toposide</w:t>
      </w:r>
      <w:proofErr w:type="spellEnd"/>
      <w:r w:rsidRPr="00ED3ACD">
        <w:rPr>
          <w:lang w:val="en-US"/>
        </w:rPr>
        <w:t>), R(</w:t>
      </w:r>
      <w:proofErr w:type="spellStart"/>
      <w:r w:rsidRPr="00ED3ACD">
        <w:rPr>
          <w:lang w:val="en-US"/>
        </w:rPr>
        <w:t>esveratrol</w:t>
      </w:r>
      <w:proofErr w:type="spellEnd"/>
      <w:r w:rsidRPr="00ED3ACD">
        <w:rPr>
          <w:lang w:val="en-US"/>
        </w:rPr>
        <w:t>) and combined (RE) treatment. Band Assignment based on literature</w:t>
      </w:r>
      <w:r w:rsidR="00C85334" w:rsidRPr="00ED3ACD">
        <w:rPr>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4B4D5F" w:rsidRPr="00E96D10" w14:paraId="1697CAE4" w14:textId="77777777" w:rsidTr="269FCA04">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12D78840" w14:textId="77777777" w:rsidR="004B4D5F" w:rsidRPr="00ED3ACD" w:rsidRDefault="004B4D5F">
            <w:pPr>
              <w:spacing w:after="0" w:line="240" w:lineRule="auto"/>
              <w:jc w:val="left"/>
              <w:rPr>
                <w:rFonts w:eastAsia="Times New Roman" w:cstheme="minorHAnsi"/>
                <w:b/>
                <w:bCs/>
                <w:lang w:val="en-US" w:eastAsia="de-AT"/>
              </w:rPr>
            </w:pPr>
            <w:r w:rsidRPr="00ED3ACD">
              <w:rPr>
                <w:rFonts w:eastAsia="Times New Roman" w:cstheme="minorHAnsi"/>
                <w:b/>
                <w:bCs/>
                <w:lang w:val="en-US" w:eastAsia="de-AT"/>
              </w:rPr>
              <w:t>Intensity</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192C4B5" w14:textId="77777777" w:rsidR="004B4D5F" w:rsidRPr="00ED3ACD" w:rsidRDefault="004B4D5F">
            <w:pPr>
              <w:spacing w:after="0" w:line="240" w:lineRule="auto"/>
              <w:jc w:val="left"/>
              <w:rPr>
                <w:rFonts w:eastAsia="Times New Roman" w:cstheme="minorHAnsi"/>
                <w:b/>
                <w:bCs/>
                <w:lang w:val="en-US" w:eastAsia="de-AT"/>
              </w:rPr>
            </w:pPr>
            <w:r w:rsidRPr="00ED3ACD">
              <w:rPr>
                <w:rFonts w:eastAsia="Times New Roman" w:cstheme="minorHAnsi"/>
                <w:b/>
                <w:bCs/>
                <w:lang w:val="en-US" w:eastAsia="de-AT"/>
              </w:rPr>
              <w:t>Comp.</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6913C35" w14:textId="77777777" w:rsidR="004B4D5F" w:rsidRPr="00ED3ACD" w:rsidRDefault="004B4D5F">
            <w:pPr>
              <w:spacing w:after="0" w:line="240" w:lineRule="auto"/>
              <w:jc w:val="left"/>
              <w:rPr>
                <w:rFonts w:eastAsia="Times New Roman" w:cstheme="minorHAnsi"/>
                <w:b/>
                <w:bCs/>
                <w:lang w:val="en-US" w:eastAsia="de-AT"/>
              </w:rPr>
            </w:pPr>
            <w:r w:rsidRPr="00ED3ACD">
              <w:rPr>
                <w:rFonts w:eastAsia="Times New Roman" w:cstheme="minorHAnsi"/>
                <w:b/>
                <w:bCs/>
                <w:lang w:val="en-US" w:eastAsia="de-AT"/>
              </w:rPr>
              <w:t>Cell line</w:t>
            </w:r>
          </w:p>
        </w:tc>
        <w:tc>
          <w:tcPr>
            <w:tcW w:w="4394" w:type="dxa"/>
            <w:tcBorders>
              <w:top w:val="single" w:sz="4" w:space="0" w:color="auto"/>
              <w:left w:val="single" w:sz="4" w:space="0" w:color="auto"/>
              <w:bottom w:val="single" w:sz="4" w:space="0" w:color="auto"/>
              <w:right w:val="single" w:sz="4" w:space="0" w:color="auto"/>
            </w:tcBorders>
            <w:noWrap/>
            <w:vAlign w:val="bottom"/>
            <w:hideMark/>
          </w:tcPr>
          <w:p w14:paraId="2CBF78D3" w14:textId="31BEE52A" w:rsidR="004B4D5F" w:rsidRPr="00ED3ACD" w:rsidRDefault="004B4D5F">
            <w:pPr>
              <w:spacing w:after="0" w:line="240" w:lineRule="auto"/>
              <w:jc w:val="left"/>
              <w:rPr>
                <w:rFonts w:eastAsia="Times New Roman" w:cstheme="minorHAnsi"/>
                <w:b/>
                <w:bCs/>
                <w:lang w:val="en-US" w:eastAsia="de-AT"/>
              </w:rPr>
            </w:pPr>
            <w:r w:rsidRPr="00ED3ACD">
              <w:rPr>
                <w:rFonts w:eastAsia="Times New Roman" w:cstheme="minorHAnsi"/>
                <w:b/>
                <w:bCs/>
                <w:lang w:val="en-US" w:eastAsia="de-AT"/>
              </w:rPr>
              <w:t>Band Assignment</w:t>
            </w:r>
            <w:r w:rsidR="00200098" w:rsidRPr="00ED3ACD">
              <w:rPr>
                <w:rFonts w:eastAsia="Times New Roman" w:cstheme="minorHAnsi"/>
                <w:b/>
                <w:bCs/>
                <w:lang w:val="en-US" w:eastAsia="de-AT"/>
              </w:rPr>
              <w:t xml:space="preserve"> (cm</w:t>
            </w:r>
            <w:r w:rsidR="00200098" w:rsidRPr="00ED3ACD">
              <w:rPr>
                <w:rFonts w:eastAsia="Times New Roman" w:cstheme="minorHAnsi"/>
                <w:b/>
                <w:bCs/>
                <w:vertAlign w:val="superscript"/>
                <w:lang w:val="en-US" w:eastAsia="de-AT"/>
              </w:rPr>
              <w:t>-1</w:t>
            </w:r>
            <w:r w:rsidR="00200098" w:rsidRPr="00ED3ACD">
              <w:rPr>
                <w:rFonts w:eastAsia="Times New Roman" w:cstheme="minorHAnsi"/>
                <w:b/>
                <w:bCs/>
                <w:lang w:val="en-US" w:eastAsia="de-AT"/>
              </w:rPr>
              <w:t>)</w:t>
            </w:r>
          </w:p>
        </w:tc>
        <w:tc>
          <w:tcPr>
            <w:tcW w:w="1696" w:type="dxa"/>
            <w:tcBorders>
              <w:top w:val="single" w:sz="4" w:space="0" w:color="auto"/>
              <w:left w:val="single" w:sz="4" w:space="0" w:color="auto"/>
              <w:bottom w:val="single" w:sz="4" w:space="0" w:color="auto"/>
              <w:right w:val="single" w:sz="4" w:space="0" w:color="auto"/>
            </w:tcBorders>
          </w:tcPr>
          <w:p w14:paraId="488AF9A3" w14:textId="77777777" w:rsidR="004B4D5F" w:rsidRPr="00ED3ACD" w:rsidRDefault="004B4D5F">
            <w:pPr>
              <w:spacing w:after="0" w:line="240" w:lineRule="auto"/>
              <w:jc w:val="left"/>
              <w:rPr>
                <w:rFonts w:eastAsia="Times New Roman" w:cstheme="minorHAnsi"/>
                <w:b/>
                <w:bCs/>
                <w:lang w:val="en-US" w:eastAsia="de-AT"/>
              </w:rPr>
            </w:pPr>
            <w:r w:rsidRPr="00ED3ACD">
              <w:rPr>
                <w:rFonts w:eastAsia="Times New Roman" w:cstheme="minorHAnsi"/>
                <w:b/>
                <w:bCs/>
                <w:lang w:val="en-US" w:eastAsia="de-AT"/>
              </w:rPr>
              <w:t>Literature</w:t>
            </w:r>
          </w:p>
        </w:tc>
      </w:tr>
      <w:tr w:rsidR="00CF4C35" w:rsidRPr="00E96D10" w14:paraId="5149C744" w14:textId="77777777" w:rsidTr="269FCA04">
        <w:trPr>
          <w:trHeight w:val="290"/>
        </w:trPr>
        <w:tc>
          <w:tcPr>
            <w:tcW w:w="1129" w:type="dxa"/>
            <w:noWrap/>
            <w:vAlign w:val="bottom"/>
            <w:hideMark/>
          </w:tcPr>
          <w:p w14:paraId="53FD0127" w14:textId="77777777" w:rsidR="00CF4C35" w:rsidRPr="00ED3ACD" w:rsidRDefault="00CF4C35" w:rsidP="00CF4C35">
            <w:pPr>
              <w:spacing w:after="0" w:line="240" w:lineRule="auto"/>
              <w:jc w:val="left"/>
              <w:rPr>
                <w:rFonts w:eastAsia="Times New Roman" w:cstheme="minorHAnsi"/>
                <w:lang w:val="en-US" w:eastAsia="de-AT"/>
              </w:rPr>
            </w:pPr>
            <w:r w:rsidRPr="00ED3ACD">
              <w:rPr>
                <w:rFonts w:eastAsia="Times New Roman" w:cstheme="minorHAnsi"/>
                <w:lang w:val="en-US" w:eastAsia="de-AT"/>
              </w:rPr>
              <w:t>strong -</w:t>
            </w:r>
          </w:p>
        </w:tc>
        <w:tc>
          <w:tcPr>
            <w:tcW w:w="851" w:type="dxa"/>
            <w:noWrap/>
            <w:vAlign w:val="bottom"/>
            <w:hideMark/>
          </w:tcPr>
          <w:p w14:paraId="2C22147A" w14:textId="77777777" w:rsidR="00CF4C35" w:rsidRPr="00ED3ACD" w:rsidRDefault="00CF4C35" w:rsidP="00CF4C35">
            <w:pPr>
              <w:spacing w:after="0" w:line="240" w:lineRule="auto"/>
              <w:jc w:val="left"/>
              <w:rPr>
                <w:rFonts w:eastAsia="Times New Roman" w:cstheme="minorHAnsi"/>
                <w:lang w:val="en-US" w:eastAsia="de-AT"/>
              </w:rPr>
            </w:pPr>
            <w:r w:rsidRPr="00ED3ACD">
              <w:rPr>
                <w:rFonts w:eastAsia="Times New Roman" w:cstheme="minorHAnsi"/>
                <w:lang w:val="en-US" w:eastAsia="de-AT"/>
              </w:rPr>
              <w:t>RE vs C</w:t>
            </w:r>
          </w:p>
        </w:tc>
        <w:tc>
          <w:tcPr>
            <w:tcW w:w="992" w:type="dxa"/>
            <w:noWrap/>
            <w:vAlign w:val="bottom"/>
            <w:hideMark/>
          </w:tcPr>
          <w:p w14:paraId="327867F5" w14:textId="7C535BEC" w:rsidR="00CF4C35" w:rsidRPr="00ED3ACD" w:rsidRDefault="00AC5781" w:rsidP="00CF4C35">
            <w:pPr>
              <w:spacing w:after="0" w:line="240" w:lineRule="auto"/>
              <w:jc w:val="left"/>
              <w:rPr>
                <w:rFonts w:eastAsia="Times New Roman" w:cstheme="minorHAnsi"/>
                <w:lang w:val="en-US" w:eastAsia="de-AT"/>
              </w:rPr>
            </w:pPr>
            <w:r w:rsidRPr="00ED3ACD">
              <w:rPr>
                <w:rFonts w:eastAsia="Times New Roman" w:cstheme="minorHAnsi"/>
                <w:lang w:val="en-US" w:eastAsia="de-AT"/>
              </w:rPr>
              <w:t>L-428</w:t>
            </w:r>
          </w:p>
        </w:tc>
        <w:tc>
          <w:tcPr>
            <w:tcW w:w="4394" w:type="dxa"/>
            <w:noWrap/>
            <w:hideMark/>
          </w:tcPr>
          <w:p w14:paraId="50390176" w14:textId="16A95B13" w:rsidR="00CF4C35" w:rsidRPr="0038738E" w:rsidRDefault="00CF4C35" w:rsidP="00CF4C35">
            <w:pPr>
              <w:spacing w:after="0" w:line="240" w:lineRule="auto"/>
              <w:jc w:val="left"/>
              <w:rPr>
                <w:rFonts w:eastAsia="Times New Roman" w:cstheme="minorHAnsi"/>
                <w:lang w:val="en-US" w:eastAsia="de-AT"/>
              </w:rPr>
            </w:pPr>
            <w:r w:rsidRPr="008206D8">
              <w:rPr>
                <w:lang w:val="en-US"/>
              </w:rPr>
              <w:t xml:space="preserve">Phenylalanine, Cysteine, Tyrosine, Guanine, </w:t>
            </w:r>
            <w:r w:rsidRPr="00CF4C35">
              <w:rPr>
                <w:lang w:val="en-US"/>
              </w:rPr>
              <w:t>Thymine (674–679)</w:t>
            </w:r>
          </w:p>
        </w:tc>
        <w:tc>
          <w:tcPr>
            <w:tcW w:w="1696" w:type="dxa"/>
          </w:tcPr>
          <w:p w14:paraId="35F9F571" w14:textId="7739F33C"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{"citationID":"tSNTTLih","properties":{"formattedCitation":"[6, 9, 12, 15, 16]","plainCitation":"[6, 9, 12, 15, 16]","noteIndex":0},"citationItems":[{"id":15793,"uris":["http://zotero.org/groups/4334184/items/L8D5KCZN"],"itemData":{"id":15793,"type":"article-journal","abstract":"This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575,"uris":["http://zotero.org/groups/4334184/items/HHEGZ8RL"],"itemData":{"id":575,"type":"article-journal","abstract":"Using picosecond excitation at 1064 nm, surface-enhanced hyper-Raman scattering (SEHRS) spectra of the nucleobases adenine, guanine, cytosine, thymine, and uracil with two different types of silver nanoparticles were obtained. Comparing the SEHRS spectra with SERS data from the identical samples excited at 532 nm and with known infrared spectra, the major bands in the spectra are assigned. Due to the different selection rules for the one- and two-photon excited Raman scattering, we observe strong variation in relative signal strengths of many molecular vibrations obtained in SEHRS and SERS spectra. The two-photon excited spectra of the nucleobases are found to be very sensitive with respect to molecule-nanoparticle interactions. Using both the SEHRS and SERS data, a comprehensive vibrational characterization of the interaction of nucleobases with silver nanostructures can be achieved.","container-title":"Journal of Physical Chemistry C","DOI":"10.1021/acs.jpcc.6b02753","ISSN":"19327455","issue":"28","page":"15415-15423","title":"Surface-Enhanced Hyper-Raman Spectra of Adenine, Guanine, Cytosine, Thymine, and Uracil","volume":"120","author":[{"family":"Madzharova","given":"Fani"},{"family":"Heiner","given":"Zsuzsanna"},{"family":"Gühlke","given":"Marina"},{"family":"Kneipp","given":"Janina"}],"issued":{"date-parts":[["2016",7,21]]}}}],"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[6, 9, 12, 15, 16]</w:t>
            </w:r>
            <w:r w:rsidRPr="00200098">
              <w:rPr>
                <w:rFonts w:eastAsia="Times New Roman" w:cstheme="minorHAnsi"/>
                <w:sz w:val="18"/>
                <w:szCs w:val="18"/>
                <w:lang w:eastAsia="de-AT"/>
              </w:rPr>
              <w:fldChar w:fldCharType="end"/>
            </w:r>
          </w:p>
        </w:tc>
      </w:tr>
      <w:tr w:rsidR="00CF4C35" w:rsidRPr="00E96D10" w14:paraId="4FAEBA1B" w14:textId="77777777" w:rsidTr="269FCA04">
        <w:trPr>
          <w:trHeight w:val="290"/>
        </w:trPr>
        <w:tc>
          <w:tcPr>
            <w:tcW w:w="1129" w:type="dxa"/>
            <w:noWrap/>
            <w:vAlign w:val="bottom"/>
            <w:hideMark/>
          </w:tcPr>
          <w:p w14:paraId="166E6607"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244CEAB8"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35D555F5" w14:textId="362C4532"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44F6BEC" w14:textId="774BF9ED" w:rsidR="00CF4C35" w:rsidRPr="002E53F5" w:rsidRDefault="00CF4C35" w:rsidP="00CF4C35">
            <w:pPr>
              <w:spacing w:after="0" w:line="240" w:lineRule="auto"/>
              <w:jc w:val="left"/>
              <w:rPr>
                <w:rFonts w:eastAsia="Times New Roman" w:cstheme="minorHAnsi"/>
                <w:lang w:val="en-US" w:eastAsia="de-AT"/>
              </w:rPr>
            </w:pPr>
            <w:r w:rsidRPr="002304B3">
              <w:rPr>
                <w:lang w:val="en-US"/>
              </w:rPr>
              <w:t>Phenylalanine, Tyrosine (683)</w:t>
            </w:r>
          </w:p>
        </w:tc>
        <w:tc>
          <w:tcPr>
            <w:tcW w:w="1696" w:type="dxa"/>
          </w:tcPr>
          <w:p w14:paraId="05EC275C" w14:textId="1EADD2C3"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{"citationID":"a1av4hh16mc","properties":{"formattedCitation":"[14]","plainCitation":"[14]","noteIndex":0},"citationItems":[{"id":1551,"uris":["http://zotero.org/groups/4334184/items/FU8FVTCR"],"itemData":{"id":1551,"type":"article-journal","container-title":"Clinical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[14]</w:t>
            </w:r>
            <w:r w:rsidRPr="00200098">
              <w:rPr>
                <w:rFonts w:eastAsia="Times New Roman" w:cstheme="minorHAnsi"/>
                <w:sz w:val="18"/>
                <w:szCs w:val="18"/>
                <w:lang w:eastAsia="de-AT"/>
              </w:rPr>
              <w:fldChar w:fldCharType="end"/>
            </w:r>
          </w:p>
        </w:tc>
      </w:tr>
      <w:tr w:rsidR="00CF4C35" w:rsidRPr="00E96D10" w14:paraId="337CB33E" w14:textId="77777777" w:rsidTr="269FCA04">
        <w:trPr>
          <w:trHeight w:val="290"/>
        </w:trPr>
        <w:tc>
          <w:tcPr>
            <w:tcW w:w="1129" w:type="dxa"/>
            <w:noWrap/>
            <w:vAlign w:val="bottom"/>
            <w:hideMark/>
          </w:tcPr>
          <w:p w14:paraId="7D2674CC"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475BB1E4"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23C4545E" w14:textId="25AAA5C6"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3DE55A23" w14:textId="3786D3D3" w:rsidR="00CF4C35" w:rsidRPr="002E53F5" w:rsidRDefault="00CF4C35" w:rsidP="00CF4C35">
            <w:pPr>
              <w:spacing w:after="0" w:line="240" w:lineRule="auto"/>
              <w:jc w:val="left"/>
              <w:rPr>
                <w:rFonts w:eastAsia="Times New Roman" w:cstheme="minorHAnsi"/>
                <w:lang w:val="en-US" w:eastAsia="de-AT"/>
              </w:rPr>
            </w:pPr>
            <w:r w:rsidRPr="002304B3">
              <w:rPr>
                <w:lang w:val="en-US"/>
              </w:rPr>
              <w:t>Phenylalanine, Guanine (685)</w:t>
            </w:r>
          </w:p>
        </w:tc>
        <w:tc>
          <w:tcPr>
            <w:tcW w:w="1696" w:type="dxa"/>
          </w:tcPr>
          <w:p w14:paraId="22BFCF34" w14:textId="30470A5B" w:rsidR="00CF4C35" w:rsidRPr="00D03D8F"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{"citationID":"a1rlm3du9v5","properties":{"formattedCitation":"[3, 14]","plainCitation":"[3, 14]","noteIndex":0},"citationItems":[{"id":1551,"uris":["http://zotero.org/groups/4334184/items/FU8FVTCR"],"itemData":{"id":1551,"type":"article-journal","container-title":"Clinical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[3, 14]</w:t>
            </w:r>
            <w:r w:rsidRPr="00200098">
              <w:rPr>
                <w:rFonts w:eastAsia="Times New Roman" w:cstheme="minorHAnsi"/>
                <w:sz w:val="18"/>
                <w:szCs w:val="18"/>
                <w:lang w:eastAsia="de-AT"/>
              </w:rPr>
              <w:fldChar w:fldCharType="end"/>
            </w:r>
          </w:p>
        </w:tc>
      </w:tr>
      <w:tr w:rsidR="00CF4C35" w:rsidRPr="00E96D10" w14:paraId="15F97E4A" w14:textId="77777777" w:rsidTr="269FCA04">
        <w:trPr>
          <w:trHeight w:val="290"/>
        </w:trPr>
        <w:tc>
          <w:tcPr>
            <w:tcW w:w="1129" w:type="dxa"/>
            <w:noWrap/>
            <w:vAlign w:val="bottom"/>
            <w:hideMark/>
          </w:tcPr>
          <w:p w14:paraId="51F51196"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weak -</w:t>
            </w:r>
          </w:p>
        </w:tc>
        <w:tc>
          <w:tcPr>
            <w:tcW w:w="851" w:type="dxa"/>
            <w:noWrap/>
            <w:vAlign w:val="bottom"/>
            <w:hideMark/>
          </w:tcPr>
          <w:p w14:paraId="41B08CF2"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E vs R</w:t>
            </w:r>
          </w:p>
        </w:tc>
        <w:tc>
          <w:tcPr>
            <w:tcW w:w="992" w:type="dxa"/>
            <w:noWrap/>
            <w:vAlign w:val="bottom"/>
            <w:hideMark/>
          </w:tcPr>
          <w:p w14:paraId="2D1BF782" w14:textId="3A91A6CD" w:rsidR="00CF4C35" w:rsidRPr="00D03D8F" w:rsidRDefault="00AC5781"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L-540</w:t>
            </w:r>
          </w:p>
        </w:tc>
        <w:tc>
          <w:tcPr>
            <w:tcW w:w="4394" w:type="dxa"/>
            <w:noWrap/>
            <w:hideMark/>
          </w:tcPr>
          <w:p w14:paraId="24F2F6AB" w14:textId="03843D3D" w:rsidR="00CF4C35" w:rsidRPr="00D03D8F" w:rsidRDefault="00CF4C35" w:rsidP="00CF4C35">
            <w:pPr>
              <w:spacing w:after="0" w:line="240" w:lineRule="auto"/>
              <w:jc w:val="left"/>
              <w:rPr>
                <w:rFonts w:eastAsia="Times New Roman" w:cstheme="minorHAnsi"/>
                <w:lang w:val="en-US" w:eastAsia="de-AT"/>
              </w:rPr>
            </w:pPr>
            <w:r w:rsidRPr="00D03D8F">
              <w:rPr>
                <w:lang w:val="en-US"/>
              </w:rPr>
              <w:t xml:space="preserve"> (692)</w:t>
            </w:r>
          </w:p>
        </w:tc>
        <w:tc>
          <w:tcPr>
            <w:tcW w:w="1696" w:type="dxa"/>
          </w:tcPr>
          <w:p w14:paraId="17EDB9B1" w14:textId="77777777" w:rsidR="00CF4C35" w:rsidRPr="00D03D8F" w:rsidRDefault="00CF4C35" w:rsidP="00CF4C35">
            <w:pPr>
              <w:spacing w:after="0" w:line="240" w:lineRule="auto"/>
              <w:jc w:val="left"/>
              <w:rPr>
                <w:rFonts w:eastAsia="Times New Roman" w:cstheme="minorHAnsi"/>
                <w:sz w:val="18"/>
                <w:szCs w:val="18"/>
                <w:lang w:val="en-US" w:eastAsia="de-AT"/>
              </w:rPr>
            </w:pPr>
            <w:r w:rsidRPr="00D03D8F">
              <w:rPr>
                <w:rFonts w:eastAsia="Times New Roman" w:cstheme="minorHAnsi"/>
                <w:sz w:val="18"/>
                <w:szCs w:val="18"/>
                <w:lang w:val="en-US" w:eastAsia="de-AT"/>
              </w:rPr>
              <w:t>-</w:t>
            </w:r>
          </w:p>
        </w:tc>
      </w:tr>
      <w:tr w:rsidR="00CF4C35" w:rsidRPr="00E96D10" w14:paraId="10A4336B" w14:textId="77777777" w:rsidTr="269FCA04">
        <w:trPr>
          <w:trHeight w:val="290"/>
        </w:trPr>
        <w:tc>
          <w:tcPr>
            <w:tcW w:w="1129" w:type="dxa"/>
            <w:noWrap/>
            <w:vAlign w:val="bottom"/>
            <w:hideMark/>
          </w:tcPr>
          <w:p w14:paraId="1F6E9F32"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weak -</w:t>
            </w:r>
          </w:p>
        </w:tc>
        <w:tc>
          <w:tcPr>
            <w:tcW w:w="851" w:type="dxa"/>
            <w:noWrap/>
            <w:vAlign w:val="bottom"/>
            <w:hideMark/>
          </w:tcPr>
          <w:p w14:paraId="71DE117C"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RE vs E</w:t>
            </w:r>
          </w:p>
        </w:tc>
        <w:tc>
          <w:tcPr>
            <w:tcW w:w="992" w:type="dxa"/>
            <w:noWrap/>
            <w:vAlign w:val="bottom"/>
            <w:hideMark/>
          </w:tcPr>
          <w:p w14:paraId="6F51B775" w14:textId="722760BF" w:rsidR="00CF4C35" w:rsidRPr="00D03D8F" w:rsidRDefault="00AC5781"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L-428</w:t>
            </w:r>
          </w:p>
        </w:tc>
        <w:tc>
          <w:tcPr>
            <w:tcW w:w="4394" w:type="dxa"/>
            <w:noWrap/>
            <w:hideMark/>
          </w:tcPr>
          <w:p w14:paraId="2CF7F59F" w14:textId="032E129F" w:rsidR="00CF4C35" w:rsidRPr="00D03D8F" w:rsidRDefault="00CF4C35" w:rsidP="00CF4C35">
            <w:pPr>
              <w:spacing w:after="0" w:line="240" w:lineRule="auto"/>
              <w:jc w:val="left"/>
              <w:rPr>
                <w:rFonts w:eastAsia="Times New Roman" w:cstheme="minorHAnsi"/>
                <w:lang w:val="en-US" w:eastAsia="de-AT"/>
              </w:rPr>
            </w:pPr>
            <w:r w:rsidRPr="00D03D8F">
              <w:rPr>
                <w:lang w:val="en-US"/>
              </w:rPr>
              <w:t xml:space="preserve"> (693)</w:t>
            </w:r>
          </w:p>
        </w:tc>
        <w:tc>
          <w:tcPr>
            <w:tcW w:w="1696" w:type="dxa"/>
          </w:tcPr>
          <w:p w14:paraId="3F96A0D0" w14:textId="77777777" w:rsidR="00CF4C35" w:rsidRPr="00D03D8F" w:rsidRDefault="00CF4C35" w:rsidP="00CF4C35">
            <w:pPr>
              <w:spacing w:after="0" w:line="240" w:lineRule="auto"/>
              <w:jc w:val="left"/>
              <w:rPr>
                <w:rFonts w:eastAsia="Times New Roman" w:cstheme="minorHAnsi"/>
                <w:sz w:val="18"/>
                <w:szCs w:val="18"/>
                <w:lang w:val="en-US" w:eastAsia="de-AT"/>
              </w:rPr>
            </w:pPr>
            <w:r w:rsidRPr="00D03D8F">
              <w:rPr>
                <w:rFonts w:eastAsia="Times New Roman" w:cstheme="minorHAnsi"/>
                <w:sz w:val="18"/>
                <w:szCs w:val="18"/>
                <w:lang w:val="en-US" w:eastAsia="de-AT"/>
              </w:rPr>
              <w:t>-</w:t>
            </w:r>
          </w:p>
        </w:tc>
      </w:tr>
      <w:tr w:rsidR="00CF4C35" w:rsidRPr="00E96D10" w14:paraId="14EF7BEF" w14:textId="77777777" w:rsidTr="269FCA04">
        <w:trPr>
          <w:trHeight w:val="290"/>
        </w:trPr>
        <w:tc>
          <w:tcPr>
            <w:tcW w:w="1129" w:type="dxa"/>
            <w:noWrap/>
            <w:vAlign w:val="bottom"/>
            <w:hideMark/>
          </w:tcPr>
          <w:p w14:paraId="065539E9"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medium +</w:t>
            </w:r>
          </w:p>
        </w:tc>
        <w:tc>
          <w:tcPr>
            <w:tcW w:w="851" w:type="dxa"/>
            <w:noWrap/>
            <w:vAlign w:val="bottom"/>
            <w:hideMark/>
          </w:tcPr>
          <w:p w14:paraId="0E9B4F4D"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RE vs E</w:t>
            </w:r>
          </w:p>
        </w:tc>
        <w:tc>
          <w:tcPr>
            <w:tcW w:w="992" w:type="dxa"/>
            <w:noWrap/>
            <w:vAlign w:val="bottom"/>
            <w:hideMark/>
          </w:tcPr>
          <w:p w14:paraId="773E0487" w14:textId="5014C823" w:rsidR="00CF4C35" w:rsidRPr="00D03D8F" w:rsidRDefault="00AC5781"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L-540</w:t>
            </w:r>
          </w:p>
        </w:tc>
        <w:tc>
          <w:tcPr>
            <w:tcW w:w="4394" w:type="dxa"/>
            <w:noWrap/>
            <w:hideMark/>
          </w:tcPr>
          <w:p w14:paraId="21409ACB" w14:textId="198D1FDA" w:rsidR="00CF4C35" w:rsidRPr="00D03D8F" w:rsidRDefault="00CF4C35" w:rsidP="00CF4C35">
            <w:pPr>
              <w:spacing w:after="0" w:line="240" w:lineRule="auto"/>
              <w:jc w:val="left"/>
              <w:rPr>
                <w:rFonts w:eastAsia="Times New Roman" w:cstheme="minorHAnsi"/>
                <w:lang w:val="en-US" w:eastAsia="de-AT"/>
              </w:rPr>
            </w:pPr>
            <w:r w:rsidRPr="00D03D8F">
              <w:rPr>
                <w:lang w:val="en-US"/>
              </w:rPr>
              <w:t xml:space="preserve"> (694)</w:t>
            </w:r>
          </w:p>
        </w:tc>
        <w:tc>
          <w:tcPr>
            <w:tcW w:w="1696" w:type="dxa"/>
          </w:tcPr>
          <w:p w14:paraId="467F1904" w14:textId="77777777" w:rsidR="00CF4C35" w:rsidRPr="00D03D8F" w:rsidRDefault="00CF4C35" w:rsidP="00CF4C35">
            <w:pPr>
              <w:spacing w:after="0" w:line="240" w:lineRule="auto"/>
              <w:jc w:val="left"/>
              <w:rPr>
                <w:rFonts w:eastAsia="Times New Roman" w:cstheme="minorHAnsi"/>
                <w:sz w:val="18"/>
                <w:szCs w:val="18"/>
                <w:lang w:val="en-US" w:eastAsia="de-AT"/>
              </w:rPr>
            </w:pPr>
            <w:r w:rsidRPr="00D03D8F">
              <w:rPr>
                <w:rFonts w:eastAsia="Times New Roman" w:cstheme="minorHAnsi"/>
                <w:sz w:val="18"/>
                <w:szCs w:val="18"/>
                <w:lang w:val="en-US" w:eastAsia="de-AT"/>
              </w:rPr>
              <w:t>-</w:t>
            </w:r>
          </w:p>
        </w:tc>
      </w:tr>
      <w:tr w:rsidR="00CF4C35" w:rsidRPr="00E96D10" w14:paraId="148B6E16" w14:textId="77777777" w:rsidTr="269FCA04">
        <w:trPr>
          <w:trHeight w:val="290"/>
        </w:trPr>
        <w:tc>
          <w:tcPr>
            <w:tcW w:w="1129" w:type="dxa"/>
            <w:noWrap/>
            <w:vAlign w:val="bottom"/>
            <w:hideMark/>
          </w:tcPr>
          <w:p w14:paraId="42722C42"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medium +</w:t>
            </w:r>
          </w:p>
        </w:tc>
        <w:tc>
          <w:tcPr>
            <w:tcW w:w="851" w:type="dxa"/>
            <w:noWrap/>
            <w:vAlign w:val="bottom"/>
            <w:hideMark/>
          </w:tcPr>
          <w:p w14:paraId="3118AECD"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E vs R</w:t>
            </w:r>
          </w:p>
        </w:tc>
        <w:tc>
          <w:tcPr>
            <w:tcW w:w="992" w:type="dxa"/>
            <w:noWrap/>
            <w:vAlign w:val="bottom"/>
            <w:hideMark/>
          </w:tcPr>
          <w:p w14:paraId="1AF6CB9C" w14:textId="770E9366" w:rsidR="00CF4C35" w:rsidRPr="00D03D8F" w:rsidRDefault="00AC5781"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L-428</w:t>
            </w:r>
          </w:p>
        </w:tc>
        <w:tc>
          <w:tcPr>
            <w:tcW w:w="4394" w:type="dxa"/>
            <w:noWrap/>
            <w:hideMark/>
          </w:tcPr>
          <w:p w14:paraId="08EDF10C" w14:textId="560BA99D" w:rsidR="00CF4C35" w:rsidRPr="00D03D8F" w:rsidRDefault="00CF4C35" w:rsidP="00CF4C35">
            <w:pPr>
              <w:spacing w:after="0" w:line="240" w:lineRule="auto"/>
              <w:jc w:val="left"/>
              <w:rPr>
                <w:rFonts w:eastAsia="Times New Roman" w:cstheme="minorHAnsi"/>
                <w:lang w:val="en-US" w:eastAsia="de-AT"/>
              </w:rPr>
            </w:pPr>
            <w:r w:rsidRPr="00D03D8F">
              <w:rPr>
                <w:lang w:val="en-US"/>
              </w:rPr>
              <w:t xml:space="preserve"> (695)</w:t>
            </w:r>
          </w:p>
        </w:tc>
        <w:tc>
          <w:tcPr>
            <w:tcW w:w="1696" w:type="dxa"/>
          </w:tcPr>
          <w:p w14:paraId="2B4516E1" w14:textId="77777777" w:rsidR="00CF4C35" w:rsidRPr="00D03D8F" w:rsidRDefault="00CF4C35" w:rsidP="00CF4C35">
            <w:pPr>
              <w:spacing w:after="0" w:line="240" w:lineRule="auto"/>
              <w:jc w:val="left"/>
              <w:rPr>
                <w:rFonts w:eastAsia="Times New Roman" w:cstheme="minorHAnsi"/>
                <w:sz w:val="18"/>
                <w:szCs w:val="18"/>
                <w:lang w:val="en-US" w:eastAsia="de-AT"/>
              </w:rPr>
            </w:pPr>
            <w:r w:rsidRPr="00D03D8F">
              <w:rPr>
                <w:rFonts w:eastAsia="Times New Roman" w:cstheme="minorHAnsi"/>
                <w:sz w:val="18"/>
                <w:szCs w:val="18"/>
                <w:lang w:val="en-US" w:eastAsia="de-AT"/>
              </w:rPr>
              <w:t>-</w:t>
            </w:r>
          </w:p>
        </w:tc>
      </w:tr>
      <w:tr w:rsidR="00CF4C35" w:rsidRPr="002E53F5" w14:paraId="1F0B328D" w14:textId="77777777" w:rsidTr="269FCA04">
        <w:trPr>
          <w:trHeight w:val="290"/>
        </w:trPr>
        <w:tc>
          <w:tcPr>
            <w:tcW w:w="1129" w:type="dxa"/>
            <w:noWrap/>
            <w:vAlign w:val="bottom"/>
            <w:hideMark/>
          </w:tcPr>
          <w:p w14:paraId="440B0C3F"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strong -</w:t>
            </w:r>
          </w:p>
        </w:tc>
        <w:tc>
          <w:tcPr>
            <w:tcW w:w="851" w:type="dxa"/>
            <w:noWrap/>
            <w:vAlign w:val="bottom"/>
            <w:hideMark/>
          </w:tcPr>
          <w:p w14:paraId="76E1A6F3" w14:textId="77777777" w:rsidR="00CF4C35" w:rsidRPr="00D03D8F" w:rsidRDefault="00CF4C35"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RE vs E</w:t>
            </w:r>
          </w:p>
        </w:tc>
        <w:tc>
          <w:tcPr>
            <w:tcW w:w="992" w:type="dxa"/>
            <w:noWrap/>
            <w:vAlign w:val="bottom"/>
            <w:hideMark/>
          </w:tcPr>
          <w:p w14:paraId="49CE9EDB" w14:textId="132C22F9" w:rsidR="00CF4C35" w:rsidRPr="00D03D8F" w:rsidRDefault="00AC5781" w:rsidP="00CF4C35">
            <w:pPr>
              <w:spacing w:after="0" w:line="240" w:lineRule="auto"/>
              <w:jc w:val="left"/>
              <w:rPr>
                <w:rFonts w:eastAsia="Times New Roman" w:cstheme="minorHAnsi"/>
                <w:lang w:val="en-US" w:eastAsia="de-AT"/>
              </w:rPr>
            </w:pPr>
            <w:r w:rsidRPr="00D03D8F">
              <w:rPr>
                <w:rFonts w:eastAsia="Times New Roman" w:cstheme="minorHAnsi"/>
                <w:lang w:val="en-US" w:eastAsia="de-AT"/>
              </w:rPr>
              <w:t>L-540</w:t>
            </w:r>
          </w:p>
        </w:tc>
        <w:tc>
          <w:tcPr>
            <w:tcW w:w="4394" w:type="dxa"/>
            <w:noWrap/>
            <w:hideMark/>
          </w:tcPr>
          <w:p w14:paraId="16B104AA" w14:textId="6B1D7C05" w:rsidR="00CF4C35" w:rsidRPr="00D03D8F" w:rsidRDefault="00CF4C35" w:rsidP="00CF4C35">
            <w:pPr>
              <w:spacing w:after="0" w:line="240" w:lineRule="auto"/>
              <w:jc w:val="left"/>
              <w:rPr>
                <w:rFonts w:eastAsia="Times New Roman" w:cstheme="minorHAnsi"/>
                <w:lang w:val="en-US" w:eastAsia="de-AT"/>
              </w:rPr>
            </w:pPr>
            <w:r w:rsidRPr="00D03D8F">
              <w:rPr>
                <w:lang w:val="en-US"/>
              </w:rPr>
              <w:t>Cholesterol, Cholesterol Ester (700)</w:t>
            </w:r>
          </w:p>
        </w:tc>
        <w:tc>
          <w:tcPr>
            <w:tcW w:w="1696" w:type="dxa"/>
          </w:tcPr>
          <w:p w14:paraId="200C9DB7" w14:textId="6E2A07BC"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{"citationID":"av1iftfsg3","properties":{"formattedCitation":"[6]","plainCitation":"[6]","noteIndex":0},"citationItems":[{"id":15793,"uris":["http://zotero.org/groups/4334184/items/L8D5KCZN"],"itemData":{"id":15793,"type":"article-journal","abstract":"This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CF4C35" w:rsidRPr="002E53F5" w14:paraId="52DA2BF1" w14:textId="77777777" w:rsidTr="269FCA04">
        <w:trPr>
          <w:trHeight w:val="290"/>
        </w:trPr>
        <w:tc>
          <w:tcPr>
            <w:tcW w:w="1129" w:type="dxa"/>
            <w:noWrap/>
            <w:vAlign w:val="bottom"/>
            <w:hideMark/>
          </w:tcPr>
          <w:p w14:paraId="0B9F0020"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DD4883D"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D7B8A58" w14:textId="6812FC91"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577700F3" w14:textId="58DD7490" w:rsidR="00CF4C35" w:rsidRPr="002E53F5" w:rsidRDefault="00CF4C35" w:rsidP="00CF4C35">
            <w:pPr>
              <w:spacing w:after="0" w:line="240" w:lineRule="auto"/>
              <w:jc w:val="left"/>
              <w:rPr>
                <w:rFonts w:eastAsia="Times New Roman" w:cstheme="minorHAnsi"/>
                <w:lang w:eastAsia="de-AT"/>
              </w:rPr>
            </w:pPr>
            <w:r w:rsidRPr="0087497A">
              <w:t>Cholesterol, Cholesterol Ester (700)</w:t>
            </w:r>
          </w:p>
        </w:tc>
        <w:tc>
          <w:tcPr>
            <w:tcW w:w="1696" w:type="dxa"/>
          </w:tcPr>
          <w:p w14:paraId="0B6C3FD9" w14:textId="539E72B6"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{"citationID":"CnKbt9VJ","properties":{"formattedCitation":"[6]","plainCitation":"[6]","noteIndex":0},"citationItems":[{"id":15793,"uris":["http://zotero.org/groups/4334184/items/L8D5KCZN"],"itemData":{"id":15793,"type":"article-journal","abstract":"This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CF4C35" w:rsidRPr="002E53F5" w14:paraId="35E938E7" w14:textId="77777777" w:rsidTr="269FCA04">
        <w:trPr>
          <w:trHeight w:val="290"/>
        </w:trPr>
        <w:tc>
          <w:tcPr>
            <w:tcW w:w="1129" w:type="dxa"/>
            <w:noWrap/>
            <w:vAlign w:val="bottom"/>
            <w:hideMark/>
          </w:tcPr>
          <w:p w14:paraId="16D49AAA" w14:textId="77777777" w:rsidR="00CF4C35" w:rsidRPr="002E53F5" w:rsidRDefault="00CF4C35" w:rsidP="00CF4C35">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53E24A0"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C100928" w14:textId="100C32A9"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E3C2743" w14:textId="675DA672" w:rsidR="00CF4C35" w:rsidRPr="002E53F5" w:rsidRDefault="00CF4C35" w:rsidP="00CF4C35">
            <w:pPr>
              <w:spacing w:after="0" w:line="240" w:lineRule="auto"/>
              <w:jc w:val="left"/>
              <w:rPr>
                <w:rFonts w:eastAsia="Times New Roman" w:cstheme="minorHAnsi"/>
                <w:lang w:eastAsia="de-AT"/>
              </w:rPr>
            </w:pPr>
            <w:r w:rsidRPr="0087497A">
              <w:t>Lipids, Phospholipids (715–716)</w:t>
            </w:r>
          </w:p>
        </w:tc>
        <w:tc>
          <w:tcPr>
            <w:tcW w:w="1696" w:type="dxa"/>
          </w:tcPr>
          <w:p w14:paraId="24BB0631" w14:textId="4F15768D"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{"citationID":"a2gid87dbv7","properties":{"formattedCitation":"[3, 6, 9, 12, 14, 15]","plainCitation":"[3, 6, 9, 12, 14, 15]","noteIndex":0},"citationItems":[{"id":552,"uris":["http://zotero.org/groups/4334184/items/YDHSCGXB"],"itemData":{"id":552,"type":"article-journal","abstract":"Medical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9, 12, 14, 15]</w:t>
            </w:r>
            <w:r w:rsidRPr="00200098">
              <w:rPr>
                <w:rFonts w:eastAsia="Times New Roman" w:cstheme="minorHAnsi"/>
                <w:sz w:val="18"/>
                <w:szCs w:val="18"/>
                <w:lang w:eastAsia="de-AT"/>
              </w:rPr>
              <w:fldChar w:fldCharType="end"/>
            </w:r>
          </w:p>
        </w:tc>
      </w:tr>
      <w:tr w:rsidR="00CF4C35" w:rsidRPr="002E53F5" w14:paraId="5C9E8F68" w14:textId="77777777" w:rsidTr="269FCA04">
        <w:trPr>
          <w:trHeight w:val="290"/>
        </w:trPr>
        <w:tc>
          <w:tcPr>
            <w:tcW w:w="1129" w:type="dxa"/>
            <w:noWrap/>
            <w:vAlign w:val="bottom"/>
            <w:hideMark/>
          </w:tcPr>
          <w:p w14:paraId="4F38CB1C"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0D4DF2A"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18240FA" w14:textId="04DE5282"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4D036DD1" w14:textId="0E268589" w:rsidR="00CF4C35" w:rsidRPr="002E53F5" w:rsidRDefault="00CF4C35" w:rsidP="00CF4C35">
            <w:pPr>
              <w:spacing w:after="0" w:line="240" w:lineRule="auto"/>
              <w:jc w:val="left"/>
              <w:rPr>
                <w:rFonts w:eastAsia="Times New Roman" w:cstheme="minorHAnsi"/>
                <w:lang w:eastAsia="de-AT"/>
              </w:rPr>
            </w:pPr>
            <w:r w:rsidRPr="0087497A">
              <w:t>Lipids, Phospholipids (715–716)</w:t>
            </w:r>
          </w:p>
        </w:tc>
        <w:tc>
          <w:tcPr>
            <w:tcW w:w="1696" w:type="dxa"/>
          </w:tcPr>
          <w:p w14:paraId="1798D135" w14:textId="3B40163B"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{"citationID":"6tlmQBL4","properties":{"formattedCitation":"[3, 6, 9, 12, 14, 15]","plainCitation":"[3, 6, 9, 12, 14, 15]","noteIndex":0},"citationItems":[{"id":552,"uris":["http://zotero.org/groups/4334184/items/YDHSCGXB"],"itemData":{"id":552,"type":"article-journal","abstract":"Medical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9, 12, 14, 15]</w:t>
            </w:r>
            <w:r w:rsidRPr="00200098">
              <w:rPr>
                <w:rFonts w:eastAsia="Times New Roman" w:cstheme="minorHAnsi"/>
                <w:sz w:val="18"/>
                <w:szCs w:val="18"/>
                <w:lang w:eastAsia="de-AT"/>
              </w:rPr>
              <w:fldChar w:fldCharType="end"/>
            </w:r>
          </w:p>
        </w:tc>
      </w:tr>
      <w:tr w:rsidR="00CF4C35" w:rsidRPr="002E53F5" w14:paraId="605B05B8" w14:textId="77777777" w:rsidTr="269FCA04">
        <w:trPr>
          <w:trHeight w:val="290"/>
        </w:trPr>
        <w:tc>
          <w:tcPr>
            <w:tcW w:w="1129" w:type="dxa"/>
            <w:noWrap/>
            <w:vAlign w:val="bottom"/>
            <w:hideMark/>
          </w:tcPr>
          <w:p w14:paraId="49F0689D"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26EA3517"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20375F9" w14:textId="5EBF4ED4"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59D170ED" w14:textId="2EB8A346"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52E61907" w14:textId="61C2A38E"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{"citationID":"a17tdteusb6","properties":{"formattedCitation":"[5\\uc0\\u8211{}7,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0C0ECA22" w14:textId="77777777" w:rsidTr="269FCA04">
        <w:trPr>
          <w:trHeight w:val="290"/>
        </w:trPr>
        <w:tc>
          <w:tcPr>
            <w:tcW w:w="1129" w:type="dxa"/>
            <w:noWrap/>
            <w:vAlign w:val="bottom"/>
            <w:hideMark/>
          </w:tcPr>
          <w:p w14:paraId="1EF75E6E"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12EE5BBC"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D41F07F" w14:textId="710534A9"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45B410A1" w14:textId="01E82B7D"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27EEB7D2" w14:textId="515E2ECD"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{"citationID":"CGj7zrZm","properties":{"formattedCitation":"[5\\uc0\\u8211{}7,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02D6DA4B" w14:textId="77777777" w:rsidTr="269FCA04">
        <w:trPr>
          <w:trHeight w:val="290"/>
        </w:trPr>
        <w:tc>
          <w:tcPr>
            <w:tcW w:w="1129" w:type="dxa"/>
            <w:noWrap/>
            <w:vAlign w:val="bottom"/>
            <w:hideMark/>
          </w:tcPr>
          <w:p w14:paraId="2E6D41D6"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30836D29"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CFF7D22" w14:textId="58936E80"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07066E1" w14:textId="1CDC84CC"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6327A44C" w14:textId="44A1210B"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{"citationID":"qHzE7JnC","properties":{"formattedCitation":"[5\\uc0\\u8211{}7,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531D4B1F" w14:textId="77777777" w:rsidTr="269FCA04">
        <w:trPr>
          <w:trHeight w:val="290"/>
        </w:trPr>
        <w:tc>
          <w:tcPr>
            <w:tcW w:w="1129" w:type="dxa"/>
            <w:noWrap/>
            <w:vAlign w:val="bottom"/>
            <w:hideMark/>
          </w:tcPr>
          <w:p w14:paraId="07812B31"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0162B646"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42F739C4" w14:textId="3133EF9E"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216FF471" w14:textId="58A8618D"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5F016219" w14:textId="11CB20F5"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{"citationID":"kaG9revO","properties":{"formattedCitation":"[5\\uc0\\u8211{}7,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52DCF2EC" w14:textId="77777777" w:rsidTr="269FCA04">
        <w:trPr>
          <w:trHeight w:val="290"/>
        </w:trPr>
        <w:tc>
          <w:tcPr>
            <w:tcW w:w="1129" w:type="dxa"/>
            <w:noWrap/>
            <w:vAlign w:val="bottom"/>
            <w:hideMark/>
          </w:tcPr>
          <w:p w14:paraId="25D7CFA3"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3455EDA"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7754CBB3" w14:textId="2C1D792A"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B17918F" w14:textId="4E439AEC"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2237D46C" w14:textId="3D0C6F95"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{"citationID":"fHsPdzUJ","properties":{"formattedCitation":"[5\\uc0\\u8211{}7,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69B31277" w14:textId="77777777" w:rsidTr="269FCA04">
        <w:trPr>
          <w:trHeight w:val="290"/>
        </w:trPr>
        <w:tc>
          <w:tcPr>
            <w:tcW w:w="1129" w:type="dxa"/>
            <w:noWrap/>
            <w:vAlign w:val="bottom"/>
            <w:hideMark/>
          </w:tcPr>
          <w:p w14:paraId="016030B7"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2397BF3"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5254FE35" w14:textId="08CA7B1C"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21A90FE5" w14:textId="650FA427"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6DD39975" w14:textId="3D7F0185"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{"citationID":"1dG74Ciw","properties":{"formattedCitation":"[5\\uc0\\u8211{}7,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5BBAAAA8" w14:textId="77777777" w:rsidTr="269FCA04">
        <w:trPr>
          <w:trHeight w:val="290"/>
        </w:trPr>
        <w:tc>
          <w:tcPr>
            <w:tcW w:w="1129" w:type="dxa"/>
            <w:noWrap/>
            <w:vAlign w:val="bottom"/>
            <w:hideMark/>
          </w:tcPr>
          <w:p w14:paraId="15D84DE7"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6315543"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DA0A39C" w14:textId="1A024223"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26B18153" w14:textId="78D629F0"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02BB04FA" w14:textId="5C1E3709"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{"citationID":"VMvphgjb","properties":{"formattedCitation":"[5\\uc0\\u8211{}7,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56685D6F" w14:textId="77777777" w:rsidTr="269FCA04">
        <w:trPr>
          <w:trHeight w:val="290"/>
        </w:trPr>
        <w:tc>
          <w:tcPr>
            <w:tcW w:w="1129" w:type="dxa"/>
            <w:noWrap/>
            <w:vAlign w:val="bottom"/>
            <w:hideMark/>
          </w:tcPr>
          <w:p w14:paraId="2331E5F2" w14:textId="77777777" w:rsidR="00CF4C35" w:rsidRPr="002E53F5" w:rsidRDefault="00CF4C35" w:rsidP="00CF4C35">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4C4F4982"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8C3DCD7" w14:textId="716FAB9E"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2CFBEB10" w14:textId="53AD1D7E" w:rsidR="00CF4C35" w:rsidRPr="002E53F5" w:rsidRDefault="00CF4C35" w:rsidP="00CF4C35">
            <w:pPr>
              <w:spacing w:after="0" w:line="240" w:lineRule="auto"/>
              <w:jc w:val="left"/>
              <w:rPr>
                <w:rFonts w:eastAsia="Times New Roman" w:cstheme="minorHAnsi"/>
                <w:lang w:eastAsia="de-AT"/>
              </w:rPr>
            </w:pPr>
            <w:r w:rsidRPr="0087497A">
              <w:t xml:space="preserve">Proteins, </w:t>
            </w:r>
            <w:proofErr w:type="spellStart"/>
            <w:r w:rsidRPr="0087497A">
              <w:t>Cytochrome</w:t>
            </w:r>
            <w:proofErr w:type="spellEnd"/>
            <w:r w:rsidRPr="0087497A">
              <w:t xml:space="preserve"> C, Adenine (730–740)</w:t>
            </w:r>
          </w:p>
        </w:tc>
        <w:tc>
          <w:tcPr>
            <w:tcW w:w="1696" w:type="dxa"/>
          </w:tcPr>
          <w:p w14:paraId="57759F2D" w14:textId="1EABE5A3" w:rsidR="00CF4C35" w:rsidRPr="00200098" w:rsidRDefault="00CF4C35" w:rsidP="00CF4C35">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{"citationID":"GayATc9P","properties":{"formattedCitation":"[5\\uc0\\u8211{}7, 10, 14]","plainCitation":"[5–7, 10,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14]</w:t>
            </w:r>
            <w:r w:rsidRPr="00200098">
              <w:rPr>
                <w:rFonts w:eastAsia="Times New Roman" w:cstheme="minorHAnsi"/>
                <w:sz w:val="18"/>
                <w:szCs w:val="18"/>
                <w:lang w:eastAsia="de-AT"/>
              </w:rPr>
              <w:fldChar w:fldCharType="end"/>
            </w:r>
          </w:p>
        </w:tc>
      </w:tr>
      <w:tr w:rsidR="00CF4C35" w:rsidRPr="002E53F5" w14:paraId="75C5C4D7" w14:textId="77777777" w:rsidTr="269FCA04">
        <w:trPr>
          <w:trHeight w:val="290"/>
        </w:trPr>
        <w:tc>
          <w:tcPr>
            <w:tcW w:w="1129" w:type="dxa"/>
            <w:noWrap/>
            <w:vAlign w:val="bottom"/>
            <w:hideMark/>
          </w:tcPr>
          <w:p w14:paraId="7CD54E3A" w14:textId="77777777" w:rsidR="00CF4C35" w:rsidRPr="002E53F5" w:rsidRDefault="00CF4C35" w:rsidP="00CF4C35">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1E26FE49" w14:textId="77777777" w:rsidR="00CF4C35" w:rsidRPr="002E53F5" w:rsidRDefault="00CF4C35" w:rsidP="00CF4C35">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8F5E9B2" w14:textId="7FAF5D03" w:rsidR="00CF4C35" w:rsidRPr="002E53F5" w:rsidRDefault="00AC5781" w:rsidP="00CF4C35">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6D132DD3" w14:textId="4F1E3414" w:rsidR="00CF4C35" w:rsidRPr="002E53F5" w:rsidRDefault="00CF4C35" w:rsidP="00CF4C35">
            <w:pPr>
              <w:spacing w:after="0" w:line="240" w:lineRule="auto"/>
              <w:jc w:val="left"/>
              <w:rPr>
                <w:rFonts w:eastAsia="Times New Roman" w:cstheme="minorHAnsi"/>
                <w:lang w:eastAsia="de-AT"/>
              </w:rPr>
            </w:pPr>
            <w:r w:rsidRPr="0087497A">
              <w:t>DNA, RNA (745)</w:t>
            </w:r>
          </w:p>
        </w:tc>
        <w:tc>
          <w:tcPr>
            <w:tcW w:w="1696" w:type="dxa"/>
          </w:tcPr>
          <w:p w14:paraId="13D1E187" w14:textId="7D34E8E9"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{"citationID":"agaltttqs7","properties":{"formattedCitation":"[4, 6]","plainCitation":"[4, 6]","noteIndex":0},"citationItems":[{"id":557,"uris":["http://zotero.org/groups/4334184/items/X6HNF87Q"],"itemData":{"id":557,"type":"article-journal","abstract":"Metastatic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[4, 6]</w:t>
            </w:r>
            <w:r w:rsidRPr="00200098">
              <w:rPr>
                <w:rFonts w:eastAsia="Times New Roman" w:cstheme="minorHAnsi"/>
                <w:sz w:val="18"/>
                <w:szCs w:val="18"/>
                <w:lang w:eastAsia="de-AT"/>
              </w:rPr>
              <w:fldChar w:fldCharType="end"/>
            </w:r>
          </w:p>
        </w:tc>
      </w:tr>
      <w:tr w:rsidR="00CF4C35" w:rsidRPr="002E53F5" w14:paraId="60FB8C70" w14:textId="77777777" w:rsidTr="269FCA04">
        <w:trPr>
          <w:trHeight w:val="290"/>
        </w:trPr>
        <w:tc>
          <w:tcPr>
            <w:tcW w:w="1129" w:type="dxa"/>
            <w:noWrap/>
            <w:vAlign w:val="bottom"/>
            <w:hideMark/>
          </w:tcPr>
          <w:p w14:paraId="3F1D7347"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67DC3857"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066A61BD" w14:textId="0BB8E04D"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3A343400" w14:textId="01C75F1D" w:rsidR="00CF4C35" w:rsidRPr="002E53F5" w:rsidRDefault="00CF4C35" w:rsidP="00CF4C35">
            <w:pPr>
              <w:spacing w:after="0" w:line="240" w:lineRule="auto"/>
              <w:jc w:val="left"/>
              <w:rPr>
                <w:rFonts w:eastAsia="Times New Roman" w:cstheme="minorHAnsi"/>
                <w:lang w:val="en-US" w:eastAsia="de-AT"/>
              </w:rPr>
            </w:pPr>
            <w:r w:rsidRPr="0087497A">
              <w:t xml:space="preserve">DNA, Tryptophan, </w:t>
            </w:r>
            <w:proofErr w:type="spellStart"/>
            <w:r w:rsidRPr="0087497A">
              <w:t>Cytochrome</w:t>
            </w:r>
            <w:proofErr w:type="spellEnd"/>
            <w:r w:rsidRPr="0087497A">
              <w:t xml:space="preserve"> C (747–749)</w:t>
            </w:r>
          </w:p>
        </w:tc>
        <w:tc>
          <w:tcPr>
            <w:tcW w:w="1696" w:type="dxa"/>
          </w:tcPr>
          <w:p w14:paraId="7FBBC182" w14:textId="0F934C39"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{"citationID":"a1u4ci9t82v","properties":{"formattedCitation":"[4\\uc0\\u8211{}6, 14, 17]","plainCitation":"[4–6, 14, 17]","noteIndex":0},"citationItems":[{"id":557,"uris":["http://zotero.org/groups/4334184/items/X6HNF87Q"],"itemData":{"id":557,"type":"article-journal","abstract":"Metastatic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22,"uris":["http://zotero.org/groups/4334184/items/XCBZYAI2"],"itemData":{"id":22,"type":"article-journal","abstract":"In the present work the exploration of microbial communities by confocal resonance Raman microscopy (CRRM) is reported. Using the resonance Raman effect of cytochrome c (Cyt c) we were able to record the microbial distribution of nitrifiers and anammox bacteria directly in their natural environment without the need of sample preparation. For this new non-invasive investigation a reference database of bacteria assumed to be found in microbial aggregates obtained from biological wastewater treatment was created. Reference spectra of enriched cultures of the interesting bacteria were taken by means of optical tweezers. Significant spectra were achieved in less than 1 s (excitation wavelength 532 nm, laser power 9 mW) due to the resonance Raman effect. In addition, the impact of different parameters on the reference spectra, such as integration time and culture conditions, was analysed. We successfully demonstrate the grouping of bacteria down to strain level based on the heterogeneity of the resonance Raman spectra of the heme protein Cyt c.","container-title":"Journal of Microbiological Methods","DOI":"10.1016/j.mimet.2007.12.003","ISSN":"01677012","issue":"3","journalAbbreviation":"Journal of Microbiological Methods","language":"en","license":"https://www.elsevier.com/tdm/userlicense/1.0/","page":"241-248","source":"DOI.org (Crossref)","title":"In situ mapping of nitrifiers and anammox bacteria in microbial aggregates by means of confocal resonance Raman microscopy","volume":"72","author":[{"family":"Pätzold","given":"Ralf"},{"family":"Keuntje","given":"Maike"},{"family":"Theophile","given":"Katharina"},{"family":"Müller","given":"Jörg"},{"family":"Mielcarek","given":"Elzbieta"},{"family":"Ngezahayo","given":"Anaclet"},{"family":"Anders-von Ahlften","given":"Angelika"}],"issued":{"date-parts":[["2008",3]]}}},{"id":1523,"uris":["http://zotero.org/groups/4334184/items/5JI7W8B2"],"itemData":{"id":1523,"type":"article-journal","container-title":"Faraday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[4–6, 14, 17]</w:t>
            </w:r>
            <w:r w:rsidRPr="00200098">
              <w:rPr>
                <w:rFonts w:eastAsia="Times New Roman" w:cstheme="minorHAnsi"/>
                <w:sz w:val="18"/>
                <w:szCs w:val="18"/>
                <w:lang w:val="en-US" w:eastAsia="de-AT"/>
              </w:rPr>
              <w:fldChar w:fldCharType="end"/>
            </w:r>
          </w:p>
        </w:tc>
      </w:tr>
      <w:tr w:rsidR="00CF4C35" w:rsidRPr="002E53F5" w14:paraId="44D27542" w14:textId="77777777" w:rsidTr="269FCA04">
        <w:trPr>
          <w:trHeight w:val="290"/>
        </w:trPr>
        <w:tc>
          <w:tcPr>
            <w:tcW w:w="1129" w:type="dxa"/>
            <w:noWrap/>
            <w:vAlign w:val="bottom"/>
            <w:hideMark/>
          </w:tcPr>
          <w:p w14:paraId="2D479A67"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2EFB229B"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736B6F32" w14:textId="6F835FC8"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7B95B7AA" w14:textId="6EECE0AF" w:rsidR="00CF4C35" w:rsidRPr="002E53F5" w:rsidRDefault="00CF4C35" w:rsidP="00CF4C35">
            <w:pPr>
              <w:spacing w:after="0" w:line="240" w:lineRule="auto"/>
              <w:jc w:val="left"/>
              <w:rPr>
                <w:rFonts w:eastAsia="Times New Roman" w:cstheme="minorHAnsi"/>
                <w:lang w:val="en-US" w:eastAsia="de-AT"/>
              </w:rPr>
            </w:pPr>
            <w:r w:rsidRPr="0087497A">
              <w:t xml:space="preserve">DNA, Tryptophan, </w:t>
            </w:r>
            <w:proofErr w:type="spellStart"/>
            <w:r w:rsidRPr="0087497A">
              <w:t>Cytochrome</w:t>
            </w:r>
            <w:proofErr w:type="spellEnd"/>
            <w:r w:rsidRPr="0087497A">
              <w:t xml:space="preserve"> C (747–749)</w:t>
            </w:r>
          </w:p>
        </w:tc>
        <w:tc>
          <w:tcPr>
            <w:tcW w:w="1696" w:type="dxa"/>
          </w:tcPr>
          <w:p w14:paraId="39B3E12E" w14:textId="2181FA39"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{"citationID":"Z3c8iwGF","properties":{"formattedCitation":"[4\\uc0\\u8211{}6, 14, 17]","plainCitation":"[4–6, 14, 17]","noteIndex":0},"citationItems":[{"id":557,"uris":["http://zotero.org/groups/4334184/items/X6HNF87Q"],"itemData":{"id":557,"type":"article-journal","abstract":"Metastatic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22,"uris":["http://zotero.org/groups/4334184/items/XCBZYAI2"],"itemData":{"id":22,"type":"article-journal","abstract":"In the present work the exploration of microbial communities by confocal resonance Raman microscopy (CRRM) is reported. Using the resonance Raman effect of cytochrome c (Cyt c) we were able to record the microbial distribution of nitrifiers and anammox bacteria directly in their natural environment without the need of sample preparation. For this new non-invasive investigation a reference database of bacteria assumed to be found in microbial aggregates obtained from biological wastewater treatment was created. Reference spectra of enriched cultures of the interesting bacteria were taken by means of optical tweezers. Significant spectra were achieved in less than 1 s (excitation wavelength 532 nm, laser power 9 mW) due to the resonance Raman effect. In addition, the impact of different parameters on the reference spectra, such as integration time and culture conditions, was analysed. We successfully demonstrate the grouping of bacteria down to strain level based on the heterogeneity of the resonance Raman spectra of the heme protein Cyt c.","container-title":"Journal of Microbiological Methods","DOI":"10.1016/j.mimet.2007.12.003","ISSN":"01677012","issue":"3","journalAbbreviation":"Journal of Microbiological Methods","language":"en","license":"https://www.elsevier.com/tdm/userlicense/1.0/","page":"241-248","source":"DOI.org (Crossref)","title":"In situ mapping of nitrifiers and anammox bacteria in microbial aggregates by means of confocal resonance Raman microscopy","volume":"72","author":[{"family":"Pätzold","given":"Ralf"},{"family":"Keuntje","given":"Maike"},{"family":"Theophile","given":"Katharina"},{"family":"Müller","given":"Jörg"},{"family":"Mielcarek","given":"Elzbieta"},{"family":"Ngezahayo","given":"Anaclet"},{"family":"Anders-von Ahlften","given":"Angelika"}],"issued":{"date-parts":[["2008",3]]}}},{"id":1523,"uris":["http://zotero.org/groups/4334184/items/5JI7W8B2"],"itemData":{"id":1523,"type":"article-journal","container-title":"Faraday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[4–6, 14, 17]</w:t>
            </w:r>
            <w:r w:rsidRPr="00200098">
              <w:rPr>
                <w:rFonts w:eastAsia="Times New Roman" w:cstheme="minorHAnsi"/>
                <w:sz w:val="18"/>
                <w:szCs w:val="18"/>
                <w:lang w:val="en-US" w:eastAsia="de-AT"/>
              </w:rPr>
              <w:fldChar w:fldCharType="end"/>
            </w:r>
          </w:p>
        </w:tc>
      </w:tr>
      <w:tr w:rsidR="00CF4C35" w:rsidRPr="002E53F5" w14:paraId="12387BEA" w14:textId="77777777" w:rsidTr="269FCA04">
        <w:trPr>
          <w:trHeight w:val="290"/>
        </w:trPr>
        <w:tc>
          <w:tcPr>
            <w:tcW w:w="1129" w:type="dxa"/>
            <w:noWrap/>
            <w:vAlign w:val="bottom"/>
            <w:hideMark/>
          </w:tcPr>
          <w:p w14:paraId="58E92CC2"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0466E8C5"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7AFC7C52" w14:textId="5E2BAED1"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433A3CD1" w14:textId="643C390A" w:rsidR="00CF4C35" w:rsidRPr="002E53F5" w:rsidRDefault="00CF4C35" w:rsidP="00CF4C35">
            <w:pPr>
              <w:spacing w:after="0" w:line="240" w:lineRule="auto"/>
              <w:jc w:val="left"/>
              <w:rPr>
                <w:rFonts w:eastAsia="Times New Roman" w:cstheme="minorHAnsi"/>
                <w:lang w:val="en-US" w:eastAsia="de-AT"/>
              </w:rPr>
            </w:pPr>
            <w:r w:rsidRPr="0087497A">
              <w:t xml:space="preserve">DNA, Tryptophan, </w:t>
            </w:r>
            <w:proofErr w:type="spellStart"/>
            <w:r w:rsidRPr="0087497A">
              <w:t>Cytochrome</w:t>
            </w:r>
            <w:proofErr w:type="spellEnd"/>
            <w:r w:rsidRPr="0087497A">
              <w:t xml:space="preserve"> C (747–749)</w:t>
            </w:r>
          </w:p>
        </w:tc>
        <w:tc>
          <w:tcPr>
            <w:tcW w:w="1696" w:type="dxa"/>
          </w:tcPr>
          <w:p w14:paraId="2C3BEE7A" w14:textId="1C406AB8"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{"citationID":"ymWlWVay","properties":{"formattedCitation":"[4\\uc0\\u8211{}6, 14, 17]","plainCitation":"[4–6, 14, 17]","noteIndex":0},"citationItems":[{"id":557,"uris":["http://zotero.org/groups/4334184/items/X6HNF87Q"],"itemData":{"id":557,"type":"article-journal","abstract":"Metastatic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22,"uris":["http://zotero.org/groups/4334184/items/XCBZYAI2"],"itemData":{"id":22,"type":"article-journal","abstract":"In the present work the exploration of microbial communities by confocal resonance Raman microscopy (CRRM) is reported. Using the resonance Raman effect of cytochrome c (Cyt c) we were able to record the microbial distribution of nitrifiers and anammox bacteria directly in their natural environment without the need of sample preparation. For this new non-invasive investigation a reference database of bacteria assumed to be found in microbial aggregates obtained from biological wastewater treatment was created. Reference spectra of enriched cultures of the interesting bacteria were taken by means of optical tweezers. Significant spectra were achieved in less than 1 s (excitation wavelength 532 nm, laser power 9 mW) due to the resonance Raman effect. In addition, the impact of different parameters on the reference spectra, such as integration time and culture conditions, was analysed. We successfully demonstrate the grouping of bacteria down to strain level based on the heterogeneity of the resonance Raman spectra of the heme protein Cyt c.","container-title":"Journal of Microbiological Methods","DOI":"10.1016/j.mimet.2007.12.003","ISSN":"01677012","issue":"3","journalAbbreviation":"Journal of Microbiological Methods","language":"en","license":"https://www.elsevier.com/tdm/userlicense/1.0/","page":"241-248","source":"DOI.org (Crossref)","title":"In situ mapping of nitrifiers and anammox bacteria in microbial aggregates by means of confocal resonance Raman microscopy","volume":"72","author":[{"family":"Pätzold","given":"Ralf"},{"family":"Keuntje","given":"Maike"},{"family":"Theophile","given":"Katharina"},{"family":"Müller","given":"Jörg"},{"family":"Mielcarek","given":"Elzbieta"},{"family":"Ngezahayo","given":"Anaclet"},{"family":"Anders-von Ahlften","given":"Angelika"}],"issued":{"date-parts":[["2008",3]]}}},{"id":1523,"uris":["http://zotero.org/groups/4334184/items/5JI7W8B2"],"itemData":{"id":1523,"type":"article-journal","container-title":"Faraday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[4–6, 14, 17]</w:t>
            </w:r>
            <w:r w:rsidRPr="00200098">
              <w:rPr>
                <w:rFonts w:eastAsia="Times New Roman" w:cstheme="minorHAnsi"/>
                <w:sz w:val="18"/>
                <w:szCs w:val="18"/>
                <w:lang w:val="en-US" w:eastAsia="de-AT"/>
              </w:rPr>
              <w:fldChar w:fldCharType="end"/>
            </w:r>
          </w:p>
        </w:tc>
      </w:tr>
      <w:tr w:rsidR="00CF4C35" w:rsidRPr="002E53F5" w14:paraId="66B93A18" w14:textId="77777777" w:rsidTr="269FCA04">
        <w:trPr>
          <w:trHeight w:val="290"/>
        </w:trPr>
        <w:tc>
          <w:tcPr>
            <w:tcW w:w="1129" w:type="dxa"/>
            <w:noWrap/>
            <w:vAlign w:val="bottom"/>
            <w:hideMark/>
          </w:tcPr>
          <w:p w14:paraId="1BF67F53"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5A7F5949"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62911FF5" w14:textId="42A3E98E"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7483DD0E" w14:textId="41E31E61" w:rsidR="00CF4C35" w:rsidRPr="002E53F5" w:rsidRDefault="00CF4C35" w:rsidP="00CF4C35">
            <w:pPr>
              <w:spacing w:after="0" w:line="240" w:lineRule="auto"/>
              <w:jc w:val="left"/>
              <w:rPr>
                <w:rFonts w:eastAsia="Times New Roman" w:cstheme="minorHAnsi"/>
                <w:lang w:val="en-US" w:eastAsia="de-AT"/>
              </w:rPr>
            </w:pPr>
            <w:r w:rsidRPr="0087497A">
              <w:t xml:space="preserve">DNA, RNA, </w:t>
            </w:r>
            <w:proofErr w:type="spellStart"/>
            <w:r w:rsidRPr="0087497A">
              <w:t>Phosphatidylinositol</w:t>
            </w:r>
            <w:proofErr w:type="spellEnd"/>
            <w:r w:rsidRPr="0087497A">
              <w:t xml:space="preserve"> (776–777)</w:t>
            </w:r>
          </w:p>
        </w:tc>
        <w:tc>
          <w:tcPr>
            <w:tcW w:w="1696" w:type="dxa"/>
          </w:tcPr>
          <w:p w14:paraId="01C4673D" w14:textId="37CB910B"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{"citationID":"amrictuc6u","properties":{"formattedCitation":"[5\\uc0\\u8211{}7, 18]","plainCitation":"[5–7,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[5–7, 18]</w:t>
            </w:r>
            <w:r w:rsidRPr="00200098">
              <w:rPr>
                <w:rFonts w:eastAsia="Times New Roman" w:cstheme="minorHAnsi"/>
                <w:sz w:val="18"/>
                <w:szCs w:val="18"/>
                <w:lang w:val="en-US" w:eastAsia="de-AT"/>
              </w:rPr>
              <w:fldChar w:fldCharType="end"/>
            </w:r>
          </w:p>
        </w:tc>
      </w:tr>
      <w:tr w:rsidR="00CF4C35" w:rsidRPr="002E53F5" w14:paraId="66FB4F3E" w14:textId="77777777" w:rsidTr="269FCA04">
        <w:trPr>
          <w:trHeight w:val="290"/>
        </w:trPr>
        <w:tc>
          <w:tcPr>
            <w:tcW w:w="1129" w:type="dxa"/>
            <w:noWrap/>
            <w:vAlign w:val="bottom"/>
            <w:hideMark/>
          </w:tcPr>
          <w:p w14:paraId="6AF687A1"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0EBE2553"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2FAAA21E" w14:textId="0E16A2D0"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401A1EE2" w14:textId="4D222D79" w:rsidR="00CF4C35" w:rsidRPr="002E53F5" w:rsidRDefault="00CF4C35" w:rsidP="00CF4C35">
            <w:pPr>
              <w:spacing w:after="0" w:line="240" w:lineRule="auto"/>
              <w:jc w:val="left"/>
              <w:rPr>
                <w:rFonts w:eastAsia="Times New Roman" w:cstheme="minorHAnsi"/>
                <w:lang w:val="en-US" w:eastAsia="de-AT"/>
              </w:rPr>
            </w:pPr>
            <w:r w:rsidRPr="0087497A">
              <w:t xml:space="preserve">DNA, RNA, </w:t>
            </w:r>
            <w:proofErr w:type="spellStart"/>
            <w:r w:rsidRPr="0087497A">
              <w:t>Phosphatidylinositol</w:t>
            </w:r>
            <w:proofErr w:type="spellEnd"/>
            <w:r w:rsidRPr="0087497A">
              <w:t xml:space="preserve"> (776–777)</w:t>
            </w:r>
          </w:p>
        </w:tc>
        <w:tc>
          <w:tcPr>
            <w:tcW w:w="1696" w:type="dxa"/>
          </w:tcPr>
          <w:p w14:paraId="451F909A" w14:textId="41988038"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{"citationID":"yrE5jvAv","properties":{"formattedCitation":"[5\\uc0\\u8211{}7, 18]","plainCitation":"[5–7,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[5–7, 18]</w:t>
            </w:r>
            <w:r w:rsidRPr="00200098">
              <w:rPr>
                <w:rFonts w:eastAsia="Times New Roman" w:cstheme="minorHAnsi"/>
                <w:sz w:val="18"/>
                <w:szCs w:val="18"/>
                <w:lang w:val="en-US" w:eastAsia="de-AT"/>
              </w:rPr>
              <w:fldChar w:fldCharType="end"/>
            </w:r>
          </w:p>
        </w:tc>
      </w:tr>
      <w:tr w:rsidR="00CF4C35" w:rsidRPr="002E53F5" w14:paraId="27DF44DD" w14:textId="77777777" w:rsidTr="269FCA04">
        <w:trPr>
          <w:trHeight w:val="290"/>
        </w:trPr>
        <w:tc>
          <w:tcPr>
            <w:tcW w:w="1129" w:type="dxa"/>
            <w:noWrap/>
            <w:vAlign w:val="bottom"/>
            <w:hideMark/>
          </w:tcPr>
          <w:p w14:paraId="521BDB8F"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11C2D538"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7A7A77C4" w14:textId="21B697F4"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4751A3C5" w14:textId="6FD64416" w:rsidR="00CF4C35" w:rsidRPr="002E53F5" w:rsidRDefault="00CF4C35" w:rsidP="00CF4C35">
            <w:pPr>
              <w:spacing w:after="0" w:line="240" w:lineRule="auto"/>
              <w:jc w:val="left"/>
              <w:rPr>
                <w:rFonts w:eastAsia="Times New Roman" w:cstheme="minorHAnsi"/>
                <w:lang w:val="en-US" w:eastAsia="de-AT"/>
              </w:rPr>
            </w:pPr>
            <w:r w:rsidRPr="0087497A">
              <w:t xml:space="preserve">DNA, RNA, </w:t>
            </w:r>
            <w:proofErr w:type="spellStart"/>
            <w:r w:rsidRPr="0087497A">
              <w:t>Phosphatidylinositol</w:t>
            </w:r>
            <w:proofErr w:type="spellEnd"/>
            <w:r w:rsidRPr="0087497A">
              <w:t xml:space="preserve"> (776–777)</w:t>
            </w:r>
          </w:p>
        </w:tc>
        <w:tc>
          <w:tcPr>
            <w:tcW w:w="1696" w:type="dxa"/>
          </w:tcPr>
          <w:p w14:paraId="2204A94A" w14:textId="43A3B357"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{"citationID":"HVPKqM3k","properties":{"formattedCitation":"[5\\uc0\\u8211{}7, 18]","plainCitation":"[5–7,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[5–7, 18]</w:t>
            </w:r>
            <w:r w:rsidRPr="00200098">
              <w:rPr>
                <w:rFonts w:eastAsia="Times New Roman" w:cstheme="minorHAnsi"/>
                <w:sz w:val="18"/>
                <w:szCs w:val="18"/>
                <w:lang w:val="en-US" w:eastAsia="de-AT"/>
              </w:rPr>
              <w:fldChar w:fldCharType="end"/>
            </w:r>
          </w:p>
        </w:tc>
      </w:tr>
      <w:tr w:rsidR="00CF4C35" w:rsidRPr="002E53F5" w14:paraId="4E28D48F" w14:textId="77777777" w:rsidTr="269FCA04">
        <w:trPr>
          <w:trHeight w:val="290"/>
        </w:trPr>
        <w:tc>
          <w:tcPr>
            <w:tcW w:w="1129" w:type="dxa"/>
            <w:noWrap/>
            <w:vAlign w:val="bottom"/>
            <w:hideMark/>
          </w:tcPr>
          <w:p w14:paraId="3B61A8FA"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v. strong -</w:t>
            </w:r>
          </w:p>
        </w:tc>
        <w:tc>
          <w:tcPr>
            <w:tcW w:w="851" w:type="dxa"/>
            <w:noWrap/>
            <w:vAlign w:val="bottom"/>
            <w:hideMark/>
          </w:tcPr>
          <w:p w14:paraId="2C9C5EBB"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05EAF298" w14:textId="32D58425"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21696FB6" w14:textId="12EBBBA0" w:rsidR="00CF4C35" w:rsidRPr="002E53F5" w:rsidRDefault="00CF4C35" w:rsidP="00CF4C35">
            <w:pPr>
              <w:spacing w:after="0" w:line="240" w:lineRule="auto"/>
              <w:jc w:val="left"/>
              <w:rPr>
                <w:rFonts w:eastAsia="Times New Roman" w:cstheme="minorHAnsi"/>
                <w:lang w:val="en-US" w:eastAsia="de-AT"/>
              </w:rPr>
            </w:pPr>
            <w:r w:rsidRPr="0087497A">
              <w:t>DNA, RNA (781–799)</w:t>
            </w:r>
          </w:p>
        </w:tc>
        <w:tc>
          <w:tcPr>
            <w:tcW w:w="1696" w:type="dxa"/>
          </w:tcPr>
          <w:p w14:paraId="64EF5F53" w14:textId="61719CF6"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{"citationID":"a1i38qpg2n1","properties":{"formattedCitation":"[4, 7, 9, 10, 12, 14]","plainCitation":"[4, 7, 9, 10, 12,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 7, 9, 10, 12, 14]</w:t>
            </w:r>
            <w:r w:rsidRPr="00200098">
              <w:rPr>
                <w:rFonts w:eastAsia="Times New Roman" w:cstheme="minorHAnsi"/>
                <w:sz w:val="18"/>
                <w:szCs w:val="18"/>
                <w:lang w:val="en-US" w:eastAsia="de-AT"/>
              </w:rPr>
              <w:fldChar w:fldCharType="end"/>
            </w:r>
          </w:p>
        </w:tc>
      </w:tr>
      <w:tr w:rsidR="00CF4C35" w:rsidRPr="002E53F5" w14:paraId="6B833CA6" w14:textId="77777777" w:rsidTr="269FCA04">
        <w:trPr>
          <w:trHeight w:val="290"/>
        </w:trPr>
        <w:tc>
          <w:tcPr>
            <w:tcW w:w="1129" w:type="dxa"/>
            <w:noWrap/>
            <w:vAlign w:val="bottom"/>
            <w:hideMark/>
          </w:tcPr>
          <w:p w14:paraId="0F6F50E3"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3C7ECD43"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6795510A" w14:textId="3B456F4E"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6652D455" w14:textId="5509D1EE" w:rsidR="00CF4C35" w:rsidRPr="002E53F5" w:rsidRDefault="00CF4C35" w:rsidP="00CF4C35">
            <w:pPr>
              <w:spacing w:after="0" w:line="240" w:lineRule="auto"/>
              <w:jc w:val="left"/>
              <w:rPr>
                <w:rFonts w:eastAsia="Times New Roman" w:cstheme="minorHAnsi"/>
                <w:lang w:val="en-US" w:eastAsia="de-AT"/>
              </w:rPr>
            </w:pPr>
            <w:r w:rsidRPr="0087497A">
              <w:t>DNA, RNA (781–799)</w:t>
            </w:r>
          </w:p>
        </w:tc>
        <w:tc>
          <w:tcPr>
            <w:tcW w:w="1696" w:type="dxa"/>
          </w:tcPr>
          <w:p w14:paraId="12A8A9B5" w14:textId="7EB145A1"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{"citationID":"uwoplOYv","properties":{"formattedCitation":"[4, 7, 9, 10, 12, 14]","plainCitation":"[4, 7, 9, 10, 12,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 7, 9, 10, 12, 14]</w:t>
            </w:r>
            <w:r w:rsidRPr="00200098">
              <w:rPr>
                <w:rFonts w:eastAsia="Times New Roman" w:cstheme="minorHAnsi"/>
                <w:sz w:val="18"/>
                <w:szCs w:val="18"/>
                <w:lang w:val="en-US" w:eastAsia="de-AT"/>
              </w:rPr>
              <w:fldChar w:fldCharType="end"/>
            </w:r>
          </w:p>
        </w:tc>
      </w:tr>
      <w:tr w:rsidR="00CF4C35" w:rsidRPr="002E53F5" w14:paraId="6863967D" w14:textId="77777777" w:rsidTr="269FCA04">
        <w:trPr>
          <w:trHeight w:val="290"/>
        </w:trPr>
        <w:tc>
          <w:tcPr>
            <w:tcW w:w="1129" w:type="dxa"/>
            <w:noWrap/>
            <w:vAlign w:val="bottom"/>
            <w:hideMark/>
          </w:tcPr>
          <w:p w14:paraId="24BA997A"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259EA9D3"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52E5C896" w14:textId="30143C6A"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44D0087" w14:textId="262F3C29" w:rsidR="00CF4C35" w:rsidRPr="002E53F5" w:rsidRDefault="00CF4C35" w:rsidP="00CF4C35">
            <w:pPr>
              <w:spacing w:after="0" w:line="240" w:lineRule="auto"/>
              <w:jc w:val="left"/>
              <w:rPr>
                <w:rFonts w:eastAsia="Times New Roman" w:cstheme="minorHAnsi"/>
                <w:lang w:val="en-US" w:eastAsia="de-AT"/>
              </w:rPr>
            </w:pPr>
            <w:r w:rsidRPr="0087497A">
              <w:t>DNA, RNA (781–799)</w:t>
            </w:r>
          </w:p>
        </w:tc>
        <w:tc>
          <w:tcPr>
            <w:tcW w:w="1696" w:type="dxa"/>
          </w:tcPr>
          <w:p w14:paraId="291A134F" w14:textId="7A0DA465"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{"citationID":"ADTckc1N","properties":{"formattedCitation":"[4, 7, 9, 10, 12, 14]","plainCitation":"[4, 7, 9, 10, 12, 14]","noteIndex":0},"citationItems":[{"id":555,"uris":["http://zotero.org/groups/4334184/items/6GGY265A"],"itemData":{"id":555,"type":"paper-conference","abstract":"©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[4, 7, 9, 10, 12, 14]</w:t>
            </w:r>
            <w:r w:rsidRPr="00200098">
              <w:rPr>
                <w:rFonts w:eastAsia="Times New Roman" w:cstheme="minorHAnsi"/>
                <w:sz w:val="18"/>
                <w:szCs w:val="18"/>
                <w:lang w:val="en-US" w:eastAsia="de-AT"/>
              </w:rPr>
              <w:fldChar w:fldCharType="end"/>
            </w:r>
          </w:p>
        </w:tc>
      </w:tr>
      <w:tr w:rsidR="00CF4C35" w:rsidRPr="002E53F5" w14:paraId="403C728F" w14:textId="77777777" w:rsidTr="269FCA04">
        <w:trPr>
          <w:trHeight w:val="290"/>
        </w:trPr>
        <w:tc>
          <w:tcPr>
            <w:tcW w:w="1129" w:type="dxa"/>
            <w:noWrap/>
            <w:vAlign w:val="bottom"/>
            <w:hideMark/>
          </w:tcPr>
          <w:p w14:paraId="4F911C9D"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0D039FC2"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5F149E75" w14:textId="31C07DC0"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350FC532" w14:textId="5B9F1F98" w:rsidR="00CF4C35" w:rsidRPr="002E53F5" w:rsidRDefault="00CF4C35" w:rsidP="00CF4C35">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390CEF13" w14:textId="11699CD3"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{"citationID":"a2chvmtgmf2","properties":{"formattedCitation":"[5,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200098">
              <w:rPr>
                <w:rFonts w:eastAsia="Times New Roman" w:cstheme="minorHAnsi"/>
                <w:sz w:val="18"/>
                <w:szCs w:val="18"/>
                <w:lang w:val="en-US" w:eastAsia="de-AT"/>
              </w:rPr>
              <w:fldChar w:fldCharType="end"/>
            </w:r>
          </w:p>
        </w:tc>
      </w:tr>
      <w:tr w:rsidR="009E7996" w:rsidRPr="002E53F5" w14:paraId="6D5C5042" w14:textId="77777777" w:rsidTr="269FCA04">
        <w:trPr>
          <w:trHeight w:val="290"/>
        </w:trPr>
        <w:tc>
          <w:tcPr>
            <w:tcW w:w="1129" w:type="dxa"/>
            <w:noWrap/>
            <w:vAlign w:val="bottom"/>
            <w:hideMark/>
          </w:tcPr>
          <w:p w14:paraId="6A03BCCD"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2C6EF10C"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37221467" w14:textId="13677BA3"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3175925A" w14:textId="5092AD40"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067C65DC" w14:textId="5F51FD24"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{"citationID":"BgpBaTrR","properties":{"formattedCitation":"[5,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9E7996" w:rsidRPr="002E53F5" w14:paraId="4ACA350E" w14:textId="77777777" w:rsidTr="269FCA04">
        <w:trPr>
          <w:trHeight w:val="290"/>
        </w:trPr>
        <w:tc>
          <w:tcPr>
            <w:tcW w:w="1129" w:type="dxa"/>
            <w:noWrap/>
            <w:vAlign w:val="bottom"/>
            <w:hideMark/>
          </w:tcPr>
          <w:p w14:paraId="097FDBAE"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091B64AD"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C vs R</w:t>
            </w:r>
          </w:p>
        </w:tc>
        <w:tc>
          <w:tcPr>
            <w:tcW w:w="992" w:type="dxa"/>
            <w:noWrap/>
            <w:vAlign w:val="bottom"/>
            <w:hideMark/>
          </w:tcPr>
          <w:p w14:paraId="7AF1F8BE" w14:textId="27F8A5AD"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2FE07E32" w14:textId="6A38D67D"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525610AA" w14:textId="319D223F"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{"citationID":"YNUwu9LB","properties":{"formattedCitation":"[5,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9E7996" w:rsidRPr="002E53F5" w14:paraId="26DCB62D" w14:textId="77777777" w:rsidTr="269FCA04">
        <w:trPr>
          <w:trHeight w:val="290"/>
        </w:trPr>
        <w:tc>
          <w:tcPr>
            <w:tcW w:w="1129" w:type="dxa"/>
            <w:noWrap/>
            <w:vAlign w:val="bottom"/>
            <w:hideMark/>
          </w:tcPr>
          <w:p w14:paraId="4A62381F"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350FD587"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3B7F74D5" w14:textId="46306931"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23B1F296" w14:textId="308CFEE9"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7CB42AD9" w14:textId="5E46E69A"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{"citationID":"jEMUoHN3","properties":{"formattedCitation":"[5,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9E7996" w:rsidRPr="002E53F5" w14:paraId="56EF2298" w14:textId="77777777" w:rsidTr="269FCA04">
        <w:trPr>
          <w:trHeight w:val="290"/>
        </w:trPr>
        <w:tc>
          <w:tcPr>
            <w:tcW w:w="1129" w:type="dxa"/>
            <w:noWrap/>
            <w:vAlign w:val="bottom"/>
            <w:hideMark/>
          </w:tcPr>
          <w:p w14:paraId="7C45B330"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18F82649"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02E17D17" w14:textId="1FB9153B"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1F88822C" w14:textId="46A098B3"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52F688E9" w14:textId="2E821434"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{"citationID":"Gyx5mGId","properties":{"formattedCitation":"[5,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9E7996" w:rsidRPr="002E53F5" w14:paraId="730C0BF7" w14:textId="77777777" w:rsidTr="269FCA04">
        <w:trPr>
          <w:trHeight w:val="290"/>
        </w:trPr>
        <w:tc>
          <w:tcPr>
            <w:tcW w:w="1129" w:type="dxa"/>
            <w:noWrap/>
            <w:vAlign w:val="bottom"/>
            <w:hideMark/>
          </w:tcPr>
          <w:p w14:paraId="2F0EF3CB"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6BAB6CAA"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2A749F42" w14:textId="5BDB809E"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70E7739" w14:textId="478614CC"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6100B426" w14:textId="79475149"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{"citationID":"IRrNTrwU","properties":{"formattedCitation":"[5,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9E7996" w:rsidRPr="002E53F5" w14:paraId="541039BE" w14:textId="77777777" w:rsidTr="269FCA04">
        <w:trPr>
          <w:trHeight w:val="290"/>
        </w:trPr>
        <w:tc>
          <w:tcPr>
            <w:tcW w:w="1129" w:type="dxa"/>
            <w:noWrap/>
            <w:vAlign w:val="bottom"/>
            <w:hideMark/>
          </w:tcPr>
          <w:p w14:paraId="3033EDBB" w14:textId="77777777" w:rsidR="009E7996" w:rsidRPr="002E53F5" w:rsidRDefault="009E7996" w:rsidP="009E7996">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5333E118" w14:textId="7777777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084F3E79" w14:textId="127E46D7" w:rsidR="009E7996" w:rsidRPr="002E53F5" w:rsidRDefault="009E7996" w:rsidP="009E7996">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631C58E2" w14:textId="7B19C382" w:rsidR="009E7996" w:rsidRPr="002E53F5" w:rsidRDefault="009E7996" w:rsidP="009E7996">
            <w:pPr>
              <w:spacing w:after="0" w:line="240" w:lineRule="auto"/>
              <w:jc w:val="left"/>
              <w:rPr>
                <w:rFonts w:eastAsia="Times New Roman" w:cstheme="minorHAnsi"/>
                <w:lang w:val="en-US" w:eastAsia="de-AT"/>
              </w:rPr>
            </w:pPr>
            <w:proofErr w:type="spellStart"/>
            <w:r w:rsidRPr="0087497A">
              <w:t>Proline</w:t>
            </w:r>
            <w:proofErr w:type="spellEnd"/>
            <w:r w:rsidRPr="0087497A">
              <w:t>, (</w:t>
            </w:r>
            <w:proofErr w:type="spellStart"/>
            <w:r w:rsidRPr="0087497A">
              <w:t>Poly</w:t>
            </w:r>
            <w:proofErr w:type="spellEnd"/>
            <w:r w:rsidRPr="0087497A">
              <w:t>)Saccharides (840–868)</w:t>
            </w:r>
          </w:p>
        </w:tc>
        <w:tc>
          <w:tcPr>
            <w:tcW w:w="1696" w:type="dxa"/>
          </w:tcPr>
          <w:p w14:paraId="518AC764" w14:textId="20701485" w:rsidR="009E7996" w:rsidRPr="00200098" w:rsidRDefault="009E7996" w:rsidP="009E7996">
            <w:pPr>
              <w:spacing w:after="0" w:line="240" w:lineRule="auto"/>
              <w:jc w:val="left"/>
              <w:rPr>
                <w:rFonts w:eastAsia="Times New Roman" w:cstheme="minorHAnsi"/>
                <w:sz w:val="18"/>
                <w:szCs w:val="18"/>
                <w:lang w:val="en-US" w:eastAsia="de-AT"/>
              </w:rPr>
            </w:pPr>
            <w:r w:rsidRPr="00A82432">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{"citationID":"vEAFvsIX","properties":{"formattedCitation":"[5, 6, 11, 13, 18]","plainCitation":"[5, 6, 11, 13,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A82432">
              <w:rPr>
                <w:rFonts w:eastAsia="Times New Roman" w:cstheme="minorHAnsi"/>
                <w:sz w:val="18"/>
                <w:szCs w:val="18"/>
                <w:lang w:val="en-US" w:eastAsia="de-AT"/>
              </w:rPr>
              <w:fldChar w:fldCharType="separate"/>
            </w:r>
            <w:r w:rsidR="0086773F" w:rsidRPr="0086773F">
              <w:rPr>
                <w:rFonts w:ascii="Calibri" w:hAnsi="Calibri" w:cs="Calibri"/>
                <w:sz w:val="18"/>
              </w:rPr>
              <w:t>[5, 6, 11, 13, 18]</w:t>
            </w:r>
            <w:r w:rsidRPr="00A82432">
              <w:rPr>
                <w:rFonts w:eastAsia="Times New Roman" w:cstheme="minorHAnsi"/>
                <w:sz w:val="18"/>
                <w:szCs w:val="18"/>
                <w:lang w:val="en-US" w:eastAsia="de-AT"/>
              </w:rPr>
              <w:fldChar w:fldCharType="end"/>
            </w:r>
          </w:p>
        </w:tc>
      </w:tr>
      <w:tr w:rsidR="00CF4C35" w:rsidRPr="002E53F5" w14:paraId="2E466842" w14:textId="77777777" w:rsidTr="269FCA04">
        <w:trPr>
          <w:trHeight w:val="290"/>
        </w:trPr>
        <w:tc>
          <w:tcPr>
            <w:tcW w:w="1129" w:type="dxa"/>
            <w:noWrap/>
            <w:vAlign w:val="bottom"/>
            <w:hideMark/>
          </w:tcPr>
          <w:p w14:paraId="0D8415E1"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1F4802C6"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289F3BF3" w14:textId="2071008D"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7FCBA0D5" w14:textId="71C4930D" w:rsidR="00CF4C35" w:rsidRPr="002E53F5" w:rsidRDefault="00CF4C35" w:rsidP="00CF4C35">
            <w:pPr>
              <w:spacing w:after="0" w:line="240" w:lineRule="auto"/>
              <w:jc w:val="left"/>
              <w:rPr>
                <w:rFonts w:eastAsia="Times New Roman" w:cstheme="minorHAnsi"/>
                <w:lang w:val="en-US" w:eastAsia="de-AT"/>
              </w:rPr>
            </w:pPr>
            <w:r w:rsidRPr="0087497A">
              <w:t>Saccharides (887–888)</w:t>
            </w:r>
          </w:p>
        </w:tc>
        <w:tc>
          <w:tcPr>
            <w:tcW w:w="1696" w:type="dxa"/>
          </w:tcPr>
          <w:p w14:paraId="41E5F720" w14:textId="3DBA4EA1"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{"citationID":"a2b8v31sld6","properties":{"formattedCitation":"[6]","plainCitation":"[6]","noteIndex":0},"citationItems":[{"id":15793,"uris":["http://zotero.org/groups/4334184/items/L8D5KCZN"],"itemData":{"id":15793,"type":"article-journal","abstract":"This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[6]</w:t>
            </w:r>
            <w:r w:rsidRPr="00200098">
              <w:rPr>
                <w:rFonts w:eastAsia="Times New Roman" w:cstheme="minorHAnsi"/>
                <w:sz w:val="18"/>
                <w:szCs w:val="18"/>
                <w:lang w:val="en-US" w:eastAsia="de-AT"/>
              </w:rPr>
              <w:fldChar w:fldCharType="end"/>
            </w:r>
          </w:p>
        </w:tc>
      </w:tr>
      <w:tr w:rsidR="00CF4C35" w:rsidRPr="002E53F5" w14:paraId="515433EE" w14:textId="77777777" w:rsidTr="269FCA04">
        <w:trPr>
          <w:trHeight w:val="290"/>
        </w:trPr>
        <w:tc>
          <w:tcPr>
            <w:tcW w:w="1129" w:type="dxa"/>
            <w:noWrap/>
            <w:vAlign w:val="bottom"/>
            <w:hideMark/>
          </w:tcPr>
          <w:p w14:paraId="5E1A7973"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38B229F0"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25FFAB04" w14:textId="64412AA4"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5C506F39" w14:textId="1876DE74" w:rsidR="00CF4C35" w:rsidRPr="002E53F5" w:rsidRDefault="00CF4C35" w:rsidP="00CF4C35">
            <w:pPr>
              <w:spacing w:after="0" w:line="240" w:lineRule="auto"/>
              <w:jc w:val="left"/>
              <w:rPr>
                <w:rFonts w:eastAsia="Times New Roman" w:cstheme="minorHAnsi"/>
                <w:lang w:val="en-US" w:eastAsia="de-AT"/>
              </w:rPr>
            </w:pPr>
            <w:r w:rsidRPr="0087497A">
              <w:t xml:space="preserve"> (905)</w:t>
            </w:r>
          </w:p>
        </w:tc>
        <w:tc>
          <w:tcPr>
            <w:tcW w:w="1696" w:type="dxa"/>
          </w:tcPr>
          <w:p w14:paraId="14C7D572" w14:textId="77777777"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t>-</w:t>
            </w:r>
          </w:p>
        </w:tc>
      </w:tr>
      <w:tr w:rsidR="00CF4C35" w:rsidRPr="002E53F5" w14:paraId="5F64F435" w14:textId="77777777" w:rsidTr="269FCA04">
        <w:trPr>
          <w:trHeight w:val="290"/>
        </w:trPr>
        <w:tc>
          <w:tcPr>
            <w:tcW w:w="1129" w:type="dxa"/>
            <w:noWrap/>
            <w:vAlign w:val="bottom"/>
            <w:hideMark/>
          </w:tcPr>
          <w:p w14:paraId="2659102C"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41CE323D"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1E6A283A" w14:textId="62ADFCAC"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6995F948" w14:textId="2340C9A1" w:rsidR="00CF4C35" w:rsidRPr="002E53F5" w:rsidRDefault="00CF4C35" w:rsidP="00CF4C35">
            <w:pPr>
              <w:spacing w:after="0" w:line="240" w:lineRule="auto"/>
              <w:jc w:val="left"/>
              <w:rPr>
                <w:rFonts w:eastAsia="Times New Roman" w:cstheme="minorHAnsi"/>
                <w:lang w:val="en-US" w:eastAsia="de-AT"/>
              </w:rPr>
            </w:pPr>
            <w:r w:rsidRPr="0087497A">
              <w:t xml:space="preserve"> (907)</w:t>
            </w:r>
          </w:p>
        </w:tc>
        <w:tc>
          <w:tcPr>
            <w:tcW w:w="1696" w:type="dxa"/>
          </w:tcPr>
          <w:p w14:paraId="3989328C" w14:textId="77777777"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t>-</w:t>
            </w:r>
          </w:p>
        </w:tc>
      </w:tr>
      <w:tr w:rsidR="00CF4C35" w:rsidRPr="002E53F5" w14:paraId="33474241" w14:textId="77777777" w:rsidTr="269FCA04">
        <w:trPr>
          <w:trHeight w:val="290"/>
        </w:trPr>
        <w:tc>
          <w:tcPr>
            <w:tcW w:w="1129" w:type="dxa"/>
            <w:noWrap/>
            <w:vAlign w:val="bottom"/>
            <w:hideMark/>
          </w:tcPr>
          <w:p w14:paraId="3EF97CCE"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0435C5BA"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1DEF30B6" w14:textId="2FD2E4C0"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7C2C7C2C" w14:textId="0783F5E4" w:rsidR="00CF4C35" w:rsidRPr="002E53F5" w:rsidRDefault="00CF4C35" w:rsidP="00CF4C35">
            <w:pPr>
              <w:spacing w:after="0" w:line="240" w:lineRule="auto"/>
              <w:jc w:val="left"/>
              <w:rPr>
                <w:rFonts w:eastAsia="Times New Roman" w:cstheme="minorHAnsi"/>
                <w:lang w:val="en-US" w:eastAsia="de-AT"/>
              </w:rPr>
            </w:pPr>
            <w:r w:rsidRPr="0087497A">
              <w:t xml:space="preserve"> (908)</w:t>
            </w:r>
          </w:p>
        </w:tc>
        <w:tc>
          <w:tcPr>
            <w:tcW w:w="1696" w:type="dxa"/>
          </w:tcPr>
          <w:p w14:paraId="51A49DD1" w14:textId="77777777"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t>-</w:t>
            </w:r>
          </w:p>
        </w:tc>
      </w:tr>
      <w:tr w:rsidR="00CF4C35" w:rsidRPr="002E53F5" w14:paraId="2D146B10" w14:textId="77777777" w:rsidTr="269FCA04">
        <w:trPr>
          <w:trHeight w:val="290"/>
        </w:trPr>
        <w:tc>
          <w:tcPr>
            <w:tcW w:w="1129" w:type="dxa"/>
            <w:noWrap/>
            <w:vAlign w:val="bottom"/>
            <w:hideMark/>
          </w:tcPr>
          <w:p w14:paraId="4FC57D98"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66702315"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76FEC7EC" w14:textId="25855DF5"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2748AD22" w14:textId="67970BC2" w:rsidR="00CF4C35" w:rsidRPr="002E53F5" w:rsidRDefault="00CF4C35" w:rsidP="00CF4C35">
            <w:pPr>
              <w:spacing w:after="0" w:line="240" w:lineRule="auto"/>
              <w:jc w:val="left"/>
              <w:rPr>
                <w:rFonts w:eastAsia="Times New Roman" w:cstheme="minorHAnsi"/>
                <w:lang w:val="en-US" w:eastAsia="de-AT"/>
              </w:rPr>
            </w:pPr>
            <w:r w:rsidRPr="0087497A">
              <w:t>Glucose? (910–913)</w:t>
            </w:r>
          </w:p>
        </w:tc>
        <w:tc>
          <w:tcPr>
            <w:tcW w:w="1696" w:type="dxa"/>
          </w:tcPr>
          <w:p w14:paraId="2A26C9B2" w14:textId="16DEDBA0" w:rsidR="00CF4C35" w:rsidRPr="00200098" w:rsidRDefault="00CF4C35"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{"citationID":"a2qtdumqhci","properties":{"formattedCitation":"[6, 13]","plainCitation":"[6, 13]","noteIndex":0},"citationItems":[{"id":15793,"uris":["http://zotero.org/groups/4334184/items/L8D5KCZN"],"itemData":{"id":15793,"type":"article-journal","abstract":"This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[6, 13]</w:t>
            </w:r>
            <w:r w:rsidRPr="00200098">
              <w:rPr>
                <w:rFonts w:eastAsia="Times New Roman" w:cstheme="minorHAnsi"/>
                <w:sz w:val="18"/>
                <w:szCs w:val="18"/>
                <w:lang w:val="en-US" w:eastAsia="de-AT"/>
              </w:rPr>
              <w:fldChar w:fldCharType="end"/>
            </w:r>
          </w:p>
        </w:tc>
      </w:tr>
      <w:tr w:rsidR="00CF4C35" w:rsidRPr="00E96D10" w14:paraId="4A5FDEDB" w14:textId="77777777" w:rsidTr="269FCA04">
        <w:trPr>
          <w:trHeight w:val="290"/>
        </w:trPr>
        <w:tc>
          <w:tcPr>
            <w:tcW w:w="1129" w:type="dxa"/>
            <w:noWrap/>
            <w:vAlign w:val="bottom"/>
            <w:hideMark/>
          </w:tcPr>
          <w:p w14:paraId="035BFD8A" w14:textId="77777777" w:rsidR="00CF4C35" w:rsidRPr="002E53F5" w:rsidRDefault="00CF4C35" w:rsidP="00CF4C35">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7B1A3780" w14:textId="77777777" w:rsidR="00CF4C35" w:rsidRPr="002E53F5" w:rsidRDefault="00CF4C35" w:rsidP="00CF4C35">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37D01553" w14:textId="20BAA105" w:rsidR="00CF4C35" w:rsidRPr="002E53F5" w:rsidRDefault="00AC5781" w:rsidP="00CF4C35">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44CED350" w14:textId="40854EED" w:rsidR="00CF4C35" w:rsidRPr="002E53F5" w:rsidRDefault="00CF4C35" w:rsidP="00CF4C35">
            <w:pPr>
              <w:spacing w:after="0" w:line="240" w:lineRule="auto"/>
              <w:jc w:val="left"/>
              <w:rPr>
                <w:rFonts w:eastAsia="Times New Roman" w:cstheme="minorHAnsi"/>
                <w:lang w:val="en-US" w:eastAsia="de-AT"/>
              </w:rPr>
            </w:pPr>
            <w:r w:rsidRPr="0087497A">
              <w:t>Glucose? (910–913)</w:t>
            </w:r>
          </w:p>
        </w:tc>
        <w:tc>
          <w:tcPr>
            <w:tcW w:w="1696" w:type="dxa"/>
          </w:tcPr>
          <w:p w14:paraId="4D8D8CD0" w14:textId="428B42CC" w:rsidR="00CF4C35" w:rsidRPr="00200098" w:rsidRDefault="00114A7C" w:rsidP="00CF4C35">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{"citationID":"ZgOmvF22","properties":{"formattedCitation":"[6, 13]","plainCitation":"[6, 13]","noteIndex":0},"citationItems":[{"id":15793,"uris":["http://zotero.org/groups/4334184/items/L8D5KCZN"],"itemData":{"id":15793,"type":"article-journal","abstract":"This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071359">
              <w:rPr>
                <w:rFonts w:ascii="Calibri" w:hAnsi="Calibri" w:cs="Calibri"/>
                <w:sz w:val="18"/>
                <w:lang w:val="en-US"/>
              </w:rPr>
              <w:t>[6, 13]</w:t>
            </w:r>
            <w:r w:rsidRPr="00200098">
              <w:rPr>
                <w:rFonts w:eastAsia="Times New Roman" w:cstheme="minorHAnsi"/>
                <w:sz w:val="18"/>
                <w:szCs w:val="18"/>
                <w:lang w:val="en-US" w:eastAsia="de-AT"/>
              </w:rPr>
              <w:fldChar w:fldCharType="end"/>
            </w:r>
          </w:p>
        </w:tc>
      </w:tr>
    </w:tbl>
    <w:p w14:paraId="5672CF6B" w14:textId="36854602" w:rsidR="004B4D5F" w:rsidRDefault="004B4D5F" w:rsidP="004B4D5F">
      <w:pPr>
        <w:pStyle w:val="Beschriftung"/>
        <w:rPr>
          <w:lang w:val="en-US"/>
        </w:rPr>
      </w:pPr>
      <w:r w:rsidRPr="004B4D5F">
        <w:rPr>
          <w:rFonts w:cstheme="minorHAnsi"/>
          <w:lang w:val="en-US"/>
        </w:rPr>
        <w:lastRenderedPageBreak/>
        <w:t>Cont.</w:t>
      </w:r>
      <w:r>
        <w:rPr>
          <w:rFonts w:cstheme="minorHAnsi"/>
          <w:lang w:val="en-US"/>
        </w:rPr>
        <w:t xml:space="preserve"> </w:t>
      </w:r>
      <w:r w:rsidRPr="00220420">
        <w:rPr>
          <w:lang w:val="en-US"/>
        </w:rPr>
        <w:t>Table S</w:t>
      </w:r>
      <w:r w:rsidR="00A851D1">
        <w:rPr>
          <w:lang w:val="en-US"/>
        </w:rPr>
        <w:t xml:space="preserve"> 5</w:t>
      </w:r>
      <w:r w:rsidRPr="00220420">
        <w:rPr>
          <w:lang w:val="en-US"/>
        </w:rPr>
        <w:t>: Band</w:t>
      </w:r>
      <w:r>
        <w:rPr>
          <w:lang w:val="en-US"/>
        </w:rPr>
        <w:t xml:space="preserve"> assignment of the </w:t>
      </w:r>
      <w:r w:rsidR="00164029">
        <w:rPr>
          <w:lang w:val="en-US"/>
        </w:rPr>
        <w:t>LogL1</w:t>
      </w:r>
      <w:r>
        <w:rPr>
          <w:lang w:val="en-US"/>
        </w:rPr>
        <w:t xml:space="preserve"> coefficients. Intensity: </w:t>
      </w:r>
      <w:r w:rsidRPr="002B481C">
        <w:rPr>
          <w:lang w:val="en-US"/>
        </w:rPr>
        <w:t>Signals were grouped into very weak (&lt; 0.05), weak (0.05–0.10), medium (0.10–0.30), strong (0.30–0.80), and very strong (&gt; 0.80), with separate indication of positive and negative values.</w:t>
      </w:r>
      <w:r>
        <w:rPr>
          <w:lang w:val="en-US"/>
        </w:rPr>
        <w:t xml:space="preserve"> Comp.: Comparison: binary comparison of C(</w:t>
      </w:r>
      <w:proofErr w:type="spellStart"/>
      <w:r>
        <w:rPr>
          <w:lang w:val="en-US"/>
        </w:rPr>
        <w:t>ontrol</w:t>
      </w:r>
      <w:proofErr w:type="spellEnd"/>
      <w:r>
        <w:rPr>
          <w:lang w:val="en-US"/>
        </w:rPr>
        <w:t>), E(</w:t>
      </w:r>
      <w:proofErr w:type="spellStart"/>
      <w:r>
        <w:rPr>
          <w:lang w:val="en-US"/>
        </w:rPr>
        <w:t>toposide</w:t>
      </w:r>
      <w:proofErr w:type="spellEnd"/>
      <w:r>
        <w:rPr>
          <w:lang w:val="en-US"/>
        </w:rPr>
        <w:t>), R(</w:t>
      </w:r>
      <w:proofErr w:type="spellStart"/>
      <w:r>
        <w:rPr>
          <w:lang w:val="en-US"/>
        </w:rPr>
        <w:t>esveratrol</w:t>
      </w:r>
      <w:proofErr w:type="spellEnd"/>
      <w:r>
        <w:rPr>
          <w:lang w:val="en-US"/>
        </w:rPr>
        <w:t>) and combined (RE) treatment. Band Assignment based on literature</w:t>
      </w:r>
      <w:r w:rsidR="00C85334">
        <w:rPr>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4B4D5F" w:rsidRPr="00E96D10" w14:paraId="28273512" w14:textId="77777777" w:rsidTr="004B4D5F">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06148008" w14:textId="77777777" w:rsidR="004B4D5F" w:rsidRPr="004B4D5F" w:rsidRDefault="004B4D5F">
            <w:pPr>
              <w:spacing w:after="0" w:line="240" w:lineRule="auto"/>
              <w:jc w:val="left"/>
              <w:rPr>
                <w:rFonts w:eastAsia="Times New Roman" w:cstheme="minorHAnsi"/>
                <w:b/>
                <w:bCs/>
                <w:lang w:val="en-US" w:eastAsia="de-AT"/>
              </w:rPr>
            </w:pPr>
            <w:r w:rsidRPr="004B4D5F">
              <w:rPr>
                <w:rFonts w:eastAsia="Times New Roman" w:cstheme="minorHAnsi"/>
                <w:b/>
                <w:bCs/>
                <w:lang w:val="en-US" w:eastAsia="de-AT"/>
              </w:rPr>
              <w:t>Intensity</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B805680" w14:textId="77777777" w:rsidR="004B4D5F" w:rsidRPr="004B4D5F" w:rsidRDefault="004B4D5F">
            <w:pPr>
              <w:spacing w:after="0" w:line="240" w:lineRule="auto"/>
              <w:jc w:val="left"/>
              <w:rPr>
                <w:rFonts w:eastAsia="Times New Roman" w:cstheme="minorHAnsi"/>
                <w:b/>
                <w:bCs/>
                <w:lang w:val="en-US" w:eastAsia="de-AT"/>
              </w:rPr>
            </w:pPr>
            <w:r w:rsidRPr="004B4D5F">
              <w:rPr>
                <w:rFonts w:eastAsia="Times New Roman" w:cstheme="minorHAnsi"/>
                <w:b/>
                <w:bCs/>
                <w:lang w:val="en-US" w:eastAsia="de-AT"/>
              </w:rPr>
              <w:t>Comp.</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58341AF" w14:textId="77777777" w:rsidR="004B4D5F" w:rsidRPr="004B4D5F" w:rsidRDefault="004B4D5F">
            <w:pPr>
              <w:spacing w:after="0" w:line="240" w:lineRule="auto"/>
              <w:jc w:val="left"/>
              <w:rPr>
                <w:rFonts w:eastAsia="Times New Roman" w:cstheme="minorHAnsi"/>
                <w:b/>
                <w:bCs/>
                <w:lang w:val="en-US" w:eastAsia="de-AT"/>
              </w:rPr>
            </w:pPr>
            <w:r w:rsidRPr="004B4D5F">
              <w:rPr>
                <w:rFonts w:eastAsia="Times New Roman" w:cstheme="minorHAnsi"/>
                <w:b/>
                <w:bCs/>
                <w:lang w:val="en-US" w:eastAsia="de-AT"/>
              </w:rPr>
              <w:t>Cell line</w:t>
            </w:r>
          </w:p>
        </w:tc>
        <w:tc>
          <w:tcPr>
            <w:tcW w:w="4394" w:type="dxa"/>
            <w:tcBorders>
              <w:top w:val="single" w:sz="4" w:space="0" w:color="auto"/>
              <w:left w:val="single" w:sz="4" w:space="0" w:color="auto"/>
              <w:bottom w:val="single" w:sz="4" w:space="0" w:color="auto"/>
              <w:right w:val="single" w:sz="4" w:space="0" w:color="auto"/>
            </w:tcBorders>
            <w:noWrap/>
            <w:vAlign w:val="bottom"/>
            <w:hideMark/>
          </w:tcPr>
          <w:p w14:paraId="777BB548" w14:textId="6C89CDF4" w:rsidR="004B4D5F" w:rsidRPr="004B4D5F" w:rsidRDefault="004B4D5F">
            <w:pPr>
              <w:spacing w:after="0" w:line="240" w:lineRule="auto"/>
              <w:jc w:val="left"/>
              <w:rPr>
                <w:rFonts w:eastAsia="Times New Roman" w:cstheme="minorHAnsi"/>
                <w:b/>
                <w:bCs/>
                <w:lang w:val="en-US" w:eastAsia="de-AT"/>
              </w:rPr>
            </w:pPr>
            <w:r w:rsidRPr="004B4D5F">
              <w:rPr>
                <w:rFonts w:eastAsia="Times New Roman" w:cstheme="minorHAnsi"/>
                <w:b/>
                <w:bCs/>
                <w:lang w:val="en-US" w:eastAsia="de-AT"/>
              </w:rPr>
              <w:t>Band Assignment</w:t>
            </w:r>
            <w:r w:rsidR="00200098">
              <w:rPr>
                <w:rFonts w:eastAsia="Times New Roman" w:cstheme="minorHAnsi"/>
                <w:b/>
                <w:bCs/>
                <w:lang w:val="en-US" w:eastAsia="de-AT"/>
              </w:rPr>
              <w:t xml:space="preserve"> (cm</w:t>
            </w:r>
            <w:r w:rsidR="00200098" w:rsidRPr="00200098">
              <w:rPr>
                <w:rFonts w:eastAsia="Times New Roman" w:cstheme="minorHAnsi"/>
                <w:b/>
                <w:bCs/>
                <w:vertAlign w:val="superscript"/>
                <w:lang w:val="en-US" w:eastAsia="de-AT"/>
              </w:rPr>
              <w:t>-1</w:t>
            </w:r>
            <w:r w:rsidR="00200098">
              <w:rPr>
                <w:rFonts w:eastAsia="Times New Roman" w:cstheme="minorHAnsi"/>
                <w:b/>
                <w:bCs/>
                <w:lang w:val="en-US" w:eastAsia="de-AT"/>
              </w:rPr>
              <w:t>)</w:t>
            </w:r>
          </w:p>
        </w:tc>
        <w:tc>
          <w:tcPr>
            <w:tcW w:w="1696" w:type="dxa"/>
            <w:tcBorders>
              <w:top w:val="single" w:sz="4" w:space="0" w:color="auto"/>
              <w:left w:val="single" w:sz="4" w:space="0" w:color="auto"/>
              <w:bottom w:val="single" w:sz="4" w:space="0" w:color="auto"/>
              <w:right w:val="single" w:sz="4" w:space="0" w:color="auto"/>
            </w:tcBorders>
          </w:tcPr>
          <w:p w14:paraId="5FE67BC6" w14:textId="77777777" w:rsidR="004B4D5F" w:rsidRPr="004B4D5F" w:rsidRDefault="004B4D5F">
            <w:pPr>
              <w:spacing w:after="0" w:line="240" w:lineRule="auto"/>
              <w:jc w:val="left"/>
              <w:rPr>
                <w:rFonts w:eastAsia="Times New Roman" w:cstheme="minorHAnsi"/>
                <w:b/>
                <w:bCs/>
                <w:lang w:val="en-US" w:eastAsia="de-AT"/>
              </w:rPr>
            </w:pPr>
            <w:r w:rsidRPr="004B4D5F">
              <w:rPr>
                <w:rFonts w:eastAsia="Times New Roman" w:cstheme="minorHAnsi"/>
                <w:b/>
                <w:bCs/>
                <w:lang w:val="en-US" w:eastAsia="de-AT"/>
              </w:rPr>
              <w:t>Literature</w:t>
            </w:r>
          </w:p>
        </w:tc>
      </w:tr>
      <w:tr w:rsidR="00114A7C" w:rsidRPr="002E53F5" w14:paraId="644F97F8" w14:textId="77777777">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6DA0D04D" w14:textId="77777777" w:rsidR="00114A7C" w:rsidRPr="002E53F5" w:rsidRDefault="00114A7C" w:rsidP="00114A7C">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D63FAEE" w14:textId="77777777" w:rsidR="00114A7C" w:rsidRPr="002E53F5" w:rsidRDefault="00114A7C" w:rsidP="00114A7C">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F9E581A" w14:textId="7FF38E79" w:rsidR="00114A7C" w:rsidRPr="002E53F5" w:rsidRDefault="00114A7C" w:rsidP="00114A7C">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tcBorders>
              <w:top w:val="single" w:sz="4" w:space="0" w:color="auto"/>
              <w:left w:val="single" w:sz="4" w:space="0" w:color="auto"/>
              <w:bottom w:val="single" w:sz="4" w:space="0" w:color="auto"/>
              <w:right w:val="single" w:sz="4" w:space="0" w:color="auto"/>
            </w:tcBorders>
            <w:noWrap/>
            <w:hideMark/>
          </w:tcPr>
          <w:p w14:paraId="48A6968A" w14:textId="56CBA4E0" w:rsidR="00114A7C" w:rsidRPr="002E53F5" w:rsidRDefault="00114A7C" w:rsidP="00114A7C">
            <w:pPr>
              <w:spacing w:after="0" w:line="240" w:lineRule="auto"/>
              <w:jc w:val="left"/>
              <w:rPr>
                <w:rFonts w:eastAsia="Times New Roman" w:cstheme="minorHAnsi"/>
                <w:lang w:val="en-US" w:eastAsia="de-AT"/>
              </w:rPr>
            </w:pPr>
            <w:r w:rsidRPr="00114A7C">
              <w:rPr>
                <w:lang w:val="en-US"/>
              </w:rPr>
              <w:t>Glucose? (910–913)</w:t>
            </w:r>
          </w:p>
        </w:tc>
        <w:tc>
          <w:tcPr>
            <w:tcW w:w="1696" w:type="dxa"/>
            <w:tcBorders>
              <w:top w:val="single" w:sz="4" w:space="0" w:color="auto"/>
              <w:left w:val="single" w:sz="4" w:space="0" w:color="auto"/>
              <w:bottom w:val="single" w:sz="4" w:space="0" w:color="auto"/>
              <w:right w:val="single" w:sz="4" w:space="0" w:color="auto"/>
            </w:tcBorders>
          </w:tcPr>
          <w:p w14:paraId="39EA15B5" w14:textId="0361B5F0" w:rsidR="00114A7C" w:rsidRPr="00200098" w:rsidRDefault="00114A7C" w:rsidP="00114A7C">
            <w:pPr>
              <w:spacing w:after="0" w:line="240" w:lineRule="auto"/>
              <w:jc w:val="left"/>
              <w:rPr>
                <w:rFonts w:eastAsia="Times New Roman" w:cstheme="minorHAnsi"/>
                <w:sz w:val="18"/>
                <w:szCs w:val="18"/>
                <w:lang w:val="en-US" w:eastAsia="de-AT"/>
              </w:rPr>
            </w:pPr>
            <w:r w:rsidRPr="006D47C4">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{"citationID":"46hbDg8e","properties":{"formattedCitation":"[6, 13]","plainCitation":"[6, 13]","noteIndex":0},"citationItems":[{"id":15793,"uris":["http://zotero.org/groups/4334184/items/L8D5KCZN"],"itemData":{"id":15793,"type":"article-journal","abstract":"This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6D47C4">
              <w:rPr>
                <w:rFonts w:eastAsia="Times New Roman" w:cstheme="minorHAnsi"/>
                <w:sz w:val="18"/>
                <w:szCs w:val="18"/>
                <w:lang w:val="en-US" w:eastAsia="de-AT"/>
              </w:rPr>
              <w:fldChar w:fldCharType="separate"/>
            </w:r>
            <w:r w:rsidR="0086773F" w:rsidRPr="0086773F">
              <w:rPr>
                <w:rFonts w:ascii="Calibri" w:hAnsi="Calibri" w:cs="Calibri"/>
                <w:sz w:val="18"/>
              </w:rPr>
              <w:t>[6, 13]</w:t>
            </w:r>
            <w:r w:rsidRPr="006D47C4">
              <w:rPr>
                <w:rFonts w:eastAsia="Times New Roman" w:cstheme="minorHAnsi"/>
                <w:sz w:val="18"/>
                <w:szCs w:val="18"/>
                <w:lang w:val="en-US" w:eastAsia="de-AT"/>
              </w:rPr>
              <w:fldChar w:fldCharType="end"/>
            </w:r>
          </w:p>
        </w:tc>
      </w:tr>
      <w:tr w:rsidR="00114A7C" w:rsidRPr="002E53F5" w14:paraId="42565BAF" w14:textId="77777777">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5C85EF6A" w14:textId="77777777" w:rsidR="00114A7C" w:rsidRPr="002E53F5" w:rsidRDefault="00114A7C" w:rsidP="00114A7C">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93EAC0C" w14:textId="77777777" w:rsidR="00114A7C" w:rsidRPr="002E53F5" w:rsidRDefault="00114A7C" w:rsidP="00114A7C">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45B097A" w14:textId="4EBDB4C7" w:rsidR="00114A7C" w:rsidRPr="002E53F5" w:rsidRDefault="00114A7C" w:rsidP="00114A7C">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tcBorders>
              <w:top w:val="single" w:sz="4" w:space="0" w:color="auto"/>
              <w:left w:val="single" w:sz="4" w:space="0" w:color="auto"/>
              <w:bottom w:val="single" w:sz="4" w:space="0" w:color="auto"/>
              <w:right w:val="single" w:sz="4" w:space="0" w:color="auto"/>
            </w:tcBorders>
            <w:noWrap/>
            <w:hideMark/>
          </w:tcPr>
          <w:p w14:paraId="03873AE1" w14:textId="3AB45CAB" w:rsidR="00114A7C" w:rsidRPr="002E53F5" w:rsidRDefault="00114A7C" w:rsidP="00114A7C">
            <w:pPr>
              <w:spacing w:after="0" w:line="240" w:lineRule="auto"/>
              <w:jc w:val="left"/>
              <w:rPr>
                <w:rFonts w:eastAsia="Times New Roman" w:cstheme="minorHAnsi"/>
                <w:lang w:val="en-US" w:eastAsia="de-AT"/>
              </w:rPr>
            </w:pPr>
            <w:r w:rsidRPr="00256696">
              <w:t>Glucose? (910–913)</w:t>
            </w:r>
          </w:p>
        </w:tc>
        <w:tc>
          <w:tcPr>
            <w:tcW w:w="1696" w:type="dxa"/>
            <w:tcBorders>
              <w:top w:val="single" w:sz="4" w:space="0" w:color="auto"/>
              <w:left w:val="single" w:sz="4" w:space="0" w:color="auto"/>
              <w:bottom w:val="single" w:sz="4" w:space="0" w:color="auto"/>
              <w:right w:val="single" w:sz="4" w:space="0" w:color="auto"/>
            </w:tcBorders>
          </w:tcPr>
          <w:p w14:paraId="75EA8DFF" w14:textId="3AAE6A07" w:rsidR="00114A7C" w:rsidRPr="00200098" w:rsidRDefault="00114A7C" w:rsidP="00114A7C">
            <w:pPr>
              <w:spacing w:after="0" w:line="240" w:lineRule="auto"/>
              <w:jc w:val="left"/>
              <w:rPr>
                <w:rFonts w:eastAsia="Times New Roman" w:cstheme="minorHAnsi"/>
                <w:sz w:val="18"/>
                <w:szCs w:val="18"/>
                <w:lang w:val="en-US" w:eastAsia="de-AT"/>
              </w:rPr>
            </w:pPr>
            <w:r w:rsidRPr="006D47C4">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{"citationID":"754jGHxB","properties":{"formattedCitation":"[6, 13]","plainCitation":"[6, 13]","noteIndex":0},"citationItems":[{"id":15793,"uris":["http://zotero.org/groups/4334184/items/L8D5KCZN"],"itemData":{"id":15793,"type":"article-journal","abstract":"This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Gussem","given":"Kris"},{"family":"Vandenabeele","given":"Peter"},{"family":"Moens","given":"Luc"}],"issued":{"date-parts":[["2007",9,1]]}}}],"schema":"https://github.com/citation-style-language/schema/raw/master/csl-citation.json"} </w:instrText>
            </w:r>
            <w:r w:rsidRPr="006D47C4">
              <w:rPr>
                <w:rFonts w:eastAsia="Times New Roman" w:cstheme="minorHAnsi"/>
                <w:sz w:val="18"/>
                <w:szCs w:val="18"/>
                <w:lang w:val="en-US" w:eastAsia="de-AT"/>
              </w:rPr>
              <w:fldChar w:fldCharType="separate"/>
            </w:r>
            <w:r w:rsidR="0086773F" w:rsidRPr="0086773F">
              <w:rPr>
                <w:rFonts w:ascii="Calibri" w:hAnsi="Calibri" w:cs="Calibri"/>
                <w:sz w:val="18"/>
              </w:rPr>
              <w:t>[6, 13]</w:t>
            </w:r>
            <w:r w:rsidRPr="006D47C4">
              <w:rPr>
                <w:rFonts w:eastAsia="Times New Roman" w:cstheme="minorHAnsi"/>
                <w:sz w:val="18"/>
                <w:szCs w:val="18"/>
                <w:lang w:val="en-US" w:eastAsia="de-AT"/>
              </w:rPr>
              <w:fldChar w:fldCharType="end"/>
            </w:r>
          </w:p>
        </w:tc>
      </w:tr>
      <w:tr w:rsidR="003F79A4" w:rsidRPr="002E53F5" w14:paraId="45177592" w14:textId="77777777">
        <w:trPr>
          <w:trHeight w:val="290"/>
        </w:trPr>
        <w:tc>
          <w:tcPr>
            <w:tcW w:w="1129" w:type="dxa"/>
            <w:noWrap/>
            <w:vAlign w:val="bottom"/>
            <w:hideMark/>
          </w:tcPr>
          <w:p w14:paraId="2707361B"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5AB36C92"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C vs R</w:t>
            </w:r>
          </w:p>
        </w:tc>
        <w:tc>
          <w:tcPr>
            <w:tcW w:w="992" w:type="dxa"/>
            <w:noWrap/>
            <w:vAlign w:val="bottom"/>
            <w:hideMark/>
          </w:tcPr>
          <w:p w14:paraId="3058F0CF" w14:textId="0C9CAEF1"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F1B11E2" w14:textId="10177226" w:rsidR="003F79A4" w:rsidRPr="002E53F5" w:rsidRDefault="003F79A4" w:rsidP="003F79A4">
            <w:pPr>
              <w:spacing w:after="0" w:line="240" w:lineRule="auto"/>
              <w:jc w:val="left"/>
              <w:rPr>
                <w:rFonts w:eastAsia="Times New Roman" w:cstheme="minorHAnsi"/>
                <w:lang w:val="en-US" w:eastAsia="de-AT"/>
              </w:rPr>
            </w:pPr>
            <w:proofErr w:type="spellStart"/>
            <w:r w:rsidRPr="00256696">
              <w:t>Proline</w:t>
            </w:r>
            <w:proofErr w:type="spellEnd"/>
            <w:r w:rsidRPr="00256696">
              <w:t>, Glucose (917–918)</w:t>
            </w:r>
          </w:p>
        </w:tc>
        <w:tc>
          <w:tcPr>
            <w:tcW w:w="1696" w:type="dxa"/>
          </w:tcPr>
          <w:p w14:paraId="2C89FF64" w14:textId="400CC4AD"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{"citationID":"a2edpg74j0f","properties":{"formattedCitation":"[5, 6, 18]","plainCitation":"[5, 6,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 6, 18]</w:t>
            </w:r>
            <w:r w:rsidRPr="00200098">
              <w:rPr>
                <w:rFonts w:eastAsia="Times New Roman" w:cstheme="minorHAnsi"/>
                <w:sz w:val="18"/>
                <w:szCs w:val="18"/>
                <w:lang w:val="en-US" w:eastAsia="de-AT"/>
              </w:rPr>
              <w:fldChar w:fldCharType="end"/>
            </w:r>
          </w:p>
        </w:tc>
      </w:tr>
      <w:tr w:rsidR="003F79A4" w:rsidRPr="002E53F5" w14:paraId="2103C62F" w14:textId="77777777">
        <w:trPr>
          <w:trHeight w:val="290"/>
        </w:trPr>
        <w:tc>
          <w:tcPr>
            <w:tcW w:w="1129" w:type="dxa"/>
            <w:noWrap/>
            <w:vAlign w:val="bottom"/>
            <w:hideMark/>
          </w:tcPr>
          <w:p w14:paraId="30063E80"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7A9893E1"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4A6E27B5" w14:textId="7A21EED7"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7EF62617" w14:textId="2B7F0D05" w:rsidR="003F79A4" w:rsidRPr="002E53F5" w:rsidRDefault="003F79A4" w:rsidP="003F79A4">
            <w:pPr>
              <w:spacing w:after="0" w:line="240" w:lineRule="auto"/>
              <w:jc w:val="left"/>
              <w:rPr>
                <w:rFonts w:eastAsia="Times New Roman" w:cstheme="minorHAnsi"/>
                <w:lang w:val="en-US" w:eastAsia="de-AT"/>
              </w:rPr>
            </w:pPr>
            <w:proofErr w:type="spellStart"/>
            <w:r w:rsidRPr="00256696">
              <w:t>Proline</w:t>
            </w:r>
            <w:proofErr w:type="spellEnd"/>
            <w:r w:rsidRPr="00256696">
              <w:t>, Glucose (917–918)</w:t>
            </w:r>
          </w:p>
        </w:tc>
        <w:tc>
          <w:tcPr>
            <w:tcW w:w="1696" w:type="dxa"/>
          </w:tcPr>
          <w:p w14:paraId="44202A4E" w14:textId="69C3E321"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{"citationID":"AcEQ8Bso","properties":{"formattedCitation":"[5, 6, 18]","plainCitation":"[5, 6, 18]","noteIndex":0},"citationItems":[{"id":1523,"uris":["http://zotero.org/groups/4334184/items/5JI7W8B2"],"itemData":{"id":1523,"type":"article-journal","container-title":"Faraday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 6, 18]</w:t>
            </w:r>
            <w:r w:rsidRPr="00200098">
              <w:rPr>
                <w:rFonts w:eastAsia="Times New Roman" w:cstheme="minorHAnsi"/>
                <w:sz w:val="18"/>
                <w:szCs w:val="18"/>
                <w:lang w:val="en-US" w:eastAsia="de-AT"/>
              </w:rPr>
              <w:fldChar w:fldCharType="end"/>
            </w:r>
          </w:p>
        </w:tc>
      </w:tr>
      <w:tr w:rsidR="003F79A4" w:rsidRPr="002E53F5" w14:paraId="73FB7C48" w14:textId="77777777">
        <w:trPr>
          <w:trHeight w:val="290"/>
        </w:trPr>
        <w:tc>
          <w:tcPr>
            <w:tcW w:w="1129" w:type="dxa"/>
            <w:noWrap/>
            <w:vAlign w:val="bottom"/>
            <w:hideMark/>
          </w:tcPr>
          <w:p w14:paraId="28D6B65E"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501EFDF4"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50015042" w14:textId="2110C04B"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D70CCEA" w14:textId="172FEAD9" w:rsidR="003F79A4" w:rsidRPr="002E53F5" w:rsidRDefault="003F79A4" w:rsidP="003F79A4">
            <w:pPr>
              <w:spacing w:after="0" w:line="240" w:lineRule="auto"/>
              <w:jc w:val="left"/>
              <w:rPr>
                <w:rFonts w:eastAsia="Times New Roman" w:cstheme="minorHAnsi"/>
                <w:lang w:val="en-US" w:eastAsia="de-AT"/>
              </w:rPr>
            </w:pPr>
            <w:proofErr w:type="spellStart"/>
            <w:r w:rsidRPr="00256696">
              <w:t>Proline</w:t>
            </w:r>
            <w:proofErr w:type="spellEnd"/>
            <w:r w:rsidRPr="00256696">
              <w:t>, Valine (</w:t>
            </w:r>
            <w:proofErr w:type="spellStart"/>
            <w:r w:rsidRPr="00256696">
              <w:t>Amino</w:t>
            </w:r>
            <w:proofErr w:type="spellEnd"/>
            <w:r w:rsidRPr="00256696">
              <w:t xml:space="preserve"> </w:t>
            </w:r>
            <w:proofErr w:type="spellStart"/>
            <w:r w:rsidRPr="00256696">
              <w:t>Acids</w:t>
            </w:r>
            <w:proofErr w:type="spellEnd"/>
            <w:r w:rsidRPr="00256696">
              <w:t>) (931)</w:t>
            </w:r>
          </w:p>
        </w:tc>
        <w:tc>
          <w:tcPr>
            <w:tcW w:w="1696" w:type="dxa"/>
          </w:tcPr>
          <w:p w14:paraId="4B721E26" w14:textId="41CA8C02"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{"citationID":"a26qfmknbfj","properties":{"formattedCitation":"[5\\uc0\\u8211{}7, 9]","plainCitation":"[5–7, 9]","noteIndex":0},"citationItems":[{"id":552,"uris":["http://zotero.org/groups/4334184/items/YDHSCGXB"],"itemData":{"id":552,"type":"article-journal","abstract":"Medical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[5–7, 9]</w:t>
            </w:r>
            <w:r w:rsidRPr="00200098">
              <w:rPr>
                <w:rFonts w:eastAsia="Times New Roman" w:cstheme="minorHAnsi"/>
                <w:sz w:val="18"/>
                <w:szCs w:val="18"/>
                <w:lang w:val="en-US" w:eastAsia="de-AT"/>
              </w:rPr>
              <w:fldChar w:fldCharType="end"/>
            </w:r>
          </w:p>
        </w:tc>
      </w:tr>
      <w:tr w:rsidR="003F79A4" w:rsidRPr="002E53F5" w14:paraId="17F2C74B" w14:textId="77777777">
        <w:trPr>
          <w:trHeight w:val="290"/>
        </w:trPr>
        <w:tc>
          <w:tcPr>
            <w:tcW w:w="1129" w:type="dxa"/>
            <w:noWrap/>
            <w:vAlign w:val="bottom"/>
            <w:hideMark/>
          </w:tcPr>
          <w:p w14:paraId="11DBC641"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375154E6"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4632D89E" w14:textId="17B4549A"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27ACEFCE" w14:textId="5D366359" w:rsidR="003F79A4" w:rsidRPr="002E53F5" w:rsidRDefault="003F79A4" w:rsidP="003F79A4">
            <w:pPr>
              <w:spacing w:after="0" w:line="240" w:lineRule="auto"/>
              <w:jc w:val="left"/>
              <w:rPr>
                <w:rFonts w:eastAsia="Times New Roman" w:cstheme="minorHAnsi"/>
                <w:lang w:val="en-US" w:eastAsia="de-AT"/>
              </w:rPr>
            </w:pPr>
            <w:r w:rsidRPr="00256696">
              <w:t>Proteins, Phenylalanine (951)</w:t>
            </w:r>
          </w:p>
        </w:tc>
        <w:tc>
          <w:tcPr>
            <w:tcW w:w="1696" w:type="dxa"/>
          </w:tcPr>
          <w:p w14:paraId="30787379" w14:textId="00FD80EC"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{"citationID":"a2aer7oi1e9","properties":{"formattedCitation":"[6, 18, 19]","plainCitation":"[6, 18, 19]","noteIndex":0},"citationItems":[{"id":1519,"uris":["http://zotero.org/groups/4334184/items/68AQMN4P"],"itemData":{"id":1519,"type":"thesis","abstract":"Raman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[6, 18, 19]</w:t>
            </w:r>
            <w:r w:rsidRPr="00200098">
              <w:rPr>
                <w:rFonts w:eastAsia="Times New Roman" w:cstheme="minorHAnsi"/>
                <w:sz w:val="18"/>
                <w:szCs w:val="18"/>
                <w:lang w:val="en-US" w:eastAsia="de-AT"/>
              </w:rPr>
              <w:fldChar w:fldCharType="end"/>
            </w:r>
          </w:p>
        </w:tc>
      </w:tr>
      <w:tr w:rsidR="003F79A4" w:rsidRPr="002E53F5" w14:paraId="5DA6D76F" w14:textId="77777777">
        <w:trPr>
          <w:trHeight w:val="290"/>
        </w:trPr>
        <w:tc>
          <w:tcPr>
            <w:tcW w:w="1129" w:type="dxa"/>
            <w:noWrap/>
            <w:vAlign w:val="bottom"/>
            <w:hideMark/>
          </w:tcPr>
          <w:p w14:paraId="57D45605"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07F4EC7D"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5A2135C0" w14:textId="3259F33C"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4717E562" w14:textId="0F7DDB3D" w:rsidR="003F79A4" w:rsidRPr="002E53F5" w:rsidRDefault="003F79A4" w:rsidP="003F79A4">
            <w:pPr>
              <w:spacing w:after="0" w:line="240" w:lineRule="auto"/>
              <w:jc w:val="left"/>
              <w:rPr>
                <w:rFonts w:eastAsia="Times New Roman" w:cstheme="minorHAnsi"/>
                <w:lang w:val="en-US" w:eastAsia="de-AT"/>
              </w:rPr>
            </w:pPr>
            <w:r w:rsidRPr="00256696">
              <w:t>Lipids, Phosphate (960–968)</w:t>
            </w:r>
          </w:p>
        </w:tc>
        <w:tc>
          <w:tcPr>
            <w:tcW w:w="1696" w:type="dxa"/>
          </w:tcPr>
          <w:p w14:paraId="7AC7CA3F" w14:textId="7F89C5CB"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{"citationID":"a167ag5bncb","properties":{"formattedCitation":"[5, 6, 11, 12, 12]","plainCitation":"[5, 6, 11, 12, 12]","noteIndex":0},"citationItems":[{"id":1550,"uris":["http://zotero.org/groups/4334184/items/2RUS45GP"],"itemData":{"id":1550,"type":"article-journal","container-title":"PLoS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11, 12, 12]</w:t>
            </w:r>
            <w:r w:rsidRPr="00200098">
              <w:rPr>
                <w:rFonts w:eastAsia="Times New Roman" w:cstheme="minorHAnsi"/>
                <w:sz w:val="18"/>
                <w:szCs w:val="18"/>
                <w:lang w:eastAsia="de-AT"/>
              </w:rPr>
              <w:fldChar w:fldCharType="end"/>
            </w:r>
          </w:p>
        </w:tc>
      </w:tr>
      <w:tr w:rsidR="003F79A4" w:rsidRPr="002E53F5" w14:paraId="74F38B3F" w14:textId="77777777">
        <w:trPr>
          <w:trHeight w:val="290"/>
        </w:trPr>
        <w:tc>
          <w:tcPr>
            <w:tcW w:w="1129" w:type="dxa"/>
            <w:noWrap/>
            <w:vAlign w:val="bottom"/>
            <w:hideMark/>
          </w:tcPr>
          <w:p w14:paraId="64A3A399"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74C82275"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3CDEE8B3" w14:textId="35D0AB9F"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4E920127" w14:textId="2B2D797D" w:rsidR="003F79A4" w:rsidRPr="002E53F5" w:rsidRDefault="003F79A4" w:rsidP="003F79A4">
            <w:pPr>
              <w:spacing w:after="0" w:line="240" w:lineRule="auto"/>
              <w:jc w:val="left"/>
              <w:rPr>
                <w:rFonts w:eastAsia="Times New Roman" w:cstheme="minorHAnsi"/>
                <w:lang w:val="en-US" w:eastAsia="de-AT"/>
              </w:rPr>
            </w:pPr>
            <w:r w:rsidRPr="00256696">
              <w:t>Lipids, Phosphate (960–968)</w:t>
            </w:r>
          </w:p>
        </w:tc>
        <w:tc>
          <w:tcPr>
            <w:tcW w:w="1696" w:type="dxa"/>
          </w:tcPr>
          <w:p w14:paraId="5243251C" w14:textId="4F16ABA0"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{"citationID":"J1C80HQw","properties":{"formattedCitation":"[5, 6, 11, 12, 12]","plainCitation":"[5, 6, 11, 12, 12]","noteIndex":0},"citationItems":[{"id":1550,"uris":["http://zotero.org/groups/4334184/items/2RUS45GP"],"itemData":{"id":1550,"type":"article-journal","container-title":"PLoS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11, 12, 12]</w:t>
            </w:r>
            <w:r w:rsidRPr="00200098">
              <w:rPr>
                <w:rFonts w:eastAsia="Times New Roman" w:cstheme="minorHAnsi"/>
                <w:sz w:val="18"/>
                <w:szCs w:val="18"/>
                <w:lang w:eastAsia="de-AT"/>
              </w:rPr>
              <w:fldChar w:fldCharType="end"/>
            </w:r>
          </w:p>
        </w:tc>
      </w:tr>
      <w:tr w:rsidR="003F79A4" w:rsidRPr="002E53F5" w14:paraId="1D252AC2" w14:textId="77777777">
        <w:trPr>
          <w:trHeight w:val="290"/>
        </w:trPr>
        <w:tc>
          <w:tcPr>
            <w:tcW w:w="1129" w:type="dxa"/>
            <w:noWrap/>
            <w:vAlign w:val="bottom"/>
            <w:hideMark/>
          </w:tcPr>
          <w:p w14:paraId="3E31D531"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18CC8275"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78B58B2E" w14:textId="6AEBC894"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67A96B41" w14:textId="64FE9332" w:rsidR="003F79A4" w:rsidRPr="002E53F5" w:rsidRDefault="003F79A4" w:rsidP="003F79A4">
            <w:pPr>
              <w:spacing w:after="0" w:line="240" w:lineRule="auto"/>
              <w:jc w:val="left"/>
              <w:rPr>
                <w:rFonts w:eastAsia="Times New Roman" w:cstheme="minorHAnsi"/>
                <w:lang w:val="en-US" w:eastAsia="de-AT"/>
              </w:rPr>
            </w:pPr>
            <w:r w:rsidRPr="00256696">
              <w:t>Lipids, Phosphate (960–968)</w:t>
            </w:r>
          </w:p>
        </w:tc>
        <w:tc>
          <w:tcPr>
            <w:tcW w:w="1696" w:type="dxa"/>
          </w:tcPr>
          <w:p w14:paraId="69848D14" w14:textId="25A4E7D5"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{"citationID":"bwwUEGe1","properties":{"formattedCitation":"[5, 6, 11, 12, 12]","plainCitation":"[5, 6, 11, 12, 12]","noteIndex":0},"citationItems":[{"id":1550,"uris":["http://zotero.org/groups/4334184/items/2RUS45GP"],"itemData":{"id":1550,"type":"article-journal","container-title":"PLoS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11, 12, 12]</w:t>
            </w:r>
            <w:r w:rsidRPr="00200098">
              <w:rPr>
                <w:rFonts w:eastAsia="Times New Roman" w:cstheme="minorHAnsi"/>
                <w:sz w:val="18"/>
                <w:szCs w:val="18"/>
                <w:lang w:eastAsia="de-AT"/>
              </w:rPr>
              <w:fldChar w:fldCharType="end"/>
            </w:r>
          </w:p>
        </w:tc>
      </w:tr>
      <w:tr w:rsidR="003F79A4" w:rsidRPr="002E53F5" w14:paraId="3CD9AFB3" w14:textId="77777777">
        <w:trPr>
          <w:trHeight w:val="290"/>
        </w:trPr>
        <w:tc>
          <w:tcPr>
            <w:tcW w:w="1129" w:type="dxa"/>
            <w:noWrap/>
            <w:vAlign w:val="bottom"/>
            <w:hideMark/>
          </w:tcPr>
          <w:p w14:paraId="35E61CEF"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57F0C91A"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4B5FC0D6" w14:textId="49D8DF8C"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3375BC24" w14:textId="66DFE1DF" w:rsidR="003F79A4" w:rsidRPr="002E53F5" w:rsidRDefault="003F79A4" w:rsidP="003F79A4">
            <w:pPr>
              <w:spacing w:after="0" w:line="240" w:lineRule="auto"/>
              <w:jc w:val="left"/>
              <w:rPr>
                <w:rFonts w:eastAsia="Times New Roman" w:cstheme="minorHAnsi"/>
                <w:lang w:val="en-US" w:eastAsia="de-AT"/>
              </w:rPr>
            </w:pPr>
            <w:r w:rsidRPr="00256696">
              <w:t>Lipids, Phosphate (960–968)</w:t>
            </w:r>
          </w:p>
        </w:tc>
        <w:tc>
          <w:tcPr>
            <w:tcW w:w="1696" w:type="dxa"/>
          </w:tcPr>
          <w:p w14:paraId="46BF8838" w14:textId="7E4E1A0B"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{"citationID":"UoCc3md4","properties":{"formattedCitation":"[5, 6, 11, 12, 12]","plainCitation":"[5, 6, 11, 12, 12]","noteIndex":0},"citationItems":[{"id":1550,"uris":["http://zotero.org/groups/4334184/items/2RUS45GP"],"itemData":{"id":1550,"type":"article-journal","container-title":"PLoS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11, 12, 12]</w:t>
            </w:r>
            <w:r w:rsidRPr="00200098">
              <w:rPr>
                <w:rFonts w:eastAsia="Times New Roman" w:cstheme="minorHAnsi"/>
                <w:sz w:val="18"/>
                <w:szCs w:val="18"/>
                <w:lang w:eastAsia="de-AT"/>
              </w:rPr>
              <w:fldChar w:fldCharType="end"/>
            </w:r>
          </w:p>
        </w:tc>
      </w:tr>
      <w:tr w:rsidR="003F79A4" w:rsidRPr="002E53F5" w14:paraId="4DD0C687" w14:textId="77777777">
        <w:trPr>
          <w:trHeight w:val="290"/>
        </w:trPr>
        <w:tc>
          <w:tcPr>
            <w:tcW w:w="1129" w:type="dxa"/>
            <w:noWrap/>
            <w:vAlign w:val="bottom"/>
            <w:hideMark/>
          </w:tcPr>
          <w:p w14:paraId="06363A53"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696842E3"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5FDAFC45" w14:textId="6B58B4E5"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6F0CBBEE" w14:textId="49E4383E" w:rsidR="003F79A4" w:rsidRPr="002E53F5" w:rsidRDefault="003F79A4" w:rsidP="003F79A4">
            <w:pPr>
              <w:spacing w:after="0" w:line="240" w:lineRule="auto"/>
              <w:jc w:val="left"/>
              <w:rPr>
                <w:rFonts w:eastAsia="Times New Roman" w:cstheme="minorHAnsi"/>
                <w:lang w:val="en-US" w:eastAsia="de-AT"/>
              </w:rPr>
            </w:pPr>
            <w:r w:rsidRPr="00256696">
              <w:t>Proteins, Lipids (977)</w:t>
            </w:r>
          </w:p>
        </w:tc>
        <w:tc>
          <w:tcPr>
            <w:tcW w:w="1696" w:type="dxa"/>
          </w:tcPr>
          <w:p w14:paraId="569283A2" w14:textId="31B97086"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{"citationID":"a29qditmebn","properties":{"formattedCitation":"[3, 4, 6, 10, 18]","plainCitation":"[3, 4, 6, 10, 18]","noteIndex":0},"citationItems":[{"id":557,"uris":["http://zotero.org/groups/4334184/items/X6HNF87Q"],"itemData":{"id":557,"type":"article-journal","abstract":"Metastatic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10, 18]</w:t>
            </w:r>
            <w:r w:rsidRPr="00200098">
              <w:rPr>
                <w:rFonts w:eastAsia="Times New Roman" w:cstheme="minorHAnsi"/>
                <w:sz w:val="18"/>
                <w:szCs w:val="18"/>
                <w:lang w:eastAsia="de-AT"/>
              </w:rPr>
              <w:fldChar w:fldCharType="end"/>
            </w:r>
          </w:p>
        </w:tc>
      </w:tr>
      <w:tr w:rsidR="003F79A4" w:rsidRPr="002E53F5" w14:paraId="0776671E" w14:textId="77777777">
        <w:trPr>
          <w:trHeight w:val="290"/>
        </w:trPr>
        <w:tc>
          <w:tcPr>
            <w:tcW w:w="1129" w:type="dxa"/>
            <w:noWrap/>
            <w:vAlign w:val="bottom"/>
            <w:hideMark/>
          </w:tcPr>
          <w:p w14:paraId="5D5CF95D"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2D75A32"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2AAC2235" w14:textId="0DFC2D92"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28A91044" w14:textId="055C0995" w:rsidR="003F79A4" w:rsidRPr="002E53F5" w:rsidRDefault="003F79A4" w:rsidP="003F79A4">
            <w:pPr>
              <w:spacing w:after="0" w:line="240" w:lineRule="auto"/>
              <w:jc w:val="left"/>
              <w:rPr>
                <w:rFonts w:eastAsia="Times New Roman" w:cstheme="minorHAnsi"/>
                <w:lang w:eastAsia="de-AT"/>
              </w:rPr>
            </w:pPr>
            <w:r w:rsidRPr="00256696">
              <w:t>Proteins (991)</w:t>
            </w:r>
          </w:p>
        </w:tc>
        <w:tc>
          <w:tcPr>
            <w:tcW w:w="1696" w:type="dxa"/>
          </w:tcPr>
          <w:p w14:paraId="78E1BF57" w14:textId="2FE8D2E7"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{"citationID":"a11qjfhiaj7","properties":{"formattedCitation":"[18]","plainCitation":"[18]","noteIndex":0},"citationItems":[{"id":1519,"uris":["http://zotero.org/groups/4334184/items/68AQMN4P"],"itemData":{"id":1519,"type":"thesis","abstract":"Raman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[18]</w:t>
            </w:r>
            <w:r w:rsidRPr="00200098">
              <w:rPr>
                <w:rFonts w:eastAsia="Times New Roman" w:cstheme="minorHAnsi"/>
                <w:sz w:val="18"/>
                <w:szCs w:val="18"/>
                <w:lang w:eastAsia="de-AT"/>
              </w:rPr>
              <w:fldChar w:fldCharType="end"/>
            </w:r>
          </w:p>
        </w:tc>
      </w:tr>
      <w:tr w:rsidR="003F79A4" w:rsidRPr="002E53F5" w14:paraId="58940FA0" w14:textId="77777777">
        <w:trPr>
          <w:trHeight w:val="290"/>
        </w:trPr>
        <w:tc>
          <w:tcPr>
            <w:tcW w:w="1129" w:type="dxa"/>
            <w:noWrap/>
            <w:vAlign w:val="bottom"/>
            <w:hideMark/>
          </w:tcPr>
          <w:p w14:paraId="645E9CC6"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CB13E95"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6BAAE1F" w14:textId="52AD2076"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52B6CCDA" w14:textId="0776B781"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49DDAF1F" w14:textId="1B5F31A8"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{"citationID":"a10bn0lbh08","properties":{"formattedCitation":"[3,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511C7173" w14:textId="77777777">
        <w:trPr>
          <w:trHeight w:val="290"/>
        </w:trPr>
        <w:tc>
          <w:tcPr>
            <w:tcW w:w="1129" w:type="dxa"/>
            <w:noWrap/>
            <w:vAlign w:val="bottom"/>
            <w:hideMark/>
          </w:tcPr>
          <w:p w14:paraId="43286563"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7FC64EE4"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5CD8F6A" w14:textId="1AC3797C"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6A03C8D2" w14:textId="408B3A4C"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2E3C0F1C" w14:textId="1B4BE271"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{"citationID":"rlp0djsP","properties":{"formattedCitation":"[3,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19B10396" w14:textId="77777777">
        <w:trPr>
          <w:trHeight w:val="290"/>
        </w:trPr>
        <w:tc>
          <w:tcPr>
            <w:tcW w:w="1129" w:type="dxa"/>
            <w:noWrap/>
            <w:vAlign w:val="bottom"/>
            <w:hideMark/>
          </w:tcPr>
          <w:p w14:paraId="4B391F2B"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very</w:t>
            </w:r>
            <w:proofErr w:type="spellEnd"/>
            <w:r w:rsidRPr="002E53F5">
              <w:rPr>
                <w:rFonts w:eastAsia="Times New Roman" w:cstheme="minorHAnsi"/>
                <w:lang w:eastAsia="de-AT"/>
              </w:rPr>
              <w:t xml:space="preserve"> strong +</w:t>
            </w:r>
          </w:p>
        </w:tc>
        <w:tc>
          <w:tcPr>
            <w:tcW w:w="851" w:type="dxa"/>
            <w:noWrap/>
            <w:vAlign w:val="bottom"/>
            <w:hideMark/>
          </w:tcPr>
          <w:p w14:paraId="696D9F04"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D7A59F6" w14:textId="379AD138"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49D9EF5C" w14:textId="471757BA"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48C070B7" w14:textId="196B3071"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{"citationID":"gBrEappt","properties":{"formattedCitation":"[3,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60309197" w14:textId="77777777">
        <w:trPr>
          <w:trHeight w:val="290"/>
        </w:trPr>
        <w:tc>
          <w:tcPr>
            <w:tcW w:w="1129" w:type="dxa"/>
            <w:noWrap/>
            <w:vAlign w:val="bottom"/>
            <w:hideMark/>
          </w:tcPr>
          <w:p w14:paraId="36E34292"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very</w:t>
            </w:r>
            <w:proofErr w:type="spellEnd"/>
            <w:r w:rsidRPr="002E53F5">
              <w:rPr>
                <w:rFonts w:eastAsia="Times New Roman" w:cstheme="minorHAnsi"/>
                <w:lang w:eastAsia="de-AT"/>
              </w:rPr>
              <w:t xml:space="preserve"> strong +</w:t>
            </w:r>
          </w:p>
        </w:tc>
        <w:tc>
          <w:tcPr>
            <w:tcW w:w="851" w:type="dxa"/>
            <w:noWrap/>
            <w:vAlign w:val="bottom"/>
            <w:hideMark/>
          </w:tcPr>
          <w:p w14:paraId="477DB3E7"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C6B8F18" w14:textId="7C9E1E75"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055D4DF6" w14:textId="7BC93C58"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6784795B" w14:textId="57D371FD"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{"citationID":"udojuPYB","properties":{"formattedCitation":"[3,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40E0890B" w14:textId="77777777">
        <w:trPr>
          <w:trHeight w:val="290"/>
        </w:trPr>
        <w:tc>
          <w:tcPr>
            <w:tcW w:w="1129" w:type="dxa"/>
            <w:noWrap/>
            <w:vAlign w:val="bottom"/>
            <w:hideMark/>
          </w:tcPr>
          <w:p w14:paraId="424E3F86"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very</w:t>
            </w:r>
            <w:proofErr w:type="spellEnd"/>
            <w:r w:rsidRPr="002E53F5">
              <w:rPr>
                <w:rFonts w:eastAsia="Times New Roman" w:cstheme="minorHAnsi"/>
                <w:lang w:eastAsia="de-AT"/>
              </w:rPr>
              <w:t xml:space="preserve"> strong +</w:t>
            </w:r>
          </w:p>
        </w:tc>
        <w:tc>
          <w:tcPr>
            <w:tcW w:w="851" w:type="dxa"/>
            <w:noWrap/>
            <w:vAlign w:val="bottom"/>
            <w:hideMark/>
          </w:tcPr>
          <w:p w14:paraId="4EE7C036"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2BC5AADD" w14:textId="75223742"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5938B28E" w14:textId="5DE8EB62"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6F26DC5B" w14:textId="467C9A7A"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{"citationID":"qkHT75DG","properties":{"formattedCitation":"[3,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7C022EE3" w14:textId="77777777">
        <w:trPr>
          <w:trHeight w:val="290"/>
        </w:trPr>
        <w:tc>
          <w:tcPr>
            <w:tcW w:w="1129" w:type="dxa"/>
            <w:noWrap/>
            <w:vAlign w:val="bottom"/>
            <w:hideMark/>
          </w:tcPr>
          <w:p w14:paraId="00F639C0"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very</w:t>
            </w:r>
            <w:proofErr w:type="spellEnd"/>
            <w:r w:rsidRPr="002E53F5">
              <w:rPr>
                <w:rFonts w:eastAsia="Times New Roman" w:cstheme="minorHAnsi"/>
                <w:lang w:eastAsia="de-AT"/>
              </w:rPr>
              <w:t xml:space="preserve"> strong +</w:t>
            </w:r>
          </w:p>
        </w:tc>
        <w:tc>
          <w:tcPr>
            <w:tcW w:w="851" w:type="dxa"/>
            <w:noWrap/>
            <w:vAlign w:val="bottom"/>
            <w:hideMark/>
          </w:tcPr>
          <w:p w14:paraId="01122A8F"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30F75F15" w14:textId="192DF6A2"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1D077146" w14:textId="1426E272"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41913DF1" w14:textId="59FB86E9"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{"citationID":"6SlKGd3O","properties":{"formattedCitation":"[3,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433DD05E" w14:textId="77777777">
        <w:trPr>
          <w:trHeight w:val="290"/>
        </w:trPr>
        <w:tc>
          <w:tcPr>
            <w:tcW w:w="1129" w:type="dxa"/>
            <w:noWrap/>
            <w:vAlign w:val="bottom"/>
            <w:hideMark/>
          </w:tcPr>
          <w:p w14:paraId="7ACDA502"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3E404952"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4349918D" w14:textId="75523A02"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7861A1FD" w14:textId="072BC9D4"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549069F5" w14:textId="396B0430"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{"citationID":"TDuidujo","properties":{"formattedCitation":"[3,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2C85E0F7" w14:textId="77777777">
        <w:trPr>
          <w:trHeight w:val="290"/>
        </w:trPr>
        <w:tc>
          <w:tcPr>
            <w:tcW w:w="1129" w:type="dxa"/>
            <w:noWrap/>
            <w:vAlign w:val="bottom"/>
            <w:hideMark/>
          </w:tcPr>
          <w:p w14:paraId="356F835C"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20F38C4"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D017099" w14:textId="7C701317"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6B497CAA" w14:textId="02837DEE" w:rsidR="003F79A4" w:rsidRPr="002E53F5" w:rsidRDefault="003F79A4" w:rsidP="003F79A4">
            <w:pPr>
              <w:spacing w:after="0" w:line="240" w:lineRule="auto"/>
              <w:jc w:val="left"/>
              <w:rPr>
                <w:rFonts w:eastAsia="Times New Roman" w:cstheme="minorHAnsi"/>
                <w:lang w:eastAsia="de-AT"/>
              </w:rPr>
            </w:pPr>
            <w:r w:rsidRPr="00256696">
              <w:t>Phenylalanine, Tryptophan (995–1007)</w:t>
            </w:r>
          </w:p>
        </w:tc>
        <w:tc>
          <w:tcPr>
            <w:tcW w:w="1696" w:type="dxa"/>
          </w:tcPr>
          <w:p w14:paraId="7D4072ED" w14:textId="1009EA3C"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{"citationID":"CT9ClfZn","properties":{"formattedCitation":"[3,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348544FF" w14:textId="77777777">
        <w:trPr>
          <w:trHeight w:val="290"/>
        </w:trPr>
        <w:tc>
          <w:tcPr>
            <w:tcW w:w="1129" w:type="dxa"/>
            <w:noWrap/>
            <w:vAlign w:val="bottom"/>
            <w:hideMark/>
          </w:tcPr>
          <w:p w14:paraId="271428BE"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4B6BBFAA"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7FA4B0E6" w14:textId="3557DDA9"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6C236715" w14:textId="77000EEA" w:rsidR="003F79A4" w:rsidRPr="002E53F5" w:rsidRDefault="003F79A4" w:rsidP="003F79A4">
            <w:pPr>
              <w:spacing w:after="0" w:line="240" w:lineRule="auto"/>
              <w:jc w:val="left"/>
              <w:rPr>
                <w:rFonts w:eastAsia="Times New Roman" w:cstheme="minorHAnsi"/>
                <w:lang w:val="en-US" w:eastAsia="de-AT"/>
              </w:rPr>
            </w:pPr>
            <w:r w:rsidRPr="00256696">
              <w:t>Phenylalanine, Tryptophan (995–1007)</w:t>
            </w:r>
          </w:p>
        </w:tc>
        <w:tc>
          <w:tcPr>
            <w:tcW w:w="1696" w:type="dxa"/>
          </w:tcPr>
          <w:p w14:paraId="25367077" w14:textId="23171D08"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{"citationID":"dqRAxOjY","properties":{"formattedCitation":"[3,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19890B75" w14:textId="77777777">
        <w:trPr>
          <w:trHeight w:val="290"/>
        </w:trPr>
        <w:tc>
          <w:tcPr>
            <w:tcW w:w="1129" w:type="dxa"/>
            <w:noWrap/>
            <w:vAlign w:val="bottom"/>
            <w:hideMark/>
          </w:tcPr>
          <w:p w14:paraId="77B4B437"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6A728A0E"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47272077" w14:textId="41CB3B61"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431545DA" w14:textId="06F67503" w:rsidR="003F79A4" w:rsidRPr="002E53F5" w:rsidRDefault="003F79A4" w:rsidP="003F79A4">
            <w:pPr>
              <w:spacing w:after="0" w:line="240" w:lineRule="auto"/>
              <w:jc w:val="left"/>
              <w:rPr>
                <w:rFonts w:eastAsia="Times New Roman" w:cstheme="minorHAnsi"/>
                <w:lang w:val="en-US" w:eastAsia="de-AT"/>
              </w:rPr>
            </w:pPr>
            <w:r w:rsidRPr="00256696">
              <w:t>Phenylalanine, Tryptophan (995–1007)</w:t>
            </w:r>
          </w:p>
        </w:tc>
        <w:tc>
          <w:tcPr>
            <w:tcW w:w="1696" w:type="dxa"/>
          </w:tcPr>
          <w:p w14:paraId="2225A71F" w14:textId="03CE2C8D"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{"citationID":"csPoigf3","properties":{"formattedCitation":"[3,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0FC8459D" w14:textId="77777777">
        <w:trPr>
          <w:trHeight w:val="290"/>
        </w:trPr>
        <w:tc>
          <w:tcPr>
            <w:tcW w:w="1129" w:type="dxa"/>
            <w:noWrap/>
            <w:vAlign w:val="bottom"/>
            <w:hideMark/>
          </w:tcPr>
          <w:p w14:paraId="39894E03"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6382A001"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25413B2E" w14:textId="3D8A32CA"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52880E01" w14:textId="19A6D4E5" w:rsidR="003F79A4" w:rsidRPr="002E53F5" w:rsidRDefault="003F79A4" w:rsidP="003F79A4">
            <w:pPr>
              <w:spacing w:after="0" w:line="240" w:lineRule="auto"/>
              <w:jc w:val="left"/>
              <w:rPr>
                <w:rFonts w:eastAsia="Times New Roman" w:cstheme="minorHAnsi"/>
                <w:lang w:val="en-US" w:eastAsia="de-AT"/>
              </w:rPr>
            </w:pPr>
            <w:r w:rsidRPr="00256696">
              <w:t>Phenylalanine, Tryptophan (995–1007)</w:t>
            </w:r>
          </w:p>
        </w:tc>
        <w:tc>
          <w:tcPr>
            <w:tcW w:w="1696" w:type="dxa"/>
          </w:tcPr>
          <w:p w14:paraId="488E2257" w14:textId="5C543274"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{"citationID":"VapF3IOk","properties":{"formattedCitation":"[3, 4, 6, 7, 11, 12, 15, 19]","plainCitation":"[3, 4, 6, 7, 11, 12, 15, 19]","noteIndex":0},"citationItems":[{"id":557,"uris":["http://zotero.org/groups/4334184/items/X6HNF87Q"],"itemData":{"id":557,"type":"article-journal","abstract":"Metastatic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7, 11, 12, 15, 19]</w:t>
            </w:r>
            <w:r w:rsidRPr="00200098">
              <w:rPr>
                <w:rFonts w:eastAsia="Times New Roman" w:cstheme="minorHAnsi"/>
                <w:sz w:val="18"/>
                <w:szCs w:val="18"/>
                <w:lang w:eastAsia="de-AT"/>
              </w:rPr>
              <w:fldChar w:fldCharType="end"/>
            </w:r>
          </w:p>
        </w:tc>
      </w:tr>
      <w:tr w:rsidR="003F79A4" w:rsidRPr="002E53F5" w14:paraId="145D794B" w14:textId="77777777">
        <w:trPr>
          <w:trHeight w:val="290"/>
        </w:trPr>
        <w:tc>
          <w:tcPr>
            <w:tcW w:w="1129" w:type="dxa"/>
            <w:noWrap/>
            <w:vAlign w:val="bottom"/>
            <w:hideMark/>
          </w:tcPr>
          <w:p w14:paraId="112361FE"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15730B78"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798BA4ED" w14:textId="7EC5E370"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7D4309FC" w14:textId="7005BD48" w:rsidR="003F79A4" w:rsidRPr="002E53F5" w:rsidRDefault="003F79A4" w:rsidP="003F79A4">
            <w:pPr>
              <w:spacing w:after="0" w:line="240" w:lineRule="auto"/>
              <w:jc w:val="left"/>
              <w:rPr>
                <w:rFonts w:eastAsia="Times New Roman" w:cstheme="minorHAnsi"/>
                <w:lang w:val="en-US" w:eastAsia="de-AT"/>
              </w:rPr>
            </w:pPr>
            <w:r w:rsidRPr="00256696">
              <w:t>Phenylalanine, Tryptophan, Serine (1012–1013)</w:t>
            </w:r>
          </w:p>
        </w:tc>
        <w:tc>
          <w:tcPr>
            <w:tcW w:w="1696" w:type="dxa"/>
          </w:tcPr>
          <w:p w14:paraId="0FE30C59" w14:textId="61DB127F"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{"citationID":"a2688h5jv5d","properties":{"formattedCitation":"[11, 18]","plainCitation":"[11, 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[11, 18]</w:t>
            </w:r>
            <w:r w:rsidRPr="00200098">
              <w:rPr>
                <w:rFonts w:eastAsia="Times New Roman" w:cstheme="minorHAnsi"/>
                <w:sz w:val="18"/>
                <w:szCs w:val="18"/>
                <w:lang w:eastAsia="de-AT"/>
              </w:rPr>
              <w:fldChar w:fldCharType="end"/>
            </w:r>
          </w:p>
        </w:tc>
      </w:tr>
      <w:tr w:rsidR="003F79A4" w:rsidRPr="002E53F5" w14:paraId="6548519E" w14:textId="77777777">
        <w:trPr>
          <w:trHeight w:val="290"/>
        </w:trPr>
        <w:tc>
          <w:tcPr>
            <w:tcW w:w="1129" w:type="dxa"/>
            <w:noWrap/>
            <w:vAlign w:val="bottom"/>
            <w:hideMark/>
          </w:tcPr>
          <w:p w14:paraId="6102E63F"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4747DAF9"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2AA8655D" w14:textId="5C4E461D"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194571A3" w14:textId="2E21899E" w:rsidR="003F79A4" w:rsidRPr="002E53F5" w:rsidRDefault="003F79A4" w:rsidP="003F79A4">
            <w:pPr>
              <w:spacing w:after="0" w:line="240" w:lineRule="auto"/>
              <w:jc w:val="left"/>
              <w:rPr>
                <w:rFonts w:eastAsia="Times New Roman" w:cstheme="minorHAnsi"/>
                <w:lang w:val="en-US" w:eastAsia="de-AT"/>
              </w:rPr>
            </w:pPr>
            <w:r w:rsidRPr="00256696">
              <w:t>Phenylalanine, Tryptophan, Serine (1012–1013)</w:t>
            </w:r>
          </w:p>
        </w:tc>
        <w:tc>
          <w:tcPr>
            <w:tcW w:w="1696" w:type="dxa"/>
          </w:tcPr>
          <w:p w14:paraId="18252D52" w14:textId="189740B1"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{"citationID":"ilN2TPCN","properties":{"formattedCitation":"[11, 18]","plainCitation":"[11, 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[11, 18]</w:t>
            </w:r>
            <w:r w:rsidRPr="00200098">
              <w:rPr>
                <w:rFonts w:eastAsia="Times New Roman" w:cstheme="minorHAnsi"/>
                <w:sz w:val="18"/>
                <w:szCs w:val="18"/>
                <w:lang w:eastAsia="de-AT"/>
              </w:rPr>
              <w:fldChar w:fldCharType="end"/>
            </w:r>
          </w:p>
        </w:tc>
      </w:tr>
      <w:tr w:rsidR="003F79A4" w:rsidRPr="002E53F5" w14:paraId="08482B50" w14:textId="77777777">
        <w:trPr>
          <w:trHeight w:val="290"/>
        </w:trPr>
        <w:tc>
          <w:tcPr>
            <w:tcW w:w="1129" w:type="dxa"/>
            <w:noWrap/>
            <w:vAlign w:val="bottom"/>
            <w:hideMark/>
          </w:tcPr>
          <w:p w14:paraId="22700865"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3EFED70B"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C vs R</w:t>
            </w:r>
          </w:p>
        </w:tc>
        <w:tc>
          <w:tcPr>
            <w:tcW w:w="992" w:type="dxa"/>
            <w:noWrap/>
            <w:vAlign w:val="bottom"/>
            <w:hideMark/>
          </w:tcPr>
          <w:p w14:paraId="518C9E5B" w14:textId="7BF4A884"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1AA3EF57" w14:textId="11D954A0" w:rsidR="003F79A4" w:rsidRPr="002E53F5" w:rsidRDefault="003F79A4" w:rsidP="003F79A4">
            <w:pPr>
              <w:spacing w:after="0" w:line="240" w:lineRule="auto"/>
              <w:jc w:val="left"/>
              <w:rPr>
                <w:rFonts w:eastAsia="Times New Roman" w:cstheme="minorHAnsi"/>
                <w:lang w:val="en-US" w:eastAsia="de-AT"/>
              </w:rPr>
            </w:pPr>
            <w:r w:rsidRPr="00256696">
              <w:t>Phenylalanine (1029)</w:t>
            </w:r>
          </w:p>
        </w:tc>
        <w:tc>
          <w:tcPr>
            <w:tcW w:w="1696" w:type="dxa"/>
          </w:tcPr>
          <w:p w14:paraId="1E218DC3" w14:textId="66C96C97"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{"citationID":"a2e4m6rbh6g","properties":{"formattedCitation":"[3, 4, 6, 12, 15, 18]","plainCitation":"[3, 4, 6, 12, 15, 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12, 15, 18]</w:t>
            </w:r>
            <w:r w:rsidRPr="00200098">
              <w:rPr>
                <w:rFonts w:eastAsia="Times New Roman" w:cstheme="minorHAnsi"/>
                <w:sz w:val="18"/>
                <w:szCs w:val="18"/>
                <w:lang w:eastAsia="de-AT"/>
              </w:rPr>
              <w:fldChar w:fldCharType="end"/>
            </w:r>
          </w:p>
        </w:tc>
      </w:tr>
      <w:tr w:rsidR="003F79A4" w:rsidRPr="002E53F5" w14:paraId="7EC46961" w14:textId="77777777">
        <w:trPr>
          <w:trHeight w:val="290"/>
        </w:trPr>
        <w:tc>
          <w:tcPr>
            <w:tcW w:w="1129" w:type="dxa"/>
            <w:noWrap/>
            <w:vAlign w:val="bottom"/>
            <w:hideMark/>
          </w:tcPr>
          <w:p w14:paraId="53B25BC0"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7C76BDB9"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72594E67" w14:textId="1EC8807C"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6721AA58" w14:textId="0B221A40" w:rsidR="003F79A4" w:rsidRPr="002E53F5" w:rsidRDefault="003F79A4" w:rsidP="003F79A4">
            <w:pPr>
              <w:spacing w:after="0" w:line="240" w:lineRule="auto"/>
              <w:jc w:val="left"/>
              <w:rPr>
                <w:rFonts w:eastAsia="Times New Roman" w:cstheme="minorHAnsi"/>
                <w:lang w:val="en-US" w:eastAsia="de-AT"/>
              </w:rPr>
            </w:pPr>
            <w:r w:rsidRPr="00256696">
              <w:t>Phenylalanine (1029)</w:t>
            </w:r>
          </w:p>
        </w:tc>
        <w:tc>
          <w:tcPr>
            <w:tcW w:w="1696" w:type="dxa"/>
          </w:tcPr>
          <w:p w14:paraId="1190E596" w14:textId="38E1C4C1"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{"citationID":"T69okArB","properties":{"formattedCitation":"[3, 4, 6, 12, 15, 18]","plainCitation":"[3, 4, 6, 12, 15, 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4, 6, 12, 15, 18]</w:t>
            </w:r>
            <w:r w:rsidRPr="00200098">
              <w:rPr>
                <w:rFonts w:eastAsia="Times New Roman" w:cstheme="minorHAnsi"/>
                <w:sz w:val="18"/>
                <w:szCs w:val="18"/>
                <w:lang w:eastAsia="de-AT"/>
              </w:rPr>
              <w:fldChar w:fldCharType="end"/>
            </w:r>
          </w:p>
        </w:tc>
      </w:tr>
      <w:tr w:rsidR="003F79A4" w:rsidRPr="002E53F5" w14:paraId="6BE9DB2C" w14:textId="77777777">
        <w:trPr>
          <w:trHeight w:val="290"/>
        </w:trPr>
        <w:tc>
          <w:tcPr>
            <w:tcW w:w="1129" w:type="dxa"/>
            <w:noWrap/>
            <w:vAlign w:val="bottom"/>
            <w:hideMark/>
          </w:tcPr>
          <w:p w14:paraId="500BAFCA"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6B63B478"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6B0F427F" w14:textId="4EC0EFD4"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hideMark/>
          </w:tcPr>
          <w:p w14:paraId="4376F959" w14:textId="141607A6" w:rsidR="003F79A4" w:rsidRPr="002E53F5" w:rsidRDefault="003F79A4" w:rsidP="003F79A4">
            <w:pPr>
              <w:spacing w:after="0" w:line="240" w:lineRule="auto"/>
              <w:jc w:val="left"/>
              <w:rPr>
                <w:rFonts w:eastAsia="Times New Roman" w:cstheme="minorHAnsi"/>
                <w:lang w:val="en-US" w:eastAsia="de-AT"/>
              </w:rPr>
            </w:pPr>
            <w:r w:rsidRPr="00256696">
              <w:t xml:space="preserve">Phenylalanine, </w:t>
            </w:r>
            <w:proofErr w:type="spellStart"/>
            <w:r w:rsidRPr="00256696">
              <w:t>Proline</w:t>
            </w:r>
            <w:proofErr w:type="spellEnd"/>
            <w:r w:rsidRPr="00256696">
              <w:t>, Collagen (1033)</w:t>
            </w:r>
          </w:p>
        </w:tc>
        <w:tc>
          <w:tcPr>
            <w:tcW w:w="1696" w:type="dxa"/>
          </w:tcPr>
          <w:p w14:paraId="4648A4DF" w14:textId="0CFCD618"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{"citationID":"a1p205oh9ap","properties":{"formattedCitation":"[3, 6, 7, 15, 18]","plainCitation":"[3, 6, 7, 15, 18]","noteIndex":0},"citationItems":[{"id":726,"uris":["http://zotero.org/groups/4334184/items/Y36B67EF"],"itemData":{"id":726,"type":"article-journal","abstract":"In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7, 15, 18]</w:t>
            </w:r>
            <w:r w:rsidRPr="00200098">
              <w:rPr>
                <w:rFonts w:eastAsia="Times New Roman" w:cstheme="minorHAnsi"/>
                <w:sz w:val="18"/>
                <w:szCs w:val="18"/>
                <w:lang w:eastAsia="de-AT"/>
              </w:rPr>
              <w:fldChar w:fldCharType="end"/>
            </w:r>
          </w:p>
        </w:tc>
      </w:tr>
      <w:tr w:rsidR="003F79A4" w:rsidRPr="002E53F5" w14:paraId="05435191" w14:textId="77777777">
        <w:trPr>
          <w:trHeight w:val="290"/>
        </w:trPr>
        <w:tc>
          <w:tcPr>
            <w:tcW w:w="1129" w:type="dxa"/>
            <w:noWrap/>
            <w:vAlign w:val="bottom"/>
            <w:hideMark/>
          </w:tcPr>
          <w:p w14:paraId="058A10DD"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1CB594BA"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7D175E03" w14:textId="346EC612"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47E8D02" w14:textId="4D618D18" w:rsidR="003F79A4" w:rsidRPr="002E53F5" w:rsidRDefault="003F79A4" w:rsidP="003F79A4">
            <w:pPr>
              <w:spacing w:after="0" w:line="240" w:lineRule="auto"/>
              <w:jc w:val="left"/>
              <w:rPr>
                <w:rFonts w:eastAsia="Times New Roman" w:cstheme="minorHAnsi"/>
                <w:lang w:eastAsia="de-AT"/>
              </w:rPr>
            </w:pPr>
            <w:proofErr w:type="spellStart"/>
            <w:r w:rsidRPr="00256696">
              <w:t>Proline</w:t>
            </w:r>
            <w:proofErr w:type="spellEnd"/>
            <w:r w:rsidRPr="00256696">
              <w:t xml:space="preserve"> (1039)</w:t>
            </w:r>
          </w:p>
        </w:tc>
        <w:tc>
          <w:tcPr>
            <w:tcW w:w="1696" w:type="dxa"/>
          </w:tcPr>
          <w:p w14:paraId="05F43935" w14:textId="13357AE4"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{"citationID":"bffnKmkw","properties":{"formattedCitation":"[18]","plainCitation":"[18]","noteIndex":0},"citationItems":[{"id":1519,"uris":["http://zotero.org/groups/4334184/items/68AQMN4P"],"itemData":{"id":1519,"type":"thesis","abstract":"Raman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[18]</w:t>
            </w:r>
            <w:r w:rsidRPr="00200098">
              <w:rPr>
                <w:rFonts w:eastAsia="Times New Roman" w:cstheme="minorHAnsi"/>
                <w:sz w:val="18"/>
                <w:szCs w:val="18"/>
                <w:lang w:eastAsia="de-AT"/>
              </w:rPr>
              <w:fldChar w:fldCharType="end"/>
            </w:r>
          </w:p>
        </w:tc>
      </w:tr>
      <w:tr w:rsidR="003F79A4" w:rsidRPr="00E96D10" w14:paraId="6110E71A" w14:textId="77777777">
        <w:trPr>
          <w:trHeight w:val="290"/>
        </w:trPr>
        <w:tc>
          <w:tcPr>
            <w:tcW w:w="1129" w:type="dxa"/>
            <w:noWrap/>
            <w:vAlign w:val="bottom"/>
            <w:hideMark/>
          </w:tcPr>
          <w:p w14:paraId="029CDAB5"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67EF99D"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03AEE27" w14:textId="6B82AEFA"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4FCF3126" w14:textId="5C75EA93" w:rsidR="003F79A4" w:rsidRPr="002E53F5" w:rsidRDefault="003F79A4" w:rsidP="003F79A4">
            <w:pPr>
              <w:spacing w:after="0" w:line="240" w:lineRule="auto"/>
              <w:jc w:val="left"/>
              <w:rPr>
                <w:rFonts w:eastAsia="Times New Roman" w:cstheme="minorHAnsi"/>
                <w:lang w:eastAsia="de-AT"/>
              </w:rPr>
            </w:pPr>
            <w:r w:rsidRPr="00256696">
              <w:t>Proteins, Lipids (1051–1067)</w:t>
            </w:r>
          </w:p>
        </w:tc>
        <w:tc>
          <w:tcPr>
            <w:tcW w:w="1696" w:type="dxa"/>
          </w:tcPr>
          <w:p w14:paraId="5A9D569F" w14:textId="40DDEAA3" w:rsidR="003F79A4" w:rsidRPr="00FE08CE"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{"citationID":"3HFVYmeX","properties":{"formattedCitation":"[5, 6, 10, 12]","plainCitation":"[5, 6, 10,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w:instrText>
            </w:r>
            <w:r w:rsidR="0086773F" w:rsidRPr="00071359">
              <w:rPr>
                <w:rFonts w:eastAsia="Times New Roman" w:cstheme="minorHAnsi"/>
                <w:sz w:val="18"/>
                <w:szCs w:val="18"/>
                <w:lang w:val="en-US" w:eastAsia="de-AT"/>
              </w:rPr>
              <w:instrText xml:space="preserve">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[5, 6, 10, 12]</w:t>
            </w:r>
            <w:r w:rsidRPr="00200098">
              <w:rPr>
                <w:rFonts w:eastAsia="Times New Roman" w:cstheme="minorHAnsi"/>
                <w:sz w:val="18"/>
                <w:szCs w:val="18"/>
                <w:lang w:eastAsia="de-AT"/>
              </w:rPr>
              <w:fldChar w:fldCharType="end"/>
            </w:r>
          </w:p>
        </w:tc>
      </w:tr>
    </w:tbl>
    <w:p w14:paraId="3E735108" w14:textId="58AA9EFE" w:rsidR="00200098" w:rsidRPr="00FE08CE" w:rsidRDefault="00200098">
      <w:pPr>
        <w:jc w:val="left"/>
        <w:rPr>
          <w:rFonts w:cstheme="minorHAnsi"/>
          <w:i/>
          <w:iCs/>
          <w:color w:val="44546A" w:themeColor="text2"/>
          <w:sz w:val="18"/>
          <w:szCs w:val="18"/>
          <w:lang w:val="en-US"/>
        </w:rPr>
      </w:pPr>
    </w:p>
    <w:p w14:paraId="01AF2C86" w14:textId="77777777" w:rsidR="00262AFD" w:rsidRDefault="00262AFD">
      <w:pPr>
        <w:jc w:val="left"/>
        <w:rPr>
          <w:rFonts w:cstheme="minorHAnsi"/>
          <w:i/>
          <w:iCs/>
          <w:color w:val="44546A" w:themeColor="text2"/>
          <w:sz w:val="18"/>
          <w:szCs w:val="18"/>
          <w:lang w:val="en-US"/>
        </w:rPr>
      </w:pPr>
      <w:r>
        <w:rPr>
          <w:rFonts w:cstheme="minorHAnsi"/>
          <w:lang w:val="en-US"/>
        </w:rPr>
        <w:br w:type="page"/>
      </w:r>
    </w:p>
    <w:p w14:paraId="611B8EF5" w14:textId="279B08D9" w:rsidR="004B4D5F" w:rsidRPr="00FE08CE" w:rsidRDefault="004B4D5F" w:rsidP="004B4D5F">
      <w:pPr>
        <w:pStyle w:val="Beschriftung"/>
        <w:rPr>
          <w:lang w:val="en-US"/>
        </w:rPr>
      </w:pPr>
      <w:r w:rsidRPr="00FE08CE">
        <w:rPr>
          <w:rFonts w:cstheme="minorHAnsi"/>
          <w:lang w:val="en-US"/>
        </w:rPr>
        <w:lastRenderedPageBreak/>
        <w:t xml:space="preserve">Cont. </w:t>
      </w:r>
      <w:r w:rsidRPr="00FE08CE">
        <w:rPr>
          <w:lang w:val="en-US"/>
        </w:rPr>
        <w:t xml:space="preserve">Table S </w:t>
      </w:r>
      <w:r w:rsidR="00A851D1" w:rsidRPr="00FE08CE">
        <w:rPr>
          <w:lang w:val="en-US"/>
        </w:rPr>
        <w:t>5</w:t>
      </w:r>
      <w:r w:rsidRPr="00FE08CE">
        <w:rPr>
          <w:lang w:val="en-US"/>
        </w:rPr>
        <w:t xml:space="preserve">: Band assignment of the </w:t>
      </w:r>
      <w:r w:rsidR="00164029">
        <w:rPr>
          <w:lang w:val="en-US"/>
        </w:rPr>
        <w:t>LogL1</w:t>
      </w:r>
      <w:r w:rsidRPr="00FE08CE">
        <w:rPr>
          <w:lang w:val="en-US"/>
        </w:rPr>
        <w:t xml:space="preserve"> coefficients. Intensity: Signals were grouped into very weak (&lt; 0.05), weak (0.05–0.10), medium (0.10–0.30), strong (0.30–0.80), and very strong (&gt; 0.80), with separate indication of positive and negative values. Comp.: Comparison: binary comparison of C(</w:t>
      </w:r>
      <w:proofErr w:type="spellStart"/>
      <w:r w:rsidRPr="00FE08CE">
        <w:rPr>
          <w:lang w:val="en-US"/>
        </w:rPr>
        <w:t>ontrol</w:t>
      </w:r>
      <w:proofErr w:type="spellEnd"/>
      <w:r w:rsidRPr="00FE08CE">
        <w:rPr>
          <w:lang w:val="en-US"/>
        </w:rPr>
        <w:t>), E(</w:t>
      </w:r>
      <w:proofErr w:type="spellStart"/>
      <w:r w:rsidRPr="00FE08CE">
        <w:rPr>
          <w:lang w:val="en-US"/>
        </w:rPr>
        <w:t>toposide</w:t>
      </w:r>
      <w:proofErr w:type="spellEnd"/>
      <w:r w:rsidRPr="00FE08CE">
        <w:rPr>
          <w:lang w:val="en-US"/>
        </w:rPr>
        <w:t>), R(</w:t>
      </w:r>
      <w:proofErr w:type="spellStart"/>
      <w:r w:rsidRPr="00FE08CE">
        <w:rPr>
          <w:lang w:val="en-US"/>
        </w:rPr>
        <w:t>esveratrol</w:t>
      </w:r>
      <w:proofErr w:type="spellEnd"/>
      <w:r w:rsidRPr="00FE08CE">
        <w:rPr>
          <w:lang w:val="en-US"/>
        </w:rPr>
        <w:t>) and combined (RE) treatment. Band Assignment based on literature</w:t>
      </w:r>
      <w:r w:rsidR="00C85334" w:rsidRPr="00FE08CE">
        <w:rPr>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4B4D5F" w:rsidRPr="00E96D10" w14:paraId="3F36B0F0" w14:textId="77777777" w:rsidTr="004B4D5F">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55F3AB8B" w14:textId="77777777" w:rsidR="004B4D5F" w:rsidRPr="00FE08CE" w:rsidRDefault="004B4D5F">
            <w:pPr>
              <w:spacing w:after="0" w:line="240" w:lineRule="auto"/>
              <w:jc w:val="left"/>
              <w:rPr>
                <w:rFonts w:eastAsia="Times New Roman" w:cstheme="minorHAnsi"/>
                <w:b/>
                <w:bCs/>
                <w:lang w:val="en-US" w:eastAsia="de-AT"/>
              </w:rPr>
            </w:pPr>
            <w:r w:rsidRPr="00FE08CE">
              <w:rPr>
                <w:rFonts w:eastAsia="Times New Roman" w:cstheme="minorHAnsi"/>
                <w:b/>
                <w:bCs/>
                <w:lang w:val="en-US" w:eastAsia="de-AT"/>
              </w:rPr>
              <w:t>Intensity</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008CADE" w14:textId="77777777" w:rsidR="004B4D5F" w:rsidRPr="00FE08CE" w:rsidRDefault="004B4D5F">
            <w:pPr>
              <w:spacing w:after="0" w:line="240" w:lineRule="auto"/>
              <w:jc w:val="left"/>
              <w:rPr>
                <w:rFonts w:eastAsia="Times New Roman" w:cstheme="minorHAnsi"/>
                <w:b/>
                <w:bCs/>
                <w:lang w:val="en-US" w:eastAsia="de-AT"/>
              </w:rPr>
            </w:pPr>
            <w:r w:rsidRPr="00FE08CE">
              <w:rPr>
                <w:rFonts w:eastAsia="Times New Roman" w:cstheme="minorHAnsi"/>
                <w:b/>
                <w:bCs/>
                <w:lang w:val="en-US" w:eastAsia="de-AT"/>
              </w:rPr>
              <w:t>Comp.</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C5B522E" w14:textId="77777777" w:rsidR="004B4D5F" w:rsidRPr="00FE08CE" w:rsidRDefault="004B4D5F">
            <w:pPr>
              <w:spacing w:after="0" w:line="240" w:lineRule="auto"/>
              <w:jc w:val="left"/>
              <w:rPr>
                <w:rFonts w:eastAsia="Times New Roman" w:cstheme="minorHAnsi"/>
                <w:b/>
                <w:bCs/>
                <w:lang w:val="en-US" w:eastAsia="de-AT"/>
              </w:rPr>
            </w:pPr>
            <w:r w:rsidRPr="00FE08CE">
              <w:rPr>
                <w:rFonts w:eastAsia="Times New Roman" w:cstheme="minorHAnsi"/>
                <w:b/>
                <w:bCs/>
                <w:lang w:val="en-US" w:eastAsia="de-AT"/>
              </w:rPr>
              <w:t>Cell line</w:t>
            </w:r>
          </w:p>
        </w:tc>
        <w:tc>
          <w:tcPr>
            <w:tcW w:w="4394" w:type="dxa"/>
            <w:tcBorders>
              <w:top w:val="single" w:sz="4" w:space="0" w:color="auto"/>
              <w:left w:val="single" w:sz="4" w:space="0" w:color="auto"/>
              <w:bottom w:val="single" w:sz="4" w:space="0" w:color="auto"/>
              <w:right w:val="single" w:sz="4" w:space="0" w:color="auto"/>
            </w:tcBorders>
            <w:noWrap/>
            <w:vAlign w:val="bottom"/>
            <w:hideMark/>
          </w:tcPr>
          <w:p w14:paraId="066C9D03" w14:textId="3D870752" w:rsidR="004B4D5F" w:rsidRPr="00FE08CE" w:rsidRDefault="004B4D5F">
            <w:pPr>
              <w:spacing w:after="0" w:line="240" w:lineRule="auto"/>
              <w:jc w:val="left"/>
              <w:rPr>
                <w:rFonts w:eastAsia="Times New Roman" w:cstheme="minorHAnsi"/>
                <w:b/>
                <w:bCs/>
                <w:lang w:val="en-US" w:eastAsia="de-AT"/>
              </w:rPr>
            </w:pPr>
            <w:r w:rsidRPr="00FE08CE">
              <w:rPr>
                <w:rFonts w:eastAsia="Times New Roman" w:cstheme="minorHAnsi"/>
                <w:b/>
                <w:bCs/>
                <w:lang w:val="en-US" w:eastAsia="de-AT"/>
              </w:rPr>
              <w:t>Band Assignment</w:t>
            </w:r>
            <w:r w:rsidR="00200098" w:rsidRPr="00FE08CE">
              <w:rPr>
                <w:rFonts w:eastAsia="Times New Roman" w:cstheme="minorHAnsi"/>
                <w:b/>
                <w:bCs/>
                <w:lang w:val="en-US" w:eastAsia="de-AT"/>
              </w:rPr>
              <w:t xml:space="preserve"> (cm</w:t>
            </w:r>
            <w:r w:rsidR="00200098" w:rsidRPr="00FE08CE">
              <w:rPr>
                <w:rFonts w:eastAsia="Times New Roman" w:cstheme="minorHAnsi"/>
                <w:b/>
                <w:bCs/>
                <w:vertAlign w:val="superscript"/>
                <w:lang w:val="en-US" w:eastAsia="de-AT"/>
              </w:rPr>
              <w:t>-1</w:t>
            </w:r>
            <w:r w:rsidR="00200098" w:rsidRPr="00FE08CE">
              <w:rPr>
                <w:rFonts w:eastAsia="Times New Roman" w:cstheme="minorHAnsi"/>
                <w:b/>
                <w:bCs/>
                <w:lang w:val="en-US" w:eastAsia="de-AT"/>
              </w:rPr>
              <w:t>)</w:t>
            </w:r>
          </w:p>
        </w:tc>
        <w:tc>
          <w:tcPr>
            <w:tcW w:w="1696" w:type="dxa"/>
            <w:tcBorders>
              <w:top w:val="single" w:sz="4" w:space="0" w:color="auto"/>
              <w:left w:val="single" w:sz="4" w:space="0" w:color="auto"/>
              <w:bottom w:val="single" w:sz="4" w:space="0" w:color="auto"/>
              <w:right w:val="single" w:sz="4" w:space="0" w:color="auto"/>
            </w:tcBorders>
          </w:tcPr>
          <w:p w14:paraId="0FD02561" w14:textId="77777777" w:rsidR="004B4D5F" w:rsidRPr="00FE08CE" w:rsidRDefault="004B4D5F">
            <w:pPr>
              <w:spacing w:after="0" w:line="240" w:lineRule="auto"/>
              <w:jc w:val="left"/>
              <w:rPr>
                <w:rFonts w:eastAsia="Times New Roman" w:cstheme="minorHAnsi"/>
                <w:b/>
                <w:bCs/>
                <w:lang w:val="en-US" w:eastAsia="de-AT"/>
              </w:rPr>
            </w:pPr>
            <w:r w:rsidRPr="00FE08CE">
              <w:rPr>
                <w:rFonts w:eastAsia="Times New Roman" w:cstheme="minorHAnsi"/>
                <w:b/>
                <w:bCs/>
                <w:lang w:val="en-US" w:eastAsia="de-AT"/>
              </w:rPr>
              <w:t>Literature</w:t>
            </w:r>
          </w:p>
        </w:tc>
      </w:tr>
      <w:tr w:rsidR="003F79A4" w:rsidRPr="002E53F5" w14:paraId="289FE65E" w14:textId="77777777">
        <w:trPr>
          <w:trHeight w:val="290"/>
        </w:trPr>
        <w:tc>
          <w:tcPr>
            <w:tcW w:w="1129" w:type="dxa"/>
            <w:noWrap/>
            <w:vAlign w:val="bottom"/>
            <w:hideMark/>
          </w:tcPr>
          <w:p w14:paraId="413ADF61" w14:textId="77777777" w:rsidR="003F79A4" w:rsidRPr="00FE08CE" w:rsidRDefault="003F79A4"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weak +</w:t>
            </w:r>
          </w:p>
        </w:tc>
        <w:tc>
          <w:tcPr>
            <w:tcW w:w="851" w:type="dxa"/>
            <w:noWrap/>
            <w:vAlign w:val="bottom"/>
            <w:hideMark/>
          </w:tcPr>
          <w:p w14:paraId="0A986FE6" w14:textId="77777777" w:rsidR="003F79A4" w:rsidRPr="00FE08CE" w:rsidRDefault="003F79A4"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C vs E</w:t>
            </w:r>
          </w:p>
        </w:tc>
        <w:tc>
          <w:tcPr>
            <w:tcW w:w="992" w:type="dxa"/>
            <w:noWrap/>
            <w:vAlign w:val="bottom"/>
            <w:hideMark/>
          </w:tcPr>
          <w:p w14:paraId="15096E00" w14:textId="2E6E6454" w:rsidR="003F79A4" w:rsidRPr="00FE08CE" w:rsidRDefault="00AC5781"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L-540</w:t>
            </w:r>
          </w:p>
        </w:tc>
        <w:tc>
          <w:tcPr>
            <w:tcW w:w="4394" w:type="dxa"/>
            <w:noWrap/>
            <w:hideMark/>
          </w:tcPr>
          <w:p w14:paraId="25CDA641" w14:textId="2E8D9F3D" w:rsidR="003F79A4" w:rsidRPr="00FE08CE" w:rsidRDefault="003F79A4" w:rsidP="003F79A4">
            <w:pPr>
              <w:spacing w:after="0" w:line="240" w:lineRule="auto"/>
              <w:jc w:val="left"/>
              <w:rPr>
                <w:rFonts w:eastAsia="Times New Roman" w:cstheme="minorHAnsi"/>
                <w:lang w:val="en-US" w:eastAsia="de-AT"/>
              </w:rPr>
            </w:pPr>
            <w:r w:rsidRPr="00FE08CE">
              <w:rPr>
                <w:lang w:val="en-US"/>
              </w:rPr>
              <w:t>Proteins, Lipids (1051–1067)</w:t>
            </w:r>
          </w:p>
        </w:tc>
        <w:tc>
          <w:tcPr>
            <w:tcW w:w="1696" w:type="dxa"/>
          </w:tcPr>
          <w:p w14:paraId="5D6FE48D" w14:textId="53C74780"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{"citationID":"sHj0TUS7","properties":{"formattedCitation":"[5, 6, 10, 12]","plainCitation":"[5, 6, 10,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10, 12]</w:t>
            </w:r>
            <w:r w:rsidRPr="00200098">
              <w:rPr>
                <w:rFonts w:eastAsia="Times New Roman" w:cstheme="minorHAnsi"/>
                <w:sz w:val="18"/>
                <w:szCs w:val="18"/>
                <w:lang w:eastAsia="de-AT"/>
              </w:rPr>
              <w:fldChar w:fldCharType="end"/>
            </w:r>
          </w:p>
        </w:tc>
      </w:tr>
      <w:tr w:rsidR="003F79A4" w:rsidRPr="002E53F5" w14:paraId="43771ABC" w14:textId="77777777">
        <w:trPr>
          <w:trHeight w:val="290"/>
        </w:trPr>
        <w:tc>
          <w:tcPr>
            <w:tcW w:w="1129" w:type="dxa"/>
            <w:noWrap/>
            <w:vAlign w:val="bottom"/>
            <w:hideMark/>
          </w:tcPr>
          <w:p w14:paraId="19556244"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BA7946E"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6F635F9" w14:textId="4659B831"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E816E99" w14:textId="6FD1EB82" w:rsidR="003F79A4" w:rsidRPr="002E53F5" w:rsidRDefault="003F79A4" w:rsidP="003F79A4">
            <w:pPr>
              <w:spacing w:after="0" w:line="240" w:lineRule="auto"/>
              <w:jc w:val="left"/>
              <w:rPr>
                <w:rFonts w:eastAsia="Times New Roman" w:cstheme="minorHAnsi"/>
                <w:lang w:eastAsia="de-AT"/>
              </w:rPr>
            </w:pPr>
            <w:r w:rsidRPr="00C17CB6">
              <w:t>Proteins, Lipids (1051–1067)</w:t>
            </w:r>
          </w:p>
        </w:tc>
        <w:tc>
          <w:tcPr>
            <w:tcW w:w="1696" w:type="dxa"/>
          </w:tcPr>
          <w:p w14:paraId="167C8E98" w14:textId="62A372D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{"citationID":"5Ol9NemY","properties":{"formattedCitation":"[5, 6, 10, 12]","plainCitation":"[5, 6, 10,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10, 12]</w:t>
            </w:r>
            <w:r w:rsidRPr="00200098">
              <w:rPr>
                <w:rFonts w:eastAsia="Times New Roman" w:cstheme="minorHAnsi"/>
                <w:sz w:val="18"/>
                <w:szCs w:val="18"/>
                <w:lang w:eastAsia="de-AT"/>
              </w:rPr>
              <w:fldChar w:fldCharType="end"/>
            </w:r>
          </w:p>
        </w:tc>
      </w:tr>
      <w:tr w:rsidR="003F79A4" w:rsidRPr="002E53F5" w14:paraId="715AE9D3" w14:textId="77777777">
        <w:trPr>
          <w:trHeight w:val="290"/>
        </w:trPr>
        <w:tc>
          <w:tcPr>
            <w:tcW w:w="1129" w:type="dxa"/>
            <w:noWrap/>
            <w:vAlign w:val="bottom"/>
            <w:hideMark/>
          </w:tcPr>
          <w:p w14:paraId="4B497D02"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D4D7FFB"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1339A40" w14:textId="34692EF7"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3B14977" w14:textId="63292388" w:rsidR="003F79A4" w:rsidRPr="002E53F5" w:rsidRDefault="003F79A4" w:rsidP="003F79A4">
            <w:pPr>
              <w:spacing w:after="0" w:line="240" w:lineRule="auto"/>
              <w:jc w:val="left"/>
              <w:rPr>
                <w:rFonts w:eastAsia="Times New Roman" w:cstheme="minorHAnsi"/>
                <w:lang w:eastAsia="de-AT"/>
              </w:rPr>
            </w:pPr>
            <w:r w:rsidRPr="00C17CB6">
              <w:t>Lipids/Phospholipids, DNA (1072–1077)</w:t>
            </w:r>
          </w:p>
        </w:tc>
        <w:tc>
          <w:tcPr>
            <w:tcW w:w="1696" w:type="dxa"/>
          </w:tcPr>
          <w:p w14:paraId="335C2742" w14:textId="11578605"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{"citationID":"KGN3ephZ","properties":{"formattedCitation":"[3, 6, 11, 19]","plainCitation":"[3, 6, 11, 19]","noteIndex":0},"citationItems":[{"id":726,"uris":["http://zotero.org/groups/4334184/items/Y36B67EF"],"itemData":{"id":726,"type":"article-journal","abstract":"In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11, 19]</w:t>
            </w:r>
            <w:r w:rsidRPr="00200098">
              <w:rPr>
                <w:rFonts w:eastAsia="Times New Roman" w:cstheme="minorHAnsi"/>
                <w:sz w:val="18"/>
                <w:szCs w:val="18"/>
                <w:lang w:eastAsia="de-AT"/>
              </w:rPr>
              <w:fldChar w:fldCharType="end"/>
            </w:r>
          </w:p>
        </w:tc>
      </w:tr>
      <w:tr w:rsidR="003F79A4" w:rsidRPr="002E53F5" w14:paraId="1C5B226E" w14:textId="77777777">
        <w:trPr>
          <w:trHeight w:val="290"/>
        </w:trPr>
        <w:tc>
          <w:tcPr>
            <w:tcW w:w="1129" w:type="dxa"/>
            <w:noWrap/>
            <w:vAlign w:val="bottom"/>
            <w:hideMark/>
          </w:tcPr>
          <w:p w14:paraId="47C939DA"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0DBD3B89"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2FA1BA5B" w14:textId="0809B2C5"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6A7708C0" w14:textId="3EBD2DA6" w:rsidR="003F79A4" w:rsidRPr="002E53F5" w:rsidRDefault="003F79A4" w:rsidP="003F79A4">
            <w:pPr>
              <w:spacing w:after="0" w:line="240" w:lineRule="auto"/>
              <w:jc w:val="left"/>
              <w:rPr>
                <w:rFonts w:eastAsia="Times New Roman" w:cstheme="minorHAnsi"/>
                <w:lang w:eastAsia="de-AT"/>
              </w:rPr>
            </w:pPr>
            <w:r w:rsidRPr="00C17CB6">
              <w:t>Lipids/Phospholipids, DNA (1072–1077)</w:t>
            </w:r>
          </w:p>
        </w:tc>
        <w:tc>
          <w:tcPr>
            <w:tcW w:w="1696" w:type="dxa"/>
          </w:tcPr>
          <w:p w14:paraId="7397A9D4" w14:textId="6284761B"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{"citationID":"1BHShOs6","properties":{"formattedCitation":"[3, 6, 11, 19]","plainCitation":"[3, 6, 11, 19]","noteIndex":0},"citationItems":[{"id":726,"uris":["http://zotero.org/groups/4334184/items/Y36B67EF"],"itemData":{"id":726,"type":"article-journal","abstract":"In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11, 19]</w:t>
            </w:r>
            <w:r w:rsidRPr="00200098">
              <w:rPr>
                <w:rFonts w:eastAsia="Times New Roman" w:cstheme="minorHAnsi"/>
                <w:sz w:val="18"/>
                <w:szCs w:val="18"/>
                <w:lang w:eastAsia="de-AT"/>
              </w:rPr>
              <w:fldChar w:fldCharType="end"/>
            </w:r>
          </w:p>
        </w:tc>
      </w:tr>
      <w:tr w:rsidR="003F79A4" w:rsidRPr="002E53F5" w14:paraId="60B07AF6" w14:textId="77777777">
        <w:trPr>
          <w:trHeight w:val="290"/>
        </w:trPr>
        <w:tc>
          <w:tcPr>
            <w:tcW w:w="1129" w:type="dxa"/>
            <w:noWrap/>
            <w:vAlign w:val="bottom"/>
            <w:hideMark/>
          </w:tcPr>
          <w:p w14:paraId="6F44858A"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32C3E616"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05EA3A6" w14:textId="03077880"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69B8DFFC" w14:textId="12F30F4B" w:rsidR="003F79A4" w:rsidRPr="002E53F5" w:rsidRDefault="003F79A4" w:rsidP="003F79A4">
            <w:pPr>
              <w:spacing w:after="0" w:line="240" w:lineRule="auto"/>
              <w:jc w:val="left"/>
              <w:rPr>
                <w:rFonts w:eastAsia="Times New Roman" w:cstheme="minorHAnsi"/>
                <w:lang w:eastAsia="de-AT"/>
              </w:rPr>
            </w:pPr>
            <w:r w:rsidRPr="00C17CB6">
              <w:t>Lipids/Phospholipids, DNA (1072–1077)</w:t>
            </w:r>
          </w:p>
        </w:tc>
        <w:tc>
          <w:tcPr>
            <w:tcW w:w="1696" w:type="dxa"/>
          </w:tcPr>
          <w:p w14:paraId="7475A7BA" w14:textId="3499B0A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{"citationID":"uXY9sWA2","properties":{"formattedCitation":"[3, 6, 11, 19]","plainCitation":"[3, 6, 11, 19]","noteIndex":0},"citationItems":[{"id":726,"uris":["http://zotero.org/groups/4334184/items/Y36B67EF"],"itemData":{"id":726,"type":"article-journal","abstract":"In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11, 19]</w:t>
            </w:r>
            <w:r w:rsidRPr="00200098">
              <w:rPr>
                <w:rFonts w:eastAsia="Times New Roman" w:cstheme="minorHAnsi"/>
                <w:sz w:val="18"/>
                <w:szCs w:val="18"/>
                <w:lang w:eastAsia="de-AT"/>
              </w:rPr>
              <w:fldChar w:fldCharType="end"/>
            </w:r>
          </w:p>
        </w:tc>
      </w:tr>
      <w:tr w:rsidR="003F79A4" w:rsidRPr="00E96D10" w14:paraId="032DB57A" w14:textId="77777777">
        <w:trPr>
          <w:trHeight w:val="290"/>
        </w:trPr>
        <w:tc>
          <w:tcPr>
            <w:tcW w:w="1129" w:type="dxa"/>
            <w:noWrap/>
            <w:vAlign w:val="bottom"/>
            <w:hideMark/>
          </w:tcPr>
          <w:p w14:paraId="6D6A1AE3"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A966968"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75686D6" w14:textId="7EB68674"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6D7F813A" w14:textId="0863D3D8" w:rsidR="003F79A4" w:rsidRPr="002E53F5" w:rsidRDefault="003F79A4" w:rsidP="003F79A4">
            <w:pPr>
              <w:spacing w:after="0" w:line="240" w:lineRule="auto"/>
              <w:jc w:val="left"/>
              <w:rPr>
                <w:rFonts w:eastAsia="Times New Roman" w:cstheme="minorHAnsi"/>
                <w:lang w:eastAsia="de-AT"/>
              </w:rPr>
            </w:pPr>
            <w:r w:rsidRPr="00C17CB6">
              <w:t>DNA, Proteins, Lipids/Phospholipids (1082–1104)</w:t>
            </w:r>
          </w:p>
        </w:tc>
        <w:tc>
          <w:tcPr>
            <w:tcW w:w="1696" w:type="dxa"/>
          </w:tcPr>
          <w:p w14:paraId="4F8D84D5" w14:textId="5FD33189" w:rsidR="003F79A4" w:rsidRPr="00FE08CE"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{"citationID":"1xkYjxmi","properties":{"formattedCitation":"[3\\uc0\\u8211{}5,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w:instrText>
            </w:r>
            <w:r w:rsidR="0086773F" w:rsidRPr="00071359">
              <w:rPr>
                <w:rFonts w:eastAsia="Times New Roman" w:cstheme="minorHAnsi"/>
                <w:sz w:val="18"/>
                <w:szCs w:val="18"/>
                <w:lang w:val="en-US" w:eastAsia="de-AT"/>
              </w:rPr>
              <w:instrText xml:space="preserve">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[3–5, 7, 9, 11, 12, 14, 15]</w:t>
            </w:r>
            <w:r w:rsidRPr="00200098">
              <w:rPr>
                <w:rFonts w:eastAsia="Times New Roman" w:cstheme="minorHAnsi"/>
                <w:sz w:val="18"/>
                <w:szCs w:val="18"/>
                <w:lang w:eastAsia="de-AT"/>
              </w:rPr>
              <w:fldChar w:fldCharType="end"/>
            </w:r>
          </w:p>
        </w:tc>
      </w:tr>
      <w:tr w:rsidR="003F79A4" w:rsidRPr="002E53F5" w14:paraId="6C925381" w14:textId="77777777">
        <w:trPr>
          <w:trHeight w:val="290"/>
        </w:trPr>
        <w:tc>
          <w:tcPr>
            <w:tcW w:w="1129" w:type="dxa"/>
            <w:noWrap/>
            <w:vAlign w:val="bottom"/>
            <w:hideMark/>
          </w:tcPr>
          <w:p w14:paraId="0B97B17C" w14:textId="77777777" w:rsidR="003F79A4" w:rsidRPr="00FE08CE" w:rsidRDefault="003F79A4"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very strong +</w:t>
            </w:r>
          </w:p>
        </w:tc>
        <w:tc>
          <w:tcPr>
            <w:tcW w:w="851" w:type="dxa"/>
            <w:noWrap/>
            <w:vAlign w:val="bottom"/>
            <w:hideMark/>
          </w:tcPr>
          <w:p w14:paraId="5580A350" w14:textId="77777777" w:rsidR="003F79A4" w:rsidRPr="00FE08CE" w:rsidRDefault="003F79A4"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E vs R</w:t>
            </w:r>
          </w:p>
        </w:tc>
        <w:tc>
          <w:tcPr>
            <w:tcW w:w="992" w:type="dxa"/>
            <w:noWrap/>
            <w:vAlign w:val="bottom"/>
            <w:hideMark/>
          </w:tcPr>
          <w:p w14:paraId="4306068D" w14:textId="1E883327" w:rsidR="003F79A4" w:rsidRPr="00FE08CE" w:rsidRDefault="00AC5781" w:rsidP="003F79A4">
            <w:pPr>
              <w:spacing w:after="0" w:line="240" w:lineRule="auto"/>
              <w:jc w:val="left"/>
              <w:rPr>
                <w:rFonts w:eastAsia="Times New Roman" w:cstheme="minorHAnsi"/>
                <w:lang w:val="en-US" w:eastAsia="de-AT"/>
              </w:rPr>
            </w:pPr>
            <w:r w:rsidRPr="00FE08CE">
              <w:rPr>
                <w:rFonts w:eastAsia="Times New Roman" w:cstheme="minorHAnsi"/>
                <w:lang w:val="en-US" w:eastAsia="de-AT"/>
              </w:rPr>
              <w:t>L-428</w:t>
            </w:r>
          </w:p>
        </w:tc>
        <w:tc>
          <w:tcPr>
            <w:tcW w:w="4394" w:type="dxa"/>
            <w:noWrap/>
            <w:hideMark/>
          </w:tcPr>
          <w:p w14:paraId="59361940" w14:textId="5FC83E66" w:rsidR="003F79A4" w:rsidRPr="00FE08CE" w:rsidRDefault="003F79A4" w:rsidP="003F79A4">
            <w:pPr>
              <w:spacing w:after="0" w:line="240" w:lineRule="auto"/>
              <w:jc w:val="left"/>
              <w:rPr>
                <w:rFonts w:eastAsia="Times New Roman" w:cstheme="minorHAnsi"/>
                <w:lang w:val="en-US" w:eastAsia="de-AT"/>
              </w:rPr>
            </w:pPr>
            <w:r w:rsidRPr="00FE08CE">
              <w:rPr>
                <w:lang w:val="en-US"/>
              </w:rPr>
              <w:t>DNA, Proteins, Lipids/Phospholipids (1082–1104)</w:t>
            </w:r>
          </w:p>
        </w:tc>
        <w:tc>
          <w:tcPr>
            <w:tcW w:w="1696" w:type="dxa"/>
          </w:tcPr>
          <w:p w14:paraId="0B7397C7" w14:textId="559D6FF1" w:rsidR="003F79A4" w:rsidRPr="00200098"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{"citationID":"vDl88n5Y","properties":{"formattedCitation":"[3\\uc0\\u8211{}5,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7, 9, 11, 12, 14, 15]</w:t>
            </w:r>
            <w:r w:rsidRPr="00200098">
              <w:rPr>
                <w:rFonts w:eastAsia="Times New Roman" w:cstheme="minorHAnsi"/>
                <w:sz w:val="18"/>
                <w:szCs w:val="18"/>
                <w:lang w:eastAsia="de-AT"/>
              </w:rPr>
              <w:fldChar w:fldCharType="end"/>
            </w:r>
          </w:p>
        </w:tc>
      </w:tr>
      <w:tr w:rsidR="003F79A4" w:rsidRPr="002E53F5" w14:paraId="645F87A9" w14:textId="77777777">
        <w:trPr>
          <w:trHeight w:val="290"/>
        </w:trPr>
        <w:tc>
          <w:tcPr>
            <w:tcW w:w="1129" w:type="dxa"/>
            <w:noWrap/>
            <w:vAlign w:val="bottom"/>
            <w:hideMark/>
          </w:tcPr>
          <w:p w14:paraId="449A6E21" w14:textId="77777777" w:rsidR="003F79A4" w:rsidRPr="002E53F5" w:rsidRDefault="003F79A4" w:rsidP="003F79A4">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737FC1F9" w14:textId="77777777" w:rsidR="003F79A4" w:rsidRPr="002E53F5" w:rsidRDefault="003F79A4" w:rsidP="003F79A4">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0741736F" w14:textId="45127600" w:rsidR="003F79A4" w:rsidRPr="002E53F5" w:rsidRDefault="00AC5781" w:rsidP="003F79A4">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hideMark/>
          </w:tcPr>
          <w:p w14:paraId="74F6141B" w14:textId="6D2D2DF7" w:rsidR="003F79A4" w:rsidRPr="002E53F5" w:rsidRDefault="003F79A4" w:rsidP="003F79A4">
            <w:pPr>
              <w:spacing w:after="0" w:line="240" w:lineRule="auto"/>
              <w:jc w:val="left"/>
              <w:rPr>
                <w:rFonts w:eastAsia="Times New Roman" w:cstheme="minorHAnsi"/>
                <w:lang w:eastAsia="de-AT"/>
              </w:rPr>
            </w:pPr>
            <w:r w:rsidRPr="00C17CB6">
              <w:t>DNA, Proteins, Lipids/Phospholipids (1082–1104)</w:t>
            </w:r>
          </w:p>
        </w:tc>
        <w:tc>
          <w:tcPr>
            <w:tcW w:w="1696" w:type="dxa"/>
          </w:tcPr>
          <w:p w14:paraId="1F6E4526" w14:textId="6DD602C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{"citationID":"1YRk8ejy","properties":{"formattedCitation":"[3\\uc0\\u8211{}5,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7, 9, 11, 12, 14, 15]</w:t>
            </w:r>
            <w:r w:rsidRPr="00200098">
              <w:rPr>
                <w:rFonts w:eastAsia="Times New Roman" w:cstheme="minorHAnsi"/>
                <w:sz w:val="18"/>
                <w:szCs w:val="18"/>
                <w:lang w:eastAsia="de-AT"/>
              </w:rPr>
              <w:fldChar w:fldCharType="end"/>
            </w:r>
          </w:p>
        </w:tc>
      </w:tr>
      <w:tr w:rsidR="003F79A4" w:rsidRPr="002E53F5" w14:paraId="6776391C" w14:textId="77777777">
        <w:trPr>
          <w:trHeight w:val="290"/>
        </w:trPr>
        <w:tc>
          <w:tcPr>
            <w:tcW w:w="1129" w:type="dxa"/>
            <w:noWrap/>
            <w:vAlign w:val="bottom"/>
            <w:hideMark/>
          </w:tcPr>
          <w:p w14:paraId="3FE45BD3"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36A38A0A"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3AF37A0D" w14:textId="30D2C75F"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299E0516" w14:textId="0C00EB49" w:rsidR="003F79A4" w:rsidRPr="002E53F5" w:rsidRDefault="003F79A4" w:rsidP="003F79A4">
            <w:pPr>
              <w:spacing w:after="0" w:line="240" w:lineRule="auto"/>
              <w:jc w:val="left"/>
              <w:rPr>
                <w:rFonts w:eastAsia="Times New Roman" w:cstheme="minorHAnsi"/>
                <w:lang w:eastAsia="de-AT"/>
              </w:rPr>
            </w:pPr>
            <w:r w:rsidRPr="00C17CB6">
              <w:t>DNA, Proteins, Lipids/Phospholipids (1082–1104)</w:t>
            </w:r>
          </w:p>
        </w:tc>
        <w:tc>
          <w:tcPr>
            <w:tcW w:w="1696" w:type="dxa"/>
          </w:tcPr>
          <w:p w14:paraId="2E35F7F5" w14:textId="2826BC4C"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{"citationID":"qGos486Y","properties":{"formattedCitation":"[3\\uc0\\u8211{}5,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7, 9, 11, 12, 14, 15]</w:t>
            </w:r>
            <w:r w:rsidRPr="00200098">
              <w:rPr>
                <w:rFonts w:eastAsia="Times New Roman" w:cstheme="minorHAnsi"/>
                <w:sz w:val="18"/>
                <w:szCs w:val="18"/>
                <w:lang w:eastAsia="de-AT"/>
              </w:rPr>
              <w:fldChar w:fldCharType="end"/>
            </w:r>
          </w:p>
        </w:tc>
      </w:tr>
      <w:tr w:rsidR="003F79A4" w:rsidRPr="002E53F5" w14:paraId="38F449BA" w14:textId="77777777">
        <w:trPr>
          <w:trHeight w:val="290"/>
        </w:trPr>
        <w:tc>
          <w:tcPr>
            <w:tcW w:w="1129" w:type="dxa"/>
            <w:noWrap/>
            <w:vAlign w:val="bottom"/>
            <w:hideMark/>
          </w:tcPr>
          <w:p w14:paraId="3D79CF79"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51928CE"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313F2421" w14:textId="622EC76E"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5E59CFCB" w14:textId="644F8103" w:rsidR="003F79A4" w:rsidRPr="002E53F5" w:rsidRDefault="003F79A4" w:rsidP="003F79A4">
            <w:pPr>
              <w:spacing w:after="0" w:line="240" w:lineRule="auto"/>
              <w:jc w:val="left"/>
              <w:rPr>
                <w:rFonts w:eastAsia="Times New Roman" w:cstheme="minorHAnsi"/>
                <w:lang w:eastAsia="de-AT"/>
              </w:rPr>
            </w:pPr>
            <w:r w:rsidRPr="00C17CB6">
              <w:t>DNA, Proteins, Lipids/Phospholipids (1082–1104)</w:t>
            </w:r>
          </w:p>
        </w:tc>
        <w:tc>
          <w:tcPr>
            <w:tcW w:w="1696" w:type="dxa"/>
          </w:tcPr>
          <w:p w14:paraId="3685755D" w14:textId="6C12AF83"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{"citationID":"9mRVeGCC","properties":{"formattedCitation":"[3\\uc0\\u8211{}5,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7, 9, 11, 12, 14, 15]</w:t>
            </w:r>
            <w:r w:rsidRPr="00200098">
              <w:rPr>
                <w:rFonts w:eastAsia="Times New Roman" w:cstheme="minorHAnsi"/>
                <w:sz w:val="18"/>
                <w:szCs w:val="18"/>
                <w:lang w:eastAsia="de-AT"/>
              </w:rPr>
              <w:fldChar w:fldCharType="end"/>
            </w:r>
          </w:p>
        </w:tc>
      </w:tr>
      <w:tr w:rsidR="003F79A4" w:rsidRPr="002E53F5" w14:paraId="38775005" w14:textId="77777777">
        <w:trPr>
          <w:trHeight w:val="290"/>
        </w:trPr>
        <w:tc>
          <w:tcPr>
            <w:tcW w:w="1129" w:type="dxa"/>
            <w:noWrap/>
            <w:vAlign w:val="bottom"/>
            <w:hideMark/>
          </w:tcPr>
          <w:p w14:paraId="0EBD2F5A"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ACE4DD0"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278BEE4B" w14:textId="3F739037"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E4182E5" w14:textId="2137A49C" w:rsidR="003F79A4" w:rsidRPr="002E53F5" w:rsidRDefault="003F79A4" w:rsidP="003F79A4">
            <w:pPr>
              <w:spacing w:after="0" w:line="240" w:lineRule="auto"/>
              <w:jc w:val="left"/>
              <w:rPr>
                <w:rFonts w:eastAsia="Times New Roman" w:cstheme="minorHAnsi"/>
                <w:lang w:eastAsia="de-AT"/>
              </w:rPr>
            </w:pPr>
            <w:r w:rsidRPr="00C17CB6">
              <w:t>DNA, Proteins, Lipids/Phospholipids (1082–1104)</w:t>
            </w:r>
          </w:p>
        </w:tc>
        <w:tc>
          <w:tcPr>
            <w:tcW w:w="1696" w:type="dxa"/>
          </w:tcPr>
          <w:p w14:paraId="72476840" w14:textId="4A556AE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{"citationID":"bCR5BF8Z","properties":{"formattedCitation":"[3\\uc0\\u8211{}5, 7, 9, 11, 12, 14, 15]","plainCitation":"[3–5, 7, 9, 11, 12, 14, 15]","noteIndex":0},"citationItems":[{"id":726,"uris":["http://zotero.org/groups/4334184/items/Y36B67EF"],"itemData":{"id":726,"type":"article-journal","abstract":"In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7, 9, 11, 12, 14, 15]</w:t>
            </w:r>
            <w:r w:rsidRPr="00200098">
              <w:rPr>
                <w:rFonts w:eastAsia="Times New Roman" w:cstheme="minorHAnsi"/>
                <w:sz w:val="18"/>
                <w:szCs w:val="18"/>
                <w:lang w:eastAsia="de-AT"/>
              </w:rPr>
              <w:fldChar w:fldCharType="end"/>
            </w:r>
          </w:p>
        </w:tc>
      </w:tr>
      <w:tr w:rsidR="003F79A4" w:rsidRPr="002E53F5" w14:paraId="72013DBC" w14:textId="77777777">
        <w:trPr>
          <w:trHeight w:val="290"/>
        </w:trPr>
        <w:tc>
          <w:tcPr>
            <w:tcW w:w="1129" w:type="dxa"/>
            <w:noWrap/>
            <w:vAlign w:val="bottom"/>
            <w:hideMark/>
          </w:tcPr>
          <w:p w14:paraId="54459187"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BECCD59"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68E98FD" w14:textId="69CE765B"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778FEA96" w14:textId="5B059C24" w:rsidR="003F79A4" w:rsidRPr="002E53F5" w:rsidRDefault="003F79A4" w:rsidP="003F79A4">
            <w:pPr>
              <w:spacing w:after="0" w:line="240" w:lineRule="auto"/>
              <w:jc w:val="left"/>
              <w:rPr>
                <w:rFonts w:eastAsia="Times New Roman" w:cstheme="minorHAnsi"/>
                <w:lang w:eastAsia="de-AT"/>
              </w:rPr>
            </w:pPr>
            <w:r w:rsidRPr="00C17CB6">
              <w:t>Lipids, Proteins (1136–1139)</w:t>
            </w:r>
          </w:p>
        </w:tc>
        <w:tc>
          <w:tcPr>
            <w:tcW w:w="1696" w:type="dxa"/>
          </w:tcPr>
          <w:p w14:paraId="67278409" w14:textId="0A3134A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{"citationID":"eJPWNeHA","properties":{"formattedCitation":"[7]","plainCitation":"[7]","noteIndex":0},"citationItems":[{"id":1532,"uris":["http://zotero.org/groups/4334184/items/GRQB5B32"],"itemData":{"id":1532,"type":"article-journal","abstract":"Melanoma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[7]</w:t>
            </w:r>
            <w:r w:rsidRPr="00200098">
              <w:rPr>
                <w:rFonts w:eastAsia="Times New Roman" w:cstheme="minorHAnsi"/>
                <w:sz w:val="18"/>
                <w:szCs w:val="18"/>
                <w:lang w:eastAsia="de-AT"/>
              </w:rPr>
              <w:fldChar w:fldCharType="end"/>
            </w:r>
          </w:p>
        </w:tc>
      </w:tr>
      <w:tr w:rsidR="003F79A4" w:rsidRPr="002E53F5" w14:paraId="11BD48A1" w14:textId="77777777">
        <w:trPr>
          <w:trHeight w:val="290"/>
        </w:trPr>
        <w:tc>
          <w:tcPr>
            <w:tcW w:w="1129" w:type="dxa"/>
            <w:noWrap/>
            <w:vAlign w:val="bottom"/>
            <w:hideMark/>
          </w:tcPr>
          <w:p w14:paraId="34AA47CA"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0390D8D8"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6DB7C61" w14:textId="6F9C76A0"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0D3F91FF" w14:textId="2974DE8E" w:rsidR="003F79A4" w:rsidRPr="002E53F5" w:rsidRDefault="003F79A4" w:rsidP="003F79A4">
            <w:pPr>
              <w:spacing w:after="0" w:line="240" w:lineRule="auto"/>
              <w:jc w:val="left"/>
              <w:rPr>
                <w:rFonts w:eastAsia="Times New Roman" w:cstheme="minorHAnsi"/>
                <w:lang w:eastAsia="de-AT"/>
              </w:rPr>
            </w:pPr>
            <w:r w:rsidRPr="00C17CB6">
              <w:t>Lipids, Proteins (1136–1139)</w:t>
            </w:r>
          </w:p>
        </w:tc>
        <w:tc>
          <w:tcPr>
            <w:tcW w:w="1696" w:type="dxa"/>
          </w:tcPr>
          <w:p w14:paraId="5AD0A7AC" w14:textId="5E944D8E"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{"citationID":"xOVRvGGv","properties":{"formattedCitation":"[7]","plainCitation":"[7]","noteIndex":0},"citationItems":[{"id":1532,"uris":["http://zotero.org/groups/4334184/items/GRQB5B32"],"itemData":{"id":1532,"type":"article-journal","abstract":"Melanoma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[7]</w:t>
            </w:r>
            <w:r w:rsidRPr="00200098">
              <w:rPr>
                <w:rFonts w:eastAsia="Times New Roman" w:cstheme="minorHAnsi"/>
                <w:sz w:val="18"/>
                <w:szCs w:val="18"/>
                <w:lang w:eastAsia="de-AT"/>
              </w:rPr>
              <w:fldChar w:fldCharType="end"/>
            </w:r>
          </w:p>
        </w:tc>
      </w:tr>
      <w:tr w:rsidR="003F79A4" w:rsidRPr="002E53F5" w14:paraId="2BB6CDCB" w14:textId="77777777">
        <w:trPr>
          <w:trHeight w:val="290"/>
        </w:trPr>
        <w:tc>
          <w:tcPr>
            <w:tcW w:w="1129" w:type="dxa"/>
            <w:noWrap/>
            <w:vAlign w:val="bottom"/>
            <w:hideMark/>
          </w:tcPr>
          <w:p w14:paraId="2598057B"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41713FA"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46644ED" w14:textId="213C5B7A"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326EE92D" w14:textId="7E453B71" w:rsidR="003F79A4" w:rsidRPr="002E53F5" w:rsidRDefault="003F79A4" w:rsidP="003F79A4">
            <w:pPr>
              <w:spacing w:after="0" w:line="240" w:lineRule="auto"/>
              <w:jc w:val="left"/>
              <w:rPr>
                <w:rFonts w:eastAsia="Times New Roman" w:cstheme="minorHAnsi"/>
                <w:lang w:eastAsia="de-AT"/>
              </w:rPr>
            </w:pPr>
            <w:r w:rsidRPr="00C17CB6">
              <w:t>Lipids, Proteins (1136–1139)</w:t>
            </w:r>
          </w:p>
        </w:tc>
        <w:tc>
          <w:tcPr>
            <w:tcW w:w="1696" w:type="dxa"/>
          </w:tcPr>
          <w:p w14:paraId="63F43C36" w14:textId="31D468C1"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{"citationID":"BgfwKTN7","properties":{"formattedCitation":"[7]","plainCitation":"[7]","noteIndex":0},"citationItems":[{"id":1532,"uris":["http://zotero.org/groups/4334184/items/GRQB5B32"],"itemData":{"id":1532,"type":"article-journal","abstract":"Melanoma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[7]</w:t>
            </w:r>
            <w:r w:rsidRPr="00200098">
              <w:rPr>
                <w:rFonts w:eastAsia="Times New Roman" w:cstheme="minorHAnsi"/>
                <w:sz w:val="18"/>
                <w:szCs w:val="18"/>
                <w:lang w:eastAsia="de-AT"/>
              </w:rPr>
              <w:fldChar w:fldCharType="end"/>
            </w:r>
          </w:p>
        </w:tc>
      </w:tr>
      <w:tr w:rsidR="003F79A4" w:rsidRPr="002E53F5" w14:paraId="640F3A57" w14:textId="77777777">
        <w:trPr>
          <w:trHeight w:val="290"/>
        </w:trPr>
        <w:tc>
          <w:tcPr>
            <w:tcW w:w="1129" w:type="dxa"/>
            <w:noWrap/>
            <w:vAlign w:val="bottom"/>
            <w:hideMark/>
          </w:tcPr>
          <w:p w14:paraId="1F01A6FC"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D6FDAE7"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72DA316" w14:textId="1F03FA76"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5CD674A8" w14:textId="291D6AB6" w:rsidR="003F79A4" w:rsidRPr="002E53F5" w:rsidRDefault="003F79A4" w:rsidP="003F79A4">
            <w:pPr>
              <w:spacing w:after="0" w:line="240" w:lineRule="auto"/>
              <w:jc w:val="left"/>
              <w:rPr>
                <w:rFonts w:eastAsia="Times New Roman" w:cstheme="minorHAnsi"/>
                <w:lang w:eastAsia="de-AT"/>
              </w:rPr>
            </w:pPr>
            <w:proofErr w:type="spellStart"/>
            <w:r w:rsidRPr="00C17CB6">
              <w:t>Glycogen</w:t>
            </w:r>
            <w:proofErr w:type="spellEnd"/>
            <w:r w:rsidRPr="00C17CB6">
              <w:t xml:space="preserve"> (1147–1148)</w:t>
            </w:r>
          </w:p>
        </w:tc>
        <w:tc>
          <w:tcPr>
            <w:tcW w:w="1696" w:type="dxa"/>
          </w:tcPr>
          <w:p w14:paraId="2A463FED" w14:textId="76741C24"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{"citationID":"Ujs9Uogm","properties":{"formattedCitation":"[6]","plainCitation":"[6]","noteIndex":0},"citationItems":[{"id":15793,"uris":["http://zotero.org/groups/4334184/items/L8D5KCZN"],"itemData":{"id":15793,"type":"article-journal","abstract":"This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3F79A4" w:rsidRPr="002E53F5" w14:paraId="03A15218" w14:textId="77777777">
        <w:trPr>
          <w:trHeight w:val="290"/>
        </w:trPr>
        <w:tc>
          <w:tcPr>
            <w:tcW w:w="1129" w:type="dxa"/>
            <w:noWrap/>
            <w:vAlign w:val="bottom"/>
            <w:hideMark/>
          </w:tcPr>
          <w:p w14:paraId="373E143E"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639B52EE"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58C96E71" w14:textId="4763C583"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429EDA2A" w14:textId="7E6C1734" w:rsidR="003F79A4" w:rsidRPr="002E53F5" w:rsidRDefault="003F79A4" w:rsidP="003F79A4">
            <w:pPr>
              <w:spacing w:after="0" w:line="240" w:lineRule="auto"/>
              <w:jc w:val="left"/>
              <w:rPr>
                <w:rFonts w:eastAsia="Times New Roman" w:cstheme="minorHAnsi"/>
                <w:lang w:eastAsia="de-AT"/>
              </w:rPr>
            </w:pPr>
            <w:proofErr w:type="spellStart"/>
            <w:r w:rsidRPr="00C17CB6">
              <w:t>Glycogen</w:t>
            </w:r>
            <w:proofErr w:type="spellEnd"/>
            <w:r w:rsidRPr="00C17CB6">
              <w:t xml:space="preserve"> (1147–1148)</w:t>
            </w:r>
          </w:p>
        </w:tc>
        <w:tc>
          <w:tcPr>
            <w:tcW w:w="1696" w:type="dxa"/>
          </w:tcPr>
          <w:p w14:paraId="6324536C" w14:textId="2C29F3ED"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{"citationID":"9DFg5JyK","properties":{"formattedCitation":"[6]","plainCitation":"[6]","noteIndex":0},"citationItems":[{"id":15793,"uris":["http://zotero.org/groups/4334184/items/L8D5KCZN"],"itemData":{"id":15793,"type":"article-journal","abstract":"This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3F79A4" w:rsidRPr="002E53F5" w14:paraId="3ED8C402" w14:textId="77777777">
        <w:trPr>
          <w:trHeight w:val="290"/>
        </w:trPr>
        <w:tc>
          <w:tcPr>
            <w:tcW w:w="1129" w:type="dxa"/>
            <w:noWrap/>
            <w:vAlign w:val="bottom"/>
            <w:hideMark/>
          </w:tcPr>
          <w:p w14:paraId="5ED71FDC"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DEE1D26"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2E14007" w14:textId="25C77AE9"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066224E3" w14:textId="4159CFE0" w:rsidR="003F79A4" w:rsidRPr="002E53F5" w:rsidRDefault="003F79A4" w:rsidP="003F79A4">
            <w:pPr>
              <w:spacing w:after="0" w:line="240" w:lineRule="auto"/>
              <w:jc w:val="left"/>
              <w:rPr>
                <w:rFonts w:eastAsia="Times New Roman" w:cstheme="minorHAnsi"/>
                <w:lang w:eastAsia="de-AT"/>
              </w:rPr>
            </w:pPr>
            <w:proofErr w:type="spellStart"/>
            <w:r w:rsidRPr="00C17CB6">
              <w:t>Glycogen</w:t>
            </w:r>
            <w:proofErr w:type="spellEnd"/>
            <w:r w:rsidRPr="00C17CB6">
              <w:t xml:space="preserve"> (1147–1148)</w:t>
            </w:r>
          </w:p>
        </w:tc>
        <w:tc>
          <w:tcPr>
            <w:tcW w:w="1696" w:type="dxa"/>
          </w:tcPr>
          <w:p w14:paraId="7E2DD1DB" w14:textId="4A17594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{"citationID":"ukUdNqvf","properties":{"formattedCitation":"[6]","plainCitation":"[6]","noteIndex":0},"citationItems":[{"id":15793,"uris":["http://zotero.org/groups/4334184/items/L8D5KCZN"],"itemData":{"id":15793,"type":"article-journal","abstract":"This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3F79A4" w:rsidRPr="002E53F5" w14:paraId="47A4510C" w14:textId="77777777">
        <w:trPr>
          <w:trHeight w:val="290"/>
        </w:trPr>
        <w:tc>
          <w:tcPr>
            <w:tcW w:w="1129" w:type="dxa"/>
            <w:noWrap/>
            <w:vAlign w:val="bottom"/>
            <w:hideMark/>
          </w:tcPr>
          <w:p w14:paraId="1CE44789"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C991F31"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94EA57F" w14:textId="06DAE961"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792FB500" w14:textId="6E0D8B6F" w:rsidR="003F79A4" w:rsidRPr="002E53F5" w:rsidRDefault="003F79A4" w:rsidP="003F79A4">
            <w:pPr>
              <w:spacing w:after="0" w:line="240" w:lineRule="auto"/>
              <w:jc w:val="left"/>
              <w:rPr>
                <w:rFonts w:eastAsia="Times New Roman" w:cstheme="minorHAnsi"/>
                <w:lang w:eastAsia="de-AT"/>
              </w:rPr>
            </w:pPr>
            <w:r w:rsidRPr="00C17CB6">
              <w:t xml:space="preserve">Proteins, </w:t>
            </w:r>
            <w:proofErr w:type="spellStart"/>
            <w:r w:rsidRPr="00C17CB6">
              <w:t>Glycogen</w:t>
            </w:r>
            <w:proofErr w:type="spellEnd"/>
            <w:r w:rsidRPr="00C17CB6">
              <w:t xml:space="preserve"> (1149–1154)</w:t>
            </w:r>
          </w:p>
        </w:tc>
        <w:tc>
          <w:tcPr>
            <w:tcW w:w="1696" w:type="dxa"/>
          </w:tcPr>
          <w:p w14:paraId="363FC639" w14:textId="6B8B454E"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{"citationID":"6VLrYWEn","properties":{"formattedCitation":"[3\\uc0\\u8211{}6, 14]","plainCitation":"[3–6, 14]","noteIndex":0},"citationItems":[{"id":726,"uris":["http://zotero.org/groups/4334184/items/Y36B67EF"],"itemData":{"id":726,"type":"article-journal","abstract":"In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[3–6, 14]</w:t>
            </w:r>
            <w:r w:rsidRPr="00200098">
              <w:rPr>
                <w:rFonts w:eastAsia="Times New Roman" w:cstheme="minorHAnsi"/>
                <w:sz w:val="18"/>
                <w:szCs w:val="18"/>
                <w:lang w:eastAsia="de-AT"/>
              </w:rPr>
              <w:fldChar w:fldCharType="end"/>
            </w:r>
          </w:p>
        </w:tc>
      </w:tr>
      <w:tr w:rsidR="003F79A4" w:rsidRPr="002E53F5" w14:paraId="0310B4C7" w14:textId="77777777">
        <w:trPr>
          <w:trHeight w:val="290"/>
        </w:trPr>
        <w:tc>
          <w:tcPr>
            <w:tcW w:w="1129" w:type="dxa"/>
            <w:noWrap/>
            <w:vAlign w:val="bottom"/>
            <w:hideMark/>
          </w:tcPr>
          <w:p w14:paraId="05C6191F"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BBE72FC"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44DF447" w14:textId="550C0476"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6DA1339D" w14:textId="75550AB1" w:rsidR="003F79A4" w:rsidRPr="002E53F5" w:rsidRDefault="003F79A4" w:rsidP="003F79A4">
            <w:pPr>
              <w:spacing w:after="0" w:line="240" w:lineRule="auto"/>
              <w:jc w:val="left"/>
              <w:rPr>
                <w:rFonts w:eastAsia="Times New Roman" w:cstheme="minorHAnsi"/>
                <w:lang w:eastAsia="de-AT"/>
              </w:rPr>
            </w:pPr>
            <w:r w:rsidRPr="00C17CB6">
              <w:t xml:space="preserve">Proteins, </w:t>
            </w:r>
            <w:proofErr w:type="spellStart"/>
            <w:r w:rsidRPr="00C17CB6">
              <w:t>Glycogen</w:t>
            </w:r>
            <w:proofErr w:type="spellEnd"/>
            <w:r w:rsidRPr="00C17CB6">
              <w:t xml:space="preserve"> (1149–1154)</w:t>
            </w:r>
          </w:p>
        </w:tc>
        <w:tc>
          <w:tcPr>
            <w:tcW w:w="1696" w:type="dxa"/>
          </w:tcPr>
          <w:p w14:paraId="5C45F68F" w14:textId="201D8098"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{"citationID":"abnkwFuV","properties":{"formattedCitation":"[3\\uc0\\u8211{}6, 14]","plainCitation":"[3–6, 14]","noteIndex":0},"citationItems":[{"id":726,"uris":["http://zotero.org/groups/4334184/items/Y36B67EF"],"itemData":{"id":726,"type":"article-journal","abstract":"In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[3–6, 14]</w:t>
            </w:r>
            <w:r w:rsidRPr="00200098">
              <w:rPr>
                <w:rFonts w:eastAsia="Times New Roman" w:cstheme="minorHAnsi"/>
                <w:sz w:val="18"/>
                <w:szCs w:val="18"/>
                <w:lang w:eastAsia="de-AT"/>
              </w:rPr>
              <w:fldChar w:fldCharType="end"/>
            </w:r>
          </w:p>
        </w:tc>
      </w:tr>
      <w:tr w:rsidR="003F79A4" w:rsidRPr="002E53F5" w14:paraId="35D3A61D" w14:textId="77777777">
        <w:trPr>
          <w:trHeight w:val="290"/>
        </w:trPr>
        <w:tc>
          <w:tcPr>
            <w:tcW w:w="1129" w:type="dxa"/>
            <w:noWrap/>
            <w:vAlign w:val="bottom"/>
            <w:hideMark/>
          </w:tcPr>
          <w:p w14:paraId="32F3EE31"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305949C"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823081B" w14:textId="22FA0D94"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12FAA8B6" w14:textId="30F777AF" w:rsidR="003F79A4" w:rsidRPr="002E53F5" w:rsidRDefault="003F79A4" w:rsidP="003F79A4">
            <w:pPr>
              <w:spacing w:after="0" w:line="240" w:lineRule="auto"/>
              <w:jc w:val="left"/>
              <w:rPr>
                <w:rFonts w:eastAsia="Times New Roman" w:cstheme="minorHAnsi"/>
                <w:lang w:eastAsia="de-AT"/>
              </w:rPr>
            </w:pPr>
            <w:r w:rsidRPr="00C17CB6">
              <w:t xml:space="preserve">Proteins, </w:t>
            </w:r>
            <w:proofErr w:type="spellStart"/>
            <w:r w:rsidRPr="00C17CB6">
              <w:t>Glycogen</w:t>
            </w:r>
            <w:proofErr w:type="spellEnd"/>
            <w:r w:rsidRPr="00C17CB6">
              <w:t xml:space="preserve"> (1149–1154)</w:t>
            </w:r>
          </w:p>
        </w:tc>
        <w:tc>
          <w:tcPr>
            <w:tcW w:w="1696" w:type="dxa"/>
          </w:tcPr>
          <w:p w14:paraId="35270ABC" w14:textId="42F85478"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{"citationID":"zob6jyav","properties":{"formattedCitation":"[3\\uc0\\u8211{}6, 14]","plainCitation":"[3–6, 14]","noteIndex":0},"citationItems":[{"id":726,"uris":["http://zotero.org/groups/4334184/items/Y36B67EF"],"itemData":{"id":726,"type":"article-journal","abstract":"In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[3–6, 14]</w:t>
            </w:r>
            <w:r w:rsidRPr="00200098">
              <w:rPr>
                <w:rFonts w:eastAsia="Times New Roman" w:cstheme="minorHAnsi"/>
                <w:sz w:val="18"/>
                <w:szCs w:val="18"/>
                <w:lang w:eastAsia="de-AT"/>
              </w:rPr>
              <w:fldChar w:fldCharType="end"/>
            </w:r>
          </w:p>
        </w:tc>
      </w:tr>
      <w:tr w:rsidR="003F79A4" w:rsidRPr="002E53F5" w14:paraId="29199F7F" w14:textId="77777777">
        <w:trPr>
          <w:trHeight w:val="290"/>
        </w:trPr>
        <w:tc>
          <w:tcPr>
            <w:tcW w:w="1129" w:type="dxa"/>
            <w:noWrap/>
            <w:vAlign w:val="bottom"/>
            <w:hideMark/>
          </w:tcPr>
          <w:p w14:paraId="13987BE2"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BD53C4E"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E7766D0" w14:textId="78463164"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65AFF14F" w14:textId="2FDB51A0" w:rsidR="003F79A4" w:rsidRPr="002E53F5" w:rsidRDefault="003F79A4" w:rsidP="003F79A4">
            <w:pPr>
              <w:spacing w:after="0" w:line="240" w:lineRule="auto"/>
              <w:jc w:val="left"/>
              <w:rPr>
                <w:rFonts w:eastAsia="Times New Roman" w:cstheme="minorHAnsi"/>
                <w:lang w:eastAsia="de-AT"/>
              </w:rPr>
            </w:pPr>
            <w:proofErr w:type="spellStart"/>
            <w:r w:rsidRPr="00C17CB6">
              <w:t>Amino</w:t>
            </w:r>
            <w:proofErr w:type="spellEnd"/>
            <w:r w:rsidRPr="00C17CB6">
              <w:t xml:space="preserve"> Acids (1165)</w:t>
            </w:r>
          </w:p>
        </w:tc>
        <w:tc>
          <w:tcPr>
            <w:tcW w:w="1696" w:type="dxa"/>
          </w:tcPr>
          <w:p w14:paraId="29C942EF" w14:textId="75477AF9"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{"citationID":"73VHS8v3","properties":{"formattedCitation":"[6]","plainCitation":"[6]","noteIndex":0},"citationItems":[{"id":15793,"uris":["http://zotero.org/groups/4334184/items/L8D5KCZN"],"itemData":{"id":15793,"type":"article-journal","abstract":"This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3F79A4" w:rsidRPr="002E53F5" w14:paraId="4B21BBF3" w14:textId="77777777">
        <w:trPr>
          <w:trHeight w:val="290"/>
        </w:trPr>
        <w:tc>
          <w:tcPr>
            <w:tcW w:w="1129" w:type="dxa"/>
            <w:noWrap/>
            <w:vAlign w:val="bottom"/>
            <w:hideMark/>
          </w:tcPr>
          <w:p w14:paraId="5708885A"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D63CDE4"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8DEA4ED" w14:textId="6A797E28"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106A171B" w14:textId="5A7705D3" w:rsidR="003F79A4" w:rsidRPr="002E53F5" w:rsidRDefault="003F79A4" w:rsidP="003F79A4">
            <w:pPr>
              <w:spacing w:after="0" w:line="240" w:lineRule="auto"/>
              <w:jc w:val="left"/>
              <w:rPr>
                <w:rFonts w:eastAsia="Times New Roman" w:cstheme="minorHAnsi"/>
                <w:lang w:eastAsia="de-AT"/>
              </w:rPr>
            </w:pPr>
            <w:r w:rsidRPr="00C17CB6">
              <w:t xml:space="preserve">Lipids, </w:t>
            </w:r>
            <w:proofErr w:type="spellStart"/>
            <w:r w:rsidRPr="00C17CB6">
              <w:t>Amino</w:t>
            </w:r>
            <w:proofErr w:type="spellEnd"/>
            <w:r w:rsidRPr="00C17CB6">
              <w:t xml:space="preserve"> Acids (1168)</w:t>
            </w:r>
          </w:p>
        </w:tc>
        <w:tc>
          <w:tcPr>
            <w:tcW w:w="1696" w:type="dxa"/>
          </w:tcPr>
          <w:p w14:paraId="510515CA" w14:textId="69E4E747"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{"citationID":"AomBLN23","properties":{"formattedCitation":"[5,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3F79A4" w:rsidRPr="002E53F5" w14:paraId="504B5502" w14:textId="77777777">
        <w:trPr>
          <w:trHeight w:val="290"/>
        </w:trPr>
        <w:tc>
          <w:tcPr>
            <w:tcW w:w="1129" w:type="dxa"/>
            <w:noWrap/>
            <w:vAlign w:val="bottom"/>
            <w:hideMark/>
          </w:tcPr>
          <w:p w14:paraId="683443C0" w14:textId="77777777" w:rsidR="003F79A4" w:rsidRPr="002E53F5" w:rsidRDefault="003F79A4" w:rsidP="003F79A4">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3817FADC"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0AFFA929" w14:textId="0E4A47B3"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0D093834" w14:textId="38DBAEAC" w:rsidR="003F79A4" w:rsidRPr="002E53F5" w:rsidRDefault="003F79A4" w:rsidP="003F79A4">
            <w:pPr>
              <w:spacing w:after="0" w:line="240" w:lineRule="auto"/>
              <w:jc w:val="left"/>
              <w:rPr>
                <w:rFonts w:eastAsia="Times New Roman" w:cstheme="minorHAnsi"/>
                <w:lang w:eastAsia="de-AT"/>
              </w:rPr>
            </w:pPr>
            <w:proofErr w:type="spellStart"/>
            <w:r w:rsidRPr="00C17CB6">
              <w:t>Tyrosine</w:t>
            </w:r>
            <w:proofErr w:type="spellEnd"/>
            <w:r w:rsidRPr="00C17CB6">
              <w:t xml:space="preserve"> (1173)</w:t>
            </w:r>
          </w:p>
        </w:tc>
        <w:tc>
          <w:tcPr>
            <w:tcW w:w="1696" w:type="dxa"/>
          </w:tcPr>
          <w:p w14:paraId="35BDE01C" w14:textId="0FFDD892"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{"citationID":"bu2TpWYt","properties":{"formattedCitation":"[3, 5, 6, 9, 12]","plainCitation":"[3, 5, 6, 9, 12]","noteIndex":0},"citationItems":[{"id":726,"uris":["http://zotero.org/groups/4334184/items/Y36B67EF"],"itemData":{"id":726,"type":"article-journal","abstract":"In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5, 6, 9, 12]</w:t>
            </w:r>
            <w:r w:rsidRPr="00200098">
              <w:rPr>
                <w:rFonts w:eastAsia="Times New Roman" w:cstheme="minorHAnsi"/>
                <w:sz w:val="18"/>
                <w:szCs w:val="18"/>
                <w:lang w:eastAsia="de-AT"/>
              </w:rPr>
              <w:fldChar w:fldCharType="end"/>
            </w:r>
          </w:p>
        </w:tc>
      </w:tr>
      <w:tr w:rsidR="003F79A4" w:rsidRPr="002E53F5" w14:paraId="277E9F6B" w14:textId="77777777">
        <w:trPr>
          <w:trHeight w:val="290"/>
        </w:trPr>
        <w:tc>
          <w:tcPr>
            <w:tcW w:w="1129" w:type="dxa"/>
            <w:noWrap/>
            <w:vAlign w:val="bottom"/>
            <w:hideMark/>
          </w:tcPr>
          <w:p w14:paraId="75090876"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69695CB"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9FD8190" w14:textId="5E505135"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5D602BAE" w14:textId="5B7F4C8E" w:rsidR="003F79A4" w:rsidRPr="002E53F5" w:rsidRDefault="003F79A4" w:rsidP="003F79A4">
            <w:pPr>
              <w:spacing w:after="0" w:line="240" w:lineRule="auto"/>
              <w:jc w:val="left"/>
              <w:rPr>
                <w:rFonts w:eastAsia="Times New Roman" w:cstheme="minorHAnsi"/>
                <w:lang w:eastAsia="de-AT"/>
              </w:rPr>
            </w:pPr>
            <w:r w:rsidRPr="00C17CB6">
              <w:t xml:space="preserve">DNA, </w:t>
            </w:r>
            <w:proofErr w:type="spellStart"/>
            <w:r w:rsidRPr="00C17CB6">
              <w:t>Tyrosine</w:t>
            </w:r>
            <w:proofErr w:type="spellEnd"/>
            <w:r w:rsidRPr="00C17CB6">
              <w:t xml:space="preserve"> (1176)</w:t>
            </w:r>
          </w:p>
        </w:tc>
        <w:tc>
          <w:tcPr>
            <w:tcW w:w="1696" w:type="dxa"/>
          </w:tcPr>
          <w:p w14:paraId="4D789F28" w14:textId="6E8D4EBE"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{"citationID":"6Tzrnhx6","properties":{"formattedCitation":"[5, 6, 9, 12, 14]","plainCitation":"[5, 6, 9,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9, 12, 14]</w:t>
            </w:r>
            <w:r w:rsidRPr="00200098">
              <w:rPr>
                <w:rFonts w:eastAsia="Times New Roman" w:cstheme="minorHAnsi"/>
                <w:sz w:val="18"/>
                <w:szCs w:val="18"/>
                <w:lang w:eastAsia="de-AT"/>
              </w:rPr>
              <w:fldChar w:fldCharType="end"/>
            </w:r>
          </w:p>
        </w:tc>
      </w:tr>
      <w:tr w:rsidR="003F79A4" w:rsidRPr="002E53F5" w14:paraId="4828ECDD" w14:textId="77777777">
        <w:trPr>
          <w:trHeight w:val="290"/>
        </w:trPr>
        <w:tc>
          <w:tcPr>
            <w:tcW w:w="1129" w:type="dxa"/>
            <w:noWrap/>
            <w:vAlign w:val="bottom"/>
            <w:hideMark/>
          </w:tcPr>
          <w:p w14:paraId="3FB69633"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AAD038F"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3A6E6768" w14:textId="4FED3EC5"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hideMark/>
          </w:tcPr>
          <w:p w14:paraId="3881CE2F" w14:textId="0D5DF170" w:rsidR="003F79A4" w:rsidRPr="002E53F5" w:rsidRDefault="003F79A4" w:rsidP="003F79A4">
            <w:pPr>
              <w:spacing w:after="0" w:line="240" w:lineRule="auto"/>
              <w:jc w:val="left"/>
              <w:rPr>
                <w:rFonts w:eastAsia="Times New Roman" w:cstheme="minorHAnsi"/>
                <w:lang w:eastAsia="de-AT"/>
              </w:rPr>
            </w:pPr>
            <w:r w:rsidRPr="00C17CB6">
              <w:t>DNA (1189)</w:t>
            </w:r>
          </w:p>
        </w:tc>
        <w:tc>
          <w:tcPr>
            <w:tcW w:w="1696" w:type="dxa"/>
          </w:tcPr>
          <w:p w14:paraId="66CFACE6" w14:textId="4F24E8F1" w:rsidR="003F79A4" w:rsidRPr="00200098"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{"citationID":"7MfmRiyj","properties":{"formattedCitation":"[4, 5, 8, 20, 21]","plainCitation":"[4, 5, 8, 20, 21]","noteIndex":0},"citationItems":[{"id":557,"uris":["http://zotero.org/groups/4334184/items/X6HNF87Q"],"itemData":{"id":557,"type":"article-journal","abstract":"Metastatic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G"}],"issued":{"date-parts":[["2020"]]}}},{"id":8553,"uris":["http://zotero.org/groups/5059110/items/VHMVQ37E"],"itemData":{"id":8553,"type":"article-journal","abstract":"The microbial world forms a huge family of organisms that exhibit the greatest phylogenetic diversity on Earth and thus colonize virtually our entire planet. Due to this diversity and subsequent complex interactions, the vast majority of microorganisms are involved in innumerable natural bioprocesses and contribute an absolutely vital role toward the maintenance of life on Earth, whilst a small minority cause various infectious diseases. The ever-increasing demand for environmental monitoring, sustainable ecosystems, food security, and improved healthcare systems drives the continuous search for inexpensive but reproducible, automated and portable techniques for detection of microbial isolates and understanding their interactions for clinical, environmental, and industrial applications and benefits. Surface-enhanced Raman scattering (SERS) is attracting significant attention for the accurate identification, discrimination and characterization and functional assessment of microbial cells at the single cell level. In this review, we briefly discuss the technological advances in Raman and Fourier transform infrared (FT-IR) instrumentation and their application for the analysis of clinically and industrially relevant microorganisms, biofilms, and biological warfare agents. In addition, we summarize the current trends and future prospects of integrating Raman/SERS-isotopic labeling and cell sorting technologies in parallel, to link genotype-to-phenotype in order to define community function of unculturable microbial cells in mixed microbial communities which possess admirable traits such as detoxification of pollutants and recycling of essential metals.","container-title":"Applied Spectroscopy","DOI":"10.1177/0003702818764672","ISSN":"0003-7028, 1943-3530","issue":"7","journalAbbreviation":"Appl Spectrosc","language":"en","page":"987-1000","source":"DOI.org (Crossref)","title":"Surface-Enhanced Raman Scattering (SERS) in Microbiology: Illumination and Enhancement of the Microbial World","title-short":"Surface-Enhanced Raman Scattering (SERS) in Microbiology","volume":"72","author":[{"family":"Chisanga","given":"Malama"},{"family":"Muhamadali","given":"Howbeer"},{"family":"Ellis","given":"David I."},{"family":"Goodacre","given":"Royston"}],"issued":{"date-parts":[["2018",7]]}}},{"id":1493,"uris":["http://zotero.org/groups/4334184/items/C2ZSTFCP"],"itemData":{"id":1493,"type":"article-journal","abstract":"The SERS effect was initially discovered in the 1970s. Early research focused on understanding the phenomenon and increasing enhancement to achieve single molecule detection. From the mid-1980s to early 1990s, research started to move away from obtaining a fundamental understanding of the phenomenon to the exploration of analytical applications. At the same time, significant developments occurred in the field of photonics that led to the advent of inexpensive, robust, compact, field-deployable Raman systems. The 1990s also saw rapid development in nanoscience. This convergence of technologies (photonics and nanoscience) has led to accelerated development of SERS substrates to detect a wide range of chemical and biological analytes. It would be a monumental task to discuss all the different kinds of SERS substrates that have been explored. Likewise, it would be impossible to discuss the use of SERS for both chemical and biological detection. Instead, a review of the most common metallic (Ag, Cu, and Au) SERS substrates for chemical detection only is discussed, as well as SERS substrates that are commercially available. Other issues with SERS for chemical detection have been selectivity, reversibility, and reusability of the substrates. How these issues have been addressed is also discussed in this review.","container-title":"Nanomaterials","DOI":"10.3390/nano7060142","ISSN":"2079-4991","issue":"6","journalAbbreviation":"Nanomaterials","language":"en","license":"https://creativecommons.org/licenses/by/4.0/","page":"142","source":"DOI.org (Crossref)","title":"Review of SERS Substrates for Chemical Sensing","volume":"7","author":[{"family":"Mosier-Boss","given":"Pamela"}],"issued":{"date-parts":[["2017",6,8]]}}}],"schema":"https://github.com/citation-style-language/schema/raw/master/csl-citation.json"}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[4, 5, 8, 20, 21]</w:t>
            </w:r>
            <w:r w:rsidRPr="00200098">
              <w:rPr>
                <w:rFonts w:eastAsia="Times New Roman" w:cstheme="minorHAnsi"/>
                <w:sz w:val="18"/>
                <w:szCs w:val="18"/>
                <w:lang w:eastAsia="de-AT"/>
              </w:rPr>
              <w:fldChar w:fldCharType="end"/>
            </w:r>
          </w:p>
        </w:tc>
      </w:tr>
      <w:tr w:rsidR="003F79A4" w:rsidRPr="00B33CF8" w14:paraId="7E3567FA" w14:textId="77777777">
        <w:trPr>
          <w:trHeight w:val="290"/>
        </w:trPr>
        <w:tc>
          <w:tcPr>
            <w:tcW w:w="1129" w:type="dxa"/>
            <w:noWrap/>
            <w:vAlign w:val="bottom"/>
            <w:hideMark/>
          </w:tcPr>
          <w:p w14:paraId="6513B70B" w14:textId="77777777" w:rsidR="003F79A4" w:rsidRPr="002E53F5" w:rsidRDefault="003F79A4" w:rsidP="003F79A4">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40621C41" w14:textId="77777777" w:rsidR="003F79A4" w:rsidRPr="002E53F5" w:rsidRDefault="003F79A4" w:rsidP="003F79A4">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0EE2BBBD" w14:textId="68BB9DA8" w:rsidR="003F79A4" w:rsidRPr="002E53F5" w:rsidRDefault="00AC5781" w:rsidP="003F79A4">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hideMark/>
          </w:tcPr>
          <w:p w14:paraId="2B48F822" w14:textId="7D9E44E7" w:rsidR="003F79A4" w:rsidRPr="002E53F5" w:rsidRDefault="003F79A4" w:rsidP="003F79A4">
            <w:pPr>
              <w:spacing w:after="0" w:line="240" w:lineRule="auto"/>
              <w:jc w:val="left"/>
              <w:rPr>
                <w:rFonts w:eastAsia="Times New Roman" w:cstheme="minorHAnsi"/>
                <w:lang w:eastAsia="de-AT"/>
              </w:rPr>
            </w:pPr>
            <w:proofErr w:type="spellStart"/>
            <w:r w:rsidRPr="00C17CB6">
              <w:t>Amino</w:t>
            </w:r>
            <w:proofErr w:type="spellEnd"/>
            <w:r w:rsidRPr="00C17CB6">
              <w:t xml:space="preserve"> Acids, DNA (1209)</w:t>
            </w:r>
          </w:p>
        </w:tc>
        <w:tc>
          <w:tcPr>
            <w:tcW w:w="1696" w:type="dxa"/>
          </w:tcPr>
          <w:p w14:paraId="29640C37" w14:textId="4E52B573" w:rsidR="003F79A4" w:rsidRPr="00E96D10"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{"citationID":"pR1U20MC","properties":{"formattedCitation":"[4\\uc0\\u8211{}7, 12]","plainCitation":"[4–7, 12]","noteIndex":0},"citationItems":[{"id":557,"uris":["http://zotero.org/groups/4334184/items/X6HNF87Q"],"itemData":{"id":557,"type":"article-journal","abstract":"Metastatic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[4–7, 12]</w:t>
            </w:r>
            <w:r w:rsidRPr="00200098">
              <w:rPr>
                <w:rFonts w:eastAsia="Times New Roman" w:cstheme="minorHAnsi"/>
                <w:sz w:val="18"/>
                <w:szCs w:val="18"/>
                <w:lang w:eastAsia="de-AT"/>
              </w:rPr>
              <w:fldChar w:fldCharType="end"/>
            </w:r>
          </w:p>
        </w:tc>
      </w:tr>
      <w:tr w:rsidR="003F79A4" w:rsidRPr="00C82F41" w14:paraId="7A715F59" w14:textId="77777777">
        <w:trPr>
          <w:trHeight w:val="290"/>
        </w:trPr>
        <w:tc>
          <w:tcPr>
            <w:tcW w:w="1129" w:type="dxa"/>
            <w:noWrap/>
            <w:vAlign w:val="bottom"/>
            <w:hideMark/>
          </w:tcPr>
          <w:p w14:paraId="61E2E565" w14:textId="77777777" w:rsidR="003F79A4" w:rsidRPr="00E96D10" w:rsidRDefault="003F79A4" w:rsidP="003F79A4">
            <w:pPr>
              <w:spacing w:after="0" w:line="240" w:lineRule="auto"/>
              <w:jc w:val="left"/>
              <w:rPr>
                <w:rFonts w:eastAsia="Times New Roman" w:cstheme="minorHAnsi"/>
                <w:lang w:eastAsia="de-AT"/>
              </w:rPr>
            </w:pPr>
            <w:proofErr w:type="spellStart"/>
            <w:r w:rsidRPr="00E96D10">
              <w:rPr>
                <w:rFonts w:eastAsia="Times New Roman" w:cstheme="minorHAnsi"/>
                <w:lang w:eastAsia="de-AT"/>
              </w:rPr>
              <w:t>weak</w:t>
            </w:r>
            <w:proofErr w:type="spellEnd"/>
            <w:r w:rsidRPr="00E96D10">
              <w:rPr>
                <w:rFonts w:eastAsia="Times New Roman" w:cstheme="minorHAnsi"/>
                <w:lang w:eastAsia="de-AT"/>
              </w:rPr>
              <w:t xml:space="preserve"> +</w:t>
            </w:r>
          </w:p>
        </w:tc>
        <w:tc>
          <w:tcPr>
            <w:tcW w:w="851" w:type="dxa"/>
            <w:noWrap/>
            <w:vAlign w:val="bottom"/>
            <w:hideMark/>
          </w:tcPr>
          <w:p w14:paraId="58872C08" w14:textId="77777777" w:rsidR="003F79A4" w:rsidRPr="00E96D10" w:rsidRDefault="003F79A4" w:rsidP="003F79A4">
            <w:pPr>
              <w:spacing w:after="0" w:line="240" w:lineRule="auto"/>
              <w:jc w:val="left"/>
              <w:rPr>
                <w:rFonts w:eastAsia="Times New Roman" w:cstheme="minorHAnsi"/>
                <w:lang w:eastAsia="de-AT"/>
              </w:rPr>
            </w:pPr>
            <w:r w:rsidRPr="00E96D10">
              <w:rPr>
                <w:rFonts w:eastAsia="Times New Roman" w:cstheme="minorHAnsi"/>
                <w:lang w:eastAsia="de-AT"/>
              </w:rPr>
              <w:t xml:space="preserve">C </w:t>
            </w:r>
            <w:proofErr w:type="spellStart"/>
            <w:r w:rsidRPr="00E96D10">
              <w:rPr>
                <w:rFonts w:eastAsia="Times New Roman" w:cstheme="minorHAnsi"/>
                <w:lang w:eastAsia="de-AT"/>
              </w:rPr>
              <w:t>vs</w:t>
            </w:r>
            <w:proofErr w:type="spellEnd"/>
            <w:r w:rsidRPr="00E96D10">
              <w:rPr>
                <w:rFonts w:eastAsia="Times New Roman" w:cstheme="minorHAnsi"/>
                <w:lang w:eastAsia="de-AT"/>
              </w:rPr>
              <w:t xml:space="preserve"> E</w:t>
            </w:r>
          </w:p>
        </w:tc>
        <w:tc>
          <w:tcPr>
            <w:tcW w:w="992" w:type="dxa"/>
            <w:noWrap/>
            <w:vAlign w:val="bottom"/>
            <w:hideMark/>
          </w:tcPr>
          <w:p w14:paraId="54B10EAA" w14:textId="6D89D9BE" w:rsidR="003F79A4" w:rsidRPr="00E96D10" w:rsidRDefault="00AC5781" w:rsidP="003F79A4">
            <w:pPr>
              <w:spacing w:after="0" w:line="240" w:lineRule="auto"/>
              <w:jc w:val="left"/>
              <w:rPr>
                <w:rFonts w:eastAsia="Times New Roman" w:cstheme="minorHAnsi"/>
                <w:lang w:eastAsia="de-AT"/>
              </w:rPr>
            </w:pPr>
            <w:r w:rsidRPr="00E96D10">
              <w:rPr>
                <w:rFonts w:eastAsia="Times New Roman" w:cstheme="minorHAnsi"/>
                <w:lang w:eastAsia="de-AT"/>
              </w:rPr>
              <w:t>L-428</w:t>
            </w:r>
          </w:p>
        </w:tc>
        <w:tc>
          <w:tcPr>
            <w:tcW w:w="4394" w:type="dxa"/>
            <w:noWrap/>
            <w:hideMark/>
          </w:tcPr>
          <w:p w14:paraId="278C6ED8" w14:textId="3F2D04E8" w:rsidR="003F79A4" w:rsidRPr="00E96D10" w:rsidRDefault="003F79A4" w:rsidP="003F79A4">
            <w:pPr>
              <w:spacing w:after="0" w:line="240" w:lineRule="auto"/>
              <w:jc w:val="left"/>
              <w:rPr>
                <w:rFonts w:eastAsia="Times New Roman" w:cstheme="minorHAnsi"/>
                <w:lang w:eastAsia="de-AT"/>
              </w:rPr>
            </w:pPr>
            <w:r w:rsidRPr="00E96D10">
              <w:t>Amide III (Proteins), Phenylalanine, Tryptophan (1219–1255)</w:t>
            </w:r>
          </w:p>
        </w:tc>
        <w:tc>
          <w:tcPr>
            <w:tcW w:w="1696" w:type="dxa"/>
          </w:tcPr>
          <w:p w14:paraId="51851B33" w14:textId="13871576" w:rsidR="003F79A4" w:rsidRPr="00C171EF"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sidRPr="00E96D10">
              <w:rPr>
                <w:rFonts w:eastAsia="Times New Roman" w:cstheme="minorHAnsi"/>
                <w:sz w:val="18"/>
                <w:szCs w:val="18"/>
                <w:lang w:eastAsia="de-AT"/>
              </w:rPr>
              <w:instrText xml:space="preserve"> ADDIN ZOTERO_ITEM CSL_CITATION {"citationID":"rRI54ymc","properties":{"formattedCitation":"[5\\uc0\\u8211{}7,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w:instrText>
            </w:r>
            <w:r w:rsidR="0086773F">
              <w:rPr>
                <w:rFonts w:eastAsia="Times New Roman" w:cstheme="minorHAnsi"/>
                <w:sz w:val="18"/>
                <w:szCs w:val="18"/>
                <w:lang w:val="en-US" w:eastAsia="de-AT"/>
              </w:rPr>
              <w:instrText>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w:instrText>
            </w:r>
            <w:r w:rsidR="0086773F" w:rsidRPr="00C171EF">
              <w:rPr>
                <w:rFonts w:eastAsia="Times New Roman" w:cstheme="minorHAnsi"/>
                <w:sz w:val="18"/>
                <w:szCs w:val="18"/>
                <w:lang w:eastAsia="de-AT"/>
              </w:rPr>
              <w:instrText xml:space="preserve">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C171EF">
              <w:rPr>
                <w:rFonts w:ascii="Calibri" w:hAnsi="Calibri" w:cs="Calibri"/>
                <w:sz w:val="18"/>
              </w:rPr>
              <w:t>[5–7, 10, 12, 14, 15, 19]</w:t>
            </w:r>
            <w:r w:rsidRPr="00200098">
              <w:rPr>
                <w:rFonts w:eastAsia="Times New Roman" w:cstheme="minorHAnsi"/>
                <w:sz w:val="18"/>
                <w:szCs w:val="18"/>
                <w:lang w:eastAsia="de-AT"/>
              </w:rPr>
              <w:fldChar w:fldCharType="end"/>
            </w:r>
          </w:p>
        </w:tc>
      </w:tr>
      <w:tr w:rsidR="003F79A4" w:rsidRPr="00B33CF8" w14:paraId="3A4BE150" w14:textId="77777777">
        <w:trPr>
          <w:trHeight w:val="290"/>
        </w:trPr>
        <w:tc>
          <w:tcPr>
            <w:tcW w:w="1129" w:type="dxa"/>
            <w:noWrap/>
            <w:vAlign w:val="bottom"/>
            <w:hideMark/>
          </w:tcPr>
          <w:p w14:paraId="6A63C1C8" w14:textId="77777777" w:rsidR="003F79A4" w:rsidRPr="00C171EF" w:rsidRDefault="003F79A4" w:rsidP="003F79A4">
            <w:pPr>
              <w:spacing w:after="0" w:line="240" w:lineRule="auto"/>
              <w:jc w:val="left"/>
              <w:rPr>
                <w:rFonts w:eastAsia="Times New Roman" w:cstheme="minorHAnsi"/>
                <w:lang w:eastAsia="de-AT"/>
              </w:rPr>
            </w:pPr>
            <w:r w:rsidRPr="00C171EF">
              <w:rPr>
                <w:rFonts w:eastAsia="Times New Roman" w:cstheme="minorHAnsi"/>
                <w:lang w:eastAsia="de-AT"/>
              </w:rPr>
              <w:t>medium -</w:t>
            </w:r>
          </w:p>
        </w:tc>
        <w:tc>
          <w:tcPr>
            <w:tcW w:w="851" w:type="dxa"/>
            <w:noWrap/>
            <w:vAlign w:val="bottom"/>
            <w:hideMark/>
          </w:tcPr>
          <w:p w14:paraId="100DF797" w14:textId="77777777" w:rsidR="003F79A4" w:rsidRPr="00C171EF" w:rsidRDefault="003F79A4" w:rsidP="003F79A4">
            <w:pPr>
              <w:spacing w:after="0" w:line="240" w:lineRule="auto"/>
              <w:jc w:val="left"/>
              <w:rPr>
                <w:rFonts w:eastAsia="Times New Roman" w:cstheme="minorHAnsi"/>
                <w:lang w:eastAsia="de-AT"/>
              </w:rPr>
            </w:pPr>
            <w:r w:rsidRPr="00C171EF">
              <w:rPr>
                <w:rFonts w:eastAsia="Times New Roman" w:cstheme="minorHAnsi"/>
                <w:lang w:eastAsia="de-AT"/>
              </w:rPr>
              <w:t xml:space="preserve">RE </w:t>
            </w:r>
            <w:proofErr w:type="spellStart"/>
            <w:r w:rsidRPr="00C171EF">
              <w:rPr>
                <w:rFonts w:eastAsia="Times New Roman" w:cstheme="minorHAnsi"/>
                <w:lang w:eastAsia="de-AT"/>
              </w:rPr>
              <w:t>vs</w:t>
            </w:r>
            <w:proofErr w:type="spellEnd"/>
            <w:r w:rsidRPr="00C171EF">
              <w:rPr>
                <w:rFonts w:eastAsia="Times New Roman" w:cstheme="minorHAnsi"/>
                <w:lang w:eastAsia="de-AT"/>
              </w:rPr>
              <w:t xml:space="preserve"> E</w:t>
            </w:r>
          </w:p>
        </w:tc>
        <w:tc>
          <w:tcPr>
            <w:tcW w:w="992" w:type="dxa"/>
            <w:noWrap/>
            <w:vAlign w:val="bottom"/>
            <w:hideMark/>
          </w:tcPr>
          <w:p w14:paraId="02E01ED8" w14:textId="7FF3FA57" w:rsidR="003F79A4" w:rsidRPr="00C171EF" w:rsidRDefault="00AC5781" w:rsidP="003F79A4">
            <w:pPr>
              <w:spacing w:after="0" w:line="240" w:lineRule="auto"/>
              <w:jc w:val="left"/>
              <w:rPr>
                <w:rFonts w:eastAsia="Times New Roman" w:cstheme="minorHAnsi"/>
                <w:lang w:eastAsia="de-AT"/>
              </w:rPr>
            </w:pPr>
            <w:r w:rsidRPr="00C171EF">
              <w:rPr>
                <w:rFonts w:eastAsia="Times New Roman" w:cstheme="minorHAnsi"/>
                <w:lang w:eastAsia="de-AT"/>
              </w:rPr>
              <w:t>L-540</w:t>
            </w:r>
          </w:p>
        </w:tc>
        <w:tc>
          <w:tcPr>
            <w:tcW w:w="4394" w:type="dxa"/>
            <w:noWrap/>
            <w:hideMark/>
          </w:tcPr>
          <w:p w14:paraId="6B0C06C7" w14:textId="5FBC19D2" w:rsidR="003F79A4" w:rsidRPr="00C171EF" w:rsidRDefault="003F79A4" w:rsidP="003F79A4">
            <w:pPr>
              <w:spacing w:after="0" w:line="240" w:lineRule="auto"/>
              <w:jc w:val="left"/>
              <w:rPr>
                <w:rFonts w:eastAsia="Times New Roman" w:cstheme="minorHAnsi"/>
                <w:lang w:eastAsia="de-AT"/>
              </w:rPr>
            </w:pPr>
            <w:r w:rsidRPr="00C171EF">
              <w:t>Amide III (Proteins), Phenylalanine, Tryptophan (1219–1255)</w:t>
            </w:r>
          </w:p>
        </w:tc>
        <w:tc>
          <w:tcPr>
            <w:tcW w:w="1696" w:type="dxa"/>
          </w:tcPr>
          <w:p w14:paraId="476CF6FB" w14:textId="78A4661B" w:rsidR="003F79A4" w:rsidRPr="003A4477"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sidRPr="00C171EF">
              <w:rPr>
                <w:rFonts w:eastAsia="Times New Roman" w:cstheme="minorHAnsi"/>
                <w:sz w:val="18"/>
                <w:szCs w:val="18"/>
                <w:lang w:eastAsia="de-AT"/>
              </w:rPr>
              <w:instrText xml:space="preserve"> ADDIN ZOTERO_ITEM CSL_CITATION {"citationID":"TpOyg2kg","properties":{"formattedCitation":"[5\\uc0\\u8211{}7,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w:instrText>
            </w:r>
            <w:r w:rsidR="0086773F">
              <w:rPr>
                <w:rFonts w:eastAsia="Times New Roman" w:cstheme="minorHAnsi"/>
                <w:sz w:val="18"/>
                <w:szCs w:val="18"/>
                <w:lang w:eastAsia="de-AT"/>
              </w:rPr>
              <w:instrText xml:space="preserve">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3F79A4" w:rsidRPr="003A4477" w14:paraId="47B8CF2A" w14:textId="77777777">
        <w:trPr>
          <w:trHeight w:val="290"/>
        </w:trPr>
        <w:tc>
          <w:tcPr>
            <w:tcW w:w="1129" w:type="dxa"/>
            <w:noWrap/>
            <w:vAlign w:val="bottom"/>
            <w:hideMark/>
          </w:tcPr>
          <w:p w14:paraId="0C0F83A5" w14:textId="77777777" w:rsidR="003F79A4" w:rsidRPr="003A4477" w:rsidRDefault="003F79A4" w:rsidP="003F79A4">
            <w:pPr>
              <w:spacing w:after="0" w:line="240" w:lineRule="auto"/>
              <w:jc w:val="left"/>
              <w:rPr>
                <w:rFonts w:eastAsia="Times New Roman" w:cstheme="minorHAnsi"/>
                <w:lang w:eastAsia="de-AT"/>
              </w:rPr>
            </w:pPr>
            <w:r w:rsidRPr="003A4477">
              <w:rPr>
                <w:rFonts w:eastAsia="Times New Roman" w:cstheme="minorHAnsi"/>
                <w:lang w:eastAsia="de-AT"/>
              </w:rPr>
              <w:t>medium -</w:t>
            </w:r>
          </w:p>
        </w:tc>
        <w:tc>
          <w:tcPr>
            <w:tcW w:w="851" w:type="dxa"/>
            <w:noWrap/>
            <w:vAlign w:val="bottom"/>
            <w:hideMark/>
          </w:tcPr>
          <w:p w14:paraId="4A3A12A7" w14:textId="77777777" w:rsidR="003F79A4" w:rsidRPr="003A4477" w:rsidRDefault="003F79A4" w:rsidP="003F79A4">
            <w:pPr>
              <w:spacing w:after="0" w:line="240" w:lineRule="auto"/>
              <w:jc w:val="left"/>
              <w:rPr>
                <w:rFonts w:eastAsia="Times New Roman" w:cstheme="minorHAnsi"/>
                <w:lang w:eastAsia="de-AT"/>
              </w:rPr>
            </w:pPr>
            <w:r w:rsidRPr="003A4477">
              <w:rPr>
                <w:rFonts w:eastAsia="Times New Roman" w:cstheme="minorHAnsi"/>
                <w:lang w:eastAsia="de-AT"/>
              </w:rPr>
              <w:t xml:space="preserve">RE </w:t>
            </w:r>
            <w:proofErr w:type="spellStart"/>
            <w:r w:rsidRPr="003A4477">
              <w:rPr>
                <w:rFonts w:eastAsia="Times New Roman" w:cstheme="minorHAnsi"/>
                <w:lang w:eastAsia="de-AT"/>
              </w:rPr>
              <w:t>vs</w:t>
            </w:r>
            <w:proofErr w:type="spellEnd"/>
            <w:r w:rsidRPr="003A4477">
              <w:rPr>
                <w:rFonts w:eastAsia="Times New Roman" w:cstheme="minorHAnsi"/>
                <w:lang w:eastAsia="de-AT"/>
              </w:rPr>
              <w:t xml:space="preserve"> C</w:t>
            </w:r>
          </w:p>
        </w:tc>
        <w:tc>
          <w:tcPr>
            <w:tcW w:w="992" w:type="dxa"/>
            <w:noWrap/>
            <w:vAlign w:val="bottom"/>
            <w:hideMark/>
          </w:tcPr>
          <w:p w14:paraId="30EA75F9" w14:textId="4EE8D4AE" w:rsidR="003F79A4" w:rsidRPr="003A4477" w:rsidRDefault="00AC5781" w:rsidP="003F79A4">
            <w:pPr>
              <w:spacing w:after="0" w:line="240" w:lineRule="auto"/>
              <w:jc w:val="left"/>
              <w:rPr>
                <w:rFonts w:eastAsia="Times New Roman" w:cstheme="minorHAnsi"/>
                <w:lang w:eastAsia="de-AT"/>
              </w:rPr>
            </w:pPr>
            <w:r w:rsidRPr="003A4477">
              <w:rPr>
                <w:rFonts w:eastAsia="Times New Roman" w:cstheme="minorHAnsi"/>
                <w:lang w:eastAsia="de-AT"/>
              </w:rPr>
              <w:t>L-428</w:t>
            </w:r>
          </w:p>
        </w:tc>
        <w:tc>
          <w:tcPr>
            <w:tcW w:w="4394" w:type="dxa"/>
            <w:noWrap/>
            <w:hideMark/>
          </w:tcPr>
          <w:p w14:paraId="2DBC9B1D" w14:textId="3EF2095C" w:rsidR="003F79A4" w:rsidRPr="003A4477" w:rsidRDefault="003F79A4" w:rsidP="003F79A4">
            <w:pPr>
              <w:spacing w:after="0" w:line="240" w:lineRule="auto"/>
              <w:jc w:val="left"/>
              <w:rPr>
                <w:rFonts w:eastAsia="Times New Roman" w:cstheme="minorHAnsi"/>
                <w:lang w:eastAsia="de-AT"/>
              </w:rPr>
            </w:pPr>
            <w:r w:rsidRPr="003A4477">
              <w:t>Amide III (Proteins), Phenylalanine, Tryptophan (1219–1255)</w:t>
            </w:r>
          </w:p>
        </w:tc>
        <w:tc>
          <w:tcPr>
            <w:tcW w:w="1696" w:type="dxa"/>
          </w:tcPr>
          <w:p w14:paraId="37977037" w14:textId="7FB02465" w:rsidR="003F79A4" w:rsidRPr="00071359"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{"citationID":"Lwrxol6J","properties":{"formattedCitation":"[5\\uc0\\u8211{}7,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3F79A4" w:rsidRPr="000508F3" w14:paraId="71D18EAB" w14:textId="77777777">
        <w:trPr>
          <w:trHeight w:val="290"/>
        </w:trPr>
        <w:tc>
          <w:tcPr>
            <w:tcW w:w="1129" w:type="dxa"/>
            <w:noWrap/>
            <w:vAlign w:val="bottom"/>
            <w:hideMark/>
          </w:tcPr>
          <w:p w14:paraId="17F0484A" w14:textId="77777777" w:rsidR="003F79A4" w:rsidRPr="00071359" w:rsidRDefault="003F79A4" w:rsidP="003F79A4">
            <w:pPr>
              <w:spacing w:after="0" w:line="240" w:lineRule="auto"/>
              <w:jc w:val="left"/>
              <w:rPr>
                <w:rFonts w:eastAsia="Times New Roman" w:cstheme="minorHAnsi"/>
                <w:lang w:eastAsia="de-AT"/>
              </w:rPr>
            </w:pPr>
            <w:r w:rsidRPr="00071359">
              <w:rPr>
                <w:rFonts w:eastAsia="Times New Roman" w:cstheme="minorHAnsi"/>
                <w:lang w:eastAsia="de-AT"/>
              </w:rPr>
              <w:t>medium -</w:t>
            </w:r>
          </w:p>
        </w:tc>
        <w:tc>
          <w:tcPr>
            <w:tcW w:w="851" w:type="dxa"/>
            <w:noWrap/>
            <w:vAlign w:val="bottom"/>
            <w:hideMark/>
          </w:tcPr>
          <w:p w14:paraId="7812040A" w14:textId="77777777" w:rsidR="003F79A4" w:rsidRPr="00071359" w:rsidRDefault="003F79A4" w:rsidP="003F79A4">
            <w:pPr>
              <w:spacing w:after="0" w:line="240" w:lineRule="auto"/>
              <w:jc w:val="left"/>
              <w:rPr>
                <w:rFonts w:eastAsia="Times New Roman" w:cstheme="minorHAnsi"/>
                <w:lang w:eastAsia="de-AT"/>
              </w:rPr>
            </w:pPr>
            <w:r w:rsidRPr="00071359">
              <w:rPr>
                <w:rFonts w:eastAsia="Times New Roman" w:cstheme="minorHAnsi"/>
                <w:lang w:eastAsia="de-AT"/>
              </w:rPr>
              <w:t xml:space="preserve">C </w:t>
            </w:r>
            <w:proofErr w:type="spellStart"/>
            <w:r w:rsidRPr="00071359">
              <w:rPr>
                <w:rFonts w:eastAsia="Times New Roman" w:cstheme="minorHAnsi"/>
                <w:lang w:eastAsia="de-AT"/>
              </w:rPr>
              <w:t>vs</w:t>
            </w:r>
            <w:proofErr w:type="spellEnd"/>
            <w:r w:rsidRPr="00071359">
              <w:rPr>
                <w:rFonts w:eastAsia="Times New Roman" w:cstheme="minorHAnsi"/>
                <w:lang w:eastAsia="de-AT"/>
              </w:rPr>
              <w:t xml:space="preserve"> R</w:t>
            </w:r>
          </w:p>
        </w:tc>
        <w:tc>
          <w:tcPr>
            <w:tcW w:w="992" w:type="dxa"/>
            <w:noWrap/>
            <w:vAlign w:val="bottom"/>
            <w:hideMark/>
          </w:tcPr>
          <w:p w14:paraId="6631E692" w14:textId="6E9C7FF3" w:rsidR="003F79A4" w:rsidRPr="00071359" w:rsidRDefault="00AC5781" w:rsidP="003F79A4">
            <w:pPr>
              <w:spacing w:after="0" w:line="240" w:lineRule="auto"/>
              <w:jc w:val="left"/>
              <w:rPr>
                <w:rFonts w:eastAsia="Times New Roman" w:cstheme="minorHAnsi"/>
                <w:lang w:eastAsia="de-AT"/>
              </w:rPr>
            </w:pPr>
            <w:r w:rsidRPr="00071359">
              <w:rPr>
                <w:rFonts w:eastAsia="Times New Roman" w:cstheme="minorHAnsi"/>
                <w:lang w:eastAsia="de-AT"/>
              </w:rPr>
              <w:t>L-540</w:t>
            </w:r>
          </w:p>
        </w:tc>
        <w:tc>
          <w:tcPr>
            <w:tcW w:w="4394" w:type="dxa"/>
            <w:noWrap/>
            <w:hideMark/>
          </w:tcPr>
          <w:p w14:paraId="23676175" w14:textId="393FDF8F" w:rsidR="003F79A4" w:rsidRPr="00071359" w:rsidRDefault="003F79A4" w:rsidP="003F79A4">
            <w:pPr>
              <w:spacing w:after="0" w:line="240" w:lineRule="auto"/>
              <w:jc w:val="left"/>
              <w:rPr>
                <w:rFonts w:eastAsia="Times New Roman" w:cstheme="minorHAnsi"/>
                <w:lang w:eastAsia="de-AT"/>
              </w:rPr>
            </w:pPr>
            <w:r w:rsidRPr="00071359">
              <w:t>Amide III (Proteins), Phenylalanine, Tryptophan (1219–1255)</w:t>
            </w:r>
          </w:p>
        </w:tc>
        <w:tc>
          <w:tcPr>
            <w:tcW w:w="1696" w:type="dxa"/>
          </w:tcPr>
          <w:p w14:paraId="501286FE" w14:textId="770D553F" w:rsidR="003F79A4" w:rsidRPr="00AF2DFC"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{"citationID":"VHHC7E0S","properties":{"formattedCitation":"[5\\uc0\\u8211{}7,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3F79A4" w:rsidRPr="00B33CF8" w14:paraId="23BCDF9E" w14:textId="77777777">
        <w:trPr>
          <w:trHeight w:val="290"/>
        </w:trPr>
        <w:tc>
          <w:tcPr>
            <w:tcW w:w="1129" w:type="dxa"/>
            <w:noWrap/>
            <w:vAlign w:val="bottom"/>
            <w:hideMark/>
          </w:tcPr>
          <w:p w14:paraId="0F5B3281" w14:textId="77777777" w:rsidR="003F79A4" w:rsidRPr="00AF2DFC" w:rsidRDefault="003F79A4" w:rsidP="003F79A4">
            <w:pPr>
              <w:spacing w:after="0" w:line="240" w:lineRule="auto"/>
              <w:jc w:val="left"/>
              <w:rPr>
                <w:rFonts w:eastAsia="Times New Roman" w:cstheme="minorHAnsi"/>
                <w:lang w:eastAsia="de-AT"/>
              </w:rPr>
            </w:pPr>
            <w:r w:rsidRPr="00AF2DFC">
              <w:rPr>
                <w:rFonts w:eastAsia="Times New Roman" w:cstheme="minorHAnsi"/>
                <w:lang w:eastAsia="de-AT"/>
              </w:rPr>
              <w:t>medium -</w:t>
            </w:r>
          </w:p>
        </w:tc>
        <w:tc>
          <w:tcPr>
            <w:tcW w:w="851" w:type="dxa"/>
            <w:noWrap/>
            <w:vAlign w:val="bottom"/>
            <w:hideMark/>
          </w:tcPr>
          <w:p w14:paraId="38AD466C" w14:textId="77777777" w:rsidR="003F79A4" w:rsidRPr="00AF2DFC" w:rsidRDefault="003F79A4" w:rsidP="003F79A4">
            <w:pPr>
              <w:spacing w:after="0" w:line="240" w:lineRule="auto"/>
              <w:jc w:val="left"/>
              <w:rPr>
                <w:rFonts w:eastAsia="Times New Roman" w:cstheme="minorHAnsi"/>
                <w:lang w:eastAsia="de-AT"/>
              </w:rPr>
            </w:pPr>
            <w:r w:rsidRPr="00AF2DFC">
              <w:rPr>
                <w:rFonts w:eastAsia="Times New Roman" w:cstheme="minorHAnsi"/>
                <w:lang w:eastAsia="de-AT"/>
              </w:rPr>
              <w:t xml:space="preserve">C </w:t>
            </w:r>
            <w:proofErr w:type="spellStart"/>
            <w:r w:rsidRPr="00AF2DFC">
              <w:rPr>
                <w:rFonts w:eastAsia="Times New Roman" w:cstheme="minorHAnsi"/>
                <w:lang w:eastAsia="de-AT"/>
              </w:rPr>
              <w:t>vs</w:t>
            </w:r>
            <w:proofErr w:type="spellEnd"/>
            <w:r w:rsidRPr="00AF2DFC">
              <w:rPr>
                <w:rFonts w:eastAsia="Times New Roman" w:cstheme="minorHAnsi"/>
                <w:lang w:eastAsia="de-AT"/>
              </w:rPr>
              <w:t xml:space="preserve"> E</w:t>
            </w:r>
          </w:p>
        </w:tc>
        <w:tc>
          <w:tcPr>
            <w:tcW w:w="992" w:type="dxa"/>
            <w:noWrap/>
            <w:vAlign w:val="bottom"/>
            <w:hideMark/>
          </w:tcPr>
          <w:p w14:paraId="6A73629E" w14:textId="72553D53" w:rsidR="003F79A4" w:rsidRPr="00AF2DFC" w:rsidRDefault="00AC5781" w:rsidP="003F79A4">
            <w:pPr>
              <w:spacing w:after="0" w:line="240" w:lineRule="auto"/>
              <w:jc w:val="left"/>
              <w:rPr>
                <w:rFonts w:eastAsia="Times New Roman" w:cstheme="minorHAnsi"/>
                <w:lang w:eastAsia="de-AT"/>
              </w:rPr>
            </w:pPr>
            <w:r w:rsidRPr="00AF2DFC">
              <w:rPr>
                <w:rFonts w:eastAsia="Times New Roman" w:cstheme="minorHAnsi"/>
                <w:lang w:eastAsia="de-AT"/>
              </w:rPr>
              <w:t>L-540</w:t>
            </w:r>
          </w:p>
        </w:tc>
        <w:tc>
          <w:tcPr>
            <w:tcW w:w="4394" w:type="dxa"/>
            <w:noWrap/>
            <w:hideMark/>
          </w:tcPr>
          <w:p w14:paraId="679B28E1" w14:textId="083161B9" w:rsidR="003F79A4" w:rsidRPr="00AF2DFC" w:rsidRDefault="003F79A4" w:rsidP="003F79A4">
            <w:pPr>
              <w:spacing w:after="0" w:line="240" w:lineRule="auto"/>
              <w:jc w:val="left"/>
              <w:rPr>
                <w:rFonts w:eastAsia="Times New Roman" w:cstheme="minorHAnsi"/>
                <w:lang w:eastAsia="de-AT"/>
              </w:rPr>
            </w:pPr>
            <w:r w:rsidRPr="00AF2DFC">
              <w:t>Amide III (Proteins), Phenylalanine, Tryptophan (1219–1255)</w:t>
            </w:r>
          </w:p>
        </w:tc>
        <w:tc>
          <w:tcPr>
            <w:tcW w:w="1696" w:type="dxa"/>
          </w:tcPr>
          <w:p w14:paraId="467C25A4" w14:textId="19959D82" w:rsidR="003F79A4" w:rsidRPr="003A4477" w:rsidRDefault="003F79A4" w:rsidP="003F79A4">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{"citationID":"HwLAW4wq","properties":{"formattedCitation":"[5\\uc0\\u8211{}7,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3F79A4" w:rsidRPr="00E96D10" w14:paraId="20DEB32B" w14:textId="77777777">
        <w:trPr>
          <w:trHeight w:val="290"/>
        </w:trPr>
        <w:tc>
          <w:tcPr>
            <w:tcW w:w="1129" w:type="dxa"/>
            <w:noWrap/>
            <w:vAlign w:val="bottom"/>
            <w:hideMark/>
          </w:tcPr>
          <w:p w14:paraId="1FDB7E7A" w14:textId="77777777" w:rsidR="003F79A4" w:rsidRPr="003A4477" w:rsidRDefault="003F79A4" w:rsidP="003F79A4">
            <w:pPr>
              <w:spacing w:after="0" w:line="240" w:lineRule="auto"/>
              <w:jc w:val="left"/>
              <w:rPr>
                <w:rFonts w:eastAsia="Times New Roman" w:cstheme="minorHAnsi"/>
                <w:lang w:eastAsia="de-AT"/>
              </w:rPr>
            </w:pPr>
            <w:r w:rsidRPr="003A4477">
              <w:rPr>
                <w:rFonts w:eastAsia="Times New Roman" w:cstheme="minorHAnsi"/>
                <w:lang w:eastAsia="de-AT"/>
              </w:rPr>
              <w:t>medium +</w:t>
            </w:r>
          </w:p>
        </w:tc>
        <w:tc>
          <w:tcPr>
            <w:tcW w:w="851" w:type="dxa"/>
            <w:noWrap/>
            <w:vAlign w:val="bottom"/>
            <w:hideMark/>
          </w:tcPr>
          <w:p w14:paraId="428FCC23" w14:textId="77777777" w:rsidR="003F79A4" w:rsidRPr="003A4477" w:rsidRDefault="003F79A4" w:rsidP="003F79A4">
            <w:pPr>
              <w:spacing w:after="0" w:line="240" w:lineRule="auto"/>
              <w:jc w:val="left"/>
              <w:rPr>
                <w:rFonts w:eastAsia="Times New Roman" w:cstheme="minorHAnsi"/>
                <w:lang w:eastAsia="de-AT"/>
              </w:rPr>
            </w:pPr>
            <w:r w:rsidRPr="003A4477">
              <w:rPr>
                <w:rFonts w:eastAsia="Times New Roman" w:cstheme="minorHAnsi"/>
                <w:lang w:eastAsia="de-AT"/>
              </w:rPr>
              <w:t xml:space="preserve">RE </w:t>
            </w:r>
            <w:proofErr w:type="spellStart"/>
            <w:r w:rsidRPr="003A4477">
              <w:rPr>
                <w:rFonts w:eastAsia="Times New Roman" w:cstheme="minorHAnsi"/>
                <w:lang w:eastAsia="de-AT"/>
              </w:rPr>
              <w:t>vs</w:t>
            </w:r>
            <w:proofErr w:type="spellEnd"/>
            <w:r w:rsidRPr="003A4477">
              <w:rPr>
                <w:rFonts w:eastAsia="Times New Roman" w:cstheme="minorHAnsi"/>
                <w:lang w:eastAsia="de-AT"/>
              </w:rPr>
              <w:t xml:space="preserve"> C</w:t>
            </w:r>
          </w:p>
        </w:tc>
        <w:tc>
          <w:tcPr>
            <w:tcW w:w="992" w:type="dxa"/>
            <w:noWrap/>
            <w:vAlign w:val="bottom"/>
            <w:hideMark/>
          </w:tcPr>
          <w:p w14:paraId="21972EF0" w14:textId="4329831D" w:rsidR="003F79A4" w:rsidRPr="003A4477" w:rsidRDefault="00AC5781" w:rsidP="003F79A4">
            <w:pPr>
              <w:spacing w:after="0" w:line="240" w:lineRule="auto"/>
              <w:jc w:val="left"/>
              <w:rPr>
                <w:rFonts w:eastAsia="Times New Roman" w:cstheme="minorHAnsi"/>
                <w:lang w:eastAsia="de-AT"/>
              </w:rPr>
            </w:pPr>
            <w:r w:rsidRPr="003A4477">
              <w:rPr>
                <w:rFonts w:eastAsia="Times New Roman" w:cstheme="minorHAnsi"/>
                <w:lang w:eastAsia="de-AT"/>
              </w:rPr>
              <w:t>L-428</w:t>
            </w:r>
          </w:p>
        </w:tc>
        <w:tc>
          <w:tcPr>
            <w:tcW w:w="4394" w:type="dxa"/>
            <w:noWrap/>
            <w:hideMark/>
          </w:tcPr>
          <w:p w14:paraId="3FF066F5" w14:textId="3C5183F6" w:rsidR="003F79A4" w:rsidRPr="003A4477" w:rsidRDefault="003F79A4" w:rsidP="003F79A4">
            <w:pPr>
              <w:spacing w:after="0" w:line="240" w:lineRule="auto"/>
              <w:jc w:val="left"/>
              <w:rPr>
                <w:rFonts w:eastAsia="Times New Roman" w:cstheme="minorHAnsi"/>
                <w:lang w:eastAsia="de-AT"/>
              </w:rPr>
            </w:pPr>
            <w:r w:rsidRPr="003A4477">
              <w:t>Amide III (Proteins), Phenylalanine, Tryptophan (1219–1255)</w:t>
            </w:r>
          </w:p>
        </w:tc>
        <w:tc>
          <w:tcPr>
            <w:tcW w:w="1696" w:type="dxa"/>
          </w:tcPr>
          <w:p w14:paraId="04AAA092" w14:textId="7EDD2B76" w:rsidR="003F79A4" w:rsidRPr="00C171EF" w:rsidRDefault="003F79A4" w:rsidP="003F79A4">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{"citationID":"d5UwBraX","properties":{"formattedCitation":"[5\\uc0\\u8211{}7,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w:instrText>
            </w:r>
            <w:r w:rsidR="0086773F" w:rsidRPr="00C171EF">
              <w:rPr>
                <w:rFonts w:eastAsia="Times New Roman" w:cstheme="minorHAnsi"/>
                <w:sz w:val="18"/>
                <w:szCs w:val="18"/>
                <w:lang w:val="en-US" w:eastAsia="de-AT"/>
              </w:rPr>
              <w:instrText xml:space="preserve">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C171EF">
              <w:rPr>
                <w:rFonts w:ascii="Calibri" w:hAnsi="Calibri" w:cs="Calibri"/>
                <w:sz w:val="18"/>
                <w:lang w:val="en-US"/>
              </w:rPr>
              <w:t>[5–7, 10, 12, 14, 15, 19]</w:t>
            </w:r>
            <w:r w:rsidRPr="00200098">
              <w:rPr>
                <w:rFonts w:eastAsia="Times New Roman" w:cstheme="minorHAnsi"/>
                <w:sz w:val="18"/>
                <w:szCs w:val="18"/>
                <w:lang w:eastAsia="de-AT"/>
              </w:rPr>
              <w:fldChar w:fldCharType="end"/>
            </w:r>
          </w:p>
        </w:tc>
      </w:tr>
    </w:tbl>
    <w:p w14:paraId="586F4F1D" w14:textId="77777777" w:rsidR="004B4D5F" w:rsidRPr="00C171EF" w:rsidRDefault="004B4D5F" w:rsidP="00E22139">
      <w:pPr>
        <w:jc w:val="left"/>
        <w:rPr>
          <w:rFonts w:cstheme="minorHAnsi"/>
          <w:lang w:val="en-US"/>
        </w:rPr>
      </w:pPr>
    </w:p>
    <w:p w14:paraId="7F5C00F4" w14:textId="0CC4F279" w:rsidR="004B4D5F" w:rsidRPr="00E96D10" w:rsidRDefault="004B4D5F" w:rsidP="0FA6F69D">
      <w:pPr>
        <w:pStyle w:val="Beschriftung"/>
        <w:spacing w:after="0"/>
        <w:rPr>
          <w:lang w:val="en-US"/>
        </w:rPr>
      </w:pPr>
      <w:r w:rsidRPr="00E96D10">
        <w:rPr>
          <w:lang w:val="en-US"/>
        </w:rPr>
        <w:lastRenderedPageBreak/>
        <w:t xml:space="preserve">Cont. Table S </w:t>
      </w:r>
      <w:r w:rsidR="00A851D1" w:rsidRPr="00E96D10">
        <w:rPr>
          <w:lang w:val="en-US"/>
        </w:rPr>
        <w:t>5</w:t>
      </w:r>
      <w:r w:rsidRPr="00E96D10">
        <w:rPr>
          <w:lang w:val="en-US"/>
        </w:rPr>
        <w:t xml:space="preserve">: Band assignment of the </w:t>
      </w:r>
      <w:r w:rsidR="00164029" w:rsidRPr="00E96D10">
        <w:rPr>
          <w:lang w:val="en-US"/>
        </w:rPr>
        <w:t>LogL1</w:t>
      </w:r>
      <w:r w:rsidRPr="00E96D10">
        <w:rPr>
          <w:lang w:val="en-US"/>
        </w:rPr>
        <w:t xml:space="preserve"> coefficients. Intensity: Signals were grouped into very weak (&lt; 0.05), weak (0.05–0.10), medium (0.10–0.30), strong (0.30–0.80), and very strong (&gt; 0.80), with separate indication of positive and negative values. Comp.: Comparison: binary comparison of C(</w:t>
      </w:r>
      <w:proofErr w:type="spellStart"/>
      <w:r w:rsidRPr="00E96D10">
        <w:rPr>
          <w:lang w:val="en-US"/>
        </w:rPr>
        <w:t>ontrol</w:t>
      </w:r>
      <w:proofErr w:type="spellEnd"/>
      <w:r w:rsidRPr="00E96D10">
        <w:rPr>
          <w:lang w:val="en-US"/>
        </w:rPr>
        <w:t>), E(</w:t>
      </w:r>
      <w:proofErr w:type="spellStart"/>
      <w:r w:rsidRPr="00E96D10">
        <w:rPr>
          <w:lang w:val="en-US"/>
        </w:rPr>
        <w:t>toposide</w:t>
      </w:r>
      <w:proofErr w:type="spellEnd"/>
      <w:r w:rsidRPr="00E96D10">
        <w:rPr>
          <w:lang w:val="en-US"/>
        </w:rPr>
        <w:t>), R(</w:t>
      </w:r>
      <w:proofErr w:type="spellStart"/>
      <w:r w:rsidRPr="00E96D10">
        <w:rPr>
          <w:lang w:val="en-US"/>
        </w:rPr>
        <w:t>esveratrol</w:t>
      </w:r>
      <w:proofErr w:type="spellEnd"/>
      <w:r w:rsidRPr="00E96D10">
        <w:rPr>
          <w:lang w:val="en-US"/>
        </w:rPr>
        <w:t>) and combined (RE) treatment. Band Assignment based on literature</w:t>
      </w:r>
      <w:r w:rsidR="00C85334" w:rsidRPr="00E96D10">
        <w:rPr>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4B4D5F" w:rsidRPr="00E96D10" w14:paraId="714EA1E7" w14:textId="77777777" w:rsidTr="0FA6F69D">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079D87B5"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Intensity</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16BCFFE" w14:textId="77777777" w:rsidR="004B4D5F" w:rsidRPr="00C171EF" w:rsidRDefault="004B4D5F">
            <w:pPr>
              <w:spacing w:after="0" w:line="240" w:lineRule="auto"/>
              <w:jc w:val="left"/>
              <w:rPr>
                <w:rFonts w:eastAsia="Times New Roman" w:cstheme="minorHAnsi"/>
                <w:b/>
                <w:bCs/>
                <w:lang w:val="en-US" w:eastAsia="de-AT"/>
              </w:rPr>
            </w:pPr>
            <w:r w:rsidRPr="00C171EF">
              <w:rPr>
                <w:rFonts w:eastAsia="Times New Roman" w:cstheme="minorHAnsi"/>
                <w:b/>
                <w:bCs/>
                <w:lang w:val="en-US" w:eastAsia="de-AT"/>
              </w:rPr>
              <w:t>Comp.</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01727AD"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Cell line</w:t>
            </w:r>
          </w:p>
        </w:tc>
        <w:tc>
          <w:tcPr>
            <w:tcW w:w="4394" w:type="dxa"/>
            <w:tcBorders>
              <w:top w:val="single" w:sz="4" w:space="0" w:color="auto"/>
              <w:left w:val="single" w:sz="4" w:space="0" w:color="auto"/>
              <w:bottom w:val="single" w:sz="4" w:space="0" w:color="auto"/>
              <w:right w:val="single" w:sz="4" w:space="0" w:color="auto"/>
            </w:tcBorders>
            <w:noWrap/>
            <w:vAlign w:val="bottom"/>
            <w:hideMark/>
          </w:tcPr>
          <w:p w14:paraId="735A00F8" w14:textId="1D0D80F6"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Band Assignment</w:t>
            </w:r>
            <w:r w:rsidR="00200098" w:rsidRPr="00E96D10">
              <w:rPr>
                <w:rFonts w:eastAsia="Times New Roman"/>
                <w:b/>
                <w:bCs/>
                <w:lang w:val="en-US" w:eastAsia="de-AT"/>
              </w:rPr>
              <w:t xml:space="preserve"> (cm</w:t>
            </w:r>
            <w:r w:rsidR="00200098" w:rsidRPr="00E96D10">
              <w:rPr>
                <w:rFonts w:eastAsia="Times New Roman"/>
                <w:b/>
                <w:bCs/>
                <w:vertAlign w:val="superscript"/>
                <w:lang w:val="en-US" w:eastAsia="de-AT"/>
              </w:rPr>
              <w:t>-1</w:t>
            </w:r>
            <w:r w:rsidR="00200098" w:rsidRPr="00E96D10">
              <w:rPr>
                <w:rFonts w:eastAsia="Times New Roman"/>
                <w:b/>
                <w:bCs/>
                <w:lang w:val="en-US" w:eastAsia="de-AT"/>
              </w:rPr>
              <w:t>)</w:t>
            </w:r>
          </w:p>
        </w:tc>
        <w:tc>
          <w:tcPr>
            <w:tcW w:w="1696" w:type="dxa"/>
            <w:tcBorders>
              <w:top w:val="single" w:sz="4" w:space="0" w:color="auto"/>
              <w:left w:val="single" w:sz="4" w:space="0" w:color="auto"/>
              <w:bottom w:val="single" w:sz="4" w:space="0" w:color="auto"/>
              <w:right w:val="single" w:sz="4" w:space="0" w:color="auto"/>
            </w:tcBorders>
          </w:tcPr>
          <w:p w14:paraId="5EE4243A"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Literature</w:t>
            </w:r>
          </w:p>
        </w:tc>
      </w:tr>
      <w:tr w:rsidR="00AF7108" w:rsidRPr="00C82F41" w14:paraId="002E96A2" w14:textId="77777777" w:rsidTr="0FA6F69D">
        <w:trPr>
          <w:trHeight w:val="290"/>
        </w:trPr>
        <w:tc>
          <w:tcPr>
            <w:tcW w:w="1129" w:type="dxa"/>
            <w:noWrap/>
            <w:vAlign w:val="bottom"/>
            <w:hideMark/>
          </w:tcPr>
          <w:p w14:paraId="26BB1992" w14:textId="77777777" w:rsidR="00AF7108" w:rsidRPr="00E96D10" w:rsidRDefault="00AF7108" w:rsidP="0FA6F69D">
            <w:pPr>
              <w:spacing w:after="0" w:line="240" w:lineRule="auto"/>
              <w:jc w:val="left"/>
              <w:rPr>
                <w:rFonts w:eastAsia="Times New Roman"/>
                <w:lang w:val="en-US" w:eastAsia="de-AT"/>
              </w:rPr>
            </w:pPr>
            <w:r w:rsidRPr="00E96D10">
              <w:rPr>
                <w:rFonts w:eastAsia="Times New Roman"/>
                <w:lang w:val="en-US" w:eastAsia="de-AT"/>
              </w:rPr>
              <w:t>weak +</w:t>
            </w:r>
          </w:p>
        </w:tc>
        <w:tc>
          <w:tcPr>
            <w:tcW w:w="851" w:type="dxa"/>
            <w:noWrap/>
            <w:vAlign w:val="bottom"/>
            <w:hideMark/>
          </w:tcPr>
          <w:p w14:paraId="72D0AA90" w14:textId="77777777" w:rsidR="00AF7108" w:rsidRPr="00E96D10" w:rsidRDefault="00AF7108" w:rsidP="0FA6F69D">
            <w:pPr>
              <w:spacing w:after="0" w:line="240" w:lineRule="auto"/>
              <w:jc w:val="left"/>
              <w:rPr>
                <w:rFonts w:eastAsia="Times New Roman"/>
                <w:lang w:val="en-US" w:eastAsia="de-AT"/>
              </w:rPr>
            </w:pPr>
            <w:r w:rsidRPr="00E96D10">
              <w:rPr>
                <w:rFonts w:eastAsia="Times New Roman"/>
                <w:lang w:val="en-US" w:eastAsia="de-AT"/>
              </w:rPr>
              <w:t>RE vs E</w:t>
            </w:r>
          </w:p>
        </w:tc>
        <w:tc>
          <w:tcPr>
            <w:tcW w:w="992" w:type="dxa"/>
            <w:noWrap/>
            <w:vAlign w:val="bottom"/>
            <w:hideMark/>
          </w:tcPr>
          <w:p w14:paraId="4A2C3CD0" w14:textId="1A632D14" w:rsidR="00AF7108" w:rsidRPr="00C171EF" w:rsidRDefault="00AC5781" w:rsidP="00AF7108">
            <w:pPr>
              <w:spacing w:after="0" w:line="240" w:lineRule="auto"/>
              <w:jc w:val="left"/>
              <w:rPr>
                <w:rFonts w:eastAsia="Times New Roman" w:cstheme="minorHAnsi"/>
                <w:lang w:val="en-US" w:eastAsia="de-AT"/>
              </w:rPr>
            </w:pPr>
            <w:r w:rsidRPr="00C171EF">
              <w:rPr>
                <w:rFonts w:eastAsia="Times New Roman" w:cstheme="minorHAnsi"/>
                <w:lang w:val="en-US" w:eastAsia="de-AT"/>
              </w:rPr>
              <w:t>L-428</w:t>
            </w:r>
          </w:p>
        </w:tc>
        <w:tc>
          <w:tcPr>
            <w:tcW w:w="4394" w:type="dxa"/>
            <w:noWrap/>
          </w:tcPr>
          <w:p w14:paraId="1E25E3FC" w14:textId="09F1CF80" w:rsidR="00AF7108" w:rsidRPr="00C171EF" w:rsidRDefault="00AF7108" w:rsidP="00AF7108">
            <w:pPr>
              <w:spacing w:after="0" w:line="240" w:lineRule="auto"/>
              <w:jc w:val="left"/>
              <w:rPr>
                <w:rFonts w:eastAsia="Times New Roman" w:cstheme="minorHAnsi"/>
                <w:lang w:val="en-US" w:eastAsia="de-AT"/>
              </w:rPr>
            </w:pPr>
            <w:r w:rsidRPr="00C171EF">
              <w:rPr>
                <w:lang w:val="en-US"/>
              </w:rPr>
              <w:t>Amide III (Proteins), Phenylalanine, Tryptophan (1219–1255)</w:t>
            </w:r>
          </w:p>
        </w:tc>
        <w:tc>
          <w:tcPr>
            <w:tcW w:w="1696" w:type="dxa"/>
          </w:tcPr>
          <w:p w14:paraId="2EA80E05" w14:textId="0DA235B6" w:rsidR="00AF7108" w:rsidRPr="00B33CF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sidRPr="00C171EF">
              <w:rPr>
                <w:rFonts w:eastAsia="Times New Roman" w:cstheme="minorHAnsi"/>
                <w:sz w:val="18"/>
                <w:szCs w:val="18"/>
                <w:lang w:val="en-US" w:eastAsia="de-AT"/>
              </w:rPr>
              <w:instrText xml:space="preserve"> ADDIN ZOTERO_ITEM CSL_CITATION {"citationID":"N89aLlyP","properties":{"formattedCitation":"[5\\uc0\\u8211{}7, 10, 12, 14, 15, 19]","plainCitation":"[5–7, 10, 12</w:instrText>
            </w:r>
            <w:r w:rsidR="0086773F">
              <w:rPr>
                <w:rFonts w:eastAsia="Times New Roman" w:cstheme="minorHAnsi"/>
                <w:sz w:val="18"/>
                <w:szCs w:val="18"/>
                <w:lang w:val="en-US" w:eastAsia="de-AT"/>
              </w:rPr>
              <w:instrText xml:space="preserve">,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E96D10">
              <w:rPr>
                <w:rFonts w:ascii="Calibri" w:hAnsi="Calibri" w:cs="Calibri"/>
                <w:sz w:val="18"/>
                <w:lang w:val="en-US"/>
              </w:rPr>
              <w:t>[5–7, 10, 12, 14, 15, 19]</w:t>
            </w:r>
            <w:r w:rsidRPr="00200098">
              <w:rPr>
                <w:rFonts w:eastAsia="Times New Roman" w:cstheme="minorHAnsi"/>
                <w:sz w:val="18"/>
                <w:szCs w:val="18"/>
                <w:lang w:eastAsia="de-AT"/>
              </w:rPr>
              <w:fldChar w:fldCharType="end"/>
            </w:r>
          </w:p>
        </w:tc>
      </w:tr>
      <w:tr w:rsidR="00AF7108" w:rsidRPr="00E96D10" w14:paraId="204AA97E" w14:textId="77777777" w:rsidTr="0FA6F69D">
        <w:trPr>
          <w:trHeight w:val="290"/>
        </w:trPr>
        <w:tc>
          <w:tcPr>
            <w:tcW w:w="1129" w:type="dxa"/>
            <w:noWrap/>
            <w:vAlign w:val="bottom"/>
            <w:hideMark/>
          </w:tcPr>
          <w:p w14:paraId="16557CE7" w14:textId="77777777" w:rsidR="00AF7108" w:rsidRPr="00B33CF8" w:rsidRDefault="00AF7108" w:rsidP="00AF7108">
            <w:pPr>
              <w:spacing w:after="0" w:line="240" w:lineRule="auto"/>
              <w:jc w:val="left"/>
              <w:rPr>
                <w:rFonts w:eastAsia="Times New Roman" w:cstheme="minorHAnsi"/>
                <w:lang w:val="en-US" w:eastAsia="de-AT"/>
              </w:rPr>
            </w:pPr>
            <w:r w:rsidRPr="00B33CF8">
              <w:rPr>
                <w:rFonts w:eastAsia="Times New Roman" w:cstheme="minorHAnsi"/>
                <w:lang w:val="en-US" w:eastAsia="de-AT"/>
              </w:rPr>
              <w:t>weak +</w:t>
            </w:r>
          </w:p>
        </w:tc>
        <w:tc>
          <w:tcPr>
            <w:tcW w:w="851" w:type="dxa"/>
            <w:noWrap/>
            <w:vAlign w:val="bottom"/>
            <w:hideMark/>
          </w:tcPr>
          <w:p w14:paraId="68A5584C" w14:textId="77777777" w:rsidR="00AF7108" w:rsidRPr="00B33CF8" w:rsidRDefault="00AF7108" w:rsidP="00AF7108">
            <w:pPr>
              <w:spacing w:after="0" w:line="240" w:lineRule="auto"/>
              <w:jc w:val="left"/>
              <w:rPr>
                <w:rFonts w:eastAsia="Times New Roman" w:cstheme="minorHAnsi"/>
                <w:lang w:val="en-US" w:eastAsia="de-AT"/>
              </w:rPr>
            </w:pPr>
            <w:r w:rsidRPr="00B33CF8">
              <w:rPr>
                <w:rFonts w:eastAsia="Times New Roman" w:cstheme="minorHAnsi"/>
                <w:lang w:val="en-US" w:eastAsia="de-AT"/>
              </w:rPr>
              <w:t>E vs R</w:t>
            </w:r>
          </w:p>
        </w:tc>
        <w:tc>
          <w:tcPr>
            <w:tcW w:w="992" w:type="dxa"/>
            <w:noWrap/>
            <w:vAlign w:val="bottom"/>
            <w:hideMark/>
          </w:tcPr>
          <w:p w14:paraId="2A395487" w14:textId="708C22C4" w:rsidR="00AF7108" w:rsidRPr="00B33CF8" w:rsidRDefault="00AC5781" w:rsidP="00AF7108">
            <w:pPr>
              <w:spacing w:after="0" w:line="240" w:lineRule="auto"/>
              <w:jc w:val="left"/>
              <w:rPr>
                <w:rFonts w:eastAsia="Times New Roman" w:cstheme="minorHAnsi"/>
                <w:lang w:val="en-US" w:eastAsia="de-AT"/>
              </w:rPr>
            </w:pPr>
            <w:r w:rsidRPr="00B33CF8">
              <w:rPr>
                <w:rFonts w:eastAsia="Times New Roman" w:cstheme="minorHAnsi"/>
                <w:lang w:val="en-US" w:eastAsia="de-AT"/>
              </w:rPr>
              <w:t>L-540</w:t>
            </w:r>
          </w:p>
        </w:tc>
        <w:tc>
          <w:tcPr>
            <w:tcW w:w="4394" w:type="dxa"/>
            <w:noWrap/>
          </w:tcPr>
          <w:p w14:paraId="746C80D4" w14:textId="1CB215A7" w:rsidR="00AF7108" w:rsidRPr="00B33CF8" w:rsidRDefault="00AF7108" w:rsidP="00AF7108">
            <w:pPr>
              <w:spacing w:after="0" w:line="240" w:lineRule="auto"/>
              <w:jc w:val="left"/>
              <w:rPr>
                <w:rFonts w:eastAsia="Times New Roman" w:cstheme="minorHAnsi"/>
                <w:lang w:val="en-US" w:eastAsia="de-AT"/>
              </w:rPr>
            </w:pPr>
            <w:r w:rsidRPr="00B33CF8">
              <w:rPr>
                <w:lang w:val="en-US"/>
              </w:rPr>
              <w:t>Amide III (Proteins), Phenylalanine, Tryptophan (1219–1255)</w:t>
            </w:r>
          </w:p>
        </w:tc>
        <w:tc>
          <w:tcPr>
            <w:tcW w:w="1696" w:type="dxa"/>
          </w:tcPr>
          <w:p w14:paraId="0197314B" w14:textId="49D41960" w:rsidR="00AF7108" w:rsidRPr="00AC13D7"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{"citationID":"l4etiHtT","properties":{"formattedCitation":"[5\\uc0\\u8211{}7,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[5–7, 10, 12, 14, 15, 19]</w:t>
            </w:r>
            <w:r w:rsidRPr="00200098">
              <w:rPr>
                <w:rFonts w:eastAsia="Times New Roman" w:cstheme="minorHAnsi"/>
                <w:sz w:val="18"/>
                <w:szCs w:val="18"/>
                <w:lang w:eastAsia="de-AT"/>
              </w:rPr>
              <w:fldChar w:fldCharType="end"/>
            </w:r>
          </w:p>
        </w:tc>
      </w:tr>
      <w:tr w:rsidR="00AF7108" w:rsidRPr="006C727F" w14:paraId="78E990CB" w14:textId="77777777" w:rsidTr="0FA6F69D">
        <w:trPr>
          <w:trHeight w:val="290"/>
        </w:trPr>
        <w:tc>
          <w:tcPr>
            <w:tcW w:w="1129" w:type="dxa"/>
            <w:noWrap/>
            <w:vAlign w:val="bottom"/>
            <w:hideMark/>
          </w:tcPr>
          <w:p w14:paraId="6B5516CC" w14:textId="77777777" w:rsidR="00AF7108" w:rsidRPr="00AC13D7" w:rsidRDefault="00AF7108" w:rsidP="00AF7108">
            <w:pPr>
              <w:spacing w:after="0" w:line="240" w:lineRule="auto"/>
              <w:jc w:val="left"/>
              <w:rPr>
                <w:rFonts w:eastAsia="Times New Roman" w:cstheme="minorHAnsi"/>
                <w:lang w:val="en-US" w:eastAsia="de-AT"/>
              </w:rPr>
            </w:pPr>
            <w:r w:rsidRPr="00AC13D7">
              <w:rPr>
                <w:rFonts w:eastAsia="Times New Roman" w:cstheme="minorHAnsi"/>
                <w:lang w:val="en-US" w:eastAsia="de-AT"/>
              </w:rPr>
              <w:t>weak +</w:t>
            </w:r>
          </w:p>
        </w:tc>
        <w:tc>
          <w:tcPr>
            <w:tcW w:w="851" w:type="dxa"/>
            <w:noWrap/>
            <w:vAlign w:val="bottom"/>
            <w:hideMark/>
          </w:tcPr>
          <w:p w14:paraId="3A587527" w14:textId="77777777" w:rsidR="00AF7108" w:rsidRPr="00AC13D7" w:rsidRDefault="00AF7108" w:rsidP="00AF7108">
            <w:pPr>
              <w:spacing w:after="0" w:line="240" w:lineRule="auto"/>
              <w:jc w:val="left"/>
              <w:rPr>
                <w:rFonts w:eastAsia="Times New Roman" w:cstheme="minorHAnsi"/>
                <w:lang w:val="en-US" w:eastAsia="de-AT"/>
              </w:rPr>
            </w:pPr>
            <w:r w:rsidRPr="00AC13D7">
              <w:rPr>
                <w:rFonts w:eastAsia="Times New Roman" w:cstheme="minorHAnsi"/>
                <w:lang w:val="en-US" w:eastAsia="de-AT"/>
              </w:rPr>
              <w:t>C vs R</w:t>
            </w:r>
          </w:p>
        </w:tc>
        <w:tc>
          <w:tcPr>
            <w:tcW w:w="992" w:type="dxa"/>
            <w:noWrap/>
            <w:vAlign w:val="bottom"/>
            <w:hideMark/>
          </w:tcPr>
          <w:p w14:paraId="6E931DBA" w14:textId="4893DBDB" w:rsidR="00AF7108" w:rsidRPr="00AC13D7" w:rsidRDefault="00AC5781" w:rsidP="00AF7108">
            <w:pPr>
              <w:spacing w:after="0" w:line="240" w:lineRule="auto"/>
              <w:jc w:val="left"/>
              <w:rPr>
                <w:rFonts w:eastAsia="Times New Roman" w:cstheme="minorHAnsi"/>
                <w:lang w:val="en-US" w:eastAsia="de-AT"/>
              </w:rPr>
            </w:pPr>
            <w:r w:rsidRPr="00AC13D7">
              <w:rPr>
                <w:rFonts w:eastAsia="Times New Roman" w:cstheme="minorHAnsi"/>
                <w:lang w:val="en-US" w:eastAsia="de-AT"/>
              </w:rPr>
              <w:t>L-428</w:t>
            </w:r>
          </w:p>
        </w:tc>
        <w:tc>
          <w:tcPr>
            <w:tcW w:w="4394" w:type="dxa"/>
            <w:noWrap/>
          </w:tcPr>
          <w:p w14:paraId="1CE84A21" w14:textId="76F56B53" w:rsidR="00AF7108" w:rsidRPr="00AC13D7" w:rsidRDefault="00AF7108" w:rsidP="00AF7108">
            <w:pPr>
              <w:spacing w:after="0" w:line="240" w:lineRule="auto"/>
              <w:jc w:val="left"/>
              <w:rPr>
                <w:rFonts w:eastAsia="Times New Roman" w:cstheme="minorHAnsi"/>
                <w:lang w:val="en-US" w:eastAsia="de-AT"/>
              </w:rPr>
            </w:pPr>
            <w:r w:rsidRPr="00AC13D7">
              <w:rPr>
                <w:lang w:val="en-US"/>
              </w:rPr>
              <w:t>Amide III (Proteins), Phenylalanine, Tryptophan (1219–1255)</w:t>
            </w:r>
          </w:p>
        </w:tc>
        <w:tc>
          <w:tcPr>
            <w:tcW w:w="1696" w:type="dxa"/>
          </w:tcPr>
          <w:p w14:paraId="16709AA6" w14:textId="6A0F764E" w:rsidR="00AF7108" w:rsidRPr="006C727F"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{"citationID":"6fHu3CE7","properties":{"formattedCitation":"[5\\uc0\\u8211{}7,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AF7108" w:rsidRPr="002E53F5" w14:paraId="4BC6C6DA" w14:textId="77777777" w:rsidTr="0FA6F69D">
        <w:trPr>
          <w:trHeight w:val="290"/>
        </w:trPr>
        <w:tc>
          <w:tcPr>
            <w:tcW w:w="1129" w:type="dxa"/>
            <w:noWrap/>
            <w:vAlign w:val="bottom"/>
            <w:hideMark/>
          </w:tcPr>
          <w:p w14:paraId="3364A851" w14:textId="77777777" w:rsidR="00AF7108" w:rsidRPr="006C727F" w:rsidRDefault="00AF7108" w:rsidP="00AF7108">
            <w:pPr>
              <w:spacing w:after="0" w:line="240" w:lineRule="auto"/>
              <w:jc w:val="left"/>
              <w:rPr>
                <w:rFonts w:eastAsia="Times New Roman" w:cstheme="minorHAnsi"/>
                <w:lang w:val="en-US" w:eastAsia="de-AT"/>
              </w:rPr>
            </w:pPr>
            <w:r w:rsidRPr="006C727F">
              <w:rPr>
                <w:rFonts w:eastAsia="Times New Roman" w:cstheme="minorHAnsi"/>
                <w:lang w:val="en-US" w:eastAsia="de-AT"/>
              </w:rPr>
              <w:t>weak -</w:t>
            </w:r>
          </w:p>
        </w:tc>
        <w:tc>
          <w:tcPr>
            <w:tcW w:w="851" w:type="dxa"/>
            <w:noWrap/>
            <w:vAlign w:val="bottom"/>
            <w:hideMark/>
          </w:tcPr>
          <w:p w14:paraId="379A0CE9" w14:textId="77777777" w:rsidR="00AF7108" w:rsidRPr="006C727F" w:rsidRDefault="00AF7108" w:rsidP="00AF7108">
            <w:pPr>
              <w:spacing w:after="0" w:line="240" w:lineRule="auto"/>
              <w:jc w:val="left"/>
              <w:rPr>
                <w:rFonts w:eastAsia="Times New Roman" w:cstheme="minorHAnsi"/>
                <w:lang w:val="en-US" w:eastAsia="de-AT"/>
              </w:rPr>
            </w:pPr>
            <w:r w:rsidRPr="006C727F">
              <w:rPr>
                <w:rFonts w:eastAsia="Times New Roman" w:cstheme="minorHAnsi"/>
                <w:lang w:val="en-US" w:eastAsia="de-AT"/>
              </w:rPr>
              <w:t>E vs R</w:t>
            </w:r>
          </w:p>
        </w:tc>
        <w:tc>
          <w:tcPr>
            <w:tcW w:w="992" w:type="dxa"/>
            <w:noWrap/>
            <w:vAlign w:val="bottom"/>
            <w:hideMark/>
          </w:tcPr>
          <w:p w14:paraId="2BEE062F" w14:textId="71886175" w:rsidR="00AF7108" w:rsidRPr="006C727F" w:rsidRDefault="00AC5781" w:rsidP="00AF7108">
            <w:pPr>
              <w:spacing w:after="0" w:line="240" w:lineRule="auto"/>
              <w:jc w:val="left"/>
              <w:rPr>
                <w:rFonts w:eastAsia="Times New Roman" w:cstheme="minorHAnsi"/>
                <w:lang w:val="en-US" w:eastAsia="de-AT"/>
              </w:rPr>
            </w:pPr>
            <w:r w:rsidRPr="006C727F">
              <w:rPr>
                <w:rFonts w:eastAsia="Times New Roman" w:cstheme="minorHAnsi"/>
                <w:lang w:val="en-US" w:eastAsia="de-AT"/>
              </w:rPr>
              <w:t>L-540</w:t>
            </w:r>
          </w:p>
        </w:tc>
        <w:tc>
          <w:tcPr>
            <w:tcW w:w="4394" w:type="dxa"/>
            <w:noWrap/>
          </w:tcPr>
          <w:p w14:paraId="6570141C" w14:textId="4023502E" w:rsidR="00AF7108" w:rsidRPr="006C727F" w:rsidRDefault="00AF7108" w:rsidP="00AF7108">
            <w:pPr>
              <w:spacing w:after="0" w:line="240" w:lineRule="auto"/>
              <w:jc w:val="left"/>
              <w:rPr>
                <w:rFonts w:eastAsia="Times New Roman" w:cstheme="minorHAnsi"/>
                <w:lang w:val="en-US" w:eastAsia="de-AT"/>
              </w:rPr>
            </w:pPr>
            <w:r w:rsidRPr="006C727F">
              <w:rPr>
                <w:lang w:val="en-US"/>
              </w:rPr>
              <w:t>Amide III (Proteins), Phenylalanine, Tryptophan (1219–1255)</w:t>
            </w:r>
          </w:p>
        </w:tc>
        <w:tc>
          <w:tcPr>
            <w:tcW w:w="1696" w:type="dxa"/>
          </w:tcPr>
          <w:p w14:paraId="17C06A9D" w14:textId="488950CB"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{"citationID":"aPzYMkAc","properties":{"formattedCitation":"[5\\uc0\\u8211{}7, 10, 12, 14, 15, 19]","plainCitation":"[5–7, 10, 12, 14, 15,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10, 12, 14, 15, 19]</w:t>
            </w:r>
            <w:r w:rsidRPr="00200098">
              <w:rPr>
                <w:rFonts w:eastAsia="Times New Roman" w:cstheme="minorHAnsi"/>
                <w:sz w:val="18"/>
                <w:szCs w:val="18"/>
                <w:lang w:eastAsia="de-AT"/>
              </w:rPr>
              <w:fldChar w:fldCharType="end"/>
            </w:r>
          </w:p>
        </w:tc>
      </w:tr>
      <w:tr w:rsidR="00AF7108" w:rsidRPr="002E53F5" w14:paraId="38A4765B" w14:textId="77777777" w:rsidTr="0FA6F69D">
        <w:trPr>
          <w:trHeight w:val="290"/>
        </w:trPr>
        <w:tc>
          <w:tcPr>
            <w:tcW w:w="1129" w:type="dxa"/>
            <w:noWrap/>
            <w:vAlign w:val="bottom"/>
            <w:hideMark/>
          </w:tcPr>
          <w:p w14:paraId="23C76D6B"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34BD5BA4"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5F717E24" w14:textId="4EB26C02"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20010392" w14:textId="25C7C676" w:rsidR="00AF7108" w:rsidRPr="002E53F5" w:rsidRDefault="00AF7108" w:rsidP="00AF7108">
            <w:pPr>
              <w:spacing w:after="0" w:line="240" w:lineRule="auto"/>
              <w:jc w:val="left"/>
              <w:rPr>
                <w:rFonts w:eastAsia="Times New Roman" w:cstheme="minorHAnsi"/>
                <w:lang w:eastAsia="de-AT"/>
              </w:rPr>
            </w:pPr>
            <w:r w:rsidRPr="00345086">
              <w:t>Amide III (Proteins, Lipids) (1260–1269)</w:t>
            </w:r>
          </w:p>
        </w:tc>
        <w:tc>
          <w:tcPr>
            <w:tcW w:w="1696" w:type="dxa"/>
          </w:tcPr>
          <w:p w14:paraId="61F2BF5E" w14:textId="26CF5142"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{"citationID":"cq7hxQxb","properties":{"formattedCitation":"[5\\uc0\\u8211{}7,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5EFFFBDB" w14:textId="77777777" w:rsidTr="0FA6F69D">
        <w:trPr>
          <w:trHeight w:val="290"/>
        </w:trPr>
        <w:tc>
          <w:tcPr>
            <w:tcW w:w="1129" w:type="dxa"/>
            <w:noWrap/>
            <w:vAlign w:val="bottom"/>
            <w:hideMark/>
          </w:tcPr>
          <w:p w14:paraId="185D488B"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4DB4BAE9"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29736240" w14:textId="794C32C2"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4A8CF06A" w14:textId="7C1556DC" w:rsidR="00AF7108" w:rsidRPr="002E53F5" w:rsidRDefault="00AF7108" w:rsidP="00AF7108">
            <w:pPr>
              <w:spacing w:after="0" w:line="240" w:lineRule="auto"/>
              <w:jc w:val="left"/>
              <w:rPr>
                <w:rFonts w:eastAsia="Times New Roman" w:cstheme="minorHAnsi"/>
                <w:lang w:eastAsia="de-AT"/>
              </w:rPr>
            </w:pPr>
            <w:r w:rsidRPr="00345086">
              <w:t>Amide III (Proteins, Lipids) (1260–1269)</w:t>
            </w:r>
          </w:p>
        </w:tc>
        <w:tc>
          <w:tcPr>
            <w:tcW w:w="1696" w:type="dxa"/>
          </w:tcPr>
          <w:p w14:paraId="1BEFF112" w14:textId="6A85096E"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{"citationID":"bwmOaeuK","properties":{"formattedCitation":"[5\\uc0\\u8211{}7,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14E995DD" w14:textId="77777777" w:rsidTr="0FA6F69D">
        <w:trPr>
          <w:trHeight w:val="290"/>
        </w:trPr>
        <w:tc>
          <w:tcPr>
            <w:tcW w:w="1129" w:type="dxa"/>
            <w:noWrap/>
            <w:vAlign w:val="bottom"/>
            <w:hideMark/>
          </w:tcPr>
          <w:p w14:paraId="1D6DE2DE"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1BA51E1E"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C vs R</w:t>
            </w:r>
          </w:p>
        </w:tc>
        <w:tc>
          <w:tcPr>
            <w:tcW w:w="992" w:type="dxa"/>
            <w:noWrap/>
            <w:vAlign w:val="bottom"/>
            <w:hideMark/>
          </w:tcPr>
          <w:p w14:paraId="2881129B" w14:textId="2FEFA4C7"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7AB39680" w14:textId="59B22663" w:rsidR="00AF7108" w:rsidRPr="002E53F5" w:rsidRDefault="00AF7108" w:rsidP="00AF7108">
            <w:pPr>
              <w:spacing w:after="0" w:line="240" w:lineRule="auto"/>
              <w:jc w:val="left"/>
              <w:rPr>
                <w:rFonts w:eastAsia="Times New Roman" w:cstheme="minorHAnsi"/>
                <w:lang w:val="en-US" w:eastAsia="de-AT"/>
              </w:rPr>
            </w:pPr>
            <w:r w:rsidRPr="00345086">
              <w:t>Amide III (Proteins, Lipids) (1260–1269)</w:t>
            </w:r>
          </w:p>
        </w:tc>
        <w:tc>
          <w:tcPr>
            <w:tcW w:w="1696" w:type="dxa"/>
          </w:tcPr>
          <w:p w14:paraId="56A1B6AB" w14:textId="515A6870"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{"citationID":"U8niU3sp","properties":{"formattedCitation":"[5\\uc0\\u8211{}7,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06A3BB19" w14:textId="77777777" w:rsidTr="0FA6F69D">
        <w:trPr>
          <w:trHeight w:val="290"/>
        </w:trPr>
        <w:tc>
          <w:tcPr>
            <w:tcW w:w="1129" w:type="dxa"/>
            <w:noWrap/>
            <w:vAlign w:val="bottom"/>
            <w:hideMark/>
          </w:tcPr>
          <w:p w14:paraId="60270DA9"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5543E615"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28DE9DBB" w14:textId="359C0078"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7F55CA33" w14:textId="22779688" w:rsidR="00AF7108" w:rsidRPr="002E53F5" w:rsidRDefault="00AF7108" w:rsidP="00AF7108">
            <w:pPr>
              <w:spacing w:after="0" w:line="240" w:lineRule="auto"/>
              <w:jc w:val="left"/>
              <w:rPr>
                <w:rFonts w:eastAsia="Times New Roman" w:cstheme="minorHAnsi"/>
                <w:lang w:eastAsia="de-AT"/>
              </w:rPr>
            </w:pPr>
            <w:r w:rsidRPr="00345086">
              <w:t>Amide III (Proteins, Lipids) (1260–1269)</w:t>
            </w:r>
          </w:p>
        </w:tc>
        <w:tc>
          <w:tcPr>
            <w:tcW w:w="1696" w:type="dxa"/>
          </w:tcPr>
          <w:p w14:paraId="193AFA5F" w14:textId="7B7C4363"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{"citationID":"mitIOhma","properties":{"formattedCitation":"[5\\uc0\\u8211{}7,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086D5B9E" w14:textId="77777777" w:rsidTr="0FA6F69D">
        <w:trPr>
          <w:trHeight w:val="290"/>
        </w:trPr>
        <w:tc>
          <w:tcPr>
            <w:tcW w:w="1129" w:type="dxa"/>
            <w:noWrap/>
            <w:vAlign w:val="bottom"/>
            <w:hideMark/>
          </w:tcPr>
          <w:p w14:paraId="524D647B"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7E149793"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7707DAE2" w14:textId="4DA426E6"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0365134E" w14:textId="60D6AED4" w:rsidR="00AF7108" w:rsidRPr="002E53F5" w:rsidRDefault="00AF7108" w:rsidP="00AF7108">
            <w:pPr>
              <w:spacing w:after="0" w:line="240" w:lineRule="auto"/>
              <w:jc w:val="left"/>
              <w:rPr>
                <w:rFonts w:eastAsia="Times New Roman" w:cstheme="minorHAnsi"/>
                <w:lang w:val="en-US" w:eastAsia="de-AT"/>
              </w:rPr>
            </w:pPr>
            <w:r w:rsidRPr="00345086">
              <w:t>Amide III (Proteins, Lipids) (1260–1269)</w:t>
            </w:r>
          </w:p>
        </w:tc>
        <w:tc>
          <w:tcPr>
            <w:tcW w:w="1696" w:type="dxa"/>
          </w:tcPr>
          <w:p w14:paraId="57A24CE9" w14:textId="2A290085"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{"citationID":"DsbrJ5x1","properties":{"formattedCitation":"[5\\uc0\\u8211{}7,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0D132A0F" w14:textId="77777777" w:rsidTr="0FA6F69D">
        <w:trPr>
          <w:trHeight w:val="290"/>
        </w:trPr>
        <w:tc>
          <w:tcPr>
            <w:tcW w:w="1129" w:type="dxa"/>
            <w:noWrap/>
            <w:vAlign w:val="bottom"/>
            <w:hideMark/>
          </w:tcPr>
          <w:p w14:paraId="66606F1F"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C93F758"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384A0D7" w14:textId="05935D0C"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421B48F3" w14:textId="26FDE989" w:rsidR="00AF7108" w:rsidRPr="002E53F5" w:rsidRDefault="00AF7108" w:rsidP="00AF7108">
            <w:pPr>
              <w:spacing w:after="0" w:line="240" w:lineRule="auto"/>
              <w:jc w:val="left"/>
              <w:rPr>
                <w:rFonts w:eastAsia="Times New Roman" w:cstheme="minorHAnsi"/>
                <w:lang w:eastAsia="de-AT"/>
              </w:rPr>
            </w:pPr>
            <w:r w:rsidRPr="00345086">
              <w:t>Amide III (Proteins, Lipids) (1260–1269)</w:t>
            </w:r>
          </w:p>
        </w:tc>
        <w:tc>
          <w:tcPr>
            <w:tcW w:w="1696" w:type="dxa"/>
          </w:tcPr>
          <w:p w14:paraId="2BCA5B09" w14:textId="6122D2FE"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{"citationID":"S2nEj2fK","properties":{"formattedCitation":"[5\\uc0\\u8211{}7,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6BF24B66" w14:textId="77777777" w:rsidTr="0FA6F69D">
        <w:trPr>
          <w:trHeight w:val="290"/>
        </w:trPr>
        <w:tc>
          <w:tcPr>
            <w:tcW w:w="1129" w:type="dxa"/>
            <w:noWrap/>
            <w:vAlign w:val="bottom"/>
            <w:hideMark/>
          </w:tcPr>
          <w:p w14:paraId="3341475C"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A5B59F4"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D96D50F" w14:textId="02DD44E0"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2E787E1C" w14:textId="75F50389" w:rsidR="00AF7108" w:rsidRPr="002E53F5" w:rsidRDefault="00AF7108" w:rsidP="00AF7108">
            <w:pPr>
              <w:spacing w:after="0" w:line="240" w:lineRule="auto"/>
              <w:jc w:val="left"/>
              <w:rPr>
                <w:rFonts w:eastAsia="Times New Roman" w:cstheme="minorHAnsi"/>
                <w:lang w:eastAsia="de-AT"/>
              </w:rPr>
            </w:pPr>
            <w:r w:rsidRPr="00345086">
              <w:t>Amide III (Proteins, Lipids) (1260–1269)</w:t>
            </w:r>
          </w:p>
        </w:tc>
        <w:tc>
          <w:tcPr>
            <w:tcW w:w="1696" w:type="dxa"/>
          </w:tcPr>
          <w:p w14:paraId="5F8AD3F5" w14:textId="7F9F0B25"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{"citationID":"DWthcylr","properties":{"formattedCitation":"[5\\uc0\\u8211{}7, 11, 12, 14]","plainCitation":"[5–7, 11,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11, 12, 14]</w:t>
            </w:r>
            <w:r w:rsidRPr="00200098">
              <w:rPr>
                <w:rFonts w:eastAsia="Times New Roman" w:cstheme="minorHAnsi"/>
                <w:sz w:val="18"/>
                <w:szCs w:val="18"/>
                <w:lang w:eastAsia="de-AT"/>
              </w:rPr>
              <w:fldChar w:fldCharType="end"/>
            </w:r>
          </w:p>
        </w:tc>
      </w:tr>
      <w:tr w:rsidR="00AF7108" w:rsidRPr="002E53F5" w14:paraId="29DABC06" w14:textId="77777777" w:rsidTr="0FA6F69D">
        <w:trPr>
          <w:trHeight w:val="290"/>
        </w:trPr>
        <w:tc>
          <w:tcPr>
            <w:tcW w:w="1129" w:type="dxa"/>
            <w:noWrap/>
            <w:vAlign w:val="bottom"/>
            <w:hideMark/>
          </w:tcPr>
          <w:p w14:paraId="49436963"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3A2ED302"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3161B79D" w14:textId="2DDD8D92"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0CCDCB3E" w14:textId="539585A5" w:rsidR="00AF7108" w:rsidRPr="002E53F5" w:rsidRDefault="00AF7108" w:rsidP="00AF7108">
            <w:pPr>
              <w:spacing w:after="0" w:line="240" w:lineRule="auto"/>
              <w:jc w:val="left"/>
              <w:rPr>
                <w:rFonts w:eastAsia="Times New Roman" w:cstheme="minorHAnsi"/>
                <w:lang w:eastAsia="de-AT"/>
              </w:rPr>
            </w:pPr>
            <w:r w:rsidRPr="00345086">
              <w:t>Amide III (Proteins, Phospholipids) (1270)</w:t>
            </w:r>
          </w:p>
        </w:tc>
        <w:tc>
          <w:tcPr>
            <w:tcW w:w="1696" w:type="dxa"/>
          </w:tcPr>
          <w:p w14:paraId="4DFACEC2" w14:textId="64174756"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{"citationID":"1Nz24Nny","properties":{"formattedCitation":"[3, 6, 9, 12]","plainCitation":"[3, 6, 9, 12]","noteIndex":0},"citationItems":[{"id":726,"uris":["http://zotero.org/groups/4334184/items/Y36B67EF"],"itemData":{"id":726,"type":"article-journal","abstract":"In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9, 12]</w:t>
            </w:r>
            <w:r w:rsidRPr="00200098">
              <w:rPr>
                <w:rFonts w:eastAsia="Times New Roman" w:cstheme="minorHAnsi"/>
                <w:sz w:val="18"/>
                <w:szCs w:val="18"/>
                <w:lang w:eastAsia="de-AT"/>
              </w:rPr>
              <w:fldChar w:fldCharType="end"/>
            </w:r>
          </w:p>
        </w:tc>
      </w:tr>
      <w:tr w:rsidR="00AF7108" w:rsidRPr="002E53F5" w14:paraId="1D5AA50E" w14:textId="77777777" w:rsidTr="0FA6F69D">
        <w:trPr>
          <w:trHeight w:val="290"/>
        </w:trPr>
        <w:tc>
          <w:tcPr>
            <w:tcW w:w="1129" w:type="dxa"/>
            <w:noWrap/>
            <w:vAlign w:val="bottom"/>
            <w:hideMark/>
          </w:tcPr>
          <w:p w14:paraId="476BF9F6"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4612CA9"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EFAFE26" w14:textId="6610096D"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2DF4DED5" w14:textId="2A34F3EB" w:rsidR="00AF7108" w:rsidRPr="002E53F5" w:rsidRDefault="00AF7108" w:rsidP="00AF7108">
            <w:pPr>
              <w:spacing w:after="0" w:line="240" w:lineRule="auto"/>
              <w:jc w:val="left"/>
              <w:rPr>
                <w:rFonts w:eastAsia="Times New Roman" w:cstheme="minorHAnsi"/>
                <w:lang w:eastAsia="de-AT"/>
              </w:rPr>
            </w:pPr>
            <w:r w:rsidRPr="00345086">
              <w:t>Amide III (Proteins) (1280)</w:t>
            </w:r>
          </w:p>
        </w:tc>
        <w:tc>
          <w:tcPr>
            <w:tcW w:w="1696" w:type="dxa"/>
          </w:tcPr>
          <w:p w14:paraId="261561EE" w14:textId="67F5C684"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{"citationID":"jVv882UY","properties":{"formattedCitation":"[6, 15]","plainCitation":"[6, 15]","noteIndex":0},"citationItems":[{"id":15793,"uris":["http://zotero.org/groups/4334184/items/L8D5KCZN"],"itemData":{"id":15793,"type":"article-journal","abstract":"This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 15]</w:t>
            </w:r>
            <w:r w:rsidRPr="00200098">
              <w:rPr>
                <w:rFonts w:eastAsia="Times New Roman" w:cstheme="minorHAnsi"/>
                <w:sz w:val="18"/>
                <w:szCs w:val="18"/>
                <w:lang w:eastAsia="de-AT"/>
              </w:rPr>
              <w:fldChar w:fldCharType="end"/>
            </w:r>
          </w:p>
        </w:tc>
      </w:tr>
      <w:tr w:rsidR="00AF7108" w:rsidRPr="002E53F5" w14:paraId="4E307E89" w14:textId="77777777" w:rsidTr="0FA6F69D">
        <w:trPr>
          <w:trHeight w:val="290"/>
        </w:trPr>
        <w:tc>
          <w:tcPr>
            <w:tcW w:w="1129" w:type="dxa"/>
            <w:noWrap/>
            <w:vAlign w:val="bottom"/>
            <w:hideMark/>
          </w:tcPr>
          <w:p w14:paraId="397AC967"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368D3A8D"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630C0DA9" w14:textId="2385E3FD"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6074EF73" w14:textId="4C7E4434" w:rsidR="00AF7108" w:rsidRPr="002E53F5" w:rsidRDefault="00AF7108" w:rsidP="00AF7108">
            <w:pPr>
              <w:spacing w:after="0" w:line="240" w:lineRule="auto"/>
              <w:jc w:val="left"/>
              <w:rPr>
                <w:rFonts w:eastAsia="Times New Roman" w:cstheme="minorHAnsi"/>
                <w:lang w:eastAsia="de-AT"/>
              </w:rPr>
            </w:pPr>
            <w:r w:rsidRPr="00345086">
              <w:t xml:space="preserve">Lipids, </w:t>
            </w:r>
            <w:proofErr w:type="spellStart"/>
            <w:r w:rsidRPr="00345086">
              <w:t>Cytosine</w:t>
            </w:r>
            <w:proofErr w:type="spellEnd"/>
            <w:r w:rsidRPr="00345086">
              <w:t xml:space="preserve"> (1291)</w:t>
            </w:r>
          </w:p>
        </w:tc>
        <w:tc>
          <w:tcPr>
            <w:tcW w:w="1696" w:type="dxa"/>
          </w:tcPr>
          <w:p w14:paraId="0112ED91" w14:textId="007BD674"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{"citationID":"et1NQX0f","properties":{"formattedCitation":"[6, 12, 14]","plainCitation":"[6, 12,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 12, 14]</w:t>
            </w:r>
            <w:r w:rsidRPr="00200098">
              <w:rPr>
                <w:rFonts w:eastAsia="Times New Roman" w:cstheme="minorHAnsi"/>
                <w:sz w:val="18"/>
                <w:szCs w:val="18"/>
                <w:lang w:eastAsia="de-AT"/>
              </w:rPr>
              <w:fldChar w:fldCharType="end"/>
            </w:r>
          </w:p>
        </w:tc>
      </w:tr>
      <w:tr w:rsidR="00AF7108" w:rsidRPr="002E53F5" w14:paraId="337150C0" w14:textId="77777777" w:rsidTr="0FA6F69D">
        <w:trPr>
          <w:trHeight w:val="290"/>
        </w:trPr>
        <w:tc>
          <w:tcPr>
            <w:tcW w:w="1129" w:type="dxa"/>
            <w:noWrap/>
            <w:vAlign w:val="bottom"/>
            <w:hideMark/>
          </w:tcPr>
          <w:p w14:paraId="357323B7"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1D2DEF89"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064B1C43" w14:textId="1BCD5CC2"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0A87E061" w14:textId="230B63D2" w:rsidR="00AF7108" w:rsidRPr="002E53F5" w:rsidRDefault="00AF7108" w:rsidP="00AF7108">
            <w:pPr>
              <w:spacing w:after="0" w:line="240" w:lineRule="auto"/>
              <w:jc w:val="left"/>
              <w:rPr>
                <w:rFonts w:eastAsia="Times New Roman" w:cstheme="minorHAnsi"/>
                <w:lang w:val="en-US" w:eastAsia="de-AT"/>
              </w:rPr>
            </w:pPr>
            <w:r w:rsidRPr="00345086">
              <w:t xml:space="preserve">Lipids, </w:t>
            </w:r>
            <w:proofErr w:type="spellStart"/>
            <w:r w:rsidRPr="00345086">
              <w:t>Cytosine</w:t>
            </w:r>
            <w:proofErr w:type="spellEnd"/>
            <w:r w:rsidRPr="00345086">
              <w:t xml:space="preserve"> (1291)</w:t>
            </w:r>
          </w:p>
        </w:tc>
        <w:tc>
          <w:tcPr>
            <w:tcW w:w="1696" w:type="dxa"/>
          </w:tcPr>
          <w:p w14:paraId="19B798E5" w14:textId="46EEC96C"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{"citationID":"KHd623xQ","properties":{"formattedCitation":"[6, 12, 14]","plainCitation":"[6, 12,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 12, 14]</w:t>
            </w:r>
            <w:r w:rsidRPr="00200098">
              <w:rPr>
                <w:rFonts w:eastAsia="Times New Roman" w:cstheme="minorHAnsi"/>
                <w:sz w:val="18"/>
                <w:szCs w:val="18"/>
                <w:lang w:eastAsia="de-AT"/>
              </w:rPr>
              <w:fldChar w:fldCharType="end"/>
            </w:r>
          </w:p>
        </w:tc>
      </w:tr>
      <w:tr w:rsidR="00AF7108" w:rsidRPr="002E53F5" w14:paraId="55BD0E57" w14:textId="77777777" w:rsidTr="0FA6F69D">
        <w:trPr>
          <w:trHeight w:val="290"/>
        </w:trPr>
        <w:tc>
          <w:tcPr>
            <w:tcW w:w="1129" w:type="dxa"/>
            <w:noWrap/>
            <w:vAlign w:val="bottom"/>
            <w:hideMark/>
          </w:tcPr>
          <w:p w14:paraId="1D339B23"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5FD348D5"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479DF948" w14:textId="7B01B1F1"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12711A32" w14:textId="07013C78" w:rsidR="00AF7108" w:rsidRPr="002E53F5" w:rsidRDefault="00AF7108" w:rsidP="00AF7108">
            <w:pPr>
              <w:spacing w:after="0" w:line="240" w:lineRule="auto"/>
              <w:jc w:val="left"/>
              <w:rPr>
                <w:rFonts w:eastAsia="Times New Roman" w:cstheme="minorHAnsi"/>
                <w:lang w:val="en-US" w:eastAsia="de-AT"/>
              </w:rPr>
            </w:pPr>
            <w:r w:rsidRPr="00345086">
              <w:t>Lipids, Collagen (1304)</w:t>
            </w:r>
          </w:p>
        </w:tc>
        <w:tc>
          <w:tcPr>
            <w:tcW w:w="1696" w:type="dxa"/>
          </w:tcPr>
          <w:p w14:paraId="1806BE3E" w14:textId="4793F530"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{"citationID":"wORGsmzw","properties":{"formattedCitation":"[5, 6, 10, 12, 14]","plainCitation":"[5, 6, 10,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10, 12, 14]</w:t>
            </w:r>
            <w:r w:rsidRPr="00200098">
              <w:rPr>
                <w:rFonts w:eastAsia="Times New Roman" w:cstheme="minorHAnsi"/>
                <w:sz w:val="18"/>
                <w:szCs w:val="18"/>
                <w:lang w:eastAsia="de-AT"/>
              </w:rPr>
              <w:fldChar w:fldCharType="end"/>
            </w:r>
          </w:p>
        </w:tc>
      </w:tr>
      <w:tr w:rsidR="00AF7108" w:rsidRPr="002E53F5" w14:paraId="0BB80190" w14:textId="77777777" w:rsidTr="0FA6F69D">
        <w:trPr>
          <w:trHeight w:val="290"/>
        </w:trPr>
        <w:tc>
          <w:tcPr>
            <w:tcW w:w="1129" w:type="dxa"/>
            <w:noWrap/>
            <w:vAlign w:val="bottom"/>
            <w:hideMark/>
          </w:tcPr>
          <w:p w14:paraId="50DBF3D3"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2125C5CA"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1218B95" w14:textId="27731554"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3EF4AB9F" w14:textId="55797E84" w:rsidR="00AF7108" w:rsidRPr="002E53F5" w:rsidRDefault="00AF7108" w:rsidP="00AF7108">
            <w:pPr>
              <w:spacing w:after="0" w:line="240" w:lineRule="auto"/>
              <w:jc w:val="left"/>
              <w:rPr>
                <w:rFonts w:eastAsia="Times New Roman" w:cstheme="minorHAnsi"/>
                <w:lang w:eastAsia="de-AT"/>
              </w:rPr>
            </w:pPr>
            <w:r w:rsidRPr="00345086">
              <w:t xml:space="preserve">Lipids, Collagen, </w:t>
            </w:r>
            <w:proofErr w:type="spellStart"/>
            <w:r w:rsidRPr="00345086">
              <w:t>Cytochrome</w:t>
            </w:r>
            <w:proofErr w:type="spellEnd"/>
            <w:r w:rsidRPr="00345086">
              <w:t xml:space="preserve"> C (1309–1313)</w:t>
            </w:r>
          </w:p>
        </w:tc>
        <w:tc>
          <w:tcPr>
            <w:tcW w:w="1696" w:type="dxa"/>
          </w:tcPr>
          <w:p w14:paraId="4B68BA18" w14:textId="59A3D242"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{"citationID":"sXI3vfrz","properties":{"formattedCitation":"[5, 10, 12, 17]","plainCitation":"[5, 10, 12, 17]","noteIndex":0},"citationItems":[{"id":1523,"uris":["http://zotero.org/groups/4334184/items/5JI7W8B2"],"itemData":{"id":1523,"type":"article-journal","container-title":"Faraday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22,"uris":["http://zotero.org/groups/4334184/items/XCBZYAI2"],"itemData":{"id":22,"type":"article-journal","abstract":"In the present work the exploration of microbial communities by confocal resonance Raman microscopy (CRRM) is reported. Using the resonance Raman effect of cytochrome c (Cyt c) we were able to record the microbial distribution of nitrifiers and anammox bacteria directly in their natural environment without the need of sample preparation. For this new non-invasive investigation a reference database of bacteria assumed to be found in microbial aggregates obtained from biological wastewater treatment was created. Reference spectra of enriched cultures of the interesting bacteria were taken by means of optical tweezers. Significant spectra were achieved in less than 1 s (excitation wavelength 532 nm, laser power 9 mW) due to the resonance Raman effect. In addition, the impact of different parameters on the reference spectra, such as integration time and culture conditions, was analysed. We successfully demonstrate the grouping of bacteria down to strain level based on the heterogeneity of the resonance Raman spectra of the heme protein Cyt c.","container-title":"Journal of Microbiological Methods","DOI":"10.1016/j.mimet.2007.12.003","ISSN":"01677012","issue":"3","journalAbbreviation":"Journal of Microbiological Methods","language":"en","license":"https://www.elsevier.com/tdm/userlicense/1.0/","page":"241-248","source":"DOI.org (Crossref)","title":"In situ mapping of nitrifiers and anammox bacteria in microbial aggregates by means of confocal resonance Raman microscopy","volume":"72","author":[{"family":"Pätzold","given":"Ralf"},{"family":"Keuntje","given":"Maike"},{"family":"Theophile","given":"Katharina"},{"family":"Müller","given":"Jörg"},{"family":"Mielcarek","given":"Elzbieta"},{"family":"Ngezahayo","given":"Anaclet"},{"family":"Anders-von Ahlften","given":"Angelika"}],"issued":{"date-parts":[["2008",3]]}}}],"schema":"https://github.com/citation-style-language/schema/raw/master/csl-citation.json"}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10, 12, 17]</w:t>
            </w:r>
            <w:r w:rsidRPr="00200098">
              <w:rPr>
                <w:rFonts w:eastAsia="Times New Roman" w:cstheme="minorHAnsi"/>
                <w:sz w:val="18"/>
                <w:szCs w:val="18"/>
                <w:lang w:eastAsia="de-AT"/>
              </w:rPr>
              <w:fldChar w:fldCharType="end"/>
            </w:r>
          </w:p>
        </w:tc>
      </w:tr>
      <w:tr w:rsidR="00AF7108" w:rsidRPr="002E53F5" w14:paraId="6B8CA42E" w14:textId="77777777" w:rsidTr="0FA6F69D">
        <w:trPr>
          <w:trHeight w:val="290"/>
        </w:trPr>
        <w:tc>
          <w:tcPr>
            <w:tcW w:w="1129" w:type="dxa"/>
            <w:noWrap/>
            <w:vAlign w:val="bottom"/>
            <w:hideMark/>
          </w:tcPr>
          <w:p w14:paraId="2D20B8CC"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B5E2886"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6458248" w14:textId="54D7819A"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73A3E9AE" w14:textId="30F76D43" w:rsidR="00AF7108" w:rsidRPr="002E53F5" w:rsidRDefault="00AF7108" w:rsidP="00AF7108">
            <w:pPr>
              <w:spacing w:after="0" w:line="240" w:lineRule="auto"/>
              <w:jc w:val="left"/>
              <w:rPr>
                <w:rFonts w:eastAsia="Times New Roman" w:cstheme="minorHAnsi"/>
                <w:lang w:eastAsia="de-AT"/>
              </w:rPr>
            </w:pPr>
            <w:r w:rsidRPr="00345086">
              <w:t xml:space="preserve">Lipids, Collagen, </w:t>
            </w:r>
            <w:proofErr w:type="spellStart"/>
            <w:r w:rsidRPr="00345086">
              <w:t>Cytochrome</w:t>
            </w:r>
            <w:proofErr w:type="spellEnd"/>
            <w:r w:rsidRPr="00345086">
              <w:t xml:space="preserve"> C (1309–1313)</w:t>
            </w:r>
          </w:p>
        </w:tc>
        <w:tc>
          <w:tcPr>
            <w:tcW w:w="1696" w:type="dxa"/>
          </w:tcPr>
          <w:p w14:paraId="7248BD22" w14:textId="56833D11"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{"citationID":"FJTDinwk","properties":{"formattedCitation":"[5, 10, 12, 17]","plainCitation":"[5, 10, 12, 17]","noteIndex":0},"citationItems":[{"id":1523,"uris":["http://zotero.org/groups/4334184/items/5JI7W8B2"],"itemData":{"id":1523,"type":"article-journal","container-title":"Faraday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22,"uris":["http://zotero.org/groups/4334184/items/XCBZYAI2"],"itemData":{"id":22,"type":"article-journal","abstract":"In the present work the exploration of microbial communities by confocal resonance Raman microscopy (CRRM) is reported. Using the resonance Raman effect of cytochrome c (Cyt c) we were able to record the microbial distribution of nitrifiers and anammox bacteria directly in their natural environment without the need of sample preparation. For this new non-invasive investigation a reference database of bacteria assumed to be found in microbial aggregates obtained from biological wastewater treatment was created. Reference spectra of enriched cultures of the interesting bacteria were taken by means of optical tweezers. Significant spectra were achieved in less than 1 s (excitation wavelength 532 nm, laser power 9 mW) due to the resonance Raman effect. In addition, the impact of different parameters on the reference spectra, such as integration time and culture conditions, was analysed. We successfully demonstrate the grouping of bacteria down to strain level based on the heterogeneity of the resonance Raman spectra of the heme protein Cyt c.","container-title":"Journal of Microbiological Methods","DOI":"10.1016/j.mimet.2007.12.003","ISSN":"01677012","issue":"3","journalAbbreviation":"Journal of Microbiological Methods","language":"en","license":"https://www.elsevier.com/tdm/userlicense/1.0/","page":"241-248","source":"DOI.org (Crossref)","title":"In situ mapping of nitrifiers and anammox bacteria in microbial aggregates by means of confocal resonance Raman microscopy","volume":"72","author":[{"family":"Pätzold","given":"Ralf"},{"family":"Keuntje","given":"Maike"},{"family":"Theophile","given":"Katharina"},{"family":"Müller","given":"Jörg"},{"family":"Mielcarek","given":"Elzbieta"},{"family":"Ngezahayo","given":"Anaclet"},{"family":"Anders-von Ahlften","given":"Angelika"}],"issued":{"date-parts":[["2008",3]]}}}],"schema":"https://github.com/citation-style-language/schema/raw/master/csl-citation.json"}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10, 12, 17]</w:t>
            </w:r>
            <w:r w:rsidRPr="00200098">
              <w:rPr>
                <w:rFonts w:eastAsia="Times New Roman" w:cstheme="minorHAnsi"/>
                <w:sz w:val="18"/>
                <w:szCs w:val="18"/>
                <w:lang w:eastAsia="de-AT"/>
              </w:rPr>
              <w:fldChar w:fldCharType="end"/>
            </w:r>
          </w:p>
        </w:tc>
      </w:tr>
      <w:tr w:rsidR="00AF7108" w:rsidRPr="002E53F5" w14:paraId="17DF0CB7" w14:textId="77777777" w:rsidTr="0FA6F69D">
        <w:trPr>
          <w:trHeight w:val="290"/>
        </w:trPr>
        <w:tc>
          <w:tcPr>
            <w:tcW w:w="1129" w:type="dxa"/>
            <w:noWrap/>
            <w:vAlign w:val="bottom"/>
            <w:hideMark/>
          </w:tcPr>
          <w:p w14:paraId="0D836908"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0561162D"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89C6DA6" w14:textId="4462F12E"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24276714" w14:textId="1F277EFB" w:rsidR="00AF7108" w:rsidRPr="002E53F5" w:rsidRDefault="00AF7108" w:rsidP="00AF7108">
            <w:pPr>
              <w:spacing w:after="0" w:line="240" w:lineRule="auto"/>
              <w:jc w:val="left"/>
              <w:rPr>
                <w:rFonts w:eastAsia="Times New Roman" w:cstheme="minorHAnsi"/>
                <w:lang w:eastAsia="de-AT"/>
              </w:rPr>
            </w:pPr>
            <w:r w:rsidRPr="00345086">
              <w:t>DNA, Lipids, Proteins (1322)</w:t>
            </w:r>
          </w:p>
        </w:tc>
        <w:tc>
          <w:tcPr>
            <w:tcW w:w="1696" w:type="dxa"/>
          </w:tcPr>
          <w:p w14:paraId="16AA21CA" w14:textId="5DC9726E"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{"citationID":"IHJj1KaE","properties":{"formattedCitation":"[3, 6, 11, 12]","plainCitation":"[3, 6, 11, 12]","noteIndex":0},"citationItems":[{"id":726,"uris":["http://zotero.org/groups/4334184/items/Y36B67EF"],"itemData":{"id":726,"type":"article-journal","abstract":"In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11, 12]</w:t>
            </w:r>
            <w:r w:rsidRPr="00200098">
              <w:rPr>
                <w:rFonts w:eastAsia="Times New Roman" w:cstheme="minorHAnsi"/>
                <w:sz w:val="18"/>
                <w:szCs w:val="18"/>
                <w:lang w:eastAsia="de-AT"/>
              </w:rPr>
              <w:fldChar w:fldCharType="end"/>
            </w:r>
          </w:p>
        </w:tc>
      </w:tr>
      <w:tr w:rsidR="00AF7108" w:rsidRPr="002E53F5" w14:paraId="5760B9D7" w14:textId="77777777" w:rsidTr="0FA6F69D">
        <w:trPr>
          <w:trHeight w:val="290"/>
        </w:trPr>
        <w:tc>
          <w:tcPr>
            <w:tcW w:w="1129" w:type="dxa"/>
            <w:noWrap/>
            <w:vAlign w:val="bottom"/>
            <w:hideMark/>
          </w:tcPr>
          <w:p w14:paraId="62F78326"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4C6F2B43"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5FDB76BD" w14:textId="6BE1D49C"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016722DB" w14:textId="493F1C47" w:rsidR="00AF7108" w:rsidRPr="002E53F5" w:rsidRDefault="00AF7108" w:rsidP="00AF7108">
            <w:pPr>
              <w:spacing w:after="0" w:line="240" w:lineRule="auto"/>
              <w:jc w:val="left"/>
              <w:rPr>
                <w:rFonts w:eastAsia="Times New Roman" w:cstheme="minorHAnsi"/>
                <w:lang w:eastAsia="de-AT"/>
              </w:rPr>
            </w:pPr>
            <w:r w:rsidRPr="00345086">
              <w:t>DNA, Lipids, Proteins, Collagen (1337–1341)</w:t>
            </w:r>
          </w:p>
        </w:tc>
        <w:tc>
          <w:tcPr>
            <w:tcW w:w="1696" w:type="dxa"/>
          </w:tcPr>
          <w:p w14:paraId="6CB0D823" w14:textId="0C944C61"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{"citationID":"L46nv5DY","properties":{"formattedCitation":"[3, 5, 6, 10\\uc0\\u8211{}12, 19]","plainCitation":"[3, 5, 6, 10–12, 19]","noteIndex":0},"citationItems":[{"id":554,"uris":["http://zotero.org/groups/4334184/items/2ITVRS78"],"itemData":{"id":554,"type":"article-journal","abstract":"Current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5, 6, 10–12, 19]</w:t>
            </w:r>
            <w:r w:rsidRPr="00200098">
              <w:rPr>
                <w:rFonts w:eastAsia="Times New Roman" w:cstheme="minorHAnsi"/>
                <w:sz w:val="18"/>
                <w:szCs w:val="18"/>
                <w:lang w:eastAsia="de-AT"/>
              </w:rPr>
              <w:fldChar w:fldCharType="end"/>
            </w:r>
          </w:p>
        </w:tc>
      </w:tr>
      <w:tr w:rsidR="00AF7108" w:rsidRPr="002E53F5" w14:paraId="62A85ACF" w14:textId="77777777" w:rsidTr="0FA6F69D">
        <w:trPr>
          <w:trHeight w:val="290"/>
        </w:trPr>
        <w:tc>
          <w:tcPr>
            <w:tcW w:w="1129" w:type="dxa"/>
            <w:noWrap/>
            <w:vAlign w:val="bottom"/>
            <w:hideMark/>
          </w:tcPr>
          <w:p w14:paraId="34C64D8A"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36997835"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38A55143" w14:textId="73204918"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392B402C" w14:textId="152CB95F" w:rsidR="00AF7108" w:rsidRPr="002E53F5" w:rsidRDefault="00AF7108" w:rsidP="00AF7108">
            <w:pPr>
              <w:spacing w:after="0" w:line="240" w:lineRule="auto"/>
              <w:jc w:val="left"/>
              <w:rPr>
                <w:rFonts w:eastAsia="Times New Roman" w:cstheme="minorHAnsi"/>
                <w:lang w:eastAsia="de-AT"/>
              </w:rPr>
            </w:pPr>
            <w:r w:rsidRPr="00345086">
              <w:t>DNA, Lipids, Proteins, Collagen (1337–1341)</w:t>
            </w:r>
          </w:p>
        </w:tc>
        <w:tc>
          <w:tcPr>
            <w:tcW w:w="1696" w:type="dxa"/>
          </w:tcPr>
          <w:p w14:paraId="4B49A0BD" w14:textId="2F160EE9"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{"citationID":"LyFzlRTX","properties":{"formattedCitation":"[3, 5, 6, 10\\uc0\\u8211{}12, 19]","plainCitation":"[3, 5, 6, 10–12, 19]","noteIndex":0},"citationItems":[{"id":554,"uris":["http://zotero.org/groups/4334184/items/2ITVRS78"],"itemData":{"id":554,"type":"article-journal","abstract":"Current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5, 6, 10–12, 19]</w:t>
            </w:r>
            <w:r w:rsidRPr="00200098">
              <w:rPr>
                <w:rFonts w:eastAsia="Times New Roman" w:cstheme="minorHAnsi"/>
                <w:sz w:val="18"/>
                <w:szCs w:val="18"/>
                <w:lang w:eastAsia="de-AT"/>
              </w:rPr>
              <w:fldChar w:fldCharType="end"/>
            </w:r>
          </w:p>
        </w:tc>
      </w:tr>
      <w:tr w:rsidR="00AF7108" w:rsidRPr="002E53F5" w14:paraId="1F65DE40" w14:textId="77777777" w:rsidTr="0FA6F69D">
        <w:trPr>
          <w:trHeight w:val="290"/>
        </w:trPr>
        <w:tc>
          <w:tcPr>
            <w:tcW w:w="1129" w:type="dxa"/>
            <w:noWrap/>
            <w:vAlign w:val="bottom"/>
            <w:hideMark/>
          </w:tcPr>
          <w:p w14:paraId="6FB0A378"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67C1E7D"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42AA90D4" w14:textId="157EF5A8"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2482F2AE" w14:textId="6FD0225D" w:rsidR="00AF7108" w:rsidRPr="002E53F5" w:rsidRDefault="00AF7108" w:rsidP="00AF7108">
            <w:pPr>
              <w:spacing w:after="0" w:line="240" w:lineRule="auto"/>
              <w:jc w:val="left"/>
              <w:rPr>
                <w:rFonts w:eastAsia="Times New Roman" w:cstheme="minorHAnsi"/>
                <w:lang w:eastAsia="de-AT"/>
              </w:rPr>
            </w:pPr>
            <w:r w:rsidRPr="00345086">
              <w:t>DNA, Lipids, Proteins (1364–1369)</w:t>
            </w:r>
          </w:p>
        </w:tc>
        <w:tc>
          <w:tcPr>
            <w:tcW w:w="1696" w:type="dxa"/>
          </w:tcPr>
          <w:p w14:paraId="4EA4B2A2" w14:textId="07740DA0"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{"citationID":"h0lCpPET","properties":{"formattedCitation":"[5, 6, 19]","plainCitation":"[5, 6,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19]</w:t>
            </w:r>
            <w:r w:rsidRPr="00200098">
              <w:rPr>
                <w:rFonts w:eastAsia="Times New Roman" w:cstheme="minorHAnsi"/>
                <w:sz w:val="18"/>
                <w:szCs w:val="18"/>
                <w:lang w:eastAsia="de-AT"/>
              </w:rPr>
              <w:fldChar w:fldCharType="end"/>
            </w:r>
          </w:p>
        </w:tc>
      </w:tr>
      <w:tr w:rsidR="00AF7108" w:rsidRPr="002E53F5" w14:paraId="47908BD8" w14:textId="77777777" w:rsidTr="0FA6F69D">
        <w:trPr>
          <w:trHeight w:val="290"/>
        </w:trPr>
        <w:tc>
          <w:tcPr>
            <w:tcW w:w="1129" w:type="dxa"/>
            <w:noWrap/>
            <w:vAlign w:val="bottom"/>
            <w:hideMark/>
          </w:tcPr>
          <w:p w14:paraId="220BF839"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403E544F"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32353DFB" w14:textId="00B1875F"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3F979383" w14:textId="1EC3341C" w:rsidR="00AF7108" w:rsidRPr="002E53F5" w:rsidRDefault="00AF7108" w:rsidP="00AF7108">
            <w:pPr>
              <w:spacing w:after="0" w:line="240" w:lineRule="auto"/>
              <w:jc w:val="left"/>
              <w:rPr>
                <w:rFonts w:eastAsia="Times New Roman" w:cstheme="minorHAnsi"/>
                <w:lang w:val="en-US" w:eastAsia="de-AT"/>
              </w:rPr>
            </w:pPr>
            <w:r w:rsidRPr="00345086">
              <w:t>DNA, Lipids, Proteins (1364–1369)</w:t>
            </w:r>
          </w:p>
        </w:tc>
        <w:tc>
          <w:tcPr>
            <w:tcW w:w="1696" w:type="dxa"/>
          </w:tcPr>
          <w:p w14:paraId="3502CD73" w14:textId="05F9E08B"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{"citationID":"2DHpLzKV","properties":{"formattedCitation":"[5, 6, 19]","plainCitation":"[5, 6,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19]</w:t>
            </w:r>
            <w:r w:rsidRPr="00200098">
              <w:rPr>
                <w:rFonts w:eastAsia="Times New Roman" w:cstheme="minorHAnsi"/>
                <w:sz w:val="18"/>
                <w:szCs w:val="18"/>
                <w:lang w:eastAsia="de-AT"/>
              </w:rPr>
              <w:fldChar w:fldCharType="end"/>
            </w:r>
          </w:p>
        </w:tc>
      </w:tr>
      <w:tr w:rsidR="00AF7108" w:rsidRPr="002E53F5" w14:paraId="52E78FF6" w14:textId="77777777" w:rsidTr="0FA6F69D">
        <w:trPr>
          <w:trHeight w:val="290"/>
        </w:trPr>
        <w:tc>
          <w:tcPr>
            <w:tcW w:w="1129" w:type="dxa"/>
            <w:noWrap/>
            <w:vAlign w:val="bottom"/>
            <w:hideMark/>
          </w:tcPr>
          <w:p w14:paraId="0F51B9DC"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4D53DEF9"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RE vs R</w:t>
            </w:r>
          </w:p>
        </w:tc>
        <w:tc>
          <w:tcPr>
            <w:tcW w:w="992" w:type="dxa"/>
            <w:noWrap/>
            <w:vAlign w:val="bottom"/>
            <w:hideMark/>
          </w:tcPr>
          <w:p w14:paraId="259DDD30" w14:textId="4A46D947"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343B2F0A" w14:textId="41B2E66C" w:rsidR="00AF7108" w:rsidRPr="002E53F5" w:rsidRDefault="00AF7108" w:rsidP="00AF7108">
            <w:pPr>
              <w:spacing w:after="0" w:line="240" w:lineRule="auto"/>
              <w:jc w:val="left"/>
              <w:rPr>
                <w:rFonts w:eastAsia="Times New Roman" w:cstheme="minorHAnsi"/>
                <w:lang w:val="en-US" w:eastAsia="de-AT"/>
              </w:rPr>
            </w:pPr>
            <w:r w:rsidRPr="00345086">
              <w:t>DNA, Lipids, Proteins (1364–1369)</w:t>
            </w:r>
          </w:p>
        </w:tc>
        <w:tc>
          <w:tcPr>
            <w:tcW w:w="1696" w:type="dxa"/>
          </w:tcPr>
          <w:p w14:paraId="5D8859BD" w14:textId="4FAC256F" w:rsidR="00AF7108" w:rsidRPr="00200098"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{"citationID":"HzqlUbjT","properties":{"formattedCitation":"[5, 6, 19]","plainCitation":"[5, 6,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19]</w:t>
            </w:r>
            <w:r w:rsidRPr="00200098">
              <w:rPr>
                <w:rFonts w:eastAsia="Times New Roman" w:cstheme="minorHAnsi"/>
                <w:sz w:val="18"/>
                <w:szCs w:val="18"/>
                <w:lang w:eastAsia="de-AT"/>
              </w:rPr>
              <w:fldChar w:fldCharType="end"/>
            </w:r>
          </w:p>
        </w:tc>
      </w:tr>
      <w:tr w:rsidR="00AF7108" w:rsidRPr="002E53F5" w14:paraId="6FCB8B8E" w14:textId="77777777" w:rsidTr="0FA6F69D">
        <w:trPr>
          <w:trHeight w:val="290"/>
        </w:trPr>
        <w:tc>
          <w:tcPr>
            <w:tcW w:w="1129" w:type="dxa"/>
            <w:noWrap/>
            <w:vAlign w:val="bottom"/>
            <w:hideMark/>
          </w:tcPr>
          <w:p w14:paraId="188AA437" w14:textId="77777777" w:rsidR="00AF7108" w:rsidRPr="002E53F5" w:rsidRDefault="00AF7108" w:rsidP="00AF7108">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19CA8F46" w14:textId="77777777" w:rsidR="00AF7108" w:rsidRPr="002E53F5" w:rsidRDefault="00AF7108" w:rsidP="00AF7108">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0AE73A3D" w14:textId="4227FA95" w:rsidR="00AF7108" w:rsidRPr="002E53F5" w:rsidRDefault="00AC5781" w:rsidP="00AF7108">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63B1E66A" w14:textId="073E8552" w:rsidR="00AF7108" w:rsidRPr="002E53F5" w:rsidRDefault="00AF7108" w:rsidP="00AF7108">
            <w:pPr>
              <w:spacing w:after="0" w:line="240" w:lineRule="auto"/>
              <w:jc w:val="left"/>
              <w:rPr>
                <w:rFonts w:eastAsia="Times New Roman" w:cstheme="minorHAnsi"/>
                <w:lang w:val="en-US" w:eastAsia="de-AT"/>
              </w:rPr>
            </w:pPr>
            <w:r w:rsidRPr="00345086">
              <w:t>CH3 Bending Vibration (1385–1397)</w:t>
            </w:r>
          </w:p>
        </w:tc>
        <w:tc>
          <w:tcPr>
            <w:tcW w:w="1696" w:type="dxa"/>
          </w:tcPr>
          <w:p w14:paraId="3AE14973" w14:textId="70614C1C"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{"citationID":"1Puts7zH","properties":{"formattedCitation":"[5, 6, 15]","plainCitation":"[5, 6, 15]","noteIndex":0},"citationItems":[{"id":1523,"uris":["http://zotero.org/groups/4334184/items/5JI7W8B2"],"itemData":{"id":1523,"type":"article-journal","container-title":"Faraday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15]</w:t>
            </w:r>
            <w:r w:rsidRPr="00200098">
              <w:rPr>
                <w:rFonts w:eastAsia="Times New Roman" w:cstheme="minorHAnsi"/>
                <w:sz w:val="18"/>
                <w:szCs w:val="18"/>
                <w:lang w:eastAsia="de-AT"/>
              </w:rPr>
              <w:fldChar w:fldCharType="end"/>
            </w:r>
          </w:p>
        </w:tc>
      </w:tr>
      <w:tr w:rsidR="00AF7108" w:rsidRPr="002E53F5" w14:paraId="270DCA47" w14:textId="77777777" w:rsidTr="0FA6F69D">
        <w:trPr>
          <w:trHeight w:val="290"/>
        </w:trPr>
        <w:tc>
          <w:tcPr>
            <w:tcW w:w="1129" w:type="dxa"/>
            <w:noWrap/>
            <w:vAlign w:val="bottom"/>
            <w:hideMark/>
          </w:tcPr>
          <w:p w14:paraId="6EB5AB10"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4A7074FB"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74497E0" w14:textId="27F91D29"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7D834C48" w14:textId="048D443A" w:rsidR="00AF7108" w:rsidRPr="002E53F5" w:rsidRDefault="00AF7108" w:rsidP="00AF7108">
            <w:pPr>
              <w:spacing w:after="0" w:line="240" w:lineRule="auto"/>
              <w:jc w:val="left"/>
              <w:rPr>
                <w:rFonts w:eastAsia="Times New Roman" w:cstheme="minorHAnsi"/>
                <w:lang w:eastAsia="de-AT"/>
              </w:rPr>
            </w:pPr>
            <w:r w:rsidRPr="00345086">
              <w:t xml:space="preserve">CH/CH2 </w:t>
            </w:r>
            <w:proofErr w:type="spellStart"/>
            <w:r w:rsidRPr="00345086">
              <w:t>Vibrations</w:t>
            </w:r>
            <w:proofErr w:type="spellEnd"/>
            <w:r w:rsidRPr="00345086">
              <w:t xml:space="preserve"> (1385–1397)</w:t>
            </w:r>
          </w:p>
        </w:tc>
        <w:tc>
          <w:tcPr>
            <w:tcW w:w="1696" w:type="dxa"/>
          </w:tcPr>
          <w:p w14:paraId="3112532E" w14:textId="2EE03C0B"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{"citationID":"1eynfzyT","properties":{"formattedCitation":"[6]","plainCitation":"[6]","noteIndex":0},"citationItems":[{"id":15793,"uris":["http://zotero.org/groups/4334184/items/L8D5KCZN"],"itemData":{"id":15793,"type":"article-journal","abstract":"This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AF7108" w:rsidRPr="002E53F5" w14:paraId="6370CACA" w14:textId="77777777" w:rsidTr="0FA6F69D">
        <w:trPr>
          <w:trHeight w:val="290"/>
        </w:trPr>
        <w:tc>
          <w:tcPr>
            <w:tcW w:w="1129" w:type="dxa"/>
            <w:noWrap/>
            <w:vAlign w:val="bottom"/>
            <w:hideMark/>
          </w:tcPr>
          <w:p w14:paraId="5715D2F8"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7B4B5160"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137DD58D" w14:textId="787DC696"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5D76377F" w14:textId="3A7F29B5" w:rsidR="00AF7108" w:rsidRPr="002E53F5" w:rsidRDefault="00AF7108" w:rsidP="00AF7108">
            <w:pPr>
              <w:spacing w:after="0" w:line="240" w:lineRule="auto"/>
              <w:jc w:val="left"/>
              <w:rPr>
                <w:rFonts w:eastAsia="Times New Roman" w:cstheme="minorHAnsi"/>
                <w:lang w:eastAsia="de-AT"/>
              </w:rPr>
            </w:pPr>
            <w:r w:rsidRPr="00345086">
              <w:t xml:space="preserve">CH/CH2 </w:t>
            </w:r>
            <w:proofErr w:type="spellStart"/>
            <w:r w:rsidRPr="00345086">
              <w:t>Vibrations</w:t>
            </w:r>
            <w:proofErr w:type="spellEnd"/>
            <w:r w:rsidRPr="00345086">
              <w:t xml:space="preserve"> (1385–1397)</w:t>
            </w:r>
          </w:p>
        </w:tc>
        <w:tc>
          <w:tcPr>
            <w:tcW w:w="1696" w:type="dxa"/>
          </w:tcPr>
          <w:p w14:paraId="1B3BE299" w14:textId="156338A6"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{"citationID":"Y7i1mPuu","properties":{"formattedCitation":"[6]","plainCitation":"[6]","noteIndex":0},"citationItems":[{"id":15793,"uris":["http://zotero.org/groups/4334184/items/L8D5KCZN"],"itemData":{"id":15793,"type":"article-journal","abstract":"This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AF7108" w:rsidRPr="002E53F5" w14:paraId="0537B730" w14:textId="77777777" w:rsidTr="0FA6F69D">
        <w:trPr>
          <w:trHeight w:val="290"/>
        </w:trPr>
        <w:tc>
          <w:tcPr>
            <w:tcW w:w="1129" w:type="dxa"/>
            <w:noWrap/>
            <w:vAlign w:val="bottom"/>
            <w:hideMark/>
          </w:tcPr>
          <w:p w14:paraId="7920A4F6"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4655BB0"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F7B658C" w14:textId="2E5A5BCC"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6BF39A60" w14:textId="3B6FC6EB" w:rsidR="00AF7108" w:rsidRPr="002E53F5" w:rsidRDefault="00AF7108" w:rsidP="00AF7108">
            <w:pPr>
              <w:spacing w:after="0" w:line="240" w:lineRule="auto"/>
              <w:jc w:val="left"/>
              <w:rPr>
                <w:rFonts w:eastAsia="Times New Roman" w:cstheme="minorHAnsi"/>
                <w:lang w:eastAsia="de-AT"/>
              </w:rPr>
            </w:pPr>
            <w:r w:rsidRPr="00345086">
              <w:t xml:space="preserve">Proteins, Triglyceride, </w:t>
            </w:r>
            <w:proofErr w:type="spellStart"/>
            <w:r w:rsidRPr="00345086">
              <w:t>IgG</w:t>
            </w:r>
            <w:proofErr w:type="spellEnd"/>
            <w:r w:rsidRPr="00345086">
              <w:t>? (1406–1411)</w:t>
            </w:r>
          </w:p>
        </w:tc>
        <w:tc>
          <w:tcPr>
            <w:tcW w:w="1696" w:type="dxa"/>
          </w:tcPr>
          <w:p w14:paraId="7B765214" w14:textId="3FA35407"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{"citationID":"agDZ4QqS","properties":{"formattedCitation":"[3,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w:t>
            </w:r>
            <w:r w:rsidRPr="00200098">
              <w:rPr>
                <w:rFonts w:eastAsia="Times New Roman" w:cstheme="minorHAnsi"/>
                <w:sz w:val="18"/>
                <w:szCs w:val="18"/>
                <w:lang w:eastAsia="de-AT"/>
              </w:rPr>
              <w:fldChar w:fldCharType="end"/>
            </w:r>
          </w:p>
        </w:tc>
      </w:tr>
      <w:tr w:rsidR="00AF7108" w:rsidRPr="002E53F5" w14:paraId="45EE522F" w14:textId="77777777" w:rsidTr="0FA6F69D">
        <w:trPr>
          <w:trHeight w:val="290"/>
        </w:trPr>
        <w:tc>
          <w:tcPr>
            <w:tcW w:w="1129" w:type="dxa"/>
            <w:noWrap/>
            <w:vAlign w:val="bottom"/>
            <w:hideMark/>
          </w:tcPr>
          <w:p w14:paraId="457B71E5"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2BCD46A5"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D1BE35B" w14:textId="69D914A2"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31EE1BD6" w14:textId="4A2EE7C2" w:rsidR="00AF7108" w:rsidRPr="002E53F5" w:rsidRDefault="00AF7108" w:rsidP="00AF7108">
            <w:pPr>
              <w:spacing w:after="0" w:line="240" w:lineRule="auto"/>
              <w:jc w:val="left"/>
              <w:rPr>
                <w:rFonts w:eastAsia="Times New Roman" w:cstheme="minorHAnsi"/>
                <w:lang w:eastAsia="de-AT"/>
              </w:rPr>
            </w:pPr>
            <w:r w:rsidRPr="00345086">
              <w:t xml:space="preserve">Proteins, Triglyceride, </w:t>
            </w:r>
            <w:proofErr w:type="spellStart"/>
            <w:r w:rsidRPr="00345086">
              <w:t>IgG</w:t>
            </w:r>
            <w:proofErr w:type="spellEnd"/>
            <w:r w:rsidRPr="00345086">
              <w:t>? (1406–1411)</w:t>
            </w:r>
          </w:p>
        </w:tc>
        <w:tc>
          <w:tcPr>
            <w:tcW w:w="1696" w:type="dxa"/>
          </w:tcPr>
          <w:p w14:paraId="16AEAB4C" w14:textId="3EEB139D"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{"citationID":"j3wgx6lu","properties":{"formattedCitation":"[3,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w:t>
            </w:r>
            <w:r w:rsidRPr="00200098">
              <w:rPr>
                <w:rFonts w:eastAsia="Times New Roman" w:cstheme="minorHAnsi"/>
                <w:sz w:val="18"/>
                <w:szCs w:val="18"/>
                <w:lang w:eastAsia="de-AT"/>
              </w:rPr>
              <w:fldChar w:fldCharType="end"/>
            </w:r>
          </w:p>
        </w:tc>
      </w:tr>
      <w:tr w:rsidR="00AF7108" w:rsidRPr="002E53F5" w14:paraId="67221434" w14:textId="77777777" w:rsidTr="0FA6F69D">
        <w:trPr>
          <w:trHeight w:val="290"/>
        </w:trPr>
        <w:tc>
          <w:tcPr>
            <w:tcW w:w="1129" w:type="dxa"/>
            <w:noWrap/>
            <w:vAlign w:val="bottom"/>
            <w:hideMark/>
          </w:tcPr>
          <w:p w14:paraId="62D3AB2A"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D5A5F25"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3F00F611" w14:textId="4B444AAA"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22ECCC1C" w14:textId="047DD4C6" w:rsidR="00AF7108" w:rsidRPr="002E53F5" w:rsidRDefault="00AF7108" w:rsidP="00AF7108">
            <w:pPr>
              <w:spacing w:after="0" w:line="240" w:lineRule="auto"/>
              <w:jc w:val="left"/>
              <w:rPr>
                <w:rFonts w:eastAsia="Times New Roman" w:cstheme="minorHAnsi"/>
                <w:lang w:eastAsia="de-AT"/>
              </w:rPr>
            </w:pPr>
            <w:r w:rsidRPr="00345086">
              <w:t xml:space="preserve">Proteins, Triglyceride, </w:t>
            </w:r>
            <w:proofErr w:type="spellStart"/>
            <w:r w:rsidRPr="00345086">
              <w:t>IgG</w:t>
            </w:r>
            <w:proofErr w:type="spellEnd"/>
            <w:r w:rsidRPr="00345086">
              <w:t>? (1406–1411)</w:t>
            </w:r>
          </w:p>
        </w:tc>
        <w:tc>
          <w:tcPr>
            <w:tcW w:w="1696" w:type="dxa"/>
          </w:tcPr>
          <w:p w14:paraId="715F1128" w14:textId="03C85C3F"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{"citationID":"vHeYbVLG","properties":{"formattedCitation":"[3,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w:t>
            </w:r>
            <w:r w:rsidRPr="00200098">
              <w:rPr>
                <w:rFonts w:eastAsia="Times New Roman" w:cstheme="minorHAnsi"/>
                <w:sz w:val="18"/>
                <w:szCs w:val="18"/>
                <w:lang w:eastAsia="de-AT"/>
              </w:rPr>
              <w:fldChar w:fldCharType="end"/>
            </w:r>
          </w:p>
        </w:tc>
      </w:tr>
      <w:tr w:rsidR="00AF7108" w:rsidRPr="008F7414" w14:paraId="5B50A003" w14:textId="77777777" w:rsidTr="0FA6F69D">
        <w:trPr>
          <w:trHeight w:val="290"/>
        </w:trPr>
        <w:tc>
          <w:tcPr>
            <w:tcW w:w="1129" w:type="dxa"/>
            <w:noWrap/>
            <w:vAlign w:val="bottom"/>
            <w:hideMark/>
          </w:tcPr>
          <w:p w14:paraId="216E05A7"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14DBADB0"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4AA3007E" w14:textId="6023B174"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6A56CD85" w14:textId="6A58547E" w:rsidR="00AF7108" w:rsidRPr="002E53F5" w:rsidRDefault="00AF7108" w:rsidP="00AF7108">
            <w:pPr>
              <w:spacing w:after="0" w:line="240" w:lineRule="auto"/>
              <w:jc w:val="left"/>
              <w:rPr>
                <w:rFonts w:eastAsia="Times New Roman" w:cstheme="minorHAnsi"/>
                <w:lang w:eastAsia="de-AT"/>
              </w:rPr>
            </w:pPr>
            <w:r w:rsidRPr="00345086">
              <w:t xml:space="preserve">Proteins, Triglyceride, </w:t>
            </w:r>
            <w:proofErr w:type="spellStart"/>
            <w:r w:rsidRPr="00345086">
              <w:t>IgG</w:t>
            </w:r>
            <w:proofErr w:type="spellEnd"/>
            <w:r w:rsidRPr="00345086">
              <w:t>? (1406–1411)</w:t>
            </w:r>
          </w:p>
        </w:tc>
        <w:tc>
          <w:tcPr>
            <w:tcW w:w="1696" w:type="dxa"/>
          </w:tcPr>
          <w:p w14:paraId="1F1748CD" w14:textId="15EE4278" w:rsidR="00AF7108" w:rsidRPr="002C06C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{"citationID":"AwOCOEh2","properties":{"formattedCitation":"[3,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w:instrText>
            </w:r>
            <w:r w:rsidR="0086773F" w:rsidRPr="002C06C8">
              <w:rPr>
                <w:rFonts w:eastAsia="Times New Roman" w:cstheme="minorHAnsi"/>
                <w:sz w:val="18"/>
                <w:szCs w:val="18"/>
                <w:lang w:eastAsia="de-AT"/>
              </w:rPr>
              <w:instrText xml:space="preserve">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2C06C8">
              <w:rPr>
                <w:rFonts w:ascii="Calibri" w:hAnsi="Calibri" w:cs="Calibri"/>
                <w:sz w:val="18"/>
              </w:rPr>
              <w:t>[3, 6]</w:t>
            </w:r>
            <w:r w:rsidRPr="00200098">
              <w:rPr>
                <w:rFonts w:eastAsia="Times New Roman" w:cstheme="minorHAnsi"/>
                <w:sz w:val="18"/>
                <w:szCs w:val="18"/>
                <w:lang w:eastAsia="de-AT"/>
              </w:rPr>
              <w:fldChar w:fldCharType="end"/>
            </w:r>
          </w:p>
        </w:tc>
      </w:tr>
      <w:tr w:rsidR="00AF7108" w:rsidRPr="008F7414" w14:paraId="79ED6FED" w14:textId="77777777" w:rsidTr="0FA6F69D">
        <w:trPr>
          <w:trHeight w:val="290"/>
        </w:trPr>
        <w:tc>
          <w:tcPr>
            <w:tcW w:w="1129" w:type="dxa"/>
            <w:noWrap/>
            <w:vAlign w:val="bottom"/>
            <w:hideMark/>
          </w:tcPr>
          <w:p w14:paraId="3F176E21" w14:textId="77777777" w:rsidR="00AF7108" w:rsidRPr="002C06C8" w:rsidRDefault="00AF7108" w:rsidP="00AF7108">
            <w:pPr>
              <w:spacing w:after="0" w:line="240" w:lineRule="auto"/>
              <w:jc w:val="left"/>
              <w:rPr>
                <w:rFonts w:eastAsia="Times New Roman" w:cstheme="minorHAnsi"/>
                <w:lang w:eastAsia="de-AT"/>
              </w:rPr>
            </w:pPr>
            <w:r w:rsidRPr="002C06C8">
              <w:rPr>
                <w:rFonts w:eastAsia="Times New Roman" w:cstheme="minorHAnsi"/>
                <w:lang w:eastAsia="de-AT"/>
              </w:rPr>
              <w:t>medium -</w:t>
            </w:r>
          </w:p>
        </w:tc>
        <w:tc>
          <w:tcPr>
            <w:tcW w:w="851" w:type="dxa"/>
            <w:noWrap/>
            <w:vAlign w:val="bottom"/>
            <w:hideMark/>
          </w:tcPr>
          <w:p w14:paraId="00E8B611" w14:textId="77777777" w:rsidR="00AF7108" w:rsidRPr="002C06C8" w:rsidRDefault="00AF7108" w:rsidP="00AF7108">
            <w:pPr>
              <w:spacing w:after="0" w:line="240" w:lineRule="auto"/>
              <w:jc w:val="left"/>
              <w:rPr>
                <w:rFonts w:eastAsia="Times New Roman" w:cstheme="minorHAnsi"/>
                <w:lang w:eastAsia="de-AT"/>
              </w:rPr>
            </w:pPr>
            <w:r w:rsidRPr="002C06C8">
              <w:rPr>
                <w:rFonts w:eastAsia="Times New Roman" w:cstheme="minorHAnsi"/>
                <w:lang w:eastAsia="de-AT"/>
              </w:rPr>
              <w:t xml:space="preserve">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R</w:t>
            </w:r>
          </w:p>
        </w:tc>
        <w:tc>
          <w:tcPr>
            <w:tcW w:w="992" w:type="dxa"/>
            <w:noWrap/>
            <w:vAlign w:val="bottom"/>
            <w:hideMark/>
          </w:tcPr>
          <w:p w14:paraId="7A9D67FD" w14:textId="6667A295" w:rsidR="00AF7108" w:rsidRPr="002C06C8" w:rsidRDefault="00AC5781" w:rsidP="00AF7108">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tcPr>
          <w:p w14:paraId="03AB4F7F" w14:textId="59AE5830" w:rsidR="00AF7108" w:rsidRPr="002C06C8" w:rsidRDefault="00AF7108" w:rsidP="00AF7108">
            <w:pPr>
              <w:spacing w:after="0" w:line="240" w:lineRule="auto"/>
              <w:jc w:val="left"/>
              <w:rPr>
                <w:rFonts w:eastAsia="Times New Roman" w:cstheme="minorHAnsi"/>
                <w:lang w:eastAsia="de-AT"/>
              </w:rPr>
            </w:pPr>
            <w:r w:rsidRPr="002C06C8">
              <w:t>0 (1412)</w:t>
            </w:r>
          </w:p>
        </w:tc>
        <w:tc>
          <w:tcPr>
            <w:tcW w:w="1696" w:type="dxa"/>
          </w:tcPr>
          <w:p w14:paraId="5E158072" w14:textId="77777777" w:rsidR="00AF7108" w:rsidRPr="002C06C8" w:rsidRDefault="00AF7108" w:rsidP="00AF7108">
            <w:pPr>
              <w:spacing w:after="0" w:line="240" w:lineRule="auto"/>
              <w:jc w:val="left"/>
              <w:rPr>
                <w:rFonts w:eastAsia="Times New Roman" w:cstheme="minorHAnsi"/>
                <w:sz w:val="18"/>
                <w:szCs w:val="18"/>
                <w:lang w:eastAsia="de-AT"/>
              </w:rPr>
            </w:pPr>
            <w:r w:rsidRPr="002C06C8">
              <w:rPr>
                <w:rFonts w:eastAsia="Times New Roman" w:cstheme="minorHAnsi"/>
                <w:sz w:val="18"/>
                <w:szCs w:val="18"/>
                <w:lang w:eastAsia="de-AT"/>
              </w:rPr>
              <w:t>-</w:t>
            </w:r>
          </w:p>
        </w:tc>
      </w:tr>
      <w:tr w:rsidR="00AF7108" w:rsidRPr="002E53F5" w14:paraId="71884E5A" w14:textId="77777777" w:rsidTr="0FA6F69D">
        <w:trPr>
          <w:trHeight w:val="290"/>
        </w:trPr>
        <w:tc>
          <w:tcPr>
            <w:tcW w:w="1129" w:type="dxa"/>
            <w:noWrap/>
            <w:vAlign w:val="bottom"/>
            <w:hideMark/>
          </w:tcPr>
          <w:p w14:paraId="24EBC120" w14:textId="77777777" w:rsidR="00AF7108" w:rsidRPr="002C06C8" w:rsidRDefault="00AF7108" w:rsidP="00AF7108">
            <w:pPr>
              <w:spacing w:after="0" w:line="240" w:lineRule="auto"/>
              <w:jc w:val="left"/>
              <w:rPr>
                <w:rFonts w:eastAsia="Times New Roman" w:cstheme="minorHAnsi"/>
                <w:lang w:eastAsia="de-AT"/>
              </w:rPr>
            </w:pPr>
            <w:r w:rsidRPr="002C06C8">
              <w:rPr>
                <w:rFonts w:eastAsia="Times New Roman" w:cstheme="minorHAnsi"/>
                <w:lang w:eastAsia="de-AT"/>
              </w:rPr>
              <w:t>medium -</w:t>
            </w:r>
          </w:p>
        </w:tc>
        <w:tc>
          <w:tcPr>
            <w:tcW w:w="851" w:type="dxa"/>
            <w:noWrap/>
            <w:vAlign w:val="bottom"/>
            <w:hideMark/>
          </w:tcPr>
          <w:p w14:paraId="035C9D01" w14:textId="77777777" w:rsidR="00AF7108" w:rsidRPr="002C06C8" w:rsidRDefault="00AF7108" w:rsidP="00AF7108">
            <w:pPr>
              <w:spacing w:after="0" w:line="240" w:lineRule="auto"/>
              <w:jc w:val="left"/>
              <w:rPr>
                <w:rFonts w:eastAsia="Times New Roman" w:cstheme="minorHAnsi"/>
                <w:lang w:eastAsia="de-AT"/>
              </w:rPr>
            </w:pPr>
            <w:r w:rsidRPr="002C06C8">
              <w:rPr>
                <w:rFonts w:eastAsia="Times New Roman" w:cstheme="minorHAnsi"/>
                <w:lang w:eastAsia="de-AT"/>
              </w:rPr>
              <w:t xml:space="preserve">RE </w:t>
            </w:r>
            <w:proofErr w:type="spellStart"/>
            <w:r w:rsidRPr="002C06C8">
              <w:rPr>
                <w:rFonts w:eastAsia="Times New Roman" w:cstheme="minorHAnsi"/>
                <w:lang w:eastAsia="de-AT"/>
              </w:rPr>
              <w:t>vs</w:t>
            </w:r>
            <w:proofErr w:type="spellEnd"/>
            <w:r w:rsidRPr="002C06C8">
              <w:rPr>
                <w:rFonts w:eastAsia="Times New Roman" w:cstheme="minorHAnsi"/>
                <w:lang w:eastAsia="de-AT"/>
              </w:rPr>
              <w:t xml:space="preserve"> E</w:t>
            </w:r>
          </w:p>
        </w:tc>
        <w:tc>
          <w:tcPr>
            <w:tcW w:w="992" w:type="dxa"/>
            <w:noWrap/>
            <w:vAlign w:val="bottom"/>
            <w:hideMark/>
          </w:tcPr>
          <w:p w14:paraId="12FFE191" w14:textId="7BB2F7D1" w:rsidR="00AF7108" w:rsidRPr="002C06C8" w:rsidRDefault="00AC5781" w:rsidP="00AF7108">
            <w:pPr>
              <w:spacing w:after="0" w:line="240" w:lineRule="auto"/>
              <w:jc w:val="left"/>
              <w:rPr>
                <w:rFonts w:eastAsia="Times New Roman" w:cstheme="minorHAnsi"/>
                <w:lang w:eastAsia="de-AT"/>
              </w:rPr>
            </w:pPr>
            <w:r w:rsidRPr="002C06C8">
              <w:rPr>
                <w:rFonts w:eastAsia="Times New Roman" w:cstheme="minorHAnsi"/>
                <w:lang w:eastAsia="de-AT"/>
              </w:rPr>
              <w:t>L-540</w:t>
            </w:r>
          </w:p>
        </w:tc>
        <w:tc>
          <w:tcPr>
            <w:tcW w:w="4394" w:type="dxa"/>
            <w:noWrap/>
          </w:tcPr>
          <w:p w14:paraId="7D7D45F9" w14:textId="107A114B" w:rsidR="00AF7108" w:rsidRPr="00FE08CE" w:rsidRDefault="00AF7108" w:rsidP="00AF7108">
            <w:pPr>
              <w:spacing w:after="0" w:line="240" w:lineRule="auto"/>
              <w:jc w:val="left"/>
              <w:rPr>
                <w:rFonts w:eastAsia="Times New Roman" w:cstheme="minorHAnsi"/>
                <w:lang w:eastAsia="de-AT"/>
              </w:rPr>
            </w:pPr>
            <w:r w:rsidRPr="002C06C8">
              <w:t xml:space="preserve">Adenine, </w:t>
            </w:r>
            <w:proofErr w:type="spellStart"/>
            <w:r w:rsidRPr="002C06C8">
              <w:t>Guanine</w:t>
            </w:r>
            <w:proofErr w:type="spellEnd"/>
            <w:r w:rsidRPr="002C06C8">
              <w:t xml:space="preserve">, </w:t>
            </w:r>
            <w:proofErr w:type="spellStart"/>
            <w:r w:rsidRPr="002C06C8">
              <w:t>Deoxyri</w:t>
            </w:r>
            <w:r w:rsidRPr="00FE08CE">
              <w:t>bose</w:t>
            </w:r>
            <w:proofErr w:type="spellEnd"/>
            <w:r w:rsidRPr="00FE08CE">
              <w:t>? (1429)</w:t>
            </w:r>
          </w:p>
        </w:tc>
        <w:tc>
          <w:tcPr>
            <w:tcW w:w="1696" w:type="dxa"/>
          </w:tcPr>
          <w:p w14:paraId="49F25A8A" w14:textId="546A8BA9"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{"citationID":"7Gnpt0kI","properties":{"formattedCitation":"[6, 14]","plainCitation":"[6,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 14]</w:t>
            </w:r>
            <w:r w:rsidRPr="00200098">
              <w:rPr>
                <w:rFonts w:eastAsia="Times New Roman" w:cstheme="minorHAnsi"/>
                <w:sz w:val="18"/>
                <w:szCs w:val="18"/>
                <w:lang w:eastAsia="de-AT"/>
              </w:rPr>
              <w:fldChar w:fldCharType="end"/>
            </w:r>
          </w:p>
        </w:tc>
      </w:tr>
      <w:tr w:rsidR="00AF7108" w:rsidRPr="002E53F5" w14:paraId="4EE8BA2F" w14:textId="77777777" w:rsidTr="0FA6F69D">
        <w:trPr>
          <w:trHeight w:val="290"/>
        </w:trPr>
        <w:tc>
          <w:tcPr>
            <w:tcW w:w="1129" w:type="dxa"/>
            <w:noWrap/>
            <w:vAlign w:val="bottom"/>
            <w:hideMark/>
          </w:tcPr>
          <w:p w14:paraId="1532B3F5"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552E68C9"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076DC5B" w14:textId="172DDD0D"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1AF07A22" w14:textId="35F61448" w:rsidR="00AF7108" w:rsidRPr="002E53F5" w:rsidRDefault="00AF7108" w:rsidP="00AF7108">
            <w:pPr>
              <w:spacing w:after="0" w:line="240" w:lineRule="auto"/>
              <w:jc w:val="left"/>
              <w:rPr>
                <w:rFonts w:eastAsia="Times New Roman" w:cstheme="minorHAnsi"/>
                <w:lang w:eastAsia="de-AT"/>
              </w:rPr>
            </w:pPr>
            <w:r w:rsidRPr="00345086">
              <w:t xml:space="preserve">Adenine, </w:t>
            </w:r>
            <w:proofErr w:type="spellStart"/>
            <w:r w:rsidRPr="00345086">
              <w:t>Guanine</w:t>
            </w:r>
            <w:proofErr w:type="spellEnd"/>
            <w:r w:rsidRPr="00345086">
              <w:t xml:space="preserve">, </w:t>
            </w:r>
            <w:proofErr w:type="spellStart"/>
            <w:r w:rsidRPr="00345086">
              <w:t>Deoxyribose</w:t>
            </w:r>
            <w:proofErr w:type="spellEnd"/>
            <w:r w:rsidRPr="00345086">
              <w:t>? (1429)</w:t>
            </w:r>
          </w:p>
        </w:tc>
        <w:tc>
          <w:tcPr>
            <w:tcW w:w="1696" w:type="dxa"/>
          </w:tcPr>
          <w:p w14:paraId="168A338F" w14:textId="15E8C5D5"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{"citationID":"kEPqnGHv","properties":{"formattedCitation":"[6, 14]","plainCitation":"[6, 14]","noteIndex":0},"citationItems":[{"id":15793,"uris":["http://zotero.org/groups/4334184/items/L8D5KCZN"],"itemData":{"id":15793,"type":"article-journal","abstract":"This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 14]</w:t>
            </w:r>
            <w:r w:rsidRPr="00200098">
              <w:rPr>
                <w:rFonts w:eastAsia="Times New Roman" w:cstheme="minorHAnsi"/>
                <w:sz w:val="18"/>
                <w:szCs w:val="18"/>
                <w:lang w:eastAsia="de-AT"/>
              </w:rPr>
              <w:fldChar w:fldCharType="end"/>
            </w:r>
          </w:p>
        </w:tc>
      </w:tr>
      <w:tr w:rsidR="00AF7108" w:rsidRPr="002E53F5" w14:paraId="26815964" w14:textId="77777777" w:rsidTr="0FA6F69D">
        <w:trPr>
          <w:trHeight w:val="290"/>
        </w:trPr>
        <w:tc>
          <w:tcPr>
            <w:tcW w:w="1129" w:type="dxa"/>
            <w:noWrap/>
            <w:vAlign w:val="bottom"/>
            <w:hideMark/>
          </w:tcPr>
          <w:p w14:paraId="513B709E"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705C4B8A"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FCAEDC9" w14:textId="5838249F"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47110D37" w14:textId="3C74E42D" w:rsidR="00AF7108" w:rsidRPr="002E53F5" w:rsidRDefault="00AF7108" w:rsidP="00AF7108">
            <w:pPr>
              <w:spacing w:after="0" w:line="240" w:lineRule="auto"/>
              <w:jc w:val="left"/>
              <w:rPr>
                <w:rFonts w:eastAsia="Times New Roman" w:cstheme="minorHAnsi"/>
                <w:lang w:eastAsia="de-AT"/>
              </w:rPr>
            </w:pPr>
            <w:r w:rsidRPr="00345086">
              <w:t>Lipids (1435)</w:t>
            </w:r>
          </w:p>
        </w:tc>
        <w:tc>
          <w:tcPr>
            <w:tcW w:w="1696" w:type="dxa"/>
          </w:tcPr>
          <w:p w14:paraId="7434BE9C" w14:textId="75BBBDC7"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{"citationID":"dy4YS5DB","properties":{"formattedCitation":"[3, 5, 6]","plainCitation":"[3, 5,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5, 6]</w:t>
            </w:r>
            <w:r w:rsidRPr="00200098">
              <w:rPr>
                <w:rFonts w:eastAsia="Times New Roman" w:cstheme="minorHAnsi"/>
                <w:sz w:val="18"/>
                <w:szCs w:val="18"/>
                <w:lang w:eastAsia="de-AT"/>
              </w:rPr>
              <w:fldChar w:fldCharType="end"/>
            </w:r>
          </w:p>
        </w:tc>
      </w:tr>
      <w:tr w:rsidR="00AF7108" w:rsidRPr="002E53F5" w14:paraId="423B3B3A" w14:textId="77777777" w:rsidTr="0FA6F69D">
        <w:trPr>
          <w:trHeight w:val="290"/>
        </w:trPr>
        <w:tc>
          <w:tcPr>
            <w:tcW w:w="1129" w:type="dxa"/>
            <w:noWrap/>
            <w:vAlign w:val="bottom"/>
            <w:hideMark/>
          </w:tcPr>
          <w:p w14:paraId="4B4F0866"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32021E4D"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1651435F" w14:textId="0FFF54A4"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46924D5B" w14:textId="6B6259E7" w:rsidR="00AF7108" w:rsidRPr="002E53F5" w:rsidRDefault="00AF7108" w:rsidP="00AF7108">
            <w:pPr>
              <w:spacing w:after="0" w:line="240" w:lineRule="auto"/>
              <w:jc w:val="left"/>
              <w:rPr>
                <w:rFonts w:eastAsia="Times New Roman" w:cstheme="minorHAnsi"/>
                <w:lang w:eastAsia="de-AT"/>
              </w:rPr>
            </w:pPr>
            <w:proofErr w:type="spellStart"/>
            <w:r w:rsidRPr="00345086">
              <w:t>Carbohydrates</w:t>
            </w:r>
            <w:proofErr w:type="spellEnd"/>
            <w:r w:rsidRPr="00345086">
              <w:t>, Lipids, Proteins (1441–1449)</w:t>
            </w:r>
          </w:p>
        </w:tc>
        <w:tc>
          <w:tcPr>
            <w:tcW w:w="1696" w:type="dxa"/>
          </w:tcPr>
          <w:p w14:paraId="75AE7E96" w14:textId="3046A3DC"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{"citationID":"CVfBsIZe","properties":{"formattedCitation":"[5\\uc0\\u8211{}7, 9, 12, 19]","plainCitation":"[5–7, 9, 12,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U."}],"issued":{"date-parts":[["2007",9,1]]}}},{"id":1532,"uris":["http://zotero.org/groups/4334184/items/GRQB5B32"],"itemData":{"id":1532,"type":"article-journal","abstract":"Melanoma is the most aggressive type of skin cancer and a relevant health problem due to its poor treatment response with high morbidity and mortality rates. This study, aimed to investigate the tissue changes of an improved photodynamic therapy (PDT) response when combined with optical clearing agent (OCA) in the treatment of cutaneous melanoma in mice. Photodithazine (PDZ) was administered intraperitoneally and a solution of OCA was topically applied before PDT irradiation. Due to a resultant refractive index matching, OCA-treated tumors are more optically homogenous, improving the PDT response. Raman analysis revealed, when combined with OCA, the PDT response was more homogenous down to 725 µm-depth in thickness.","container-title":"Biomedical Optics Express","DOI":"10.1364/BOE.405039","ISSN":"2156-7085, 2156-7085","issue":"11","journalAbbreviation":"Biomed. Opt. Express","language":"en","page":"6516","source":"DOI.org (Crossref)","title":"Optical clearing agent increases effectiveness of photodynamic therapy in a mouse model of cutaneous melanoma: an analysis by Raman microspectroscopy","title-short":"Optical clearing agent increases effectiveness of photodynamic therapy in a mouse model of cutaneous melanoma","volume":"11","author":[{"family":"Martinelli","given":"Letícia Palombo"},{"family":"Iermak","given":"Ievgeniia"},{"family":"Moriyama","given":"Lilian Tan"},{"family":"Requena","given":"Michelle Barreto"},{"family":"Pires","given":"Layla"},{"family":"Kurachi","given":"Cristina"}],"issued":{"date-parts":[["2020",11,1]]}}},{"id":552,"uris":["http://zotero.org/groups/4334184/items/YDHSCGXB"],"itemData":{"id":552,"type":"article-journal","abstract":"Medical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[5–7, 9, 12, 19]</w:t>
            </w:r>
            <w:r w:rsidRPr="00200098">
              <w:rPr>
                <w:rFonts w:eastAsia="Times New Roman" w:cstheme="minorHAnsi"/>
                <w:sz w:val="18"/>
                <w:szCs w:val="18"/>
                <w:lang w:eastAsia="de-AT"/>
              </w:rPr>
              <w:fldChar w:fldCharType="end"/>
            </w:r>
          </w:p>
        </w:tc>
      </w:tr>
      <w:tr w:rsidR="00AF7108" w:rsidRPr="002E53F5" w14:paraId="3B216B93" w14:textId="77777777" w:rsidTr="0FA6F69D">
        <w:trPr>
          <w:trHeight w:val="290"/>
        </w:trPr>
        <w:tc>
          <w:tcPr>
            <w:tcW w:w="1129" w:type="dxa"/>
            <w:noWrap/>
            <w:vAlign w:val="bottom"/>
            <w:hideMark/>
          </w:tcPr>
          <w:p w14:paraId="755BE7EC" w14:textId="77777777" w:rsidR="00AF7108" w:rsidRPr="002E53F5" w:rsidRDefault="00AF7108" w:rsidP="00AF7108">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61DD505A"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2608436" w14:textId="7AE42D17"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6A8893A1" w14:textId="77777777" w:rsidR="00AF7108" w:rsidRDefault="00AF7108" w:rsidP="00AF7108">
            <w:pPr>
              <w:spacing w:after="0" w:line="240" w:lineRule="auto"/>
              <w:jc w:val="left"/>
            </w:pPr>
            <w:proofErr w:type="spellStart"/>
            <w:r w:rsidRPr="00345086">
              <w:t>Carbohydrates</w:t>
            </w:r>
            <w:proofErr w:type="spellEnd"/>
            <w:r w:rsidRPr="00345086">
              <w:t>, Lipids, Proteins (1441–1449)</w:t>
            </w:r>
          </w:p>
          <w:p w14:paraId="4BBCB43A" w14:textId="371FDEAA" w:rsidR="00262AFD" w:rsidRPr="00262AFD" w:rsidRDefault="00262AFD" w:rsidP="00262AFD">
            <w:pPr>
              <w:jc w:val="center"/>
              <w:rPr>
                <w:rFonts w:eastAsia="Times New Roman" w:cstheme="minorHAnsi"/>
                <w:lang w:eastAsia="de-AT"/>
              </w:rPr>
            </w:pPr>
          </w:p>
        </w:tc>
        <w:tc>
          <w:tcPr>
            <w:tcW w:w="1696" w:type="dxa"/>
          </w:tcPr>
          <w:p w14:paraId="215B0026" w14:textId="2C775223" w:rsidR="00AF7108" w:rsidRPr="00200098" w:rsidRDefault="00AF7108" w:rsidP="00AF7108">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{"citationID":"6C22zeGJ","properties":{"formattedCitation":"[3\\uc0\\u8211{}5, 9, 12, 14]","plainCitation":"[3–5, 9, 12, 14]","noteIndex":0},"citationItems":[{"id":726,"uris":["http://zotero.org/groups/4334184/items/Y36B67EF"],"itemData":{"id":726,"type":"article-journal","abstract":"In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[3–5, 9, 12, 14]</w:t>
            </w:r>
            <w:r w:rsidRPr="00200098">
              <w:rPr>
                <w:rFonts w:eastAsia="Times New Roman" w:cstheme="minorHAnsi"/>
                <w:sz w:val="18"/>
                <w:szCs w:val="18"/>
                <w:lang w:eastAsia="de-AT"/>
              </w:rPr>
              <w:fldChar w:fldCharType="end"/>
            </w:r>
          </w:p>
        </w:tc>
      </w:tr>
      <w:tr w:rsidR="00AF7108" w:rsidRPr="00E96D10" w14:paraId="75977940" w14:textId="77777777" w:rsidTr="0FA6F69D">
        <w:trPr>
          <w:trHeight w:val="290"/>
        </w:trPr>
        <w:tc>
          <w:tcPr>
            <w:tcW w:w="1129" w:type="dxa"/>
            <w:noWrap/>
            <w:vAlign w:val="bottom"/>
            <w:hideMark/>
          </w:tcPr>
          <w:p w14:paraId="0C28C1F8" w14:textId="77777777" w:rsidR="00AF7108" w:rsidRPr="002E53F5" w:rsidRDefault="00AF7108" w:rsidP="00AF7108">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12A5F939" w14:textId="77777777" w:rsidR="00AF7108" w:rsidRPr="002E53F5" w:rsidRDefault="00AF7108" w:rsidP="00AF7108">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456C70B" w14:textId="3C198FD6" w:rsidR="00AF7108" w:rsidRPr="002E53F5" w:rsidRDefault="00AC5781" w:rsidP="00AF7108">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101EA17A" w14:textId="5CAE0163" w:rsidR="00AF7108" w:rsidRPr="002E53F5" w:rsidRDefault="00AF7108" w:rsidP="00AF7108">
            <w:pPr>
              <w:spacing w:after="0" w:line="240" w:lineRule="auto"/>
              <w:jc w:val="left"/>
              <w:rPr>
                <w:rFonts w:eastAsia="Times New Roman" w:cstheme="minorHAnsi"/>
                <w:lang w:eastAsia="de-AT"/>
              </w:rPr>
            </w:pPr>
            <w:proofErr w:type="spellStart"/>
            <w:r w:rsidRPr="00345086">
              <w:t>Carbohydrates</w:t>
            </w:r>
            <w:proofErr w:type="spellEnd"/>
            <w:r w:rsidRPr="00345086">
              <w:t>, Lipids, Proteins, Collagen (1462)</w:t>
            </w:r>
          </w:p>
        </w:tc>
        <w:tc>
          <w:tcPr>
            <w:tcW w:w="1696" w:type="dxa"/>
          </w:tcPr>
          <w:p w14:paraId="02258CCE" w14:textId="3AF5AE0D" w:rsidR="00AF7108" w:rsidRPr="00C171EF" w:rsidRDefault="00AF7108" w:rsidP="00AF7108">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{"citationID":"I6XMNIc3","properties":{"formattedCitation":"[5, 6, 8, 20, 22]","plainCitation":"[5, 6, 8, 20, 22]","noteIndex":0},"citationItems":[{"id":1523,"uris":["http://zotero.org/groups/4334184/items/5JI7W8B2"],"itemData":{"id":1523,"type":"article-journal","container-title":"Faraday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G"}],"issued":{"date-parts":[["2020"]]}}},{"id":8553,"uris":["http://zotero.org/groups/5059110/items/VHMVQ37E"],"itemData":{"id":8553,"type":"article-journal","abstract":"The microbial world forms a huge family of organisms that exhibit the greatest phylogenetic diversity on Earth and thus colonize virtually our entire planet. Due to this diversity and subsequent complex interactions, the vast majority of microorganisms are involved in innumerable natural bioprocesses and contribute an absolutely vital role toward the maintenance of life on Earth, whilst a small minority cause various infectious diseases. The ever-increasing demand for environmental monitoring, sustainable ecosystems, food security, and improved healthcare systems drives the continuous search for inexpensive but reproducible, automated and portable techniques for detection of microbial isolates and understanding their interactions for clinical, environmental, and industrial applications and benefits. Surface-enhanced Raman scattering (SERS) is attracting significant attention for the accurate identification, discrimination and characterization and functional assessment of microbial cells at the single cell level. In this review, we briefly discuss the technological advances in Raman and Fourier transform infrared (FT-IR) instrumentation and their application for the analysis of clinically and industrially relevant microorganisms, biofilms, and biological warfare agents. In addition, we summarize the current trends and future prospects of integrating Raman/SERS-isotopic labeling and cell sorting technologies in parallel, to link genotype-to-phenotype in order to define community function of unculturable microbial cells in mixed microbial communities which possess admirable traits such as detoxification of pollutants and recycling of essential metals.","container-title":"A</w:instrText>
            </w:r>
            <w:r w:rsidR="0086773F" w:rsidRPr="00C171EF">
              <w:rPr>
                <w:rFonts w:eastAsia="Times New Roman" w:cstheme="minorHAnsi"/>
                <w:sz w:val="18"/>
                <w:szCs w:val="18"/>
                <w:lang w:val="en-US" w:eastAsia="de-AT"/>
              </w:rPr>
              <w:instrText xml:space="preserve">pplied Spectroscopy","DOI":"10.1177/0003702818764672","ISSN":"0003-7028, 1943-3530","issue":"7","journalAbbreviation":"Appl Spectrosc","language":"en","page":"987-1000","source":"DOI.org (Crossref)","title":"Surface-Enhanced Raman Scattering (SERS) in Microbiology: Illumination and Enhancement of the Microbial World","title-short":"Surface-Enhanced Raman Scattering (SERS) in Microbiology","volume":"72","author":[{"family":"Chisanga","given":"Malama"},{"family":"Muhamadali","given":"Howbeer"},{"family":"Ellis","given":"David I."},{"family":"Goodacre","given":"Royston"}],"issued":{"date-parts":[["2018",7]]}}},{"id":5785,"uris":["http://zotero.org/groups/5059110/items/WSXN7L68"],"itemData":{"id":5785,"type":"article-journal","container-title":"Journal of Biomedical Optics","DOI":"10.1117/1.JBO.19.11.111610","ISSN":"1083-3668","issue":"11","journalAbbreviation":"J. Biomed. Opt","language":"en","page":"111610","source":"DOI.org (Crossref)","title":"Single bacteria identification by Raman spectroscopy","volume":"19","author":[{"family":"Strola","given":"Samy Andrea"},{"family":"Baritaux","given":"Jean-Charles"},{"family":"Schultz","given":"Emmanuelle"},{"family":"Simon","given":"Anne Catherine"},{"family":"Allier","given":"Cédric"},{"family":"Espagnon","given":"Isabelle"},{"family":"Jary","given":"Dorothée"},{"family":"Dinten","given":"Jean-Marc"}],"issued":{"date-parts":[["2014",7,16]]}}}],"schema":"https://github.com/citation-style-language/schema/raw/master/csl-citation.json"} </w:instrText>
            </w:r>
            <w:r w:rsidRPr="00200098">
              <w:rPr>
                <w:rFonts w:eastAsia="Times New Roman" w:cstheme="minorHAnsi"/>
                <w:sz w:val="18"/>
                <w:szCs w:val="18"/>
                <w:lang w:eastAsia="de-AT"/>
              </w:rPr>
              <w:fldChar w:fldCharType="separate"/>
            </w:r>
            <w:r w:rsidR="0086773F" w:rsidRPr="00C171EF">
              <w:rPr>
                <w:rFonts w:ascii="Calibri" w:hAnsi="Calibri" w:cs="Calibri"/>
                <w:sz w:val="18"/>
                <w:lang w:val="en-US"/>
              </w:rPr>
              <w:t>[5, 6, 8, 20, 22]</w:t>
            </w:r>
            <w:r w:rsidRPr="00200098">
              <w:rPr>
                <w:rFonts w:eastAsia="Times New Roman" w:cstheme="minorHAnsi"/>
                <w:sz w:val="18"/>
                <w:szCs w:val="18"/>
                <w:lang w:eastAsia="de-AT"/>
              </w:rPr>
              <w:fldChar w:fldCharType="end"/>
            </w:r>
          </w:p>
        </w:tc>
      </w:tr>
    </w:tbl>
    <w:p w14:paraId="76869E3E" w14:textId="54D84D41" w:rsidR="269FCA04" w:rsidRPr="00C171EF" w:rsidRDefault="269FCA04" w:rsidP="269FCA04">
      <w:pPr>
        <w:pStyle w:val="Beschriftung"/>
        <w:rPr>
          <w:lang w:val="en-US"/>
        </w:rPr>
      </w:pPr>
    </w:p>
    <w:p w14:paraId="771D2945" w14:textId="040CD912" w:rsidR="004B4D5F" w:rsidRPr="00E96D10" w:rsidRDefault="004B4D5F" w:rsidP="0FA6F69D">
      <w:pPr>
        <w:pStyle w:val="Beschriftung"/>
        <w:rPr>
          <w:lang w:val="en-US"/>
        </w:rPr>
      </w:pPr>
      <w:r w:rsidRPr="00E96D10">
        <w:rPr>
          <w:lang w:val="en-US"/>
        </w:rPr>
        <w:t xml:space="preserve">Cont. Table S </w:t>
      </w:r>
      <w:r w:rsidR="00A851D1" w:rsidRPr="00E96D10">
        <w:rPr>
          <w:lang w:val="en-US"/>
        </w:rPr>
        <w:t>5</w:t>
      </w:r>
      <w:r w:rsidRPr="00E96D10">
        <w:rPr>
          <w:lang w:val="en-US"/>
        </w:rPr>
        <w:t xml:space="preserve">: Band assignment of the </w:t>
      </w:r>
      <w:r w:rsidR="00164029" w:rsidRPr="00E96D10">
        <w:rPr>
          <w:lang w:val="en-US"/>
        </w:rPr>
        <w:t>LogL1</w:t>
      </w:r>
      <w:r w:rsidRPr="00E96D10">
        <w:rPr>
          <w:lang w:val="en-US"/>
        </w:rPr>
        <w:t xml:space="preserve"> coefficients. Intensity: Signals were grouped into very weak (&lt; 0.05), weak (0.05–0.10), medium (0.10–0.30), strong (0.30–0.80), and very strong (&gt; 0.80), with separate indication of positive and negative values. Comp.: Comparison: binary comparison of C(</w:t>
      </w:r>
      <w:proofErr w:type="spellStart"/>
      <w:r w:rsidRPr="00E96D10">
        <w:rPr>
          <w:lang w:val="en-US"/>
        </w:rPr>
        <w:t>ontrol</w:t>
      </w:r>
      <w:proofErr w:type="spellEnd"/>
      <w:r w:rsidRPr="00E96D10">
        <w:rPr>
          <w:lang w:val="en-US"/>
        </w:rPr>
        <w:t>), E(</w:t>
      </w:r>
      <w:proofErr w:type="spellStart"/>
      <w:r w:rsidRPr="00E96D10">
        <w:rPr>
          <w:lang w:val="en-US"/>
        </w:rPr>
        <w:t>toposide</w:t>
      </w:r>
      <w:proofErr w:type="spellEnd"/>
      <w:r w:rsidRPr="00E96D10">
        <w:rPr>
          <w:lang w:val="en-US"/>
        </w:rPr>
        <w:t>), R(</w:t>
      </w:r>
      <w:proofErr w:type="spellStart"/>
      <w:r w:rsidRPr="00E96D10">
        <w:rPr>
          <w:lang w:val="en-US"/>
        </w:rPr>
        <w:t>esveratrol</w:t>
      </w:r>
      <w:proofErr w:type="spellEnd"/>
      <w:r w:rsidRPr="00E96D10">
        <w:rPr>
          <w:lang w:val="en-US"/>
        </w:rPr>
        <w:t>) and combined (RE) treatment. Band Assignment based on literature</w:t>
      </w:r>
      <w:r w:rsidR="00C85334" w:rsidRPr="00E96D10">
        <w:rPr>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851"/>
        <w:gridCol w:w="992"/>
        <w:gridCol w:w="4394"/>
        <w:gridCol w:w="1696"/>
      </w:tblGrid>
      <w:tr w:rsidR="004B4D5F" w:rsidRPr="00E96D10" w14:paraId="3AEABC44" w14:textId="77777777" w:rsidTr="0FA6F69D">
        <w:trPr>
          <w:trHeight w:val="290"/>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34C525CB"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Intensity</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A479B9D" w14:textId="77777777" w:rsidR="004B4D5F" w:rsidRPr="00C171EF" w:rsidRDefault="004B4D5F">
            <w:pPr>
              <w:spacing w:after="0" w:line="240" w:lineRule="auto"/>
              <w:jc w:val="left"/>
              <w:rPr>
                <w:rFonts w:eastAsia="Times New Roman" w:cstheme="minorHAnsi"/>
                <w:b/>
                <w:bCs/>
                <w:lang w:val="en-US" w:eastAsia="de-AT"/>
              </w:rPr>
            </w:pPr>
            <w:r w:rsidRPr="00C171EF">
              <w:rPr>
                <w:rFonts w:eastAsia="Times New Roman" w:cstheme="minorHAnsi"/>
                <w:b/>
                <w:bCs/>
                <w:lang w:val="en-US" w:eastAsia="de-AT"/>
              </w:rPr>
              <w:t>Comp.</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82998B8"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Cell line</w:t>
            </w:r>
          </w:p>
        </w:tc>
        <w:tc>
          <w:tcPr>
            <w:tcW w:w="4394" w:type="dxa"/>
            <w:tcBorders>
              <w:top w:val="single" w:sz="4" w:space="0" w:color="auto"/>
              <w:left w:val="single" w:sz="4" w:space="0" w:color="auto"/>
              <w:bottom w:val="single" w:sz="4" w:space="0" w:color="auto"/>
              <w:right w:val="single" w:sz="4" w:space="0" w:color="auto"/>
            </w:tcBorders>
            <w:noWrap/>
            <w:vAlign w:val="bottom"/>
            <w:hideMark/>
          </w:tcPr>
          <w:p w14:paraId="6ED4BE02" w14:textId="2090AA28"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Band Assignment</w:t>
            </w:r>
            <w:r w:rsidR="00200098" w:rsidRPr="00E96D10">
              <w:rPr>
                <w:rFonts w:eastAsia="Times New Roman"/>
                <w:b/>
                <w:bCs/>
                <w:lang w:val="en-US" w:eastAsia="de-AT"/>
              </w:rPr>
              <w:t xml:space="preserve"> (cm</w:t>
            </w:r>
            <w:r w:rsidR="00200098" w:rsidRPr="00E96D10">
              <w:rPr>
                <w:rFonts w:eastAsia="Times New Roman"/>
                <w:b/>
                <w:bCs/>
                <w:vertAlign w:val="superscript"/>
                <w:lang w:val="en-US" w:eastAsia="de-AT"/>
              </w:rPr>
              <w:t>-1</w:t>
            </w:r>
            <w:r w:rsidR="00200098" w:rsidRPr="00E96D10">
              <w:rPr>
                <w:rFonts w:eastAsia="Times New Roman"/>
                <w:b/>
                <w:bCs/>
                <w:lang w:val="en-US" w:eastAsia="de-AT"/>
              </w:rPr>
              <w:t>)</w:t>
            </w:r>
          </w:p>
        </w:tc>
        <w:tc>
          <w:tcPr>
            <w:tcW w:w="1696" w:type="dxa"/>
            <w:tcBorders>
              <w:top w:val="single" w:sz="4" w:space="0" w:color="auto"/>
              <w:left w:val="single" w:sz="4" w:space="0" w:color="auto"/>
              <w:bottom w:val="single" w:sz="4" w:space="0" w:color="auto"/>
              <w:right w:val="single" w:sz="4" w:space="0" w:color="auto"/>
            </w:tcBorders>
          </w:tcPr>
          <w:p w14:paraId="728A339B" w14:textId="77777777" w:rsidR="004B4D5F" w:rsidRPr="00E96D10" w:rsidRDefault="004B4D5F" w:rsidP="0FA6F69D">
            <w:pPr>
              <w:spacing w:after="0" w:line="240" w:lineRule="auto"/>
              <w:jc w:val="left"/>
              <w:rPr>
                <w:rFonts w:eastAsia="Times New Roman"/>
                <w:b/>
                <w:bCs/>
                <w:lang w:val="en-US" w:eastAsia="de-AT"/>
              </w:rPr>
            </w:pPr>
            <w:r w:rsidRPr="00E96D10">
              <w:rPr>
                <w:rFonts w:eastAsia="Times New Roman"/>
                <w:b/>
                <w:bCs/>
                <w:lang w:val="en-US" w:eastAsia="de-AT"/>
              </w:rPr>
              <w:t>Literature</w:t>
            </w:r>
          </w:p>
        </w:tc>
      </w:tr>
      <w:tr w:rsidR="00A97ACD" w:rsidRPr="002E53F5" w14:paraId="31485E05" w14:textId="77777777" w:rsidTr="0FA6F69D">
        <w:trPr>
          <w:trHeight w:val="290"/>
        </w:trPr>
        <w:tc>
          <w:tcPr>
            <w:tcW w:w="1129" w:type="dxa"/>
            <w:noWrap/>
            <w:vAlign w:val="bottom"/>
            <w:hideMark/>
          </w:tcPr>
          <w:p w14:paraId="6D0BCC0E" w14:textId="77777777" w:rsidR="00A97ACD" w:rsidRPr="00C171EF" w:rsidRDefault="00A97ACD" w:rsidP="00A97ACD">
            <w:pPr>
              <w:spacing w:after="0" w:line="240" w:lineRule="auto"/>
              <w:jc w:val="left"/>
              <w:rPr>
                <w:rFonts w:eastAsia="Times New Roman" w:cstheme="minorHAnsi"/>
                <w:lang w:val="en-US" w:eastAsia="de-AT"/>
              </w:rPr>
            </w:pPr>
            <w:r w:rsidRPr="00C171EF">
              <w:rPr>
                <w:rFonts w:eastAsia="Times New Roman" w:cstheme="minorHAnsi"/>
                <w:lang w:val="en-US" w:eastAsia="de-AT"/>
              </w:rPr>
              <w:t>medium +</w:t>
            </w:r>
          </w:p>
        </w:tc>
        <w:tc>
          <w:tcPr>
            <w:tcW w:w="851" w:type="dxa"/>
            <w:noWrap/>
            <w:vAlign w:val="bottom"/>
            <w:hideMark/>
          </w:tcPr>
          <w:p w14:paraId="78A01823" w14:textId="77777777" w:rsidR="00A97ACD" w:rsidRPr="00E96D10" w:rsidRDefault="00A97ACD" w:rsidP="0FA6F69D">
            <w:pPr>
              <w:spacing w:after="0" w:line="240" w:lineRule="auto"/>
              <w:jc w:val="left"/>
              <w:rPr>
                <w:rFonts w:eastAsia="Times New Roman"/>
                <w:lang w:val="en-US" w:eastAsia="de-AT"/>
              </w:rPr>
            </w:pPr>
            <w:r w:rsidRPr="00E96D10">
              <w:rPr>
                <w:rFonts w:eastAsia="Times New Roman"/>
                <w:lang w:val="en-US" w:eastAsia="de-AT"/>
              </w:rPr>
              <w:t>RE vs C</w:t>
            </w:r>
          </w:p>
        </w:tc>
        <w:tc>
          <w:tcPr>
            <w:tcW w:w="992" w:type="dxa"/>
            <w:noWrap/>
            <w:vAlign w:val="bottom"/>
            <w:hideMark/>
          </w:tcPr>
          <w:p w14:paraId="30CAFC03" w14:textId="64A1D321" w:rsidR="00A97ACD" w:rsidRPr="00C171EF" w:rsidRDefault="00AC5781" w:rsidP="00A97ACD">
            <w:pPr>
              <w:spacing w:after="0" w:line="240" w:lineRule="auto"/>
              <w:jc w:val="left"/>
              <w:rPr>
                <w:rFonts w:eastAsia="Times New Roman" w:cstheme="minorHAnsi"/>
                <w:lang w:val="en-US" w:eastAsia="de-AT"/>
              </w:rPr>
            </w:pPr>
            <w:r w:rsidRPr="00C171EF">
              <w:rPr>
                <w:rFonts w:eastAsia="Times New Roman" w:cstheme="minorHAnsi"/>
                <w:lang w:val="en-US" w:eastAsia="de-AT"/>
              </w:rPr>
              <w:t>L-428</w:t>
            </w:r>
          </w:p>
        </w:tc>
        <w:tc>
          <w:tcPr>
            <w:tcW w:w="4394" w:type="dxa"/>
            <w:noWrap/>
          </w:tcPr>
          <w:p w14:paraId="7632DE52" w14:textId="0A5FCFFD" w:rsidR="00A97ACD" w:rsidRPr="00E96D10" w:rsidRDefault="00A97ACD" w:rsidP="0FA6F69D">
            <w:pPr>
              <w:spacing w:after="0" w:line="240" w:lineRule="auto"/>
              <w:jc w:val="left"/>
              <w:rPr>
                <w:rFonts w:eastAsia="Times New Roman"/>
                <w:lang w:val="en-US" w:eastAsia="de-AT"/>
              </w:rPr>
            </w:pPr>
            <w:r w:rsidRPr="00E96D10">
              <w:rPr>
                <w:lang w:val="en-US"/>
              </w:rPr>
              <w:t>Carbohydrates, Lipids/Collagen, Proteins (1462)</w:t>
            </w:r>
          </w:p>
        </w:tc>
        <w:tc>
          <w:tcPr>
            <w:tcW w:w="1696" w:type="dxa"/>
          </w:tcPr>
          <w:p w14:paraId="1887EAD3" w14:textId="5FD8617B"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sidRPr="00C171EF">
              <w:rPr>
                <w:rFonts w:eastAsia="Times New Roman" w:cstheme="minorHAnsi"/>
                <w:sz w:val="18"/>
                <w:szCs w:val="18"/>
                <w:lang w:val="en-US" w:eastAsia="de-AT"/>
              </w:rPr>
              <w:instrText xml:space="preserve"> ADDIN ZOTERO_ITEM CSL_CITATION {"citationID":"nPSBZoTD","properties":{"formattedCitation":"[3, 6, 8, 9, 14, 20, 22]","plainCitation":"[3, 6, 8, 9, 14, 20, 22]","noteIndex":0},"ci</w:instrText>
            </w:r>
            <w:r w:rsidR="0086773F">
              <w:rPr>
                <w:rFonts w:eastAsia="Times New Roman" w:cstheme="minorHAnsi"/>
                <w:sz w:val="18"/>
                <w:szCs w:val="18"/>
                <w:lang w:val="en-US" w:eastAsia="de-AT"/>
              </w:rPr>
              <w:instrText xml:space="preserve">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8553,"uris":["http://zotero.org/groups/5059110/items/VHMVQ37E"],"itemData":{"id":8553,"type":"article-journal","abstract":"The microbial world forms a huge family of organisms that exhibit the greatest phylogenetic diversity on Earth and thus colonize virtually our entire planet. Due to this diversity and subsequent complex interactions, the vast majority of microorganisms are involved in innumerable natural bioprocesses and contribute an absolutely vital role toward the maintenance of life on Earth, whilst a small minority cause various infectious diseases. The ever-increasing demand for environmental monitoring, sustainable ecosystems, food security, and improved healthcare systems drives the continuous search for inexpensive but reproducible, automated and portable techniques for detection of microbial isolates and understanding their interactions for clinical, environmental, and industrial applications and benefits. Surface-enhanced Raman scattering (SERS) is attracting significant attention for the accurate identification, discrimination and characterization and functional assessment of microbial cells at the single cell level. In this review, we briefly discuss the technological advances in Raman and Fourier transform infrared (FT-IR) instrumentation and their application for the analysis of clinically and industrially relevant microorganisms, biofilms, and biological warfare agents. In addition, we summarize the current trends and future prospects of integrating Raman/SERS-isotopic labeling and cell sorting technologies in parallel, to link genotype-to-phenotype in order to define community function of unculturable microbial cells in mixed microbial communities which possess admirable traits such as detoxification of pollutants and recycling of essential metals.","container-title":"Applied Spectroscopy","DOI":"10.1177/0003702818764672","ISSN":"0003-7028, 1943-3530","issue":"7","journalAbbreviation":"Appl Spectrosc","language":"en","page":"987-1000","source":"DOI.org (Crossref)","title":"Surface-Enhanced Raman Scattering (SERS) in Microbiology: Illumination and Enhancement of the Microbial World","title-short":"Surface-Enhanced Raman Scattering (SERS) in Microbiology","volume":"72","author":[{"family":"Chisanga","given":"Malama"},{"family":"Muhamadali","given":"Howbeer"},{"family":"Ellis","given":"David I."},{"family":"Goodacre","given":"Royston"}],"issued":{"date-parts":[["2018",7]]}}},{"id":5785,"uris":["http://zotero.org/groups/5059110/items/WSXN7L68"],"itemData":{"id":5785,"type":"article-journal","container-title":"Journal of Biomedical Optics","DOI":"10.1117/1.JBO.19.11.111610","ISSN":"1083-3668","issue":"11","journalAbbreviation":"J. Biomed. Opt","language":"en","page":"111610","source":"DOI.org (Crossref)","title":"Single bacteria identification by Raman spectroscopy","volume":"19","author":[{"family":"Strola","given":"Samy Andrea"},{"family":"Baritaux","given":"Jean-Charles"},{"family":"Schultz","given":"Emmanuelle"},{"family":"Simon","given":"Anne Catherine"},{"family":"Allier","given":"Cédric"},{"family":"Espagnon","given":"Isabelle"},{"family":"Jary","given":"Dorothée"},{"family":"Dinten","given":"Jean-Marc"}],"issued":{"date-parts":[["2014",7,16]]}}}],"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8, 9, 14, 20, 22]</w:t>
            </w:r>
            <w:r w:rsidRPr="00200098">
              <w:rPr>
                <w:rFonts w:eastAsia="Times New Roman" w:cstheme="minorHAnsi"/>
                <w:sz w:val="18"/>
                <w:szCs w:val="18"/>
                <w:lang w:eastAsia="de-AT"/>
              </w:rPr>
              <w:fldChar w:fldCharType="end"/>
            </w:r>
          </w:p>
        </w:tc>
      </w:tr>
      <w:tr w:rsidR="00A97ACD" w:rsidRPr="00B33CF8" w14:paraId="381623DB" w14:textId="77777777" w:rsidTr="0FA6F69D">
        <w:trPr>
          <w:trHeight w:val="290"/>
        </w:trPr>
        <w:tc>
          <w:tcPr>
            <w:tcW w:w="1129" w:type="dxa"/>
            <w:noWrap/>
            <w:vAlign w:val="bottom"/>
            <w:hideMark/>
          </w:tcPr>
          <w:p w14:paraId="404BB697"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33A8915A"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4DD0302" w14:textId="65316957"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0DC9515A" w14:textId="18BACF31" w:rsidR="00A97ACD" w:rsidRPr="002E53F5" w:rsidRDefault="00A97ACD" w:rsidP="00A97ACD">
            <w:pPr>
              <w:spacing w:after="0" w:line="240" w:lineRule="auto"/>
              <w:jc w:val="left"/>
              <w:rPr>
                <w:rFonts w:eastAsia="Times New Roman" w:cstheme="minorHAnsi"/>
                <w:lang w:eastAsia="de-AT"/>
              </w:rPr>
            </w:pPr>
            <w:r w:rsidRPr="00651D92">
              <w:t>Serine, Proteins (1472)</w:t>
            </w:r>
          </w:p>
        </w:tc>
        <w:tc>
          <w:tcPr>
            <w:tcW w:w="1696" w:type="dxa"/>
          </w:tcPr>
          <w:p w14:paraId="7F429334" w14:textId="12E81D02" w:rsidR="00A97ACD" w:rsidRPr="00E96D10"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{"citationID":"B25w8FFj","properties":{"formattedCitation":"[15, 18]","plainCitation":"[15, 18]","noteIndex":0},"citationItems":[{"id":724,"uris":["http://zotero.org/groups/4334184/items/EKJMV23B"],"itemData":{"id":724,"type":"article-journal","abstract":"Background: Nanoparticles are potentially used for early cancer detection, accurate diagnosis, and cancer treatment.Results: In this paper, the breast cancer cells treated with gold colloidal suspension were carefully studied by surface-enhanced Raman scattering (SERS) spectra. Raman spectroscopy combining with high-resolution electron microscope is employed to investigate the interaction of gold nanoparticles (GNPs) with the intracellular components. The TEM images show that the GNPs are taken into the living cells and enveloped into some vesicles named 'lick up vesicles' in the cytosol.Conclusions: The SERS spectra and SERS mapping of cells indicate that the major Raman bands are mostly assigned to the vibration characteristics of proteins, and the C-H in-plane bending mode of the substituted benzene in Phenylalanine is remarkably enhanced. Finally, the interaction mechanisms of the GNPs with the intracellular components are further discussed in detail. © 2013 Zhu et al; licensee Chemistry Central Ltd.","container-title":"Chemistry Central Journal","DOI":"10.1186/1752-153X-7-37","ISSN":"1752153X","issue":"1","page":"1-5","title":"Surface-enhanced Raman spectroscopy investigation on human breast cancer cells","volume":"7","author":[{"family":"Zhu","given":"Jichun"},{"family":"Zhou","given":"Jing"},{"family":"Guo","given":"Jianyu"},{"family":"Cai","given":"Weiying"},{"family":"Liu","given":"Bo"},{"family":"Wang","given":"Zugeng"},{"family":"Sun","given":"Zhenrong"}],"issued":{"date-parts":[["2013",2,25]]}}},{"id":1519,"uris":["http://zotero.org/groups/4334184/items/68AQMN4P"],"itemData":{"id":1519,"type":"thesis","abstract":"Raman spectroscopy provides a highly sensitive method for analyzing cancer cells. However, due to the inherently weak Raman effect, it is necessary to apply amplification techniques to improve the signal intensity. In surface-enhanced Raman spectroscopy (SERS), the signal intensity of the analyte is significantly enhanced by the use of metal nanostructures. One way of incorporating the nanostructures is to produce solid SERS substrates (SSS). Here they are immobilized on a solid surface to form a uniform layer of nanoparticles. The densely packed areas create “hot spots” that lead to a high, reproducible SERS signal. A simple method is the immobilization of nanoparticles with APTES, an aminosilane, on glass slides. In-house solid SERS substrates were used for measurements on non-metastatic and metastatic melanoma cell lines (G1 and DLN). The results were tested by applying statistical data reduction using principal component analysis (PCA). Two approaches were tested in the production of SSS: Vapor dispersion and liquid dispersion. The characterization of the functionalized surface was performed by scanning electron microscopy and Raman spectroscopy. \nThe finished in-house approach was compared to commercial SERS substrates in terms of intensity. The in-house SERS slides provided a more sensitive Raman signal, while the commercial substrate showed a higher amplification. \nThe optimized SERS method was used to investigate the differences between the melanoma cell lines. Here, keratin and phenylalanine peaks were identified as meaningful to determine differences between G and DLN cells in their chemical status. The cell measurement on the in-house slides showed a less sensitive spectrum, but the storage of the slides in PBS is the main reason for this. The stability and storability of the SSS slides must be further optimized. \nA Raman spectral database is being created for further investigations of the melanoma cells, whereby spectra of melanoma-relevant molecules in pure substance form are recorded with the SSS.","language":"Englisch","number-of-pages":"57","publisher":"FH Wiener Neustadt, Biotech Campus Tulln","title":"Evaluating the effectiveness of in house made SERS substrate compared to commercial products for the identification of malignant melanoma","author":[{"family":"Draxler","given":"Manuel"}],"issued":{"date-parts":[["2024"]]}}}],"schema":"https://github.com/citation-style-language/schema/raw/master/csl-citation.json"}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[15, 18]</w:t>
            </w:r>
            <w:r w:rsidRPr="00200098">
              <w:rPr>
                <w:rFonts w:eastAsia="Times New Roman" w:cstheme="minorHAnsi"/>
                <w:sz w:val="18"/>
                <w:szCs w:val="18"/>
                <w:lang w:eastAsia="de-AT"/>
              </w:rPr>
              <w:fldChar w:fldCharType="end"/>
            </w:r>
          </w:p>
        </w:tc>
      </w:tr>
      <w:tr w:rsidR="00A97ACD" w:rsidRPr="00C82F41" w14:paraId="44291239" w14:textId="77777777" w:rsidTr="0FA6F69D">
        <w:trPr>
          <w:trHeight w:val="290"/>
        </w:trPr>
        <w:tc>
          <w:tcPr>
            <w:tcW w:w="1129" w:type="dxa"/>
            <w:noWrap/>
            <w:vAlign w:val="bottom"/>
            <w:hideMark/>
          </w:tcPr>
          <w:p w14:paraId="446A6D0A" w14:textId="77777777" w:rsidR="00A97ACD" w:rsidRPr="00E96D10" w:rsidRDefault="00A97ACD" w:rsidP="00A97ACD">
            <w:pPr>
              <w:spacing w:after="0" w:line="240" w:lineRule="auto"/>
              <w:jc w:val="left"/>
              <w:rPr>
                <w:rFonts w:eastAsia="Times New Roman" w:cstheme="minorHAnsi"/>
                <w:lang w:eastAsia="de-AT"/>
              </w:rPr>
            </w:pPr>
            <w:proofErr w:type="spellStart"/>
            <w:r w:rsidRPr="00E96D10">
              <w:rPr>
                <w:rFonts w:eastAsia="Times New Roman" w:cstheme="minorHAnsi"/>
                <w:lang w:eastAsia="de-AT"/>
              </w:rPr>
              <w:t>weak</w:t>
            </w:r>
            <w:proofErr w:type="spellEnd"/>
            <w:r w:rsidRPr="00E96D10">
              <w:rPr>
                <w:rFonts w:eastAsia="Times New Roman" w:cstheme="minorHAnsi"/>
                <w:lang w:eastAsia="de-AT"/>
              </w:rPr>
              <w:t xml:space="preserve"> -</w:t>
            </w:r>
          </w:p>
        </w:tc>
        <w:tc>
          <w:tcPr>
            <w:tcW w:w="851" w:type="dxa"/>
            <w:noWrap/>
            <w:vAlign w:val="bottom"/>
            <w:hideMark/>
          </w:tcPr>
          <w:p w14:paraId="41E5E25D" w14:textId="77777777" w:rsidR="00A97ACD" w:rsidRPr="00E96D10" w:rsidRDefault="00A97ACD" w:rsidP="00A97ACD">
            <w:pPr>
              <w:spacing w:after="0" w:line="240" w:lineRule="auto"/>
              <w:jc w:val="left"/>
              <w:rPr>
                <w:rFonts w:eastAsia="Times New Roman" w:cstheme="minorHAnsi"/>
                <w:lang w:eastAsia="de-AT"/>
              </w:rPr>
            </w:pPr>
            <w:r w:rsidRPr="00E96D10">
              <w:rPr>
                <w:rFonts w:eastAsia="Times New Roman" w:cstheme="minorHAnsi"/>
                <w:lang w:eastAsia="de-AT"/>
              </w:rPr>
              <w:t xml:space="preserve">RE </w:t>
            </w:r>
            <w:proofErr w:type="spellStart"/>
            <w:r w:rsidRPr="00E96D10">
              <w:rPr>
                <w:rFonts w:eastAsia="Times New Roman" w:cstheme="minorHAnsi"/>
                <w:lang w:eastAsia="de-AT"/>
              </w:rPr>
              <w:t>vs</w:t>
            </w:r>
            <w:proofErr w:type="spellEnd"/>
            <w:r w:rsidRPr="00E96D10">
              <w:rPr>
                <w:rFonts w:eastAsia="Times New Roman" w:cstheme="minorHAnsi"/>
                <w:lang w:eastAsia="de-AT"/>
              </w:rPr>
              <w:t xml:space="preserve"> E</w:t>
            </w:r>
          </w:p>
        </w:tc>
        <w:tc>
          <w:tcPr>
            <w:tcW w:w="992" w:type="dxa"/>
            <w:noWrap/>
            <w:vAlign w:val="bottom"/>
            <w:hideMark/>
          </w:tcPr>
          <w:p w14:paraId="2B29D96F" w14:textId="7E6CD73E" w:rsidR="00A97ACD" w:rsidRPr="00E96D10" w:rsidRDefault="00AC5781" w:rsidP="00A97ACD">
            <w:pPr>
              <w:spacing w:after="0" w:line="240" w:lineRule="auto"/>
              <w:jc w:val="left"/>
              <w:rPr>
                <w:rFonts w:eastAsia="Times New Roman" w:cstheme="minorHAnsi"/>
                <w:lang w:eastAsia="de-AT"/>
              </w:rPr>
            </w:pPr>
            <w:r w:rsidRPr="00E96D10">
              <w:rPr>
                <w:rFonts w:eastAsia="Times New Roman" w:cstheme="minorHAnsi"/>
                <w:lang w:eastAsia="de-AT"/>
              </w:rPr>
              <w:t>L-428</w:t>
            </w:r>
          </w:p>
        </w:tc>
        <w:tc>
          <w:tcPr>
            <w:tcW w:w="4394" w:type="dxa"/>
            <w:noWrap/>
          </w:tcPr>
          <w:p w14:paraId="7F875462" w14:textId="51AB39B5" w:rsidR="00A97ACD" w:rsidRPr="00E96D10" w:rsidRDefault="00A97ACD" w:rsidP="00A97ACD">
            <w:pPr>
              <w:spacing w:after="0" w:line="240" w:lineRule="auto"/>
              <w:jc w:val="left"/>
              <w:rPr>
                <w:rFonts w:eastAsia="Times New Roman" w:cstheme="minorHAnsi"/>
                <w:lang w:eastAsia="de-AT"/>
              </w:rPr>
            </w:pPr>
            <w:proofErr w:type="spellStart"/>
            <w:r w:rsidRPr="00E96D10">
              <w:t>Carbohydrates</w:t>
            </w:r>
            <w:proofErr w:type="spellEnd"/>
            <w:r w:rsidRPr="00E96D10">
              <w:t>, Lipids/Collagen, Proteins, DNA (1484–1487)</w:t>
            </w:r>
          </w:p>
        </w:tc>
        <w:tc>
          <w:tcPr>
            <w:tcW w:w="1696" w:type="dxa"/>
          </w:tcPr>
          <w:p w14:paraId="05BD245F" w14:textId="23EFCAA2" w:rsidR="00A97ACD" w:rsidRPr="00C171EF"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sidRPr="00E96D10">
              <w:rPr>
                <w:rFonts w:eastAsia="Times New Roman" w:cstheme="minorHAnsi"/>
                <w:sz w:val="18"/>
                <w:szCs w:val="18"/>
                <w:lang w:eastAsia="de-AT"/>
              </w:rPr>
              <w:instrText xml:space="preserve"> ADDIN ZOTERO_ITEM CSL_CITATION {"citationID":"VsNWhMc6","properties":{"formattedCitation":"[5, 6, 8, 20, 22]","plainCitation":"[5, 6, 8, 20, 22]","noteIndex":0},"citationItems":[{"id":1523,"uris":["http://zotero.org/groups/4334184/items/5JI7W8B2"],"itemData":{"id":1523,"type":"article-journal","container-title":"Faraday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w:instrText>
            </w:r>
            <w:r w:rsidR="0086773F">
              <w:rPr>
                <w:rFonts w:eastAsia="Times New Roman" w:cstheme="minorHAnsi"/>
                <w:sz w:val="18"/>
                <w:szCs w:val="18"/>
                <w:lang w:val="en-US" w:eastAsia="de-AT"/>
              </w:rPr>
              <w:instrText>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G"}],"issued":{"date-parts":[["2020"]]}}},{"id":8553,"uris":["http://zotero.org/groups/5059110/items/VHMVQ37E"],"itemData":{"id":8553,"type":"article-journal","abstract":"The microbial world forms a huge family of organisms that exhibit the greatest phylogenetic diversity on Earth and thus colonize virtually our entire planet. Due to this diversity and subsequent complex interactions, the vast majority of microorganisms are involved in innumerable natural bioprocesses and contribute an absolutely vital role toward the maintenance of life on Earth, whilst a small minority cause various infectious diseases. The ever-increasing demand for environmental monitoring, sustainable ecosystems, food security, and improved healthcare systems drives the continuous search for inexpensive but reproducible, automated and portable techniques for detection of microbial isolates and understanding their interactions for clinical, environmental, and industrial applications and benefits. Surface-enhanced Raman scattering (SERS) is attracting significant attention for the accurate identification, discrimination and characterization and functional assessment of microbial cells at the single cell level. In this review, we briefly discuss the technological advances in Raman and Fourier transform infrared (FT-IR) instrumentation and their application for the analysis of clinically and industrially relevant microorganisms, biofilms, and biological warfare agents. In addition, we summarize the current trends and future prospects of integrating Raman/SERS-isotopic labeling and cell sorting technologies in parallel, to link genotype-to-phenotype in order to define community function of unculturable microbial cells in mixed microbial communities which possess admirable traits such as detoxification of pollutants and recycling of essential metals.","container-title":"A</w:instrText>
            </w:r>
            <w:r w:rsidR="0086773F" w:rsidRPr="00C171EF">
              <w:rPr>
                <w:rFonts w:eastAsia="Times New Roman" w:cstheme="minorHAnsi"/>
                <w:sz w:val="18"/>
                <w:szCs w:val="18"/>
                <w:lang w:eastAsia="de-AT"/>
              </w:rPr>
              <w:instrText xml:space="preserve">pplied Spectroscopy","DOI":"10.1177/0003702818764672","ISSN":"0003-7028, 1943-3530","issue":"7","journalAbbreviation":"Appl Spectrosc","language":"en","page":"987-1000","source":"DOI.org (Crossref)","title":"Surface-Enhanced Raman Scattering (SERS) in Microbiology: Illumination and Enhancement of the Microbial World","title-short":"Surface-Enhanced Raman Scattering (SERS) in Microbiology","volume":"72","author":[{"family":"Chisanga","given":"Malama"},{"family":"Muhamadali","given":"Howbeer"},{"family":"Ellis","given":"David I."},{"family":"Goodacre","given":"Royston"}],"issued":{"date-parts":[["2018",7]]}}},{"id":5785,"uris":["http://zotero.org/groups/5059110/items/WSXN7L68"],"itemData":{"id":5785,"type":"article-journal","container-title":"Journal of Biomedical Optics","DOI":"10.1117/1.JBO.19.11.111610","ISSN":"1083-3668","issue":"11","journalAbbreviation":"J. Biomed. Opt","language":"en","page":"111610","source":"DOI.org (Crossref)","title":"Single bacteria identification by Raman spectroscopy","volume":"19","author":[{"family":"Strola","given":"Samy Andrea"},{"family":"Baritaux","given":"Jean-Charles"},{"family":"Schultz","given":"Emmanuelle"},{"family":"Simon","given":"Anne Catherine"},{"family":"Allier","given":"Cédric"},{"family":"Espagnon","given":"Isabelle"},{"family":"Jary","given":"Dorothée"},{"family":"Dinten","given":"Jean-Marc"}],"issued":{"date-parts":[["2014",7,16]]}}}],"schema":"https://github.com/citation-style-language/schema/raw/master/csl-citation.json"} </w:instrText>
            </w:r>
            <w:r w:rsidRPr="00200098">
              <w:rPr>
                <w:rFonts w:eastAsia="Times New Roman" w:cstheme="minorHAnsi"/>
                <w:sz w:val="18"/>
                <w:szCs w:val="18"/>
                <w:lang w:eastAsia="de-AT"/>
              </w:rPr>
              <w:fldChar w:fldCharType="separate"/>
            </w:r>
            <w:r w:rsidR="0086773F" w:rsidRPr="00C171EF">
              <w:rPr>
                <w:rFonts w:ascii="Calibri" w:hAnsi="Calibri" w:cs="Calibri"/>
                <w:sz w:val="18"/>
              </w:rPr>
              <w:t>[5, 6, 8, 20, 22]</w:t>
            </w:r>
            <w:r w:rsidRPr="00200098">
              <w:rPr>
                <w:rFonts w:eastAsia="Times New Roman" w:cstheme="minorHAnsi"/>
                <w:sz w:val="18"/>
                <w:szCs w:val="18"/>
                <w:lang w:eastAsia="de-AT"/>
              </w:rPr>
              <w:fldChar w:fldCharType="end"/>
            </w:r>
          </w:p>
        </w:tc>
      </w:tr>
      <w:tr w:rsidR="00A97ACD" w:rsidRPr="00FE08CE" w14:paraId="3235E981" w14:textId="77777777" w:rsidTr="0FA6F69D">
        <w:trPr>
          <w:trHeight w:val="290"/>
        </w:trPr>
        <w:tc>
          <w:tcPr>
            <w:tcW w:w="1129" w:type="dxa"/>
            <w:noWrap/>
            <w:vAlign w:val="bottom"/>
            <w:hideMark/>
          </w:tcPr>
          <w:p w14:paraId="76ACFA02" w14:textId="77777777" w:rsidR="00A97ACD" w:rsidRPr="00C171EF" w:rsidRDefault="00A97ACD" w:rsidP="00A97ACD">
            <w:pPr>
              <w:spacing w:after="0" w:line="240" w:lineRule="auto"/>
              <w:jc w:val="left"/>
              <w:rPr>
                <w:rFonts w:eastAsia="Times New Roman" w:cstheme="minorHAnsi"/>
                <w:lang w:eastAsia="de-AT"/>
              </w:rPr>
            </w:pPr>
            <w:r w:rsidRPr="00C171EF">
              <w:rPr>
                <w:rFonts w:eastAsia="Times New Roman" w:cstheme="minorHAnsi"/>
                <w:lang w:eastAsia="de-AT"/>
              </w:rPr>
              <w:t>medium +</w:t>
            </w:r>
          </w:p>
        </w:tc>
        <w:tc>
          <w:tcPr>
            <w:tcW w:w="851" w:type="dxa"/>
            <w:noWrap/>
            <w:vAlign w:val="bottom"/>
            <w:hideMark/>
          </w:tcPr>
          <w:p w14:paraId="65000EBE" w14:textId="77777777" w:rsidR="00A97ACD" w:rsidRPr="00C171EF" w:rsidRDefault="00A97ACD" w:rsidP="00A97ACD">
            <w:pPr>
              <w:spacing w:after="0" w:line="240" w:lineRule="auto"/>
              <w:jc w:val="left"/>
              <w:rPr>
                <w:rFonts w:eastAsia="Times New Roman" w:cstheme="minorHAnsi"/>
                <w:lang w:eastAsia="de-AT"/>
              </w:rPr>
            </w:pPr>
            <w:r w:rsidRPr="00C171EF">
              <w:rPr>
                <w:rFonts w:eastAsia="Times New Roman" w:cstheme="minorHAnsi"/>
                <w:lang w:eastAsia="de-AT"/>
              </w:rPr>
              <w:t xml:space="preserve">RE </w:t>
            </w:r>
            <w:proofErr w:type="spellStart"/>
            <w:r w:rsidRPr="00C171EF">
              <w:rPr>
                <w:rFonts w:eastAsia="Times New Roman" w:cstheme="minorHAnsi"/>
                <w:lang w:eastAsia="de-AT"/>
              </w:rPr>
              <w:t>vs</w:t>
            </w:r>
            <w:proofErr w:type="spellEnd"/>
            <w:r w:rsidRPr="00C171EF">
              <w:rPr>
                <w:rFonts w:eastAsia="Times New Roman" w:cstheme="minorHAnsi"/>
                <w:lang w:eastAsia="de-AT"/>
              </w:rPr>
              <w:t xml:space="preserve"> E</w:t>
            </w:r>
          </w:p>
        </w:tc>
        <w:tc>
          <w:tcPr>
            <w:tcW w:w="992" w:type="dxa"/>
            <w:noWrap/>
            <w:vAlign w:val="bottom"/>
            <w:hideMark/>
          </w:tcPr>
          <w:p w14:paraId="4E427E24" w14:textId="15F9F05E" w:rsidR="00A97ACD" w:rsidRPr="00C171EF" w:rsidRDefault="00AC5781" w:rsidP="00A97ACD">
            <w:pPr>
              <w:spacing w:after="0" w:line="240" w:lineRule="auto"/>
              <w:jc w:val="left"/>
              <w:rPr>
                <w:rFonts w:eastAsia="Times New Roman" w:cstheme="minorHAnsi"/>
                <w:lang w:eastAsia="de-AT"/>
              </w:rPr>
            </w:pPr>
            <w:r w:rsidRPr="00C171EF">
              <w:rPr>
                <w:rFonts w:eastAsia="Times New Roman" w:cstheme="minorHAnsi"/>
                <w:lang w:eastAsia="de-AT"/>
              </w:rPr>
              <w:t>L-540</w:t>
            </w:r>
          </w:p>
        </w:tc>
        <w:tc>
          <w:tcPr>
            <w:tcW w:w="4394" w:type="dxa"/>
            <w:noWrap/>
          </w:tcPr>
          <w:p w14:paraId="67EE133A" w14:textId="30D1A35B" w:rsidR="00A97ACD" w:rsidRPr="00C171EF" w:rsidRDefault="00A97ACD" w:rsidP="00A97ACD">
            <w:pPr>
              <w:spacing w:after="0" w:line="240" w:lineRule="auto"/>
              <w:jc w:val="left"/>
              <w:rPr>
                <w:rFonts w:eastAsia="Times New Roman" w:cstheme="minorHAnsi"/>
                <w:lang w:eastAsia="de-AT"/>
              </w:rPr>
            </w:pPr>
            <w:proofErr w:type="spellStart"/>
            <w:r w:rsidRPr="00C171EF">
              <w:t>Carbohydrates</w:t>
            </w:r>
            <w:proofErr w:type="spellEnd"/>
            <w:r w:rsidRPr="00C171EF">
              <w:t>, Lipids/Collagen, Proteins, DNA (1484–1487)</w:t>
            </w:r>
          </w:p>
        </w:tc>
        <w:tc>
          <w:tcPr>
            <w:tcW w:w="1696" w:type="dxa"/>
          </w:tcPr>
          <w:p w14:paraId="33648458" w14:textId="4B259A6D" w:rsidR="00A97ACD" w:rsidRPr="00FE08CE"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sidRPr="00C171EF">
              <w:rPr>
                <w:rFonts w:eastAsia="Times New Roman" w:cstheme="minorHAnsi"/>
                <w:sz w:val="18"/>
                <w:szCs w:val="18"/>
                <w:lang w:eastAsia="de-AT"/>
              </w:rPr>
              <w:instrText xml:space="preserve"> ADDIN ZOTERO_ITEM CSL_CITATION {"citationID":"a199M30b","properties":{"formattedCitation":"[3, 6, 8, 9, 14, 20, 22]","plainCitation":"[3, 6, 8, 9, 14, 20, 22]","noteIndex":0},"citationItems":[{"id":726,"uris":["http://zotero.org/groups/4334184/items/Y36B67EF"],"itemData":{"id":726,"type":"article-journal","abstract":"In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w:instrText>
            </w:r>
            <w:r w:rsidR="0086773F">
              <w:rPr>
                <w:rFonts w:eastAsia="Times New Roman" w:cstheme="minorHAnsi"/>
                <w:sz w:val="18"/>
                <w:szCs w:val="18"/>
                <w:lang w:eastAsia="de-AT"/>
              </w:rPr>
              <w:instrText xml:space="preserve">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U."}],"issued":{"date-parts":[["2007",9,1]]}}},{"id":561,"uris":["http://zotero.org/groups/4334184/items/ZG3WT37Z"],"itemData":{"id":561,"type":"article-journal","abstract":"Time-Gated Surface-Enhanced Raman spectroscopy (TG-SERS) was utilized to assess recombinant protein production in Escherichia coli. TG-SERS suppressed the fluorescence signal from the biomolecules in the bacteria and the culture media. Characteristic protein signatures at different time points of the cell cultivation were observed and compared to conventional continuous wave (CW)-Raman with SERS. TG-SERS can distinguish discrete features of proteins such as the secondary structures and is therefore indicative of folding or unfolding of the protein. A novel method utilizing nanofibrillar cellulose as a stabilizing agent for nanoparticles and bacterial cells was used for the first time in order to boost the Raman signal, while simultaneously suppressing background signals. We evaluated the expression of hCNTF, hHspA1, and hHsp27 in complex media using the batch fermentation mode. HCNTF was also cultivated using EnBase in a fed-batch like mode. HspA1 expressed poorly due to aggregation problems within the cell, while hCNTF expressed in batch mode was correctly folded and protein instabilities were identified in the EnBase cultivation. Time-gated Raman spectroscopy showed to be a powerful tool to evaluate protein production and correct folding within living E. coli cells during the cultivation.","container-title":"Scientific Reports","DOI":"10.1038/s41598-020-59091-3","ISSN":"2045-2322","issue":"1","page":"2472","title":"Assessment of recombinant protein production in E. coli with Time-Gated Surface Enhanced Raman Spectroscopy (TG-SERS)","volume":"10","author":[{"family":"Kögler","given":"Martin"},{"family":"Itkonen","given":"Jaakko"},{"family":"Viitala","given":"Tapani"},{"family":"Casteleijn","given":"Marco G"}],"issued":{"date-parts":[["2020"]]}}},{"id":552,"uris":["http://zotero.org/groups/4334184/items/YDHSCGXB"],"itemData":{"id":552,"type":"article-journal","abstract":"Medical diagnosis can be improved significantly by fast, highly sensitive and quantitative cell identification from easily accessible body fluids. Prominent examples are disseminated tumor cells circulating in the peripheral blood of cancer patients. These cells are extremely rare and therefore difficult to detect. In this contribution we present the Raman spectroscopic characterization of different cells that can be found in peripheral blood such as leukocytes, leukemic cells and solid tumor cells. Leukocytes were isolated from the peripheral blood from healthy donors. Breast carcinoma derived tumor cells (MCF-7, BT-20) and myeloid leukaemia cells (OCIAML3) were prepared from cell cultures. Raman images were collected from dried cells on calcium fluoride slides using 785 nm laser excitation. Unsupervised statistical methods (hierarchical cluster analysis and principal component analysis) were used to visualize spectral differences and cluster formation according to the cell type. With the help of supervised statistical methods (support vector machines) a classification model with 99.7% accuracy rates for the differentiation of the cells was built. The model was successfully applied to identify single cells from an independent mixture of cells based on their vibrational spectra. The classification was confirmed by fluorescence staining of the cells after the Raman measurement. © 2010 by WILEY-VCH Verlag GmbH &amp; Co. KGaA, Weinheim.","container-title":"Journal of Biophotonics","DOI":"10.1002/jbio.201000020","ISSN":"1864063X","issue":"8-9","page":"579-587","title":"Identification and differentiation of single cells from peripheral blood by Raman spectroscopic imaging","volume":"3","author":[{"family":"Neugebauer","given":"Ute"},{"family":"Clement","given":"Joachim H."},{"family":"Bocklitz","given":"Thomas"},{"family":"Krafft","given":"Christoph"},{"family":"Popp","given":"Jürgen"}],"issued":{"date-parts":[["2010",8,1]]}}},{"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id":8553,"uris":["http://zotero.org/groups/5059110/items/VHMVQ37E"],"itemData":{"id":8553,"type":"article-journal","abstract":"The microbial world forms a huge family of organisms that exhibit the greatest phylogenetic diversity on Earth and thus colonize virtually our entire planet. Due to this diversity and subsequent complex interactions, the vast majority of microorganisms are involved in innumerable natural bioprocesses and contribute an absolutely vital role toward the maintenance of life on Earth, whilst a small minority cause various infectious diseases. The ever-increasing demand for environmental monitoring, sustainable ecosystems, food security, and improved healthcare systems drives the continuous search for inexpensive but reproducible, automated and portable techniques for detection of microbial isolates and understanding their interactions for clinical, environmental, and industrial applications and benefits. Surface-enhanced Raman scattering (SERS) is attracting significant attention for the accurate identification, discrimination and characterization and functional assessment of microbial cells at the single cell level. In this review, we briefly discuss the technological advances in Raman and Fourier transform infrared (FT-IR) instrumentation and their application for the analysis of clinically and industrially relevant microorganisms, biofilms, and biological warfare agents. In addition, we summarize the current trends and future prospects of integrating Raman/SERS-isotopic labeling and cell sorting technologies in parallel, to link genotype-to-phenotype in order to define community function of unculturable microbial cells in mixed microbial communities which possess admirable traits such as detoxification of pollutants and recycling of essential metals.","container-title":"Applied Spectroscopy","DOI":"10.1177/0003702818764672","ISSN":"0003-7028, 1943-3530","issue":"7","journalAbbreviation":"Appl Spectrosc","language":"en","page":"987-1000","source":"DOI.org (Crossref)","title":"Surface-Enhanced Raman Scattering (SERS) in Microbiology: Illumination and Enhancement of the Microbial World","title-short":"Surface-Enhanced Raman Scattering (SERS) in Microbiology","volume":"72","author":[{"family":"Chisanga","given":"Malama"},{"family":"Muhamadali","given":"Howbeer"},{"family":"Ellis","given":"David I."},{"family":"Goodacre","given":"Royston"}],"issued":{"date-parts":[["2018",7]]}}},{"id":5785,"uris":["http://zotero.org/groups/5059110/items/WSXN7L68"],"itemData":{"id":5785,"type":"article-journal","container-title":"Journal of Biomedical Optics","DOI":"10.1117/1.JBO.19.11.111610","ISSN":"1083-3668","issue":"11","journalAbbreviation":"J. Biomed. Opt","language":"en","page":"111610","source":"DOI.org (Crossref)","title":"Single bacteria identification by Raman spectroscopy","volume":"19","author":[{"family":"Strola","given":"Samy Andrea"},{"family":"Baritaux","given":"Jean-Charles"},{"family":"Schultz","given":"Emmanuelle"},{"family":"Simon","given":"Anne Catherine"},{"family":"Allier","given":"Cédric"},{"family":"Espagnon","given":"Isabelle"},{"family":"Jary","given":"Dorothée"},{"family":"Dinten","given":"Jean-Marc"}],"issued":{"date-parts":[["2014",7,16]]}}}],"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 8, 9, 14, 20, 22]</w:t>
            </w:r>
            <w:r w:rsidRPr="00200098">
              <w:rPr>
                <w:rFonts w:eastAsia="Times New Roman" w:cstheme="minorHAnsi"/>
                <w:sz w:val="18"/>
                <w:szCs w:val="18"/>
                <w:lang w:eastAsia="de-AT"/>
              </w:rPr>
              <w:fldChar w:fldCharType="end"/>
            </w:r>
          </w:p>
        </w:tc>
      </w:tr>
      <w:tr w:rsidR="00A97ACD" w:rsidRPr="00FE08CE" w14:paraId="76E49799" w14:textId="77777777" w:rsidTr="0FA6F69D">
        <w:trPr>
          <w:trHeight w:val="290"/>
        </w:trPr>
        <w:tc>
          <w:tcPr>
            <w:tcW w:w="1129" w:type="dxa"/>
            <w:noWrap/>
            <w:vAlign w:val="bottom"/>
            <w:hideMark/>
          </w:tcPr>
          <w:p w14:paraId="594BC2EB"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strong +</w:t>
            </w:r>
          </w:p>
        </w:tc>
        <w:tc>
          <w:tcPr>
            <w:tcW w:w="851" w:type="dxa"/>
            <w:noWrap/>
            <w:vAlign w:val="bottom"/>
            <w:hideMark/>
          </w:tcPr>
          <w:p w14:paraId="4A818F08"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 xml:space="preserve">E </w:t>
            </w:r>
            <w:proofErr w:type="spellStart"/>
            <w:r w:rsidRPr="00FE08CE">
              <w:rPr>
                <w:rFonts w:eastAsia="Times New Roman" w:cstheme="minorHAnsi"/>
                <w:lang w:eastAsia="de-AT"/>
              </w:rPr>
              <w:t>vs</w:t>
            </w:r>
            <w:proofErr w:type="spellEnd"/>
            <w:r w:rsidRPr="00FE08CE">
              <w:rPr>
                <w:rFonts w:eastAsia="Times New Roman" w:cstheme="minorHAnsi"/>
                <w:lang w:eastAsia="de-AT"/>
              </w:rPr>
              <w:t xml:space="preserve"> R</w:t>
            </w:r>
          </w:p>
        </w:tc>
        <w:tc>
          <w:tcPr>
            <w:tcW w:w="992" w:type="dxa"/>
            <w:noWrap/>
            <w:vAlign w:val="bottom"/>
            <w:hideMark/>
          </w:tcPr>
          <w:p w14:paraId="675901B1" w14:textId="4944F8B1" w:rsidR="00A97ACD" w:rsidRPr="00FE08CE" w:rsidRDefault="00AC5781" w:rsidP="00A97ACD">
            <w:pPr>
              <w:spacing w:after="0" w:line="240" w:lineRule="auto"/>
              <w:jc w:val="left"/>
              <w:rPr>
                <w:rFonts w:eastAsia="Times New Roman" w:cstheme="minorHAnsi"/>
                <w:lang w:eastAsia="de-AT"/>
              </w:rPr>
            </w:pPr>
            <w:r w:rsidRPr="00FE08CE">
              <w:rPr>
                <w:rFonts w:eastAsia="Times New Roman" w:cstheme="minorHAnsi"/>
                <w:lang w:eastAsia="de-AT"/>
              </w:rPr>
              <w:t>L-428</w:t>
            </w:r>
          </w:p>
        </w:tc>
        <w:tc>
          <w:tcPr>
            <w:tcW w:w="4394" w:type="dxa"/>
            <w:noWrap/>
          </w:tcPr>
          <w:p w14:paraId="5CA2D0B2" w14:textId="10A51730" w:rsidR="00A97ACD" w:rsidRPr="00FE08CE" w:rsidRDefault="00A97ACD" w:rsidP="00A97ACD">
            <w:pPr>
              <w:spacing w:after="0" w:line="240" w:lineRule="auto"/>
              <w:jc w:val="left"/>
              <w:rPr>
                <w:rFonts w:eastAsia="Times New Roman" w:cstheme="minorHAnsi"/>
                <w:lang w:eastAsia="de-AT"/>
              </w:rPr>
            </w:pPr>
            <w:r w:rsidRPr="00FE08CE">
              <w:t>(1495)</w:t>
            </w:r>
          </w:p>
        </w:tc>
        <w:tc>
          <w:tcPr>
            <w:tcW w:w="1696" w:type="dxa"/>
          </w:tcPr>
          <w:p w14:paraId="6D2D1DFE" w14:textId="77777777" w:rsidR="00A97ACD" w:rsidRPr="00FE08CE" w:rsidRDefault="00A97ACD" w:rsidP="00A97ACD">
            <w:pPr>
              <w:spacing w:after="0" w:line="240" w:lineRule="auto"/>
              <w:jc w:val="left"/>
              <w:rPr>
                <w:rFonts w:eastAsia="Times New Roman" w:cstheme="minorHAnsi"/>
                <w:sz w:val="18"/>
                <w:szCs w:val="18"/>
                <w:lang w:eastAsia="de-AT"/>
              </w:rPr>
            </w:pPr>
            <w:r w:rsidRPr="00FE08CE">
              <w:rPr>
                <w:rFonts w:eastAsia="Times New Roman" w:cstheme="minorHAnsi"/>
                <w:sz w:val="18"/>
                <w:szCs w:val="18"/>
                <w:lang w:eastAsia="de-AT"/>
              </w:rPr>
              <w:t>-</w:t>
            </w:r>
          </w:p>
        </w:tc>
      </w:tr>
      <w:tr w:rsidR="00A97ACD" w:rsidRPr="00FE08CE" w14:paraId="0BA1D57D" w14:textId="77777777" w:rsidTr="0FA6F69D">
        <w:trPr>
          <w:trHeight w:val="290"/>
        </w:trPr>
        <w:tc>
          <w:tcPr>
            <w:tcW w:w="1129" w:type="dxa"/>
            <w:noWrap/>
            <w:vAlign w:val="bottom"/>
            <w:hideMark/>
          </w:tcPr>
          <w:p w14:paraId="3A98D260"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strong -</w:t>
            </w:r>
          </w:p>
        </w:tc>
        <w:tc>
          <w:tcPr>
            <w:tcW w:w="851" w:type="dxa"/>
            <w:noWrap/>
            <w:vAlign w:val="bottom"/>
            <w:hideMark/>
          </w:tcPr>
          <w:p w14:paraId="13CB8837"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 xml:space="preserve">RE </w:t>
            </w:r>
            <w:proofErr w:type="spellStart"/>
            <w:r w:rsidRPr="00FE08CE">
              <w:rPr>
                <w:rFonts w:eastAsia="Times New Roman" w:cstheme="minorHAnsi"/>
                <w:lang w:eastAsia="de-AT"/>
              </w:rPr>
              <w:t>vs</w:t>
            </w:r>
            <w:proofErr w:type="spellEnd"/>
            <w:r w:rsidRPr="00FE08CE">
              <w:rPr>
                <w:rFonts w:eastAsia="Times New Roman" w:cstheme="minorHAnsi"/>
                <w:lang w:eastAsia="de-AT"/>
              </w:rPr>
              <w:t xml:space="preserve"> E</w:t>
            </w:r>
          </w:p>
        </w:tc>
        <w:tc>
          <w:tcPr>
            <w:tcW w:w="992" w:type="dxa"/>
            <w:noWrap/>
            <w:vAlign w:val="bottom"/>
            <w:hideMark/>
          </w:tcPr>
          <w:p w14:paraId="02356992" w14:textId="447F682B" w:rsidR="00A97ACD" w:rsidRPr="00FE08CE" w:rsidRDefault="00AC5781" w:rsidP="00A97ACD">
            <w:pPr>
              <w:spacing w:after="0" w:line="240" w:lineRule="auto"/>
              <w:jc w:val="left"/>
              <w:rPr>
                <w:rFonts w:eastAsia="Times New Roman" w:cstheme="minorHAnsi"/>
                <w:lang w:eastAsia="de-AT"/>
              </w:rPr>
            </w:pPr>
            <w:r w:rsidRPr="00FE08CE">
              <w:rPr>
                <w:rFonts w:eastAsia="Times New Roman" w:cstheme="minorHAnsi"/>
                <w:lang w:eastAsia="de-AT"/>
              </w:rPr>
              <w:t>L-540</w:t>
            </w:r>
          </w:p>
        </w:tc>
        <w:tc>
          <w:tcPr>
            <w:tcW w:w="4394" w:type="dxa"/>
            <w:noWrap/>
          </w:tcPr>
          <w:p w14:paraId="561FB35F" w14:textId="0385328B" w:rsidR="00A97ACD" w:rsidRPr="00FE08CE" w:rsidRDefault="00A97ACD" w:rsidP="00A97ACD">
            <w:pPr>
              <w:spacing w:after="0" w:line="240" w:lineRule="auto"/>
              <w:jc w:val="left"/>
              <w:rPr>
                <w:rFonts w:eastAsia="Times New Roman" w:cstheme="minorHAnsi"/>
                <w:lang w:eastAsia="de-AT"/>
              </w:rPr>
            </w:pPr>
            <w:r w:rsidRPr="00FE08CE">
              <w:t>(1497)</w:t>
            </w:r>
          </w:p>
        </w:tc>
        <w:tc>
          <w:tcPr>
            <w:tcW w:w="1696" w:type="dxa"/>
          </w:tcPr>
          <w:p w14:paraId="1931193C" w14:textId="77777777" w:rsidR="00A97ACD" w:rsidRPr="00FE08CE" w:rsidRDefault="00A97ACD" w:rsidP="00A97ACD">
            <w:pPr>
              <w:spacing w:after="0" w:line="240" w:lineRule="auto"/>
              <w:jc w:val="left"/>
              <w:rPr>
                <w:rFonts w:eastAsia="Times New Roman" w:cstheme="minorHAnsi"/>
                <w:sz w:val="18"/>
                <w:szCs w:val="18"/>
                <w:lang w:eastAsia="de-AT"/>
              </w:rPr>
            </w:pPr>
            <w:r w:rsidRPr="00FE08CE">
              <w:rPr>
                <w:rFonts w:eastAsia="Times New Roman" w:cstheme="minorHAnsi"/>
                <w:sz w:val="18"/>
                <w:szCs w:val="18"/>
                <w:lang w:eastAsia="de-AT"/>
              </w:rPr>
              <w:t>-</w:t>
            </w:r>
          </w:p>
        </w:tc>
      </w:tr>
      <w:tr w:rsidR="00A97ACD" w:rsidRPr="00FE08CE" w14:paraId="238AA483" w14:textId="77777777" w:rsidTr="0FA6F69D">
        <w:trPr>
          <w:trHeight w:val="290"/>
        </w:trPr>
        <w:tc>
          <w:tcPr>
            <w:tcW w:w="1129" w:type="dxa"/>
            <w:noWrap/>
            <w:vAlign w:val="bottom"/>
            <w:hideMark/>
          </w:tcPr>
          <w:p w14:paraId="5A87C2D9"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strong +</w:t>
            </w:r>
          </w:p>
        </w:tc>
        <w:tc>
          <w:tcPr>
            <w:tcW w:w="851" w:type="dxa"/>
            <w:noWrap/>
            <w:vAlign w:val="bottom"/>
            <w:hideMark/>
          </w:tcPr>
          <w:p w14:paraId="254ADFA4"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 xml:space="preserve">E </w:t>
            </w:r>
            <w:proofErr w:type="spellStart"/>
            <w:r w:rsidRPr="00FE08CE">
              <w:rPr>
                <w:rFonts w:eastAsia="Times New Roman" w:cstheme="minorHAnsi"/>
                <w:lang w:eastAsia="de-AT"/>
              </w:rPr>
              <w:t>vs</w:t>
            </w:r>
            <w:proofErr w:type="spellEnd"/>
            <w:r w:rsidRPr="00FE08CE">
              <w:rPr>
                <w:rFonts w:eastAsia="Times New Roman" w:cstheme="minorHAnsi"/>
                <w:lang w:eastAsia="de-AT"/>
              </w:rPr>
              <w:t xml:space="preserve"> R</w:t>
            </w:r>
          </w:p>
        </w:tc>
        <w:tc>
          <w:tcPr>
            <w:tcW w:w="992" w:type="dxa"/>
            <w:noWrap/>
            <w:vAlign w:val="bottom"/>
            <w:hideMark/>
          </w:tcPr>
          <w:p w14:paraId="44726421" w14:textId="3EB7402B" w:rsidR="00A97ACD" w:rsidRPr="00FE08CE" w:rsidRDefault="00AC5781" w:rsidP="00A97ACD">
            <w:pPr>
              <w:spacing w:after="0" w:line="240" w:lineRule="auto"/>
              <w:jc w:val="left"/>
              <w:rPr>
                <w:rFonts w:eastAsia="Times New Roman" w:cstheme="minorHAnsi"/>
                <w:lang w:eastAsia="de-AT"/>
              </w:rPr>
            </w:pPr>
            <w:r w:rsidRPr="00FE08CE">
              <w:rPr>
                <w:rFonts w:eastAsia="Times New Roman" w:cstheme="minorHAnsi"/>
                <w:lang w:eastAsia="de-AT"/>
              </w:rPr>
              <w:t>L-540</w:t>
            </w:r>
          </w:p>
        </w:tc>
        <w:tc>
          <w:tcPr>
            <w:tcW w:w="4394" w:type="dxa"/>
            <w:noWrap/>
          </w:tcPr>
          <w:p w14:paraId="73781FC0" w14:textId="586CA92E" w:rsidR="00A97ACD" w:rsidRPr="00FE08CE" w:rsidRDefault="00A97ACD" w:rsidP="00A97ACD">
            <w:pPr>
              <w:spacing w:after="0" w:line="240" w:lineRule="auto"/>
              <w:jc w:val="left"/>
              <w:rPr>
                <w:rFonts w:eastAsia="Times New Roman" w:cstheme="minorHAnsi"/>
                <w:lang w:eastAsia="de-AT"/>
              </w:rPr>
            </w:pPr>
            <w:r w:rsidRPr="00FE08CE">
              <w:t>(1497)</w:t>
            </w:r>
          </w:p>
        </w:tc>
        <w:tc>
          <w:tcPr>
            <w:tcW w:w="1696" w:type="dxa"/>
          </w:tcPr>
          <w:p w14:paraId="6266F9D1" w14:textId="77777777" w:rsidR="00A97ACD" w:rsidRPr="00FE08CE" w:rsidRDefault="00A97ACD" w:rsidP="00A97ACD">
            <w:pPr>
              <w:spacing w:after="0" w:line="240" w:lineRule="auto"/>
              <w:jc w:val="left"/>
              <w:rPr>
                <w:rFonts w:eastAsia="Times New Roman" w:cstheme="minorHAnsi"/>
                <w:sz w:val="18"/>
                <w:szCs w:val="18"/>
                <w:lang w:eastAsia="de-AT"/>
              </w:rPr>
            </w:pPr>
            <w:r w:rsidRPr="00FE08CE">
              <w:rPr>
                <w:rFonts w:eastAsia="Times New Roman" w:cstheme="minorHAnsi"/>
                <w:sz w:val="18"/>
                <w:szCs w:val="18"/>
                <w:lang w:eastAsia="de-AT"/>
              </w:rPr>
              <w:t>-</w:t>
            </w:r>
          </w:p>
        </w:tc>
      </w:tr>
      <w:tr w:rsidR="00A97ACD" w:rsidRPr="002E53F5" w14:paraId="06DD831D" w14:textId="77777777" w:rsidTr="0FA6F69D">
        <w:trPr>
          <w:trHeight w:val="290"/>
        </w:trPr>
        <w:tc>
          <w:tcPr>
            <w:tcW w:w="1129" w:type="dxa"/>
            <w:noWrap/>
            <w:vAlign w:val="bottom"/>
            <w:hideMark/>
          </w:tcPr>
          <w:p w14:paraId="18D60A69" w14:textId="77777777" w:rsidR="00A97ACD" w:rsidRPr="00FE08CE" w:rsidRDefault="00A97ACD" w:rsidP="00A97ACD">
            <w:pPr>
              <w:spacing w:after="0" w:line="240" w:lineRule="auto"/>
              <w:jc w:val="left"/>
              <w:rPr>
                <w:rFonts w:eastAsia="Times New Roman" w:cstheme="minorHAnsi"/>
                <w:lang w:eastAsia="de-AT"/>
              </w:rPr>
            </w:pPr>
            <w:proofErr w:type="spellStart"/>
            <w:r w:rsidRPr="00FE08CE">
              <w:rPr>
                <w:rFonts w:eastAsia="Times New Roman" w:cstheme="minorHAnsi"/>
                <w:lang w:eastAsia="de-AT"/>
              </w:rPr>
              <w:t>weak</w:t>
            </w:r>
            <w:proofErr w:type="spellEnd"/>
            <w:r w:rsidRPr="00FE08CE">
              <w:rPr>
                <w:rFonts w:eastAsia="Times New Roman" w:cstheme="minorHAnsi"/>
                <w:lang w:eastAsia="de-AT"/>
              </w:rPr>
              <w:t xml:space="preserve"> -</w:t>
            </w:r>
          </w:p>
        </w:tc>
        <w:tc>
          <w:tcPr>
            <w:tcW w:w="851" w:type="dxa"/>
            <w:noWrap/>
            <w:vAlign w:val="bottom"/>
            <w:hideMark/>
          </w:tcPr>
          <w:p w14:paraId="665A294C" w14:textId="77777777" w:rsidR="00A97ACD" w:rsidRPr="00FE08CE" w:rsidRDefault="00A97ACD" w:rsidP="00A97ACD">
            <w:pPr>
              <w:spacing w:after="0" w:line="240" w:lineRule="auto"/>
              <w:jc w:val="left"/>
              <w:rPr>
                <w:rFonts w:eastAsia="Times New Roman" w:cstheme="minorHAnsi"/>
                <w:lang w:eastAsia="de-AT"/>
              </w:rPr>
            </w:pPr>
            <w:r w:rsidRPr="00FE08CE">
              <w:rPr>
                <w:rFonts w:eastAsia="Times New Roman" w:cstheme="minorHAnsi"/>
                <w:lang w:eastAsia="de-AT"/>
              </w:rPr>
              <w:t xml:space="preserve">RE </w:t>
            </w:r>
            <w:proofErr w:type="spellStart"/>
            <w:r w:rsidRPr="00FE08CE">
              <w:rPr>
                <w:rFonts w:eastAsia="Times New Roman" w:cstheme="minorHAnsi"/>
                <w:lang w:eastAsia="de-AT"/>
              </w:rPr>
              <w:t>vs</w:t>
            </w:r>
            <w:proofErr w:type="spellEnd"/>
            <w:r w:rsidRPr="00FE08CE">
              <w:rPr>
                <w:rFonts w:eastAsia="Times New Roman" w:cstheme="minorHAnsi"/>
                <w:lang w:eastAsia="de-AT"/>
              </w:rPr>
              <w:t xml:space="preserve"> R</w:t>
            </w:r>
          </w:p>
        </w:tc>
        <w:tc>
          <w:tcPr>
            <w:tcW w:w="992" w:type="dxa"/>
            <w:noWrap/>
            <w:vAlign w:val="bottom"/>
            <w:hideMark/>
          </w:tcPr>
          <w:p w14:paraId="2BEF2991" w14:textId="159DA877" w:rsidR="00A97ACD" w:rsidRPr="00FE08CE" w:rsidRDefault="00AC5781" w:rsidP="00A97ACD">
            <w:pPr>
              <w:spacing w:after="0" w:line="240" w:lineRule="auto"/>
              <w:jc w:val="left"/>
              <w:rPr>
                <w:rFonts w:eastAsia="Times New Roman" w:cstheme="minorHAnsi"/>
                <w:lang w:eastAsia="de-AT"/>
              </w:rPr>
            </w:pPr>
            <w:r w:rsidRPr="00FE08CE">
              <w:rPr>
                <w:rFonts w:eastAsia="Times New Roman" w:cstheme="minorHAnsi"/>
                <w:lang w:eastAsia="de-AT"/>
              </w:rPr>
              <w:t>L-540</w:t>
            </w:r>
          </w:p>
        </w:tc>
        <w:tc>
          <w:tcPr>
            <w:tcW w:w="4394" w:type="dxa"/>
            <w:noWrap/>
          </w:tcPr>
          <w:p w14:paraId="111A7B2B" w14:textId="5587AF50" w:rsidR="00A97ACD" w:rsidRPr="00FE08CE" w:rsidRDefault="00A97ACD" w:rsidP="00A97ACD">
            <w:pPr>
              <w:spacing w:after="0" w:line="240" w:lineRule="auto"/>
              <w:jc w:val="left"/>
              <w:rPr>
                <w:rFonts w:eastAsia="Times New Roman" w:cstheme="minorHAnsi"/>
                <w:lang w:eastAsia="de-AT"/>
              </w:rPr>
            </w:pPr>
            <w:r w:rsidRPr="00FE08CE">
              <w:t>Proteins (1502)</w:t>
            </w:r>
          </w:p>
        </w:tc>
        <w:tc>
          <w:tcPr>
            <w:tcW w:w="1696" w:type="dxa"/>
          </w:tcPr>
          <w:p w14:paraId="3FF3CBC8" w14:textId="53B8F79A"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{"citationID":"VXO6VNnV","properties":{"formattedCitation":"[3]","plainCitation":"[3]","noteIndex":0},"citationItems":[{"id":726,"uris":["http://zotero.org/groups/4334184/items/Y36B67EF"],"itemData":{"id":726,"type":"article-journal","abstract":"In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w:t>
            </w:r>
            <w:r w:rsidRPr="00200098">
              <w:rPr>
                <w:rFonts w:eastAsia="Times New Roman" w:cstheme="minorHAnsi"/>
                <w:sz w:val="18"/>
                <w:szCs w:val="18"/>
                <w:lang w:eastAsia="de-AT"/>
              </w:rPr>
              <w:fldChar w:fldCharType="end"/>
            </w:r>
          </w:p>
        </w:tc>
      </w:tr>
      <w:tr w:rsidR="00A97ACD" w:rsidRPr="002E53F5" w14:paraId="5C64A032" w14:textId="77777777" w:rsidTr="0FA6F69D">
        <w:trPr>
          <w:trHeight w:val="290"/>
        </w:trPr>
        <w:tc>
          <w:tcPr>
            <w:tcW w:w="1129" w:type="dxa"/>
            <w:noWrap/>
            <w:vAlign w:val="bottom"/>
            <w:hideMark/>
          </w:tcPr>
          <w:p w14:paraId="7AFB9FA3"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2282195"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789D2439" w14:textId="358D86EA"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3F838968" w14:textId="515D6DA6" w:rsidR="00A97ACD" w:rsidRPr="002E53F5" w:rsidRDefault="00A97ACD" w:rsidP="00A97ACD">
            <w:pPr>
              <w:spacing w:after="0" w:line="240" w:lineRule="auto"/>
              <w:jc w:val="left"/>
              <w:rPr>
                <w:rFonts w:eastAsia="Times New Roman" w:cstheme="minorHAnsi"/>
                <w:lang w:eastAsia="de-AT"/>
              </w:rPr>
            </w:pPr>
            <w:r w:rsidRPr="00651D92">
              <w:t>DNA (1509–1511)</w:t>
            </w:r>
          </w:p>
        </w:tc>
        <w:tc>
          <w:tcPr>
            <w:tcW w:w="1696" w:type="dxa"/>
          </w:tcPr>
          <w:p w14:paraId="343B276F" w14:textId="1C2B740B"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{"citationID":"ni20HLYY","properties":{"formattedCitation":"[6]","plainCitation":"[6]","noteIndex":0},"citationItems":[{"id":15793,"uris":["http://zotero.org/groups/4334184/items/L8D5KCZN"],"itemData":{"id":15793,"type":"article-journal","abstract":"This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A97ACD" w:rsidRPr="002E53F5" w14:paraId="13C1ACFC" w14:textId="77777777" w:rsidTr="0FA6F69D">
        <w:trPr>
          <w:trHeight w:val="290"/>
        </w:trPr>
        <w:tc>
          <w:tcPr>
            <w:tcW w:w="1129" w:type="dxa"/>
            <w:noWrap/>
            <w:vAlign w:val="bottom"/>
            <w:hideMark/>
          </w:tcPr>
          <w:p w14:paraId="1B6273F6"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2B075705"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53A22C90" w14:textId="4C90DB39"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0F9470AC" w14:textId="08444E21" w:rsidR="00A97ACD" w:rsidRPr="002E53F5" w:rsidRDefault="00A97ACD" w:rsidP="00A97ACD">
            <w:pPr>
              <w:spacing w:after="0" w:line="240" w:lineRule="auto"/>
              <w:jc w:val="left"/>
              <w:rPr>
                <w:rFonts w:eastAsia="Times New Roman" w:cstheme="minorHAnsi"/>
                <w:lang w:eastAsia="de-AT"/>
              </w:rPr>
            </w:pPr>
            <w:r w:rsidRPr="00651D92">
              <w:t>DNA (1509–1511)</w:t>
            </w:r>
          </w:p>
        </w:tc>
        <w:tc>
          <w:tcPr>
            <w:tcW w:w="1696" w:type="dxa"/>
          </w:tcPr>
          <w:p w14:paraId="4CB34097" w14:textId="4778C9DB"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{"citationID":"7Z5SNO9g","properties":{"formattedCitation":"[6]","plainCitation":"[6]","noteIndex":0},"citationItems":[{"id":15793,"uris":["http://zotero.org/groups/4334184/items/L8D5KCZN"],"itemData":{"id":15793,"type":"article-journal","abstract":"This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A97ACD" w:rsidRPr="002E53F5" w14:paraId="5C13875D" w14:textId="77777777" w:rsidTr="0FA6F69D">
        <w:trPr>
          <w:trHeight w:val="290"/>
        </w:trPr>
        <w:tc>
          <w:tcPr>
            <w:tcW w:w="1129" w:type="dxa"/>
            <w:noWrap/>
            <w:vAlign w:val="bottom"/>
            <w:hideMark/>
          </w:tcPr>
          <w:p w14:paraId="08160802"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03DDAA4"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6FF99BF8" w14:textId="11D6E2CB"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55E1637E" w14:textId="3F75ECC7" w:rsidR="00A97ACD" w:rsidRPr="002E53F5" w:rsidRDefault="00A97ACD" w:rsidP="00A97ACD">
            <w:pPr>
              <w:spacing w:after="0" w:line="240" w:lineRule="auto"/>
              <w:jc w:val="left"/>
              <w:rPr>
                <w:rFonts w:eastAsia="Times New Roman" w:cstheme="minorHAnsi"/>
                <w:lang w:eastAsia="de-AT"/>
              </w:rPr>
            </w:pPr>
            <w:r w:rsidRPr="00651D92">
              <w:t>DNA (1509–1511)</w:t>
            </w:r>
          </w:p>
        </w:tc>
        <w:tc>
          <w:tcPr>
            <w:tcW w:w="1696" w:type="dxa"/>
          </w:tcPr>
          <w:p w14:paraId="42B2AFEA" w14:textId="73B4A5BA"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{"citationID":"5AymycVK","properties":{"formattedCitation":"[6]","plainCitation":"[6]","noteIndex":0},"citationItems":[{"id":15793,"uris":["http://zotero.org/groups/4334184/items/L8D5KCZN"],"itemData":{"id":15793,"type":"article-journal","abstract":"This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[6]</w:t>
            </w:r>
            <w:r w:rsidRPr="00200098">
              <w:rPr>
                <w:rFonts w:eastAsia="Times New Roman" w:cstheme="minorHAnsi"/>
                <w:sz w:val="18"/>
                <w:szCs w:val="18"/>
                <w:lang w:eastAsia="de-AT"/>
              </w:rPr>
              <w:fldChar w:fldCharType="end"/>
            </w:r>
          </w:p>
        </w:tc>
      </w:tr>
      <w:tr w:rsidR="00A97ACD" w:rsidRPr="002E53F5" w14:paraId="5D02F620" w14:textId="77777777" w:rsidTr="0FA6F69D">
        <w:trPr>
          <w:trHeight w:val="290"/>
        </w:trPr>
        <w:tc>
          <w:tcPr>
            <w:tcW w:w="1129" w:type="dxa"/>
            <w:noWrap/>
            <w:vAlign w:val="bottom"/>
            <w:hideMark/>
          </w:tcPr>
          <w:p w14:paraId="743CCF14"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BE1195E"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C</w:t>
            </w:r>
          </w:p>
        </w:tc>
        <w:tc>
          <w:tcPr>
            <w:tcW w:w="992" w:type="dxa"/>
            <w:noWrap/>
            <w:vAlign w:val="bottom"/>
            <w:hideMark/>
          </w:tcPr>
          <w:p w14:paraId="65970296" w14:textId="28BC6569"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6D4B33B8" w14:textId="1CDCA6CB" w:rsidR="00A97ACD" w:rsidRPr="002E53F5" w:rsidRDefault="00A97ACD" w:rsidP="00A97ACD">
            <w:pPr>
              <w:spacing w:after="0" w:line="240" w:lineRule="auto"/>
              <w:jc w:val="left"/>
              <w:rPr>
                <w:rFonts w:eastAsia="Times New Roman" w:cstheme="minorHAnsi"/>
                <w:lang w:eastAsia="de-AT"/>
              </w:rPr>
            </w:pPr>
            <w:r w:rsidRPr="00651D92">
              <w:t>(1528)</w:t>
            </w:r>
          </w:p>
        </w:tc>
        <w:tc>
          <w:tcPr>
            <w:tcW w:w="1696" w:type="dxa"/>
          </w:tcPr>
          <w:p w14:paraId="790C0404" w14:textId="77777777"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t>-</w:t>
            </w:r>
          </w:p>
        </w:tc>
      </w:tr>
      <w:tr w:rsidR="00A97ACD" w:rsidRPr="002E53F5" w14:paraId="05727023" w14:textId="77777777" w:rsidTr="0FA6F69D">
        <w:trPr>
          <w:trHeight w:val="290"/>
        </w:trPr>
        <w:tc>
          <w:tcPr>
            <w:tcW w:w="1129" w:type="dxa"/>
            <w:noWrap/>
            <w:vAlign w:val="bottom"/>
            <w:hideMark/>
          </w:tcPr>
          <w:p w14:paraId="55A92063"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544C4BFB"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0E0BCA1B" w14:textId="1D212666"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75553330" w14:textId="4C819A38" w:rsidR="00A97ACD" w:rsidRPr="002E53F5" w:rsidRDefault="00A97ACD" w:rsidP="00A97ACD">
            <w:pPr>
              <w:spacing w:after="0" w:line="240" w:lineRule="auto"/>
              <w:jc w:val="left"/>
              <w:rPr>
                <w:rFonts w:eastAsia="Times New Roman" w:cstheme="minorHAnsi"/>
                <w:lang w:eastAsia="de-AT"/>
              </w:rPr>
            </w:pPr>
            <w:r w:rsidRPr="00651D92">
              <w:t>(1540)</w:t>
            </w:r>
          </w:p>
        </w:tc>
        <w:tc>
          <w:tcPr>
            <w:tcW w:w="1696" w:type="dxa"/>
          </w:tcPr>
          <w:p w14:paraId="6099C048" w14:textId="77777777"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t>-</w:t>
            </w:r>
          </w:p>
        </w:tc>
      </w:tr>
      <w:tr w:rsidR="00A97ACD" w:rsidRPr="002E53F5" w14:paraId="0C6768F4" w14:textId="77777777" w:rsidTr="0FA6F69D">
        <w:trPr>
          <w:trHeight w:val="290"/>
        </w:trPr>
        <w:tc>
          <w:tcPr>
            <w:tcW w:w="1129" w:type="dxa"/>
            <w:noWrap/>
            <w:vAlign w:val="bottom"/>
            <w:hideMark/>
          </w:tcPr>
          <w:p w14:paraId="1244AA5C"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strong +</w:t>
            </w:r>
          </w:p>
        </w:tc>
        <w:tc>
          <w:tcPr>
            <w:tcW w:w="851" w:type="dxa"/>
            <w:noWrap/>
            <w:vAlign w:val="bottom"/>
            <w:hideMark/>
          </w:tcPr>
          <w:p w14:paraId="6F485560"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4500286E" w14:textId="4EF9475E"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321BD4CF" w14:textId="41EBB04B" w:rsidR="00A97ACD" w:rsidRPr="002E53F5" w:rsidRDefault="00A97ACD" w:rsidP="00A97ACD">
            <w:pPr>
              <w:spacing w:after="0" w:line="240" w:lineRule="auto"/>
              <w:jc w:val="left"/>
              <w:rPr>
                <w:rFonts w:eastAsia="Times New Roman" w:cstheme="minorHAnsi"/>
                <w:lang w:eastAsia="de-AT"/>
              </w:rPr>
            </w:pPr>
            <w:r w:rsidRPr="00651D92">
              <w:t>(1540)</w:t>
            </w:r>
          </w:p>
        </w:tc>
        <w:tc>
          <w:tcPr>
            <w:tcW w:w="1696" w:type="dxa"/>
          </w:tcPr>
          <w:p w14:paraId="70BFE2A9" w14:textId="77777777"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t>-</w:t>
            </w:r>
          </w:p>
        </w:tc>
      </w:tr>
      <w:tr w:rsidR="00A97ACD" w:rsidRPr="002E53F5" w14:paraId="2F1C2F69" w14:textId="77777777" w:rsidTr="0FA6F69D">
        <w:trPr>
          <w:trHeight w:val="290"/>
        </w:trPr>
        <w:tc>
          <w:tcPr>
            <w:tcW w:w="1129" w:type="dxa"/>
            <w:noWrap/>
            <w:vAlign w:val="bottom"/>
            <w:hideMark/>
          </w:tcPr>
          <w:p w14:paraId="76322058"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C0FC9A6"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C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04B7E4E9" w14:textId="1A2CB0B4"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1DD57F03" w14:textId="270E9787" w:rsidR="00A97ACD" w:rsidRPr="002E53F5" w:rsidRDefault="00A97ACD" w:rsidP="00A97ACD">
            <w:pPr>
              <w:spacing w:after="0" w:line="240" w:lineRule="auto"/>
              <w:jc w:val="left"/>
              <w:rPr>
                <w:rFonts w:eastAsia="Times New Roman" w:cstheme="minorHAnsi"/>
                <w:lang w:eastAsia="de-AT"/>
              </w:rPr>
            </w:pPr>
            <w:r w:rsidRPr="00651D92">
              <w:t>Amide II (Protein), Tryptophan (1547)</w:t>
            </w:r>
          </w:p>
        </w:tc>
        <w:tc>
          <w:tcPr>
            <w:tcW w:w="1696" w:type="dxa"/>
          </w:tcPr>
          <w:p w14:paraId="22764AB1" w14:textId="07554FDA"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{"citationID":"V1JzYFXe","properties":{"formattedCitation":"[5, 6, 19]","plainCitation":"[5, 6,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19]</w:t>
            </w:r>
            <w:r w:rsidRPr="00200098">
              <w:rPr>
                <w:rFonts w:eastAsia="Times New Roman" w:cstheme="minorHAnsi"/>
                <w:sz w:val="18"/>
                <w:szCs w:val="18"/>
                <w:lang w:eastAsia="de-AT"/>
              </w:rPr>
              <w:fldChar w:fldCharType="end"/>
            </w:r>
          </w:p>
        </w:tc>
      </w:tr>
      <w:tr w:rsidR="00A97ACD" w:rsidRPr="002E53F5" w14:paraId="15C31726" w14:textId="77777777" w:rsidTr="0FA6F69D">
        <w:trPr>
          <w:trHeight w:val="290"/>
        </w:trPr>
        <w:tc>
          <w:tcPr>
            <w:tcW w:w="1129" w:type="dxa"/>
            <w:noWrap/>
            <w:vAlign w:val="bottom"/>
            <w:hideMark/>
          </w:tcPr>
          <w:p w14:paraId="67539114"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BF1A67A"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508C539C" w14:textId="3BD46C64"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327077D7" w14:textId="75D7EC82" w:rsidR="00A97ACD" w:rsidRPr="002E53F5" w:rsidRDefault="00A97ACD" w:rsidP="00A97ACD">
            <w:pPr>
              <w:spacing w:after="0" w:line="240" w:lineRule="auto"/>
              <w:jc w:val="left"/>
              <w:rPr>
                <w:rFonts w:eastAsia="Times New Roman" w:cstheme="minorHAnsi"/>
                <w:lang w:eastAsia="de-AT"/>
              </w:rPr>
            </w:pPr>
            <w:r w:rsidRPr="00651D92">
              <w:t>Tryptophan (1552–1553)</w:t>
            </w:r>
          </w:p>
        </w:tc>
        <w:tc>
          <w:tcPr>
            <w:tcW w:w="1696" w:type="dxa"/>
          </w:tcPr>
          <w:p w14:paraId="1FB249BA" w14:textId="14256E81"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{"citationID":"a5el8stki7","properties":{"formattedCitation":"[5, 6, 13, 19]","plainCitation":"[5, 6, 13,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13, 19]</w:t>
            </w:r>
            <w:r w:rsidRPr="00200098">
              <w:rPr>
                <w:rFonts w:eastAsia="Times New Roman" w:cstheme="minorHAnsi"/>
                <w:sz w:val="18"/>
                <w:szCs w:val="18"/>
                <w:lang w:eastAsia="de-AT"/>
              </w:rPr>
              <w:fldChar w:fldCharType="end"/>
            </w:r>
          </w:p>
        </w:tc>
      </w:tr>
      <w:tr w:rsidR="00A97ACD" w:rsidRPr="002E53F5" w14:paraId="0A3FD9A9" w14:textId="77777777" w:rsidTr="0FA6F69D">
        <w:trPr>
          <w:trHeight w:val="290"/>
        </w:trPr>
        <w:tc>
          <w:tcPr>
            <w:tcW w:w="1129" w:type="dxa"/>
            <w:noWrap/>
            <w:vAlign w:val="bottom"/>
            <w:hideMark/>
          </w:tcPr>
          <w:p w14:paraId="785BD794"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766A539B"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8165179" w14:textId="7B0EA5BF"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3B408C03" w14:textId="77992897" w:rsidR="00A97ACD" w:rsidRPr="002E53F5" w:rsidRDefault="00A97ACD" w:rsidP="00A97ACD">
            <w:pPr>
              <w:spacing w:after="0" w:line="240" w:lineRule="auto"/>
              <w:jc w:val="left"/>
              <w:rPr>
                <w:rFonts w:eastAsia="Times New Roman" w:cstheme="minorHAnsi"/>
                <w:lang w:eastAsia="de-AT"/>
              </w:rPr>
            </w:pPr>
            <w:r w:rsidRPr="00651D92">
              <w:t>Tryptophan (1552–1553)</w:t>
            </w:r>
          </w:p>
        </w:tc>
        <w:tc>
          <w:tcPr>
            <w:tcW w:w="1696" w:type="dxa"/>
          </w:tcPr>
          <w:p w14:paraId="36482F00" w14:textId="4DB6AB4D" w:rsidR="00A97ACD" w:rsidRPr="00200098" w:rsidRDefault="00310A2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{"citationID":"a6I1vBHg","properties":{"formattedCitation":"[5, 6, 13, 19]","plainCitation":"[5, 6, 13, 19]","noteIndex":0},"citationItems":[{"id":1523,"uris":["http://zotero.org/groups/4334184/items/5JI7W8B2"],"itemData":{"id":1523,"type":"article-journal","container-title":"Faraday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U."}],"issued":{"date-parts":[["2007",9,1]]}}},{"id":901,"uris":["http://zotero.org/groups/4334184/items/QPVCQ9WE"],"itemData":{"id":901,"type":"article-journal","abstract":"Raman spectra of biological materials are very complex, because they consist of signals from all molecules present in cells. In order to obtain chemical information from these spectra, it is necessary to know the Raman patterns of the possible components of a cell. In this paper, we present a collection of Raman spectra of biomolecules that can serve as references for the interpretation of Raman spectra of biological materials. We included the most important components present in a cell: (1) DNA and RNA bases (adenine, cytosine, guanine, thymine and uracil), (2) amino acids (glycine, L-alanine, L-valine, L-serine, L-glutamic acid, L-arginine, L-phenylalanine, L-tyrosine, L-tryptophan, L-histidine, L-proline), (3) fatty acids and fats (lauric acid, myristic acid, palmitic acid, stearic acid, 12-methyltetradecanoic acid, 13-methylmyristic acid, 14-methylpentadecanoic acid, 14-methylhexadecanoic acid, 15-methylpalmitic acid, oleic acid, vaccenic acid, glycerol, triolein, trilinolein, trilinolenin), (4) saccharides (β-D-glucose, lactose, cellulose, D-(+)-dextrose, D-(+)-trehalose, amylose, amylopectine, D-(+)-mannose, D-(+)-fucose, D-(-)-arabinose, D-(+)-xylose, D-(-)-fructose, D-(+)-galactosamine, N-acetyl-D-glucosamine, chitin), (5) primary metabolites (citric acid, succinic acid, fumarate, malic acid, pyruvate, phosphoenolpyruvate, coenzyme A, acetyl coenzyme A, acetoacetate, D-fructose-6-phosphate) and (6) others (β-carotene, ascorbic acid, riboflavin, glutathione). Examples of Raman spectra of bacteria and fungal spores are shown, together with band assignments to the reference products. Copyright © 2007 John Wiley &amp; Sons, Ltd.","container-title":"Journal of Raman Spectroscopy","DOI":"10.1002/jrs.1734","ISSN":"03770486","issue":"9","page":"1133-1147","title":"Reference database of Raman spectra of biological molecules","volume":"38","author":[{"family":"De Gelder","given":"Joke"},{"family":"De Gussem","given":"Kris"},{"family":"Vandenabeele","given":"Peter"},{"family":"Moens","given":"Luc"}],"issued":{"date-parts":[["2007",9,1]]}}},{"id":1525,"uris":["http://zotero.org/groups/4334184/items/RG7GEH6E"],"itemData":{"id":1525,"type":"article-journal","abstract":"Confocal scanning Raman and photoluminescence (PL) microspectroscopy is a structure-sensitive optical method that allows the non-invasive analysis of biomarkers in the skin tissue. We used it to perform in vitro diagnostics of different malignant skin neoplasms at several excitation wavelengths (532, 785 and 1064 nm). Distinct spectral differences were noticed in the Raman spectra of basal cell carcinoma (BCC) and squamous cell carcinoma (SCC), compared with healthy skin. Our analysis of Raman/PL spectra at the different excitation wavelengths enabled us to propose two novel wavelength-independent spectral criteria (intensity ratios for 1302 cm−1 and 1445 cm−1 bands, 1745 cm−1 and 1445 cm−1 bands), related to the different vibrational “fingerprints” of cell membrane lipids as biomarkers, which was confirmed by the multivariate curve resolution (MCR) technique. These criteria allowed us to differentiate healthy skin from BCC and SCC with sensitivity and specificity higher than 95%, demonstrating high clinical importance in the differential diagnostics of skin tumors.","container-title":"International Journal of Molecular Sciences","DOI":"10.3390/ijms241914748","ISSN":"1422-0067","issue":"19","journalAbbreviation":"IJMS","language":"en","license":"https://creativecommons.org/licenses/by/4.0/","page":"14748","source":"DOI.org (Crossref)","title":"Multispectral Raman Differentiation of Malignant Skin Neoplasms In Vitro: Search for Specific Biomarkers and Optimal Wavelengths","title-short":"Multispectral Raman Differentiation of Malignant Skin Neoplasms In Vitro","volume":"24","author":[{"family":"Rimskaya","given":"Elena"},{"family":"Shelygina","given":"Svetlana"},{"family":"Timurzieva","given":"Alina"},{"family":"Saraeva","given":"Irina"},{"family":"Perevedentseva","given":"Elena"},{"family":"Melnik","given":"Nikolay"},{"family":"Kudrin","given":"Konstantin"},{"family":"Reshetov","given":"Dmitry"},{"family":"Kudryashov","given":"Sergey"}],"issued":{"date-parts":[["2023",9,29]]}}}],"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13, 19]</w:t>
            </w:r>
            <w:r w:rsidRPr="00200098">
              <w:rPr>
                <w:rFonts w:eastAsia="Times New Roman" w:cstheme="minorHAnsi"/>
                <w:sz w:val="18"/>
                <w:szCs w:val="18"/>
                <w:lang w:eastAsia="de-AT"/>
              </w:rPr>
              <w:fldChar w:fldCharType="end"/>
            </w:r>
          </w:p>
        </w:tc>
      </w:tr>
      <w:tr w:rsidR="00A97ACD" w:rsidRPr="002E53F5" w14:paraId="67759192" w14:textId="77777777" w:rsidTr="0FA6F69D">
        <w:trPr>
          <w:trHeight w:val="290"/>
        </w:trPr>
        <w:tc>
          <w:tcPr>
            <w:tcW w:w="1129" w:type="dxa"/>
            <w:noWrap/>
            <w:vAlign w:val="bottom"/>
            <w:hideMark/>
          </w:tcPr>
          <w:p w14:paraId="4E8DE6E2"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34DF58AC"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E</w:t>
            </w:r>
          </w:p>
        </w:tc>
        <w:tc>
          <w:tcPr>
            <w:tcW w:w="992" w:type="dxa"/>
            <w:noWrap/>
            <w:vAlign w:val="bottom"/>
            <w:hideMark/>
          </w:tcPr>
          <w:p w14:paraId="77599FE3" w14:textId="7895607D"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4457CCC3" w14:textId="49B72250" w:rsidR="00A97ACD" w:rsidRPr="002E53F5" w:rsidRDefault="00A97ACD" w:rsidP="00A97ACD">
            <w:pPr>
              <w:spacing w:after="0" w:line="240" w:lineRule="auto"/>
              <w:jc w:val="left"/>
              <w:rPr>
                <w:rFonts w:eastAsia="Times New Roman" w:cstheme="minorHAnsi"/>
                <w:lang w:eastAsia="de-AT"/>
              </w:rPr>
            </w:pPr>
            <w:r w:rsidRPr="00651D92">
              <w:t>Tryptophan, DNA (1565)</w:t>
            </w:r>
          </w:p>
        </w:tc>
        <w:tc>
          <w:tcPr>
            <w:tcW w:w="1696" w:type="dxa"/>
          </w:tcPr>
          <w:p w14:paraId="77573412" w14:textId="2C1E5C85"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{"citationID":"4SM3hZCk","properties":{"formattedCitation":"[3, 6]","plainCitation":"[3, 6]","noteIndex":0},"citationItems":[{"id":726,"uris":["http://zotero.org/groups/4334184/items/Y36B67EF"],"itemData":{"id":726,"type":"article-journal","abstract":"In this study Surface Enhanced Raman Spectroscopy (SERS) data recorded from mouse mammary glands cancer cells (4T1 cell line) was used to assess information regarding differences between control, death and viable cells after Photodynamic Therapy (PDT) treatment. The treatment used nanoemulsions (NE/PS) loaded with different chloroaluminumphthalocyanine (ClAlP) photosensitizer (PS) contents (5 and 10 μmol × L-1) and illumination (660 nm wavelength) at 10 J × cm-2 (10 minutes). The SERS data revealed significant molecular alterations in proteins and lipids due to the PDT treatment. Principal Component Analysis (PCA) was applied to analyze the data recorded. Three-dimensional and well reproductive PCA scatter plots were obtained, revealing that two clusters of dead cells were well separated from one another and from control cluster. Overlap between two clusters of viable cells was observed, though well separated from control cluster. Moreover, the data analysis also pointed out necrosis as the main cell death mechanism induced by the PDT, in agreement with the literature. Finally, Raman modes peaking at 608 cm-1 (proteins) and 1231 cm-1 (lipids) can be selected for follow up of survival rate of neoplastic cells after PDT. We envisage that this finding is key to contribute to a quick development of quantitative infrared thermography imaging.","container-title":"Scientific Reports","DOI":"10.1038/s41598-017-07469-1","ISSN":"20452322","issue":"1","page":"1-12","title":"SERS Investigation of Cancer Cells Treated with PDT: Quantification of Cell Survival and Follow-up","volume":"7","author":[{"family":"Veloso","given":"A. B."},{"family":"Longo","given":"J. P.F."},{"family":"Muehlmann","given":"L. A."},{"family":"Tollstadius","given":"B. F."},{"family":"Souza","given":"P. E.N."},{"family":"Azevedo","given":"R. B."},{"family":"Morais","given":"P. C."},{"family":"Da Silva","given":"S. W."}],"issued":{"date-parts":[["2017"]]}}},{"id":15793,"uris":["http://zotero.org/groups/4334184/items/L8D5KCZN"],"itemData":{"id":15793,"type":"article-journal","abstract":"This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[3, 6]</w:t>
            </w:r>
            <w:r w:rsidRPr="00200098">
              <w:rPr>
                <w:rFonts w:eastAsia="Times New Roman" w:cstheme="minorHAnsi"/>
                <w:sz w:val="18"/>
                <w:szCs w:val="18"/>
                <w:lang w:eastAsia="de-AT"/>
              </w:rPr>
              <w:fldChar w:fldCharType="end"/>
            </w:r>
          </w:p>
        </w:tc>
      </w:tr>
      <w:tr w:rsidR="00A97ACD" w:rsidRPr="002E53F5" w14:paraId="6DB3DBF4" w14:textId="77777777" w:rsidTr="0FA6F69D">
        <w:trPr>
          <w:trHeight w:val="290"/>
        </w:trPr>
        <w:tc>
          <w:tcPr>
            <w:tcW w:w="1129" w:type="dxa"/>
            <w:noWrap/>
            <w:vAlign w:val="bottom"/>
            <w:hideMark/>
          </w:tcPr>
          <w:p w14:paraId="245E71C5"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563F6357"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58D2D31A" w14:textId="2F9D0912"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2AF965C3" w14:textId="11AC41D7" w:rsidR="00A97ACD" w:rsidRPr="002E53F5" w:rsidRDefault="00A97ACD" w:rsidP="00A97ACD">
            <w:pPr>
              <w:spacing w:after="0" w:line="240" w:lineRule="auto"/>
              <w:jc w:val="left"/>
              <w:rPr>
                <w:rFonts w:eastAsia="Times New Roman" w:cstheme="minorHAnsi"/>
                <w:lang w:val="en-US" w:eastAsia="de-AT"/>
              </w:rPr>
            </w:pPr>
            <w:r w:rsidRPr="00651D92">
              <w:t>Lipids, DNA (1575)</w:t>
            </w:r>
          </w:p>
        </w:tc>
        <w:tc>
          <w:tcPr>
            <w:tcW w:w="1696" w:type="dxa"/>
          </w:tcPr>
          <w:p w14:paraId="3CC1B119" w14:textId="2C7390EB"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{"citationID":"ulMbHZV5","properties":{"formattedCitation":"[5, 6, 10, 12, 14]","plainCitation":"[5, 6, 10, 12, 14]","noteIndex":0},"citationItems":[{"id":1523,"uris":["http://zotero.org/groups/4334184/items/5JI7W8B2"],"itemData":{"id":1523,"type":"article-journal","container-title":"Faraday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86773F">
              <w:rPr>
                <w:rFonts w:ascii="Calibri" w:hAnsi="Calibri" w:cs="Calibri"/>
                <w:sz w:val="18"/>
              </w:rPr>
              <w:t>[5, 6, 10, 12, 14]</w:t>
            </w:r>
            <w:r w:rsidRPr="00200098">
              <w:rPr>
                <w:rFonts w:eastAsia="Times New Roman" w:cstheme="minorHAnsi"/>
                <w:sz w:val="18"/>
                <w:szCs w:val="18"/>
                <w:lang w:val="en-US" w:eastAsia="de-AT"/>
              </w:rPr>
              <w:fldChar w:fldCharType="end"/>
            </w:r>
          </w:p>
        </w:tc>
      </w:tr>
      <w:tr w:rsidR="00A97ACD" w:rsidRPr="00E96D10" w14:paraId="25A93F1F" w14:textId="77777777" w:rsidTr="0FA6F69D">
        <w:trPr>
          <w:trHeight w:val="290"/>
        </w:trPr>
        <w:tc>
          <w:tcPr>
            <w:tcW w:w="1129" w:type="dxa"/>
            <w:noWrap/>
            <w:vAlign w:val="bottom"/>
            <w:hideMark/>
          </w:tcPr>
          <w:p w14:paraId="280A119C"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25524BCA"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61324E1C" w14:textId="44D9A62C"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61EB7E2F" w14:textId="1866825D" w:rsidR="00A97ACD" w:rsidRPr="002E53F5" w:rsidRDefault="00A97ACD" w:rsidP="00A97ACD">
            <w:pPr>
              <w:spacing w:after="0" w:line="240" w:lineRule="auto"/>
              <w:jc w:val="left"/>
              <w:rPr>
                <w:rFonts w:eastAsia="Times New Roman" w:cstheme="minorHAnsi"/>
                <w:lang w:val="en-US" w:eastAsia="de-AT"/>
              </w:rPr>
            </w:pPr>
            <w:r w:rsidRPr="00651D92">
              <w:t>Phenylalanine, Amide I (Proteins) (1601–1611)</w:t>
            </w:r>
          </w:p>
        </w:tc>
        <w:tc>
          <w:tcPr>
            <w:tcW w:w="1696" w:type="dxa"/>
          </w:tcPr>
          <w:p w14:paraId="2254AE23" w14:textId="7693D62F"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{"citationID":"6hLcKkOZ","properties":{"formattedCitation":"[4, 6, 11, 12]","plainCitation":"[4, 6, 11, 12]","noteIndex":0},"citationItems":[{"id":557,"uris":["http://zotero.org/groups/4334184/items/X6HNF87Q"],"itemData":{"id":557,"type":"article-journal","abstract":"Metastatic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071359">
              <w:rPr>
                <w:rFonts w:ascii="Calibri" w:hAnsi="Calibri" w:cs="Calibri"/>
                <w:sz w:val="18"/>
                <w:lang w:val="en-US"/>
              </w:rPr>
              <w:t>[4, 6, 11, 12]</w:t>
            </w:r>
            <w:r w:rsidRPr="00200098">
              <w:rPr>
                <w:rFonts w:eastAsia="Times New Roman" w:cstheme="minorHAnsi"/>
                <w:sz w:val="18"/>
                <w:szCs w:val="18"/>
                <w:lang w:val="en-US" w:eastAsia="de-AT"/>
              </w:rPr>
              <w:fldChar w:fldCharType="end"/>
            </w:r>
          </w:p>
        </w:tc>
      </w:tr>
      <w:tr w:rsidR="00A97ACD" w:rsidRPr="00E96D10" w14:paraId="5642744B" w14:textId="77777777" w:rsidTr="0FA6F69D">
        <w:trPr>
          <w:trHeight w:val="290"/>
        </w:trPr>
        <w:tc>
          <w:tcPr>
            <w:tcW w:w="1129" w:type="dxa"/>
            <w:noWrap/>
            <w:vAlign w:val="bottom"/>
            <w:hideMark/>
          </w:tcPr>
          <w:p w14:paraId="68E749E6"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0C0ADAE5"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177C2A9B" w14:textId="6D2BCB0B"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117B449E" w14:textId="2FA3F889" w:rsidR="00A97ACD" w:rsidRPr="002E53F5" w:rsidRDefault="00A97ACD" w:rsidP="00A97ACD">
            <w:pPr>
              <w:spacing w:after="0" w:line="240" w:lineRule="auto"/>
              <w:jc w:val="left"/>
              <w:rPr>
                <w:rFonts w:eastAsia="Times New Roman" w:cstheme="minorHAnsi"/>
                <w:lang w:val="en-US" w:eastAsia="de-AT"/>
              </w:rPr>
            </w:pPr>
            <w:r w:rsidRPr="00A97ACD">
              <w:rPr>
                <w:lang w:val="en-US"/>
              </w:rPr>
              <w:t>Amino Acids, Amide I (Proteins) (1601–1611)</w:t>
            </w:r>
          </w:p>
        </w:tc>
        <w:tc>
          <w:tcPr>
            <w:tcW w:w="1696" w:type="dxa"/>
          </w:tcPr>
          <w:p w14:paraId="41041FBD" w14:textId="7A0037CE"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val="en-US" w:eastAsia="de-AT"/>
              </w:rPr>
              <w:fldChar w:fldCharType="begin"/>
            </w:r>
            <w:r w:rsidR="0086773F">
              <w:rPr>
                <w:rFonts w:eastAsia="Times New Roman" w:cstheme="minorHAnsi"/>
                <w:sz w:val="18"/>
                <w:szCs w:val="18"/>
                <w:lang w:val="en-US" w:eastAsia="de-AT"/>
              </w:rPr>
              <w:instrText xml:space="preserve"> ADDIN ZOTERO_ITEM CSL_CITATION {"citationID":"t65TdPjo","properties":{"formattedCitation":"[4, 6, 11, 12, 14]","plainCitation":"[4, 6, 11, 12, 14]","noteIndex":0},"citationItems":[{"id":557,"uris":["http://zotero.org/groups/4334184/items/X6HNF87Q"],"itemData":{"id":557,"type":"article-journal","abstract":"Metastatic prostate cancer resistant to hormonal manipulation is considered the advanced stage of the disease and leads to most cancer-related mortality. With new research focusing on modulating cancer growth, it is essential to understand the biochemical changes in cells that can then be exploited for drug discovery and for improving responsiveness to treatment. Raman spectroscopy has a high chemical specificity and can be used to detect and quantify molecular changes at the cellular level. Collection of large data sets generated from biological samples can be employed to form discriminatory algorithms for detection of subtle and early changes in cancer cells. The present study describes Raman finger printing of normal and metastatic hormone-resistant prostate cancer cells including analyses with principal component analysis and linear discrimination. Amino acid-specific signals were identified, especially loss of arginine band. Androgen-resistant prostate cancer cells presented a higher content of phenylalanine, tyrosine, DNA and Amide III in comparison to PNT2 cells, which possessed greater amounts of L-arginine and had a B conformation of DNA. The analysis utilized in this study could reliably differentiate the 2 cell lines (sensitivity 95%; specificity 88%).","container-title":"Journal of Biophotonics","DOI":"10.1002/jbio.201700166","ISSN":"18640648","issue":"3","page":"e201700166","title":"Raman spectroscopy for accurately characterizing biomolecular changes in androgen-independent prostate cancer cells","volume":"11","author":[{"family":"Corsetti","given":"Stella"},{"family":"Rabl","given":"Thomas"},{"family":"McGloin","given":"David"},{"family":"Nabi","given":"Ghulam"}],"issued":{"date-parts":[["2018",3,1]]}}},{"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U."}],"issued":{"date-parts":[["2007",9,1]]}}},{"id":554,"uris":["http://zotero.org/groups/4334184/items/2ITVRS78"],"itemData":{"id":554,"type":"article-journal","abstract":"Current methods for identifying neoplastic cells and discerning them from their normal counterparts are often nonspecific and biologically perturbing. Here, we show that single-cell micro-Raman spectroscopy can be used to discriminate between resistant and sensitive multiple myeloma cell lines based on their highly reproducible biomolecular spectral signatures. In order to demonstrate robustness of the proposed approach, we used two different cell lines of multiple myeloma, namely MM.1S and U266B1, and their counterparts MM.1R and U266/BTZ-R subtypes, resistant to dexamethasone and bortezomib, respectively. Then, micro-Raman spectroscopy provides an easily accurate and noninvasive method for cancer detection for both research and clinical environments. Characteristic peaks, mostly due to different DNA/RNA ratio, nucleic acids, lipids and protein concentrations, allow for discerning the sensitive and resistant subtypes. We also explored principal component analysis (PCA) for resistant cell identification and classification. Sensitive and resistant cells form distinct clusters that can be defined using just two principal components. The identification of drug-resistant cells by confocal micro-Raman spectroscopy is thus proposed as a clinical tool to assess the development of resistance to glucocorticoids and proteasome inhibitors in myeloma cells.","container-title":"Spectrochimica Acta - Part A: Molecular and Biomolecular Spectroscopy","DOI":"10.1016/j.saa.2017.06.020","ISSN":"13861425","page":"15-22","title":"Raman spectroscopy differentiates between sensitive and resistant multiple myeloma cell lines","volume":"187","author":[{"family":"Franco","given":"Domenico"},{"family":"Trusso","given":"Sebastiano"},{"family":"Fazio","given":"Enza"},{"family":"Allegra","given":"Alessandro"},{"family":"Musolino","given":"Caterina"},{"family":"Speciale","given":"Antonio"},{"family":"Cimino","given":"Francesco"},{"family":"Saija","given":"Antonella"},{"family":"Neri","given":"Fortunato"},{"family":"Nicolò","given":"Marco S."},{"family":"Guglielmino","given":"Salvatore P.P."}],"issued":{"date-parts":[["2017",12,5]]}}},{"id":1550,"uris":["http://zotero.org/groups/4334184/items/2RUS45GP"],"itemData":{"id":1550,"type":"article-journal","container-title":"PLoS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id":1551,"uris":["http://zotero.org/groups/4334184/items/FU8FVTCR"],"itemData":{"id":1551,"type":"article-journal","container-title":"Clinical and Experimental Dermatology","DOI":"10.1111/ced.12357","ISSN":"03076938","issue":"5","journalAbbreviation":"Clin Exp Dermatol","language":"en","license":"http://doi.wiley.com/10.1002/tdm_license_1.1","page":"636-645","source":"DOI.org (Crossref)","title":"Raman spectroscopy as an analytical tool for melanoma research","volume":"39","author":[{"family":"Brauchle","given":"E."},{"family":"Noor","given":"S."},{"family":"Holtorf","given":"E."},{"family":"Garbe","given":"C."},{"family":"Schenke-Layland","given":"K."},{"family":"Busch","given":"C."}],"issued":{"date-parts":[["2014",7]]}}}],"schema":"https://github.com/citation-style-language/schema/raw/master/csl-citation.json"} </w:instrText>
            </w:r>
            <w:r w:rsidRPr="00200098">
              <w:rPr>
                <w:rFonts w:eastAsia="Times New Roman" w:cstheme="minorHAnsi"/>
                <w:sz w:val="18"/>
                <w:szCs w:val="18"/>
                <w:lang w:val="en-US" w:eastAsia="de-AT"/>
              </w:rPr>
              <w:fldChar w:fldCharType="separate"/>
            </w:r>
            <w:r w:rsidR="0086773F" w:rsidRPr="00071359">
              <w:rPr>
                <w:rFonts w:ascii="Calibri" w:hAnsi="Calibri" w:cs="Calibri"/>
                <w:sz w:val="18"/>
                <w:lang w:val="en-US"/>
              </w:rPr>
              <w:t>[4, 6, 11, 12, 14]</w:t>
            </w:r>
            <w:r w:rsidRPr="00200098">
              <w:rPr>
                <w:rFonts w:eastAsia="Times New Roman" w:cstheme="minorHAnsi"/>
                <w:sz w:val="18"/>
                <w:szCs w:val="18"/>
                <w:lang w:val="en-US" w:eastAsia="de-AT"/>
              </w:rPr>
              <w:fldChar w:fldCharType="end"/>
            </w:r>
          </w:p>
        </w:tc>
      </w:tr>
      <w:tr w:rsidR="00A97ACD" w:rsidRPr="002E53F5" w14:paraId="4597F5A1" w14:textId="77777777" w:rsidTr="0FA6F69D">
        <w:trPr>
          <w:trHeight w:val="290"/>
        </w:trPr>
        <w:tc>
          <w:tcPr>
            <w:tcW w:w="1129" w:type="dxa"/>
            <w:noWrap/>
            <w:vAlign w:val="bottom"/>
            <w:hideMark/>
          </w:tcPr>
          <w:p w14:paraId="4E744AE5"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5E6A1160"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26297614" w14:textId="3CDE3284"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1FA3ADD1" w14:textId="408275F0" w:rsidR="00A97ACD" w:rsidRPr="002E53F5" w:rsidRDefault="00A97ACD" w:rsidP="00A97ACD">
            <w:pPr>
              <w:spacing w:after="0" w:line="240" w:lineRule="auto"/>
              <w:jc w:val="left"/>
              <w:rPr>
                <w:rFonts w:eastAsia="Times New Roman" w:cstheme="minorHAnsi"/>
                <w:lang w:val="en-US" w:eastAsia="de-AT"/>
              </w:rPr>
            </w:pPr>
            <w:r w:rsidRPr="00A97ACD">
              <w:rPr>
                <w:lang w:val="en-US"/>
              </w:rPr>
              <w:t>Tyrosine, Tryptophan, C=C; Proteins, Lipids/Collagen (1636–1637)</w:t>
            </w:r>
          </w:p>
        </w:tc>
        <w:tc>
          <w:tcPr>
            <w:tcW w:w="1696" w:type="dxa"/>
          </w:tcPr>
          <w:p w14:paraId="654FE884" w14:textId="2B7D4C00"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{"citationID":"xxQ4fVDI","properties":{"formattedCitation":"[5, 6, 10]","plainCitation":"[5, 6, 10]","noteIndex":0},"citationItems":[{"id":1523,"uris":["http://zotero.org/groups/4334184/items/5JI7W8B2"],"itemData":{"id":1523,"type":"article-journal","container-title":"Faraday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10]</w:t>
            </w:r>
            <w:r w:rsidRPr="00200098">
              <w:rPr>
                <w:rFonts w:eastAsia="Times New Roman" w:cstheme="minorHAnsi"/>
                <w:sz w:val="18"/>
                <w:szCs w:val="18"/>
                <w:lang w:eastAsia="de-AT"/>
              </w:rPr>
              <w:fldChar w:fldCharType="end"/>
            </w:r>
          </w:p>
        </w:tc>
      </w:tr>
      <w:tr w:rsidR="00A97ACD" w:rsidRPr="002E53F5" w14:paraId="1A2FB5AE" w14:textId="77777777" w:rsidTr="0FA6F69D">
        <w:trPr>
          <w:trHeight w:val="290"/>
        </w:trPr>
        <w:tc>
          <w:tcPr>
            <w:tcW w:w="1129" w:type="dxa"/>
            <w:noWrap/>
            <w:vAlign w:val="bottom"/>
            <w:hideMark/>
          </w:tcPr>
          <w:p w14:paraId="71B70DFB"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6A056FD"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035E4AE" w14:textId="6EAD3A8C"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4E92A69A" w14:textId="67F34DAE" w:rsidR="00A97ACD" w:rsidRPr="002E53F5" w:rsidRDefault="00A97ACD" w:rsidP="00A97ACD">
            <w:pPr>
              <w:spacing w:after="0" w:line="240" w:lineRule="auto"/>
              <w:jc w:val="left"/>
              <w:rPr>
                <w:rFonts w:eastAsia="Times New Roman" w:cstheme="minorHAnsi"/>
                <w:lang w:eastAsia="de-AT"/>
              </w:rPr>
            </w:pPr>
            <w:r w:rsidRPr="00651D92">
              <w:t>Amide I (Protein, Collagen) (1636–1637)</w:t>
            </w:r>
          </w:p>
        </w:tc>
        <w:tc>
          <w:tcPr>
            <w:tcW w:w="1696" w:type="dxa"/>
          </w:tcPr>
          <w:p w14:paraId="6B0E2F0B" w14:textId="0D8765CA"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{"citationID":"skGzEmKU","properties":{"formattedCitation":"[5, 6]","plainCitation":"[5, 6]","noteIndex":0},"citationItems":[{"id":1523,"uris":["http://zotero.org/groups/4334184/items/5JI7W8B2"],"itemData":{"id":1523,"type":"article-journal","container-title":"Faraday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w:t>
            </w:r>
            <w:r w:rsidRPr="00200098">
              <w:rPr>
                <w:rFonts w:eastAsia="Times New Roman" w:cstheme="minorHAnsi"/>
                <w:sz w:val="18"/>
                <w:szCs w:val="18"/>
                <w:lang w:eastAsia="de-AT"/>
              </w:rPr>
              <w:fldChar w:fldCharType="end"/>
            </w:r>
          </w:p>
        </w:tc>
      </w:tr>
      <w:tr w:rsidR="00A97ACD" w:rsidRPr="002E53F5" w14:paraId="43A546F7" w14:textId="77777777" w:rsidTr="0FA6F69D">
        <w:trPr>
          <w:trHeight w:val="290"/>
        </w:trPr>
        <w:tc>
          <w:tcPr>
            <w:tcW w:w="1129" w:type="dxa"/>
            <w:noWrap/>
            <w:vAlign w:val="bottom"/>
            <w:hideMark/>
          </w:tcPr>
          <w:p w14:paraId="33599147" w14:textId="77777777" w:rsidR="00A97ACD" w:rsidRPr="002E53F5" w:rsidRDefault="00A97ACD" w:rsidP="00A97ACD">
            <w:pPr>
              <w:spacing w:after="0" w:line="240" w:lineRule="auto"/>
              <w:jc w:val="left"/>
              <w:rPr>
                <w:rFonts w:eastAsia="Times New Roman" w:cstheme="minorHAnsi"/>
                <w:lang w:eastAsia="de-AT"/>
              </w:rPr>
            </w:pPr>
            <w:proofErr w:type="spellStart"/>
            <w:r w:rsidRPr="002E53F5">
              <w:rPr>
                <w:rFonts w:eastAsia="Times New Roman" w:cstheme="minorHAnsi"/>
                <w:lang w:eastAsia="de-AT"/>
              </w:rPr>
              <w:t>weak</w:t>
            </w:r>
            <w:proofErr w:type="spellEnd"/>
            <w:r w:rsidRPr="002E53F5">
              <w:rPr>
                <w:rFonts w:eastAsia="Times New Roman" w:cstheme="minorHAnsi"/>
                <w:lang w:eastAsia="de-AT"/>
              </w:rPr>
              <w:t xml:space="preserve"> -</w:t>
            </w:r>
          </w:p>
        </w:tc>
        <w:tc>
          <w:tcPr>
            <w:tcW w:w="851" w:type="dxa"/>
            <w:noWrap/>
            <w:vAlign w:val="bottom"/>
            <w:hideMark/>
          </w:tcPr>
          <w:p w14:paraId="0E272C0F"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0FD1F812" w14:textId="1DF89F84"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L-428</w:t>
            </w:r>
          </w:p>
        </w:tc>
        <w:tc>
          <w:tcPr>
            <w:tcW w:w="4394" w:type="dxa"/>
            <w:noWrap/>
          </w:tcPr>
          <w:p w14:paraId="05267BFF" w14:textId="7BF7EFB6" w:rsidR="00A97ACD" w:rsidRPr="002E53F5" w:rsidRDefault="00A97ACD" w:rsidP="00A97ACD">
            <w:pPr>
              <w:spacing w:after="0" w:line="240" w:lineRule="auto"/>
              <w:jc w:val="left"/>
              <w:rPr>
                <w:rFonts w:eastAsia="Times New Roman" w:cstheme="minorHAnsi"/>
                <w:lang w:eastAsia="de-AT"/>
              </w:rPr>
            </w:pPr>
            <w:r w:rsidRPr="00651D92">
              <w:t>Amide I (Protein, Collagen) (1636–1637)</w:t>
            </w:r>
          </w:p>
        </w:tc>
        <w:tc>
          <w:tcPr>
            <w:tcW w:w="1696" w:type="dxa"/>
          </w:tcPr>
          <w:p w14:paraId="306F949E" w14:textId="1EDF07DB"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{"citationID":"gDno9Qv8","properties":{"formattedCitation":"[5, 6]","plainCitation":"[5, 6]","noteIndex":0},"citationItems":[{"id":1523,"uris":["http://zotero.org/groups/4334184/items/5JI7W8B2"],"itemData":{"id":1523,"type":"article-journal","container-title":"Faraday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w:t>
            </w:r>
            <w:r w:rsidRPr="00200098">
              <w:rPr>
                <w:rFonts w:eastAsia="Times New Roman" w:cstheme="minorHAnsi"/>
                <w:sz w:val="18"/>
                <w:szCs w:val="18"/>
                <w:lang w:eastAsia="de-AT"/>
              </w:rPr>
              <w:fldChar w:fldCharType="end"/>
            </w:r>
          </w:p>
        </w:tc>
      </w:tr>
      <w:tr w:rsidR="00A97ACD" w:rsidRPr="002E53F5" w14:paraId="5F30E823" w14:textId="77777777" w:rsidTr="0FA6F69D">
        <w:trPr>
          <w:trHeight w:val="290"/>
        </w:trPr>
        <w:tc>
          <w:tcPr>
            <w:tcW w:w="1129" w:type="dxa"/>
            <w:noWrap/>
            <w:vAlign w:val="bottom"/>
            <w:hideMark/>
          </w:tcPr>
          <w:p w14:paraId="36A05C34"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40FE1500"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RE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6E78803B" w14:textId="1197CF53"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1FDC5278" w14:textId="71B421B5" w:rsidR="00A97ACD" w:rsidRPr="002E53F5" w:rsidRDefault="00A97ACD" w:rsidP="00A97ACD">
            <w:pPr>
              <w:spacing w:after="0" w:line="240" w:lineRule="auto"/>
              <w:jc w:val="left"/>
              <w:rPr>
                <w:rFonts w:eastAsia="Times New Roman" w:cstheme="minorHAnsi"/>
                <w:lang w:eastAsia="de-AT"/>
              </w:rPr>
            </w:pPr>
            <w:r w:rsidRPr="00651D92">
              <w:t>Amide I (Protein) (1641–1646)</w:t>
            </w:r>
          </w:p>
        </w:tc>
        <w:tc>
          <w:tcPr>
            <w:tcW w:w="1696" w:type="dxa"/>
          </w:tcPr>
          <w:p w14:paraId="625482F5" w14:textId="5C24A18D" w:rsidR="00A97ACD" w:rsidRPr="00200098" w:rsidRDefault="00A97ACD" w:rsidP="00A97ACD">
            <w:pPr>
              <w:spacing w:after="0" w:line="240" w:lineRule="auto"/>
              <w:jc w:val="left"/>
              <w:rPr>
                <w:rFonts w:eastAsia="Times New Roman" w:cstheme="minorHAnsi"/>
                <w:sz w:val="18"/>
                <w:szCs w:val="18"/>
                <w:lang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{"citationID":"z8fEwr9Q","properties":{"formattedCitation":"[5,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A97ACD" w:rsidRPr="002E53F5" w14:paraId="1B4FD3BC" w14:textId="77777777" w:rsidTr="0FA6F69D">
        <w:trPr>
          <w:trHeight w:val="290"/>
        </w:trPr>
        <w:tc>
          <w:tcPr>
            <w:tcW w:w="1129" w:type="dxa"/>
            <w:noWrap/>
            <w:vAlign w:val="bottom"/>
            <w:hideMark/>
          </w:tcPr>
          <w:p w14:paraId="72467F92" w14:textId="77777777" w:rsidR="00A97ACD" w:rsidRPr="002E53F5" w:rsidRDefault="00A97ACD" w:rsidP="00A97ACD">
            <w:pPr>
              <w:spacing w:after="0" w:line="240" w:lineRule="auto"/>
              <w:jc w:val="left"/>
              <w:rPr>
                <w:rFonts w:eastAsia="Times New Roman" w:cstheme="minorHAnsi"/>
                <w:lang w:eastAsia="de-AT"/>
              </w:rPr>
            </w:pPr>
            <w:r w:rsidRPr="002E53F5">
              <w:rPr>
                <w:rFonts w:eastAsia="Times New Roman" w:cstheme="minorHAnsi"/>
                <w:lang w:eastAsia="de-AT"/>
              </w:rPr>
              <w:t>medium -</w:t>
            </w:r>
          </w:p>
        </w:tc>
        <w:tc>
          <w:tcPr>
            <w:tcW w:w="851" w:type="dxa"/>
            <w:noWrap/>
            <w:vAlign w:val="bottom"/>
            <w:hideMark/>
          </w:tcPr>
          <w:p w14:paraId="159903B8" w14:textId="77777777" w:rsidR="00A97ACD" w:rsidRPr="002E53F5" w:rsidRDefault="00A97ACD" w:rsidP="00A97ACD">
            <w:pPr>
              <w:spacing w:after="0" w:line="240" w:lineRule="auto"/>
              <w:jc w:val="left"/>
              <w:rPr>
                <w:rFonts w:eastAsia="Times New Roman" w:cstheme="minorHAnsi"/>
                <w:lang w:eastAsia="de-AT"/>
              </w:rPr>
            </w:pPr>
            <w:r>
              <w:rPr>
                <w:rFonts w:eastAsia="Times New Roman" w:cstheme="minorHAnsi"/>
                <w:lang w:eastAsia="de-AT"/>
              </w:rPr>
              <w:t xml:space="preserve">E </w:t>
            </w:r>
            <w:proofErr w:type="spellStart"/>
            <w:r>
              <w:rPr>
                <w:rFonts w:eastAsia="Times New Roman" w:cstheme="minorHAnsi"/>
                <w:lang w:eastAsia="de-AT"/>
              </w:rPr>
              <w:t>vs</w:t>
            </w:r>
            <w:proofErr w:type="spellEnd"/>
            <w:r>
              <w:rPr>
                <w:rFonts w:eastAsia="Times New Roman" w:cstheme="minorHAnsi"/>
                <w:lang w:eastAsia="de-AT"/>
              </w:rPr>
              <w:t xml:space="preserve"> R</w:t>
            </w:r>
          </w:p>
        </w:tc>
        <w:tc>
          <w:tcPr>
            <w:tcW w:w="992" w:type="dxa"/>
            <w:noWrap/>
            <w:vAlign w:val="bottom"/>
            <w:hideMark/>
          </w:tcPr>
          <w:p w14:paraId="2A30711A" w14:textId="039CCEBE" w:rsidR="00A97ACD" w:rsidRPr="002E53F5" w:rsidRDefault="00AC5781" w:rsidP="00A97ACD">
            <w:pPr>
              <w:spacing w:after="0" w:line="240" w:lineRule="auto"/>
              <w:jc w:val="left"/>
              <w:rPr>
                <w:rFonts w:eastAsia="Times New Roman" w:cstheme="minorHAnsi"/>
                <w:lang w:eastAsia="de-AT"/>
              </w:rPr>
            </w:pPr>
            <w:r>
              <w:rPr>
                <w:rFonts w:eastAsia="Times New Roman" w:cstheme="minorHAnsi"/>
                <w:lang w:eastAsia="de-AT"/>
              </w:rPr>
              <w:t>L-540</w:t>
            </w:r>
          </w:p>
        </w:tc>
        <w:tc>
          <w:tcPr>
            <w:tcW w:w="4394" w:type="dxa"/>
            <w:noWrap/>
          </w:tcPr>
          <w:p w14:paraId="1F6FC252" w14:textId="267E220E" w:rsidR="00A97ACD" w:rsidRPr="002E53F5" w:rsidRDefault="00A97ACD" w:rsidP="00A97ACD">
            <w:pPr>
              <w:spacing w:after="0" w:line="240" w:lineRule="auto"/>
              <w:jc w:val="left"/>
              <w:rPr>
                <w:rFonts w:eastAsia="Times New Roman" w:cstheme="minorHAnsi"/>
                <w:lang w:eastAsia="de-AT"/>
              </w:rPr>
            </w:pPr>
            <w:r w:rsidRPr="00651D92">
              <w:t>Amide I (Protein) (1641–1646)</w:t>
            </w:r>
          </w:p>
        </w:tc>
        <w:tc>
          <w:tcPr>
            <w:tcW w:w="1696" w:type="dxa"/>
          </w:tcPr>
          <w:p w14:paraId="1D7E8F65" w14:textId="21087DA3"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{"citationID":"O6HOhxIh","properties":{"formattedCitation":"[5,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A97ACD" w:rsidRPr="002E53F5" w14:paraId="3BD5734C" w14:textId="77777777" w:rsidTr="0FA6F69D">
        <w:trPr>
          <w:trHeight w:val="290"/>
        </w:trPr>
        <w:tc>
          <w:tcPr>
            <w:tcW w:w="1129" w:type="dxa"/>
            <w:noWrap/>
            <w:vAlign w:val="bottom"/>
            <w:hideMark/>
          </w:tcPr>
          <w:p w14:paraId="607A960E"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strong +</w:t>
            </w:r>
          </w:p>
        </w:tc>
        <w:tc>
          <w:tcPr>
            <w:tcW w:w="851" w:type="dxa"/>
            <w:noWrap/>
            <w:vAlign w:val="bottom"/>
            <w:hideMark/>
          </w:tcPr>
          <w:p w14:paraId="59DB9138"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RE vs E</w:t>
            </w:r>
          </w:p>
        </w:tc>
        <w:tc>
          <w:tcPr>
            <w:tcW w:w="992" w:type="dxa"/>
            <w:noWrap/>
            <w:vAlign w:val="bottom"/>
            <w:hideMark/>
          </w:tcPr>
          <w:p w14:paraId="575EEE07" w14:textId="60B426F9"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6FDE76D4" w14:textId="4FED2BF5" w:rsidR="00A97ACD" w:rsidRPr="002E53F5" w:rsidRDefault="00A97ACD" w:rsidP="00A97ACD">
            <w:pPr>
              <w:spacing w:after="0" w:line="240" w:lineRule="auto"/>
              <w:jc w:val="left"/>
              <w:rPr>
                <w:rFonts w:eastAsia="Times New Roman" w:cstheme="minorHAnsi"/>
                <w:lang w:val="en-US" w:eastAsia="de-AT"/>
              </w:rPr>
            </w:pPr>
            <w:r w:rsidRPr="00651D92">
              <w:t>Amide I (Protein) (1641–1646)</w:t>
            </w:r>
          </w:p>
        </w:tc>
        <w:tc>
          <w:tcPr>
            <w:tcW w:w="1696" w:type="dxa"/>
          </w:tcPr>
          <w:p w14:paraId="44819F9F" w14:textId="19BB19E0"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{"citationID":"dk8jPNSm","properties":{"formattedCitation":"[5,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A97ACD" w:rsidRPr="002E53F5" w14:paraId="76152CD8" w14:textId="77777777" w:rsidTr="0FA6F69D">
        <w:trPr>
          <w:trHeight w:val="290"/>
        </w:trPr>
        <w:tc>
          <w:tcPr>
            <w:tcW w:w="1129" w:type="dxa"/>
            <w:noWrap/>
            <w:vAlign w:val="bottom"/>
            <w:hideMark/>
          </w:tcPr>
          <w:p w14:paraId="06B510F7"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6B588BD9"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C vs E</w:t>
            </w:r>
          </w:p>
        </w:tc>
        <w:tc>
          <w:tcPr>
            <w:tcW w:w="992" w:type="dxa"/>
            <w:noWrap/>
            <w:vAlign w:val="bottom"/>
            <w:hideMark/>
          </w:tcPr>
          <w:p w14:paraId="3EFA05E8" w14:textId="39A24407"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18C17BB6" w14:textId="58BC2AAC" w:rsidR="00A97ACD" w:rsidRPr="002E53F5" w:rsidRDefault="00A97ACD" w:rsidP="00A97ACD">
            <w:pPr>
              <w:spacing w:after="0" w:line="240" w:lineRule="auto"/>
              <w:jc w:val="left"/>
              <w:rPr>
                <w:rFonts w:eastAsia="Times New Roman" w:cstheme="minorHAnsi"/>
                <w:lang w:val="en-US" w:eastAsia="de-AT"/>
              </w:rPr>
            </w:pPr>
            <w:r w:rsidRPr="00651D92">
              <w:t>Amide I (Protein) (1641–1646)</w:t>
            </w:r>
          </w:p>
        </w:tc>
        <w:tc>
          <w:tcPr>
            <w:tcW w:w="1696" w:type="dxa"/>
          </w:tcPr>
          <w:p w14:paraId="51B3B435" w14:textId="72CB0873"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{"citationID":"pxT7ywKs","properties":{"formattedCitation":"[5,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A97ACD" w:rsidRPr="002E53F5" w14:paraId="15319CF5" w14:textId="77777777" w:rsidTr="0FA6F69D">
        <w:trPr>
          <w:trHeight w:val="290"/>
        </w:trPr>
        <w:tc>
          <w:tcPr>
            <w:tcW w:w="1129" w:type="dxa"/>
            <w:noWrap/>
            <w:vAlign w:val="bottom"/>
            <w:hideMark/>
          </w:tcPr>
          <w:p w14:paraId="25664146"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weak -</w:t>
            </w:r>
          </w:p>
        </w:tc>
        <w:tc>
          <w:tcPr>
            <w:tcW w:w="851" w:type="dxa"/>
            <w:noWrap/>
            <w:vAlign w:val="bottom"/>
            <w:hideMark/>
          </w:tcPr>
          <w:p w14:paraId="5EE2D5FF"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RE vs C</w:t>
            </w:r>
          </w:p>
        </w:tc>
        <w:tc>
          <w:tcPr>
            <w:tcW w:w="992" w:type="dxa"/>
            <w:noWrap/>
            <w:vAlign w:val="bottom"/>
            <w:hideMark/>
          </w:tcPr>
          <w:p w14:paraId="3F3880FC" w14:textId="02EE43A8"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L-428</w:t>
            </w:r>
          </w:p>
        </w:tc>
        <w:tc>
          <w:tcPr>
            <w:tcW w:w="4394" w:type="dxa"/>
            <w:noWrap/>
          </w:tcPr>
          <w:p w14:paraId="75B92C38" w14:textId="45BDEC10" w:rsidR="00A97ACD" w:rsidRPr="002E53F5" w:rsidRDefault="00A97ACD" w:rsidP="00A97ACD">
            <w:pPr>
              <w:spacing w:after="0" w:line="240" w:lineRule="auto"/>
              <w:jc w:val="left"/>
              <w:rPr>
                <w:rFonts w:eastAsia="Times New Roman" w:cstheme="minorHAnsi"/>
                <w:lang w:val="en-US" w:eastAsia="de-AT"/>
              </w:rPr>
            </w:pPr>
            <w:r w:rsidRPr="00651D92">
              <w:t>Amide I (Protein) (1641–1646)</w:t>
            </w:r>
          </w:p>
        </w:tc>
        <w:tc>
          <w:tcPr>
            <w:tcW w:w="1696" w:type="dxa"/>
          </w:tcPr>
          <w:p w14:paraId="5BE25707" w14:textId="31BDCE3A"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eastAsia="de-AT"/>
              </w:rPr>
              <w:instrText xml:space="preserve"> ADDIN ZOTERO_ITEM CSL_CITATION {"citationID":"MMSoGNGd","properties":{"formattedCitation":"[5, 6, 12]","plainCitation":"[5, 6,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86773F">
              <w:rPr>
                <w:rFonts w:ascii="Calibri" w:hAnsi="Calibri" w:cs="Calibri"/>
                <w:sz w:val="18"/>
              </w:rPr>
              <w:t>[5, 6, 12]</w:t>
            </w:r>
            <w:r w:rsidRPr="00200098">
              <w:rPr>
                <w:rFonts w:eastAsia="Times New Roman" w:cstheme="minorHAnsi"/>
                <w:sz w:val="18"/>
                <w:szCs w:val="18"/>
                <w:lang w:eastAsia="de-AT"/>
              </w:rPr>
              <w:fldChar w:fldCharType="end"/>
            </w:r>
          </w:p>
        </w:tc>
      </w:tr>
      <w:tr w:rsidR="00A97ACD" w:rsidRPr="00E96D10" w14:paraId="348683CF" w14:textId="77777777" w:rsidTr="0FA6F69D">
        <w:trPr>
          <w:trHeight w:val="290"/>
        </w:trPr>
        <w:tc>
          <w:tcPr>
            <w:tcW w:w="1129" w:type="dxa"/>
            <w:noWrap/>
            <w:vAlign w:val="bottom"/>
            <w:hideMark/>
          </w:tcPr>
          <w:p w14:paraId="2B5F2EAF" w14:textId="77777777" w:rsidR="00A97ACD" w:rsidRPr="002E53F5" w:rsidRDefault="00A97ACD" w:rsidP="00A97ACD">
            <w:pPr>
              <w:spacing w:after="0" w:line="240" w:lineRule="auto"/>
              <w:jc w:val="left"/>
              <w:rPr>
                <w:rFonts w:eastAsia="Times New Roman" w:cstheme="minorHAnsi"/>
                <w:lang w:val="en-US" w:eastAsia="de-AT"/>
              </w:rPr>
            </w:pPr>
            <w:r w:rsidRPr="002E53F5">
              <w:rPr>
                <w:rFonts w:eastAsia="Times New Roman" w:cstheme="minorHAnsi"/>
                <w:lang w:val="en-US" w:eastAsia="de-AT"/>
              </w:rPr>
              <w:t>medium +</w:t>
            </w:r>
          </w:p>
        </w:tc>
        <w:tc>
          <w:tcPr>
            <w:tcW w:w="851" w:type="dxa"/>
            <w:noWrap/>
            <w:vAlign w:val="bottom"/>
            <w:hideMark/>
          </w:tcPr>
          <w:p w14:paraId="7D8EB494" w14:textId="77777777" w:rsidR="00A97ACD" w:rsidRPr="002E53F5" w:rsidRDefault="00A97ACD" w:rsidP="00A97ACD">
            <w:pPr>
              <w:spacing w:after="0" w:line="240" w:lineRule="auto"/>
              <w:jc w:val="left"/>
              <w:rPr>
                <w:rFonts w:eastAsia="Times New Roman" w:cstheme="minorHAnsi"/>
                <w:lang w:val="en-US" w:eastAsia="de-AT"/>
              </w:rPr>
            </w:pPr>
            <w:r>
              <w:rPr>
                <w:rFonts w:eastAsia="Times New Roman" w:cstheme="minorHAnsi"/>
                <w:lang w:val="en-US" w:eastAsia="de-AT"/>
              </w:rPr>
              <w:t>E vs R</w:t>
            </w:r>
          </w:p>
        </w:tc>
        <w:tc>
          <w:tcPr>
            <w:tcW w:w="992" w:type="dxa"/>
            <w:noWrap/>
            <w:vAlign w:val="bottom"/>
            <w:hideMark/>
          </w:tcPr>
          <w:p w14:paraId="66B29D21" w14:textId="464F45A3" w:rsidR="00A97ACD" w:rsidRPr="002E53F5" w:rsidRDefault="00AC5781" w:rsidP="00A97ACD">
            <w:pPr>
              <w:spacing w:after="0" w:line="240" w:lineRule="auto"/>
              <w:jc w:val="left"/>
              <w:rPr>
                <w:rFonts w:eastAsia="Times New Roman" w:cstheme="minorHAnsi"/>
                <w:lang w:val="en-US" w:eastAsia="de-AT"/>
              </w:rPr>
            </w:pPr>
            <w:r>
              <w:rPr>
                <w:rFonts w:eastAsia="Times New Roman" w:cstheme="minorHAnsi"/>
                <w:lang w:val="en-US" w:eastAsia="de-AT"/>
              </w:rPr>
              <w:t>L-540</w:t>
            </w:r>
          </w:p>
        </w:tc>
        <w:tc>
          <w:tcPr>
            <w:tcW w:w="4394" w:type="dxa"/>
            <w:noWrap/>
          </w:tcPr>
          <w:p w14:paraId="6D42F57E" w14:textId="22160B04" w:rsidR="00A97ACD" w:rsidRPr="002E53F5" w:rsidRDefault="00A97ACD" w:rsidP="00A97ACD">
            <w:pPr>
              <w:spacing w:after="0" w:line="240" w:lineRule="auto"/>
              <w:jc w:val="left"/>
              <w:rPr>
                <w:rFonts w:eastAsia="Times New Roman" w:cstheme="minorHAnsi"/>
                <w:lang w:val="en-US" w:eastAsia="de-AT"/>
              </w:rPr>
            </w:pPr>
            <w:r w:rsidRPr="00651D92">
              <w:t>Amide I (Protein) (1641–1646)</w:t>
            </w:r>
          </w:p>
        </w:tc>
        <w:tc>
          <w:tcPr>
            <w:tcW w:w="1696" w:type="dxa"/>
          </w:tcPr>
          <w:p w14:paraId="3CD0E24D" w14:textId="07CC9CB1" w:rsidR="00A97ACD" w:rsidRPr="00200098" w:rsidRDefault="00A97ACD" w:rsidP="00A97ACD">
            <w:pPr>
              <w:spacing w:after="0" w:line="240" w:lineRule="auto"/>
              <w:jc w:val="left"/>
              <w:rPr>
                <w:rFonts w:eastAsia="Times New Roman" w:cstheme="minorHAnsi"/>
                <w:sz w:val="18"/>
                <w:szCs w:val="18"/>
                <w:lang w:val="en-US" w:eastAsia="de-AT"/>
              </w:rPr>
            </w:pPr>
            <w:r w:rsidRPr="00200098">
              <w:rPr>
                <w:rFonts w:eastAsia="Times New Roman" w:cstheme="minorHAnsi"/>
                <w:sz w:val="18"/>
                <w:szCs w:val="18"/>
                <w:lang w:eastAsia="de-AT"/>
              </w:rPr>
              <w:fldChar w:fldCharType="begin"/>
            </w:r>
            <w:r w:rsidR="0086773F">
              <w:rPr>
                <w:rFonts w:eastAsia="Times New Roman" w:cstheme="minorHAnsi"/>
                <w:sz w:val="18"/>
                <w:szCs w:val="18"/>
                <w:lang w:val="en-US" w:eastAsia="de-AT"/>
              </w:rPr>
              <w:instrText xml:space="preserve"> ADDIN ZOTERO_ITEM CSL_CITATION {"citationID":"MB5U75UO","properties":{"formattedCitation":"[5, 6, 10, 12]","plainCitation":"[5, 6, 10, 12]","noteIndex":0},"citationItems":[{"id":1523,"uris":["http://zotero.org/groups/4334184/items/5JI7W8B2"],"itemData":{"id":1523,"type":"article-journal","container-title":"Faraday Discussions","DOI":"10.1039/b304992b","ISSN":"1359-6640, 1364-5498","journalAbbreviation":"Faraday Disc.","language":"en","page":"141","source":"DOI.org (Crossref)","title":"Raman spectroscopy for identification of epithelial cancers","volume":"126","author":[{"family":"Stone","given":"Nicholas"},{"family":"Kendall","given":"Catherine"},{"family":"Smith","given":"Jenny"},{"family":"Crow","given":"Paul"},{"family":"Barr","given":"Hugh"}],"issued":{"date-parts":[["2004"]]}}},{"id":15793,"uris":["http://zotero.org/groups/4334184/items/L8D5KCZN"],"itemData":{"id":15793,"type":"article-journal","abstract":"This article reviews some of the recent advances in Raman spectroscopy, in areas related to natural tissues and cell biology. It summarizes some of the most widely used peak frequencies and their assignments. The aim of this study is to prepare a database of molecular fingerprints, which will help researchers in defining the chemical structure of the biological tissues introducing most of the important peaks present in the natural tissues. In spite of applying different methods, there seems to be a considerable similarity in defining the peaks of identical areas of the spectra. As a result, it is believed that preparing a unique collection of the frequencies encountered in Raman spectroscopic studies can lead to significant improvements both in the quantity and quality of spectral data and their outcomes. This article is the first review of its kind to provide a precise database on the most important Raman characteristic peak frequencies for researchers aiming to analyze natural tissues by Raman spectroscopy and will especially be of considerable assistance to those who are focusing on the analysis of cancerous tissues by Raman spectroscopy.","container-title":"Applied Spectroscopy Reviews","DOI":"10.1080/05704920701551530","ISSN":"0570-4928","issue":"5","note":"_eprint: https://doi.org/10.1080/05704920701551530","page":"493-541","publisher":"Taylor &amp; Francis","source":"Taylor and Francis+NEJM","title":"Raman Spectroscopy of Biological Tissues","volume":"42","author":[{"family":"Movasaghi","given":"Zanyar"},{"family":"Rehman","given":"Shazza"},{"family":"Rehman","given":"Ihtesham U."}],"issued":{"date-parts":[["2007",9,1]]}}},{"id":555,"uris":["http://zotero.org/groups/4334184/items/6GGY265A"],"itemData":{"id":555,"type":"paper-conference","abstract":"© 2015 SPIE. Currently, a combination of technologies is typically required to identify and classify leukemia cells. These methods often lack the specificity and sensitivity necessary for early and accurate diagnosis. Here, we demonstrate the use of Raman spectroscopy to identify normal B cells, collected from healthy patients, and three ALL cell lines (RS4;11, REH and MN60 at different differentiation level, respectively). Raman markers associated with DNA and protein vibrational modes have been identified that exhibit excellent discriminating power for leukemia cell identification. Principal Component Analysis was finally used to confirm the significance of these markers for identify leukemia cells and classifying the data. The obtained results indicate a sorting accuracy of 96% between the three leukemia cell lines.","container-title":"Optical Sensors 2015","DOI":"10.1117/12.2179486","ISBN":"978-1-62841-627-5","page":"95060Z","publisher":"International Society for Optics and Photonics","title":"Discrimination and classification of acute lymphoblastic leukemia cells by Raman spectroscopy","URL":"https://www.spiedigitallibrary.org/conference-proceedings-of-spie/9506/95060Z/Discrimination-and-classification-of-acute-lymphoblastic-leukemia-cells-by-Raman/10.1117/12.2179486.full","volume":"9506","author":[{"family":"Managò","given":"Stefano"},{"family":"Valente","given":"Carmen"},{"family":"Mirabelli","given":"Peppino"},{"family":"De Luca","given":"Anna Chiara"}],"accessed":{"date-parts":[["2021",7,29]]},"issued":{"date-parts":[["2015",5,5]]}}},{"id":1550,"uris":["http://zotero.org/groups/4334184/items/2RUS45GP"],"itemData":{"id":1550,"type":"article-journal","container-title":"PLoS ONE","DOI":"10.1371/journal.pone.0093906","ISSN":"1932-6203","issue":"4","journalAbbreviation":"PLoS ONE","language":"en","page":"e93906","source":"DOI.org (Crossref)","title":"Raman Spectroscopy Analysis of the Biochemical Characteristics of Molecules Associated with the Malignant Transformation of Gastric Mucosa","volume":"9","author":[{"family":"Chen","given":"Yao"},{"family":"Dai","given":"Jianhua"},{"family":"Zhou","given":"Xueqian"},{"family":"Liu","given":"Yunjie"},{"family":"Zhang","given":"Wei"},{"family":"Peng","given":"Guiyong"}],"editor":[{"family":"Ho","given":"Yuan-Soon"}],"issued":{"date-parts":[["2014",4,7]]}}}],"schema":"https://github.com/citation-style-language/schema/raw/master/csl-citation.json"} </w:instrText>
            </w:r>
            <w:r w:rsidRPr="00200098">
              <w:rPr>
                <w:rFonts w:eastAsia="Times New Roman" w:cstheme="minorHAnsi"/>
                <w:sz w:val="18"/>
                <w:szCs w:val="18"/>
                <w:lang w:eastAsia="de-AT"/>
              </w:rPr>
              <w:fldChar w:fldCharType="separate"/>
            </w:r>
            <w:r w:rsidR="0086773F" w:rsidRPr="00071359">
              <w:rPr>
                <w:rFonts w:ascii="Calibri" w:hAnsi="Calibri" w:cs="Calibri"/>
                <w:sz w:val="18"/>
                <w:lang w:val="en-US"/>
              </w:rPr>
              <w:t>[5, 6, 10, 12]</w:t>
            </w:r>
            <w:r w:rsidRPr="00200098">
              <w:rPr>
                <w:rFonts w:eastAsia="Times New Roman" w:cstheme="minorHAnsi"/>
                <w:sz w:val="18"/>
                <w:szCs w:val="18"/>
                <w:lang w:eastAsia="de-AT"/>
              </w:rPr>
              <w:fldChar w:fldCharType="end"/>
            </w:r>
          </w:p>
        </w:tc>
      </w:tr>
    </w:tbl>
    <w:p w14:paraId="277B5BE4" w14:textId="77777777" w:rsidR="004B4D5F" w:rsidRPr="00C85334" w:rsidRDefault="004B4D5F" w:rsidP="004B4D5F">
      <w:pPr>
        <w:jc w:val="left"/>
        <w:rPr>
          <w:rFonts w:cstheme="minorHAnsi"/>
          <w:lang w:val="en-US"/>
        </w:rPr>
      </w:pPr>
    </w:p>
    <w:p w14:paraId="6148468B" w14:textId="7BA35DDE" w:rsidR="009D7507" w:rsidRPr="009D7507" w:rsidRDefault="009D7507">
      <w:pPr>
        <w:jc w:val="left"/>
        <w:rPr>
          <w:rFonts w:cstheme="minorHAnsi"/>
          <w:lang w:val="en-US"/>
        </w:rPr>
        <w:sectPr w:rsidR="009D7507" w:rsidRPr="009D7507" w:rsidSect="00262AFD">
          <w:footerReference w:type="default" r:id="rId15"/>
          <w:pgSz w:w="11906" w:h="16838"/>
          <w:pgMar w:top="1304" w:right="1418" w:bottom="1134" w:left="1304" w:header="709" w:footer="709" w:gutter="0"/>
          <w:cols w:space="708"/>
          <w:docGrid w:linePitch="360"/>
        </w:sectPr>
      </w:pPr>
    </w:p>
    <w:p w14:paraId="002A566A" w14:textId="46B6CEEC" w:rsidR="004B4D5F" w:rsidRPr="009D7507" w:rsidRDefault="399C0CDE" w:rsidP="003865DB">
      <w:pPr>
        <w:pStyle w:val="berschrift1"/>
        <w:rPr>
          <w:lang w:val="en-US"/>
        </w:rPr>
      </w:pPr>
      <w:bookmarkStart w:id="10" w:name="_Toc223349677"/>
      <w:r w:rsidRPr="399C0CDE">
        <w:rPr>
          <w:lang w:val="en-US"/>
        </w:rPr>
        <w:lastRenderedPageBreak/>
        <w:t>Results Proteomics</w:t>
      </w:r>
      <w:bookmarkEnd w:id="10"/>
    </w:p>
    <w:p w14:paraId="6E976762" w14:textId="0DC14353" w:rsidR="009D7507" w:rsidRPr="00575ECE" w:rsidRDefault="399C0CDE" w:rsidP="00524EDA">
      <w:pPr>
        <w:pStyle w:val="Beschriftung"/>
        <w:ind w:right="820"/>
        <w:rPr>
          <w:lang w:val="en-US"/>
        </w:rPr>
      </w:pPr>
      <w:r w:rsidRPr="399C0CDE">
        <w:rPr>
          <w:lang w:val="en-US"/>
        </w:rPr>
        <w:t>Table S 6: Gene annotation, pathway and protein function of proteins investigated in proteomics with references. Differential expressed proteins are defined with |log</w:t>
      </w:r>
      <w:r w:rsidRPr="399C0CDE">
        <w:rPr>
          <w:vertAlign w:val="subscript"/>
          <w:lang w:val="en-US"/>
        </w:rPr>
        <w:t>2</w:t>
      </w:r>
      <w:r w:rsidRPr="399C0CDE">
        <w:rPr>
          <w:lang w:val="en-US"/>
        </w:rPr>
        <w:t xml:space="preserve">FC| &gt; 0.58 of binary comparisons; significant with </w:t>
      </w:r>
      <w:proofErr w:type="spellStart"/>
      <w:proofErr w:type="gramStart"/>
      <w:r w:rsidRPr="399C0CDE">
        <w:rPr>
          <w:lang w:val="en-US"/>
        </w:rPr>
        <w:t>adj.P</w:t>
      </w:r>
      <w:proofErr w:type="spellEnd"/>
      <w:proofErr w:type="gramEnd"/>
      <w:r w:rsidRPr="399C0CDE">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4E38F2" w:rsidRPr="00E96D10" w14:paraId="749DA301" w14:textId="77777777" w:rsidTr="009A39D1">
        <w:trPr>
          <w:trHeight w:val="246"/>
        </w:trPr>
        <w:tc>
          <w:tcPr>
            <w:tcW w:w="1184" w:type="dxa"/>
            <w:vAlign w:val="center"/>
            <w:hideMark/>
          </w:tcPr>
          <w:p w14:paraId="4165FEB5" w14:textId="77777777" w:rsidR="009D7507" w:rsidRPr="00221FA1" w:rsidRDefault="009D7507" w:rsidP="004E38F2">
            <w:pPr>
              <w:spacing w:after="0" w:line="240" w:lineRule="auto"/>
              <w:jc w:val="left"/>
              <w:rPr>
                <w:rFonts w:ascii="Calibri" w:eastAsia="Times New Roman" w:hAnsi="Calibri" w:cs="Calibri"/>
                <w:b/>
                <w:color w:val="000000"/>
                <w:lang w:val="en-US" w:eastAsia="de-AT"/>
              </w:rPr>
            </w:pPr>
            <w:r w:rsidRPr="00221FA1">
              <w:rPr>
                <w:rFonts w:ascii="Calibri" w:eastAsia="Times New Roman" w:hAnsi="Calibri" w:cs="Calibri"/>
                <w:b/>
                <w:color w:val="000000"/>
                <w:lang w:val="en-US" w:eastAsia="de-AT"/>
              </w:rPr>
              <w:t>Gene</w:t>
            </w:r>
          </w:p>
        </w:tc>
        <w:tc>
          <w:tcPr>
            <w:tcW w:w="2475" w:type="dxa"/>
            <w:vAlign w:val="center"/>
          </w:tcPr>
          <w:p w14:paraId="00E93302" w14:textId="77777777" w:rsidR="009D7507" w:rsidRPr="00221FA1" w:rsidRDefault="009D7507" w:rsidP="004E38F2">
            <w:pPr>
              <w:spacing w:after="0" w:line="240" w:lineRule="auto"/>
              <w:jc w:val="left"/>
              <w:rPr>
                <w:rFonts w:ascii="Calibri" w:eastAsia="Times New Roman" w:hAnsi="Calibri" w:cs="Calibri"/>
                <w:b/>
                <w:color w:val="000000"/>
                <w:lang w:val="en-US" w:eastAsia="de-AT"/>
              </w:rPr>
            </w:pPr>
            <w:r w:rsidRPr="00221FA1">
              <w:rPr>
                <w:rFonts w:ascii="Calibri" w:eastAsia="Times New Roman" w:hAnsi="Calibri" w:cs="Calibri"/>
                <w:b/>
                <w:color w:val="000000"/>
                <w:lang w:val="en-US" w:eastAsia="de-AT"/>
              </w:rPr>
              <w:t>Pathway</w:t>
            </w:r>
          </w:p>
        </w:tc>
        <w:tc>
          <w:tcPr>
            <w:tcW w:w="8527" w:type="dxa"/>
            <w:vAlign w:val="center"/>
            <w:hideMark/>
          </w:tcPr>
          <w:p w14:paraId="0D56919F" w14:textId="53460C1B" w:rsidR="009D7507" w:rsidRPr="008206D8" w:rsidRDefault="009D7507" w:rsidP="1E915FB5">
            <w:pPr>
              <w:spacing w:after="0" w:line="240" w:lineRule="auto"/>
              <w:jc w:val="left"/>
              <w:rPr>
                <w:rFonts w:ascii="Calibri" w:eastAsia="Calibri" w:hAnsi="Calibri" w:cs="Calibri"/>
                <w:lang w:val="en-US"/>
              </w:rPr>
            </w:pPr>
            <w:r w:rsidRPr="008206D8">
              <w:rPr>
                <w:rFonts w:ascii="Calibri" w:eastAsia="Times New Roman" w:hAnsi="Calibri" w:cs="Calibri"/>
                <w:b/>
                <w:bCs/>
                <w:color w:val="000000" w:themeColor="text1"/>
                <w:lang w:val="en-US" w:eastAsia="de-AT"/>
              </w:rPr>
              <w:t>Protein Function</w:t>
            </w:r>
          </w:p>
        </w:tc>
        <w:tc>
          <w:tcPr>
            <w:tcW w:w="1276" w:type="dxa"/>
            <w:vAlign w:val="center"/>
            <w:hideMark/>
          </w:tcPr>
          <w:p w14:paraId="4D1D3596" w14:textId="77777777" w:rsidR="009D7507" w:rsidRPr="00221FA1" w:rsidRDefault="009D7507" w:rsidP="004E38F2">
            <w:pPr>
              <w:spacing w:after="0" w:line="240" w:lineRule="auto"/>
              <w:jc w:val="left"/>
              <w:rPr>
                <w:rFonts w:ascii="Calibri" w:eastAsia="Times New Roman" w:hAnsi="Calibri" w:cs="Calibri"/>
                <w:b/>
                <w:color w:val="000000"/>
                <w:lang w:val="en-US" w:eastAsia="de-AT"/>
              </w:rPr>
            </w:pPr>
            <w:r w:rsidRPr="00221FA1">
              <w:rPr>
                <w:rFonts w:ascii="Calibri" w:eastAsia="Times New Roman" w:hAnsi="Calibri" w:cs="Calibri"/>
                <w:b/>
                <w:color w:val="000000"/>
                <w:lang w:val="en-US" w:eastAsia="de-AT"/>
              </w:rPr>
              <w:t>Literature</w:t>
            </w:r>
          </w:p>
        </w:tc>
      </w:tr>
      <w:tr w:rsidR="004E38F2" w:rsidRPr="00B76847" w14:paraId="41E44796" w14:textId="77777777" w:rsidTr="2BCF2EFE">
        <w:trPr>
          <w:trHeight w:val="284"/>
        </w:trPr>
        <w:tc>
          <w:tcPr>
            <w:tcW w:w="1184" w:type="dxa"/>
            <w:vAlign w:val="center"/>
            <w:hideMark/>
          </w:tcPr>
          <w:p w14:paraId="5E8347E9" w14:textId="77777777" w:rsidR="009D7507" w:rsidRPr="00221FA1" w:rsidRDefault="009D7507" w:rsidP="004E38F2">
            <w:pPr>
              <w:spacing w:after="0" w:line="240" w:lineRule="auto"/>
              <w:jc w:val="left"/>
              <w:rPr>
                <w:rFonts w:ascii="Calibri" w:eastAsia="Times New Roman" w:hAnsi="Calibri" w:cs="Calibri"/>
                <w:color w:val="000000"/>
                <w:lang w:val="en-US" w:eastAsia="de-AT"/>
              </w:rPr>
            </w:pPr>
            <w:r w:rsidRPr="00221FA1">
              <w:rPr>
                <w:rFonts w:ascii="Calibri" w:eastAsia="Times New Roman" w:hAnsi="Calibri" w:cs="Calibri"/>
                <w:color w:val="000000"/>
                <w:lang w:val="en-US" w:eastAsia="de-AT"/>
              </w:rPr>
              <w:t>ACIN1</w:t>
            </w:r>
          </w:p>
        </w:tc>
        <w:tc>
          <w:tcPr>
            <w:tcW w:w="2475" w:type="dxa"/>
            <w:vAlign w:val="center"/>
          </w:tcPr>
          <w:p w14:paraId="6D6A9ADF" w14:textId="77777777"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Apoptosis</w:t>
            </w:r>
          </w:p>
        </w:tc>
        <w:tc>
          <w:tcPr>
            <w:tcW w:w="8527" w:type="dxa"/>
            <w:vAlign w:val="center"/>
            <w:hideMark/>
          </w:tcPr>
          <w:p w14:paraId="2DC44610" w14:textId="52B9AABF" w:rsidR="009D7507" w:rsidRPr="00B76847" w:rsidRDefault="009D7507"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A</w:t>
            </w:r>
            <w:r w:rsidRPr="00B76847">
              <w:rPr>
                <w:rFonts w:ascii="Calibri" w:eastAsia="Times New Roman" w:hAnsi="Calibri" w:cs="Calibri"/>
                <w:color w:val="000000"/>
                <w:lang w:val="en-US" w:eastAsia="de-AT"/>
              </w:rPr>
              <w:t>poptotic chromatin condensation inducer 1, activated by CASP3</w:t>
            </w:r>
            <w:r>
              <w:rPr>
                <w:rFonts w:ascii="Calibri" w:eastAsia="Times New Roman" w:hAnsi="Calibri" w:cs="Calibri"/>
                <w:color w:val="000000"/>
                <w:lang w:val="en-US" w:eastAsia="de-AT"/>
              </w:rPr>
              <w:t>, in all conditions not differentially expressed, with no significance</w:t>
            </w:r>
            <w:r w:rsidR="00B925E9">
              <w:rPr>
                <w:rFonts w:ascii="Calibri" w:eastAsia="Times New Roman" w:hAnsi="Calibri" w:cs="Calibri"/>
                <w:color w:val="000000"/>
                <w:lang w:val="en-US" w:eastAsia="de-AT"/>
              </w:rPr>
              <w:t>.</w:t>
            </w:r>
          </w:p>
        </w:tc>
        <w:tc>
          <w:tcPr>
            <w:tcW w:w="1276" w:type="dxa"/>
            <w:vAlign w:val="center"/>
          </w:tcPr>
          <w:p w14:paraId="5DC0A0C3" w14:textId="3E447C60" w:rsidR="009D7507" w:rsidRPr="00B76847" w:rsidRDefault="009D7507" w:rsidP="004E38F2">
            <w:pPr>
              <w:spacing w:after="0" w:line="240" w:lineRule="auto"/>
              <w:jc w:val="left"/>
              <w:rPr>
                <w:rFonts w:ascii="Calibri" w:eastAsia="Times New Roman" w:hAnsi="Calibri" w:cs="Calibri"/>
                <w:color w:val="000000"/>
                <w:lang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{"citationID":"1MF2BbFI","properties":{"formattedCitation":"[23, 24]","plainCitation":"[23, 24]","noteIndex":0},"citationItems":[{"id":23081,"uris":["http://zotero.org/groups/4334184/items/2A5PGCVM"],"itemData":{"id":23081,"type":"article-journal","abstract":"Apoptosis is defined by several unique morphological nuclear changes, such as chromatin condensation and nuclear fragmentation1. These changes are triggered by the activation of a family of cysteine proteases called caspases2,3, and caspase-activated DNase (CAD/DFF40)4,5 and lamin protease (caspase-6)6,7 have been implicated in some of these changes. CAD/DFF40 induces chromatin condensation in purified nuclei, but distinct caspase-activated factor(s) may be responsible for chromatin condensation8. Here we use an in vitro system to identify a new nuclear factor, designated Acinus, which induces apoptotic chromatin condensation after cleavage by caspase-3 without inducing DNA fragmentation. Immunodepletion experiments showed that Acinus is essential for apoptotic chromatin condensation in vitro, and an antisense study revealed that Acinus is also important in the induction of apoptotic chromatin condensation in cells.","container-title":"Nature","DOI":"10.1038/43678","ISSN":"1476-4687","issue":"6749","journalAbbreviation":"Nature","page":"168-173","title":"Acinus is a caspase-3-activated protein required for apoptotic chromatin condensation","volume":"401","author":[{"family":"Sahara","given":"Setsuko"},{"family":"Aoto","given":"Mamoru"},{"family":"Eguchi","given":"Yutaka"},{"family":"Imamoto","given":"Naoko"},{"family":"Yoneda","given":"Yoshihiro"},{"family":"Tsujimoto","given":"Yoshihide"}],"issued":{"date-parts":[["1999",9,1]]}}},{"id":11,"uris":["http://zotero.org/groups/4334184/items/3XU4K8RI"],"itemData":{"id":11,"type":"article-journal","container-title":"The EMBO Journal","DOI":"10.1038/emboj.2009.106","ISSN":"0261-4189, 1460-2075","issue":"11","journalAbbreviation":"EMBO J","language":"en","license":"http://doi.wiley.com/10.1002/tdm_license_1.1","page":"1576-1588","source":"DOI.org (Crossref)","title":"The antiapoptotic protein AAC-11 interacts with and regulates Acinus-mediated DNA fragmentation","volume":"28","author":[{"family":"Rigou","given":"Patricia"},{"family":"Piddubnyak","given":"Valeria"},{"family":"Faye","given":"Audrey"},{"family":"Rain","given":"Jean-Christophe"},{"family":"Michel","given":"Laurence"},{"family":"Calvo","given":"Fabien"},{"family":"Poyet","given":"Jean-Luc"}],"issued":{"date-parts":[["2009",6,3]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[23, 24]</w:t>
            </w:r>
            <w:r>
              <w:rPr>
                <w:rFonts w:ascii="Calibri" w:eastAsia="Times New Roman" w:hAnsi="Calibri" w:cs="Calibri"/>
                <w:color w:val="000000"/>
                <w:lang w:val="en-US" w:eastAsia="de-AT"/>
              </w:rPr>
              <w:fldChar w:fldCharType="end"/>
            </w:r>
          </w:p>
        </w:tc>
      </w:tr>
      <w:tr w:rsidR="004E38F2" w:rsidRPr="00E96D10" w14:paraId="7A9072EE" w14:textId="77777777" w:rsidTr="2BCF2EFE">
        <w:trPr>
          <w:trHeight w:val="284"/>
        </w:trPr>
        <w:tc>
          <w:tcPr>
            <w:tcW w:w="1184" w:type="dxa"/>
            <w:vAlign w:val="center"/>
            <w:hideMark/>
          </w:tcPr>
          <w:p w14:paraId="6D9B0ACC" w14:textId="77777777" w:rsidR="009D7507" w:rsidRPr="00B76847" w:rsidRDefault="009D7507" w:rsidP="004E38F2">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AIFM1</w:t>
            </w:r>
          </w:p>
        </w:tc>
        <w:tc>
          <w:tcPr>
            <w:tcW w:w="2475" w:type="dxa"/>
            <w:vAlign w:val="center"/>
          </w:tcPr>
          <w:p w14:paraId="6FFA34FC" w14:textId="77777777" w:rsidR="009D7507" w:rsidRPr="00B76847" w:rsidRDefault="009D7507" w:rsidP="004E38F2">
            <w:pPr>
              <w:spacing w:after="0" w:line="240" w:lineRule="auto"/>
              <w:jc w:val="left"/>
              <w:rPr>
                <w:rFonts w:ascii="Calibri" w:eastAsia="Times New Roman" w:hAnsi="Calibri" w:cs="Calibri"/>
                <w:color w:val="000000"/>
                <w:lang w:val="en-US" w:eastAsia="de-AT"/>
              </w:rPr>
            </w:pPr>
            <w:r w:rsidRPr="0000274B">
              <w:rPr>
                <w:rFonts w:ascii="Calibri" w:eastAsia="Times New Roman" w:hAnsi="Calibri" w:cs="Calibri"/>
                <w:color w:val="000000"/>
                <w:lang w:val="en-GB" w:eastAsia="de-AT"/>
              </w:rPr>
              <w:t>Apoptosis</w:t>
            </w:r>
          </w:p>
        </w:tc>
        <w:tc>
          <w:tcPr>
            <w:tcW w:w="8527" w:type="dxa"/>
            <w:vAlign w:val="center"/>
            <w:hideMark/>
          </w:tcPr>
          <w:p w14:paraId="6CCF9191" w14:textId="77777777" w:rsidR="009D7507" w:rsidRPr="00B76847" w:rsidRDefault="009D7507"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A</w:t>
            </w:r>
            <w:r w:rsidRPr="00B76847">
              <w:rPr>
                <w:rFonts w:ascii="Calibri" w:eastAsia="Times New Roman" w:hAnsi="Calibri" w:cs="Calibri"/>
                <w:color w:val="000000"/>
                <w:lang w:val="en-US" w:eastAsia="de-AT"/>
              </w:rPr>
              <w:t xml:space="preserve">poptosis-inducing factor, mitochondrion-associated 1, </w:t>
            </w:r>
            <w:proofErr w:type="spellStart"/>
            <w:r w:rsidRPr="00B76847">
              <w:rPr>
                <w:rFonts w:ascii="Calibri" w:eastAsia="Times New Roman" w:hAnsi="Calibri" w:cs="Calibri"/>
                <w:color w:val="000000"/>
                <w:lang w:val="en-US" w:eastAsia="de-AT"/>
              </w:rPr>
              <w:t>OxPhos</w:t>
            </w:r>
            <w:proofErr w:type="spellEnd"/>
            <w:r w:rsidRPr="00B76847">
              <w:rPr>
                <w:rFonts w:ascii="Calibri" w:eastAsia="Times New Roman" w:hAnsi="Calibri" w:cs="Calibri"/>
                <w:color w:val="000000"/>
                <w:lang w:val="en-US" w:eastAsia="de-AT"/>
              </w:rPr>
              <w:t>, upstream activator of CASP3</w:t>
            </w:r>
          </w:p>
        </w:tc>
        <w:tc>
          <w:tcPr>
            <w:tcW w:w="1276" w:type="dxa"/>
            <w:vAlign w:val="center"/>
          </w:tcPr>
          <w:p w14:paraId="721068C6" w14:textId="31E4907C"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{"citationID":"ol8UI1Qw","properties":{"formattedCitation":"[25, 26]","plainCitation":"[25, 26]","noteIndex":0},"citationItems":[{"id":23059,"uris":["http://zotero.org/groups/4334184/items/KT8EELEZ"],"itemData":{"id":23059,"type":"article-journal","abstract":"Mitochondria play a key part in the regulation of apoptosis (cell death)1,2. Their intermembrane space contains several proteins that are liberated through the outer membrane in order to participate in the degradation phase of apoptosis3,4,5,6,7,8,9. Here we report the identification and cloning of an apoptosis-inducing factor, AIF5, which is sufficient to induce apoptosis of isolated nuclei. AIF is a flavoprotein of relative molecular mass 57,000 which shares homology with the bacterial oxidoreductases; it is normally confined to mitochondria but translocates to the nucleus when apoptosis is induced. Recombinant AIF causes chromatin condensation in isolated nuclei and large-scale fragmentation of DNA. It induces purified mitochondria to release the apoptogenic proteins cytochrome c and caspase-9. Microinjection of AIF into the cytoplasm of intact cells induces condensation of chromatin, dissipation of the mitochondrial transmembrane potential, and exposure of phosphatidylserine in the plasma membrane. None of these effects is prevented by the wide-ranging caspase inhibitor known as Z-VAD.fmk. Overexpression of Bcl-2, which controls the opening of mitochondrial permeability transition pores, prevents the release of AIF from the mitochondrion but does not affect its apoptogenic activity. These results indicate that AIF is a mitochondrial effector of apoptotic cell death.","container-title":"Nature","DOI":"10.1038/17135","ISSN":"1476-4687","issue":"6718","journalAbbreviation":"Nature","page":"441-446","title":"Molecular characterization of mitochondrial apoptosis-inducing factor","volume":"397","author":[{"family":"Susin","given":"Santos A."},{"family":"Lorenzo","given":"Hans K."},{"family":"Zamzami","given":"Naoufal"},{"family":"Marzo","given":"Isabel"},{"family":"Snow","given":"Bryan E."},{"family":"Brothers","given":"Greg M."},{"family":"Mangion","given":"Joan"},{"family":"Jacotot","given":"Etienne"},{"family":"Costantini","given":"Paola"},{"family":"Loeffler","given":"Markus"},{"family":"Larochette","given":"Nathanael"},{"family":"Goodlett","given":"David R."},{"family":"Aebersold","given":"Ruedi"},{"family":"Siderovski","given":"David P."},{"family":"Penninger","given":"Josef M."},{"family":"Kroemer","given":"Guido"}],"issued":{"date-parts":[["1999",2,1]]}}},{"id":23080,"uris":["http://zotero.org/groups/4334184/items/ZS3PRJYD"],"itemData":{"id":23080,"type":"article-journal","abstract":"Apoptosis-inducing factor (AIF) is a phylogenetically ancient mitochondrial intermembrane flavoprotein endowed with the unique capacity to induce caspase-independent peripheral chromatin condensation and large-scale DNA fragmentation when added to purified nuclei. In addition to its apoptogenic activity on nuclei, AIF can also participate in the regulation of apoptotic mitochondrial membrane permeabilization and exhibits an NADH oxidase activity. Under normal circumstances, AIF is secluded behind the outer mitochondrial membrane. However, upon apoptosis induction AIF translocates to the cytosol and the nucleus. Injection of anti-AIF antibodies or knockout of the AIF gene have demonstrated that AIF may be required for cell death occurring in response to some stimuli. In particular, inactivation of AIF renders embryonic stem cells resistant to cell death following growth factor withdrawal. Moreover, AIF is essential for programmed cell death during cavitation of embryoid bodies, the very first wave of (caspase-independent) cell death indispensable for mouse morphogenesis. We have recently found that AIF is neutralized by heat-shock protein (HSP) 70, in a reaction that appears to be independent of ATP or the ATP-binding domain (ABD) of HSP70 and thus differs from the previously described Apaf-1/HSP70 interaction (which requires ATP and the HSP70 ABD). Intriguingly, HSP70 lacking ABD (HSP70ΔABD) inhibits apoptosis induced by serum withdrawal, staurosporin, and menadione, three models of apoptosis which are also affected by micro-injection of anti-AIF antibody or genetic ablation of AIF. Altogether, these data suggest that AIF plays a role in the regulation of caspase-independent cell death.","container-title":"Biochimie","DOI":"10.1016/S0300-9084(02)01374-3","ISSN":"0300-9084","issue":"2","journalAbbreviation":"Biochimie","page":"215-222","title":"Apoptosis-inducing factor (AIF): a novel caspase-independent death effector released from mitochondria","volume":"84","author":[{"family":"Candé","given":"Céline"},{"family":"Cohen","given":"Isabelle"},{"family":"Daugas","given":"Eric"},{"family":"Ravagnan","given":"Luigi"},{"family":"Larochette","given":"Nathanael"},{"family":"Zamzami","given":"Naoufal"},{"family":"Kroemer","given":"Guido"}],"issued":{"date-parts":[["2002",2,1]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[25, 26]</w:t>
            </w:r>
            <w:r>
              <w:rPr>
                <w:rFonts w:ascii="Calibri" w:eastAsia="Times New Roman" w:hAnsi="Calibri" w:cs="Calibri"/>
                <w:color w:val="000000"/>
                <w:lang w:val="en-US" w:eastAsia="de-AT"/>
              </w:rPr>
              <w:fldChar w:fldCharType="end"/>
            </w:r>
          </w:p>
        </w:tc>
      </w:tr>
      <w:tr w:rsidR="004E38F2" w:rsidRPr="00E96D10" w14:paraId="7F05698C" w14:textId="77777777" w:rsidTr="2BCF2EFE">
        <w:trPr>
          <w:trHeight w:val="284"/>
        </w:trPr>
        <w:tc>
          <w:tcPr>
            <w:tcW w:w="1184" w:type="dxa"/>
            <w:vAlign w:val="center"/>
            <w:hideMark/>
          </w:tcPr>
          <w:p w14:paraId="1296102C" w14:textId="77777777" w:rsidR="009D7507" w:rsidRPr="00EA1484" w:rsidRDefault="009D7507" w:rsidP="004E38F2">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APEX1</w:t>
            </w:r>
          </w:p>
        </w:tc>
        <w:tc>
          <w:tcPr>
            <w:tcW w:w="2475" w:type="dxa"/>
            <w:vAlign w:val="center"/>
          </w:tcPr>
          <w:p w14:paraId="21F71744" w14:textId="77777777" w:rsidR="009D7507" w:rsidRPr="00616A28" w:rsidRDefault="009D7507" w:rsidP="004E38F2">
            <w:pPr>
              <w:spacing w:after="0" w:line="240" w:lineRule="auto"/>
              <w:jc w:val="left"/>
              <w:rPr>
                <w:rFonts w:ascii="Calibri" w:eastAsia="Times New Roman" w:hAnsi="Calibri" w:cs="Calibri"/>
                <w:color w:val="000000"/>
                <w:lang w:val="en-US" w:eastAsia="de-AT"/>
              </w:rPr>
            </w:pPr>
            <w:r w:rsidRPr="0069604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1F4456C9" w14:textId="37D83C33" w:rsidR="009D7507" w:rsidRPr="00B76847" w:rsidRDefault="009D7507"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Apurinic/apyrimidinic endonuclease, in base excision repair (BER) by cleaving damaged DNA, such as oxidative or alkylation damage</w:t>
            </w:r>
            <w:r w:rsidR="00B925E9">
              <w:rPr>
                <w:rFonts w:ascii="Calibri" w:eastAsia="Times New Roman" w:hAnsi="Calibri" w:cs="Calibri"/>
                <w:color w:val="000000"/>
                <w:lang w:val="en-US" w:eastAsia="de-AT"/>
              </w:rPr>
              <w:t>.</w:t>
            </w:r>
          </w:p>
        </w:tc>
        <w:tc>
          <w:tcPr>
            <w:tcW w:w="1276" w:type="dxa"/>
            <w:vAlign w:val="center"/>
          </w:tcPr>
          <w:p w14:paraId="1BC210A6" w14:textId="398151A0"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{"citationID":"AMGNc0Gl","properties":{"formattedCitation":"[27, 28]","plainCitation":"[27, 28]","noteIndex":0},"citationItems":[{"id":23076,"uris":["http://zotero.org/groups/4334184/items/3F27X8U4"],"itemData":{"id":23076,"type":"article-journal","abstract":"SIGNIFICANCE: Human apurinic/apyrimidinic endonuclease 1 (APE1, also known as REF-1) was isolated based on its ability to cleave at AP sites in DNA or activate  the DNA binding activity of certain transcription factors. We review herein  topics related to this multi-functional DNA repair and stress-response protein.  RECENT ADVANCES: APE1 displays homology to Escherichia coli exonuclease III and  is a member of the divalent metal-dependent α/β fold-containing phosphoesterase  superfamily of enzymes. APE1 has acquired distinct active site and loop elements  that dictate substrate selectivity, and a unique N-terminus which at minimum  imparts nuclear targeting and interaction specificity. Additional activities  ascribed to APE1 include 3'-5' exonuclease, 3'-repair diesterase, nucleotide  incision repair, damaged or site-specific RNA cleavage, and multiple  transcription regulatory roles. CRITICAL ISSUES: APE1 is essential for mouse  embryogenesis and contributes to cell viability in a genetic background-dependent  manner. Haploinsufficient APE1(+/-) mice exhibit reduced survival, increased  cancer formation, and cellular/tissue hyper-sensitivity to oxidative stress,  supporting the notion that impaired APE1 function associates with disease  susceptibility. Although abnormal APE1 expression/localization has been seen in  cancer and neuropathologies, and impaired-function variants have been described,  a causal link between an APE1 defect and human disease remains elusive. FUTURE  DIRECTIONS: Ongoing efforts aim at delineating the biological role(s) of the  different APE1 activities, as well as the regulatory mechanisms for its  intra-cellular distribution and participation in diverse molecular pathways. The  determination of whether APE1 defects contribute to human disease, particularly  pathologies that involve oxidative stress, and whether APE1 small-molecule  regulators have clinical utility, is central to future investigations.","container-title":"Antioxidants &amp; redox signaling","DOI":"10.1089/ars.2013.5492","ISSN":"1557-7716 1523-0864","issue":"4","journalAbbreviation":"Antioxid Redox Signal","language":"eng","note":"publisher-place: United States","page":"678-707","PMID":"23834463","PMCID":"PMC3901322","title":"Human apurinic/apyrimidinic endonuclease 1.","volume":"20","author":[{"family":"Li","given":"Mengxia"},{"family":"Wilson","given":"David M. 3rd"}],"issued":{"date-parts":[["2014",2,1]]}}},{"id":764,"uris":["http://zotero.org/groups/4334184/items/RKZQQDWX"],"itemData":{"id":764,"type":"book","abstract":"Genome surveillance and signaling mechanisms, collectively known as the DNA-damage response (DDR), are responsible for the coordination of DNA-damage cell cycle-checkpoint activation with DNA-repair processes. In case the DNA damage is beyond repair, apoptosis or senescence driving programs are a trigger in damaged cells. The DDR is a kinase-based signaling network that controls various effector proteins to achieve the coordination of these diverse cellular processes. Many commonly lost tumor-suppressor genes, including p53, p21CDKN1A, and p16INK4A, function in the DDR and/or DNA-repair pathways, which are among the most frequently compromised pathways in human cancers. Here, we provide an overview of the important roles of p53, p21, and p16 in the cell-intrinsic checkpoint, signaling, and repair responses to prevent genome instability. The significance of these tumor suppressors is also discussed in the context of cancer and DNA-damaging therapies designed to specifically target tumor cells.","ISBN":"978-0-12-803345-6","number-of-pages":"243-256","publisher":"Elsevier Inc.","title":"The Role of p53/p21/p16 in DNA-Damage Signaling and DNA Repair","URL":"http://dx.doi.org/10.1016/B978-0-12-803309-8.00015-X","author":[{"family":"Kulaberoglu","given":"Y."},{"family":"Gundogdu","given":"R."},{"family":"Hergovich","given":"A."}],"issued":{"date-parts":[["2016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[27, 28]</w:t>
            </w:r>
            <w:r>
              <w:rPr>
                <w:rFonts w:ascii="Calibri" w:eastAsia="Times New Roman" w:hAnsi="Calibri" w:cs="Calibri"/>
                <w:color w:val="000000"/>
                <w:lang w:val="en-US" w:eastAsia="de-AT"/>
              </w:rPr>
              <w:fldChar w:fldCharType="end"/>
            </w:r>
          </w:p>
        </w:tc>
      </w:tr>
      <w:tr w:rsidR="004E38F2" w:rsidRPr="00A1507C" w14:paraId="4E9EA529" w14:textId="77777777" w:rsidTr="2BCF2EFE">
        <w:trPr>
          <w:trHeight w:val="284"/>
        </w:trPr>
        <w:tc>
          <w:tcPr>
            <w:tcW w:w="1184" w:type="dxa"/>
            <w:vAlign w:val="center"/>
            <w:hideMark/>
          </w:tcPr>
          <w:p w14:paraId="0DAF1760" w14:textId="77777777" w:rsidR="009D7507" w:rsidRPr="00DB1CBE" w:rsidRDefault="009D7507" w:rsidP="004E38F2">
            <w:pPr>
              <w:spacing w:after="0" w:line="240" w:lineRule="auto"/>
              <w:jc w:val="left"/>
              <w:rPr>
                <w:rFonts w:ascii="Calibri" w:eastAsia="Times New Roman" w:hAnsi="Calibri" w:cs="Calibri"/>
                <w:color w:val="000000"/>
                <w:lang w:val="en-US" w:eastAsia="de-AT"/>
              </w:rPr>
            </w:pPr>
            <w:r w:rsidRPr="00DB1CBE">
              <w:rPr>
                <w:rFonts w:ascii="Calibri" w:eastAsia="Times New Roman" w:hAnsi="Calibri" w:cs="Calibri"/>
                <w:color w:val="000000"/>
                <w:lang w:val="en-US" w:eastAsia="de-AT"/>
              </w:rPr>
              <w:t>API5</w:t>
            </w:r>
          </w:p>
        </w:tc>
        <w:tc>
          <w:tcPr>
            <w:tcW w:w="2475" w:type="dxa"/>
            <w:vAlign w:val="center"/>
          </w:tcPr>
          <w:p w14:paraId="11206690"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Apoptosis</w:t>
            </w:r>
          </w:p>
        </w:tc>
        <w:tc>
          <w:tcPr>
            <w:tcW w:w="8527" w:type="dxa"/>
            <w:vAlign w:val="center"/>
            <w:hideMark/>
          </w:tcPr>
          <w:p w14:paraId="230B6DFE" w14:textId="7D8A500F" w:rsidR="009D7507" w:rsidRPr="00B76847" w:rsidRDefault="009D7507"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 Inhibitor 5, a key regulator in cell death and has functions related to cancer development</w:t>
            </w:r>
            <w:r>
              <w:rPr>
                <w:rFonts w:ascii="Calibri" w:eastAsia="Times New Roman" w:hAnsi="Calibri" w:cs="Calibri"/>
                <w:color w:val="000000"/>
                <w:lang w:val="en-US" w:eastAsia="de-AT"/>
              </w:rPr>
              <w:t>, in all conditions not differentially expressed, but significant</w:t>
            </w:r>
            <w:r w:rsidR="00B925E9">
              <w:rPr>
                <w:rFonts w:ascii="Calibri" w:eastAsia="Times New Roman" w:hAnsi="Calibri" w:cs="Calibri"/>
                <w:color w:val="000000"/>
                <w:lang w:val="en-US" w:eastAsia="de-AT"/>
              </w:rPr>
              <w:t>.</w:t>
            </w:r>
          </w:p>
        </w:tc>
        <w:tc>
          <w:tcPr>
            <w:tcW w:w="1276" w:type="dxa"/>
            <w:vAlign w:val="center"/>
          </w:tcPr>
          <w:p w14:paraId="08876E49" w14:textId="1F5CC4BA"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{"citationID":"BmZpu0Zk","properties":{"formattedCitation":"[29]","plainCitation":"[29]","noteIndex":0},"citationItems":[{"id":23030,"uris":["http://zotero.org/groups/4334184/items/4HILQ52N"],"itemData":{"id":23030,"type":"article-journal","abstract":"Apoptosis, or programmed cell death, is a fundamental process that maintains tissue homeostasis, eliminates damaged or infected cells, and plays a crucial  role in various biological phenomena. The deregulation of apoptosis is involved  in many human diseases, including cancer. One of the emerging players in the  intricate regulatory network of apoptosis is apoptosis inhibitor 5 (API5), also  called AAC-11 (anti-apoptosis clone 11) or FIF (fibroblast growth factor-2  interacting factor). While it may not have yet the same level of notoriety as  some other cancer-associated proteins, API5 has garnered increasing attention in  the cancer field in recent years, as elevated API5 levels are often associated  with aggressive tumor behavior, resistance to therapy, and poor patient  prognosis. This review aims to shed light on the multifaceted functions and  regulatory mechanisms of API5 in cell fate decisions as well as its interest as  therapeutic target in cancer.","container-title":"Biomolecules","DOI":"10.3390/biom14010136","ISSN":"2218-273X","issue":"1","journalAbbreviation":"Biomolecules","language":"eng","license":"© 2024 by the authors. Licensee MDPI, Basel, Switzerland. This article is an open access article distributed under the terms and conditions of the Creative Commons  Attribution (CC BY) license (https://creativecommons.org/licenses/by/4.0/).","note":"publisher-place: Switzerland","PMID":"38275765","PMCID":"PMC10813780","title":"Apoptosis Inhibitor 5: A Multifaceted Regulator of Cell Fate.","volume":"14","author":[{"family":"Abbas","given":"Hafsia"},{"family":"Derkaoui","given":"Dalia Kheira"},{"family":"Jeammet","given":"Louise"},{"family":"Adicéam","given":"Emilie"},{"family":"Tiollier","given":"Jérôme"},{"family":"Sicard","given":"Hélène"},{"family":"Braun","given":"Thorsten"},{"family":"Poyet","given":"Jean-Luc"}],"issued":{"date-parts":[["2024",1,22]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[29]</w:t>
            </w:r>
            <w:r>
              <w:rPr>
                <w:rFonts w:ascii="Calibri" w:eastAsia="Times New Roman" w:hAnsi="Calibri" w:cs="Calibri"/>
                <w:color w:val="000000"/>
                <w:lang w:val="en-US" w:eastAsia="de-AT"/>
              </w:rPr>
              <w:fldChar w:fldCharType="end"/>
            </w:r>
          </w:p>
        </w:tc>
      </w:tr>
      <w:tr w:rsidR="004E38F2" w:rsidRPr="00A1507C" w14:paraId="2D1EBB24" w14:textId="77777777" w:rsidTr="2BCF2EFE">
        <w:trPr>
          <w:trHeight w:val="284"/>
        </w:trPr>
        <w:tc>
          <w:tcPr>
            <w:tcW w:w="1184" w:type="dxa"/>
            <w:vAlign w:val="center"/>
            <w:hideMark/>
          </w:tcPr>
          <w:p w14:paraId="3732EA0A" w14:textId="77777777" w:rsidR="009D7507" w:rsidRPr="00B76847" w:rsidRDefault="009D7507" w:rsidP="004E38F2">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ARMT1</w:t>
            </w:r>
          </w:p>
        </w:tc>
        <w:tc>
          <w:tcPr>
            <w:tcW w:w="2475" w:type="dxa"/>
            <w:vAlign w:val="center"/>
          </w:tcPr>
          <w:p w14:paraId="37495ACC"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142D23CC" w14:textId="3E2E3FFE" w:rsidR="009D7507" w:rsidRPr="00B76847" w:rsidRDefault="009D7507"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A</w:t>
            </w:r>
            <w:r w:rsidRPr="00874DD5">
              <w:rPr>
                <w:rFonts w:ascii="Calibri" w:eastAsia="Times New Roman" w:hAnsi="Calibri" w:cs="Calibri"/>
                <w:color w:val="000000"/>
                <w:lang w:val="en-US" w:eastAsia="de-AT"/>
              </w:rPr>
              <w:t>cidic residue methyltransferase, possible coupling with p53 and decision point between repair or apoptosis in replication stress</w:t>
            </w:r>
            <w:r w:rsidR="00B925E9">
              <w:rPr>
                <w:rFonts w:ascii="Calibri" w:eastAsia="Times New Roman" w:hAnsi="Calibri" w:cs="Calibri"/>
                <w:color w:val="000000"/>
                <w:lang w:val="en-US" w:eastAsia="de-AT"/>
              </w:rPr>
              <w:t>.</w:t>
            </w:r>
          </w:p>
        </w:tc>
        <w:tc>
          <w:tcPr>
            <w:tcW w:w="1276" w:type="dxa"/>
            <w:vAlign w:val="center"/>
          </w:tcPr>
          <w:p w14:paraId="22C2FADD" w14:textId="43AFD411"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{"citationID":"3EFjVd2V","properties":{"formattedCitation":"[30]","plainCitation":"[30]","noteIndex":0},"citationItems":[{"id":23074,"uris":["http://zotero.org/groups/4334184/items/ZABZSWI4"],"itemData":{"id":23074,"type":"article-journal","abstract":"Summary\nRecent evidence supports the presence of an L-glutamyl methyltransferase(s) in eukaryotic cells, but this enzyme class has been defined only in certain prokaryotic species. Here, we characterize the human C6orf211 gene product as “acidic residue methyltransferase-1” (Armt1), an enzyme that specifically targets proliferating cell nuclear antigen (PCNA) in breast cancer cells, predominately methylating glutamate side chains. Armt1 homologs share structural similarities with the SAM-dependent methyltransferases, and negative regulation of activity by automethylation indicates a means for cellular control. Notably, shRNA-based knockdown of Armt1 expression in two breast cancer cell lines altered survival in response to genotoxic stress. Increased sensitivity to UV, adriamycin, and MMS was observed in SK-Br-3 cells, while in contrast, increased resistance to these agents was observed in MCF7 cells. Together, these results lay the foundation for defining the mechanism by which this post-translational modification operates in the DNA damage response (DDR).","container-title":"Cell Reports","DOI":"10.1016/j.celrep.2015.01.054","ISSN":"2211-1247","issue":"8","journalAbbreviation":"Cell Reports","page":"1288-1296","title":"Human C6orf211 Encodes Armt1, a Protein Carboxyl Methyltransferase that Targets PCNA and Is Linked to the DNA Damage Response","volume":"10","author":[{"family":"Perry","given":"J. Jefferson P."},{"family":"Ballard","given":"Gregory D."},{"family":"Albert","given":"Alexandra E."},{"family":"Dobrolecki","given":"Lacey E."},{"family":"Malkas","given":"Linda H."},{"family":"Hoelz","given":"Derek J."}],"issued":{"date-parts":[["2015",3,3]]}}}],"schema":"https://github.com/citation-style-language/schema/raw/master/csl-citation.json"}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[30]</w:t>
            </w:r>
            <w:r>
              <w:rPr>
                <w:rFonts w:ascii="Calibri" w:eastAsia="Times New Roman" w:hAnsi="Calibri" w:cs="Calibri"/>
                <w:color w:val="000000"/>
                <w:lang w:val="en-US" w:eastAsia="de-AT"/>
              </w:rPr>
              <w:fldChar w:fldCharType="end"/>
            </w:r>
          </w:p>
        </w:tc>
      </w:tr>
      <w:tr w:rsidR="004E38F2" w:rsidRPr="00E96D10" w14:paraId="31284F58" w14:textId="77777777" w:rsidTr="2BCF2EFE">
        <w:trPr>
          <w:trHeight w:val="284"/>
        </w:trPr>
        <w:tc>
          <w:tcPr>
            <w:tcW w:w="1184" w:type="dxa"/>
            <w:vAlign w:val="center"/>
            <w:hideMark/>
          </w:tcPr>
          <w:p w14:paraId="0EFE192A" w14:textId="77777777" w:rsidR="009D7507" w:rsidRPr="00B76847" w:rsidRDefault="009D7507" w:rsidP="004E38F2">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BAG6</w:t>
            </w:r>
          </w:p>
        </w:tc>
        <w:tc>
          <w:tcPr>
            <w:tcW w:w="2475" w:type="dxa"/>
            <w:vAlign w:val="center"/>
          </w:tcPr>
          <w:p w14:paraId="451825DE"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sidRPr="00616A28">
              <w:rPr>
                <w:rFonts w:ascii="Calibri" w:eastAsia="Times New Roman" w:hAnsi="Calibri" w:cs="Calibri"/>
                <w:color w:val="000000"/>
                <w:lang w:eastAsia="de-AT"/>
              </w:rPr>
              <w:t xml:space="preserve">Protein </w:t>
            </w:r>
            <w:proofErr w:type="spellStart"/>
            <w:r w:rsidRPr="00616A28">
              <w:rPr>
                <w:rFonts w:ascii="Calibri" w:eastAsia="Times New Roman" w:hAnsi="Calibri" w:cs="Calibri"/>
                <w:color w:val="000000"/>
                <w:lang w:eastAsia="de-AT"/>
              </w:rPr>
              <w:t>Misfolding</w:t>
            </w:r>
            <w:proofErr w:type="spellEnd"/>
            <w:r w:rsidRPr="00616A28">
              <w:rPr>
                <w:rFonts w:ascii="Calibri" w:eastAsia="Times New Roman" w:hAnsi="Calibri" w:cs="Calibri"/>
                <w:color w:val="000000"/>
                <w:lang w:eastAsia="de-AT"/>
              </w:rPr>
              <w:t xml:space="preserve">, ER-Stress and </w:t>
            </w:r>
            <w:proofErr w:type="spellStart"/>
            <w:r w:rsidRPr="00616A28">
              <w:rPr>
                <w:rFonts w:ascii="Calibri" w:eastAsia="Times New Roman" w:hAnsi="Calibri" w:cs="Calibri"/>
                <w:color w:val="000000"/>
                <w:lang w:eastAsia="de-AT"/>
              </w:rPr>
              <w:t>Proteostasis</w:t>
            </w:r>
            <w:proofErr w:type="spellEnd"/>
          </w:p>
        </w:tc>
        <w:tc>
          <w:tcPr>
            <w:tcW w:w="8527" w:type="dxa"/>
            <w:vAlign w:val="center"/>
            <w:hideMark/>
          </w:tcPr>
          <w:p w14:paraId="4A7185AC" w14:textId="2DE6CD80" w:rsidR="009D7507" w:rsidRPr="00B76847" w:rsidRDefault="009D7507"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M</w:t>
            </w:r>
            <w:r w:rsidRPr="00874DD5">
              <w:rPr>
                <w:rFonts w:ascii="Calibri" w:eastAsia="Times New Roman" w:hAnsi="Calibri" w:cs="Calibri"/>
                <w:color w:val="000000"/>
                <w:lang w:val="en-US" w:eastAsia="de-AT"/>
              </w:rPr>
              <w:t xml:space="preserve">ultifunctional protein that acts as a </w:t>
            </w:r>
            <w:proofErr w:type="gramStart"/>
            <w:r w:rsidRPr="00874DD5">
              <w:rPr>
                <w:rFonts w:ascii="Calibri" w:eastAsia="Times New Roman" w:hAnsi="Calibri" w:cs="Calibri"/>
                <w:color w:val="000000"/>
                <w:lang w:val="en-US" w:eastAsia="de-AT"/>
              </w:rPr>
              <w:t>chaperone,</w:t>
            </w:r>
            <w:proofErr w:type="gramEnd"/>
            <w:r w:rsidRPr="00874DD5">
              <w:rPr>
                <w:rFonts w:ascii="Calibri" w:eastAsia="Times New Roman" w:hAnsi="Calibri" w:cs="Calibri"/>
                <w:color w:val="000000"/>
                <w:lang w:val="en-US" w:eastAsia="de-AT"/>
              </w:rPr>
              <w:t xml:space="preserve"> plays key roles in protein quality control, degradation, and biogenesis</w:t>
            </w:r>
            <w:r>
              <w:rPr>
                <w:rFonts w:ascii="Calibri" w:eastAsia="Times New Roman" w:hAnsi="Calibri" w:cs="Calibri"/>
                <w:color w:val="000000"/>
                <w:lang w:val="en-US" w:eastAsia="de-AT"/>
              </w:rPr>
              <w:t>, in most conditions not differentially expressed, with no significance</w:t>
            </w:r>
            <w:r w:rsidR="009F2D3D">
              <w:rPr>
                <w:rFonts w:ascii="Calibri" w:eastAsia="Times New Roman" w:hAnsi="Calibri" w:cs="Calibri"/>
                <w:color w:val="000000"/>
                <w:lang w:val="en-US" w:eastAsia="de-AT"/>
              </w:rPr>
              <w:t>.</w:t>
            </w:r>
          </w:p>
        </w:tc>
        <w:tc>
          <w:tcPr>
            <w:tcW w:w="1276" w:type="dxa"/>
            <w:vAlign w:val="center"/>
          </w:tcPr>
          <w:p w14:paraId="0021F107" w14:textId="38DA74EB"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{"citationID":"RxpFJRNU","properties":{"formattedCitation":"[31]","plainCitation":"[31]","noteIndex":0},"citationItems":[{"id":23064,"uris":["http://zotero.org/groups/4334184/items/K84QJPR9"],"itemData":{"id":23064,"type":"article-journal","abstract":"BCL2-associated athanogene 6 (BAG6) is a member of the BAG protein family, which is implicated in diverse cellular processes including apoptosis, co-chaperone, and DNA damage response (DDR). Recently, it has been shown that BAG6 forms a stable complex with UBL4A and GET4 and functions in membrane protein targeting and protein quality control. The BAG6 sequence contains a canonical nuclear localization signal and is localized predominantly in the nucleus. However, GET4 and UBL4A are found mainly in cytoplasm. Whether GET4 and UBL4A are also involved in DDR in the context of the BAG6 complex remains unknown. Here, we provide evidence that nuclear BAG6-UBL4A-GET4 complex mediates DDR signaling and damage-induced cell death. BAG6 appears to be the central component for the process, as depletion of BAG6 leads to the loss of both UBL4A and GET4 proteins and resistance to cell killing by DNA-damaging agents. In addition, nuclear localization of BAG6 and phosphorylation of BAG6 by ATM/ATR are also required for cell killing. UBL4A and GET4 translocate to the nucleus upon DNA damage and appear to play redundant roles in cell killing, as depletion of either one has no effect but co-depletion leads to resistance. All three components of the BAG6 complex are required for optimal DDR signaling, as BAG6, and to a lesser extent, GET4 and UBL4A, regulate the recruitment of BRCA1 to sites of DNA damage. Together our results suggest that the nuclear BAG6 complex is an effector in DNA damage response pathway and its phosphorylation and nuclear localization are important determinants for its function. Background: BAG6 complex functions in tail-anchored targeting and ERAD, but its role in the nucleus is not clear. Results: BAG6 phosphorylation and nuclear localization are critical for DDR; UBL4A and GET4 translocate to nucleus upon DNA damage. Conclusion: All three components participate in DDR. Significance: Our work identified a nuclear function for the BAG6 complex.","container-title":"Journal of Biological Chemistry","DOI":"10.1074/jbc.M112.443416","ISSN":"0021-9258","issue":"28","journalAbbreviation":"Journal of Biological Chemistry","page":"20547-20557","title":"Nuclear BAG6-UBL4A-GET4 Complex Mediates DNA Damage Signaling and Cell Death*","volume":"288","author":[{"family":"Krenciute","given":"Giedre"},{"family":"Liu","given":"Shangfeng"},{"family":"Yucer","given":"Nur"},{"family":"Shi","given":"Yi"},{"family":"Ortiz","given":"Priscilla"},{"family":"Liu","given":"Qiongming"},{"family":"Kim","given":"Beom-Jun"},{"family":"Odejimi","given":"Abiola Ore"},{"family":"Leng","given":"Mei"},{"family":"Qin","given":"Jun"},{"family":"Wang","given":"Yi"}],"issued":{"date-parts":[["2013",7,12]]}}}],"schema":"https://github.com/citation-style-language/schema/raw/master/csl-citation.json"}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[31]</w:t>
            </w:r>
            <w:r>
              <w:rPr>
                <w:rFonts w:ascii="Calibri" w:eastAsia="Times New Roman" w:hAnsi="Calibri" w:cs="Calibri"/>
                <w:color w:val="000000"/>
                <w:lang w:val="en-US" w:eastAsia="de-AT"/>
              </w:rPr>
              <w:fldChar w:fldCharType="end"/>
            </w:r>
          </w:p>
        </w:tc>
      </w:tr>
      <w:tr w:rsidR="004E38F2" w:rsidRPr="00A1507C" w14:paraId="543F2FAA" w14:textId="77777777" w:rsidTr="2BCF2EFE">
        <w:trPr>
          <w:trHeight w:val="284"/>
        </w:trPr>
        <w:tc>
          <w:tcPr>
            <w:tcW w:w="1184" w:type="dxa"/>
            <w:vAlign w:val="center"/>
            <w:hideMark/>
          </w:tcPr>
          <w:p w14:paraId="7278A67A" w14:textId="77777777" w:rsidR="009D7507" w:rsidRPr="00EA1484" w:rsidRDefault="009D7507" w:rsidP="004E38F2">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BANF1</w:t>
            </w:r>
          </w:p>
        </w:tc>
        <w:tc>
          <w:tcPr>
            <w:tcW w:w="2475" w:type="dxa"/>
            <w:vAlign w:val="center"/>
          </w:tcPr>
          <w:p w14:paraId="199797CD"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67A74227" w14:textId="77777777" w:rsidR="009D7507" w:rsidRPr="00B76847" w:rsidRDefault="009D7507"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Barrier-to-Autointegration Factor 1 supports nuclear envelope (NE) reassembly after mitosis</w:t>
            </w:r>
          </w:p>
        </w:tc>
        <w:tc>
          <w:tcPr>
            <w:tcW w:w="1276" w:type="dxa"/>
            <w:vAlign w:val="center"/>
          </w:tcPr>
          <w:p w14:paraId="16A1B23B" w14:textId="5EDC53C0"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{"citationID":"tPkSVpNQ","properties":{"formattedCitation":"[32]","plainCitation":"[32]","noteIndex":0},"citationItems":[{"id":23077,"uris":["http://zotero.org/groups/4334184/items/WUNGUNT8"],"itemData":{"id":23077,"type":"article-journal","abstract":"DNA repair pathways are essential to maintain the integrity of the genome and prevent cell death and tumourigenesis. Here, we show that the  Barrier-to-Autointegration Factor (Banf1) protein has a role in the repair of DNA  double-strand breaks. Banf1 is characterized as a nuclear envelope protein and  mutations in Banf1 are associated with the severe premature aging syndrome,  Néstor-Guillermo Progeria Syndrome. We have previously shown that Banf1 directly  regulates the activity of PARP1 in the repair of oxidative DNA lesions. Here, we  show that Banf1 also has a role in modulating DNA double-strand break repair  through regulation of the DNA-dependent Protein Kinase catalytic subunit,  DNA-PKcs. Specifically, we demonstrate that Banf1 relocalizes from the nuclear  envelope to sites of DNA double-strand breaks. We also show that Banf1 can bind  to and directly inhibit the activity of DNA-PKcs. Supporting this, cellular  depletion of Banf1 leads to an increase in non-homologous end-joining and a  decrease in homologous recombination, which our data suggest is likely due to  unrestrained DNA-PKcs activity. Overall, this study identifies how Banf1  regulates double-strand break repair pathway choice by modulating DNA-PKcs  activity to control genome stability within the cell.","container-title":"Nucleic acids research","DOI":"10.1093/nar/gkab110","ISSN":"1362-4962 0305-1048","issue":"6","journalAbbreviation":"Nucleic Acids Res","language":"eng","license":"© The Author(s) 2021. Published by Oxford University Press on behalf of Nucleic Acids Research.","note":"publisher-place: England","page":"3294-3307","PMID":"33660778","PMCID":"PMC8034644","title":"Barrier-to-autointegration-factor (Banf1) modulates DNA double-strand break repair pathway choice via regulation of DNA-dependent kinase (DNA-PK) activity.","volume":"49","author":[{"family":"Burgess","given":"Joshua T."},{"family":"Cheong","given":"Chee Man"},{"family":"Suraweera","given":"Amila"},{"family":"Sobanski","given":"Thais"},{"family":"Beard","given":"Sam"},{"family":"Dave","given":"Keyur"},{"family":"Rose","given":"Maddison"},{"family":"Boucher","given":"Didier"},{"family":"Croft","given":"Laura V."},{"family":"Adams","given":"Mark N."},{"family":"O'Byrne","given":"Kenneth"},{"family":"Richard","given":"Derek J."},{"family":"Bolderson","given":"Emma"}],"issued":{"date-parts":[["2021",4,6]]}}}],"schema":"https://github.com/citation-style-language/schema/raw/master/csl-citation.json"}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[32]</w:t>
            </w:r>
            <w:r>
              <w:rPr>
                <w:rFonts w:ascii="Calibri" w:eastAsia="Times New Roman" w:hAnsi="Calibri" w:cs="Calibri"/>
                <w:color w:val="000000"/>
                <w:lang w:val="en-US" w:eastAsia="de-AT"/>
              </w:rPr>
              <w:fldChar w:fldCharType="end"/>
            </w:r>
          </w:p>
        </w:tc>
      </w:tr>
      <w:tr w:rsidR="004E38F2" w:rsidRPr="00A1507C" w14:paraId="1A22C157" w14:textId="77777777" w:rsidTr="2BCF2EFE">
        <w:trPr>
          <w:trHeight w:val="284"/>
        </w:trPr>
        <w:tc>
          <w:tcPr>
            <w:tcW w:w="1184" w:type="dxa"/>
            <w:vAlign w:val="center"/>
            <w:hideMark/>
          </w:tcPr>
          <w:p w14:paraId="1714695F" w14:textId="77777777" w:rsidR="009D7507" w:rsidRPr="00EA1484" w:rsidRDefault="009D7507" w:rsidP="004E38F2">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BCCIP</w:t>
            </w:r>
          </w:p>
        </w:tc>
        <w:tc>
          <w:tcPr>
            <w:tcW w:w="2475" w:type="dxa"/>
            <w:vAlign w:val="center"/>
          </w:tcPr>
          <w:p w14:paraId="051B2879"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7DEC5DF4" w14:textId="77777777" w:rsidR="009D7507" w:rsidRPr="00B76847" w:rsidRDefault="009D7507"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BCCIP is a BRCA2-interacting protein involved in homologous recombination repair, p21 (CDKN1A)-mediated cell cycle control, and DNA replication fidelity. It coordinates p53/p21 signaling to arrest the cell cycle under genotoxic stress</w:t>
            </w:r>
            <w:r>
              <w:rPr>
                <w:rFonts w:ascii="Calibri" w:eastAsia="Times New Roman" w:hAnsi="Calibri" w:cs="Calibri"/>
                <w:color w:val="000000"/>
                <w:lang w:val="en-US" w:eastAsia="de-AT"/>
              </w:rPr>
              <w:t>.</w:t>
            </w:r>
          </w:p>
        </w:tc>
        <w:tc>
          <w:tcPr>
            <w:tcW w:w="1276" w:type="dxa"/>
            <w:vAlign w:val="center"/>
          </w:tcPr>
          <w:p w14:paraId="6FDD5C17" w14:textId="6C4DC473"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{"citationID":"XYo25Tsl","properties":{"formattedCitation":"[33]","plainCitation":"[33]","noteIndex":0},"citationItems":[{"id":23044,"uris":["http://zotero.org/groups/4334184/items/AB2EZ9RX"],"itemData":{"id":23044,"type":"article-journal","abstract":"The BRCA2 gene is involved in recombinational DNA repair and cytokinesis. BRCA2 defects are associated with chromosomal abnormalities, which is a hallmark of  genomic instability that contributes to tumorigenesis. Here, we show that  downregulation of a BRCA2 interacting protein (BCCIP) in HT1080 cells leads to  chromosomal polyploidization, centrosome amplification and abnormal mitotic  spindle formation. The BCCIP knockdown cells can enter mitosis and retain spindle  checkpoint, but fail to complete cytokinesis. Our data suggest an essential role  of BCCIP in the maintenance of genomic integrity.","container-title":"Oncogene","DOI":"10.1038/sj.onc.1210460","ISSN":"0950-9232 1476-5594","issue":"43","journalAbbreviation":"Oncogene","language":"eng","note":"publisher-place: England","page":"6253-6260","PMID":"17452982","PMCID":"PMC2667889","title":"Roles of BCCIP in chromosome stability and cytokinesis.","volume":"26","author":[{"family":"Meng","given":"X."},{"family":"Fan","given":"J."},{"family":"Shen","given":"Z."}],"issued":{"date-parts":[["2007",9,20]]}}}],"schema":"https://github.com/citation-style-language/schema/raw/master/csl-citation.json"}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[33]</w:t>
            </w:r>
            <w:r>
              <w:rPr>
                <w:rFonts w:ascii="Calibri" w:eastAsia="Times New Roman" w:hAnsi="Calibri" w:cs="Calibri"/>
                <w:color w:val="000000"/>
                <w:lang w:val="en-US" w:eastAsia="de-AT"/>
              </w:rPr>
              <w:fldChar w:fldCharType="end"/>
            </w:r>
          </w:p>
        </w:tc>
      </w:tr>
      <w:tr w:rsidR="004E38F2" w:rsidRPr="00E96D10" w14:paraId="7A20CD1E" w14:textId="77777777" w:rsidTr="2BCF2EFE">
        <w:trPr>
          <w:trHeight w:val="284"/>
        </w:trPr>
        <w:tc>
          <w:tcPr>
            <w:tcW w:w="1184" w:type="dxa"/>
            <w:vAlign w:val="center"/>
            <w:hideMark/>
          </w:tcPr>
          <w:p w14:paraId="425FD822" w14:textId="77777777" w:rsidR="009D7507" w:rsidRPr="00EA1484" w:rsidRDefault="009D7507" w:rsidP="004E38F2">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BCLAF1</w:t>
            </w:r>
          </w:p>
        </w:tc>
        <w:tc>
          <w:tcPr>
            <w:tcW w:w="2475" w:type="dxa"/>
            <w:vAlign w:val="center"/>
          </w:tcPr>
          <w:p w14:paraId="71F36CA9" w14:textId="77777777" w:rsidR="009D7507" w:rsidRPr="00874DD5" w:rsidRDefault="009D7507" w:rsidP="004E38F2">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229C8735" w14:textId="3B0D1DB0" w:rsidR="009D7507" w:rsidRPr="00B76847" w:rsidRDefault="009D7507"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Nuclear transcriptional regulator BCLAF1 cooperates with p53/p21 and NF-</w:t>
            </w:r>
            <w:r w:rsidRPr="1E915FB5">
              <w:rPr>
                <w:rFonts w:ascii="Calibri" w:eastAsia="Times New Roman" w:hAnsi="Calibri" w:cs="Calibri"/>
                <w:color w:val="000000" w:themeColor="text1"/>
                <w:lang w:eastAsia="de-AT"/>
              </w:rPr>
              <w:t>κ</w:t>
            </w:r>
            <w:r w:rsidRPr="1E915FB5">
              <w:rPr>
                <w:rFonts w:ascii="Calibri" w:eastAsia="Times New Roman" w:hAnsi="Calibri" w:cs="Calibri"/>
                <w:color w:val="000000" w:themeColor="text1"/>
                <w:lang w:val="en-US" w:eastAsia="de-AT"/>
              </w:rPr>
              <w:t>B to repress or activate stress-response genes, behaves nuclear transcriptional regulator largely pro-apoptotic under genotoxic stress, in all conditions not differentially expressed</w:t>
            </w:r>
            <w:r w:rsidR="00AA63B8">
              <w:rPr>
                <w:rFonts w:ascii="Calibri" w:eastAsia="Times New Roman" w:hAnsi="Calibri" w:cs="Calibri"/>
                <w:color w:val="000000" w:themeColor="text1"/>
                <w:lang w:val="en-US" w:eastAsia="de-AT"/>
              </w:rPr>
              <w:t>.</w:t>
            </w:r>
          </w:p>
        </w:tc>
        <w:tc>
          <w:tcPr>
            <w:tcW w:w="1276" w:type="dxa"/>
            <w:vAlign w:val="center"/>
          </w:tcPr>
          <w:p w14:paraId="69FBC0D0" w14:textId="06A939CC" w:rsidR="009D7507" w:rsidRPr="00B76847" w:rsidRDefault="009D7507" w:rsidP="004E38F2">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CpgF41gq","properties":{"formattedCitation":"[34]","plainCitation":"[34]","noteIndex":0},"citationItems":[{"id":16794,"uris":["http://zotero.org/groups/4334184/items/PYE6K77J","http://zotero.org/groups/4334184/items/GKN3CQYA"],"itemData":{"id":16794,"type":"article-journal","abstract":"The identiﬁcation of circulating proteins associated with relapse in pediatric Hodgkin lymphoma (HL) may help develop predictive biomarkers. We previously identiﬁed a set of predictive biomarkers by diﬀerence gel electrophoresis. Here we used label-free quantitative liquid chromatography-mass spectrometry (LC-MS/MS) on plasma collected at diagnosis from 12 children (age 12–16 years) with nodular sclerosis HL, including six in whom the disease relapsed within 5 years of treatment in the LH2004 trial. Plasma proteins were pooled in groups of three, separately for non-relapsing and relapsing HL, and diﬀerentially abundant proteins between the two disease states were identiﬁed by LC-MS/MS in an explorative and validation design. Proteins with a fold change in abundance &gt;1.2 or ≤0.8 were considered “diﬀerentially abundant”. LC-MS/MS identiﬁed 60 and 32 proteins that were more abundant in non-relapsing and relapsing HL plasma, respectively, in the explorative phase; these numbers were 39 and 34 in the validation phase. In both analyses, 11 proteins were more abundant in non-relapsing HL (e.g., angiotensinogen, serum paraoxonase/arylesterase 1, transthyretin), including two previously identiﬁed by diﬀerence gel electrophoresis (antithrombin III and α-1-antitrypsin); seven proteins were more abundant in relapsing HL (e.g., ﬁbronectin and thrombospondin-1), including two previously identiﬁed proteins (ﬁbrinogen β and γ chains). The diﬀerentially abundant proteins participated in numerous biological processes, which were manually grouped into 10 biological classes and 11 biological regulatory subclasses. The biological class Lipid metabolism, and its regulatory subclass, included angiotensinogen and serum paraoxonase/arylesterase 1 (more abundant in non-relapsing HL). The biological classes Immune system and Cell and extracellular matrix architecture included ﬁbronectin and thrombospondin-1 (more abundant in relapsing HL). These ﬁndings deepen our understanding of the molecular scenario underlying responses to therapy and provide new evidence about these proteins as possible biomarkers of relapse in pediatric HL.","container-title":"International Journal of Molecular Sciences","DOI":"10.3390/ijms21062185","ISSN":"1422-0067","issue":"6","journalAbbreviation":"IJMS","language":"en","license":"https://creativecommons.org/licenses/by/4.0/","page":"2185","source":"DOI.org (Crossref)","title":"Proteomic Profiles and Biological Processes of Relapsed vs. Non-Relapsed Pediatric Hodgkin Lymphoma","volume":"21","author":[{"family":"Repetto","given":"Ombretta"},{"family":"De Re","given":"Valli"},{"family":"Mussolin","given":"Lara"},{"family":"Tedeschi","given":"Massimo"},{"family":"Elia","given":"Caterina"},{"family":"Bianchi","given":"Maurizio"},{"family":"Buffardi","given":"Salvatore"},{"family":"Sala","given":"Alessandra"},{"family":"Burnelli","given":"Roberta"},{"family":"Mascarin","given":"Maurizio"}],"issued":{"date-parts":[["2020",3,22]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[34]</w:t>
            </w:r>
            <w:r>
              <w:rPr>
                <w:rFonts w:ascii="Calibri" w:eastAsia="Times New Roman" w:hAnsi="Calibri" w:cs="Calibri"/>
                <w:color w:val="000000"/>
                <w:lang w:val="en-US" w:eastAsia="de-AT"/>
              </w:rPr>
              <w:fldChar w:fldCharType="end"/>
            </w:r>
          </w:p>
        </w:tc>
      </w:tr>
    </w:tbl>
    <w:p w14:paraId="23A95F4F" w14:textId="55A4B946" w:rsidR="009A39D1" w:rsidRDefault="009A39D1" w:rsidP="009D7507">
      <w:pPr>
        <w:spacing w:line="240" w:lineRule="auto"/>
        <w:rPr>
          <w:rFonts w:ascii="Calibri" w:hAnsi="Calibri" w:cs="Calibri"/>
          <w:lang w:val="en-US"/>
        </w:rPr>
      </w:pPr>
    </w:p>
    <w:p w14:paraId="2B64A825" w14:textId="77777777" w:rsidR="009A39D1" w:rsidRDefault="009A39D1">
      <w:pPr>
        <w:jc w:val="left"/>
        <w:rPr>
          <w:rFonts w:ascii="Calibri" w:hAnsi="Calibri" w:cs="Calibri"/>
          <w:lang w:val="en-US"/>
        </w:rPr>
      </w:pPr>
      <w:r>
        <w:rPr>
          <w:rFonts w:ascii="Calibri" w:hAnsi="Calibri" w:cs="Calibri"/>
          <w:lang w:val="en-US"/>
        </w:rPr>
        <w:br w:type="page"/>
      </w:r>
    </w:p>
    <w:p w14:paraId="7B6E6850" w14:textId="4A408A70" w:rsidR="009D7507" w:rsidRDefault="009A39D1" w:rsidP="00524EDA">
      <w:pPr>
        <w:pStyle w:val="Beschriftung"/>
        <w:ind w:right="820"/>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9A39D1" w:rsidRPr="00E96D10" w14:paraId="1C0B067B" w14:textId="77777777" w:rsidTr="009A39D1">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2D36A0FC" w14:textId="77777777" w:rsidR="009A39D1" w:rsidRPr="009A39D1" w:rsidRDefault="009A39D1" w:rsidP="00712B4B">
            <w:pPr>
              <w:spacing w:after="0" w:line="240" w:lineRule="auto"/>
              <w:jc w:val="left"/>
              <w:rPr>
                <w:rFonts w:ascii="Calibri" w:eastAsia="Times New Roman" w:hAnsi="Calibri" w:cs="Calibri"/>
                <w:b/>
                <w:bCs/>
                <w:color w:val="000000" w:themeColor="text1"/>
                <w:lang w:val="en-US" w:eastAsia="de-AT"/>
              </w:rPr>
            </w:pPr>
            <w:r w:rsidRPr="009A39D1">
              <w:rPr>
                <w:rFonts w:ascii="Calibri" w:eastAsia="Times New Roman" w:hAnsi="Calibri" w:cs="Calibri"/>
                <w:b/>
                <w:bCs/>
                <w:color w:val="000000" w:themeColor="text1"/>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23CAABA1" w14:textId="77777777" w:rsidR="009A39D1" w:rsidRPr="009A39D1" w:rsidRDefault="009A39D1" w:rsidP="00712B4B">
            <w:pPr>
              <w:spacing w:after="0" w:line="240" w:lineRule="auto"/>
              <w:jc w:val="left"/>
              <w:rPr>
                <w:rFonts w:ascii="Calibri" w:eastAsia="Times New Roman" w:hAnsi="Calibri" w:cs="Calibri"/>
                <w:b/>
                <w:bCs/>
                <w:color w:val="000000"/>
                <w:lang w:val="en-GB" w:eastAsia="de-AT"/>
              </w:rPr>
            </w:pPr>
            <w:r w:rsidRPr="009A39D1">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31270F4A" w14:textId="77777777" w:rsidR="009A39D1" w:rsidRPr="009A39D1" w:rsidRDefault="009A39D1"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42824E84" w14:textId="77777777" w:rsidR="009A39D1" w:rsidRPr="009A39D1" w:rsidRDefault="009A39D1"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Literature</w:t>
            </w:r>
          </w:p>
        </w:tc>
      </w:tr>
      <w:tr w:rsidR="009A39D1" w:rsidRPr="00E96D10" w14:paraId="32E2551D" w14:textId="77777777" w:rsidTr="00712B4B">
        <w:trPr>
          <w:trHeight w:val="284"/>
        </w:trPr>
        <w:tc>
          <w:tcPr>
            <w:tcW w:w="1184" w:type="dxa"/>
            <w:vAlign w:val="center"/>
            <w:hideMark/>
          </w:tcPr>
          <w:p w14:paraId="70F3B614"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2BCF2EFE">
              <w:rPr>
                <w:rFonts w:ascii="Calibri" w:eastAsia="Times New Roman" w:hAnsi="Calibri" w:cs="Calibri"/>
                <w:color w:val="000000" w:themeColor="text1"/>
                <w:lang w:val="en-US" w:eastAsia="de-AT"/>
              </w:rPr>
              <w:t>CASP3</w:t>
            </w:r>
          </w:p>
        </w:tc>
        <w:tc>
          <w:tcPr>
            <w:tcW w:w="2475" w:type="dxa"/>
            <w:vAlign w:val="center"/>
          </w:tcPr>
          <w:p w14:paraId="509D0471"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00274B">
              <w:rPr>
                <w:rFonts w:ascii="Calibri" w:eastAsia="Times New Roman" w:hAnsi="Calibri" w:cs="Calibri"/>
                <w:color w:val="000000"/>
                <w:lang w:val="en-GB" w:eastAsia="de-AT"/>
              </w:rPr>
              <w:t>Apoptosis</w:t>
            </w:r>
          </w:p>
        </w:tc>
        <w:tc>
          <w:tcPr>
            <w:tcW w:w="8527" w:type="dxa"/>
            <w:vAlign w:val="center"/>
            <w:hideMark/>
          </w:tcPr>
          <w:p w14:paraId="32C04189" w14:textId="77777777" w:rsidR="009A39D1" w:rsidRPr="00B76847" w:rsidRDefault="009A39D1"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T</w:t>
            </w:r>
            <w:r w:rsidRPr="00874DD5">
              <w:rPr>
                <w:rFonts w:ascii="Calibri" w:eastAsia="Times New Roman" w:hAnsi="Calibri" w:cs="Calibri"/>
                <w:color w:val="000000"/>
                <w:lang w:val="en-US" w:eastAsia="de-AT"/>
              </w:rPr>
              <w:t>he executioner caspase in apoptosis. It cleaves key structural and repair proteins (PARP1, AIFM1, ACIN1, BANF1) and enforces the irreversible dismantling of nuclear and cytoskeletal architecture.</w:t>
            </w:r>
          </w:p>
        </w:tc>
        <w:tc>
          <w:tcPr>
            <w:tcW w:w="1276" w:type="dxa"/>
            <w:vAlign w:val="center"/>
          </w:tcPr>
          <w:p w14:paraId="149F007C" w14:textId="07B1FBBE"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18sctccsbe","properties":{"formattedCitation":"[35\\uc0\\u8211{}37]","plainCitation":"[35–37]","noteIndex":0},"citationItems":[{"id":23058,"uris":["http://zotero.org/groups/4334184/items/CTY46J8P"],"itemData":{"id":23058,"type":"article-journal","abstract":"Caspases are crucial regulators of programmed cell death, mediating pathways such as apoptosis, pyroptosis, necroptosis and ferroptosis. Their activity is intricately controlled by epigenetic modifications, molecular interactions and post-translational changes, reflecting their central role in cellular homeostasis and disease mechanisms. Dysregulated caspase functions are linked to a wide array of conditions, including cancer, neurodegenerative disorders and inflammatory diseases, establishing their importance as potential therapeutic targets. The roles and regulation of caspases across subcellular compartments and their molecular interactions provide critical insights into the complexity of programmed cell death. Here, this review synthesizes current knowledge on the diverse functions of caspases, offering a comprehensive foundation for exploring innovative therapeutic strategies.","container-title":"Experimental &amp; Molecular Medicine","DOI":"10.1038/s12276-025-01470-9","ISSN":"2092-6413","issue":"6","journalAbbreviation":"Experimental &amp; Molecular Medicine","page":"1121-1132","title":"Caspases as master regulators of programmed cell death: apoptosis, pyroptosis and beyond","volume":"57","author":[{"family":"Dho","given":"So Hee"},{"family":"Cho","given":"Minjeong"},{"family":"Woo","given":"Wonjin"},{"family":"Jeong","given":"Seolhee"},{"family":"Kim","given":"Lark Kyun"}],"issued":{"date-parts":[["2025",6,1]]}}},{"id":680,"uris":["http://zotero.org/groups/4334184/items/8IDN74J2"],"itemData":{"id":680,"type":"article-journal","abstract":"Resveratrol (RSV), a plant-derived stilbene, induces cell death in Hodgkin lymphoma (HL)-derived L-428 cells in a dose-dependent manner (IC50 = 27 μM, trypan blue exclusion assay). At a lower range (25 μM), RSV treatment for 48 hr causes arrest in the S-phase of the cell cycle, while at a higher concentration range (50 μM), apoptosis can be detected, with activation of caspase-3. The histone/protein deacetylase SIRT1 has been described as a putative target of RSV action in other model systems, even though its role in cancer cells is still controversial. Here we show that RSV, at both concentration ranges, leads to a marked increase in p53, while a decrease of SIRT1 expression level, as well as enzyme activity, only occurred at the higher concentration range. Concomitantly, however, treatments at both concentration ranges resulted in a marked increase in K373-acetylated p53 and lysine-acetylated FOXO3a. Immunohistochemical stainings of human lymph nodes show a preferential distribution of SIRT1 in the germinal center of the follicles while the mantle zone shows nearly no staining to few positive cells. The classical HL-affected lymph nodes show a strong positivity of the diagnostic Hodgkin Reed-Sternberg cells. Notably, both the HL-derived cell lines and the Hodgkin Reed-Sternberg cells of the affected lymph nodes derive from germinal center-derived B cells. The study of SIRT1 distribution and expression on a larger number of biopsies might disclose a novel role for this histone/protein deacetylase as therapeutic target. Copyright © 2012 UICC.","container-title":"International Journal of Cancer","DOI":"10.1002/ijc.27748","ISSN":"00207136","issue":"5","page":"1013-1021","title":"Resveratrol-mediated apoptosis of hodgkin lymphoma cells involves SIRT1 inhibition and FOXO3a hyperacetylation","volume":"132","author":[{"family":"Frazzi","given":"Raffaele"},{"family":"Valli","given":"Riccardo"},{"family":"Tamagnini","given":"Ione"},{"family":"Casali","given":"Bruno"},{"family":"Latruffe","given":"Norbert"},{"family":"Merli","given":"Francesco"}],"issued":{"date-parts":[["2013"]]}}},{"id":23057,"uris":["http://zotero.org/groups/4334184/items/2EBKZGCR"],"itemData":{"id":23057,"type":"article-journal","abstract":"Apoptosis is a type of programmed cell death induced by a cascade of biochemical events, which leads to distinct morphological changes characterized by cell  shrinkage, membrane blebbing, chromatin condensation, and DNA fragmentation.  Apoptosis is executed by a class of cysteine proteases called caspases. Caspases  are synthesized as inactive pro-caspases and activated by a series of cleavage  reactions. Active caspases cleave cellular substrates and are thus the main  effectors of the apoptotic cell death pathway. Detection of caspase cleavage by  western blot analysis is a conventional method to demonstrate the induction of  apoptosis. In the context of apoptosis, the proper analysis of western blot  results depends on the understanding of the mechanisms and outcomes of caspase  processing during the course of its activation. In this chapter, we describe the  step-by-step methodology in the western blot analysis of caspase cleavage during  apoptosis. We detail protocols for protein extraction, quantitation, casting, and  running gel electrophoresis and western blot analysis of caspase -8 and caspase  -9 activation. The described methods can be applied to any particular protein of  interest.","container-title":"Methods in molecular biology (Clifton, N.J.)","DOI":"10.1007/978-1-0716-1162-3_1","ISSN":"1940-6029 1064-3745","journalAbbreviation":"Methods Mol Biol","language":"eng","note":"publisher-place: United States","page":"1-12","PMID":"34033089","title":"Determination of Caspase Activation by Western Blot.","volume":"2255","author":[{"family":"Chehade","given":"Hussein"},{"family":"Fox","given":"Alexandra"},{"family":"Mor","given":"Gil G."},{"family":"Alvero","given":"Ayesha B."}],"issued":{"date-parts":[["2021"]]}}}],"schema":"https://github.com/citation-style-language/schema/raw/master/csl-citation.json"}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[35–37]</w:t>
            </w:r>
            <w:r>
              <w:rPr>
                <w:rFonts w:ascii="Calibri" w:eastAsia="Times New Roman" w:hAnsi="Calibri" w:cs="Calibri"/>
                <w:color w:val="000000"/>
                <w:lang w:val="en-US" w:eastAsia="de-AT"/>
              </w:rPr>
              <w:fldChar w:fldCharType="end"/>
            </w:r>
          </w:p>
        </w:tc>
      </w:tr>
      <w:tr w:rsidR="009A39D1" w:rsidRPr="00A1507C" w14:paraId="7A4B6957" w14:textId="77777777" w:rsidTr="00712B4B">
        <w:trPr>
          <w:trHeight w:val="284"/>
        </w:trPr>
        <w:tc>
          <w:tcPr>
            <w:tcW w:w="1184" w:type="dxa"/>
            <w:vAlign w:val="center"/>
            <w:hideMark/>
          </w:tcPr>
          <w:p w14:paraId="2FE7F8A0"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CCAR1</w:t>
            </w:r>
          </w:p>
        </w:tc>
        <w:tc>
          <w:tcPr>
            <w:tcW w:w="2475" w:type="dxa"/>
            <w:vAlign w:val="center"/>
          </w:tcPr>
          <w:p w14:paraId="7139E9B7"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Apoptosis</w:t>
            </w:r>
          </w:p>
        </w:tc>
        <w:tc>
          <w:tcPr>
            <w:tcW w:w="8527" w:type="dxa"/>
            <w:vAlign w:val="center"/>
          </w:tcPr>
          <w:p w14:paraId="55C7F848" w14:textId="77777777" w:rsidR="009A39D1" w:rsidRPr="00B76847" w:rsidRDefault="009A39D1"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Cell Cycle and Apoptosis Regulator 1 (CCAR1), a p53 co-activator with pro-apoptotic and pro-checkpoint functions under genotoxic stress, was only upregulated by RE in L-540, while in all other conditions it was not differentially expressed (p-values 0.00 – 0.05).</w:t>
            </w:r>
          </w:p>
        </w:tc>
        <w:tc>
          <w:tcPr>
            <w:tcW w:w="1276" w:type="dxa"/>
            <w:vAlign w:val="center"/>
          </w:tcPr>
          <w:p w14:paraId="738CC416" w14:textId="56C2C2D9"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{"citationID":"yH5FvZCe","properties":{"formattedCitation":"[38]","plainCitation":"[38]","noteIndex":0},"citationItems":[{"id":23028,"uris":["http://zotero.org/groups/4334184/items/DUABNKPJ"],"itemData":{"id":23028,"type":"article-journal","abstract":"Cell Cycle and Apoptosis Regulator 1 (CCAR1) and Cell Cycle and Apoptosis Regulator 2 (CCAR2) have emerged as key players in physiology and pathophysiology, with crit-i cal roles in the DNA damage response, nuclear receptor function, and Wnt signaling, among other activities. Contradictory reports exist on the functional duality of CCAR1 and CCAR2 as either tumor promoters or suppressors, suggesting that CCAR1 and CCAR2 have the hallmarks of gene chameleons. We review herein the mechanistic, preclinical, and human translational findings for CCAR1 and CCAR2, based on available RNA and protein expression data from human studies, The Cancer Genome Atlas (TCGA) data mining, gene knockout mouse models, and cell-based assays. Multiple factors contribute to the divergent activities of CCAR1 and CCAR2, including tissue type, mutation/genetic background, protein-protein interactions, dynamic regulation via posttranslational modifications, and alternative RNA splicing. An array of protein partners interact with CCAR1 and CCAR2 in the context of tumor promotion and suppression, including β-catenin, androgen receptor, p21Cip1/ Waf1, tumor protein p53 (p53), sirtuin 1, and histone deacetylase 3. Genetic changes frequently found in cancer, such as TP53 mutation, also serve as critical determinants of survival outcomes in cancer patients. This review seeks to provide the impetus for further investigation into CCAR1 and CCAR2 as potential master regulators of metabolism, aging, and cancer.","container-title":"Cancer Science","DOI":"10.1111/cas.14579","ISSN":"1347-9032, 1349-7006","issue":"10","journalAbbreviation":"Cancer Science","language":"en","page":"3416-3425","source":"DOI.org (Crossref)","title":"&lt;i&gt;CCAR1&lt;/i&gt; and &lt;i&gt;CCAR2&lt;/i&gt; as gene chameleons with antagonistic duality: Preclinical, human translational, and mechanistic basis","title-short":"&lt;i&gt;CCAR1&lt;/i&gt; and &lt;i&gt;CCAR2&lt;/i&gt; as gene chameleons with antagonistic duality","volume":"111","author":[{"family":"Johnson","given":"Gavin S."},{"family":"Rajendran","given":"Praveen"},{"family":"Dashwood","given":"Roderick H."}],"issued":{"date-parts":[["2020",10]]}}}],"schema":"https://github.com/citation-style-language/schema/raw/master/csl-citation.json"}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[38]</w:t>
            </w:r>
            <w:r>
              <w:rPr>
                <w:rFonts w:ascii="Calibri" w:eastAsia="Times New Roman" w:hAnsi="Calibri" w:cs="Calibri"/>
                <w:color w:val="000000"/>
                <w:lang w:val="en-US" w:eastAsia="de-AT"/>
              </w:rPr>
              <w:fldChar w:fldCharType="end"/>
            </w:r>
          </w:p>
        </w:tc>
      </w:tr>
      <w:tr w:rsidR="009A39D1" w:rsidRPr="00A1507C" w14:paraId="2A1AA3C6" w14:textId="77777777" w:rsidTr="00712B4B">
        <w:trPr>
          <w:trHeight w:val="284"/>
        </w:trPr>
        <w:tc>
          <w:tcPr>
            <w:tcW w:w="1184" w:type="dxa"/>
            <w:vAlign w:val="center"/>
            <w:hideMark/>
          </w:tcPr>
          <w:p w14:paraId="3A15176E"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CCAR2</w:t>
            </w:r>
          </w:p>
        </w:tc>
        <w:tc>
          <w:tcPr>
            <w:tcW w:w="2475" w:type="dxa"/>
            <w:vAlign w:val="center"/>
          </w:tcPr>
          <w:p w14:paraId="5630B54B"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Apoptosis</w:t>
            </w:r>
          </w:p>
        </w:tc>
        <w:tc>
          <w:tcPr>
            <w:tcW w:w="8527" w:type="dxa"/>
            <w:vAlign w:val="center"/>
            <w:hideMark/>
          </w:tcPr>
          <w:p w14:paraId="25A7F263" w14:textId="77777777" w:rsidR="009A39D1" w:rsidRPr="00B76847" w:rsidRDefault="009A39D1"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Cell Cycle and Apoptosis Regulator 2, direct inhibitor of SIRT1, the NAD⁺-dependent deacetylase that suppresses p53, in all conditions not differentially expressed (p-values 0.00 – 0.06).</w:t>
            </w:r>
          </w:p>
        </w:tc>
        <w:tc>
          <w:tcPr>
            <w:tcW w:w="1276" w:type="dxa"/>
            <w:vAlign w:val="center"/>
          </w:tcPr>
          <w:p w14:paraId="370A8846" w14:textId="44C9E9FF"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{"citationID":"joK78cBu","properties":{"formattedCitation":"[38]","plainCitation":"[38]","noteIndex":0},"citationItems":[{"id":23028,"uris":["http://zotero.org/groups/4334184/items/DUABNKPJ"],"itemData":{"id":23028,"type":"article-journal","abstract":"Cell Cycle and Apoptosis Regulator 1 (CCAR1) and Cell Cycle and Apoptosis Regulator 2 (CCAR2) have emerged as key players in physiology and pathophysiology, with crit-i cal roles in the DNA damage response, nuclear receptor function, and Wnt signaling, among other activities. Contradictory reports exist on the functional duality of CCAR1 and CCAR2 as either tumor promoters or suppressors, suggesting that CCAR1 and CCAR2 have the hallmarks of gene chameleons. We review herein the mechanistic, preclinical, and human translational findings for CCAR1 and CCAR2, based on available RNA and protein expression data from human studies, The Cancer Genome Atlas (TCGA) data mining, gene knockout mouse models, and cell-based assays. Multiple factors contribute to the divergent activities of CCAR1 and CCAR2, including tissue type, mutation/genetic background, protein-protein interactions, dynamic regulation via posttranslational modifications, and alternative RNA splicing. An array of protein partners interact with CCAR1 and CCAR2 in the context of tumor promotion and suppression, including β-catenin, androgen receptor, p21Cip1/ Waf1, tumor protein p53 (p53), sirtuin 1, and histone deacetylase 3. Genetic changes frequently found in cancer, such as TP53 mutation, also serve as critical determinants of survival outcomes in cancer patients. This review seeks to provide the impetus for further investigation into CCAR1 and CCAR2 as potential master regulators of metabolism, aging, and cancer.","container-title":"Cancer Science","DOI":"10.1111/cas.14579","ISSN":"1347-9032, 1349-7006","issue":"10","journalAbbreviation":"Cancer Science","language":"en","page":"3416-3425","source":"DOI.org (Crossref)","title":"&lt;i&gt;CCAR1&lt;/i&gt; and &lt;i&gt;CCAR2&lt;/i&gt; as gene chameleons with antagonistic duality: Preclinical, human translational, and mechanistic basis","title-short":"&lt;i&gt;CCAR1&lt;/i&gt; and &lt;i&gt;CCAR2&lt;/i&gt; as gene chameleons with antagonistic duality","volume":"111","author":[{"family":"Johnson","given":"Gavin S."},{"family":"Rajendran","given":"Praveen"},{"family":"Dashwood","given":"Roderick H."}],"issued":{"date-parts":[["2020",10]]}}}],"schema":"https://github.com/citation-style-language/schema/raw/master/csl-citation.json"}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[38]</w:t>
            </w:r>
            <w:r>
              <w:rPr>
                <w:rFonts w:ascii="Calibri" w:eastAsia="Times New Roman" w:hAnsi="Calibri" w:cs="Calibri"/>
                <w:color w:val="000000"/>
                <w:lang w:val="en-US" w:eastAsia="de-AT"/>
              </w:rPr>
              <w:fldChar w:fldCharType="end"/>
            </w:r>
          </w:p>
        </w:tc>
      </w:tr>
      <w:tr w:rsidR="009A39D1" w:rsidRPr="00A1507C" w14:paraId="37E1C938" w14:textId="77777777" w:rsidTr="00712B4B">
        <w:trPr>
          <w:trHeight w:val="284"/>
        </w:trPr>
        <w:tc>
          <w:tcPr>
            <w:tcW w:w="1184" w:type="dxa"/>
            <w:vAlign w:val="center"/>
            <w:hideMark/>
          </w:tcPr>
          <w:p w14:paraId="5B099B33"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CD63</w:t>
            </w:r>
          </w:p>
        </w:tc>
        <w:tc>
          <w:tcPr>
            <w:tcW w:w="2475" w:type="dxa"/>
            <w:vAlign w:val="center"/>
          </w:tcPr>
          <w:p w14:paraId="1A93DD2E"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631EA7">
              <w:rPr>
                <w:rFonts w:ascii="Calibri" w:eastAsia="Times New Roman" w:hAnsi="Calibri" w:cs="Calibri"/>
                <w:color w:val="000000"/>
                <w:lang w:val="en-US" w:eastAsia="de-AT"/>
              </w:rPr>
              <w:t>Immune Modulation &amp; Surface Remodeling</w:t>
            </w:r>
          </w:p>
        </w:tc>
        <w:tc>
          <w:tcPr>
            <w:tcW w:w="8527" w:type="dxa"/>
            <w:vAlign w:val="center"/>
            <w:hideMark/>
          </w:tcPr>
          <w:p w14:paraId="3598E589" w14:textId="019A7572" w:rsidR="009A39D1" w:rsidRPr="00B76847" w:rsidRDefault="009A39D1"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CD63 translocate to the plasma membrane, making it a widely used marker for basophil activation</w:t>
            </w:r>
            <w:r w:rsidR="000D74ED">
              <w:rPr>
                <w:rFonts w:ascii="Calibri" w:eastAsia="Times New Roman" w:hAnsi="Calibri" w:cs="Calibri"/>
                <w:color w:val="000000"/>
                <w:lang w:val="en-US" w:eastAsia="de-AT"/>
              </w:rPr>
              <w:t>.</w:t>
            </w:r>
          </w:p>
        </w:tc>
        <w:tc>
          <w:tcPr>
            <w:tcW w:w="1276" w:type="dxa"/>
            <w:vAlign w:val="center"/>
          </w:tcPr>
          <w:p w14:paraId="45AA789C" w14:textId="6B80CC3A"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{"citationID":"oeS21yWf","properties":{"formattedCitation":"[39]","plainCitation":"[39]","noteIndex":0},"citationItems":[{"id":23075,"uris":["http://zotero.org/groups/4334184/items/GPSQGLWD"],"itemData":{"id":23075,"type":"article-journal","abstract":"Extracellular vesicles (EVs) represent a novel mechanism of intercellular communication as vehicles for intercellular transfer of functional membrane and  cytosolic proteins, lipids, and RNAs. Microvesicles, ectosomes, shedding  vesicles, microparticles, and exosomes are the most common terms to refer to the  different kinds of EVs based on their origin, composition, size, and density.  Exosomes have an endosomal origin and are released by many different cell types,  participating in different physiological and/or pathological processes. Depending  on their origin, they can alter the fate of recipient cells according to the  information transferred. In the last two decades, EVs have become the focus of  many studies because of their putative use as non-invasive biomarkers and their  potential in bioengineering and clinical applications. In order to exploit this  ability of EVs many aspects of their biology should be deciphered. Here, we  review the mechanisms involved in EV biogenesis, assembly, recruitment of  selected proteins, and genetic material as well as the uptake mechanisms by  target cells in an effort to understand EV functions and their utility in  clinical applications. In these contexts, the role of proteins from the  tetraspanin superfamily, which are among the most abundant membrane proteins of  EVs, will be highlighted.","container-title":"Frontiers in immunology","DOI":"10.3389/fimmu.2014.00442","ISSN":"1664-3224","journalAbbreviation":"Front Immunol","language":"eng","note":"publisher-place: Switzerland","page":"442","PMID":"25278937","PMCID":"PMC4165315","title":"Tetraspanins in extracellular vesicle formation and function.","volume":"5","author":[{"family":"Andreu","given":"Zoraida"},{"family":"Yáñez-Mó","given":"María"}],"issued":{"date-parts":[["2014"]]}}}],"schema":"https://github.com/citation-style-language/schema/raw/master/csl-citation.json"}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[39]</w:t>
            </w:r>
            <w:r>
              <w:rPr>
                <w:rFonts w:ascii="Calibri" w:eastAsia="Times New Roman" w:hAnsi="Calibri" w:cs="Calibri"/>
                <w:color w:val="000000"/>
                <w:lang w:val="en-US" w:eastAsia="de-AT"/>
              </w:rPr>
              <w:fldChar w:fldCharType="end"/>
            </w:r>
          </w:p>
        </w:tc>
      </w:tr>
      <w:tr w:rsidR="009A39D1" w:rsidRPr="00A1507C" w14:paraId="24CC0DC7" w14:textId="77777777" w:rsidTr="00712B4B">
        <w:trPr>
          <w:trHeight w:val="284"/>
        </w:trPr>
        <w:tc>
          <w:tcPr>
            <w:tcW w:w="1184" w:type="dxa"/>
            <w:vAlign w:val="center"/>
            <w:hideMark/>
          </w:tcPr>
          <w:p w14:paraId="6BF14D4C"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CD70</w:t>
            </w:r>
          </w:p>
        </w:tc>
        <w:tc>
          <w:tcPr>
            <w:tcW w:w="2475" w:type="dxa"/>
            <w:vAlign w:val="center"/>
          </w:tcPr>
          <w:p w14:paraId="232F424A"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631EA7">
              <w:rPr>
                <w:rFonts w:ascii="Calibri" w:eastAsia="Times New Roman" w:hAnsi="Calibri" w:cs="Calibri"/>
                <w:color w:val="000000"/>
                <w:lang w:val="en-US" w:eastAsia="de-AT"/>
              </w:rPr>
              <w:t>Immune Modulation &amp; Surface Remodeling</w:t>
            </w:r>
          </w:p>
        </w:tc>
        <w:tc>
          <w:tcPr>
            <w:tcW w:w="8527" w:type="dxa"/>
            <w:vAlign w:val="center"/>
            <w:hideMark/>
          </w:tcPr>
          <w:p w14:paraId="670ED717" w14:textId="1D983BCE" w:rsidR="009A39D1" w:rsidRPr="00B76847" w:rsidRDefault="009A39D1"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CD70 acts as a costimulatory molecule and plays an important role in the regulation of the immune system activation</w:t>
            </w:r>
            <w:r w:rsidR="000D74ED">
              <w:rPr>
                <w:rFonts w:ascii="Calibri" w:eastAsia="Times New Roman" w:hAnsi="Calibri" w:cs="Calibri"/>
                <w:color w:val="000000"/>
                <w:lang w:val="en-US" w:eastAsia="de-AT"/>
              </w:rPr>
              <w:t>.</w:t>
            </w:r>
          </w:p>
        </w:tc>
        <w:tc>
          <w:tcPr>
            <w:tcW w:w="1276" w:type="dxa"/>
            <w:vAlign w:val="center"/>
          </w:tcPr>
          <w:p w14:paraId="3F5E6EC3" w14:textId="55F53F7B"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{"citationID":"aTtLCGR1","properties":{"formattedCitation":"[40]","plainCitation":"[40]","noteIndex":0},"citationItems":[{"id":23046,"uris":["http://zotero.org/groups/4334184/items/5TZIJRN8"],"itemData":{"id":23046,"type":"article-journal","container-title":"European Journal of Cancer","DOI":"10.1016/j.ejca.2005.05.005","ISSN":"0959-8049","issue":"12","page":"1794-1801","publisher":"Elsevier","title":"Identification of CD70 as a diagnostic biomarker for clear cell renal cell carcinoma by gene expression profiling, real-time RT-PCR and immunohistochemistry","volume":"41","author":[{"family":"Diegmann","given":"Julia"},{"family":"Junker","given":"Kerstin"},{"family":"Gerstmayer","given":"Bernhard"},{"family":"Bosio","given":"Andreas"},{"family":"Hindermann","given":"Winfried"},{"family":"Rosenhahn","given":"Julia"},{"family":"Eggeling","given":"Ferdinand","non-dropping-particle":"von"}],"issued":{"date-parts":[["2005",8,1]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[40]</w:t>
            </w:r>
            <w:r>
              <w:rPr>
                <w:rFonts w:ascii="Calibri" w:eastAsia="Times New Roman" w:hAnsi="Calibri" w:cs="Calibri"/>
                <w:color w:val="000000"/>
                <w:lang w:val="en-US" w:eastAsia="de-AT"/>
              </w:rPr>
              <w:fldChar w:fldCharType="end"/>
            </w:r>
          </w:p>
        </w:tc>
      </w:tr>
      <w:tr w:rsidR="009A39D1" w:rsidRPr="00B76847" w14:paraId="140D8BBB" w14:textId="77777777" w:rsidTr="00712B4B">
        <w:trPr>
          <w:trHeight w:val="284"/>
        </w:trPr>
        <w:tc>
          <w:tcPr>
            <w:tcW w:w="1184" w:type="dxa"/>
            <w:vAlign w:val="center"/>
            <w:hideMark/>
          </w:tcPr>
          <w:p w14:paraId="43394417"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CDC37</w:t>
            </w:r>
          </w:p>
        </w:tc>
        <w:tc>
          <w:tcPr>
            <w:tcW w:w="2475" w:type="dxa"/>
            <w:vAlign w:val="center"/>
          </w:tcPr>
          <w:p w14:paraId="06F5F40F"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24A0A4CA" w14:textId="1A5A2CF3" w:rsidR="009A39D1" w:rsidRPr="00B76847" w:rsidRDefault="009A39D1"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C</w:t>
            </w:r>
            <w:r w:rsidRPr="00874DD5">
              <w:rPr>
                <w:rFonts w:ascii="Calibri" w:eastAsia="Times New Roman" w:hAnsi="Calibri" w:cs="Calibri"/>
                <w:color w:val="000000"/>
                <w:lang w:val="en-US" w:eastAsia="de-AT"/>
              </w:rPr>
              <w:t>o-chaperone of HSP90, guiding proper folding and stability of protein kinases and signaling intermediates</w:t>
            </w:r>
            <w:r w:rsidR="000D74ED">
              <w:rPr>
                <w:rFonts w:ascii="Calibri" w:eastAsia="Times New Roman" w:hAnsi="Calibri" w:cs="Calibri"/>
                <w:color w:val="000000"/>
                <w:lang w:val="en-US" w:eastAsia="de-AT"/>
              </w:rPr>
              <w:t>.</w:t>
            </w:r>
          </w:p>
        </w:tc>
        <w:tc>
          <w:tcPr>
            <w:tcW w:w="1276" w:type="dxa"/>
            <w:vAlign w:val="center"/>
            <w:hideMark/>
          </w:tcPr>
          <w:p w14:paraId="41DE9BD8" w14:textId="799BF7F3" w:rsidR="009A39D1" w:rsidRPr="00EA1484"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{"citationID":"akCex0bs","properties":{"formattedCitation":"[41]","plainCitation":"[41]","noteIndex":0},"citationItems":[{"id":23062,"uris":["http://zotero.org/groups/4334184/items/5KLBC5TN"],"itemData":{"id":23062,"type":"article-journal","abstract":"Heat shock protein 90 (HSP90) is an abundant and evolutionarily highly conserved molecular chaperone that regulates the maturation, activity and stability of a wide range of substrate proteins (clients). In eukaryotes, HSP90 is essential for survival during heat and other stresses, but it also has a central role in a vast array of signal transduction pathways in non-stressful conditions.HSP90 exists as a dimer that undergoes ATP-dependent conformational changes during client protein maturation (known as the chaperone cycle). How the chaperone cycle is mechanistically connected to client protein folding is just beginning to be understood. The extreme conformation flexibility of HSP90 sets it apart from other chaperone systems and renders its study remarkably complex.More than 20 known co-chaperones regulate HSP90 function in many different ways. Some co-chaperones modulate HSP90 ATPase activity and the chaperone cycle, and others seem to function as adaptors that recruit specific client proteins. Post-translational modifications of HSP90 and co-chaperones add further regulatory layers.The best-characterized HSP90 client proteins are kinases and steroid hormone receptors. However, recent studies have uncovered numerous genes and proteins that either physically or genetically interact with HSP90. In yeast, Hsp90 is functionally linked to </w:instrText>
            </w:r>
            <w:r w:rsidR="0086773F">
              <w:rPr>
                <w:rFonts w:ascii="Cambria Math" w:eastAsia="Times New Roman" w:hAnsi="Cambria Math" w:cs="Cambria Math"/>
                <w:color w:val="000000"/>
                <w:lang w:val="en-US" w:eastAsia="de-AT"/>
              </w:rPr>
              <w:instrText>∼</w:instrText>
            </w:r>
            <w:r w:rsidR="0086773F">
              <w:rPr>
                <w:rFonts w:ascii="Calibri" w:eastAsia="Times New Roman" w:hAnsi="Calibri" w:cs="Calibri"/>
                <w:color w:val="000000"/>
                <w:lang w:val="en-US" w:eastAsia="de-AT"/>
              </w:rPr>
              <w:instrText xml:space="preserve">20% of all genes. HSP90 has been implicated in RNA processing, membrane trafficking and in innate and adaptive immunity.Despite the numerous client proteins, clear structural or sequence determinants for HSP90 binding remain largely unknown. Client protein recognition is one of the largest puzzles in the field.","container-title":"Nature Reviews Molecular Cell Biology","DOI":"10.1038/nrm2918","ISSN":"1471-0080","issue":"7","journalAbbreviation":"Nature Reviews Molecular Cell Biology","page":"515-528","title":"HSP90 at the hub of protein homeostasis: emerging mechanistic insights","volume":"11","author":[{"family":"Taipale","given":"Mikko"},{"family":"Jarosz","given":"Daniel F."},{"family":"Lindquist","given":"Susan"}],"issued":{"date-parts":[["2010",7,1]]}}}],"schema":"https://github.com/citation-style-language/schema/raw/master/csl-citation.json"}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[41]</w:t>
            </w:r>
            <w:r>
              <w:rPr>
                <w:rFonts w:ascii="Calibri" w:eastAsia="Times New Roman" w:hAnsi="Calibri" w:cs="Calibri"/>
                <w:color w:val="000000"/>
                <w:lang w:val="en-US" w:eastAsia="de-AT"/>
              </w:rPr>
              <w:fldChar w:fldCharType="end"/>
            </w:r>
          </w:p>
        </w:tc>
      </w:tr>
      <w:tr w:rsidR="009A39D1" w:rsidRPr="00E96D10" w14:paraId="1386887F" w14:textId="77777777" w:rsidTr="00712B4B">
        <w:trPr>
          <w:trHeight w:val="284"/>
        </w:trPr>
        <w:tc>
          <w:tcPr>
            <w:tcW w:w="1184" w:type="dxa"/>
            <w:vAlign w:val="center"/>
            <w:hideMark/>
          </w:tcPr>
          <w:p w14:paraId="66B64BBD"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CDC42</w:t>
            </w:r>
          </w:p>
        </w:tc>
        <w:tc>
          <w:tcPr>
            <w:tcW w:w="2475" w:type="dxa"/>
            <w:vAlign w:val="center"/>
          </w:tcPr>
          <w:p w14:paraId="7A848472"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48DA141B" w14:textId="77777777" w:rsidR="009A39D1" w:rsidRPr="00B76847" w:rsidRDefault="009A39D1"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Signal switch controlling actin, morphology, and motility, p53 can repress CDC42, overactive CDC42 promotes survival and invasion, in all conditions not differentially expressed (in L-540 cells p-values 0.00 – 0.07).</w:t>
            </w:r>
          </w:p>
        </w:tc>
        <w:tc>
          <w:tcPr>
            <w:tcW w:w="1276" w:type="dxa"/>
            <w:vAlign w:val="center"/>
            <w:hideMark/>
          </w:tcPr>
          <w:p w14:paraId="71423209" w14:textId="14B874E1" w:rsidR="009A39D1" w:rsidRPr="00B76847" w:rsidRDefault="009A39D1"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{"citationID":"uBXKLPEK","properties":{"formattedCitation":"[42, 43]","plainCitation":"[42, 43]","noteIndex":0},"citationItems":[{"id":23026,"uris":["http://zotero.org/groups/4334184/items/VLWUDIN6"],"itemData":{"id":23026,"type":"article-journal","abstract":"Abstract\n            Rho GTPases are molecular switches that elicit distinct effects on the actomyosin cytoskeleton to accurately promote cytokinesis. Although they represent less than 1% of the human genome, Rho GTPases exert disproportionate control over cell division. Crucial to this master regulatory role is their localized occupation of specific domains of the cell to ensure the assembly of a contractile ring at the proper time and place. RhoA occupies the division plane and is the central positive Rho family regulator of cytokinesis. Rac1 is a negative regulator of cytokinesis and is inactivated within the division plane while active Rac1 occupies the cell poles. Cdc42 regulation during cytokinesis is less studied, but thus far a clear role has only been shown during polar body emission. Here we review what is known about the function of Rho family GTPases during cell division, as well as their upstream regulators and known downstream cytokinetic effectors. © 2012 Wiley Periodicals, Inc","container-title":"Cytoskeleton","DOI":"10.1002/cm.21071","ISSN":"1949-3584, 1949-3592","issue":"11","journalAbbreviation":"Cytoskeleton","language":"en","page":"919-930","source":"DOI.org (Crossref)","title":"Rho GTPases in animal cell cytokinesis: An occupation by the one percent","title-short":"Rho GTPases in animal cell cytokinesis","volume":"69","author":[{"family":"Jordan","given":"Shawn N."},{"family":"Canman","given":"Julie C."}],"issued":{"date-parts":[["2012",11]]}}},{"id":507,"uris":["http://zotero.org/groups/4334184/items/BVZC98XR"],"itemData":{"id":507,"type":"article-journal","abstract":"The tumor suppressor p53 regulates different cellular pathways involved in cell survival, DNA repair, apoptosis, and senescence. However, according to an increasing number of studies, the p53-mediated canonical DNA damage response is dispensable for tumor suppression. p53 is involved in mechanisms regulating many other cellular processes, including metabolism, autophagy, and cell migration and invasion, and these pathways might crucially contribute to its tumor suppressor function. In this review we summarize the canonical and non-canonical functions of p53 in an attempt to provide an overview of the potentially crucial aspects related to its tumor suppressor activity.","container-title":"Cancers","DOI":"10.3390/cancers11121983","ISSN":"20726694","issue":"12","page":"1-14","title":"P53-mediated tumor suppression: DNA-damage response and alternative mechanisms","volume":"11","author":[{"family":"Pitolli","given":"Consuelo"},{"family":"Wang","given":"Ying"},{"family":"Candi","given":"Eleonora"},{"family":"Shi","given":"Yufang"},{"family":"Melino","given":"Gerry"},{"family":"Amelio","given":"Ivano"}],"issued":{"date-parts":[["2019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[42, 43]</w:t>
            </w:r>
            <w:r>
              <w:rPr>
                <w:rFonts w:ascii="Calibri" w:eastAsia="Times New Roman" w:hAnsi="Calibri" w:cs="Calibri"/>
                <w:color w:val="000000"/>
                <w:lang w:val="en-US" w:eastAsia="de-AT"/>
              </w:rPr>
              <w:fldChar w:fldCharType="end"/>
            </w:r>
          </w:p>
        </w:tc>
      </w:tr>
      <w:tr w:rsidR="009A39D1" w:rsidRPr="00B76847" w14:paraId="4EB3B97E" w14:textId="77777777" w:rsidTr="00712B4B">
        <w:trPr>
          <w:trHeight w:val="284"/>
        </w:trPr>
        <w:tc>
          <w:tcPr>
            <w:tcW w:w="1184" w:type="dxa"/>
            <w:vAlign w:val="center"/>
            <w:hideMark/>
          </w:tcPr>
          <w:p w14:paraId="2B2F221E"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CYC1</w:t>
            </w:r>
          </w:p>
        </w:tc>
        <w:tc>
          <w:tcPr>
            <w:tcW w:w="2475" w:type="dxa"/>
            <w:vAlign w:val="center"/>
          </w:tcPr>
          <w:p w14:paraId="4A3C924B" w14:textId="77777777" w:rsidR="009A39D1" w:rsidRPr="00616A28" w:rsidRDefault="009A39D1" w:rsidP="00712B4B">
            <w:pPr>
              <w:spacing w:after="0" w:line="240" w:lineRule="auto"/>
              <w:jc w:val="left"/>
              <w:rPr>
                <w:rFonts w:ascii="Calibri" w:eastAsia="Times New Roman" w:hAnsi="Calibri" w:cs="Calibri"/>
                <w:color w:val="000000"/>
                <w:lang w:val="en-US" w:eastAsia="de-AT"/>
              </w:rPr>
            </w:pPr>
            <w:r w:rsidRPr="0069604B">
              <w:rPr>
                <w:rFonts w:ascii="Calibri" w:eastAsia="Times New Roman" w:hAnsi="Calibri" w:cs="Calibri"/>
                <w:color w:val="000000"/>
                <w:lang w:val="en-GB" w:eastAsia="de-AT"/>
              </w:rPr>
              <w:t>Mitochondrial Dysfunction and Energy Collapse</w:t>
            </w:r>
          </w:p>
        </w:tc>
        <w:tc>
          <w:tcPr>
            <w:tcW w:w="8527" w:type="dxa"/>
            <w:vAlign w:val="center"/>
            <w:hideMark/>
          </w:tcPr>
          <w:p w14:paraId="10C52655" w14:textId="77777777" w:rsidR="009A39D1" w:rsidRPr="00B76847" w:rsidRDefault="009A39D1"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 xml:space="preserve">Heme-containing component of mitochondrial complex III, changes in CYC1 expression are often a proxy for how the cytochrome c pool and electron-transport capacity behave during stress, slightly elevated under RE (+0,59) in L-540 </w:t>
            </w:r>
            <w:proofErr w:type="spellStart"/>
            <w:r w:rsidRPr="1E915FB5">
              <w:rPr>
                <w:rFonts w:ascii="Calibri" w:eastAsia="Times New Roman" w:hAnsi="Calibri" w:cs="Calibri"/>
                <w:color w:val="000000" w:themeColor="text1"/>
                <w:lang w:val="en-US" w:eastAsia="de-AT"/>
              </w:rPr>
              <w:t>cryo</w:t>
            </w:r>
            <w:proofErr w:type="spellEnd"/>
            <w:r w:rsidRPr="1E915FB5">
              <w:rPr>
                <w:rFonts w:ascii="Calibri" w:eastAsia="Times New Roman" w:hAnsi="Calibri" w:cs="Calibri"/>
                <w:color w:val="000000" w:themeColor="text1"/>
                <w:lang w:val="en-US" w:eastAsia="de-AT"/>
              </w:rPr>
              <w:t>, in all other conditions not differentially expressed (p-values 0.00).</w:t>
            </w:r>
          </w:p>
        </w:tc>
        <w:tc>
          <w:tcPr>
            <w:tcW w:w="1276" w:type="dxa"/>
            <w:vAlign w:val="center"/>
          </w:tcPr>
          <w:p w14:paraId="765C519C" w14:textId="50C8D895" w:rsidR="009A39D1" w:rsidRPr="00B76847" w:rsidRDefault="009A39D1" w:rsidP="00712B4B">
            <w:pPr>
              <w:spacing w:after="0" w:line="240" w:lineRule="auto"/>
              <w:jc w:val="left"/>
              <w:rPr>
                <w:rFonts w:ascii="Calibri" w:eastAsia="Times New Roman" w:hAnsi="Calibri" w:cs="Calibri"/>
                <w:color w:val="000000"/>
                <w:lang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{"citationID":"8DTLvjNT","properties":{"formattedCitation":"[44]","plainCitation":"[44]","noteIndex":0},"citationItems":[{"id":179,"uris":["http://zotero.org/groups/4334184/items/ZZ5PGU7X"],"itemData":{"id":179,"type":"article-journal","abstract":"Contrary to conventional wisdom, functional mitochondria are essential for the cancer cell. Although mutations in mitochondrial genes are common in cancer cells, they do not inactivate mitochondrial energy metabolism but rather alter the mitochondrial bioenergetic and biosynthetic state. These states communicate with the nucleus through mitochondrial ‘retrograde signalling’ to modulate signal transduction pathways, transcriptional circuits and chromatin structure to meet the perceived mitochondrial and nuclear requirements of the cancer cell. Cancer cells then reprogramme adjacent stromal cells to optimize the cancer cell environment. These alterations activate out-of-context programmes that are important in development, stress response, wound healing and nutritional status.","container-title":"Nature Reviews Cancer","DOI":"10.1038/nrc3365","ISSN":"1474-175X, 1474-1768","issue":"10","journalAbbreviation":"Nat Rev Cancer","language":"en","page":"685-698","source":"DOI.org (Crossref)","title":"Mitochondria and cancer","volume":"12","author":[{"family":"Wallace","given":"Douglas C."}],"issued":{"date-parts":[["2012",10]]}}}],"schema":"https://github.com/citation-style-language/schema/raw/master/csl-citation.json"}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[44]</w:t>
            </w:r>
            <w:r>
              <w:rPr>
                <w:rFonts w:ascii="Calibri" w:eastAsia="Times New Roman" w:hAnsi="Calibri" w:cs="Calibri"/>
                <w:color w:val="000000"/>
                <w:lang w:val="en-US" w:eastAsia="de-AT"/>
              </w:rPr>
              <w:fldChar w:fldCharType="end"/>
            </w:r>
          </w:p>
        </w:tc>
      </w:tr>
      <w:tr w:rsidR="009A39D1" w:rsidRPr="00E96D10" w14:paraId="2D3BCE33" w14:textId="77777777" w:rsidTr="00712B4B">
        <w:trPr>
          <w:trHeight w:val="284"/>
        </w:trPr>
        <w:tc>
          <w:tcPr>
            <w:tcW w:w="1184" w:type="dxa"/>
            <w:vAlign w:val="center"/>
            <w:hideMark/>
          </w:tcPr>
          <w:p w14:paraId="5FDFFF4C" w14:textId="77777777" w:rsidR="009A39D1" w:rsidRPr="00B76847" w:rsidRDefault="009A39D1"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DDB1</w:t>
            </w:r>
          </w:p>
        </w:tc>
        <w:tc>
          <w:tcPr>
            <w:tcW w:w="2475" w:type="dxa"/>
            <w:vAlign w:val="center"/>
          </w:tcPr>
          <w:p w14:paraId="2F51EF5C" w14:textId="77777777" w:rsidR="009A39D1" w:rsidRPr="0069604B" w:rsidRDefault="009A39D1"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755873B6" w14:textId="77777777" w:rsidR="009A39D1" w:rsidRPr="008206D8" w:rsidRDefault="009A39D1" w:rsidP="00972076">
            <w:pPr>
              <w:spacing w:after="0" w:line="240" w:lineRule="auto"/>
              <w:rPr>
                <w:rFonts w:ascii="Calibri" w:eastAsia="Times New Roman" w:hAnsi="Calibri" w:cs="Calibri"/>
                <w:color w:val="000000"/>
                <w:lang w:val="en-US" w:eastAsia="de-AT"/>
              </w:rPr>
            </w:pPr>
            <w:r w:rsidRPr="008206D8">
              <w:rPr>
                <w:rFonts w:ascii="Calibri" w:eastAsia="Times New Roman" w:hAnsi="Calibri" w:cs="Calibri"/>
                <w:color w:val="000000" w:themeColor="text1"/>
                <w:lang w:val="en-US" w:eastAsia="de-AT"/>
              </w:rPr>
              <w:t>p53-dependent DNA-damage binding protein, in all conditions not differentially expressed (p-values 0.00 – 0.06).</w:t>
            </w:r>
          </w:p>
        </w:tc>
        <w:tc>
          <w:tcPr>
            <w:tcW w:w="1276" w:type="dxa"/>
            <w:vAlign w:val="center"/>
          </w:tcPr>
          <w:p w14:paraId="5D5BFE68" w14:textId="05F91738" w:rsidR="009A39D1" w:rsidRPr="0069604B"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{"citationID":"JLUNXMAr","properties":{"formattedCitation":"[45]","plainCitation":"[45]","noteIndex":0},"citationItems":[{"id":23025,"uris":["http://zotero.org/groups/4334184/items/BYHG6CR9"],"itemData":{"id":23025,"type":"article-journal","abstract":"DNA damage-binding protein 1 (DDB1) is a large subunit of the heterodimeric DDB complex that recognizes DNA lesions and initiates the nucleotide excision repair process. DDB1 is also a component of the CUL4 E3 ligase complex involved in a broad spectrum of cellular processes by targeted ubiquitination of key regulators. Functions of DDB1 in development have been addressed in several model organisms, however, are not fully understood so far. Here we report an ENU induced mutant ddb1 allele (ddb1m863) identified in zebrafish (Danio rerio), and analyze its effects on development. Zebrafish ddb1 is expressed broadly, both maternally and zygotically, with enhanced expression in proliferation zones. The (ddb1m863 mutant allele affects the splice acceptor site of exon 20, causing a splicing defect that results in truncation of the 1140 amino acid protein after residue 800, lacking part of the β-propeller domain BPC and the C-terminal helical domain CTD. ddb1m863 zygotic mutant embryos have a pleiotropic phenotype, including smaller and abnormally shaped brain, head skeleton, eyes, jaw, and branchial arches, as well as reduced dopaminergic neuron groups. However, early forming tissues develop normally in zygotic ddb1m863 mutant embryos, which may be due to maternal rescue. In ddb1m863 mutant embryos, pcnaexpressing proliferating cell populations were reduced, concurrent with increased apoptosis. We also observed a concomitant strong up-regulation of transcripts of the tumor suppressor p53 (tp53) and the cell cycle inhibitor cdkn1a (p21a/bCIP1/WAF1) in proliferating tissues. In addition, transcription of cyclin genes ccna2 and ccnd1 was deregulated in ddb1m863 mutants. Reduction of p53 activity by anti-sense morpholinos alleviated the apoptotic phenotype in ddb1m863 mutants. These results imply that Ddb1 may be involved in maintaining proper cell cycle progression and viability of dividing cells during development through transcriptional mechanisms regulating genes involved in cell cycle control and cell survival.","container-title":"PLOS ONE","DOI":"10.1371/journal.pone.0134299","ISSN":"1932-6203","issue":"7","journalAbbreviation":"PLoS ONE","language":"en","page":"e0134299","source":"DOI.org (Crossref)","title":"Loss of DDB1 Leads to Transcriptional p53 Pathway Activation in Proliferating Cells, Cell Cycle Deregulation, and Apoptosis in Zebrafish Embryos","volume":"10","author":[{"family":"Hu","given":"Zhilian"},{"family":"Holzschuh","given":"Jochen"},{"family":"Driever","given":"Wolfgang"}],"editor":[{"family":"Thummel","given":"Ryan"}],"issued":{"date-parts":[["2015",7,30]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[45]</w:t>
            </w:r>
            <w:r>
              <w:rPr>
                <w:rFonts w:ascii="Calibri" w:eastAsia="Times New Roman" w:hAnsi="Calibri" w:cs="Calibri"/>
                <w:color w:val="000000"/>
                <w:lang w:val="en-US" w:eastAsia="de-AT"/>
              </w:rPr>
              <w:fldChar w:fldCharType="end"/>
            </w:r>
          </w:p>
        </w:tc>
      </w:tr>
      <w:tr w:rsidR="009A39D1" w:rsidRPr="00A1507C" w14:paraId="2B1B9685" w14:textId="77777777" w:rsidTr="00712B4B">
        <w:trPr>
          <w:trHeight w:val="284"/>
        </w:trPr>
        <w:tc>
          <w:tcPr>
            <w:tcW w:w="1184" w:type="dxa"/>
            <w:vAlign w:val="center"/>
            <w:hideMark/>
          </w:tcPr>
          <w:p w14:paraId="6A623C03" w14:textId="77777777" w:rsidR="009A39D1" w:rsidRPr="00EA1484" w:rsidRDefault="009A39D1"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DLST</w:t>
            </w:r>
          </w:p>
        </w:tc>
        <w:tc>
          <w:tcPr>
            <w:tcW w:w="2475" w:type="dxa"/>
            <w:vAlign w:val="center"/>
          </w:tcPr>
          <w:p w14:paraId="55A535DA" w14:textId="77777777" w:rsidR="009A39D1" w:rsidRPr="00874DD5" w:rsidRDefault="009A39D1"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3E0FC237" w14:textId="77777777" w:rsidR="009A39D1" w:rsidRPr="00B76847" w:rsidRDefault="009A39D1"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C</w:t>
            </w:r>
            <w:r w:rsidRPr="00874DD5">
              <w:rPr>
                <w:rFonts w:ascii="Calibri" w:eastAsia="Times New Roman" w:hAnsi="Calibri" w:cs="Calibri"/>
                <w:color w:val="000000"/>
                <w:lang w:val="en-US" w:eastAsia="de-AT"/>
              </w:rPr>
              <w:t>omponent of the rate-limiting TCA enzyme 2-oxoglutarate dehydrogenase</w:t>
            </w:r>
          </w:p>
        </w:tc>
        <w:tc>
          <w:tcPr>
            <w:tcW w:w="1276" w:type="dxa"/>
            <w:vAlign w:val="center"/>
          </w:tcPr>
          <w:p w14:paraId="7D9A7F89" w14:textId="7BCC71B4" w:rsidR="009A39D1" w:rsidRPr="00B76847" w:rsidRDefault="009A39D1"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{"citationID":"fvg3OPmf","properties":{"formattedCitation":"[46]","plainCitation":"[46]","noteIndex":0},"citationItems":[{"id":23070,"uris":["http://zotero.org/groups/4334184/items/AKVAP8XV"],"itemData":{"id":23070,"type":"article-journal","abstract":"These findings demonstrate a novel role for DLST in neuroblastoma aggression and identify the OXPHOS inhibitor IACS-010759 as a potential therapeutic strategy for this deadly disease.","container-title":"Cancer Research","DOI":"10.1158/0008-5472.CAN-20-2153","ISSN":"0008-5472","issue":"17","journalAbbreviation":"Cancer Research","page":"4417-4430","title":"Metabolic Enzyme DLST Promotes Tumor Aggression and Reveals a Vulnerability to OXPHOS Inhibition in High-Risk Neuroblastoma","volume":"81","author":[{"family":"Anderson","given":"Nicole M."},{"family":"Qin","given":"Xiaodan"},{"family":"Finan","given":"Jennifer M."},{"family":"Lam","given":"Andrew"},{"family":"Athoe","given":"Jacob"},{"family":"Missiaen","given":"Rindert"},{"family":"Skuli","given":"Nicolas"},{"family":"Kennedy","given":"Annie"},{"family":"Saini","given":"Amandeep S."},{"family":"Tao","given":"Ting"},{"family":"Zhu","given":"Shizhen"},{"family":"Nissim","given":"Itzhak"},{"family":"Look","given":"A. Thomas"},{"family":"Qing","given":"Guoliang"},{"family":"Simon","given":"M. Celeste"},{"family":"Feng","given":"Hui"}],"issued":{"date-parts":[["2021",9,1]]}}}],"schema":"https://github.com/citation-style-language/schema/raw/master/csl-citation.json"}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[46]</w:t>
            </w:r>
            <w:r>
              <w:rPr>
                <w:rFonts w:ascii="Calibri" w:eastAsia="Times New Roman" w:hAnsi="Calibri" w:cs="Calibri"/>
                <w:color w:val="000000"/>
                <w:lang w:val="en-US" w:eastAsia="de-AT"/>
              </w:rPr>
              <w:fldChar w:fldCharType="end"/>
            </w:r>
          </w:p>
        </w:tc>
      </w:tr>
    </w:tbl>
    <w:p w14:paraId="46B38B4C" w14:textId="77777777" w:rsidR="009A39D1" w:rsidRDefault="009A39D1" w:rsidP="009D7507">
      <w:pPr>
        <w:spacing w:line="240" w:lineRule="auto"/>
        <w:rPr>
          <w:rFonts w:ascii="Calibri" w:hAnsi="Calibri" w:cs="Calibri"/>
          <w:lang w:val="en-US"/>
        </w:rPr>
      </w:pPr>
    </w:p>
    <w:p w14:paraId="0D1F03B6" w14:textId="290BC8E0" w:rsidR="00704968" w:rsidRDefault="00704968" w:rsidP="00524EDA">
      <w:pPr>
        <w:pStyle w:val="Beschriftung"/>
        <w:ind w:right="820"/>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704968" w:rsidRPr="009A39D1" w14:paraId="4BCFBA22" w14:textId="77777777" w:rsidTr="00712B4B">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21E39807" w14:textId="77777777" w:rsidR="00704968" w:rsidRPr="009A39D1" w:rsidRDefault="00704968" w:rsidP="00712B4B">
            <w:pPr>
              <w:spacing w:after="0" w:line="240" w:lineRule="auto"/>
              <w:jc w:val="left"/>
              <w:rPr>
                <w:rFonts w:ascii="Calibri" w:eastAsia="Times New Roman" w:hAnsi="Calibri" w:cs="Calibri"/>
                <w:b/>
                <w:bCs/>
                <w:color w:val="000000" w:themeColor="text1"/>
                <w:lang w:val="en-US" w:eastAsia="de-AT"/>
              </w:rPr>
            </w:pPr>
            <w:r w:rsidRPr="009A39D1">
              <w:rPr>
                <w:rFonts w:ascii="Calibri" w:eastAsia="Times New Roman" w:hAnsi="Calibri" w:cs="Calibri"/>
                <w:b/>
                <w:bCs/>
                <w:color w:val="000000" w:themeColor="text1"/>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334C092E" w14:textId="77777777" w:rsidR="00704968" w:rsidRPr="009A39D1" w:rsidRDefault="00704968" w:rsidP="00712B4B">
            <w:pPr>
              <w:spacing w:after="0" w:line="240" w:lineRule="auto"/>
              <w:jc w:val="left"/>
              <w:rPr>
                <w:rFonts w:ascii="Calibri" w:eastAsia="Times New Roman" w:hAnsi="Calibri" w:cs="Calibri"/>
                <w:b/>
                <w:bCs/>
                <w:color w:val="000000"/>
                <w:lang w:val="en-GB" w:eastAsia="de-AT"/>
              </w:rPr>
            </w:pPr>
            <w:r w:rsidRPr="009A39D1">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0708EBE0"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7C4DB2C2"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Literature</w:t>
            </w:r>
          </w:p>
        </w:tc>
      </w:tr>
      <w:tr w:rsidR="00704968" w:rsidRPr="00A1507C" w14:paraId="446EFADB" w14:textId="77777777" w:rsidTr="00712B4B">
        <w:trPr>
          <w:trHeight w:val="284"/>
        </w:trPr>
        <w:tc>
          <w:tcPr>
            <w:tcW w:w="1184" w:type="dxa"/>
            <w:vAlign w:val="center"/>
            <w:hideMark/>
          </w:tcPr>
          <w:p w14:paraId="242718D7"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EEF1E1</w:t>
            </w:r>
          </w:p>
        </w:tc>
        <w:tc>
          <w:tcPr>
            <w:tcW w:w="2475" w:type="dxa"/>
            <w:vAlign w:val="center"/>
          </w:tcPr>
          <w:p w14:paraId="0AF0BD36"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50977092" w14:textId="77777777" w:rsidR="00704968" w:rsidRPr="00B76847" w:rsidRDefault="00704968"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Eukaryotic translation elongation factor 1 epsilon 1, under RE slightly differentially expressed in L-428 (RE +0,59), but in all other conditions not differentially expressed (p-values 0.00 – 0.05).</w:t>
            </w:r>
          </w:p>
        </w:tc>
        <w:tc>
          <w:tcPr>
            <w:tcW w:w="1276" w:type="dxa"/>
            <w:vAlign w:val="center"/>
          </w:tcPr>
          <w:p w14:paraId="5CC67478" w14:textId="2031D6DD"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{"citationID":"WEXXqvYb","properties":{"formattedCitation":"[43]","plainCitation":"[43]","noteIndex":0},"citationItems":[{"id":507,"uris":["http://zotero.org/groups/4334184/items/BVZC98XR"],"itemData":{"id":507,"type":"article-journal","abstract":"The tumor suppressor p53 regulates different cellular pathways involved in cell survival, DNA repair, apoptosis, and senescence. However, according to an increasing number of studies, the p53-mediated canonical DNA damage response is dispensable for tumor suppression. p53 is involved in mechanisms regulating many other cellular processes, including metabolism, autophagy, and cell migration and invasion, and these pathways might crucially contribute to its tumor suppressor function. In this review we summarize the canonical and non-canonical functions of p53 in an attempt to provide an overview of the potentially crucial aspects related to its tumor suppressor activity.","container-title":"Cancers","DOI":"10.3390/cancers11121983","ISSN":"20726694","issue":"12","page":"1-14","title":"P53-mediated tumor suppression: DNA-damage response and alternative mechanisms","volume":"11","author":[{"family":"Pitolli","given":"Consuelo"},{"family":"Wang","given":"Ying"},{"family":"Candi","given":"Eleonora"},{"family":"Shi","given":"Yufang"},{"family":"Melino","given":"Gerry"},{"family":"Amelio","given":"Ivano"}],"issued":{"date-parts":[["2019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[43]</w:t>
            </w:r>
            <w:r>
              <w:rPr>
                <w:rFonts w:ascii="Calibri" w:eastAsia="Times New Roman" w:hAnsi="Calibri" w:cs="Calibri"/>
                <w:color w:val="000000"/>
                <w:lang w:val="en-US" w:eastAsia="de-AT"/>
              </w:rPr>
              <w:fldChar w:fldCharType="end"/>
            </w:r>
          </w:p>
        </w:tc>
      </w:tr>
      <w:tr w:rsidR="00704968" w:rsidRPr="00A1507C" w14:paraId="4F523BDC" w14:textId="77777777" w:rsidTr="00712B4B">
        <w:trPr>
          <w:trHeight w:val="284"/>
        </w:trPr>
        <w:tc>
          <w:tcPr>
            <w:tcW w:w="1184" w:type="dxa"/>
            <w:vAlign w:val="center"/>
            <w:hideMark/>
          </w:tcPr>
          <w:p w14:paraId="709A8689"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EPS15L1</w:t>
            </w:r>
          </w:p>
        </w:tc>
        <w:tc>
          <w:tcPr>
            <w:tcW w:w="2475" w:type="dxa"/>
            <w:vAlign w:val="center"/>
          </w:tcPr>
          <w:p w14:paraId="732833F2"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00274B">
              <w:rPr>
                <w:rFonts w:ascii="Calibri" w:eastAsia="Times New Roman" w:hAnsi="Calibri" w:cs="Calibri"/>
                <w:color w:val="000000"/>
                <w:lang w:val="en-GB" w:eastAsia="de-AT"/>
              </w:rPr>
              <w:t>Apoptosis</w:t>
            </w:r>
          </w:p>
        </w:tc>
        <w:tc>
          <w:tcPr>
            <w:tcW w:w="8527" w:type="dxa"/>
            <w:vAlign w:val="center"/>
            <w:hideMark/>
          </w:tcPr>
          <w:p w14:paraId="685DC69E" w14:textId="07449812" w:rsidR="00704968" w:rsidRPr="00B76847" w:rsidRDefault="00704968"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M</w:t>
            </w:r>
            <w:r w:rsidRPr="00874DD5">
              <w:rPr>
                <w:rFonts w:ascii="Calibri" w:eastAsia="Times New Roman" w:hAnsi="Calibri" w:cs="Calibri"/>
                <w:color w:val="000000"/>
                <w:lang w:val="en-US" w:eastAsia="de-AT"/>
              </w:rPr>
              <w:t xml:space="preserve">embrane-associated adaptor protein that participates in </w:t>
            </w:r>
            <w:proofErr w:type="spellStart"/>
            <w:r w:rsidRPr="00874DD5">
              <w:rPr>
                <w:rFonts w:ascii="Calibri" w:eastAsia="Times New Roman" w:hAnsi="Calibri" w:cs="Calibri"/>
                <w:color w:val="000000"/>
                <w:lang w:val="en-US" w:eastAsia="de-AT"/>
              </w:rPr>
              <w:t>clathrin</w:t>
            </w:r>
            <w:proofErr w:type="spellEnd"/>
            <w:r w:rsidRPr="00874DD5">
              <w:rPr>
                <w:rFonts w:ascii="Calibri" w:eastAsia="Times New Roman" w:hAnsi="Calibri" w:cs="Calibri"/>
                <w:color w:val="000000"/>
                <w:lang w:val="en-US" w:eastAsia="de-AT"/>
              </w:rPr>
              <w:t>-mediated endocytosis - vesicle-regulatory aspect</w:t>
            </w:r>
            <w:r>
              <w:rPr>
                <w:rFonts w:ascii="Calibri" w:eastAsia="Times New Roman" w:hAnsi="Calibri" w:cs="Calibri"/>
                <w:color w:val="000000"/>
                <w:lang w:val="en-US" w:eastAsia="de-AT"/>
              </w:rPr>
              <w:t>, in all conditions not differentially expressed, with no significance</w:t>
            </w:r>
            <w:r w:rsidR="00CC72CA">
              <w:rPr>
                <w:rFonts w:ascii="Calibri" w:eastAsia="Times New Roman" w:hAnsi="Calibri" w:cs="Calibri"/>
                <w:color w:val="000000"/>
                <w:lang w:val="en-US" w:eastAsia="de-AT"/>
              </w:rPr>
              <w:t>.</w:t>
            </w:r>
          </w:p>
        </w:tc>
        <w:tc>
          <w:tcPr>
            <w:tcW w:w="1276" w:type="dxa"/>
            <w:vAlign w:val="center"/>
          </w:tcPr>
          <w:p w14:paraId="70999767" w14:textId="2DCDE9C2"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{"citationID":"LSAaiIKd","properties":{"formattedCitation":"[47]","plainCitation":"[47]","noteIndex":0},"citationItems":[{"id":23024,"uris":["http://zotero.org/groups/4334184/items/HV7594WW"],"itemData":{"id":23024,"type":"article-journal","abstract":"Epsin 1 engages several core components of the endocytic clathrin coat, yet the precise mode of operation of the protein remains controversial. The occurrence of tandem ubiquitin-interacting motifs (UIMs) suggests that epsin could recognize a ubiquitin internalization tag, but the association of epsin with clathrin-coat components or monoubiquitin is reported to be mutually exclusive. Here, we show that endogenous epsin 1 is clearly an integral component of clathrin coats forming at the cell surface and is essentially absent from caveolin1-containing structures under normal conditions. The UIM region of epsin 1 associates directly with polyubiquitin chains but has extremely poor affinity for monoubiquitin. Polyubiquitin binding is retained when epsin synchronously associates with phosphoinositides, the AP-2 adaptor complex and clathrin. The enrichment of epsin within clathrin-coated vesicles purified from different tissue sources varies and correlates with sorting of multiubiquitinated cargo, and in cultured cells, polyubiquitin, rather than non-conjugable monoubiquitin, promotes rapid internalization. As epsin interacts with eps15, which also contains a UIM region that binds to polyubiquitin, epsin and eps15 appear to be central components of the vertebrate poly/multiubiquitin-sorting endocytic clathrin machinery.","container-title":"Traffic","DOI":"10.1111/j.1600-0854.2006.00383.x","ISSN":"1398-9219, 1600-0854","issue":"3","journalAbbreviation":"Traffic","language":"en","license":"http://onlinelibrary.wiley.com/termsAndConditions#vor","page":"262-281","source":"DOI.org (Crossref)","title":"Epsin 1 is a Polyubiquitin‐Selective Clathrin‐Associated Sorting Protein","volume":"7","author":[{"family":"Hawryluk","given":"Matthew J."},{"family":"Keyel","given":"Peter A."},{"family":"Mishra","given":"Sanjay K."},{"family":"Watkins","given":"Simon C."},{"family":"Heuser","given":"John E."},{"family":"Traub","given":"Linton M."}],"issued":{"date-parts":[["2006",3]]}}}],"schema":"https://github.com/citation-style-language/schema/raw/master/csl-citation.json"}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[47]</w:t>
            </w:r>
            <w:r>
              <w:rPr>
                <w:rFonts w:ascii="Calibri" w:eastAsia="Times New Roman" w:hAnsi="Calibri" w:cs="Calibri"/>
                <w:color w:val="000000"/>
                <w:lang w:val="en-US" w:eastAsia="de-AT"/>
              </w:rPr>
              <w:fldChar w:fldCharType="end"/>
            </w:r>
          </w:p>
        </w:tc>
      </w:tr>
      <w:tr w:rsidR="00704968" w:rsidRPr="00E96D10" w14:paraId="28FA0060" w14:textId="77777777" w:rsidTr="00712B4B">
        <w:trPr>
          <w:trHeight w:val="284"/>
        </w:trPr>
        <w:tc>
          <w:tcPr>
            <w:tcW w:w="1184" w:type="dxa"/>
            <w:vAlign w:val="center"/>
            <w:hideMark/>
          </w:tcPr>
          <w:p w14:paraId="20CF4110"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FEN1</w:t>
            </w:r>
          </w:p>
        </w:tc>
        <w:tc>
          <w:tcPr>
            <w:tcW w:w="2475" w:type="dxa"/>
            <w:vAlign w:val="center"/>
          </w:tcPr>
          <w:p w14:paraId="49FFC9FE"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tcPr>
          <w:p w14:paraId="74F5048A" w14:textId="6D8AA9B3" w:rsidR="00704968" w:rsidRPr="00B76847" w:rsidRDefault="00704968"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The endonuclease FEN1, essential for Okazaki-fragment processing and base-excision repair (BER), in all conditions not differentially expressed (p-values 0.01 – 0.08), expression at baseline, coinciding with the activation of APEX1 and BCCIP and the downregulation of CASP3</w:t>
            </w:r>
            <w:r w:rsidR="00CC72CA">
              <w:rPr>
                <w:rFonts w:ascii="Calibri" w:eastAsia="Times New Roman" w:hAnsi="Calibri" w:cs="Calibri"/>
                <w:color w:val="000000" w:themeColor="text1"/>
                <w:lang w:val="en-US" w:eastAsia="de-AT"/>
              </w:rPr>
              <w:t>.</w:t>
            </w:r>
            <w:r w:rsidRPr="1E915FB5">
              <w:rPr>
                <w:rFonts w:ascii="Calibri" w:eastAsia="Times New Roman" w:hAnsi="Calibri" w:cs="Calibri"/>
                <w:color w:val="000000" w:themeColor="text1"/>
                <w:lang w:val="en-US" w:eastAsia="de-AT"/>
              </w:rPr>
              <w:t xml:space="preserve"> </w:t>
            </w:r>
          </w:p>
        </w:tc>
        <w:tc>
          <w:tcPr>
            <w:tcW w:w="1276" w:type="dxa"/>
            <w:vAlign w:val="center"/>
          </w:tcPr>
          <w:p w14:paraId="76BC1837" w14:textId="6C49E249"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{"citationID":"0zIJyfmj","properties":{"formattedCitation":"[48]","plainCitation":"[48]","noteIndex":0},"citationItems":[{"id":23023,"uris":["http://zotero.org/groups/4334184/items/86DAJ324"],"itemData":{"id":23023,"type":"article-journal","abstract":"Significance\n            \n              Analysis of synthetic lethal relationships identified in\n              Saccharomyces cerevisiae\n              was used to identify candidate therapeutic targets for cancers with\n              BRCA1\n              or\n              BRCA2\n              defects. Inhibition of one of these targets, flap endonuclease 1 (FEN1), with small-molecule inhibitors or siRNA knockdown of FEN1 expression preferentially killed\n              BRCA1\n              and\n              BRCA2\n              mutant cancer cell lines as well as some additional cancer cell lines without\n              BRCA1\n              or\n              BRCA2\n              defects. FEN1 inhibitors also preferentially reduced the growth of mouse xenografts established from FEN1 inhibitor-sensitive cancer cell lines. These studies support the use of\n              S. cerevisiae\n              genetics in identifying human therapeutic targets and establish FEN1 as a potential therapeutic target for further investigation and possible development.\n            \n          , \n            \n              Synthetic lethality strategies for cancer therapy exploit cancer-specific genetic defects to identify targets that are uniquely essential to the survival of tumor cells. Here we show\n              RAD27/FEN1\n              , which encodes flap endonuclease 1 (FEN1), a structure-specific nuclease with roles in DNA replication and repair, and has the greatest number of synthetic lethal interactions with\n              Saccharomyces cerevisiae\n              genome instability genes, is a druggable target for an inhibitor-based approach to kill cancers with defects in homologous recombination (HR). The vulnerability of cancers with HR defects to FEN1 loss was validated by studies showing that small-molecule FEN1 inhibitors and FEN1 small interfering RNAs (siRNAs) selectively killed\n              BRCA1\n              - and\n              BRCA2\n              -defective human cell lines. Furthermore, the differential sensitivity to FEN1 inhibition was recapitulated in mice, where a small-molecule FEN1 inhibitor reduced the growth of tumors established from drug-sensitive but not drug-resistant cancer cell lines. FEN1 inhibition induced a DNA damage response in both sensitive and resistant cell lines; however, sensitive cell lines were unable to recover and replicate DNA even when the inhibitor was removed. Although FEN1 inhibition activated caspase to higher levels in sensitive cells, this apoptotic response occurred in p53-defective cells and cell killing was not blocked by a pan-caspase inhibitor. These results suggest that FEN1 inhibitors have the potential for therapeutically targeting HR-defective cancers such as those resulting from\n              BRCA1\n              and\n              BRCA2\n              mutations, and other genetic defects.","container-title":"Proceedings of the National Academy of Sciences","DOI":"10.1073/pnas.2009237117","ISSN":"0027-8424, 1091-6490","issue":"32","journalAbbreviation":"Proc. Natl. Acad. Sci. U.S.A.","language":"en","page":"19415-19424","source":"DOI.org (Crossref)","title":"FEN1 endonuclease as a therapeutic target for human cancers with defects in homologous recombination","volume":"117","author":[{"family":"Guo","given":"Elaine"},{"family":"Ishii","given":"Yuki"},{"family":"Mueller","given":"James"},{"family":"Srivatsan","given":"Anjana"},{"family":"Gahman","given":"Timothy"},{"family":"Putnam","given":"Christopher D."},{"family":"Wang","given":"Jean Y. J."},{"family":"Kolodner","given":"Richard D."}],"issued":{"date-parts":[["2020",8,11]]}}}],"schema":"https://github.com/citation-style-language/schema/raw/master/csl-citation.json"}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[48]</w:t>
            </w:r>
            <w:r>
              <w:rPr>
                <w:rFonts w:ascii="Calibri" w:eastAsia="Times New Roman" w:hAnsi="Calibri" w:cs="Calibri"/>
                <w:color w:val="000000"/>
                <w:lang w:val="en-US" w:eastAsia="de-AT"/>
              </w:rPr>
              <w:fldChar w:fldCharType="end"/>
            </w:r>
          </w:p>
        </w:tc>
      </w:tr>
      <w:tr w:rsidR="00704968" w:rsidRPr="00E96D10" w14:paraId="1D75C52A" w14:textId="77777777" w:rsidTr="00712B4B">
        <w:trPr>
          <w:trHeight w:val="130"/>
        </w:trPr>
        <w:tc>
          <w:tcPr>
            <w:tcW w:w="1184" w:type="dxa"/>
            <w:vAlign w:val="center"/>
            <w:hideMark/>
          </w:tcPr>
          <w:p w14:paraId="19ED293C"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GAR1</w:t>
            </w:r>
          </w:p>
        </w:tc>
        <w:tc>
          <w:tcPr>
            <w:tcW w:w="2475" w:type="dxa"/>
            <w:vAlign w:val="center"/>
          </w:tcPr>
          <w:p w14:paraId="3A53ABC7"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36F1C7FC" w14:textId="77777777"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A core component of the H/ACA small nucleolar ribonucleoprotein (</w:t>
            </w:r>
            <w:proofErr w:type="spellStart"/>
            <w:r w:rsidRPr="269FCA04">
              <w:rPr>
                <w:rFonts w:ascii="Calibri" w:eastAsia="Times New Roman" w:hAnsi="Calibri" w:cs="Calibri"/>
                <w:color w:val="000000" w:themeColor="text1"/>
                <w:lang w:val="en-US" w:eastAsia="de-AT"/>
              </w:rPr>
              <w:t>snoRNP</w:t>
            </w:r>
            <w:proofErr w:type="spellEnd"/>
            <w:r w:rsidRPr="269FCA04">
              <w:rPr>
                <w:rFonts w:ascii="Calibri" w:eastAsia="Times New Roman" w:hAnsi="Calibri" w:cs="Calibri"/>
                <w:color w:val="000000" w:themeColor="text1"/>
                <w:lang w:val="en-US" w:eastAsia="de-AT"/>
              </w:rPr>
              <w:t xml:space="preserve">) complex, under stress, reduced GAR1 indicates suppressed ribosome production, nucleolar stress, and activation of p53-dependent checkpoints, in all conditions not differentially expressed (p-values 0.00 – 0.04). </w:t>
            </w:r>
          </w:p>
        </w:tc>
        <w:tc>
          <w:tcPr>
            <w:tcW w:w="1276" w:type="dxa"/>
            <w:vAlign w:val="center"/>
          </w:tcPr>
          <w:p w14:paraId="7491EE74" w14:textId="3511D457"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{"citationID":"f6E7QJVx","properties":{"formattedCitation":"[49]","plainCitation":"[49]","noteIndex":0},"citationItems":[{"id":23022,"uris":["http://zotero.org/groups/4334184/items/4LT74JLC"],"itemData":{"id":23022,"type":"article-journal","container-title":"The EMBO Journal","DOI":"10.1038/sj.emboj.7600181","ISSN":"0261-4189, 1460-2075","issue":"8","journalAbbreviation":"EMBO J","language":"en","page":"1857-1867","source":"DOI.org (Crossref)","title":"Architecture and assembly of mammalian H/ACA small nucleolar and telomerase ribonucleoproteins","volume":"23","author":[{"family":"Wang","given":"Chen"},{"family":"Meier","given":"U Thomas"}],"issued":{"date-parts":[["2004",4,21]]}}}],"schema":"https://github.com/citation-style-language/schema/raw/master/csl-citation.json"}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[49]</w:t>
            </w:r>
            <w:r>
              <w:rPr>
                <w:rFonts w:ascii="Calibri" w:eastAsia="Times New Roman" w:hAnsi="Calibri" w:cs="Calibri"/>
                <w:color w:val="000000"/>
                <w:lang w:val="en-US" w:eastAsia="de-AT"/>
              </w:rPr>
              <w:fldChar w:fldCharType="end"/>
            </w:r>
          </w:p>
        </w:tc>
      </w:tr>
      <w:tr w:rsidR="00704968" w:rsidRPr="00A1507C" w14:paraId="3283CDCB" w14:textId="77777777" w:rsidTr="00712B4B">
        <w:trPr>
          <w:trHeight w:val="284"/>
        </w:trPr>
        <w:tc>
          <w:tcPr>
            <w:tcW w:w="1184" w:type="dxa"/>
            <w:vAlign w:val="center"/>
            <w:hideMark/>
          </w:tcPr>
          <w:p w14:paraId="4A199AD3"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GRB2</w:t>
            </w:r>
          </w:p>
        </w:tc>
        <w:tc>
          <w:tcPr>
            <w:tcW w:w="2475" w:type="dxa"/>
            <w:vAlign w:val="center"/>
          </w:tcPr>
          <w:p w14:paraId="53555DD4"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904940">
              <w:rPr>
                <w:rFonts w:ascii="Calibri" w:eastAsia="Times New Roman" w:hAnsi="Calibri" w:cs="Calibri"/>
                <w:color w:val="000000"/>
                <w:lang w:val="en-US" w:eastAsia="de-AT"/>
              </w:rPr>
              <w:t>Metabolic and Stress Signaling Regulation</w:t>
            </w:r>
          </w:p>
        </w:tc>
        <w:tc>
          <w:tcPr>
            <w:tcW w:w="8527" w:type="dxa"/>
            <w:vAlign w:val="center"/>
          </w:tcPr>
          <w:p w14:paraId="0CFD6B4E" w14:textId="77777777"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A small adaptor protein that links activated receptor tyrosine kinases (RTKs) (e.g., EGFR, FGFR, MET) to downstream pathways, notably RAS–RAF–MEK–ERK and PI3K–AKT. It connects extracellular survival signals to mitogenic and anti-apoptotic responses.</w:t>
            </w:r>
          </w:p>
        </w:tc>
        <w:tc>
          <w:tcPr>
            <w:tcW w:w="1276" w:type="dxa"/>
            <w:vAlign w:val="center"/>
          </w:tcPr>
          <w:p w14:paraId="710A4847" w14:textId="76418422"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{"citationID":"XnUgMFGj","properties":{"formattedCitation":"[50]","plainCitation":"[50]","noteIndex":0},"citationItems":[{"id":23042,"uris":["http://zotero.org/groups/4334184/items/I6TISUW9"],"itemData":{"id":23042,"type":"article-journal","abstract":"GRB2, or Growth Factor Receptor-Bound Protein 2, is a pivotal adaptor protein in intracellular signal transduction pathways, particularly within receptor tyrosine kinase (RTK) signaling cascades. Its crystal structure reveals a modular architecture comprising a single Src homology 2 (SH2) domain flanked by two Src homology 3 (SH3) domains, facilitating dynamic interactions critical for cellular signaling. While SH2 domains recognize phosphorylated tyrosines, SH3 domains bind proline-rich sequences, enabling GRB2 to engage with various downstream effectors. Folding and binding studies of GRB2 in its full-length form and isolated domains highlight a complex interplay between its protein-protein interaction domains on the folding energy landscape and in driving its function. Being at the crosslink of many key molecular pathways in the cell, GRB2 possesses a role in cancer pathogenesis, particularly in mediating the Ras–mitogen activated protein kinase (MAPK) pathway. Thus, pharmacological targeting of GRB2 domains is a promising field in cancer therapy, with efforts focused on disrupting protein-protein interactions. However, the dynamic interplay driving GRB2 function suggests the presence of allosteric sites at the interface between domains that could be targeted to modulate the binding properties of its constituent domains. We propose that the analysis of GRB2 proteins from other species may provide additional insights to make the allosteric pharmacological targeting of GRB2 a more feasible strategy.","container-title":"Biochemistry and Biophysics Reports","DOI":"10.1016/j.bbrep.2024.101803","ISSN":"24055808","journalAbbreviation":"Biochemistry and Biophysics Reports","language":"en","page":"101803","source":"DOI.org (Crossref)","title":"GRB2: A dynamic adaptor protein orchestrating cellular signaling in health and disease","title-short":"GRB2","volume":"39","author":[{"family":"Malagrinò","given":"Francesca"},{"family":"Puglisi","given":"Elena"},{"family":"Pagano","given":"Livia"},{"family":"Travaglini-Allocatelli","given":"Carlo"},{"family":"Toto","given":"Angelo"}],"issued":{"date-parts":[["2024",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[50]</w:t>
            </w:r>
            <w:r>
              <w:rPr>
                <w:rFonts w:ascii="Calibri" w:eastAsia="Times New Roman" w:hAnsi="Calibri" w:cs="Calibri"/>
                <w:color w:val="000000"/>
                <w:lang w:val="en-US" w:eastAsia="de-AT"/>
              </w:rPr>
              <w:fldChar w:fldCharType="end"/>
            </w:r>
          </w:p>
        </w:tc>
      </w:tr>
      <w:tr w:rsidR="00704968" w:rsidRPr="00A1507C" w14:paraId="21B83134" w14:textId="77777777" w:rsidTr="00712B4B">
        <w:trPr>
          <w:trHeight w:val="284"/>
        </w:trPr>
        <w:tc>
          <w:tcPr>
            <w:tcW w:w="1184" w:type="dxa"/>
            <w:vAlign w:val="center"/>
            <w:hideMark/>
          </w:tcPr>
          <w:p w14:paraId="057AC449"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HDGF</w:t>
            </w:r>
          </w:p>
        </w:tc>
        <w:tc>
          <w:tcPr>
            <w:tcW w:w="2475" w:type="dxa"/>
            <w:vAlign w:val="center"/>
          </w:tcPr>
          <w:p w14:paraId="51C8C856"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Immune Modulation &amp; Surface Remodeling</w:t>
            </w:r>
          </w:p>
        </w:tc>
        <w:tc>
          <w:tcPr>
            <w:tcW w:w="8527" w:type="dxa"/>
            <w:vAlign w:val="center"/>
            <w:hideMark/>
          </w:tcPr>
          <w:p w14:paraId="1EBA5E57" w14:textId="1CABE66E"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Hepatoma-Derived Growth Factor: primarily as a nuclear transcriptional regulator and mitogenic factor, promoting cell proliferation, angiogenesis, and survival, is often overexpressed in tumors, where it correlates with poor prognosis, enhanced proliferation, and therapy resistance</w:t>
            </w:r>
            <w:r w:rsidR="000C4A1A">
              <w:rPr>
                <w:rFonts w:ascii="Calibri" w:eastAsia="Times New Roman" w:hAnsi="Calibri" w:cs="Calibri"/>
                <w:color w:val="000000" w:themeColor="text1"/>
                <w:lang w:val="en-US" w:eastAsia="de-AT"/>
              </w:rPr>
              <w:t>.</w:t>
            </w:r>
          </w:p>
        </w:tc>
        <w:tc>
          <w:tcPr>
            <w:tcW w:w="1276" w:type="dxa"/>
            <w:vAlign w:val="center"/>
          </w:tcPr>
          <w:p w14:paraId="6EC1F3F0" w14:textId="7A821518"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{"citationID":"uWFx8vPC","properties":{"formattedCitation":"[51]","plainCitation":"[51]","noteIndex":0},"citationItems":[{"id":23045,"uris":["http://zotero.org/groups/4334184/items/3DHXADZ2"],"itemData":{"id":23045,"type":"article-journal","abstract":"Hepatoma-derived growth factor (HDGF) was identified in research seeking to find a novel growth factor for hepatoma cells. Subsequently, four HDGF-related  proteins were identified, and these proteins are considered to be members of a  new gene family. HDGF has a growth-stimulating role, an angiogenesis-inducing  role, and a probable anti-apoptotic role. HDGF is ubiquitously expressed in  non-cancerous tissues, and participates in organ development and in the healing  of damaged tissues. In addition, the high expression of HDGF was reported to be  closely associated with unfavorable clinical outcomes in several malignant  diseases. Thus, HDGF is considered to contribute to the development and  progression of malignant disease. We herein provide a brief overview of the  factor and its functions in relation to benign and malignant cells. We also  describe its possible role as a target molecule for digestive malignancies.","container-title":"International journal of molecular sciences","DOI":"10.3390/ijms21124216","ISSN":"1422-0067","issue":"12","journalAbbreviation":"Int J Mol Sci","language":"eng","note":"publisher-place: Switzerland","PMID":"32545762","PMCID":"PMC7352308","title":"Hepatoma-Derived Growth Factor: An Overview and Its Role as a Potential Therapeutic Target Molecule for Digestive Malignancies.","volume":"21","author":[{"family":"Enomoto","given":"Hirayuki"},{"family":"Nakamura","given":"Hideji"},{"family":"Nishikawa","given":"Hiroki"},{"family":"Nishiguchi","given":"Shuhei"},{"family":"Iijima","given":"Hiroko"}],"issued":{"date-parts":[["2020",6,13]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[51]</w:t>
            </w:r>
            <w:r>
              <w:rPr>
                <w:rFonts w:ascii="Calibri" w:eastAsia="Times New Roman" w:hAnsi="Calibri" w:cs="Calibri"/>
                <w:color w:val="000000"/>
                <w:lang w:val="en-US" w:eastAsia="de-AT"/>
              </w:rPr>
              <w:fldChar w:fldCharType="end"/>
            </w:r>
          </w:p>
        </w:tc>
      </w:tr>
    </w:tbl>
    <w:p w14:paraId="5139FE47" w14:textId="2F188F4A" w:rsidR="00704968" w:rsidRDefault="00704968" w:rsidP="00704968">
      <w:pPr>
        <w:spacing w:line="240" w:lineRule="auto"/>
        <w:rPr>
          <w:rFonts w:ascii="Calibri" w:hAnsi="Calibri" w:cs="Calibri"/>
          <w:lang w:val="en-US"/>
        </w:rPr>
      </w:pPr>
    </w:p>
    <w:p w14:paraId="5C3DD5EF" w14:textId="77777777" w:rsidR="00704968" w:rsidRDefault="00704968">
      <w:pPr>
        <w:jc w:val="left"/>
        <w:rPr>
          <w:rFonts w:ascii="Calibri" w:hAnsi="Calibri" w:cs="Calibri"/>
          <w:lang w:val="en-US"/>
        </w:rPr>
      </w:pPr>
      <w:r>
        <w:rPr>
          <w:rFonts w:ascii="Calibri" w:hAnsi="Calibri" w:cs="Calibri"/>
          <w:lang w:val="en-US"/>
        </w:rPr>
        <w:br w:type="page"/>
      </w:r>
    </w:p>
    <w:p w14:paraId="583801E8" w14:textId="4425F937" w:rsidR="00704968" w:rsidRDefault="00704968" w:rsidP="00524EDA">
      <w:pPr>
        <w:pStyle w:val="Beschriftung"/>
        <w:ind w:right="820"/>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704968" w:rsidRPr="009A39D1" w14:paraId="28B99412" w14:textId="77777777" w:rsidTr="00712B4B">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77AE041C" w14:textId="77777777" w:rsidR="00704968" w:rsidRPr="009A39D1" w:rsidRDefault="00704968" w:rsidP="00712B4B">
            <w:pPr>
              <w:spacing w:after="0" w:line="240" w:lineRule="auto"/>
              <w:jc w:val="left"/>
              <w:rPr>
                <w:rFonts w:ascii="Calibri" w:eastAsia="Times New Roman" w:hAnsi="Calibri" w:cs="Calibri"/>
                <w:b/>
                <w:bCs/>
                <w:color w:val="000000" w:themeColor="text1"/>
                <w:lang w:val="en-US" w:eastAsia="de-AT"/>
              </w:rPr>
            </w:pPr>
            <w:r w:rsidRPr="009A39D1">
              <w:rPr>
                <w:rFonts w:ascii="Calibri" w:eastAsia="Times New Roman" w:hAnsi="Calibri" w:cs="Calibri"/>
                <w:b/>
                <w:bCs/>
                <w:color w:val="000000" w:themeColor="text1"/>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69E0966A" w14:textId="77777777" w:rsidR="00704968" w:rsidRPr="009A39D1" w:rsidRDefault="00704968" w:rsidP="00712B4B">
            <w:pPr>
              <w:spacing w:after="0" w:line="240" w:lineRule="auto"/>
              <w:jc w:val="left"/>
              <w:rPr>
                <w:rFonts w:ascii="Calibri" w:eastAsia="Times New Roman" w:hAnsi="Calibri" w:cs="Calibri"/>
                <w:b/>
                <w:bCs/>
                <w:color w:val="000000"/>
                <w:lang w:val="en-GB" w:eastAsia="de-AT"/>
              </w:rPr>
            </w:pPr>
            <w:r w:rsidRPr="009A39D1">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67F73E3E"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131BB348"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Literature</w:t>
            </w:r>
          </w:p>
        </w:tc>
      </w:tr>
      <w:tr w:rsidR="00704968" w:rsidRPr="00A1507C" w14:paraId="0822F6A4" w14:textId="77777777" w:rsidTr="00712B4B">
        <w:trPr>
          <w:trHeight w:val="284"/>
        </w:trPr>
        <w:tc>
          <w:tcPr>
            <w:tcW w:w="1184" w:type="dxa"/>
            <w:vAlign w:val="center"/>
            <w:hideMark/>
          </w:tcPr>
          <w:p w14:paraId="6D218C90"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2BCF2EFE">
              <w:rPr>
                <w:rFonts w:ascii="Calibri" w:eastAsia="Times New Roman" w:hAnsi="Calibri" w:cs="Calibri"/>
                <w:color w:val="000000" w:themeColor="text1"/>
                <w:lang w:eastAsia="de-AT"/>
              </w:rPr>
              <w:t>HK1 /HK2</w:t>
            </w:r>
          </w:p>
        </w:tc>
        <w:tc>
          <w:tcPr>
            <w:tcW w:w="2475" w:type="dxa"/>
            <w:vAlign w:val="center"/>
          </w:tcPr>
          <w:p w14:paraId="3B1A58C3"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904940">
              <w:rPr>
                <w:rFonts w:ascii="Calibri" w:eastAsia="Times New Roman" w:hAnsi="Calibri" w:cs="Calibri"/>
                <w:color w:val="000000"/>
                <w:lang w:val="en-US" w:eastAsia="de-AT"/>
              </w:rPr>
              <w:t>Metabolic and Stress Signaling Regulation</w:t>
            </w:r>
          </w:p>
        </w:tc>
        <w:tc>
          <w:tcPr>
            <w:tcW w:w="8527" w:type="dxa"/>
            <w:vAlign w:val="center"/>
            <w:hideMark/>
          </w:tcPr>
          <w:p w14:paraId="7CCC12C5" w14:textId="622377FD" w:rsidR="00704968" w:rsidRPr="00B76847" w:rsidRDefault="00704968" w:rsidP="00972076">
            <w:pPr>
              <w:spacing w:after="0" w:line="240" w:lineRule="auto"/>
              <w:rPr>
                <w:rFonts w:ascii="Calibri" w:eastAsia="Times New Roman" w:hAnsi="Calibri" w:cs="Calibri"/>
                <w:color w:val="000000" w:themeColor="text1"/>
                <w:lang w:val="en-US" w:eastAsia="de-AT"/>
              </w:rPr>
            </w:pPr>
            <w:r w:rsidRPr="2BCF2EFE">
              <w:rPr>
                <w:rFonts w:ascii="Calibri" w:eastAsia="Times New Roman" w:hAnsi="Calibri" w:cs="Calibri"/>
                <w:color w:val="000000" w:themeColor="text1"/>
                <w:lang w:val="en-US" w:eastAsia="de-AT"/>
              </w:rPr>
              <w:t>Hexokinase 1 is constitutively expressed (“housekeeping” enzyme) and anchored tightly to the outer mitochondrial membrane via VDAC</w:t>
            </w:r>
            <w:r w:rsidR="00E737D0">
              <w:rPr>
                <w:rFonts w:ascii="Calibri" w:eastAsia="Times New Roman" w:hAnsi="Calibri" w:cs="Calibri"/>
                <w:color w:val="000000" w:themeColor="text1"/>
                <w:lang w:val="en-US" w:eastAsia="de-AT"/>
              </w:rPr>
              <w:t>. I</w:t>
            </w:r>
            <w:r w:rsidRPr="2BCF2EFE">
              <w:rPr>
                <w:rFonts w:ascii="Calibri" w:eastAsia="Times New Roman" w:hAnsi="Calibri" w:cs="Calibri"/>
                <w:color w:val="000000" w:themeColor="text1"/>
                <w:lang w:val="en-US" w:eastAsia="de-AT"/>
              </w:rPr>
              <w:t>t ensures basal glucose metabolism and directly couples glycolytic flux to mitochondrial ATP production. Hexokinase 2</w:t>
            </w:r>
            <w:r w:rsidR="00E737D0">
              <w:rPr>
                <w:rFonts w:ascii="Calibri" w:eastAsia="Times New Roman" w:hAnsi="Calibri" w:cs="Calibri"/>
                <w:color w:val="000000" w:themeColor="text1"/>
                <w:lang w:val="en-US" w:eastAsia="de-AT"/>
              </w:rPr>
              <w:t xml:space="preserve"> is</w:t>
            </w:r>
            <w:r w:rsidRPr="2BCF2EFE">
              <w:rPr>
                <w:rFonts w:ascii="Calibri" w:eastAsia="Times New Roman" w:hAnsi="Calibri" w:cs="Calibri"/>
                <w:color w:val="000000" w:themeColor="text1"/>
                <w:lang w:val="en-US" w:eastAsia="de-AT"/>
              </w:rPr>
              <w:t xml:space="preserve"> typically </w:t>
            </w:r>
            <w:proofErr w:type="gramStart"/>
            <w:r w:rsidRPr="2BCF2EFE">
              <w:rPr>
                <w:rFonts w:ascii="Calibri" w:eastAsia="Times New Roman" w:hAnsi="Calibri" w:cs="Calibri"/>
                <w:color w:val="000000" w:themeColor="text1"/>
                <w:lang w:val="en-US" w:eastAsia="de-AT"/>
              </w:rPr>
              <w:t>up-regulated</w:t>
            </w:r>
            <w:proofErr w:type="gramEnd"/>
            <w:r w:rsidRPr="2BCF2EFE">
              <w:rPr>
                <w:rFonts w:ascii="Calibri" w:eastAsia="Times New Roman" w:hAnsi="Calibri" w:cs="Calibri"/>
                <w:color w:val="000000" w:themeColor="text1"/>
                <w:lang w:val="en-US" w:eastAsia="de-AT"/>
              </w:rPr>
              <w:t xml:space="preserve"> by growth factors, hypoxia, or oncogenic signals (PI3K/AKT/mTOR). It localizes both in the cytosol and at mitochondria, where it can bind to VDAC and inhibit </w:t>
            </w:r>
            <w:proofErr w:type="gramStart"/>
            <w:r w:rsidRPr="2BCF2EFE">
              <w:rPr>
                <w:rFonts w:ascii="Calibri" w:eastAsia="Times New Roman" w:hAnsi="Calibri" w:cs="Calibri"/>
                <w:color w:val="000000" w:themeColor="text1"/>
                <w:lang w:val="en-US" w:eastAsia="de-AT"/>
              </w:rPr>
              <w:t>cytochrome c</w:t>
            </w:r>
            <w:proofErr w:type="gramEnd"/>
            <w:r w:rsidRPr="2BCF2EFE">
              <w:rPr>
                <w:rFonts w:ascii="Calibri" w:eastAsia="Times New Roman" w:hAnsi="Calibri" w:cs="Calibri"/>
                <w:color w:val="000000" w:themeColor="text1"/>
                <w:lang w:val="en-US" w:eastAsia="de-AT"/>
              </w:rPr>
              <w:t xml:space="preserve"> release, thus adding an anti-apoptotic function.</w:t>
            </w:r>
          </w:p>
          <w:p w14:paraId="3BF8F8EB" w14:textId="77777777" w:rsidR="00704968" w:rsidRPr="00B76847" w:rsidRDefault="00704968" w:rsidP="00972076">
            <w:pPr>
              <w:spacing w:after="0" w:line="240" w:lineRule="auto"/>
              <w:rPr>
                <w:rFonts w:ascii="Calibri" w:eastAsia="Times New Roman" w:hAnsi="Calibri" w:cs="Calibri"/>
                <w:color w:val="000000"/>
                <w:lang w:val="en-US" w:eastAsia="de-AT"/>
              </w:rPr>
            </w:pPr>
            <w:r w:rsidRPr="2BCF2EFE">
              <w:rPr>
                <w:rFonts w:ascii="Calibri" w:eastAsia="Times New Roman" w:hAnsi="Calibri" w:cs="Calibri"/>
                <w:color w:val="000000" w:themeColor="text1"/>
                <w:lang w:val="en-US" w:eastAsia="de-AT"/>
              </w:rPr>
              <w:t xml:space="preserve">The two hexokinase isoforms, HK1 and HK2, cooperate to regulate glycolytic flux and mitochondrial integrity during stressHK2 isoform exchange links to the </w:t>
            </w:r>
            <w:proofErr w:type="gramStart"/>
            <w:r w:rsidRPr="2BCF2EFE">
              <w:rPr>
                <w:rFonts w:ascii="Calibri" w:eastAsia="Times New Roman" w:hAnsi="Calibri" w:cs="Calibri"/>
                <w:color w:val="000000" w:themeColor="text1"/>
                <w:lang w:val="en-US" w:eastAsia="de-AT"/>
              </w:rPr>
              <w:t>down-regulation</w:t>
            </w:r>
            <w:proofErr w:type="gramEnd"/>
            <w:r w:rsidRPr="2BCF2EFE">
              <w:rPr>
                <w:rFonts w:ascii="Calibri" w:eastAsia="Times New Roman" w:hAnsi="Calibri" w:cs="Calibri"/>
                <w:color w:val="000000" w:themeColor="text1"/>
                <w:lang w:val="en-US" w:eastAsia="de-AT"/>
              </w:rPr>
              <w:t xml:space="preserve"> of TCA and OXPHOS enzymes (SDHA/B, CYC1) and to VDAC remodeling, reflecting p53-mediated control of mitochondrial permeability. Together, HK1 and HK2 act as reciprocal sensors of metabolic stress, integrating p53 signaling with the decision between metabolic adaptation and mitochondrial apoptosis. HK2 was not differentially expressed (p-values 0.00 – 0.03).</w:t>
            </w:r>
          </w:p>
        </w:tc>
        <w:tc>
          <w:tcPr>
            <w:tcW w:w="1276" w:type="dxa"/>
            <w:vAlign w:val="center"/>
          </w:tcPr>
          <w:p w14:paraId="597211D5" w14:textId="3E9B1E08" w:rsidR="00704968" w:rsidRPr="00B76847" w:rsidRDefault="00704968" w:rsidP="00712B4B">
            <w:pPr>
              <w:spacing w:after="0" w:line="240" w:lineRule="auto"/>
              <w:jc w:val="left"/>
              <w:rPr>
                <w:rFonts w:ascii="Calibri" w:eastAsia="Times New Roman" w:hAnsi="Calibri" w:cs="Calibri"/>
                <w:color w:val="000000"/>
                <w:lang w:val="en-US" w:eastAsia="de-AT"/>
              </w:rPr>
            </w:pPr>
            <w:r w:rsidRPr="2BCF2EFE">
              <w:rPr>
                <w:rFonts w:ascii="Calibri" w:eastAsia="Times New Roman" w:hAnsi="Calibri" w:cs="Calibri"/>
                <w:color w:val="000000" w:themeColor="text1"/>
                <w:lang w:val="en-US" w:eastAsia="de-AT"/>
              </w:rPr>
              <w:fldChar w:fldCharType="begin"/>
            </w:r>
            <w:r w:rsidR="0086773F">
              <w:rPr>
                <w:rFonts w:ascii="Calibri" w:eastAsia="Times New Roman" w:hAnsi="Calibri" w:cs="Calibri"/>
                <w:color w:val="000000" w:themeColor="text1"/>
                <w:lang w:val="en-US" w:eastAsia="de-AT"/>
              </w:rPr>
              <w:instrText xml:space="preserve"> ADDIN ZOTERO_ITEM CSL_CITATION {"citationID":"DvRe1hEi","properties":{"formattedCitation":"[52]","plainCitation":"[52]","noteIndex":0},"citationItems":[{"id":23020,"uris":["http://zotero.org/groups/4334184/items/H3BP4LFT"],"itemData":{"id":23020,"type":"article-journal","abstract":"Hexokinase 2 (HK2) is widely distributed in various tissues, particularly showing significantly elevated expression levels in tumor tissues. As the initial rate-limiting enzyme in the glycolysis process, HK2 is believed to directly participate in the metabolic reprogramming of tumor cells. This phenomenon, known as the “Warburg effect,” provides the energy and substances necessary for the rapid proliferation, growth, and division of tumor cells. Furthermore, by enhancing glycolysis, HK2 exerts its influence on various metabolic pathways in tumor cells, such as pentose phosphate metabolism, glutamine metabolism, serine metabolism, and glycine metabolism, thereby playing a role in the occurrence and development of cancer. Therefore, HK2 represents a promising target for cancer therapy. Simultaneously, natural products with effects on inhibiting the expression or activity of HK2, have already been discovered to exhibit significant anticancer potential. Flavonoids, pentacyclic triterpenoids, phenolic compounds, and lignans constitute the majority of these natural products, directly inhibiting HK2 or indirectly downregulating it through protein kinase B (AKT), hypoxia-inducible factor 1 alpha (HIF-1α), and c-Myc signaling pathways. However, several challenges remain, such as further screening for natural products that directly target and inhibit HK2, optimizing the selection of natural product inhibitors for HK2, and elucidating the molecular mechanisms by which natural products indirectly inhibit HK2. In conclusion, the potential of targeting HK2 for cancer therapy is promising, and with these challenges addressed, natural products inhibiting HK2 will play an even greater role in the fight against cancer.","container-title":"International Journal of Medical Sciences","DOI":"10.7150/ijms.105553","ISSN":"1449-1907","issue":"4","journalAbbreviation":"Int. J. Med. Sci.","language":"en","page":"790-805","source":"DOI.org (Crossref)","title":"The Role of HK2 in Tumorigenesis and Development: Potential for Targeted Therapy with Natural Products","title-short":"The Role of HK2 in Tumorigenesis and Development","volume":"22","author":[{"family":"He","given":"Keren"},{"family":"Tao","given":"Fangfang"},{"family":"Lu","given":"Yangyuxiao"},{"family":"Fang","given":"Mengqi"},{"family":"Huang","given":"Hong"},{"family":"Zhou","given":"Yuan"}],"issued":{"date-parts":[["2025",1,21]]}}}],"schema":"https://github.com/citation-style-language/schema/raw/master/csl-citation.json"} </w:instrText>
            </w:r>
            <w:r w:rsidRPr="2BCF2EFE">
              <w:rPr>
                <w:rFonts w:ascii="Calibri" w:eastAsia="Times New Roman" w:hAnsi="Calibri" w:cs="Calibri"/>
                <w:color w:val="000000" w:themeColor="text1"/>
                <w:lang w:val="en-US" w:eastAsia="de-AT"/>
              </w:rPr>
              <w:fldChar w:fldCharType="separate"/>
            </w:r>
            <w:r w:rsidR="0086773F" w:rsidRPr="0086773F">
              <w:rPr>
                <w:rFonts w:ascii="Calibri" w:hAnsi="Calibri" w:cs="Calibri"/>
              </w:rPr>
              <w:t>[52]</w:t>
            </w:r>
            <w:r w:rsidRPr="2BCF2EFE">
              <w:rPr>
                <w:rFonts w:ascii="Calibri" w:eastAsia="Times New Roman" w:hAnsi="Calibri" w:cs="Calibri"/>
                <w:color w:val="000000" w:themeColor="text1"/>
                <w:lang w:val="en-US" w:eastAsia="de-AT"/>
              </w:rPr>
              <w:fldChar w:fldCharType="end"/>
            </w:r>
          </w:p>
        </w:tc>
      </w:tr>
      <w:tr w:rsidR="00704968" w:rsidRPr="00507102" w14:paraId="1938BE55" w14:textId="77777777" w:rsidTr="00712B4B">
        <w:trPr>
          <w:trHeight w:val="284"/>
        </w:trPr>
        <w:tc>
          <w:tcPr>
            <w:tcW w:w="1184" w:type="dxa"/>
            <w:vAlign w:val="center"/>
            <w:hideMark/>
          </w:tcPr>
          <w:p w14:paraId="405CB863"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KCNAB2</w:t>
            </w:r>
          </w:p>
        </w:tc>
        <w:tc>
          <w:tcPr>
            <w:tcW w:w="2475" w:type="dxa"/>
            <w:vAlign w:val="center"/>
          </w:tcPr>
          <w:p w14:paraId="401A7A64" w14:textId="77777777" w:rsidR="00704968" w:rsidRPr="00F430B8" w:rsidRDefault="00704968" w:rsidP="00712B4B">
            <w:pPr>
              <w:spacing w:after="0" w:line="240" w:lineRule="auto"/>
              <w:jc w:val="left"/>
              <w:rPr>
                <w:rFonts w:ascii="Calibri" w:eastAsia="Times New Roman" w:hAnsi="Calibri" w:cs="Calibri"/>
                <w:color w:val="000000"/>
                <w:lang w:val="en-US" w:eastAsia="de-AT"/>
              </w:rPr>
            </w:pPr>
            <w:r w:rsidRPr="0069604B">
              <w:rPr>
                <w:rFonts w:ascii="Calibri" w:eastAsia="Times New Roman" w:hAnsi="Calibri" w:cs="Calibri"/>
                <w:color w:val="000000"/>
                <w:lang w:val="en-US" w:eastAsia="de-AT"/>
              </w:rPr>
              <w:t>Metabolic and Stress Signaling Regulation</w:t>
            </w:r>
          </w:p>
        </w:tc>
        <w:tc>
          <w:tcPr>
            <w:tcW w:w="8527" w:type="dxa"/>
            <w:vAlign w:val="center"/>
            <w:hideMark/>
          </w:tcPr>
          <w:p w14:paraId="52D632A8" w14:textId="77777777" w:rsidR="00704968" w:rsidRPr="00B76847" w:rsidRDefault="00704968"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 xml:space="preserve">Mitochondrial signaling: Potassium voltage-gated channel subfamily. </w:t>
            </w:r>
            <w:proofErr w:type="gramStart"/>
            <w:r w:rsidRPr="1E915FB5">
              <w:rPr>
                <w:rFonts w:ascii="Calibri" w:eastAsia="Times New Roman" w:hAnsi="Calibri" w:cs="Calibri"/>
                <w:color w:val="000000" w:themeColor="text1"/>
                <w:lang w:val="en-US" w:eastAsia="de-AT"/>
              </w:rPr>
              <w:t>A regulatory</w:t>
            </w:r>
            <w:proofErr w:type="gramEnd"/>
            <w:r w:rsidRPr="1E915FB5">
              <w:rPr>
                <w:rFonts w:ascii="Calibri" w:eastAsia="Times New Roman" w:hAnsi="Calibri" w:cs="Calibri"/>
                <w:color w:val="000000" w:themeColor="text1"/>
                <w:lang w:val="en-US" w:eastAsia="de-AT"/>
              </w:rPr>
              <w:t xml:space="preserve"> beta subunit 2 KCNAB2 integrates ion homeostasis with metabolic and apoptotic signaling - it showed biologically relevant regulation only in comparison to resveratrol monotherapy, while all other contrasts remained below the effect threshold. </w:t>
            </w:r>
          </w:p>
        </w:tc>
        <w:tc>
          <w:tcPr>
            <w:tcW w:w="1276" w:type="dxa"/>
            <w:vAlign w:val="center"/>
          </w:tcPr>
          <w:p w14:paraId="7E62392F" w14:textId="2D0F2A1B"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{"citationID":"Foc8hXTC","properties":{"formattedCitation":"[53]","plainCitation":"[53]","noteIndex":0},"citationItems":[{"id":23015,"uris":["http://zotero.org/groups/4334184/items/773TUSN5"],"itemData":{"id":23015,"type":"article-journal","abstract":"Ion channel complexes typically consist of both pore-forming subunits and auxiliary subunits that do not directly conduct current but can regulate trafﬁcking or alter channel properties. Isolating the role of these auxiliary subunits in neurons has proved difﬁcult due to a lack of speciﬁc pharmacological agents and the potential for developmental compensation in constitutive knockout models. Here, we use cell-type-speciﬁc viral-mediated CRISPR/Cas9 mutagenesis to target the potassium channel auxiliary subunit Kvb2 (Kcnab2) in dopamine neurons in the adult mouse brain. We ﬁnd that mutagenesis of Kcnab2 reduces surface expression of Kv1.2, the primary Kv1 pore-forming subunit expressed in dopamine neurons, and shifts the voltage dependence of inactivation of potassium channel currents toward more hyperpolarized potentials. Loss of Kcnab2 broadens the action potential waveform in spontaneously ﬁring dopamine neurons recorded in slice, reduces the afterhyperpolarization amplitude, and increases spike timing irregularity and excitability, all of which is consistent with a reduction in potassium channel current. Similar effects were observed with mutagenesis of the pore-forming subunit Kv1.2 (Kcna2). These results identify Kv1 currents as important contributors to dopamine neuron ﬁring and demonstrate a role for Kvb2 subunits in regulating the trafﬁcking and gating properties of these ion channels. Furthermore, they demonstrate the utility of CRISPR-mediated mutagenesis in the study of previously difﬁcult to isolate ion channel subunits.","container-title":"Journal of Neurophysiology","DOI":"10.1152/jn.00194.2022","ISSN":"0022-3077, 1522-1598","issue":"1","journalAbbreviation":"Journal of Neurophysiology","language":"en","page":"62-72","source":"DOI.org (Crossref)","title":"The potassium channel auxiliary subunit Kvβ2 ( &lt;i&gt;Kcnab2&lt;/i&gt; ) regulates Kv1 channels and dopamine neuron firing","volume":"128","author":[{"family":"Yee","given":"Joshua X."},{"family":"Rastani","given":"Ariana"},{"family":"Soden","given":"Marta E."}],"issued":{"date-parts":[["2022",7,1]]}}}],"schema":"https://github.com/citation-style-language/schema/raw/master/csl-citation.json"}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[53]</w:t>
            </w:r>
            <w:r>
              <w:rPr>
                <w:rFonts w:ascii="Calibri" w:eastAsia="Times New Roman" w:hAnsi="Calibri" w:cs="Calibri"/>
                <w:color w:val="000000"/>
                <w:lang w:val="en-US" w:eastAsia="de-AT"/>
              </w:rPr>
              <w:fldChar w:fldCharType="end"/>
            </w:r>
          </w:p>
        </w:tc>
      </w:tr>
      <w:tr w:rsidR="00704968" w:rsidRPr="002459CA" w14:paraId="479A2689" w14:textId="77777777" w:rsidTr="00712B4B">
        <w:trPr>
          <w:trHeight w:val="284"/>
        </w:trPr>
        <w:tc>
          <w:tcPr>
            <w:tcW w:w="1184" w:type="dxa"/>
            <w:vAlign w:val="center"/>
            <w:hideMark/>
          </w:tcPr>
          <w:p w14:paraId="30EA78E7"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LGALS1</w:t>
            </w:r>
          </w:p>
        </w:tc>
        <w:tc>
          <w:tcPr>
            <w:tcW w:w="2475" w:type="dxa"/>
            <w:vAlign w:val="center"/>
          </w:tcPr>
          <w:p w14:paraId="2E2D0E56"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 xml:space="preserve">Apoptosis, </w:t>
            </w:r>
            <w:r w:rsidRPr="0069604B">
              <w:rPr>
                <w:rFonts w:ascii="Calibri" w:eastAsia="Times New Roman" w:hAnsi="Calibri" w:cs="Calibri"/>
                <w:color w:val="000000"/>
                <w:lang w:val="en-US" w:eastAsia="de-AT"/>
              </w:rPr>
              <w:t>Immune Modulation &amp; Surface Remodeling</w:t>
            </w:r>
          </w:p>
        </w:tc>
        <w:tc>
          <w:tcPr>
            <w:tcW w:w="8527" w:type="dxa"/>
            <w:vMerge w:val="restart"/>
            <w:vAlign w:val="center"/>
          </w:tcPr>
          <w:p w14:paraId="118BB99C" w14:textId="77777777"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Metabolic stress: Galectin1 &amp; Galectin3 are highly informative because they bridge metabolic stress, apoptosis, and immune modulation.</w:t>
            </w:r>
          </w:p>
        </w:tc>
        <w:tc>
          <w:tcPr>
            <w:tcW w:w="1276" w:type="dxa"/>
            <w:vAlign w:val="center"/>
          </w:tcPr>
          <w:p w14:paraId="385C4A46" w14:textId="104F1071"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gLFEYLxI","properties":{"formattedCitation":"[54]","plainCitation":"[54]","noteIndex":0},"citationItems":[{"id":23079,"uris":["http://zotero.org/groups/4334184/items/VVILZ6QM","http://zotero.org/groups/4334184/items/YKBCX672"],"itemData":{"id":23079,"type":"article-journal","abstract":"With the morbidity of cancer currently on a perpetual rise, there is a critical need for new treatment options. Current therapeutic options, such as chemotherapy and radiotherapy, are frequently employed; however, the high rate of recurrence underscores the incomplete understanding of tumour growth, progression, and the intricacies of their microenvironments. In this study, we review the roles that galectin-1 (Gal1) plays in suppressing immune surveillance in the tumour microenvironment. Studies have shown that Gal1 changes the immune system parameters: suppressing T cell function, sensitising resting T lymphocytes to Fas/FasL, decreasing cell proliferation, reducing adhesion to extracellular matrix, inhibiting Th1 cytokines, increasing M2 phenotype macrophages, and promoting angiogenesis. Gal1 has garnered increasing attention as a potential therapeutic target due to its involvement in tumour progression and immune evasion. Given the limitations and toxic side effects associated with current treatment options, alternative strategies targeting Gal1 have been explored for their therapeutic potential. Approaches such as OTX008, anti-Gal1 monoclonal antibodies, and Gal1-targeted vaccines have demonstrated the ability to downregulate tumour progression by inhibiting Gal1 activity. These findings highlight the therapeutic promise of Gal1 not only as a novel target for cancer therapy but also as a potential prognostic biomarker, offering opportunities for the development of more effective and less toxic treatment strategies.","container-title":"Cancers","DOI":"10.3390/cancers17111888","ISSN":"2072-6694","issue":"11","page":"1888","title":"The Immunomodulatory Role of Galectin-1 in the Tumour Microenvironment and Strategies for Therapeutic Applications","volume":"17","author":[{"family":"Griffiths","given":"Alice"},{"family":"Udomjarumanee","given":"Palita"},{"family":"Georgescu","given":"Andrei-Stefan"},{"family":"Barri","given":"Muruj"},{"family":"Zinovkin","given":"Dmitry A."},{"family":"Pranjol","given":"Md Zahidul I."}],"issued":{"date-parts":[["2025"]]}}}],"schema":"https://github.com/citation-style-language/schema/raw/master/csl-citation.json"}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[54]</w:t>
            </w:r>
            <w:r>
              <w:rPr>
                <w:rFonts w:ascii="Calibri" w:eastAsia="Times New Roman" w:hAnsi="Calibri" w:cs="Calibri"/>
                <w:color w:val="000000"/>
                <w:lang w:val="en-US" w:eastAsia="de-AT"/>
              </w:rPr>
              <w:fldChar w:fldCharType="end"/>
            </w:r>
          </w:p>
        </w:tc>
      </w:tr>
      <w:tr w:rsidR="00704968" w:rsidRPr="00E96D10" w14:paraId="1580B951" w14:textId="77777777" w:rsidTr="00712B4B">
        <w:trPr>
          <w:trHeight w:val="284"/>
        </w:trPr>
        <w:tc>
          <w:tcPr>
            <w:tcW w:w="1184" w:type="dxa"/>
            <w:vAlign w:val="center"/>
            <w:hideMark/>
          </w:tcPr>
          <w:p w14:paraId="7FC53E11"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2BCF2EFE">
              <w:rPr>
                <w:rFonts w:ascii="Calibri" w:eastAsia="Times New Roman" w:hAnsi="Calibri" w:cs="Calibri"/>
                <w:color w:val="000000" w:themeColor="text1"/>
                <w:lang w:eastAsia="de-AT"/>
              </w:rPr>
              <w:t>LGALS3</w:t>
            </w:r>
          </w:p>
        </w:tc>
        <w:tc>
          <w:tcPr>
            <w:tcW w:w="2475" w:type="dxa"/>
            <w:vAlign w:val="center"/>
          </w:tcPr>
          <w:p w14:paraId="4CEB0C62" w14:textId="77777777" w:rsidR="00704968" w:rsidRPr="0069604B"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t xml:space="preserve">Apoptosis, </w:t>
            </w:r>
            <w:r w:rsidRPr="0069604B">
              <w:rPr>
                <w:rFonts w:ascii="Calibri" w:eastAsia="Times New Roman" w:hAnsi="Calibri" w:cs="Calibri"/>
                <w:color w:val="000000"/>
                <w:lang w:val="en-US" w:eastAsia="de-AT"/>
              </w:rPr>
              <w:t>Immune Modulation &amp; Surface Remodeling</w:t>
            </w:r>
          </w:p>
        </w:tc>
        <w:tc>
          <w:tcPr>
            <w:tcW w:w="8527" w:type="dxa"/>
            <w:vMerge/>
            <w:vAlign w:val="center"/>
            <w:hideMark/>
          </w:tcPr>
          <w:p w14:paraId="7046EF54" w14:textId="77777777" w:rsidR="00704968" w:rsidRPr="0069604B" w:rsidRDefault="00704968" w:rsidP="00972076">
            <w:pPr>
              <w:spacing w:after="0" w:line="240" w:lineRule="auto"/>
              <w:rPr>
                <w:rFonts w:ascii="Calibri" w:eastAsia="Times New Roman" w:hAnsi="Calibri" w:cs="Calibri"/>
                <w:color w:val="000000"/>
                <w:lang w:val="en-US" w:eastAsia="de-AT"/>
              </w:rPr>
            </w:pPr>
          </w:p>
        </w:tc>
        <w:tc>
          <w:tcPr>
            <w:tcW w:w="1276" w:type="dxa"/>
            <w:vAlign w:val="center"/>
          </w:tcPr>
          <w:p w14:paraId="6C5860A6" w14:textId="39A6A041" w:rsidR="00704968" w:rsidRPr="0069604B"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{"citationID":"a1gfe2m35g","properties":{"formattedCitation":"[55, 56]","plainCitation":"[55, 56]","noteIndex":0},"citationItems":[{"id":23078,"uris":["http://zotero.org/groups/4334184/items/PDHSTX5X"],"itemData":{"id":23078,"type":"article-journal","abstract":"Galectin-3 (Gal3), a β-galactoside-binding lectin, is expressed predominantly in immunological and inflammatory cells. Gal3 expression is elevated in metabolic diseases, including obesity, diabetes, and metabolic dysfunction-associated steatotic liver disease (MASLD), and plays an important role in the progression of these diseases. In this review, we summarize the structure and post-translational modifications of Gal3 and the cellular functions of Gal3 according to its subcellular localization. We focused on the pathological functions and molecular mechanisms of Gal3 in various cell types. In particular, extracellular Gal3 and intracellular Gal3 may have different physiological and pathological functions. We also discuss promising Gal3 inhibitors or antibodies that are currently in clinical trials and outstanding questions and challenges for future pursuit.","container-title":"Trends in Molecular Medicine","DOI":"10.1016/j.molmed.2024.11.006","ISSN":"1471-4914","issue":"5","journalAbbreviation":"Trends in Molecular Medicine","page":"424-437","title":"Galectin-3 in metabolic disorders: mechanisms and therapeutic potential","volume":"31","author":[{"family":"Jiang","given":"Qian"},{"family":"Zhao","given":"Qijin"},{"family":"Li","given":"Pingping"}],"issued":{"date-parts":[["2025",5,1]]}}},{"id":23050,"uris":["http://zotero.org/groups/4334184/items/ULI34AAL"],"itemData":{"id":23050,"type":"article-journal","abstract":"The efficacy of cancer immunotherapy is limited, in part, by the multitude of immunosuppressive mechanisms present within the tumor microenvironment (TME).  Galectin-3 (Gal-3) is a lectin that contributes to TME immunosuppression and  regulates diverse functions including cellular homeostasis and cancer biology.  Increased Gal-3 expression during cancer progression augments tumor growth,  invasiveness, metastatic potential, and immune suppression, which highlights the  potential use of Gal-3 as a therapeutic target capable of modulating anti-tumor  immunity. Here, we discuss the mechanisms by which Gal-3 regulates lymphocytes,  the role of Gal-3 in lung and prostate tumors, and the contribution of Gal-3 to  TME immunosuppression.","container-title":"Oncoimmunology","DOI":"10.1080/2162402X.2018.1434467","ISSN":"2162-4011 2162-402X","issue":"6","journalAbbreviation":"Oncoimmunology","language":"eng","note":"publisher-place: United States","page":"e1434467","PMID":"29872573","PMCID":"PMC5980349","title":"The role of Galectin-3 in modulating tumor growth and immunosuppression within the tumor microenvironment.","volume":"7","author":[{"family":"Farhad","given":"Mohammad"},{"family":"Rolig","given":"Annah S."},{"family":"Redmond","given":"William L."}],"issued":{"date-parts":[["2018"]]}}}],"schema":"https://github.com/citation-style-language/schema/raw/master/csl-citation.json"}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[55, 56]</w:t>
            </w:r>
            <w:r>
              <w:rPr>
                <w:rFonts w:ascii="Calibri" w:eastAsia="Times New Roman" w:hAnsi="Calibri" w:cs="Calibri"/>
                <w:color w:val="000000"/>
                <w:lang w:val="en-US" w:eastAsia="de-AT"/>
              </w:rPr>
              <w:fldChar w:fldCharType="end"/>
            </w:r>
          </w:p>
        </w:tc>
      </w:tr>
      <w:tr w:rsidR="00704968" w:rsidRPr="0069604B" w14:paraId="0D9165B6" w14:textId="77777777" w:rsidTr="00712B4B">
        <w:trPr>
          <w:trHeight w:val="284"/>
        </w:trPr>
        <w:tc>
          <w:tcPr>
            <w:tcW w:w="1184" w:type="dxa"/>
            <w:vAlign w:val="center"/>
            <w:hideMark/>
          </w:tcPr>
          <w:p w14:paraId="06521964" w14:textId="77777777" w:rsidR="00704968" w:rsidRPr="00AC13D7" w:rsidRDefault="00704968" w:rsidP="00712B4B">
            <w:pPr>
              <w:spacing w:after="0" w:line="240" w:lineRule="auto"/>
              <w:jc w:val="left"/>
              <w:rPr>
                <w:rFonts w:ascii="Calibri" w:eastAsia="Times New Roman" w:hAnsi="Calibri" w:cs="Calibri"/>
                <w:color w:val="000000"/>
                <w:lang w:val="en-US" w:eastAsia="de-AT"/>
              </w:rPr>
            </w:pPr>
            <w:r w:rsidRPr="00AC13D7">
              <w:rPr>
                <w:rFonts w:ascii="Calibri" w:eastAsia="Times New Roman" w:hAnsi="Calibri" w:cs="Calibri"/>
                <w:color w:val="000000"/>
                <w:lang w:val="en-US" w:eastAsia="de-AT"/>
              </w:rPr>
              <w:t>MANF</w:t>
            </w:r>
          </w:p>
        </w:tc>
        <w:tc>
          <w:tcPr>
            <w:tcW w:w="2475" w:type="dxa"/>
            <w:vAlign w:val="center"/>
          </w:tcPr>
          <w:p w14:paraId="16A4D750"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AC13D7">
              <w:rPr>
                <w:rFonts w:ascii="Calibri" w:eastAsia="Times New Roman" w:hAnsi="Calibri" w:cs="Calibri"/>
                <w:color w:val="000000"/>
                <w:lang w:val="en-US" w:eastAsia="de-AT"/>
              </w:rPr>
              <w:t xml:space="preserve">Protein Misfolding, ER-Stress and </w:t>
            </w:r>
            <w:proofErr w:type="spellStart"/>
            <w:r w:rsidRPr="00AC13D7">
              <w:rPr>
                <w:rFonts w:ascii="Calibri" w:eastAsia="Times New Roman" w:hAnsi="Calibri" w:cs="Calibri"/>
                <w:color w:val="000000"/>
                <w:lang w:val="en-US" w:eastAsia="de-AT"/>
              </w:rPr>
              <w:t>Proteostasis</w:t>
            </w:r>
            <w:proofErr w:type="spellEnd"/>
          </w:p>
        </w:tc>
        <w:tc>
          <w:tcPr>
            <w:tcW w:w="8527" w:type="dxa"/>
            <w:vAlign w:val="center"/>
            <w:hideMark/>
          </w:tcPr>
          <w:p w14:paraId="4CE4E490" w14:textId="282DFC1C"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Mesencephalic Astrocyte-Derived Neurotrophic Factor</w:t>
            </w:r>
            <w:r w:rsidR="007C66A1" w:rsidRPr="269FCA04">
              <w:rPr>
                <w:rFonts w:ascii="Calibri" w:eastAsia="Times New Roman" w:hAnsi="Calibri" w:cs="Calibri"/>
                <w:color w:val="000000" w:themeColor="text1"/>
                <w:lang w:val="en-US" w:eastAsia="de-AT"/>
              </w:rPr>
              <w:t>,</w:t>
            </w:r>
            <w:r w:rsidRPr="269FCA04">
              <w:rPr>
                <w:rFonts w:ascii="Calibri" w:eastAsia="Times New Roman" w:hAnsi="Calibri" w:cs="Calibri"/>
                <w:color w:val="000000" w:themeColor="text1"/>
                <w:lang w:val="en-US" w:eastAsia="de-AT"/>
              </w:rPr>
              <w:t xml:space="preserve"> is part of the unfolded protein response (UPR) machinery that protects cells from ER stress.</w:t>
            </w:r>
          </w:p>
        </w:tc>
        <w:tc>
          <w:tcPr>
            <w:tcW w:w="1276" w:type="dxa"/>
            <w:vAlign w:val="center"/>
          </w:tcPr>
          <w:p w14:paraId="0421539D" w14:textId="6970CB35"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{"citationID":"B9bdbyfG","properties":{"formattedCitation":"[57]","plainCitation":"[57]","noteIndex":0},"citationItems":[{"id":23060,"uris":["http://zotero.org/groups/4334184/items/5SP87HFK"],"itemData":{"id":23060,"type":"article-journal","abstract":"The mesencephalic astrocyte-derived neurotrophic factor (MANF), also named as arginine-rich protein (ARP) or arginine-rich mutated in early-stage tumors (ARMET), is a novel evolutionary conserved protein related to unfolded protein response. Growing evidence suggests that MANF critically involves in many ER stress-related diseases with a protective effect. Here, we review the function of MANF based on its structure in neurological and metabolic disorders and summarize its potential applications in disease diagnosis and therapies.","container-title":"Oxidative Medicine and Cellular Longevity","DOI":"10.1155/2021/6467679","ISSN":"1942-0900","issue":"1","journalAbbreviation":"Oxidative Medicine and Cellular Longevity","page":"6467679","publisher":"John Wiley &amp; Sons, Ltd","title":"MANF: A Novel Endoplasmic Reticulum Stress Response Protein—The Role in Neurological and Metabolic Disorders","volume":"2021","author":[{"family":"Yu","given":"Yang"},{"family":"Liu","given":"Dan-yang"},{"family":"Chen","given":"Xue-shen"},{"family":"Zhu","given":"Ling"},{"family":"Wan","given":"Li-hong"}],"issued":{"date-parts":[["2021",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[57]</w:t>
            </w:r>
            <w:r>
              <w:rPr>
                <w:rFonts w:ascii="Calibri" w:eastAsia="Times New Roman" w:hAnsi="Calibri" w:cs="Calibri"/>
                <w:color w:val="000000"/>
                <w:lang w:val="en-US" w:eastAsia="de-AT"/>
              </w:rPr>
              <w:fldChar w:fldCharType="end"/>
            </w:r>
          </w:p>
        </w:tc>
      </w:tr>
      <w:tr w:rsidR="00704968" w:rsidRPr="00A1507C" w14:paraId="10F8120C" w14:textId="77777777" w:rsidTr="00712B4B">
        <w:trPr>
          <w:trHeight w:val="284"/>
        </w:trPr>
        <w:tc>
          <w:tcPr>
            <w:tcW w:w="1184" w:type="dxa"/>
            <w:vAlign w:val="center"/>
            <w:hideMark/>
          </w:tcPr>
          <w:p w14:paraId="1DF7A906"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MYDGF</w:t>
            </w:r>
          </w:p>
        </w:tc>
        <w:tc>
          <w:tcPr>
            <w:tcW w:w="2475" w:type="dxa"/>
            <w:vAlign w:val="center"/>
          </w:tcPr>
          <w:p w14:paraId="411BFD9B"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0E34DB">
              <w:rPr>
                <w:rFonts w:ascii="Calibri" w:eastAsia="Times New Roman" w:hAnsi="Calibri" w:cs="Calibri"/>
                <w:color w:val="000000"/>
                <w:lang w:eastAsia="de-AT"/>
              </w:rPr>
              <w:t xml:space="preserve">Protein </w:t>
            </w:r>
            <w:proofErr w:type="spellStart"/>
            <w:r w:rsidRPr="000E34DB">
              <w:rPr>
                <w:rFonts w:ascii="Calibri" w:eastAsia="Times New Roman" w:hAnsi="Calibri" w:cs="Calibri"/>
                <w:color w:val="000000"/>
                <w:lang w:eastAsia="de-AT"/>
              </w:rPr>
              <w:t>Misfolding</w:t>
            </w:r>
            <w:proofErr w:type="spellEnd"/>
            <w:r w:rsidRPr="000E34DB">
              <w:rPr>
                <w:rFonts w:ascii="Calibri" w:eastAsia="Times New Roman" w:hAnsi="Calibri" w:cs="Calibri"/>
                <w:color w:val="000000"/>
                <w:lang w:eastAsia="de-AT"/>
              </w:rPr>
              <w:t xml:space="preserve">, ER-Stress and </w:t>
            </w:r>
            <w:proofErr w:type="spellStart"/>
            <w:r w:rsidRPr="000E34DB">
              <w:rPr>
                <w:rFonts w:ascii="Calibri" w:eastAsia="Times New Roman" w:hAnsi="Calibri" w:cs="Calibri"/>
                <w:color w:val="000000"/>
                <w:lang w:eastAsia="de-AT"/>
              </w:rPr>
              <w:t>Proteostasis</w:t>
            </w:r>
            <w:proofErr w:type="spellEnd"/>
          </w:p>
        </w:tc>
        <w:tc>
          <w:tcPr>
            <w:tcW w:w="8527" w:type="dxa"/>
            <w:vAlign w:val="center"/>
          </w:tcPr>
          <w:p w14:paraId="69DD0683" w14:textId="77777777" w:rsidR="00704968" w:rsidRPr="00B76847" w:rsidRDefault="00704968"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Myeloid-derived growth factor (MYDGF) is a novel secreted protein with potent anti-apoptotic and tissue repairing properties, promotes tissue repair, cell survival, and anti-apoptotic signaling, especially under ischemic or oxidative stress</w:t>
            </w:r>
            <w:r>
              <w:rPr>
                <w:rFonts w:ascii="Calibri" w:eastAsia="Times New Roman" w:hAnsi="Calibri" w:cs="Calibri"/>
                <w:color w:val="000000"/>
                <w:lang w:val="en-US" w:eastAsia="de-AT"/>
              </w:rPr>
              <w:t>, remaining in all conditions not differentially expressed (p-values 0.00 – 0.04).</w:t>
            </w:r>
          </w:p>
        </w:tc>
        <w:tc>
          <w:tcPr>
            <w:tcW w:w="1276" w:type="dxa"/>
            <w:vAlign w:val="center"/>
          </w:tcPr>
          <w:p w14:paraId="5F4FBC4F" w14:textId="65C32E95"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{"citationID":"3OMnm33M","properties":{"formattedCitation":"[58]","plainCitation":"[58]","noteIndex":0},"citationItems":[{"id":23019,"uris":["http://zotero.org/groups/4334184/items/LK8GMYBV"],"itemData":{"id":23019,"type":"article-journal","abstract":"Abstract\n            Whether bone marrow modulates systemic metabolism remains unknown. Our recent study suggested that myeloid-derived growth factor (MYDGF) improves insulin resistance. Here, we found that myeloid cell-specific MYDGF deficiency aggravated hepatic inflammation, lipogenesis, and steatosis, and show that myeloid cell-derived MYDGF restoration alleviated hepatic inflammation, lipogenesis, and steatosis. Additionally, recombinant MYDGF attenuated inflammation, lipogenesis, and fat deposition in primary mouse hepatocytes (PMHs). Importantly, inhibitor kappa B kinase beta/nuclear factor-kappa B (IKKβ/NF-κB) signaling is involved in protection of MYDGF on non-alcoholic fatty liver disease (NAFLD). These data revealed that myeloid cell-derived MYDGF alleviates NAFLD and inflammation in a manner involving IKKβ/NF-κB signaling, and serves as a factor involved in the crosstalk between the liver and bone marrow that regulates liver fat metabolism. Bone marrow functions as an endocrine organ and serves as a potential therapeutic target for metabolic disorders.","container-title":"Cell Death &amp; Disease","DOI":"10.1038/s41419-023-05904-y","ISSN":"2041-4889","issue":"6","journalAbbreviation":"Cell Death Dis","language":"en","page":"376","source":"DOI.org (Crossref)","title":"Myeloid-derived growth factor alleviates non-alcoholic fatty liver disease alleviates in a manner involving IKKβ/NF-κB signaling","volume":"14","author":[{"family":"Ding","given":"Yan"},{"family":"Xu","given":"Xiaoli"},{"family":"Meng","given":"Biying"},{"family":"Wang","given":"Li"},{"family":"Zhu","given":"Biao"},{"family":"Guo","given":"Bei"},{"family":"Zhang","given":"Jiajia"},{"family":"Xiang","given":"Lin"},{"family":"Dong","given":"Jing"},{"family":"Liu","given":"Min"},{"family":"Xiang","given":"Guangda"}],"issued":{"date-parts":[["2023",6,26]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[58]</w:t>
            </w:r>
            <w:r>
              <w:rPr>
                <w:rFonts w:ascii="Calibri" w:eastAsia="Times New Roman" w:hAnsi="Calibri" w:cs="Calibri"/>
                <w:color w:val="000000"/>
                <w:lang w:val="en-US" w:eastAsia="de-AT"/>
              </w:rPr>
              <w:fldChar w:fldCharType="end"/>
            </w:r>
          </w:p>
        </w:tc>
      </w:tr>
    </w:tbl>
    <w:p w14:paraId="5C82E20E" w14:textId="69C199DB" w:rsidR="00704968" w:rsidRDefault="00704968" w:rsidP="009D7507">
      <w:pPr>
        <w:spacing w:line="240" w:lineRule="auto"/>
        <w:rPr>
          <w:rFonts w:ascii="Calibri" w:hAnsi="Calibri" w:cs="Calibri"/>
          <w:lang w:val="en-US"/>
        </w:rPr>
      </w:pPr>
    </w:p>
    <w:p w14:paraId="77827828" w14:textId="7FD68386" w:rsidR="00704968" w:rsidRDefault="00704968" w:rsidP="00524EDA">
      <w:pPr>
        <w:pStyle w:val="Beschriftung"/>
        <w:ind w:right="820"/>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55"/>
        <w:gridCol w:w="2475"/>
        <w:gridCol w:w="8527"/>
        <w:gridCol w:w="1276"/>
      </w:tblGrid>
      <w:tr w:rsidR="00704968" w:rsidRPr="009A39D1" w14:paraId="1029FDF0" w14:textId="77777777" w:rsidTr="00712B4B">
        <w:trPr>
          <w:trHeight w:val="284"/>
        </w:trPr>
        <w:tc>
          <w:tcPr>
            <w:tcW w:w="1184" w:type="dxa"/>
            <w:gridSpan w:val="2"/>
            <w:tcBorders>
              <w:top w:val="single" w:sz="4" w:space="0" w:color="auto"/>
              <w:left w:val="single" w:sz="4" w:space="0" w:color="auto"/>
              <w:bottom w:val="single" w:sz="4" w:space="0" w:color="auto"/>
              <w:right w:val="single" w:sz="4" w:space="0" w:color="auto"/>
            </w:tcBorders>
            <w:vAlign w:val="center"/>
            <w:hideMark/>
          </w:tcPr>
          <w:p w14:paraId="63489921" w14:textId="77777777" w:rsidR="00704968" w:rsidRPr="009A39D1" w:rsidRDefault="00704968" w:rsidP="00712B4B">
            <w:pPr>
              <w:spacing w:after="0" w:line="240" w:lineRule="auto"/>
              <w:jc w:val="left"/>
              <w:rPr>
                <w:rFonts w:ascii="Calibri" w:eastAsia="Times New Roman" w:hAnsi="Calibri" w:cs="Calibri"/>
                <w:b/>
                <w:bCs/>
                <w:color w:val="000000" w:themeColor="text1"/>
                <w:lang w:val="en-US" w:eastAsia="de-AT"/>
              </w:rPr>
            </w:pPr>
            <w:r w:rsidRPr="009A39D1">
              <w:rPr>
                <w:rFonts w:ascii="Calibri" w:eastAsia="Times New Roman" w:hAnsi="Calibri" w:cs="Calibri"/>
                <w:b/>
                <w:bCs/>
                <w:color w:val="000000" w:themeColor="text1"/>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732777E7" w14:textId="77777777" w:rsidR="00704968" w:rsidRPr="009A39D1" w:rsidRDefault="00704968" w:rsidP="00712B4B">
            <w:pPr>
              <w:spacing w:after="0" w:line="240" w:lineRule="auto"/>
              <w:jc w:val="left"/>
              <w:rPr>
                <w:rFonts w:ascii="Calibri" w:eastAsia="Times New Roman" w:hAnsi="Calibri" w:cs="Calibri"/>
                <w:b/>
                <w:bCs/>
                <w:color w:val="000000"/>
                <w:lang w:val="en-GB" w:eastAsia="de-AT"/>
              </w:rPr>
            </w:pPr>
            <w:r w:rsidRPr="009A39D1">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4C2FCEDB"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611F7DCD" w14:textId="77777777" w:rsidR="00704968" w:rsidRPr="009A39D1" w:rsidRDefault="00704968"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Literature</w:t>
            </w:r>
          </w:p>
        </w:tc>
      </w:tr>
      <w:tr w:rsidR="00704968" w:rsidRPr="00FE0ECF" w14:paraId="789A5570" w14:textId="77777777" w:rsidTr="00712B4B">
        <w:trPr>
          <w:trHeight w:val="284"/>
        </w:trPr>
        <w:tc>
          <w:tcPr>
            <w:tcW w:w="1184" w:type="dxa"/>
            <w:gridSpan w:val="2"/>
            <w:vAlign w:val="center"/>
            <w:hideMark/>
          </w:tcPr>
          <w:p w14:paraId="25C695F1"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NENF</w:t>
            </w:r>
          </w:p>
        </w:tc>
        <w:tc>
          <w:tcPr>
            <w:tcW w:w="2475" w:type="dxa"/>
            <w:vAlign w:val="center"/>
          </w:tcPr>
          <w:p w14:paraId="4E72F4E0" w14:textId="77777777" w:rsidR="00704968" w:rsidRPr="00874DD5" w:rsidDel="0042659C"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2B29034D" w14:textId="77777777" w:rsidR="00704968" w:rsidRPr="00B76847" w:rsidRDefault="00704968" w:rsidP="00972076">
            <w:pPr>
              <w:spacing w:after="0" w:line="240" w:lineRule="auto"/>
              <w:rPr>
                <w:rFonts w:ascii="Calibri" w:eastAsia="Times New Roman" w:hAnsi="Calibri" w:cs="Calibri"/>
                <w:color w:val="000000"/>
                <w:lang w:val="en-US" w:eastAsia="de-AT"/>
              </w:rPr>
            </w:pPr>
            <w:proofErr w:type="spellStart"/>
            <w:r w:rsidRPr="00874DD5">
              <w:rPr>
                <w:rFonts w:ascii="Calibri" w:eastAsia="Times New Roman" w:hAnsi="Calibri" w:cs="Calibri"/>
                <w:color w:val="000000"/>
                <w:lang w:val="en-US" w:eastAsia="de-AT"/>
              </w:rPr>
              <w:t>Neudesin</w:t>
            </w:r>
            <w:proofErr w:type="spellEnd"/>
            <w:r w:rsidRPr="00874DD5">
              <w:rPr>
                <w:rFonts w:ascii="Calibri" w:eastAsia="Times New Roman" w:hAnsi="Calibri" w:cs="Calibri"/>
                <w:color w:val="000000"/>
                <w:lang w:val="en-US" w:eastAsia="de-AT"/>
              </w:rPr>
              <w:t xml:space="preserve"> Neurotrophic Factor, NENF</w:t>
            </w:r>
            <w:r>
              <w:rPr>
                <w:rFonts w:ascii="Calibri" w:eastAsia="Times New Roman" w:hAnsi="Calibri" w:cs="Calibri"/>
                <w:color w:val="000000"/>
                <w:lang w:val="en-US" w:eastAsia="de-AT"/>
              </w:rPr>
              <w:t>.</w:t>
            </w:r>
            <w:r w:rsidRPr="00874DD5">
              <w:rPr>
                <w:rFonts w:ascii="Calibri" w:eastAsia="Times New Roman" w:hAnsi="Calibri" w:cs="Calibri"/>
                <w:color w:val="000000"/>
                <w:lang w:val="en-US" w:eastAsia="de-AT"/>
              </w:rPr>
              <w:t xml:space="preserve"> In non-neuronal cells, NENF participates in adipogenesis, ER–mitochondrial signaling, and cell proliferation control via PI3K/AKT and MAPK pathway</w:t>
            </w:r>
            <w:r>
              <w:rPr>
                <w:rFonts w:ascii="Calibri" w:eastAsia="Times New Roman" w:hAnsi="Calibri" w:cs="Calibri"/>
                <w:color w:val="000000"/>
                <w:lang w:val="en-US" w:eastAsia="de-AT"/>
              </w:rPr>
              <w:t>.</w:t>
            </w:r>
          </w:p>
        </w:tc>
        <w:tc>
          <w:tcPr>
            <w:tcW w:w="1276" w:type="dxa"/>
            <w:vAlign w:val="center"/>
          </w:tcPr>
          <w:p w14:paraId="5F707737" w14:textId="027198EF"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{"citationID":"XdUMyr0u","properties":{"formattedCitation":"[59]","plainCitation":"[59]","noteIndex":0},"citationItems":[{"id":23068,"uris":["http://zotero.org/groups/4334184/items/S3JZ5879"],"itemData":{"id":23068,"type":"article-journal","abstract":"Neudesin was originally identiﬁed as a secreted protein with neurotrophic activity, and, thereafter, was also termed neuron-derived neurotrophic factor (NENF) or the candidate oncogene GIG47. Neudesin with a conserved cytochrome 5-like heme/steroid-binding domain activates intracellular signaling pathways possibly through the activation of G protein-coupled receptors. In the brain, hypothalamic Neudesin decreases food intake. Neudesin knockout (KO) mice also exhibit anxiety-like behavior, indicating its roles in the hippocampal anxiety circuitry. Neudesin is also expressed in various peripheral tissues. Neudesin KO mice are strongly resistant to high-fat diet (HFD)-induced obesity due to elevated systemic sympathetic activity, heat production, and adipocytic lipolysis. Neudesin, which is over-expressed or induced by DNA hypomethylation in multiple human cancers, also stimulates tumorigenesis. These ﬁndings indicate that Neudesin plays roles in neural functions, energy metabolism, and tumorigenesis and is expected to be a novel target for obesity and anti-cancer treatments.","container-title":"Frontiers in Molecular Biosciences","DOI":"10.3389/fmolb.2015.00024","ISSN":"2296-889X","journalAbbreviation":"Front. Mol. Biosci.","language":"en","source":"DOI.org (Crossref)","title":"Neudesin as a unique secreted protein with multi-functional roles in neural functions, energy metabolism, and tumorigenesis","URL":"http://www.frontiersin.org/Cellular_Biochemistry/10.3389/fmolb.2015.00024/abstract","volume":"2","author":[{"family":"Ohta","given":"Hiroya"},{"family":"Kimura","given":"Ikuo"},{"family":"Konishi","given":"Morichika"},{"family":"Itoh","given":"Nobuyuki"}],"accessed":{"date-parts":[["2025",12,1]]},"issued":{"date-parts":[["2015",5,19]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[59]</w:t>
            </w:r>
            <w:r>
              <w:rPr>
                <w:rFonts w:ascii="Calibri" w:eastAsia="Times New Roman" w:hAnsi="Calibri" w:cs="Calibri"/>
                <w:color w:val="000000"/>
                <w:lang w:val="en-US" w:eastAsia="de-AT"/>
              </w:rPr>
              <w:fldChar w:fldCharType="end"/>
            </w:r>
          </w:p>
        </w:tc>
      </w:tr>
      <w:tr w:rsidR="00704968" w:rsidRPr="004D195C" w14:paraId="5F104F58" w14:textId="77777777" w:rsidTr="00712B4B">
        <w:trPr>
          <w:trHeight w:val="284"/>
        </w:trPr>
        <w:tc>
          <w:tcPr>
            <w:tcW w:w="1184" w:type="dxa"/>
            <w:gridSpan w:val="2"/>
            <w:vAlign w:val="center"/>
            <w:hideMark/>
          </w:tcPr>
          <w:p w14:paraId="53CCAF6F"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NFKB1</w:t>
            </w:r>
          </w:p>
        </w:tc>
        <w:tc>
          <w:tcPr>
            <w:tcW w:w="2475" w:type="dxa"/>
            <w:vAlign w:val="center"/>
          </w:tcPr>
          <w:p w14:paraId="6E731801"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904940">
              <w:rPr>
                <w:rFonts w:ascii="Calibri" w:eastAsia="Times New Roman" w:hAnsi="Calibri" w:cs="Calibri"/>
                <w:color w:val="000000"/>
                <w:lang w:val="en-US" w:eastAsia="de-AT"/>
              </w:rPr>
              <w:t>Metabolic and Stress Signaling Regulation</w:t>
            </w:r>
          </w:p>
        </w:tc>
        <w:tc>
          <w:tcPr>
            <w:tcW w:w="8527" w:type="dxa"/>
            <w:vAlign w:val="center"/>
            <w:hideMark/>
          </w:tcPr>
          <w:p w14:paraId="506CC0AB" w14:textId="77777777" w:rsidR="00704968" w:rsidRPr="00B76847" w:rsidRDefault="00704968"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NF-</w:t>
            </w:r>
            <w:r w:rsidRPr="1E915FB5">
              <w:rPr>
                <w:rFonts w:ascii="Calibri" w:eastAsia="Times New Roman" w:hAnsi="Calibri" w:cs="Calibri"/>
                <w:color w:val="000000" w:themeColor="text1"/>
                <w:lang w:eastAsia="de-AT"/>
              </w:rPr>
              <w:t>κ</w:t>
            </w:r>
            <w:r w:rsidRPr="1E915FB5">
              <w:rPr>
                <w:rFonts w:ascii="Calibri" w:eastAsia="Times New Roman" w:hAnsi="Calibri" w:cs="Calibri"/>
                <w:color w:val="000000" w:themeColor="text1"/>
                <w:lang w:val="en-US" w:eastAsia="de-AT"/>
              </w:rPr>
              <w:t>B p50 subunit is a transcription factor controlling genes for inflammation, stress response, survival, and immune modulation. In all conditions not differentially expressed (p-values 0.00 – 0.10).</w:t>
            </w:r>
          </w:p>
        </w:tc>
        <w:tc>
          <w:tcPr>
            <w:tcW w:w="1276" w:type="dxa"/>
            <w:vAlign w:val="center"/>
          </w:tcPr>
          <w:p w14:paraId="772845F2" w14:textId="4352690C" w:rsidR="00704968" w:rsidRPr="00C6133A"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{"citationID":"VZWSCFde","properties":{"formattedCitation":"[58]","plainCitation":"[58]","noteIndex":0},"citationItems":[{"id":23019,"uris":["http://zotero.org/groups/4334184/items/LK8GMYBV"],"itemData":{"id":23019,"type":"article-journal","abstract":"Abstract\n            Whether bone marrow modulates systemic metabolism remains unknown. Our recent study suggested that myeloid-derived growth factor (MYDGF) improves insulin resistance. Here, we found that myeloid cell-specific MYDGF deficiency aggravated hepatic inflammation, lipogenesis, and steatosis, and show that myeloid cell-derived MYDGF restoration alleviated hepatic inflammation, lipogenesis, and steatosis. Additionally, recombinant MYDGF attenuated inflammation, lipogenesis, and fat deposition in primary mouse hepatocytes (PMHs). Importantly, inhibitor kappa B kinase beta/nuclear factor-kappa B (IKKβ/NF-κB) signaling is involved in protection of MYDGF on non-alcoholic fatty liver disease (NAFLD). These data revealed that myeloid cell-derived MYDGF alleviates NAFLD and inflammation in a manner involving IKKβ/NF-κB signaling, and serves as a factor involved in the crosstalk between the liver and bone marrow that regulates liver fat metabolism. Bone marrow functions as an endocrine organ and serves as a potential therapeutic target for metabolic disorders.","container-title":"Cell Death &amp; Disease","DOI":"10.1038/s41419-023-05904-y","ISSN":"2041-4889","issue":"6","journalAbbreviation":"Cell Death Dis","language":"en","page":"376","source":"DOI.org (Crossref)","title":"Myeloid-derived growth factor alleviates non-alcoholic fatty liver disease alleviates in a manner involving IKKβ/NF-κB signaling","volume":"14","author":[{"family":"Ding","given":"Yan"},{"family":"Xu","given":"Xiaoli"},{"family":"Meng","given":"Biying"},{"family":"Wang","given":"Li"},{"family":"Zhu","given":"Biao"},{"family":"Guo","given":"Bei"},{"family":"Zhang","given":"Jiajia"},{"family":"Xiang","given":"Lin"},{"family":"Dong","given":"Jing"},{"family":"Liu","given":"Min"},{"family":"Xiang","given":"Guangda"}],"issued":{"date-parts":[["2023",6,26]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[58]</w:t>
            </w:r>
            <w:r>
              <w:rPr>
                <w:rFonts w:ascii="Calibri" w:eastAsia="Times New Roman" w:hAnsi="Calibri" w:cs="Calibri"/>
                <w:color w:val="000000"/>
                <w:lang w:val="en-US" w:eastAsia="de-AT"/>
              </w:rPr>
              <w:fldChar w:fldCharType="end"/>
            </w:r>
          </w:p>
        </w:tc>
      </w:tr>
      <w:tr w:rsidR="00704968" w:rsidRPr="00E96D10" w14:paraId="1CE33898" w14:textId="77777777" w:rsidTr="00712B4B">
        <w:trPr>
          <w:trHeight w:val="284"/>
        </w:trPr>
        <w:tc>
          <w:tcPr>
            <w:tcW w:w="1184" w:type="dxa"/>
            <w:gridSpan w:val="2"/>
            <w:vAlign w:val="center"/>
            <w:hideMark/>
          </w:tcPr>
          <w:p w14:paraId="0FC0DBAE" w14:textId="77777777" w:rsidR="00704968" w:rsidRPr="00B76847" w:rsidRDefault="00704968"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NUDC</w:t>
            </w:r>
          </w:p>
        </w:tc>
        <w:tc>
          <w:tcPr>
            <w:tcW w:w="2475" w:type="dxa"/>
            <w:vAlign w:val="center"/>
          </w:tcPr>
          <w:p w14:paraId="74B86D96"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616A28">
              <w:rPr>
                <w:rFonts w:ascii="Calibri" w:eastAsia="Times New Roman" w:hAnsi="Calibri" w:cs="Calibri"/>
                <w:color w:val="000000"/>
                <w:lang w:eastAsia="de-AT"/>
              </w:rPr>
              <w:t xml:space="preserve">Protein </w:t>
            </w:r>
            <w:proofErr w:type="spellStart"/>
            <w:r w:rsidRPr="00616A28">
              <w:rPr>
                <w:rFonts w:ascii="Calibri" w:eastAsia="Times New Roman" w:hAnsi="Calibri" w:cs="Calibri"/>
                <w:color w:val="000000"/>
                <w:lang w:eastAsia="de-AT"/>
              </w:rPr>
              <w:t>Misfolding</w:t>
            </w:r>
            <w:proofErr w:type="spellEnd"/>
            <w:r w:rsidRPr="00616A28">
              <w:rPr>
                <w:rFonts w:ascii="Calibri" w:eastAsia="Times New Roman" w:hAnsi="Calibri" w:cs="Calibri"/>
                <w:color w:val="000000"/>
                <w:lang w:eastAsia="de-AT"/>
              </w:rPr>
              <w:t xml:space="preserve">, ER-Stress and </w:t>
            </w:r>
            <w:proofErr w:type="spellStart"/>
            <w:r w:rsidRPr="00616A28">
              <w:rPr>
                <w:rFonts w:ascii="Calibri" w:eastAsia="Times New Roman" w:hAnsi="Calibri" w:cs="Calibri"/>
                <w:color w:val="000000"/>
                <w:lang w:eastAsia="de-AT"/>
              </w:rPr>
              <w:t>Proteostasis</w:t>
            </w:r>
            <w:proofErr w:type="spellEnd"/>
          </w:p>
        </w:tc>
        <w:tc>
          <w:tcPr>
            <w:tcW w:w="8527" w:type="dxa"/>
            <w:vAlign w:val="center"/>
            <w:hideMark/>
          </w:tcPr>
          <w:p w14:paraId="6251095A" w14:textId="77777777" w:rsidR="00704968" w:rsidRPr="00B76847" w:rsidRDefault="00704968"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S</w:t>
            </w:r>
            <w:r w:rsidRPr="00874DD5">
              <w:rPr>
                <w:rFonts w:ascii="Calibri" w:eastAsia="Times New Roman" w:hAnsi="Calibri" w:cs="Calibri"/>
                <w:color w:val="000000"/>
                <w:lang w:val="en-US" w:eastAsia="de-AT"/>
              </w:rPr>
              <w:t xml:space="preserve">econdary responder within the protein-misfolding and ER-stress network, p53 dependent, </w:t>
            </w:r>
            <w:r w:rsidRPr="00281B0B">
              <w:rPr>
                <w:rFonts w:ascii="Calibri" w:eastAsia="Times New Roman" w:hAnsi="Calibri" w:cs="Calibri"/>
                <w:color w:val="000000"/>
                <w:lang w:val="en-US" w:eastAsia="de-AT"/>
              </w:rPr>
              <w:t>cytoskeletal and ER-stress linked factor</w:t>
            </w:r>
            <w:r>
              <w:rPr>
                <w:rFonts w:ascii="Calibri" w:eastAsia="Times New Roman" w:hAnsi="Calibri" w:cs="Calibri"/>
                <w:color w:val="000000"/>
                <w:lang w:val="en-US" w:eastAsia="de-AT"/>
              </w:rPr>
              <w:t>.</w:t>
            </w:r>
          </w:p>
        </w:tc>
        <w:tc>
          <w:tcPr>
            <w:tcW w:w="1276" w:type="dxa"/>
            <w:vAlign w:val="center"/>
            <w:hideMark/>
          </w:tcPr>
          <w:p w14:paraId="59E0B742" w14:textId="5C239A20" w:rsidR="00704968" w:rsidRPr="00060FFC"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eastAsia="de-AT"/>
              </w:rPr>
              <w:fldChar w:fldCharType="begin"/>
            </w:r>
            <w:r w:rsidR="0086773F">
              <w:rPr>
                <w:rFonts w:ascii="Calibri" w:eastAsia="Times New Roman" w:hAnsi="Calibri" w:cs="Calibri"/>
                <w:color w:val="000000"/>
                <w:lang w:val="en-US" w:eastAsia="de-AT"/>
              </w:rPr>
              <w:instrText xml:space="preserve"> ADDIN ZOTERO_ITEM CSL_CITATION {"citationID":"d9YZbFRu","properties":{"formattedCitation":"[60\\uc0\\u8211{}62]","plainCitation":"[60–62]","noteIndex":0},"citationItems":[{"id":23084,"uris":["http://zotero.org/groups/4334184/items/F2IXLYQB"],"itemData":{"id":23084,"type":"article-journal","abstract":"In the eukaryotic cytosol, the Hsp70 and the Hsp90 chaperone machines work in tandem with the maturation of a diverse array of client proteins. The transfer of nonnative clients between these systems is essential to the chaperoning process, but how it is regulated is still not clear. We discovered that NudC is an essential transfer factor with an unprecedented mode of action: NudC interacts with Hsp40 in Hsp40-Hsp70-client complexes and displaces Hsp70. Then, the interaction of NudC with Hsp90 allows the direct transfer of Hsp40-bound clients to Hsp90 for further processing. Consistent with this mechanism, NudC increases client activation in vitro as well as in cells and is essential for cellular viability. Together, our results show the complexity of the cooperation between the major chaperone machineries in the eukaryotic cytosol.","container-title":"Molecular Cell","DOI":"10.1016/j.molcel.2021.12.031","ISSN":"10972765","issue":"3","journalAbbreviation":"Molecular Cell","language":"en","page":"555-569.e7","source":"DOI.org (Crossref)","title":"NudC guides client transfer between the Hsp40/70 and Hsp90 chaperone systems","volume":"82","author":[{"family":"Biebl","given":"Maximilian M."},{"family":"Delhommel","given":"Florent"},{"family":"Faust","given":"Ofrah"},{"family":"Zak","given":"Krzysztof M."},{"family":"Agam","given":"Ganesh"},{"family":"Guo","given":"Xiaoyan"},{"family":"Mühlhofer","given":"Moritz"},{"family":"Dahiya","given":"Vinay"},{"family":"Hillebrand","given":"Daniela"},{"family":"Popowicz","given":"Grzegorz M."},{"family":"Kampmann","given":"Martin"},{"family":"Lamb","given":"Don C."},{"family":"Rosenzweig","given":"Rina"},{"family":"Sattler","given":"Michael"},{"family":"Buchner","given":"Johannes"}],"issued":{"date-parts":[["2022",2]]}}},{"id":23061,"uris":["http://zotero.org/groups/4334184/items/YAUGUQ4P"],"itemData":{"id":23061,"type":"paper-conference","abstract":"Nuclear Distribution Protein C (NUDC) has been studied extensively for its role in mitosis. In addition to its well-established role in dynein-mediated nuclear migration, NUDC also plays a role in postmitotic cells. NUDC affects dynein-mediated protein and organelle trafficking and also stabilizes the actin-modulating protein, cofilin (CFL1), thereby affecting cytoskeletal reorganization. This mini-review will cover the known role of NUDC in mitosis as well as its role in actin cytoskeletal reorganization and in protein and organelle trafficking in nondividing cells, as well as update findings on the effect of a loss of NUDC on rod photoreceptors.","container-title":"Retinal Degenerative Diseases  XX","ISBN":"978-3-031-76550-6","page":"453-457","publisher":"Springer Nature Switzerland","publisher-place":"Cham","title":"NUDC Is Critical for Mitosis and Postmitotic Cell Maintenance Through Its Modulation of Dynein and Actin Cytoskeletal Reorganization","author":[{"family":"Garner","given":"Mary Anne"},{"family":"Gross","given":"Alecia K."}],"editor":[{"family":"Bowes Rickman","given":"Catherine"},{"family":"Grimm","given":"Christian"},{"family":"Anderson","given":"Robert E."},{"family":"Ash","given":"John D."},{"family":"Pierce","given":"Eric"},{"family":"Hollyfield","given":"Joe G."}],"issued":{"date-parts":[["2025"]]}}},{"id":23083,"uris":["http://zotero.org/groups/4334184/items/M64BNQU8","http://zotero.org/groups/4334184/items/DTBSDU9K"],"itemData":{"id":23083,"type":"article-journal","container-title":"Molecular Cell","DOI":"10.1016/j.molcel.2019.03.026","ISSN":"10972765","issue":"4","journalAbbreviation":"Molecular Cell","language":"en","page":"816-830.e7","source":"DOI.org (Crossref)","title":"Coordinated Conformational Processing of the Tumor Suppressor Protein p53 by the Hsp70 and Hsp90 Chaperone Machineries","volume":"74","author":[{"family":"Dahiya","given":"Vinay"},{"family":"Agam","given":"Ganesh"},{"family":"Lawatscheck","given":"Jannis"},{"family":"Rutz","given":"Daniel Andreas"},{"family":"Lamb","given":"Don C."},{"family":"Buchner","given":"Johannes"}],"issued":{"date-parts":[["2019",5]]}}}],"schema":"https://github.com/citation-style-language/schema/raw/master/csl-citation.json"} </w:instrText>
            </w:r>
            <w:r>
              <w:rPr>
                <w:rFonts w:ascii="Calibri" w:eastAsia="Times New Roman" w:hAnsi="Calibri" w:cs="Calibri"/>
                <w:color w:val="000000"/>
                <w:lang w:eastAsia="de-AT"/>
              </w:rPr>
              <w:fldChar w:fldCharType="separate"/>
            </w:r>
            <w:r w:rsidR="0086773F" w:rsidRPr="00071359">
              <w:rPr>
                <w:rFonts w:ascii="Calibri" w:hAnsi="Calibri" w:cs="Calibri"/>
                <w:lang w:val="en-US"/>
              </w:rPr>
              <w:t>[60–62]</w:t>
            </w:r>
            <w:r>
              <w:rPr>
                <w:rFonts w:ascii="Calibri" w:eastAsia="Times New Roman" w:hAnsi="Calibri" w:cs="Calibri"/>
                <w:color w:val="000000"/>
                <w:lang w:eastAsia="de-AT"/>
              </w:rPr>
              <w:fldChar w:fldCharType="end"/>
            </w:r>
          </w:p>
        </w:tc>
      </w:tr>
      <w:tr w:rsidR="00704968" w:rsidRPr="00E96D10" w14:paraId="4F4F21A5" w14:textId="77777777" w:rsidTr="00712B4B">
        <w:trPr>
          <w:trHeight w:val="284"/>
        </w:trPr>
        <w:tc>
          <w:tcPr>
            <w:tcW w:w="1184" w:type="dxa"/>
            <w:gridSpan w:val="2"/>
            <w:vAlign w:val="center"/>
            <w:hideMark/>
          </w:tcPr>
          <w:p w14:paraId="53FEDBFC"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2BCF2EFE">
              <w:rPr>
                <w:rFonts w:ascii="Calibri" w:eastAsia="Times New Roman" w:hAnsi="Calibri" w:cs="Calibri"/>
                <w:color w:val="000000" w:themeColor="text1"/>
                <w:lang w:val="en-US" w:eastAsia="de-AT"/>
              </w:rPr>
              <w:t>NUDT5</w:t>
            </w:r>
          </w:p>
        </w:tc>
        <w:tc>
          <w:tcPr>
            <w:tcW w:w="2475" w:type="dxa"/>
            <w:vAlign w:val="center"/>
          </w:tcPr>
          <w:p w14:paraId="734A384C"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Align w:val="center"/>
            <w:hideMark/>
          </w:tcPr>
          <w:p w14:paraId="015EAF14" w14:textId="77777777" w:rsidR="00704968" w:rsidRPr="00B76847" w:rsidRDefault="00704968" w:rsidP="00972076">
            <w:pPr>
              <w:spacing w:after="0" w:line="240" w:lineRule="auto"/>
              <w:rPr>
                <w:rFonts w:ascii="Calibri" w:eastAsia="Times New Roman" w:hAnsi="Calibri" w:cs="Calibri"/>
                <w:color w:val="000000"/>
                <w:lang w:val="en-US" w:eastAsia="de-AT"/>
              </w:rPr>
            </w:pPr>
            <w:proofErr w:type="spellStart"/>
            <w:r w:rsidRPr="1E915FB5">
              <w:rPr>
                <w:rFonts w:ascii="Calibri" w:eastAsia="Times New Roman" w:hAnsi="Calibri" w:cs="Calibri"/>
                <w:color w:val="000000" w:themeColor="text1"/>
                <w:lang w:val="en-US" w:eastAsia="de-AT"/>
              </w:rPr>
              <w:t>Nudix</w:t>
            </w:r>
            <w:proofErr w:type="spellEnd"/>
            <w:r w:rsidRPr="1E915FB5">
              <w:rPr>
                <w:rFonts w:ascii="Calibri" w:eastAsia="Times New Roman" w:hAnsi="Calibri" w:cs="Calibri"/>
                <w:color w:val="000000" w:themeColor="text1"/>
                <w:lang w:val="en-US" w:eastAsia="de-AT"/>
              </w:rPr>
              <w:t xml:space="preserve"> Hydrolase 5 is a key metabolic and stress-response enzyme.</w:t>
            </w:r>
          </w:p>
        </w:tc>
        <w:tc>
          <w:tcPr>
            <w:tcW w:w="1276" w:type="dxa"/>
            <w:vAlign w:val="center"/>
            <w:hideMark/>
          </w:tcPr>
          <w:p w14:paraId="286F424C" w14:textId="5FF3C154"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{"citationID":"ai2skudlv8","properties":{"formattedCitation":"[63, 64]","plainCitation":"[63, 64]","noteIndex":0},"citationItems":[{"id":23041,"uris":["http://zotero.org/groups/4334184/items/9FTY6AIV","http://zotero.org/groups/4334184/items/3SFXJBAT"],"itemData":{"id":23041,"type":"article-journal","abstract":"Opioid growth factor (OGF) is an endogenous opioid peptide ([Met\n              5\n              ]enkephalin) that interacts with the OGF receptor (OGFr) and serves as a tonically active negative growth factor in cell proliferation of normal cells. To clarify the mechanism by which OGF inhibits cell replication in normal cells, we investigated the effect of the OGF–OGFr axis on cell cycle activity in human umbilical vein endothelial cells (HUVECs) and human epidermal keratinocytes (NHEKs). OGF markedly depressed cell proliferation of both cell lines by up to 40% of sterile water controls. Peptide treatment induced cyclin-dependent kinase inhibitor (CKI) p16\n              INK4a\n              protein expression and p21\n              WAF1/CIP1\n              protein expression in HUVECs and NHEKs, but had no effect on p15, p18, p19, or p27 protein expression in either cell type. Inhibition of either p16\n              INK4a\n              or p21\n              WAF1/CIP1\n              activation by specific siRNAs blocked OGF inhibitory action. Human dermal fibroblasts and mesenchymal stem cells also showed a similar dependence of OGF action on p16\n              INK4a\n              and p21\n              WAF1/CIP1\n              . Collectively, these results indicate that both p16\n              INK4a\n              and p21\n              WAF1/CIP1\n              are required for the OGF–OGFr axis to inhibit cell proliferation in normal cells.","container-title":"Molecular Biology of the Cell","DOI":"10.1091/mbc.e08-07-0681","ISSN":"1059-1524, 1939-4586","issue":"1","journalAbbreviation":"MBoC","language":"en","page":"319-327","source":"DOI.org (Crossref)","title":"The OGF–OGFr Axis Utilizes the p16&lt;sup&gt;INK4a&lt;/sup&gt; and p21&lt;sup&gt;WAF1/CIP1&lt;/sup&gt; Pathways to Restrict Normal Cell Proliferation","volume":"20","author":[{"family":"Cheng","given":"Fan"},{"family":"McLaughlin","given":"Patricia J."},{"family":"Verderame","given":"Michael F."},{"family":"Zagon","given":"Ian S."}],"editor":[{"family":"Chernoff","given":"Jonathan"}],"issued":{"date-parts":[["2009",1]]}}},{"id":23039,"uris":["http://zotero.org/groups/4334184/items/8RSVB39H"],"itemData":{"id":23039,"type":"article-journal","abstract":"DNA damage leads to rapid synthesis of poly(ADP-ribose) (pADPr), which is important for damage signaling and repair. pADPr chains are removed by poly(ADP-ribose) glycohydrolase (PARG), releasing free mono(ADP-ribose) (mADPr). Here, we show that the NUDIX hydrolase NUDT5, which can hydrolyze mADPr to ribose-5-phosphate and either AMP or ATP, is recruited to damage sites through interaction with PARG. NUDT5 does not regulate PARP or PARG activity. Instead, loss of NUDT5 reduces basal cellular ATP levels and exacerbates the decrease in cellular ATP that occurs during DNA repair. Further, loss of NUDT5 activity impairs RAD51 recruitment, attenuates the phosphorylation of key DNA-repair proteins, and reduces both H2A.Z exchange at damage sites and repair by homologous recombination. The ability of NUDT5 to hydrolyze mADPr, and/or regulate cellular ATP, may therefore be important for efﬁcient DNA repair. Targeting NUDT5 to disrupt PAR/mADPr and energy metabolism may be an effective anti-cancer strategy.","container-title":"Cell Reports","DOI":"10.1016/j.celrep.2022.111866","ISSN":"22111247","issue":"12","journalAbbreviation":"Cell Reports","language":"en","page":"111866","source":"DOI.org (Crossref)","title":"The ADP-ribose hydrolase NUDT5 is important for DNA repair","volume":"41","author":[{"family":"Qi","given":"Hongyun"},{"family":"Grace Wright","given":"Roni Helene"},{"family":"Beato","given":"Miguel"},{"family":"Price","given":"Brendan D."}],"issued":{"date-parts":[["2022",12]]}}}],"schema":"https://github.com/citation-style-language/schema/raw/master/csl-citation.json"}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[63, 64]</w:t>
            </w:r>
            <w:r>
              <w:rPr>
                <w:rFonts w:ascii="Calibri" w:eastAsia="Times New Roman" w:hAnsi="Calibri" w:cs="Calibri"/>
                <w:color w:val="000000"/>
                <w:lang w:val="en-US" w:eastAsia="de-AT"/>
              </w:rPr>
              <w:fldChar w:fldCharType="end"/>
            </w:r>
          </w:p>
        </w:tc>
      </w:tr>
      <w:tr w:rsidR="00704968" w:rsidRPr="00E96D10" w14:paraId="486DFBF0" w14:textId="77777777" w:rsidTr="00712B4B">
        <w:trPr>
          <w:trHeight w:val="284"/>
        </w:trPr>
        <w:tc>
          <w:tcPr>
            <w:tcW w:w="1184" w:type="dxa"/>
            <w:gridSpan w:val="2"/>
            <w:vAlign w:val="center"/>
            <w:hideMark/>
          </w:tcPr>
          <w:p w14:paraId="29CA9996"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NUP214</w:t>
            </w:r>
          </w:p>
        </w:tc>
        <w:tc>
          <w:tcPr>
            <w:tcW w:w="2475" w:type="dxa"/>
            <w:vAlign w:val="center"/>
          </w:tcPr>
          <w:p w14:paraId="5C72DB2B"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Align w:val="center"/>
            <w:hideMark/>
          </w:tcPr>
          <w:p w14:paraId="3D4EEBFE" w14:textId="77777777" w:rsidR="00704968" w:rsidRPr="00B76847" w:rsidRDefault="00704968"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B</w:t>
            </w:r>
            <w:r w:rsidRPr="00874DD5">
              <w:rPr>
                <w:rFonts w:ascii="Calibri" w:eastAsia="Times New Roman" w:hAnsi="Calibri" w:cs="Calibri"/>
                <w:color w:val="000000"/>
                <w:lang w:val="en-US" w:eastAsia="de-AT"/>
              </w:rPr>
              <w:t>inding partner of CRM1/exportin-1 and plays a role in p53 nuclear export, p21 localization, and overall checkpoint adaptation after DNA damage. When NUP214 is altered, nuclear signaling (including p53/p21 transport) becomes dysregulated.</w:t>
            </w:r>
          </w:p>
        </w:tc>
        <w:tc>
          <w:tcPr>
            <w:tcW w:w="1276" w:type="dxa"/>
            <w:vAlign w:val="center"/>
            <w:hideMark/>
          </w:tcPr>
          <w:p w14:paraId="17C05448" w14:textId="008B5E4B"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{"citationID":"oFEImwNq","properties":{"formattedCitation":"[65]","plainCitation":"[65]","noteIndex":0},"citationItems":[{"id":23018,"uris":["http://zotero.org/groups/4334184/items/2ZB24X48"],"itemData":{"id":23018,"type":"article-journal","container-title":"Molecular and Cellular Biology","DOI":"10.1128/MCB.00342-06","ISSN":"1098-5549","issue":"18","journalAbbreviation":"Molecular and Cellular Biology","language":"en","page":"6772-6785","source":"DOI.org (Crossref)","title":"Nup214 Is Required for CRM1-Dependent Nuclear Protein Export In Vivo","volume":"26","author":[{"family":"Hutten","given":"Saskia"},{"family":"Kehlenbach","given":"Ralph H."}],"issued":{"date-parts":[["2006",9,1]]}}}],"schema":"https://github.com/citation-style-language/schema/raw/master/csl-citation.json"}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[65]</w:t>
            </w:r>
            <w:r>
              <w:rPr>
                <w:rFonts w:ascii="Calibri" w:eastAsia="Times New Roman" w:hAnsi="Calibri" w:cs="Calibri"/>
                <w:color w:val="000000"/>
                <w:lang w:val="en-US" w:eastAsia="de-AT"/>
              </w:rPr>
              <w:fldChar w:fldCharType="end"/>
            </w:r>
          </w:p>
        </w:tc>
      </w:tr>
      <w:tr w:rsidR="00704968" w:rsidRPr="00356E1E" w14:paraId="74269317" w14:textId="77777777" w:rsidTr="00712B4B">
        <w:trPr>
          <w:trHeight w:val="284"/>
        </w:trPr>
        <w:tc>
          <w:tcPr>
            <w:tcW w:w="1184" w:type="dxa"/>
            <w:gridSpan w:val="2"/>
            <w:vAlign w:val="center"/>
            <w:hideMark/>
          </w:tcPr>
          <w:p w14:paraId="3E66FF5A"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OGDH</w:t>
            </w:r>
          </w:p>
        </w:tc>
        <w:tc>
          <w:tcPr>
            <w:tcW w:w="2475" w:type="dxa"/>
            <w:vAlign w:val="center"/>
          </w:tcPr>
          <w:p w14:paraId="105EFF62"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2778045B" w14:textId="77777777" w:rsidR="00704968" w:rsidRPr="00B76847" w:rsidRDefault="00704968"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 xml:space="preserve">2-oxoglutarate dehydrogenase, the major rate-limiting point in the </w:t>
            </w:r>
            <w:r>
              <w:rPr>
                <w:rFonts w:ascii="Calibri" w:eastAsia="Times New Roman" w:hAnsi="Calibri" w:cs="Calibri"/>
                <w:color w:val="000000"/>
                <w:lang w:val="en-US" w:eastAsia="de-AT"/>
              </w:rPr>
              <w:t xml:space="preserve">TCA </w:t>
            </w:r>
            <w:r w:rsidRPr="00874DD5">
              <w:rPr>
                <w:rFonts w:ascii="Calibri" w:eastAsia="Times New Roman" w:hAnsi="Calibri" w:cs="Calibri"/>
                <w:color w:val="000000"/>
                <w:lang w:val="en-US" w:eastAsia="de-AT"/>
              </w:rPr>
              <w:t>cycle</w:t>
            </w:r>
            <w:r>
              <w:rPr>
                <w:rFonts w:ascii="Calibri" w:eastAsia="Times New Roman" w:hAnsi="Calibri" w:cs="Calibri"/>
                <w:color w:val="000000"/>
                <w:lang w:val="en-US" w:eastAsia="de-AT"/>
              </w:rPr>
              <w:t>.</w:t>
            </w:r>
          </w:p>
        </w:tc>
        <w:tc>
          <w:tcPr>
            <w:tcW w:w="1276" w:type="dxa"/>
            <w:vAlign w:val="center"/>
            <w:hideMark/>
          </w:tcPr>
          <w:p w14:paraId="424BE1EA" w14:textId="3255A0CD"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{"citationID":"hauJEXtu","properties":{"formattedCitation":"[66]","plainCitation":"[66]","noteIndex":0},"citationItems":[{"id":527,"uris":["http://zotero.org/groups/4334184/items/97CM5E3Z"],"itemData":{"id":527,"type":"article-journal","abstract":"Background Metabolomics represents a promising approach for discovering novel targets and biomarkers in head and neck squamous cell carcinoma (HNSCC). Here we used metabolomics to identify oral metabolites associated with HNSCC. Methods Tumor and adjacent normal tissue from surgical resections and presurgical oral washes as well as oral washes were collected from healthy participants. Metabolites extractions of these samples were analyzed by liquid chromatography-mass spectroscopy (LC/MS), LC/MS/MS and gas chromatography-MS (GC/MS). Results Among 28 samples obtained from 7 HNSCC cases and 7 controls, 422 metabolites were detected (269 identified and 153 unidentified). Oral washes contained 12 and 23 metabolites in healthy controls and HNSCC patients, respectively, with phosphate and lactate being the most abundant. Small molecules related to energy metabolism were significantly elevated in HNSCC patients compared to controls. Levels of beta-alanine, alpha-hydroxyisovalerate, tryptophan, and hexanoylcarnitine were elevated in HNSCC oral washes compared to healthy controls (range 7.8-12.2-fold). Resection tissues contained 22 metabolites, of which eight were overproduced in tumor by 1.9- to 12-fold compared to controls. TCA cycle analogs 2-hydroxyglutarate (2-HG) and 3-GMP were detected exclusively in tumor tissues. Targeted quantification of 2-HG in a representative HNSCC patient showed increase in tumor tissue (14.7 μg/mL), but undetectable in normal tissue. Moreover, high levels of 2-HG were detected in HNSCC cell lines but not in healthy primary oral keratinocyte cultures. Conclusions Oral metabolites related to energy metabolism were elevated in HNSCC, and acylcarnitine and 2HG may have potential as non-invasive biomarkers. Further validation in clinical studies is warranted.","container-title":"BBA Clinical","DOI":"10.1016/j.bbacli.2016.12.001","ISSN":"22146474","page":"8-15","title":"Metabolomic analysis identifies differentially produced oral metabolites, including the oncometabolite 2-hydroxyglutarate, in patients with head and neck squamous cell carcinoma","volume":"7","author":[{"family":"Mukherjee","given":"Pranab K."},{"family":"Funchain","given":"Pauline"},{"family":"Retuerto","given":"Mauricio"},{"family":"Jurevic","given":"Richard J."},{"family":"Fowler","given":"Nicole"},{"family":"Burkey","given":"Brian"},{"family":"Eng","given":"Charis"},{"family":"Ghannoum","given":"Mahmoud A."}],"issued":{"date-parts":[["2017",6,1]]}}}],"schema":"https://github.com/citation-style-language/schema/raw/master/csl-citation.json"}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[66]</w:t>
            </w:r>
            <w:r>
              <w:rPr>
                <w:rFonts w:ascii="Calibri" w:eastAsia="Times New Roman" w:hAnsi="Calibri" w:cs="Calibri"/>
                <w:color w:val="000000"/>
                <w:lang w:val="en-US" w:eastAsia="de-AT"/>
              </w:rPr>
              <w:fldChar w:fldCharType="end"/>
            </w:r>
          </w:p>
        </w:tc>
      </w:tr>
      <w:tr w:rsidR="00704968" w:rsidRPr="00E96D10" w14:paraId="238CA005" w14:textId="77777777" w:rsidTr="00712B4B">
        <w:trPr>
          <w:trHeight w:val="284"/>
        </w:trPr>
        <w:tc>
          <w:tcPr>
            <w:tcW w:w="1184" w:type="dxa"/>
            <w:gridSpan w:val="2"/>
            <w:vAlign w:val="center"/>
            <w:hideMark/>
          </w:tcPr>
          <w:p w14:paraId="06E5C555"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OGFR</w:t>
            </w:r>
          </w:p>
        </w:tc>
        <w:tc>
          <w:tcPr>
            <w:tcW w:w="2475" w:type="dxa"/>
            <w:vAlign w:val="center"/>
          </w:tcPr>
          <w:p w14:paraId="37CFF79D"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Align w:val="center"/>
            <w:hideMark/>
          </w:tcPr>
          <w:p w14:paraId="405B228B" w14:textId="77777777" w:rsidR="00704968" w:rsidRPr="00B76847" w:rsidRDefault="00704968"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O</w:t>
            </w:r>
            <w:r w:rsidRPr="00874DD5">
              <w:rPr>
                <w:rFonts w:ascii="Calibri" w:eastAsia="Times New Roman" w:hAnsi="Calibri" w:cs="Calibri"/>
                <w:color w:val="000000"/>
                <w:lang w:val="en-US" w:eastAsia="de-AT"/>
              </w:rPr>
              <w:t>pioid growth factor receptor, Zinc finger protein 2, regulates cell proliferation by up-regulating p21 (CDKN1A) and p16, leading to cell-cycle arrest in G1 phase.</w:t>
            </w:r>
          </w:p>
        </w:tc>
        <w:tc>
          <w:tcPr>
            <w:tcW w:w="1276" w:type="dxa"/>
            <w:vAlign w:val="center"/>
            <w:hideMark/>
          </w:tcPr>
          <w:p w14:paraId="0349068A" w14:textId="4C367AD3"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{"citationID":"RNlyJURb","properties":{"formattedCitation":"[63, 67]","plainCitation":"[63, 67]","noteIndex":0},"citationItems":[{"id":23041,"uris":["http://zotero.org/groups/4334184/items/9FTY6AIV","http://zotero.org/groups/4334184/items/3SFXJBAT"],"itemData":{"id":23041,"type":"article-journal","abstract":"Opioid growth factor (OGF) is an endogenous opioid peptide ([Met\n              5\n              ]enkephalin) that interacts with the OGF receptor (OGFr) and serves as a tonically active negative growth factor in cell proliferation of normal cells. To clarify the mechanism by which OGF inhibits cell replication in normal cells, we investigated the effect of the OGF–OGFr axis on cell cycle activity in human umbilical vein endothelial cells (HUVECs) and human epidermal keratinocytes (NHEKs). OGF markedly depressed cell proliferation of both cell lines by up to 40% of sterile water controls. Peptide treatment induced cyclin-dependent kinase inhibitor (CKI) p16\n              INK4a\n              protein expression and p21\n              WAF1/CIP1\n              protein expression in HUVECs and NHEKs, but had no effect on p15, p18, p19, or p27 protein expression in either cell type. Inhibition of either p16\n              INK4a\n              or p21\n              WAF1/CIP1\n              activation by specific siRNAs blocked OGF inhibitory action. Human dermal fibroblasts and mesenchymal stem cells also showed a similar dependence of OGF action on p16\n              INK4a\n              and p21\n              WAF1/CIP1\n              . Collectively, these results indicate that both p16\n              INK4a\n              and p21\n              WAF1/CIP1\n              are required for the OGF–OGFr axis to inhibit cell proliferation in normal cells.","container-title":"Molecular Biology of the Cell","DOI":"10.1091/mbc.e08-07-0681","ISSN":"1059-1524, 1939-4586","issue":"1","journalAbbreviation":"MBoC","language":"en","page":"319-327","source":"DOI.org (Crossref)","title":"The OGF–OGFr Axis Utilizes the p16&lt;sup&gt;INK4a&lt;/sup&gt; and p21&lt;sup&gt;WAF1/CIP1&lt;/sup&gt; Pathways to Restrict Normal Cell Proliferation","volume":"20","author":[{"family":"Cheng","given":"Fan"},{"family":"McLaughlin","given":"Patricia J."},{"family":"Verderame","given":"Michael F."},{"family":"Zagon","given":"Ian S."}],"editor":[{"family":"Chernoff","given":"Jonathan"}],"issued":{"date-parts":[["2009",1]]}}},{"id":23032,"uris":["http://zotero.org/groups/4334184/items/NLMQGSLD"],"itemData":{"id":23032,"type":"article-journal","abstract":"The opioid growth factor (OGF) regulates cell proliferation of human cancer cells through the cyclin-dependent kinase inhibitory pathway, with mediation of this action by the OGF receptor (OGFr). The ubiquity of the OGF-OGFr axis in human cancer is unknown. We used 31 human cancer cell lines, representative of more than 90% of neoplasias occurring in humans, and found that OGF and OGFr were detected in the cytoplasm and nucleus by immunohistochemistry. The addition of OGF to cultures depressed cell number up to 41%, whereas naltrexone (NTX) increased cell proliferation by up to 44%, a total of 85% in the modulating capacity for the OGF-OGFr axis. Neutralization of OGF by specific antibodies led to a marked increase in cell number. Knockdown of OGFr by OGFr-siRNA resulted in a significant increase in the number of cells, even in the face of the addition of exogenous OGF. The cultures to which NTX was added and subjected to OGFr-siRNA were similar to those with OGF-siRNA alone. The OGF-OGFr axis, a physiological determinant of cell-proliferative activity, is a ubiquitous feature of human cancer cells. The identification of this native biological system in neoplasia may be important in understanding the pathophysiology of neoplasia, and in designing treatment modalities that utilize the body's own chemistry.","container-title":"American Journal of Physiology-Regulatory, Integrative and Comparative Physiology","DOI":"10.1152/ajpregu.00414.2009","issue":"4","note":"_eprint: https://doi.org/10.1152/ajpregu.00414.2009","page":"R1154-R1161","PMID":"19675283","title":"Opioid growth factor-opioid growth factor receptor axis is a physiological determinant of cell proliferation in diverse human cancers","volume":"297","author":[{"family":"Zagon","given":"Ian S."},{"family":"Donahue","given":"Renee N."},{"family":"McLaughlin","given":"Patricia J."}],"issued":{"date-parts":[["2009"]]}}}],"schema":"https://github.com/citation-style-language/schema/raw/master/csl-citation.json"}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[63, 67]</w:t>
            </w:r>
            <w:r>
              <w:rPr>
                <w:rFonts w:ascii="Calibri" w:eastAsia="Times New Roman" w:hAnsi="Calibri" w:cs="Calibri"/>
                <w:color w:val="000000"/>
                <w:lang w:val="en-US" w:eastAsia="de-AT"/>
              </w:rPr>
              <w:fldChar w:fldCharType="end"/>
            </w:r>
          </w:p>
        </w:tc>
      </w:tr>
      <w:tr w:rsidR="00704968" w:rsidRPr="006E3A8D" w14:paraId="1BFAE330" w14:textId="77777777" w:rsidTr="00712B4B">
        <w:trPr>
          <w:trHeight w:val="284"/>
        </w:trPr>
        <w:tc>
          <w:tcPr>
            <w:tcW w:w="1184" w:type="dxa"/>
            <w:gridSpan w:val="2"/>
            <w:vAlign w:val="center"/>
            <w:hideMark/>
          </w:tcPr>
          <w:p w14:paraId="64E3A906"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OXCT1</w:t>
            </w:r>
          </w:p>
        </w:tc>
        <w:tc>
          <w:tcPr>
            <w:tcW w:w="2475" w:type="dxa"/>
            <w:vAlign w:val="center"/>
          </w:tcPr>
          <w:p w14:paraId="0CD8276B"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5B6CFE59" w14:textId="0026F0CE" w:rsidR="00704968" w:rsidRPr="00B76847" w:rsidRDefault="00704968"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3-oxoacid CoA-transferase 1 (OXCT1) is an enzyme that in humans is encoded by the OXCT1 gene. It is also known as succinyl-CoA-3-oxaloacid CoA transferase: slightly elevated in R treated L-540l</w:t>
            </w:r>
            <w:r w:rsidR="00CC44D6">
              <w:rPr>
                <w:rFonts w:ascii="Calibri" w:eastAsia="Times New Roman" w:hAnsi="Calibri" w:cs="Calibri"/>
                <w:color w:val="000000" w:themeColor="text1"/>
                <w:lang w:val="en-US" w:eastAsia="de-AT"/>
              </w:rPr>
              <w:t xml:space="preserve"> </w:t>
            </w:r>
            <w:r w:rsidRPr="1E915FB5">
              <w:rPr>
                <w:rFonts w:ascii="Calibri" w:eastAsia="Times New Roman" w:hAnsi="Calibri" w:cs="Calibri"/>
                <w:color w:val="000000" w:themeColor="text1"/>
                <w:lang w:val="en-US" w:eastAsia="de-AT"/>
              </w:rPr>
              <w:t xml:space="preserve">iv cells </w:t>
            </w:r>
            <w:r>
              <w:rPr>
                <w:rFonts w:ascii="Calibri" w:eastAsia="Times New Roman" w:hAnsi="Calibri" w:cs="Calibri"/>
                <w:color w:val="000000" w:themeColor="text1"/>
                <w:lang w:val="en-US" w:eastAsia="de-AT"/>
              </w:rPr>
              <w:t>(</w:t>
            </w:r>
            <w:r w:rsidRPr="1E915FB5">
              <w:rPr>
                <w:rFonts w:ascii="Calibri" w:eastAsia="Times New Roman" w:hAnsi="Calibri" w:cs="Calibri"/>
                <w:color w:val="000000" w:themeColor="text1"/>
                <w:lang w:val="en-US" w:eastAsia="de-AT"/>
              </w:rPr>
              <w:t>p-values 0.00 - 0.09</w:t>
            </w:r>
            <w:r>
              <w:rPr>
                <w:rFonts w:ascii="Calibri" w:eastAsia="Times New Roman" w:hAnsi="Calibri" w:cs="Calibri"/>
                <w:color w:val="000000" w:themeColor="text1"/>
                <w:lang w:val="en-US" w:eastAsia="de-AT"/>
              </w:rPr>
              <w:t>)</w:t>
            </w:r>
            <w:r w:rsidRPr="1E915FB5">
              <w:rPr>
                <w:rFonts w:ascii="Calibri" w:eastAsia="Times New Roman" w:hAnsi="Calibri" w:cs="Calibri"/>
                <w:color w:val="000000" w:themeColor="text1"/>
                <w:lang w:val="en-US" w:eastAsia="de-AT"/>
              </w:rPr>
              <w:t>.</w:t>
            </w:r>
          </w:p>
        </w:tc>
        <w:tc>
          <w:tcPr>
            <w:tcW w:w="1276" w:type="dxa"/>
            <w:vAlign w:val="center"/>
            <w:hideMark/>
          </w:tcPr>
          <w:p w14:paraId="7F668B4C" w14:textId="384C2EB4"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{"citationID":"5Mknefww","properties":{"formattedCitation":"[68]","plainCitation":"[68]","noteIndex":0},"citationItems":[{"id":23017,"uris":["http://zotero.org/groups/4334184/items/AT7SQPM5"],"itemData":{"id":23017,"type":"article-journal","abstract":"Succinyl CoA: 3-oxoacid CoA transferase (SCOT; E.C.2.8.3.5) mediates the rate-determining step of ketolysis in extrahepatic tissues, the esterification of acetoacetate to CoA for use in energy production. Hereditary SCOT deficiency in humans causes episodes of severe ketoacidosis. We obtained human-heart SCOT cDNA clones spanning the entire 1,560-nt coding sequence. Sequence alignment of the human SCOT peptides with other known CoA transferases revealed several conserved regions of potential functional importance. A single -3.2-kb SCOT mRNA is present in human tissues (heart &gt; leukocytes &gt;&gt; fibroblasts), but no signal is detectable in the human hepatoma cell line HepG2. We mapped the human SCOT locus (OXCT) to the cytogenetic band 5pl3 by in situ hybridization. From fibroblasts of a patient with hereditary SCOT deficiency, we amplified and cloned cDNA fragments containing the entire SCOT coding sequence. We found a homozygous C-to-G transversion at nt 848, which changes the Ser 283 codon to a stop codon. This mutation (S283X) is incompatible with normal enzyme function and represents the first documentation of a pathogenic mutation in SCOT deficiency.","container-title":"Am. J. Hum. Genet.","language":"en","source":"Zotero","title":"Succinyl CoA: 3-Oxoacid CoA Transferase (SCOT): Human cDNA Cloning, Human Chromosomal Mapping to 5pl 3, and Mutation Detection in a SCOT-Deficient Patient","author":[{"family":"Kassovska-Bratinova","given":"Sacha"},{"family":"Chen","given":"Hai Shiene"},{"family":"Robert","given":"Marie-France"},{"family":"Perez-Cerdai","given":"Celia"},{"family":"Ugarte","given":"Magdalena"},{"family":"Chartrand","given":"Claude"},{"family":"Vobecky","given":"Suzanne"},{"family":"Kondo","given":"Naomi"},{"family":"Mitchell'","given":"Grant A"}],"issued":{"date-parts":[["1996"]]}}}],"schema":"https://github.com/citation-style-language/schema/raw/master/csl-citation.json"}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[68]</w:t>
            </w:r>
            <w:r>
              <w:rPr>
                <w:rFonts w:ascii="Calibri" w:eastAsia="Times New Roman" w:hAnsi="Calibri" w:cs="Calibri"/>
                <w:color w:val="000000"/>
                <w:lang w:val="en-US" w:eastAsia="de-AT"/>
              </w:rPr>
              <w:fldChar w:fldCharType="end"/>
            </w:r>
          </w:p>
        </w:tc>
      </w:tr>
      <w:tr w:rsidR="00704968" w:rsidRPr="00E96D10" w14:paraId="6A027665" w14:textId="77777777" w:rsidTr="00712B4B">
        <w:trPr>
          <w:trHeight w:val="284"/>
        </w:trPr>
        <w:tc>
          <w:tcPr>
            <w:tcW w:w="1184" w:type="dxa"/>
            <w:gridSpan w:val="2"/>
            <w:vAlign w:val="center"/>
            <w:hideMark/>
          </w:tcPr>
          <w:p w14:paraId="02EA7697" w14:textId="77777777" w:rsidR="00704968" w:rsidRPr="00EA1484"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PARP1</w:t>
            </w:r>
          </w:p>
        </w:tc>
        <w:tc>
          <w:tcPr>
            <w:tcW w:w="2475" w:type="dxa"/>
            <w:vAlign w:val="center"/>
          </w:tcPr>
          <w:p w14:paraId="77D443A3"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2533BAAE" w14:textId="77777777" w:rsidR="00704968" w:rsidRPr="00B76847" w:rsidRDefault="00704968"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Poly ADP Ribose Polymerase1, PARP1, detects DNA strand breaks and uses NAD⁺ to synthesize poly</w:t>
            </w:r>
            <w:r>
              <w:rPr>
                <w:rFonts w:ascii="Calibri" w:eastAsia="Times New Roman" w:hAnsi="Calibri" w:cs="Calibri"/>
                <w:color w:val="000000"/>
                <w:lang w:val="en-US" w:eastAsia="de-AT"/>
              </w:rPr>
              <w:t>-</w:t>
            </w:r>
            <w:r w:rsidRPr="00874DD5">
              <w:rPr>
                <w:rFonts w:ascii="Calibri" w:eastAsia="Times New Roman" w:hAnsi="Calibri" w:cs="Calibri"/>
                <w:color w:val="000000"/>
                <w:lang w:val="en-US" w:eastAsia="de-AT"/>
              </w:rPr>
              <w:t>(ADP-ribose) chains on repair proteins, during apoptosis</w:t>
            </w:r>
            <w:r>
              <w:rPr>
                <w:rFonts w:ascii="Calibri" w:eastAsia="Times New Roman" w:hAnsi="Calibri" w:cs="Calibri"/>
                <w:color w:val="000000"/>
                <w:lang w:val="en-US" w:eastAsia="de-AT"/>
              </w:rPr>
              <w:t>.</w:t>
            </w:r>
            <w:r w:rsidRPr="00874DD5">
              <w:rPr>
                <w:rFonts w:ascii="Calibri" w:eastAsia="Times New Roman" w:hAnsi="Calibri" w:cs="Calibri"/>
                <w:color w:val="000000"/>
                <w:lang w:val="en-US" w:eastAsia="de-AT"/>
              </w:rPr>
              <w:t xml:space="preserve"> PARP1 is cleaved by caspase-3, halting DNA repair and marking the irreversible transition from damage response to execution.</w:t>
            </w:r>
          </w:p>
        </w:tc>
        <w:tc>
          <w:tcPr>
            <w:tcW w:w="1276" w:type="dxa"/>
            <w:vAlign w:val="center"/>
            <w:hideMark/>
          </w:tcPr>
          <w:p w14:paraId="4C8D765C" w14:textId="3735ADE2" w:rsidR="00704968" w:rsidRPr="00B76847" w:rsidRDefault="00704968"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{"citationID":"y2TFZ3vS","properties":{"formattedCitation":"[69, 70]","plainCitation":"[69, 70]","noteIndex":0},"citationItems":[{"id":23073,"uris":["http://zotero.org/groups/4334184/items/NFNHUXNJ"],"itemData":{"id":23073,"type":"article-journal","abstract":"Poly(ADP-ribose) polymerase 1 (PARP1) was the first member of the PARP family to be identified. The PARP family now comprises 18 members.PARP1 post-translationally modifies itself and a range of other proteins that have diverse roles in different cellular processes.The catalytic activity of PARP1 is responsible for mediating multiple DNA damage repair pathways.PARP1 has a crucial role in the stabilization of DNA replication forks.The role of PARP1 in remodelling chromatin overlaps with its role in DNA repair.PARP1 inhibition is an attractive strategy for the treatment of cancers that are deficient in the repair of DNA double-strand breaks by homologous recombination.","container-title":"Nature Reviews Molecular Cell Biology","DOI":"10.1038/nrm.2017.53","ISSN":"1471-0080","issue":"10","journalAbbreviation":"Nature Reviews Molecular Cell Biology","page":"610-621","title":"The multifaceted roles of PARP1 in DNA repair and chromatin remodelling","volume":"18","author":[{"family":"Ray Chaudhuri","given":"Arnab"},{"family":"Nussenzweig","given":"André"}],"issued":{"date-parts":[["2017",10,1]]}}},{"id":23072,"uris":["http://zotero.org/groups/4334184/items/K4XIXKUW"],"itemData":{"id":23072,"type":"article-journal","abstract":"DNA topoisomerases are the targets of important anticancer and antibacterial drugs. Camptothecins and novel noncamptothecins in clinical development  (indenoisoquinolines and ARC-111) target eukaryotic type IB topoisomerases  (Top1), whereas human type IIA topoisomerases (Top2alpha and Top2beta) are the  targets of the widely used anticancer agents etoposide, anthracyclines  (doxorubicin, daunorubicin), and mitoxantrone. Bacterial type II topoisomerases  (gyrase and Topo IV) are the targets of quinolones and aminocoumarin antibiotics.  This review focuses on the molecular and biochemical characteristics of  topoisomerases and their inhibitors. We also discuss the common mechanism of  action of topoisomerase poisons by interfacial inhibition and trapping of  topoisomerase cleavage complexes.","container-title":"Chemistry &amp; biology","DOI":"10.1016/j.chembiol.2010.04.012","ISSN":"1879-1301 1074-5521","issue":"5","journalAbbreviation":"Chem Biol","language":"eng","license":"2010 Elsevier Ltd. All rights reserved.","note":"publisher-place: United States","page":"421-433","PMID":"20534341","PMCID":"PMC7316379","title":"DNA topoisomerases and their poisoning by anticancer and antibacterial drugs.","volume":"17","author":[{"family":"Pommier","given":"Yves"},{"family":"Leo","given":"Elisabetta"},{"family":"Zhang","given":"HongLiang"},{"family":"Marchand","given":"Christophe"}],"issued":{"date-parts":[["2010",5,28]]}}}],"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[69, 70]</w:t>
            </w:r>
            <w:r>
              <w:rPr>
                <w:rFonts w:ascii="Calibri" w:eastAsia="Times New Roman" w:hAnsi="Calibri" w:cs="Calibri"/>
                <w:color w:val="000000"/>
                <w:lang w:val="en-US" w:eastAsia="de-AT"/>
              </w:rPr>
              <w:fldChar w:fldCharType="end"/>
            </w:r>
          </w:p>
        </w:tc>
      </w:tr>
      <w:tr w:rsidR="00704968" w:rsidRPr="00A1507C" w14:paraId="3538EE99" w14:textId="77777777" w:rsidTr="00712B4B">
        <w:trPr>
          <w:trHeight w:val="284"/>
        </w:trPr>
        <w:tc>
          <w:tcPr>
            <w:tcW w:w="1129" w:type="dxa"/>
            <w:vAlign w:val="center"/>
          </w:tcPr>
          <w:p w14:paraId="7B84EBC3" w14:textId="77777777" w:rsidR="00704968" w:rsidRPr="00702689"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PCYT1A</w:t>
            </w:r>
          </w:p>
        </w:tc>
        <w:tc>
          <w:tcPr>
            <w:tcW w:w="2530" w:type="dxa"/>
            <w:gridSpan w:val="2"/>
            <w:vAlign w:val="center"/>
          </w:tcPr>
          <w:p w14:paraId="35558756" w14:textId="77777777" w:rsidR="00704968" w:rsidRPr="00874DD5" w:rsidRDefault="00704968"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2D35AC82" w14:textId="77777777" w:rsidR="00704968" w:rsidRPr="00B76847" w:rsidRDefault="00704968"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Phosphatidylcholine Cytidylyl Transferase A catalyzes the rate-limiting step of the CDP-choline (Kennedy) pathway, which produces phosphatidylcholine (PC), the main phospholipid of cell and mitochondrial membranes.</w:t>
            </w:r>
          </w:p>
        </w:tc>
        <w:tc>
          <w:tcPr>
            <w:tcW w:w="1276" w:type="dxa"/>
            <w:vAlign w:val="center"/>
            <w:hideMark/>
          </w:tcPr>
          <w:p w14:paraId="7F27CEE4" w14:textId="32ED2304" w:rsidR="00704968" w:rsidRPr="00B76847" w:rsidRDefault="00704968"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{"citationID":"kqBifTe9","properties":{"formattedCitation":"[71]","plainCitation":"[71]","noteIndex":0},"citationItems":[{"id":23053,"uris":["http://zotero.org/groups/4334184/items/B6974M6Y"],"itemData":{"id":23053,"type":"article-journal","abstract":"Cell and organelle membranes consist of a complex mixture of phospholipids (PLs) that determine their size, shape, and function. Phosphatidylcholine (PC) is the  most abundant phospholipid in eukaryotic membranes, yet how cells sense and  regulate its levels in vivo remains unclear. Here we show that PCYT1A, the  rate-limiting enzyme of PC synthesis, is intranuclear and re-locates to the  nuclear membrane in response to the need for membrane PL synthesis in yeast, fly,  and mammalian cells. By aligning imaging with lipidomic analysis and data-driven  modeling, we demonstrate that yeast PCYT1A membrane association correlates with  membrane stored curvature elastic stress estimates. Furthermore, this process  occurs inside the nucleus, although nuclear localization signal mutants can  compensate for the loss of endogenous PCYT1A in yeast and in fly photoreceptors.  These data suggest an ancient mechanism by which nucleoplasmic PCYT1A senses  surface PL packing defects on the inner nuclear membrane to control PC  homeostasis.","container-title":"Developmental cell","DOI":"10.1016/j.devcel.2018.04.012","ISSN":"1878-1551 1534-5807","issue":"4","journalAbbreviation":"Dev Cell","language":"eng","license":"Copyright © 2018 The Authors. Published by Elsevier Inc. All rights reserved.","note":"publisher-place: United States","page":"481-495.e8","PMID":"29754800","PMCID":"PMC5971203","title":"PCYT1A Regulates Phosphatidylcholine Homeostasis from the Inner Nuclear Membrane in Response to Membrane Stored Curvature Elastic Stress.","volume":"45","author":[{"family":"Haider","given":"Afreen"},{"family":"Wei","given":"Yu-Chen"},{"family":"Lim","given":"Koini"},{"family":"Barbosa","given":"Antonio D."},{"family":"Liu","given":"Che-Hsiung"},{"family":"Weber","given":"Ursula"},{"family":"Mlodzik","given":"Marek"},{"family":"Oras","given":"Kadri"},{"family":"Collier","given":"Simon"},{"family":"Hussain","given":"M. Mahmood"},{"family":"Dong","given":"Liang"},{"family":"Patel","given":"Satish"},{"family":"Alvarez-Guaita","given":"Anna"},{"family":"Saudek","given":"Vladimir"},{"family":"Jenkins","given":"Benjamin J."},{"family":"Koulman","given":"Albert"},{"family":"Dymond","given":"Marcus K."},{"family":"Hardie","given":"Roger C."},{"family":"Siniossoglou","given":"Symeon"},{"family":"Savage","given":"David B."}],"issued":{"date-parts":[["2018",5,21]]}}}],"schema":"https://github.com/citation-style-language/schema/raw/master/csl-citation.json"}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[71]</w:t>
            </w:r>
            <w:r>
              <w:rPr>
                <w:rFonts w:ascii="Calibri" w:eastAsia="Times New Roman" w:hAnsi="Calibri" w:cs="Calibri"/>
                <w:color w:val="000000"/>
                <w:lang w:val="en-US" w:eastAsia="de-AT"/>
              </w:rPr>
              <w:fldChar w:fldCharType="end"/>
            </w:r>
            <w:r w:rsidRPr="00B76847">
              <w:rPr>
                <w:rFonts w:ascii="Calibri" w:eastAsia="Times New Roman" w:hAnsi="Calibri" w:cs="Calibri"/>
                <w:color w:val="000000"/>
                <w:lang w:val="en-US" w:eastAsia="de-AT"/>
              </w:rPr>
              <w:t> </w:t>
            </w:r>
          </w:p>
        </w:tc>
      </w:tr>
    </w:tbl>
    <w:p w14:paraId="3930F227" w14:textId="77777777" w:rsidR="00704968" w:rsidRDefault="00704968" w:rsidP="009D7507">
      <w:pPr>
        <w:spacing w:line="240" w:lineRule="auto"/>
        <w:rPr>
          <w:rFonts w:ascii="Calibri" w:hAnsi="Calibri" w:cs="Calibri"/>
          <w:lang w:val="en-US"/>
        </w:rPr>
      </w:pPr>
    </w:p>
    <w:p w14:paraId="5E9CA7EA" w14:textId="6380B5FF" w:rsidR="007E0504" w:rsidRDefault="007E0504" w:rsidP="00524EDA">
      <w:pPr>
        <w:pStyle w:val="Beschriftung"/>
        <w:ind w:right="820"/>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7E0504" w:rsidRPr="009A39D1" w14:paraId="6E4FD431" w14:textId="77777777" w:rsidTr="00712B4B">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3AE2A5F5" w14:textId="77777777" w:rsidR="007E0504" w:rsidRPr="009A39D1" w:rsidRDefault="007E0504" w:rsidP="00712B4B">
            <w:pPr>
              <w:spacing w:after="0" w:line="240" w:lineRule="auto"/>
              <w:jc w:val="left"/>
              <w:rPr>
                <w:rFonts w:ascii="Calibri" w:eastAsia="Times New Roman" w:hAnsi="Calibri" w:cs="Calibri"/>
                <w:b/>
                <w:bCs/>
                <w:color w:val="000000" w:themeColor="text1"/>
                <w:lang w:val="en-US" w:eastAsia="de-AT"/>
              </w:rPr>
            </w:pPr>
            <w:r w:rsidRPr="009A39D1">
              <w:rPr>
                <w:rFonts w:ascii="Calibri" w:eastAsia="Times New Roman" w:hAnsi="Calibri" w:cs="Calibri"/>
                <w:b/>
                <w:bCs/>
                <w:color w:val="000000" w:themeColor="text1"/>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24057BB3" w14:textId="77777777" w:rsidR="007E0504" w:rsidRPr="009A39D1" w:rsidRDefault="007E0504" w:rsidP="00712B4B">
            <w:pPr>
              <w:spacing w:after="0" w:line="240" w:lineRule="auto"/>
              <w:jc w:val="left"/>
              <w:rPr>
                <w:rFonts w:ascii="Calibri" w:eastAsia="Times New Roman" w:hAnsi="Calibri" w:cs="Calibri"/>
                <w:b/>
                <w:bCs/>
                <w:color w:val="000000"/>
                <w:lang w:val="en-GB" w:eastAsia="de-AT"/>
              </w:rPr>
            </w:pPr>
            <w:r w:rsidRPr="009A39D1">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016757C0" w14:textId="77777777" w:rsidR="007E0504" w:rsidRPr="009A39D1" w:rsidRDefault="007E0504"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749E0C6E" w14:textId="77777777" w:rsidR="007E0504" w:rsidRPr="009A39D1" w:rsidRDefault="007E0504" w:rsidP="00712B4B">
            <w:pPr>
              <w:spacing w:after="0" w:line="240" w:lineRule="auto"/>
              <w:jc w:val="left"/>
              <w:rPr>
                <w:rFonts w:ascii="Calibri" w:eastAsia="Times New Roman" w:hAnsi="Calibri" w:cs="Calibri"/>
                <w:b/>
                <w:bCs/>
                <w:color w:val="000000"/>
                <w:lang w:val="en-US" w:eastAsia="de-AT"/>
              </w:rPr>
            </w:pPr>
            <w:r w:rsidRPr="009A39D1">
              <w:rPr>
                <w:rFonts w:ascii="Calibri" w:eastAsia="Times New Roman" w:hAnsi="Calibri" w:cs="Calibri"/>
                <w:b/>
                <w:bCs/>
                <w:color w:val="000000"/>
                <w:lang w:val="en-US" w:eastAsia="de-AT"/>
              </w:rPr>
              <w:t>Literature</w:t>
            </w:r>
          </w:p>
        </w:tc>
      </w:tr>
      <w:tr w:rsidR="007E0504" w:rsidRPr="00F91B7B" w14:paraId="6954A4F3" w14:textId="77777777" w:rsidTr="00712B4B">
        <w:trPr>
          <w:trHeight w:val="284"/>
        </w:trPr>
        <w:tc>
          <w:tcPr>
            <w:tcW w:w="1184" w:type="dxa"/>
            <w:vAlign w:val="center"/>
            <w:hideMark/>
          </w:tcPr>
          <w:p w14:paraId="648F8EA8"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PDCD4</w:t>
            </w:r>
          </w:p>
        </w:tc>
        <w:tc>
          <w:tcPr>
            <w:tcW w:w="2475" w:type="dxa"/>
            <w:vAlign w:val="center"/>
          </w:tcPr>
          <w:p w14:paraId="7260A928"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w:t>
            </w:r>
            <w:r>
              <w:rPr>
                <w:rFonts w:ascii="Calibri" w:eastAsia="Times New Roman" w:hAnsi="Calibri" w:cs="Calibri"/>
                <w:color w:val="000000"/>
                <w:lang w:val="en-US" w:eastAsia="de-AT"/>
              </w:rPr>
              <w:t xml:space="preserve">, </w:t>
            </w:r>
            <w:r w:rsidRPr="00874DD5">
              <w:rPr>
                <w:rFonts w:ascii="Calibri" w:eastAsia="Times New Roman" w:hAnsi="Calibri" w:cs="Calibri"/>
                <w:color w:val="000000"/>
                <w:lang w:val="en-US" w:eastAsia="de-AT"/>
              </w:rPr>
              <w:t>Immune signaling modulation</w:t>
            </w:r>
          </w:p>
        </w:tc>
        <w:tc>
          <w:tcPr>
            <w:tcW w:w="8527" w:type="dxa"/>
            <w:vAlign w:val="center"/>
            <w:hideMark/>
          </w:tcPr>
          <w:p w14:paraId="0146537A" w14:textId="77777777" w:rsidR="007E0504" w:rsidRPr="00B76847" w:rsidRDefault="007E0504" w:rsidP="00972076">
            <w:pPr>
              <w:spacing w:after="0" w:line="240" w:lineRule="auto"/>
              <w:rPr>
                <w:rFonts w:ascii="Calibri" w:eastAsia="Times New Roman" w:hAnsi="Calibri" w:cs="Calibri"/>
                <w:color w:val="000000"/>
                <w:lang w:val="en-US" w:eastAsia="de-AT"/>
              </w:rPr>
            </w:pPr>
            <w:proofErr w:type="gramStart"/>
            <w:r w:rsidRPr="1E915FB5">
              <w:rPr>
                <w:rFonts w:ascii="Calibri" w:eastAsia="Times New Roman" w:hAnsi="Calibri" w:cs="Calibri"/>
                <w:color w:val="000000" w:themeColor="text1"/>
                <w:lang w:val="en-US" w:eastAsia="de-AT"/>
              </w:rPr>
              <w:t>Tumor suppressor and translation repressor,</w:t>
            </w:r>
            <w:proofErr w:type="gramEnd"/>
            <w:r w:rsidRPr="1E915FB5">
              <w:rPr>
                <w:rFonts w:ascii="Calibri" w:eastAsia="Times New Roman" w:hAnsi="Calibri" w:cs="Calibri"/>
                <w:color w:val="000000" w:themeColor="text1"/>
                <w:lang w:val="en-US" w:eastAsia="de-AT"/>
              </w:rPr>
              <w:t xml:space="preserve"> can promote apoptosis through p53-independent routes, often downstream of NF-</w:t>
            </w:r>
            <w:r w:rsidRPr="1E915FB5">
              <w:rPr>
                <w:rFonts w:ascii="Calibri" w:eastAsia="Times New Roman" w:hAnsi="Calibri" w:cs="Calibri"/>
                <w:color w:val="000000" w:themeColor="text1"/>
                <w:lang w:eastAsia="de-AT"/>
              </w:rPr>
              <w:t>κ</w:t>
            </w:r>
            <w:r w:rsidRPr="1E915FB5">
              <w:rPr>
                <w:rFonts w:ascii="Calibri" w:eastAsia="Times New Roman" w:hAnsi="Calibri" w:cs="Calibri"/>
                <w:color w:val="000000" w:themeColor="text1"/>
                <w:lang w:val="en-US" w:eastAsia="de-AT"/>
              </w:rPr>
              <w:t>B or TGF-</w:t>
            </w:r>
            <w:r w:rsidRPr="1E915FB5">
              <w:rPr>
                <w:rFonts w:ascii="Calibri" w:eastAsia="Times New Roman" w:hAnsi="Calibri" w:cs="Calibri"/>
                <w:color w:val="000000" w:themeColor="text1"/>
                <w:lang w:eastAsia="de-AT"/>
              </w:rPr>
              <w:t>β</w:t>
            </w:r>
            <w:r w:rsidRPr="1E915FB5">
              <w:rPr>
                <w:rFonts w:ascii="Calibri" w:eastAsia="Times New Roman" w:hAnsi="Calibri" w:cs="Calibri"/>
                <w:color w:val="000000" w:themeColor="text1"/>
                <w:lang w:val="en-US" w:eastAsia="de-AT"/>
              </w:rPr>
              <w:t xml:space="preserve"> signaling. Did not show any differential expression (p-values 0.00 – 0.01).</w:t>
            </w:r>
          </w:p>
        </w:tc>
        <w:tc>
          <w:tcPr>
            <w:tcW w:w="1276" w:type="dxa"/>
            <w:vAlign w:val="center"/>
            <w:hideMark/>
          </w:tcPr>
          <w:p w14:paraId="01FD3130" w14:textId="2B75FA8F" w:rsidR="007E0504" w:rsidRPr="00B76847" w:rsidRDefault="007E0504"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{"citationID":"kQZwoNKc","properties":{"formattedCitation":"[72]","plainCitation":"[72]","noteIndex":0},"citationItems":[{"id":415,"uris":["http://zotero.org/groups/4334184/items/PUQDX6KY"],"itemData":{"id":415,"type":"article-journal","abstract":"The tumor cells that drive classical Hodgkin lymphoma (cHL), namely, Hodgkin and Reed-Sternberg (HRS) cells, display hallmark features that include their rareness in contrast with an extensive and rich reactive microenvironment, their loss of B-cell phenotype markers, their immune escape capacity, and the activation of several key biological pathways, including the constitutive activation of the NFkB pathway. Both canonical and alternative pathways are deregulated by genetic alterations of their components or regulators, EBV infection and interaction with the microenvironment through multiple receptors, including CD30, CD40, BAFF, RANK and BCMA. Therefore, NFkB target genes are involved in apoptosis, cell proliferation, JAK/STAT pathway activation, B-cell marker expression loss, cellular interaction and a positive NFkB feedback loop. Targeting this complex pathway directly (NIK inhibitors) or indirectly (PIM, BTK or NOTCH) remains a challenge with potential therapeutic relevance. Nodular predominant HL (NLPHL), a distinct and rare HL subtype, shows a strong NFkB activity signature because of mechanisms that differ from those observed in cHL, which is discussed in this review.","container-title":"Biomedicines","DOI":"10.3390/biomedicines10092153","ISSN":"2227-9059","issue":"9","journalAbbreviation":"Biomedicines","language":"eng","page":"2153","source":"PubMed","title":"NFkB Pathway and Hodgkin Lymphoma","volume":"10","author":[{"family":"Jardin","given":"Fabrice"}],"issued":{"date-parts":[["2022",9,1]]}}}],"schema":"https://github.com/citation-style-language/schema/raw/master/csl-citation.json"}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[72]</w:t>
            </w:r>
            <w:r>
              <w:rPr>
                <w:rFonts w:ascii="Calibri" w:eastAsia="Times New Roman" w:hAnsi="Calibri" w:cs="Calibri"/>
                <w:color w:val="000000"/>
                <w:lang w:val="en-US" w:eastAsia="de-AT"/>
              </w:rPr>
              <w:fldChar w:fldCharType="end"/>
            </w:r>
          </w:p>
        </w:tc>
      </w:tr>
      <w:tr w:rsidR="007E0504" w:rsidRPr="00E96D10" w14:paraId="3236D2B5" w14:textId="77777777" w:rsidTr="00712B4B">
        <w:trPr>
          <w:trHeight w:val="284"/>
        </w:trPr>
        <w:tc>
          <w:tcPr>
            <w:tcW w:w="1184" w:type="dxa"/>
            <w:vAlign w:val="center"/>
            <w:hideMark/>
          </w:tcPr>
          <w:p w14:paraId="6F48F18D"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PDCD5</w:t>
            </w:r>
          </w:p>
        </w:tc>
        <w:tc>
          <w:tcPr>
            <w:tcW w:w="2475" w:type="dxa"/>
            <w:vAlign w:val="center"/>
          </w:tcPr>
          <w:p w14:paraId="5C6795B2"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w:t>
            </w:r>
          </w:p>
        </w:tc>
        <w:tc>
          <w:tcPr>
            <w:tcW w:w="8527" w:type="dxa"/>
            <w:vAlign w:val="center"/>
            <w:hideMark/>
          </w:tcPr>
          <w:p w14:paraId="0CE6C807" w14:textId="77777777" w:rsidR="007E0504" w:rsidRPr="00B76847" w:rsidRDefault="007E0504"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P</w:t>
            </w:r>
            <w:r w:rsidRPr="00874DD5">
              <w:rPr>
                <w:rFonts w:ascii="Calibri" w:eastAsia="Times New Roman" w:hAnsi="Calibri" w:cs="Calibri"/>
                <w:color w:val="000000"/>
                <w:lang w:val="en-US" w:eastAsia="de-AT"/>
              </w:rPr>
              <w:t xml:space="preserve">ro-apoptotic cofactor that </w:t>
            </w:r>
            <w:proofErr w:type="spellStart"/>
            <w:r w:rsidRPr="00874DD5">
              <w:rPr>
                <w:rFonts w:ascii="Calibri" w:eastAsia="Times New Roman" w:hAnsi="Calibri" w:cs="Calibri"/>
                <w:color w:val="000000"/>
                <w:lang w:val="en-US" w:eastAsia="de-AT"/>
              </w:rPr>
              <w:t>translocates</w:t>
            </w:r>
            <w:proofErr w:type="spellEnd"/>
            <w:r w:rsidRPr="00874DD5">
              <w:rPr>
                <w:rFonts w:ascii="Calibri" w:eastAsia="Times New Roman" w:hAnsi="Calibri" w:cs="Calibri"/>
                <w:color w:val="000000"/>
                <w:lang w:val="en-US" w:eastAsia="de-AT"/>
              </w:rPr>
              <w:t xml:space="preserve"> from the cytoplasm to the nucleus early during apoptosis, interacts directly with p53, Tip60 (acetyltransferase), and AIFM1, an amplifier of the p53–caspase–AIFM1 signaling axis.</w:t>
            </w:r>
          </w:p>
        </w:tc>
        <w:tc>
          <w:tcPr>
            <w:tcW w:w="1276" w:type="dxa"/>
            <w:vAlign w:val="center"/>
          </w:tcPr>
          <w:p w14:paraId="0C945969" w14:textId="612C8F9F" w:rsidR="007E0504" w:rsidRPr="004763A0"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{"citationID":"qYjrpmDd","properties":{"formattedCitation":"[73, 74]","plainCitation":"[73, 74]","noteIndex":0},"citationItems":[{"id":23085,"uris":["http://zotero.org/groups/4334184/items/2EYY6YX2","http://zotero.org/groups/4334184/items/HFMB8YVT"],"itemData":{"id":23085,"type":"article-journal","abstract":"The tumor suppressor p53 is at the hub of cellular signaling networks that are activated by stress signals including DNA damage. In the present study, we showed that programmed cell death 5 (PDCD5) bound to p53 by glutathione S-transferase (GST)-pulldown, co-immunoprecipitation and co-localization assays. PDCD5 enhanced the stability of p53 by antagonizing Mdm2-induced p53 ubiquitination, nuclear export and proteasomal degradation. We also found that PDCD5 could dissociate the interaction between p53 and Mdm2 and interact with Mdm2 directly to promote its degradation. In cells with or without induction of DNA damage, knockdown of PDCD5 by RNA interference decreased the p53 phosphorylation at Ser9, 20 and 392 residues, as well as the expression of p21 protein. Additionally, chromatin immunoprecipitation assays showed an up-regulated association of PDCD5 at the p53BS2 site of the p21 promoter during DNA damage. Cell cycle analysis also indicated that PDCD5 was required in G1 phase cell arrest during DNA damage. In summary, PDCD5 may contribute to maintain a basal pool of p53 proteins in unstressed conditions, but upon DNA damage it functions as a co-activator of p53 to regulate transcription and cell cycle arrest.","container-title":"Apoptosis","DOI":"10.1007/s10495-012-0754-x","ISSN":"1360-8185, 1573-675X","issue":"11","journalAbbreviation":"Apoptosis","language":"en","license":"http://www.springer.com/tdm","page":"1235-1245","source":"DOI.org (Crossref)","title":"PDCD5 interacts with p53 and functions as a positive regulator in the p53 pathway","volume":"17","author":[{"family":"Xu","given":"Lanjun"},{"family":"Hu","given":"Jing"},{"family":"Zhao","given":"Yuanbo"},{"family":"Hu","given":"Jia"},{"family":"Xiao","given":"Juan"},{"family":"Wang","given":"Yanming"},{"family":"Ma","given":"Dalong"},{"family":"Chen","given":"Yingyu"}],"issued":{"date-parts":[["2012",11]]}}},{"id":1501,"uris":["http://zotero.org/groups/4334184/items/TQJ5VYZT"],"itemData":{"id":1501,"type":"article-journal","abstract":"PDCD5 (programmed cell death 5) is an apoptosis related gene cloned in 1999 from a human leukemic cell line. PDCD5 protein containing 125 amino acid (aa) residues sharing significant homology to the corresponding proteins of species. Decreased expression of PDCD5 has been found in many human tumors, including breast, gastric cancer, astrocytic glioma, chronic myelogenous leukemia and hepatocellular carcinoma. In recent years, increased number of studies have shown the functions and mechanisms of PDCD5 protein in cancer cells, such as paraptosis, cell cycle and immunoregulation. In the present review, we provide a comprehensive review on the role of PDCD5 in cancer tissues and cells. This review summarizes the recent studies of the roles of PDCD5 in inflammation and cancer. We mainly focus on discoveries related to molecular mechanisms of PDCD5 protein. We also discuss some discrepancies between the current studies. Overall, the current available data will open new perspectives for a better understanding of PDCD5 in cancer.","container-title":"International Journal of Oncology","DOI":"10.3892/ijo.2016.3706","ISSN":"1019-6439, 1791-2423","issue":"5","language":"en","page":"1801-1806","source":"DOI.org (Crossref)","title":"Roles of programmed cell death protein 5 in inflammation and cancer (Review)","volume":"49","author":[{"family":"Wang","given":"Wei"},{"family":"Song","given":"Xiao-Wen"},{"family":"Zhao","given":"Cheng-Hai"}],"issued":{"date-parts":[["2016",11]]}}}],"schema":"https://github.com/citation-style-language/schema/raw/master/csl-citation.json"}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[73, 74]</w:t>
            </w:r>
            <w:r>
              <w:rPr>
                <w:rFonts w:ascii="Calibri" w:eastAsia="Times New Roman" w:hAnsi="Calibri" w:cs="Calibri"/>
                <w:color w:val="000000"/>
                <w:lang w:val="en-US" w:eastAsia="de-AT"/>
              </w:rPr>
              <w:fldChar w:fldCharType="end"/>
            </w:r>
          </w:p>
        </w:tc>
      </w:tr>
      <w:tr w:rsidR="007E0504" w:rsidRPr="00E96D10" w14:paraId="2EE92C61" w14:textId="77777777" w:rsidTr="00712B4B">
        <w:trPr>
          <w:trHeight w:val="284"/>
        </w:trPr>
        <w:tc>
          <w:tcPr>
            <w:tcW w:w="1184" w:type="dxa"/>
            <w:vAlign w:val="center"/>
            <w:hideMark/>
          </w:tcPr>
          <w:p w14:paraId="7C3E411E"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PDCD6</w:t>
            </w:r>
          </w:p>
        </w:tc>
        <w:tc>
          <w:tcPr>
            <w:tcW w:w="2475" w:type="dxa"/>
            <w:vAlign w:val="center"/>
          </w:tcPr>
          <w:p w14:paraId="7B551428"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09F330E7" w14:textId="7E2A4157" w:rsidR="007E0504" w:rsidRPr="00B76847"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 xml:space="preserve">Calcium </w:t>
            </w:r>
            <w:r w:rsidR="00C5502B" w:rsidRPr="269FCA04">
              <w:rPr>
                <w:rFonts w:ascii="Calibri" w:eastAsia="Times New Roman" w:hAnsi="Calibri" w:cs="Calibri"/>
                <w:color w:val="000000" w:themeColor="text1"/>
                <w:lang w:val="en-US" w:eastAsia="de-AT"/>
              </w:rPr>
              <w:t>sensors play</w:t>
            </w:r>
            <w:r w:rsidRPr="269FCA04">
              <w:rPr>
                <w:rFonts w:ascii="Calibri" w:eastAsia="Times New Roman" w:hAnsi="Calibri" w:cs="Calibri"/>
                <w:color w:val="000000" w:themeColor="text1"/>
                <w:lang w:val="en-US" w:eastAsia="de-AT"/>
              </w:rPr>
              <w:t xml:space="preserve"> a key role in processes such as endoplasmic reticulum (ER)-Golgi vesicular transport, endosomal biogenesis or membrane repair.</w:t>
            </w:r>
          </w:p>
        </w:tc>
        <w:tc>
          <w:tcPr>
            <w:tcW w:w="1276" w:type="dxa"/>
            <w:vAlign w:val="center"/>
          </w:tcPr>
          <w:p w14:paraId="51A7D6D3" w14:textId="1BA6F8E6"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{"citationID":"HU47V2jS","properties":{"formattedCitation":"[75, 76]","plainCitation":"[75, 76]","noteIndex":0},"citationItems":[{"id":450,"uris":["http://zotero.org/groups/4334184/items/PC83HIQ6"],"itemData":{"id":450,"type":"article-journal","abstract":"Sentence Expression of PD-L1 in peripheral blood reflects disease burden and predicts interim PET result and prognosis in classical HL.","container-title":"Journal of Leukocyte Biology","DOI":"10.1002/JLB.5AB0121-041R","ISSN":"0741-5400, 1938-3673","issue":"3","language":"en","page":"539-545","source":"DOI.org (Crossref)","title":"PD-L1 expression in peripheral blood granulocytes at diagnosis as prognostic factor in classical Hodgkin lymphoma","volume":"112","author":[{"family":"Cuccaro","given":"Annarosa"},{"family":"Bellesi","given":"Silvia"},{"family":"Galli","given":"Eugenio"},{"family":"Zangrilli","given":"Ilaria"},{"family":"Corrente","given":"Francesco"},{"family":"Cupelli","given":"Elisa"},{"family":"Fatone","given":"Federica"},{"family":"Maiolo","given":"Elena"},{"family":"Alma","given":"Eleonora"},{"family":"Viscovo","given":"Marcello"},{"family":"D'Alò","given":"Francesco"},{"family":"Annunziata","given":"Salvatore"},{"family":"Martini","given":"Maurizio"},{"family":"Rufini","given":"Vittoria"},{"family":"Giordano","given":"Alessandro"},{"family":"De Stefano","given":"Valerio"},{"family":"Larocca","given":"Luigi Maria"},{"family":"Hohaus","given":"Stefan"}],"issued":{"date-parts":[["2022",8,24]]}}},{"id":23055,"uris":["http://zotero.org/groups/4334184/items/A965RJKN"],"itemData":{"id":23055,"type":"article-journal","abstract":"ALG-2 (gene name: PDCD6) is a penta-EF-hand Ca(2+)-binding protein and interacts with a variety of proteins in a Ca(2+)-dependent fashion. ALG-2 recognizes  different types of identified motifs in Pro-rich regions by using different  hydrophobic pockets, but other unknown modes of binding are also used for  non-Pro-rich proteins. Most ALG-2-interacting proteins associate directly or  indirectly with the plasma membrane or organelle membranes involving the  endosomal sorting complex required for transport (ESCRT) system, coat protein  complex II (COPII)-dependent ER-to-Golgi vesicular transport, and signal  transduction from membrane receptors to downstream players. Binding of ALG-2 to  targets may induce conformational change of the proteins. The ALG-2 dimer may  also function as a Ca(2+)-dependent adaptor to bridge different partners and  connect the subnetwork of interacting proteins.","container-title":"International journal of molecular sciences","DOI":"10.3390/ijms17091401","ISSN":"1422-0067","issue":"9","journalAbbreviation":"Int J Mol Sci","language":"eng","note":"publisher-place: Switzerland","PMID":"27571067","PMCID":"PMC5037681","title":"Multifaceted Roles of ALG-2 in Ca(2+)-Regulated Membrane Trafficking.","volume":"17","author":[{"family":"Maki","given":"Masatoshi"},{"family":"Takahara","given":"Terunao"},{"family":"Shibata","given":"Hideki"}],"issued":{"date-parts":[["2016",8,26]]}}}],"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[75, 76]</w:t>
            </w:r>
            <w:r>
              <w:rPr>
                <w:rFonts w:ascii="Calibri" w:eastAsia="Times New Roman" w:hAnsi="Calibri" w:cs="Calibri"/>
                <w:color w:val="000000"/>
                <w:lang w:val="en-US" w:eastAsia="de-AT"/>
              </w:rPr>
              <w:fldChar w:fldCharType="end"/>
            </w:r>
          </w:p>
        </w:tc>
      </w:tr>
      <w:tr w:rsidR="007E0504" w:rsidRPr="00C304CF" w14:paraId="68FEA748" w14:textId="77777777" w:rsidTr="00712B4B">
        <w:trPr>
          <w:trHeight w:val="284"/>
        </w:trPr>
        <w:tc>
          <w:tcPr>
            <w:tcW w:w="1184" w:type="dxa"/>
            <w:vAlign w:val="center"/>
            <w:hideMark/>
          </w:tcPr>
          <w:p w14:paraId="425842E8" w14:textId="77777777" w:rsidR="007E0504" w:rsidRPr="00BA1C12" w:rsidRDefault="007E0504" w:rsidP="00712B4B">
            <w:pPr>
              <w:spacing w:after="0" w:line="240" w:lineRule="auto"/>
              <w:ind w:left="708" w:hanging="708"/>
              <w:jc w:val="left"/>
              <w:rPr>
                <w:rFonts w:ascii="Calibri" w:eastAsia="Times New Roman" w:hAnsi="Calibri" w:cs="Calibri"/>
                <w:color w:val="000000"/>
                <w:lang w:val="en-US" w:eastAsia="de-AT"/>
              </w:rPr>
            </w:pPr>
            <w:r w:rsidRPr="00BA1C12">
              <w:rPr>
                <w:rFonts w:ascii="Calibri" w:eastAsia="Times New Roman" w:hAnsi="Calibri" w:cs="Calibri"/>
                <w:color w:val="000000"/>
                <w:lang w:val="en-US" w:eastAsia="de-AT"/>
              </w:rPr>
              <w:t>PDCD6IP</w:t>
            </w:r>
          </w:p>
        </w:tc>
        <w:tc>
          <w:tcPr>
            <w:tcW w:w="2475" w:type="dxa"/>
            <w:vAlign w:val="center"/>
          </w:tcPr>
          <w:p w14:paraId="4F0B8490"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BA1C12">
              <w:rPr>
                <w:rFonts w:ascii="Calibri" w:eastAsia="Times New Roman" w:hAnsi="Calibri" w:cs="Calibri"/>
                <w:color w:val="000000"/>
                <w:lang w:val="en-US" w:eastAsia="de-AT"/>
              </w:rPr>
              <w:t xml:space="preserve">Protein Misfolding, ER-Stress and </w:t>
            </w:r>
            <w:proofErr w:type="spellStart"/>
            <w:r w:rsidRPr="00BA1C12">
              <w:rPr>
                <w:rFonts w:ascii="Calibri" w:eastAsia="Times New Roman" w:hAnsi="Calibri" w:cs="Calibri"/>
                <w:color w:val="000000"/>
                <w:lang w:val="en-US" w:eastAsia="de-AT"/>
              </w:rPr>
              <w:t>Proteostasis</w:t>
            </w:r>
            <w:proofErr w:type="spellEnd"/>
          </w:p>
        </w:tc>
        <w:tc>
          <w:tcPr>
            <w:tcW w:w="8527" w:type="dxa"/>
            <w:vAlign w:val="center"/>
            <w:hideMark/>
          </w:tcPr>
          <w:p w14:paraId="07E970B1" w14:textId="77777777" w:rsidR="007E0504" w:rsidRPr="00B76847" w:rsidRDefault="007E0504" w:rsidP="00972076">
            <w:pPr>
              <w:spacing w:after="0" w:line="240" w:lineRule="auto"/>
              <w:rPr>
                <w:rFonts w:ascii="Calibri" w:eastAsia="Times New Roman" w:hAnsi="Calibri" w:cs="Calibri"/>
                <w:color w:val="000000" w:themeColor="text1"/>
                <w:lang w:val="en-US" w:eastAsia="de-AT"/>
              </w:rPr>
            </w:pPr>
            <w:r w:rsidRPr="1E915FB5">
              <w:rPr>
                <w:rFonts w:ascii="Calibri" w:eastAsia="Times New Roman" w:hAnsi="Calibri" w:cs="Calibri"/>
                <w:color w:val="000000" w:themeColor="text1"/>
                <w:lang w:val="en-US" w:eastAsia="de-AT"/>
              </w:rPr>
              <w:t>Programmed Cell Death 6 Interacting Protein, multifunctional scaffold protein that binds PDCD6.</w:t>
            </w:r>
          </w:p>
        </w:tc>
        <w:tc>
          <w:tcPr>
            <w:tcW w:w="1276" w:type="dxa"/>
            <w:vAlign w:val="center"/>
          </w:tcPr>
          <w:p w14:paraId="2194EAC1" w14:textId="5F9764A0"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{"citationID":"oFvmLFwn","properties":{"formattedCitation":"[77]","plainCitation":"[77]","noteIndex":0},"citationItems":[{"id":23054,"uris":["http://zotero.org/groups/4334184/items/UXZ7FG5T"],"itemData":{"id":23054,"type":"article-journal","abstract":"Cellular membranes can form two principally different involutions, which either exclude or contain cytosol. The ‘classical’ budding reactions, such as those occurring during endocytosis or formation of exocytic vesicles, involve proteins that assemble on the cytosol-excluding face of the bud neck. Inverse membrane involution occurs in a wide range of cellular processes, supporting cytokinesis, endosome maturation, autophagy, membrane repair and many other processes. Such inverse membrane remodelling is mediated by a heteromultimeric protein machinery known as endosomal sorting complex required for transport (ESCRT). ESCRT proteins assemble on the cytosolic (or nucleoplasmic) face of the neck of the forming involution and cooperate with the ATPase VPS4 to drive membrane scission or sealing. Here, we review similarities and differences of various ESCRT-dependent processes, with special emphasis on mechanisms of ESCRT recruitment.","container-title":"Nature Reviews Molecular Cell Biology","DOI":"10.1038/s41580-019-0177-4","ISSN":"1471-0080","issue":"1","journalAbbreviation":"Nature Reviews Molecular Cell Biology","page":"25-42","title":"The many functions of ESCRTs","volume":"21","author":[{"family":"Vietri","given":"Marina"},{"family":"Radulovic","given":"Maja"},{"family":"Stenmark","given":"Harald"}],"issued":{"date-parts":[["2020",1,1]]}}}],"schema":"https://github.com/citation-style-language/schema/raw/master/csl-citation.json"}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[77]</w:t>
            </w:r>
            <w:r>
              <w:rPr>
                <w:rFonts w:ascii="Calibri" w:eastAsia="Times New Roman" w:hAnsi="Calibri" w:cs="Calibri"/>
                <w:color w:val="000000"/>
                <w:lang w:val="en-US" w:eastAsia="de-AT"/>
              </w:rPr>
              <w:fldChar w:fldCharType="end"/>
            </w:r>
          </w:p>
        </w:tc>
      </w:tr>
      <w:tr w:rsidR="007E0504" w:rsidRPr="003A4477" w14:paraId="250A0408" w14:textId="77777777" w:rsidTr="00712B4B">
        <w:trPr>
          <w:trHeight w:val="284"/>
        </w:trPr>
        <w:tc>
          <w:tcPr>
            <w:tcW w:w="1184" w:type="dxa"/>
            <w:vAlign w:val="center"/>
            <w:hideMark/>
          </w:tcPr>
          <w:p w14:paraId="0C6465B4" w14:textId="77777777" w:rsidR="007E0504" w:rsidRPr="00B76847" w:rsidRDefault="007E0504"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PRCP</w:t>
            </w:r>
          </w:p>
        </w:tc>
        <w:tc>
          <w:tcPr>
            <w:tcW w:w="2475" w:type="dxa"/>
            <w:vAlign w:val="center"/>
          </w:tcPr>
          <w:p w14:paraId="029E5720"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w:t>
            </w:r>
          </w:p>
        </w:tc>
        <w:tc>
          <w:tcPr>
            <w:tcW w:w="8527" w:type="dxa"/>
            <w:vAlign w:val="center"/>
            <w:hideMark/>
          </w:tcPr>
          <w:p w14:paraId="0F812AF6" w14:textId="77777777" w:rsidR="007E0504" w:rsidRPr="00874DD5"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Prolyl-Carboxypeptidase. In tumor or stress contexts, decreased PRCP often corresponds to oxidative load accumulation and impaired peptide turnover.</w:t>
            </w:r>
          </w:p>
          <w:p w14:paraId="6959EC05" w14:textId="77777777" w:rsidR="007E0504" w:rsidRPr="00B76847" w:rsidRDefault="007E0504"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The lysosomal serine exopeptidase PRCP (Prolyl-Carboxypeptidase) modulates peptide turnover and oxidative-stress signaling by degrading angiotensin-II and related substrates.</w:t>
            </w:r>
          </w:p>
        </w:tc>
        <w:tc>
          <w:tcPr>
            <w:tcW w:w="1276" w:type="dxa"/>
            <w:vAlign w:val="center"/>
          </w:tcPr>
          <w:p w14:paraId="39C065B1" w14:textId="02230702"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{"citationID":"alu33he2ja","properties":{"formattedCitation":"[78]","plainCitation":"[78]","noteIndex":0},"citationItems":[{"id":22998,"uris":["http://zotero.org/groups/4334184/items/BWWKDAS8"],"itemData":{"id":22998,"type":"article-journal","abstract":"Prolylcarboxypeptidase (PRCP) belongs to the S28 family of proteases, which is also a dipeptidyl peptidase. In this study, we demonstrate the expression pattern of PRCP in Non-small cell lung cancer (NSCLC). We found that the repression of PRCP expression by small interfering RNA successfully inhibited cell proliferation, migration, and invasion. Further, we explored the involvement of PRCP in the regulation of epithelial-mesenchymal transition (EMT). The epithelial marker E-cadherin was significantly increased, meanwhile mesenchymal markers MUC1, vimentin, and SNAIL were markedly decreased in PRCP knockdown cells. Moreover, the downregulation of PRCP in the NSCLC cells induced the expression of apoptosis-related proteins in vitro. We performed RT-PCR in 30 pairs of clinical NSCLC tissues and adjacent non-cancerous tissues, which revealed significantly higher PRCP expression levels in cancer tissues than in adjacent non-cancerous tissues. Collectively the results from our study suggest a possible cancer promotion role of PRCP in NSCLC.","container-title":"BIOCELL","DOI":"10.32604/biocell.2020.07859","ISSN":"1667-5746","issue":"1","language":"en","page":"19-26","source":"DOI.org (Crossref)","title":"An in vitro study to explore the role of prolylcarboxypeptidase in non-small cell lung cancer","volume":"44","author":[{"family":"Qian","given":"Binbin"},{"family":"Liu","given":"Xiaoduo"},{"family":"Gu","given":"Xiaolin"},{"family":"Yang","given":"Lu"},{"family":"Chen","given":"Dake"}],"issued":{"date-parts":[["2020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[78]</w:t>
            </w:r>
            <w:r>
              <w:rPr>
                <w:rFonts w:ascii="Calibri" w:eastAsia="Times New Roman" w:hAnsi="Calibri" w:cs="Calibri"/>
                <w:color w:val="000000"/>
                <w:lang w:val="en-US" w:eastAsia="de-AT"/>
              </w:rPr>
              <w:fldChar w:fldCharType="end"/>
            </w:r>
          </w:p>
        </w:tc>
      </w:tr>
      <w:tr w:rsidR="007E0504" w:rsidRPr="0069604B" w14:paraId="58D766A6" w14:textId="77777777" w:rsidTr="00712B4B">
        <w:trPr>
          <w:trHeight w:val="284"/>
        </w:trPr>
        <w:tc>
          <w:tcPr>
            <w:tcW w:w="1184" w:type="dxa"/>
            <w:vAlign w:val="center"/>
            <w:hideMark/>
          </w:tcPr>
          <w:p w14:paraId="0C495A63"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PURA</w:t>
            </w:r>
          </w:p>
        </w:tc>
        <w:tc>
          <w:tcPr>
            <w:tcW w:w="2475" w:type="dxa"/>
            <w:vAlign w:val="center"/>
          </w:tcPr>
          <w:p w14:paraId="751D3345" w14:textId="77777777" w:rsidR="007E0504" w:rsidRPr="0069604B" w:rsidRDefault="007E0504" w:rsidP="00712B4B">
            <w:pPr>
              <w:spacing w:after="0" w:line="240" w:lineRule="auto"/>
              <w:jc w:val="left"/>
              <w:rPr>
                <w:lang w:val="en-US"/>
              </w:rPr>
            </w:pPr>
            <w:r w:rsidRPr="00EA1484">
              <w:rPr>
                <w:rFonts w:ascii="Calibri" w:eastAsia="Times New Roman" w:hAnsi="Calibri" w:cs="Calibri"/>
                <w:color w:val="000000"/>
                <w:lang w:val="en-US" w:eastAsia="de-AT"/>
              </w:rPr>
              <w:t>Metabolic &amp; Stress Signaling Regulation</w:t>
            </w:r>
          </w:p>
        </w:tc>
        <w:tc>
          <w:tcPr>
            <w:tcW w:w="8527" w:type="dxa"/>
            <w:vAlign w:val="center"/>
            <w:hideMark/>
          </w:tcPr>
          <w:p w14:paraId="7C44DDD1" w14:textId="5F599C2A" w:rsidR="007E0504" w:rsidRPr="00B248A1" w:rsidRDefault="007E0504" w:rsidP="00972076">
            <w:pPr>
              <w:spacing w:after="0" w:line="240" w:lineRule="auto"/>
              <w:rPr>
                <w:rFonts w:ascii="Calibri" w:eastAsia="Times New Roman" w:hAnsi="Calibri" w:cs="Calibri"/>
                <w:color w:val="000000"/>
                <w:lang w:val="en-US" w:eastAsia="de-AT"/>
              </w:rPr>
            </w:pPr>
            <w:hyperlink r:id="rId16">
              <w:r w:rsidRPr="1E915FB5">
                <w:rPr>
                  <w:rFonts w:ascii="Calibri" w:eastAsia="Times New Roman" w:hAnsi="Calibri" w:cs="Calibri"/>
                  <w:color w:val="000000" w:themeColor="text1"/>
                  <w:lang w:val="en-US" w:eastAsia="de-AT"/>
                </w:rPr>
                <w:t>Purine-rich element-binding protein A, PURA, is a subtle but strategically important regulatory protein with strong mechanistic implications for DNA replication, transcription control, and stress response.</w:t>
              </w:r>
            </w:hyperlink>
            <w:r w:rsidRPr="1E915FB5">
              <w:rPr>
                <w:rFonts w:ascii="Calibri" w:eastAsia="Times New Roman" w:hAnsi="Calibri" w:cs="Calibri"/>
                <w:color w:val="000000" w:themeColor="text1"/>
                <w:lang w:val="en-US" w:eastAsia="de-AT"/>
              </w:rPr>
              <w:t xml:space="preserve"> In all conditions not differentially expressed (p-values 0.00 – 0.01).</w:t>
            </w:r>
          </w:p>
        </w:tc>
        <w:tc>
          <w:tcPr>
            <w:tcW w:w="1276" w:type="dxa"/>
            <w:vAlign w:val="center"/>
          </w:tcPr>
          <w:p w14:paraId="78FE8F96" w14:textId="592BE824"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{"citationID":"iw2TA8fQ","properties":{"formattedCitation":"[79]","plainCitation":"[79]","noteIndex":0},"citationItems":[{"id":23016,"uris":["http://zotero.org/groups/4334184/items/FD5A2TXX"],"itemData":{"id":23016,"type":"article-journal","abstract":"In recent years, genome-wide analyses of patients have resulted in the identification of a number of neurodevelopmental disorders. Several of them are caused by mutations in genes that encode for RNA-binding proteins. One of these genes is PURA, for which in 2014 mutations have been shown to cause the neurodevelopmental disorder PURA syndrome. Besides intellectual disability (ID), patients develop a variety of symptoms, including hypotonia, metabolic abnormalities as well as epileptic seizures. This review aims to provide a comprehensive assessment of research of the last 30 years on PURA and its recently discovered involvement in neuropathological abnormalities. Being a DNAand RNA-binding protein, PURA has been implicated in transcriptional control as well as in cytoplasmic RNA localization. Molecular interactions are described and rated according to their validation state as physiological targets. This information will be put into perspective with available structural and biophysical insights on PURA’s molecular functions. Two different knock-out mouse models have been reported with partially contradicting observations. They are compared and put into context with cell biological observations and patient-derived information. In addition to PURA syndrome, the PURA protein has been found in pathological, RNA-containing foci of patients with the RNA-repeat expansion diseases such as fragile X-associated tremor ataxia syndrome (FXTAS) and amyotrophic lateral sclerosis (ALS)/fronto-temporal dementia (FTD) spectrum disorder. We discuss the potential role of PURA in these neurodegenerative disorders and existing evidence that PURA might act as a neuroprotective factor. In summary, this review aims at informing researchers as well as clinicians on our current knowledge of PURA’s molecular and cellular functions as well as its implications in very different neuronal disorders.","container-title":"Frontiers in Genetics","DOI":"10.3389/fgene.2021.638217","ISSN":"1664-8021","journalAbbreviation":"Front. Genet.","language":"en","page":"638217","source":"DOI.org (Crossref)","title":"The Molecular Function of PURA and Its Implications in Neurological Diseases","volume":"12","author":[{"family":"Molitor","given":"Lena"},{"family":"Bacher","given":"Sabrina"},{"family":"Burczyk","given":"Sandra"},{"family":"Niessing","given":"Dierk"}],"issued":{"date-parts":[["2021",3,11]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[79]</w:t>
            </w:r>
            <w:r>
              <w:rPr>
                <w:rFonts w:ascii="Calibri" w:eastAsia="Times New Roman" w:hAnsi="Calibri" w:cs="Calibri"/>
                <w:color w:val="000000"/>
                <w:lang w:val="en-US" w:eastAsia="de-AT"/>
              </w:rPr>
              <w:fldChar w:fldCharType="end"/>
            </w:r>
          </w:p>
        </w:tc>
      </w:tr>
      <w:tr w:rsidR="007E0504" w:rsidRPr="00A1507C" w14:paraId="036E60D5" w14:textId="77777777" w:rsidTr="00712B4B">
        <w:trPr>
          <w:trHeight w:val="284"/>
        </w:trPr>
        <w:tc>
          <w:tcPr>
            <w:tcW w:w="1184" w:type="dxa"/>
            <w:vAlign w:val="center"/>
            <w:hideMark/>
          </w:tcPr>
          <w:p w14:paraId="5A89E391"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RBM4</w:t>
            </w:r>
          </w:p>
        </w:tc>
        <w:tc>
          <w:tcPr>
            <w:tcW w:w="2475" w:type="dxa"/>
            <w:vAlign w:val="center"/>
          </w:tcPr>
          <w:p w14:paraId="76EC15C7"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Align w:val="center"/>
            <w:hideMark/>
          </w:tcPr>
          <w:p w14:paraId="5A0C66E8" w14:textId="77777777" w:rsidR="007E0504" w:rsidRPr="00B76847" w:rsidRDefault="007E0504"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RNA Binding Motif Protein 4, a splicing regulator and RNA-binding protein that coordinates alternative splicing, mRNA translation, and cellular stress responses.</w:t>
            </w:r>
          </w:p>
        </w:tc>
        <w:tc>
          <w:tcPr>
            <w:tcW w:w="1276" w:type="dxa"/>
            <w:vAlign w:val="center"/>
          </w:tcPr>
          <w:p w14:paraId="28D4B69D" w14:textId="7D65BF05"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{"citationID":"O8UYIfI4","properties":{"formattedCitation":"[80]","plainCitation":"[80]","noteIndex":0},"citationItems":[{"id":23014,"uris":["http://zotero.org/groups/4334184/items/MBBK7NKJ"],"itemData":{"id":23014,"type":"article-journal","container-title":"The EMBO Journal","DOI":"10.1093/emboj/cdg126","ISSN":"14602075","issue":"6","language":"en","license":"http://doi.wiley.com/10.1002/tdm_license_1.1","page":"1359-1369","source":"DOI.org (Crossref)","title":"A novel splicing regulator shares a nuclear import pathway with SR proteins","volume":"22","author":[{"family":"Lai","given":"M.-C."}],"issued":{"date-parts":[["2003",3,17]]}}}],"schema":"https://github.com/citation-style-language/schema/raw/master/csl-citation.json"}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[80]</w:t>
            </w:r>
            <w:r>
              <w:rPr>
                <w:rFonts w:ascii="Calibri" w:eastAsia="Times New Roman" w:hAnsi="Calibri" w:cs="Calibri"/>
                <w:color w:val="000000"/>
                <w:lang w:val="en-US" w:eastAsia="de-AT"/>
              </w:rPr>
              <w:fldChar w:fldCharType="end"/>
            </w:r>
          </w:p>
        </w:tc>
      </w:tr>
      <w:tr w:rsidR="007E0504" w:rsidRPr="00A1507C" w14:paraId="63E51CE5" w14:textId="77777777" w:rsidTr="00712B4B">
        <w:trPr>
          <w:trHeight w:val="284"/>
        </w:trPr>
        <w:tc>
          <w:tcPr>
            <w:tcW w:w="1184" w:type="dxa"/>
            <w:vAlign w:val="center"/>
            <w:hideMark/>
          </w:tcPr>
          <w:p w14:paraId="3C857CE8"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SDHA</w:t>
            </w:r>
            <w:r>
              <w:rPr>
                <w:rFonts w:ascii="Calibri" w:eastAsia="Times New Roman" w:hAnsi="Calibri" w:cs="Calibri"/>
                <w:color w:val="000000"/>
                <w:lang w:val="en-US" w:eastAsia="de-AT"/>
              </w:rPr>
              <w:t>/B</w:t>
            </w:r>
          </w:p>
        </w:tc>
        <w:tc>
          <w:tcPr>
            <w:tcW w:w="2475" w:type="dxa"/>
            <w:vAlign w:val="center"/>
          </w:tcPr>
          <w:p w14:paraId="6815AC97" w14:textId="77777777" w:rsidR="007E0504" w:rsidRPr="00B76847" w:rsidRDefault="007E0504" w:rsidP="00712B4B">
            <w:pPr>
              <w:spacing w:after="0" w:line="240" w:lineRule="auto"/>
              <w:jc w:val="left"/>
              <w:rPr>
                <w:rFonts w:ascii="Calibri" w:eastAsia="Times New Roman" w:hAnsi="Calibri" w:cs="Calibri"/>
                <w:color w:val="000000"/>
                <w:lang w:val="en-US" w:eastAsia="de-AT"/>
              </w:rPr>
            </w:pPr>
            <w:r w:rsidRPr="00B73DFB">
              <w:rPr>
                <w:rFonts w:ascii="Calibri" w:eastAsia="Times New Roman" w:hAnsi="Calibri" w:cs="Calibri"/>
                <w:color w:val="000000"/>
                <w:lang w:val="en-GB" w:eastAsia="de-AT"/>
              </w:rPr>
              <w:t>Mitochondrial Dysfunction and Energy Collapse</w:t>
            </w:r>
          </w:p>
        </w:tc>
        <w:tc>
          <w:tcPr>
            <w:tcW w:w="8527" w:type="dxa"/>
            <w:vAlign w:val="center"/>
            <w:hideMark/>
          </w:tcPr>
          <w:p w14:paraId="228B14AB" w14:textId="77777777" w:rsidR="007E0504" w:rsidRPr="00B76847" w:rsidRDefault="007E0504" w:rsidP="00972076">
            <w:pPr>
              <w:spacing w:after="0" w:line="240" w:lineRule="auto"/>
              <w:rPr>
                <w:rFonts w:ascii="Calibri" w:eastAsia="Times New Roman" w:hAnsi="Calibri" w:cs="Calibri"/>
                <w:color w:val="000000"/>
                <w:lang w:val="en-US" w:eastAsia="de-AT"/>
              </w:rPr>
            </w:pPr>
            <w:r>
              <w:rPr>
                <w:rFonts w:ascii="Calibri" w:eastAsia="Times New Roman" w:hAnsi="Calibri" w:cs="Calibri"/>
                <w:color w:val="000000"/>
                <w:lang w:val="en-US" w:eastAsia="de-AT"/>
              </w:rPr>
              <w:t>S</w:t>
            </w:r>
            <w:r w:rsidRPr="00B76847">
              <w:rPr>
                <w:rFonts w:ascii="Calibri" w:eastAsia="Times New Roman" w:hAnsi="Calibri" w:cs="Calibri"/>
                <w:color w:val="000000"/>
                <w:lang w:val="en-US" w:eastAsia="de-AT"/>
              </w:rPr>
              <w:t>uccinate dehydrogenase A</w:t>
            </w:r>
            <w:r>
              <w:rPr>
                <w:rFonts w:ascii="Calibri" w:eastAsia="Times New Roman" w:hAnsi="Calibri" w:cs="Calibri"/>
                <w:color w:val="000000"/>
                <w:lang w:val="en-US" w:eastAsia="de-AT"/>
              </w:rPr>
              <w:t>/B, TCA cycle members</w:t>
            </w:r>
          </w:p>
        </w:tc>
        <w:tc>
          <w:tcPr>
            <w:tcW w:w="1276" w:type="dxa"/>
            <w:vAlign w:val="center"/>
          </w:tcPr>
          <w:p w14:paraId="4CA4A89B" w14:textId="334D65E0" w:rsidR="007E0504" w:rsidRPr="004763A0"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{"citationID":"FV3UDApG","properties":{"formattedCitation":"[81]","plainCitation":"[81]","noteIndex":0},"citationItems":[{"id":23065,"uris":["http://zotero.org/groups/4334184/items/TEPU6E2G"],"itemData":{"id":23065,"type":"article-journal","abstract":"Succinate dehydrogenase (or Electron Transport Chain Complex II) has been the subject of a focused but significant renaissance. This complex, which has been the least studied of the mitochondrial respiratory complexes has seen renewed interest due to the discovery of its role in human disease. Under this heightened scrutiny, the succinate dehydrogenase complex has proven to be a fascinating machine, whose regulation and assembly requires additional factors that are beginning to be discovered. Mutations in these factors and in the structural subunits of the complex itself cause a variety of human diseases. The mechanisms underlying the pathogenesis of SDH mutations is beginning to be understood.","container-title":"Mitochondrion","DOI":"10.1016/j.mito.2010.03.001","ISSN":"1567-7249","issue":"4","journalAbbreviation":"Mitochondrion","page":"393-401","title":"Succinate dehydrogenase – Assembly, regulation and role in human disease","volume":"10","author":[{"family":"Rutter","given":"Jared"},{"family":"Winge","given":"Dennis R."},{"family":"Schiffman","given":"Joshua D."}],"issued":{"date-parts":[["2010",6,1]]}}}],"schema":"https://github.com/citation-style-language/schema/raw/master/csl-citation.json"}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[81]</w:t>
            </w:r>
            <w:r>
              <w:rPr>
                <w:rFonts w:ascii="Calibri" w:eastAsia="Times New Roman" w:hAnsi="Calibri" w:cs="Calibri"/>
                <w:color w:val="000000"/>
                <w:lang w:val="en-US" w:eastAsia="de-AT"/>
              </w:rPr>
              <w:fldChar w:fldCharType="end"/>
            </w:r>
          </w:p>
        </w:tc>
      </w:tr>
      <w:tr w:rsidR="007E0504" w:rsidRPr="009638B5" w14:paraId="34FB48FE" w14:textId="77777777" w:rsidTr="00712B4B">
        <w:trPr>
          <w:trHeight w:val="284"/>
        </w:trPr>
        <w:tc>
          <w:tcPr>
            <w:tcW w:w="1184" w:type="dxa"/>
            <w:vAlign w:val="center"/>
            <w:hideMark/>
          </w:tcPr>
          <w:p w14:paraId="67926E2E"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SERPINB6</w:t>
            </w:r>
          </w:p>
        </w:tc>
        <w:tc>
          <w:tcPr>
            <w:tcW w:w="2475" w:type="dxa"/>
            <w:vAlign w:val="center"/>
          </w:tcPr>
          <w:p w14:paraId="7799D79D"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63F19A5E" w14:textId="77777777" w:rsidR="007E0504" w:rsidRPr="00B76847"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 xml:space="preserve">Cytosolic </w:t>
            </w:r>
            <w:proofErr w:type="gramStart"/>
            <w:r w:rsidRPr="269FCA04">
              <w:rPr>
                <w:rFonts w:ascii="Calibri" w:eastAsia="Times New Roman" w:hAnsi="Calibri" w:cs="Calibri"/>
                <w:color w:val="000000" w:themeColor="text1"/>
                <w:lang w:val="en-US" w:eastAsia="de-AT"/>
              </w:rPr>
              <w:t>serpin,</w:t>
            </w:r>
            <w:proofErr w:type="gramEnd"/>
            <w:r w:rsidRPr="269FCA04">
              <w:rPr>
                <w:rFonts w:ascii="Calibri" w:eastAsia="Times New Roman" w:hAnsi="Calibri" w:cs="Calibri"/>
                <w:color w:val="000000" w:themeColor="text1"/>
                <w:lang w:val="en-US" w:eastAsia="de-AT"/>
              </w:rPr>
              <w:t xml:space="preserve"> protects cells from protease-mediated damage, stabilizes proteases during oxidative or inflammatory stress.</w:t>
            </w:r>
          </w:p>
        </w:tc>
        <w:tc>
          <w:tcPr>
            <w:tcW w:w="1276" w:type="dxa"/>
            <w:vAlign w:val="center"/>
          </w:tcPr>
          <w:p w14:paraId="46BBFD90" w14:textId="191F96D5"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{"citationID":"elB9xDm2","properties":{"formattedCitation":"[82]","plainCitation":"[82]","noteIndex":0},"citationItems":[{"id":23063,"uris":["http://zotero.org/groups/4334184/items/MJMMNIH4"],"itemData":{"id":23063,"type":"article-journal","abstract":"Neutrophil granule serine proteases contribute to immune responses through cleavage of microbial toxins and structural proteins. They induce tissue damage  and modulate inflammation if levels exceed their inhibitors. Here, we show that  the intracellular protease inhibitors Serpinb1a and Serpinb6a contribute to  monocyte and neutrophil survival in steady-state and inflammatory settings by  inhibiting cathepsin G (CatG). Importantly, we found that CatG efficiently  cleaved gasdermin D (GSDMD) to generate the signature N-terminal domain GSDMD-p30  known to induce pyroptosis. Yet GSDMD deletion did not rescue neutrophil survival  in Sb1a.Sb6a(-/-) mice. Furthermore, Sb1a.Sb6a(-/-) mice released high levels of  pro-inflammatory cytokines upon endotoxin challenge in vivo in a CatG-dependent  manner. Canonical inflammasome activation in Sb1a.Sb6a(-/-) macrophages showed  increased IL-1β release that was dependent on CatG and GSDMD. Together, our  findings demonstrate that cytosolic serpins expressed in myeloid cells prevent  cell death and regulate inflammatory responses by inhibiting CatG and alternative  activation of GSDMD.","container-title":"Cell reports","DOI":"10.1016/j.celrep.2019.05.065","ISSN":"2211-1247","issue":"12","journalAbbreviation":"Cell Rep","language":"eng","license":"Copyright © 2019 The Author(s). Published by Elsevier Inc. All rights reserved.","note":"publisher-place: United States","page":"3646-3656.e5","PMID":"31216481","PMCID":"PMC7350907","title":"Cathepsin G Inhibition by Serpinb1 and Serpinb6 Prevents Programmed Necrosis in Neutrophils and Monocytes and Reduces GSDMD-Driven Inflammation.","volume":"27","author":[{"family":"Burgener","given":"Sabrina Sofia"},{"family":"Leborgne","given":"Nathan Georges François"},{"family":"Snipas","given":"Scott J."},{"family":"Salvesen","given":"Guy S."},{"family":"Bird","given":"Phillip Ian"},{"family":"Benarafa","given":"Charaf"}],"issued":{"date-parts":[["2019",6,18]]}}}],"schema":"https://github.com/citation-style-language/schema/raw/master/csl-citation.json"}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[82]</w:t>
            </w:r>
            <w:r>
              <w:rPr>
                <w:rFonts w:ascii="Calibri" w:eastAsia="Times New Roman" w:hAnsi="Calibri" w:cs="Calibri"/>
                <w:color w:val="000000"/>
                <w:lang w:val="en-US" w:eastAsia="de-AT"/>
              </w:rPr>
              <w:fldChar w:fldCharType="end"/>
            </w:r>
          </w:p>
        </w:tc>
      </w:tr>
    </w:tbl>
    <w:p w14:paraId="5629D02E" w14:textId="77777777" w:rsidR="007E0504" w:rsidRDefault="007E0504">
      <w:pPr>
        <w:jc w:val="left"/>
        <w:rPr>
          <w:rFonts w:ascii="Calibri" w:hAnsi="Calibri" w:cs="Calibri"/>
          <w:lang w:val="en-US"/>
        </w:rPr>
      </w:pPr>
    </w:p>
    <w:p w14:paraId="16E31202" w14:textId="77777777" w:rsidR="007E0504" w:rsidRDefault="007E0504">
      <w:pPr>
        <w:jc w:val="left"/>
        <w:rPr>
          <w:rFonts w:ascii="Calibri" w:hAnsi="Calibri" w:cs="Calibri"/>
          <w:lang w:val="en-US"/>
        </w:rPr>
      </w:pPr>
    </w:p>
    <w:p w14:paraId="673B603E" w14:textId="77777777" w:rsidR="007E0504" w:rsidRDefault="007E0504">
      <w:pPr>
        <w:jc w:val="left"/>
        <w:rPr>
          <w:rFonts w:ascii="Calibri" w:hAnsi="Calibri" w:cs="Calibri"/>
          <w:lang w:val="en-US"/>
        </w:rPr>
      </w:pPr>
    </w:p>
    <w:p w14:paraId="440BE336" w14:textId="5BD2DD77" w:rsidR="007E0504" w:rsidRDefault="007E0504" w:rsidP="00524EDA">
      <w:pPr>
        <w:pStyle w:val="Beschriftung"/>
        <w:ind w:right="962"/>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7E0504" w:rsidRPr="007E0504" w14:paraId="451CBA3E" w14:textId="77777777" w:rsidTr="007E0504">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12D74293"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6721CBE1" w14:textId="77777777" w:rsidR="007E0504" w:rsidRPr="007E0504" w:rsidRDefault="007E0504" w:rsidP="00712B4B">
            <w:pPr>
              <w:spacing w:after="0" w:line="240" w:lineRule="auto"/>
              <w:jc w:val="left"/>
              <w:rPr>
                <w:rFonts w:ascii="Calibri" w:eastAsia="Times New Roman" w:hAnsi="Calibri" w:cs="Calibri"/>
                <w:b/>
                <w:bCs/>
                <w:color w:val="000000"/>
                <w:lang w:val="en-GB" w:eastAsia="de-AT"/>
              </w:rPr>
            </w:pPr>
            <w:r w:rsidRPr="007E0504">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169765B6"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4925AAF8"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Literature</w:t>
            </w:r>
          </w:p>
        </w:tc>
      </w:tr>
      <w:tr w:rsidR="007E0504" w:rsidRPr="00E96D10" w14:paraId="1D391EB5" w14:textId="77777777" w:rsidTr="00712B4B">
        <w:trPr>
          <w:trHeight w:val="284"/>
        </w:trPr>
        <w:tc>
          <w:tcPr>
            <w:tcW w:w="1184" w:type="dxa"/>
            <w:vAlign w:val="center"/>
            <w:hideMark/>
          </w:tcPr>
          <w:p w14:paraId="0CAD6F36"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SLC4A7</w:t>
            </w:r>
          </w:p>
        </w:tc>
        <w:tc>
          <w:tcPr>
            <w:tcW w:w="2475" w:type="dxa"/>
            <w:vAlign w:val="center"/>
          </w:tcPr>
          <w:p w14:paraId="749017DF" w14:textId="77777777" w:rsidR="007E0504" w:rsidRDefault="007E0504" w:rsidP="00712B4B">
            <w:pPr>
              <w:spacing w:after="0" w:line="240" w:lineRule="auto"/>
              <w:jc w:val="left"/>
              <w:rPr>
                <w:rFonts w:ascii="Calibri" w:eastAsia="Times New Roman" w:hAnsi="Calibri" w:cs="Calibri"/>
                <w:color w:val="000000"/>
                <w:lang w:val="en-GB" w:eastAsia="de-AT"/>
              </w:rPr>
            </w:pPr>
            <w:r w:rsidRPr="00C041AB">
              <w:rPr>
                <w:rFonts w:ascii="Calibri" w:eastAsia="Times New Roman" w:hAnsi="Calibri" w:cs="Calibri"/>
                <w:color w:val="000000"/>
                <w:lang w:val="en-GB" w:eastAsia="de-AT"/>
              </w:rPr>
              <w:t>Mitochondrial Dysfunction and Energy Collapse</w:t>
            </w:r>
          </w:p>
          <w:p w14:paraId="56F0BB20"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930C2A">
              <w:rPr>
                <w:rFonts w:ascii="Calibri" w:eastAsia="Times New Roman" w:hAnsi="Calibri" w:cs="Calibri"/>
                <w:color w:val="000000"/>
                <w:lang w:val="en-US" w:eastAsia="de-AT"/>
              </w:rPr>
              <w:t>Metabolic &amp; Stress Signaling Regulation</w:t>
            </w:r>
          </w:p>
        </w:tc>
        <w:tc>
          <w:tcPr>
            <w:tcW w:w="8527" w:type="dxa"/>
            <w:vAlign w:val="center"/>
            <w:hideMark/>
          </w:tcPr>
          <w:p w14:paraId="6C4790DD" w14:textId="77777777" w:rsidR="007E0504" w:rsidRPr="00B76847" w:rsidRDefault="007E0504"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Solute Carrier Family 4 Member 7, SLC4A7, is a membrane transporter that plays an important part in how cells handle pH balance, ion exchange, and energy metabolism.</w:t>
            </w:r>
          </w:p>
        </w:tc>
        <w:tc>
          <w:tcPr>
            <w:tcW w:w="1276" w:type="dxa"/>
            <w:vAlign w:val="center"/>
          </w:tcPr>
          <w:p w14:paraId="108D711D" w14:textId="7DC7ECCA"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{"citationID":"DP5JOt5v","properties":{"formattedCitation":"[83, 84]","plainCitation":"[83, 84]","noteIndex":0},"citationItems":[{"id":23033,"uris":["http://zotero.org/groups/4334184/items/X5MJ38WX"],"itemData":{"id":23033,"type":"article-journal","abstract":"Abstract Genome-wide association studies recently linked the locus for Na+,HCO3?-cotransporter NBCn1 (SLC4A7) to breast cancer susceptibility, yet functional insights have been lacking. To determine whether NBCn1, by transporting HCO3? into cells, may dispose of acid produced during high metabolic activity, we studied the expression of NBCn1 and the functional impact of Na+,HCO3?-cotransport in human breast cancer. We found that the plasmalemmal density of NBCn1 was 20?30% higher in primary breast carcinomas and metastases compared to matched normal breast tissue. The increase in NBCn1 density was similar in magnitude to that observed for Na+/H+-exchanger NHE1 (SLC9A1), a transporter previously implicated in cell migration, proliferation and malignancy. In primary breast carcinomas, the apparent molecular weight for NBCn1 was increased compared to normal tissue. Using pH-sensitive fluorophores, we showed that Na+,HCO3?-cotransport is the predominant mechanism of acid extrusion and is inhibited 34 ± 9% by 200 ?M 4,4?-diisothiocyanatostilbene-2,2?-disulfonic acid in human primary breast carcinomas. At intracellular pH (pHi) levels &gt;6.6, CO2/HCO3?-dependent mechanisms accounted for &gt;90% of total net acid extrusion. Na+/H+-exchange activity was prominent only at lower pHi-values. Furthermore, steady-state pHi was 0.35 ± 0.06 units lower in the absence than in the presence of CO2/HCO3?. In conclusion, expression of NBCn1 is upregulated in human primary breast carcinomas and metastases compared to normal breast tissue. Na+,HCO3?-cotransport is a major determinant of pHi in breast cancer and the modest DIDS-sensitivity is consistent with NBCn1 being predominantly responsible. Hence, our results suggest a major pathophysiological role for NBCn1 that may be clinically relevant.","container-title":"International Journal of Cancer","DOI":"10.1002/ijc.27782","ISSN":"0020-7136","issue":"6","journalAbbreviation":"International Journal of Cancer","page":"1288-1299","publisher":"John Wiley &amp; Sons, Ltd","title":"Contribution of Na+,HCO3−-cotransport to cellular pH control in human breast cancer: A role for the breast cancer susceptibility locus NBCn1 (SLC4A7)","volume":"132","author":[{"family":"Boedtkjer","given":"Ebbe"},{"family":"Moreira","given":"José M.A."},{"family":"Mele","given":"Marco"},{"family":"Vahl","given":"Pernille"},{"family":"Wielenga","given":"Vera T."},{"family":"Christiansen","given":"Peer M."},{"family":"Jensen","given":"Vibeke E.D."},{"family":"Pedersen","given":"Stine F."},{"family":"Aalkjaer","given":"Christian"}],"issued":{"date-parts":[["2013",3,15]]}}},{"id":23040,"uris":["http://zotero.org/groups/4334184/items/XY92XS93"],"itemData":{"id":23040,"type":"article-journal","abstract":"BACKGROUND: Na+,HCO3–-cotransporter NBCn1/Slc4a7 accelerates murine breast carcinogenesis. Lack of speciﬁc pharmacological tools previously restricted therapeutic targeting of NBCn1 and identiﬁcation of NBCn1-dependent functions in human breast cancer.\nMETHODS: We develop extracellularly-targeted anti-NBCn1 antibodies, screen for functional activity on cells, and evaluate (a) mechanisms of intracellular pH regulation in human primary breast carcinomas, (b) proliferation, cell death, and tumor growth consequences of NBCn1 in triple-negative breast cancer, and (c) association of NBCn1-mediated Na+,HCO3–-cotransport with human breast cancer metastasis.\nRESULTS: We identify high-afﬁnity (KD ≈ 0.14 nM) anti-NBCn1 antibodies that block human NBCn1-mediated Na+,HCO3–cotransport in cells, without cross-reactivity towards human NBCe1 or murine NBCn1. These anti-NBCn1 antibodies abolish Na+,HCO3–-cotransport activity in freshly isolated primary organoids from human breast carcinomas and lower net acid extrusion effectively in primary breast cancer tissue from patients with macrometastases in axillary lymph nodes. Inhibitory anti-NBCn1 antibodies decelerate tumor growth in vivo by ~50% in a patient-derived xenograft model of triple-negative breast cancer and pHdependently reduce colony formation, cause G2/M-phase cell cycle accumulation, and increase apoptosis of metastatic triplenegative breast cancer cells in vitro.\nCONCLUSIONS: Inhibitory anti-NBCn1 antibodies block net acid extrusion in human breast cancer tissue, particularly from patients with disseminated disease, and pH-dependently limit triple-negative breast cancer growth. British Journal of Cancer (2024) 130:1206–1220; https://doi.org/10.1038/s41416-024-02591-0","container-title":"British Journal of Cancer","DOI":"10.1038/s41416-024-02591-0","ISSN":"0007-0920, 1532-1827","issue":"7","journalAbbreviation":"Br J Cancer","language":"en","page":"1206-1220","source":"DOI.org (Crossref)","title":"Antibodies toward Na+,HCO3–-cotransporter NBCn1/SLC4A7 block net acid extrusion and cause pH-dependent growth inhibition and apoptosis in breast cancer","volume":"130","author":[{"family":"Axelsen","given":"Trine V."},{"family":"Olesen","given":"Claus"},{"family":"Khan","given":"Danish"},{"family":"Mohammadi","given":"Ali"},{"family":"Bouzinova","given":"Elena V."},{"family":"Nielsen","given":"Christine J. F."},{"family":"Mele","given":"Marco"},{"family":"Hauerslev","given":"Katrine R."},{"family":"Pedersen","given":"Helene L."},{"family":"Balling","given":"Eva"},{"family":"Vahl","given":"Pernille"},{"family":"Tramm","given":"Trine"},{"family":"Christiansen","given":"Peer M."},{"family":"Boedtkjer","given":"Ebbe"}],"issued":{"date-parts":[["2024",4,20]]}}}],"schema":"https://github.com/citation-style-language/schema/raw/master/csl-citation.json"}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[83, 84]</w:t>
            </w:r>
            <w:r>
              <w:rPr>
                <w:rFonts w:ascii="Calibri" w:eastAsia="Times New Roman" w:hAnsi="Calibri" w:cs="Calibri"/>
                <w:color w:val="000000"/>
                <w:lang w:val="en-US" w:eastAsia="de-AT"/>
              </w:rPr>
              <w:fldChar w:fldCharType="end"/>
            </w:r>
          </w:p>
        </w:tc>
      </w:tr>
      <w:tr w:rsidR="007E0504" w:rsidRPr="009638B5" w14:paraId="1AFC2DAD" w14:textId="77777777" w:rsidTr="00712B4B">
        <w:trPr>
          <w:trHeight w:val="284"/>
        </w:trPr>
        <w:tc>
          <w:tcPr>
            <w:tcW w:w="1184" w:type="dxa"/>
            <w:vAlign w:val="center"/>
            <w:hideMark/>
          </w:tcPr>
          <w:p w14:paraId="335BCFEF"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SMARCC2</w:t>
            </w:r>
          </w:p>
        </w:tc>
        <w:tc>
          <w:tcPr>
            <w:tcW w:w="2475" w:type="dxa"/>
            <w:vAlign w:val="center"/>
          </w:tcPr>
          <w:p w14:paraId="6444D6EB"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US" w:eastAsia="de-AT"/>
              </w:rPr>
              <w:t>DNA Damage, Chromatin Remodeling and Nuclear-Envelope Stress</w:t>
            </w:r>
          </w:p>
        </w:tc>
        <w:tc>
          <w:tcPr>
            <w:tcW w:w="8527" w:type="dxa"/>
            <w:vAlign w:val="center"/>
            <w:hideMark/>
          </w:tcPr>
          <w:p w14:paraId="3FF5E012" w14:textId="77777777" w:rsidR="007E0504" w:rsidRPr="00B76847" w:rsidRDefault="007E0504"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SMARCC2 is a core component of the SWI/SNF chromatin remodeling complex (BAF complex). B</w:t>
            </w:r>
            <w:r>
              <w:rPr>
                <w:rFonts w:ascii="Calibri" w:eastAsia="Times New Roman" w:hAnsi="Calibri" w:cs="Calibri"/>
                <w:color w:val="000000" w:themeColor="text1"/>
                <w:lang w:val="en-US" w:eastAsia="de-AT"/>
              </w:rPr>
              <w:t>AF</w:t>
            </w:r>
            <w:r w:rsidRPr="1E915FB5">
              <w:rPr>
                <w:rFonts w:ascii="Calibri" w:eastAsia="Times New Roman" w:hAnsi="Calibri" w:cs="Calibri"/>
                <w:color w:val="000000" w:themeColor="text1"/>
                <w:lang w:val="en-US" w:eastAsia="de-AT"/>
              </w:rPr>
              <w:t>170, the SWI/SNF complex uses ATP hydrolysis to reposition nucleosomes, enabling or restricting access of transcription factors to DNA. In both cell models not differentially expressed (p-values 0.00 – 0.07).</w:t>
            </w:r>
          </w:p>
        </w:tc>
        <w:tc>
          <w:tcPr>
            <w:tcW w:w="1276" w:type="dxa"/>
            <w:vAlign w:val="center"/>
          </w:tcPr>
          <w:p w14:paraId="56A1DF31" w14:textId="5793D8F5"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{"citationID":"b1Ai37MR","properties":{"formattedCitation":"[72]","plainCitation":"[72]","noteIndex":0},"citationItems":[{"id":415,"uris":["http://zotero.org/groups/4334184/items/PUQDX6KY"],"itemData":{"id":415,"type":"article-journal","abstract":"The tumor cells that drive classical Hodgkin lymphoma (cHL), namely, Hodgkin and Reed-Sternberg (HRS) cells, display hallmark features that include their rareness in contrast with an extensive and rich reactive microenvironment, their loss of B-cell phenotype markers, their immune escape capacity, and the activation of several key biological pathways, including the constitutive activation of the NFkB pathway. Both canonical and alternative pathways are deregulated by genetic alterations of their components or regulators, EBV infection and interaction with the microenvironment through multiple receptors, including CD30, CD40, BAFF, RANK and BCMA. Therefore, NFkB target genes are involved in apoptosis, cell proliferation, JAK/STAT pathway activation, B-cell marker expression loss, cellular interaction and a positive NFkB feedback loop. Targeting this complex pathway directly (NIK inhibitors) or indirectly (PIM, BTK or NOTCH) remains a challenge with potential therapeutic relevance. Nodular predominant HL (NLPHL), a distinct and rare HL subtype, shows a strong NFkB activity signature because of mechanisms that differ from those observed in cHL, which is discussed in this review.","container-title":"Biomedicines","DOI":"10.3390/biomedicines10092153","ISSN":"2227-9059","issue":"9","journalAbbreviation":"Biomedicines","language":"eng","page":"2153","source":"PubMed","title":"NFkB Pathway and Hodgkin Lymphoma","volume":"10","author":[{"family":"Jardin","given":"Fabrice"}],"issued":{"date-parts":[["2022",9,1]]}}}],"schema":"https://github.com/citation-style-language/schema/raw/master/csl-citation.json"}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[72]</w:t>
            </w:r>
            <w:r>
              <w:rPr>
                <w:rFonts w:ascii="Calibri" w:eastAsia="Times New Roman" w:hAnsi="Calibri" w:cs="Calibri"/>
                <w:color w:val="000000"/>
                <w:lang w:val="en-US" w:eastAsia="de-AT"/>
              </w:rPr>
              <w:fldChar w:fldCharType="end"/>
            </w:r>
          </w:p>
        </w:tc>
      </w:tr>
      <w:tr w:rsidR="007E0504" w:rsidRPr="00E96D10" w14:paraId="2DD2D289" w14:textId="77777777" w:rsidTr="00712B4B">
        <w:trPr>
          <w:trHeight w:val="284"/>
        </w:trPr>
        <w:tc>
          <w:tcPr>
            <w:tcW w:w="1184" w:type="dxa"/>
            <w:vAlign w:val="center"/>
            <w:hideMark/>
          </w:tcPr>
          <w:p w14:paraId="5770F547"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SOD2</w:t>
            </w:r>
          </w:p>
        </w:tc>
        <w:tc>
          <w:tcPr>
            <w:tcW w:w="2475" w:type="dxa"/>
            <w:vAlign w:val="center"/>
          </w:tcPr>
          <w:p w14:paraId="237E7DCF" w14:textId="77777777" w:rsidR="007E0504" w:rsidRPr="0069604B" w:rsidRDefault="007E0504"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46AD3FF2" w14:textId="77777777" w:rsidR="007E0504" w:rsidRPr="00930C2A" w:rsidRDefault="007E0504" w:rsidP="00972076">
            <w:pPr>
              <w:spacing w:after="0" w:line="240" w:lineRule="auto"/>
              <w:rPr>
                <w:rFonts w:ascii="Calibri" w:eastAsia="Times New Roman" w:hAnsi="Calibri" w:cs="Calibri"/>
                <w:color w:val="000000"/>
                <w:lang w:val="en-US" w:eastAsia="de-AT"/>
              </w:rPr>
            </w:pPr>
            <w:r w:rsidRPr="00930C2A">
              <w:rPr>
                <w:rFonts w:ascii="Calibri" w:eastAsia="Times New Roman" w:hAnsi="Calibri" w:cs="Calibri"/>
                <w:color w:val="000000"/>
                <w:lang w:val="en-US" w:eastAsia="de-AT"/>
              </w:rPr>
              <w:t>Mitochondrial Superoxid</w:t>
            </w:r>
            <w:r>
              <w:rPr>
                <w:rFonts w:ascii="Calibri" w:eastAsia="Times New Roman" w:hAnsi="Calibri" w:cs="Calibri"/>
                <w:color w:val="000000"/>
                <w:lang w:val="en-US" w:eastAsia="de-AT"/>
              </w:rPr>
              <w:t>e</w:t>
            </w:r>
            <w:r w:rsidRPr="00930C2A">
              <w:rPr>
                <w:rFonts w:ascii="Calibri" w:eastAsia="Times New Roman" w:hAnsi="Calibri" w:cs="Calibri"/>
                <w:color w:val="000000"/>
                <w:lang w:val="en-US" w:eastAsia="de-AT"/>
              </w:rPr>
              <w:t xml:space="preserve"> Dismutase Mn-SOD</w:t>
            </w:r>
          </w:p>
        </w:tc>
        <w:tc>
          <w:tcPr>
            <w:tcW w:w="1276" w:type="dxa"/>
            <w:vAlign w:val="center"/>
          </w:tcPr>
          <w:p w14:paraId="7F7B0745" w14:textId="533BC25D" w:rsidR="007E0504" w:rsidRPr="00930C2A"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{"citationID":"qCrlYYjI","properties":{"formattedCitation":"[85, 86]","plainCitation":"[85, 86]","noteIndex":0},"citationItems":[{"id":23069,"uris":["http://zotero.org/groups/4334184/items/8EPA6NE2"],"itemData":{"id":23069,"type":"article-journal","abstract":"Superoxide dismutases are an ubiquitous family of enzymes that function to efficiently catalyze the dismutation of superoxide anions. Three unique and  highly compartmentalized mammalian superoxide dismutases have been biochemically  and molecularly characterized to date. SOD1, or CuZn-SOD (EC 1.15.1.1), was the  first enzyme to be characterized and is a copper and zinc-containing homodimer  that is found almost exclusively in intracellular cytoplasmic spaces. SOD2, or  Mn-SOD (EC 1.15.1.1), exists as a tetramer and is initially synthesized  containing a leader peptide, which targets this manganese-containing enzyme  exclusively to the mitochondrial spaces. SOD3, or EC-SOD (EC 1.15.1.1), is the  most recently characterized SOD, exists as a copper and zinc-containing tetramer,  and is synthesized containing a signal peptide that directs this enzyme  exclusively to extracellular spaces. What role(s) these SODs play in both normal  and disease states is only slowly beginning to be understood. A molecular  understanding of each of these genes has proven useful toward the deciphering of  their biological roles. For example, a variety of single amino acid mutations in  SOD1 have been linked to familial amyotrophic lateral sclerosis. Knocking out the  SOD2 gene in mice results in a lethal cardiomyopathy. A single amino acid  mutation in human SOD3 is associated with 10 to 30-fold increases in serum SOD3  levels. As more information is obtained, further insights will be gained.","container-title":"Free radical biology &amp; medicine","DOI":"10.1016/s0891-5849(02)00905-x","ISSN":"0891-5849","issue":"3","journalAbbreviation":"Free Radic Biol Med","language":"eng","note":"publisher-place: United States","page":"337-349","PMID":"12126755","title":"Superoxide dismutase multigene family: a comparison of the CuZn-SOD (SOD1), Mn-SOD (SOD2), and EC-SOD (SOD3) gene structures, evolution, and expression.","volume":"33","author":[{"family":"Zelko","given":"Igor N."},{"family":"Mariani","given":"Thomas J."},{"family":"Folz","given":"Rodney J."}],"issued":{"date-parts":[["2002",8,1]]}}},{"id":23037,"uris":["http://zotero.org/groups/4334184/items/XWKYW9MG"],"itemData":{"id":23037,"type":"article-journal","abstract":"Cancer is a multifaceted disease influenced by various mechanisms, including the generation of reactive oxygen species (ROS), which have a paradoxical role in both promoting cancer progression and serving as targets for therapeutic interventions. At low concentrations, ROS serve as signaling agents that enhance cancer cell proliferation, migration, and resistance to drugs. However, at elevated levels, ROS induce oxidative stress, causing damage to biomolecules and leading to cell death. Cancer cells have developed mechanisms to manage ROS levels, including activating pathways such as NRF2, NF-κB, and PI3K/Akt. This review explores the relationship between ROS and cancer, focusing on cell death mechanisms like apoptosis, ferroptosis, and autophagy, highlighting the potential therapeutic strategies that exploit ROS to target cancer cells.","container-title":"International Journal of Molecular Sciences","DOI":"10.3390/ijms252212387","ISSN":"1422-0067","issue":"22","title":"Oxidative Stress and Cancer Therapy: Controlling Cancer Cells Using Reactive Oxygen Species","URL":"https://www.mdpi.com/1422-0067/25/22/12387","volume":"25","author":[{"family":"Ju","given":"Songhyun"},{"family":"Singh","given":"Manish Kumar"},{"family":"Han","given":"Sunhee"},{"family":"Ranbhise","given":"Jyotsna"},{"family":"Ha","given":"Joohun"},{"family":"Choe","given":"Wonchae"},{"family":"Yoon","given":"Kyung-Sik"},{"family":"Yeo","given":"Seung Geun"},{"family":"Kim","given":"Sung Soo"},{"family":"Kang","given":"Insug"}],"issued":{"date-parts":[["2024"]]}}}],"schema":"https://github.com/citation-style-language/schema/raw/master/csl-citation.json"}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[85, 86]</w:t>
            </w:r>
            <w:r>
              <w:rPr>
                <w:rFonts w:ascii="Calibri" w:eastAsia="Times New Roman" w:hAnsi="Calibri" w:cs="Calibri"/>
                <w:color w:val="000000"/>
                <w:lang w:val="en-US" w:eastAsia="de-AT"/>
              </w:rPr>
              <w:fldChar w:fldCharType="end"/>
            </w:r>
          </w:p>
        </w:tc>
      </w:tr>
      <w:tr w:rsidR="007E0504" w:rsidRPr="00AC13D7" w14:paraId="1A66100D" w14:textId="77777777" w:rsidTr="00712B4B">
        <w:trPr>
          <w:trHeight w:val="284"/>
        </w:trPr>
        <w:tc>
          <w:tcPr>
            <w:tcW w:w="1184" w:type="dxa"/>
            <w:vAlign w:val="center"/>
            <w:hideMark/>
          </w:tcPr>
          <w:p w14:paraId="0BE39DFA"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ST13</w:t>
            </w:r>
          </w:p>
        </w:tc>
        <w:tc>
          <w:tcPr>
            <w:tcW w:w="2475" w:type="dxa"/>
            <w:vAlign w:val="center"/>
          </w:tcPr>
          <w:p w14:paraId="363028E2"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xml:space="preserve">Protein Misfolding, ER-Stress and </w:t>
            </w:r>
            <w:proofErr w:type="spellStart"/>
            <w:r w:rsidRPr="00EA1484">
              <w:rPr>
                <w:rFonts w:ascii="Calibri" w:eastAsia="Times New Roman" w:hAnsi="Calibri" w:cs="Calibri"/>
                <w:color w:val="000000"/>
                <w:lang w:val="en-US" w:eastAsia="de-AT"/>
              </w:rPr>
              <w:t>Proteostasis</w:t>
            </w:r>
            <w:proofErr w:type="spellEnd"/>
          </w:p>
        </w:tc>
        <w:tc>
          <w:tcPr>
            <w:tcW w:w="8527" w:type="dxa"/>
            <w:vAlign w:val="center"/>
            <w:hideMark/>
          </w:tcPr>
          <w:p w14:paraId="709D2E41" w14:textId="77777777" w:rsidR="007E0504" w:rsidRPr="00B76847"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An adaptor protein that interacts with heat shock proteins HSP70 and HSP90, acting as a co-chaperone to help them in protein folding and assembly processes. Significantly unchanged in all treatments.</w:t>
            </w:r>
          </w:p>
        </w:tc>
        <w:tc>
          <w:tcPr>
            <w:tcW w:w="1276" w:type="dxa"/>
            <w:vAlign w:val="center"/>
          </w:tcPr>
          <w:p w14:paraId="590470BE" w14:textId="42B10052"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{"citationID":"a1cg7omaolb","properties":{"formattedCitation":"[87]","plainCitation":"[87]","noteIndex":0},"citationItems":[{"id":23000,"uris":["http://zotero.org/groups/4334184/items/5ZWHKMSC"],"itemData":{"id":23000,"type":"article-journal","abstract":"The Hsp70 and Hsp90 molecular chaperone systems are critical regulators of protein homeostasis (proteostasis) in eukaryotes under normal and stressed conditions. The Hsp70 and Hsp90 systems physically and functionally interact to ensure cellular proteostasis. Co-chaperones interact with Hsp70 and Hsp90 to regulate and to promote their molecular chaperone functions. Mammalian Hop, also called Stip1, and its budding yeast ortholog Sti1 are eukaryote-specific co-chaperones, which have been thought to be essential for substrate (“client”) transfer from Hsp70 to Hsp90. Substrate transfer is facilitated by the ability of Hop to interact simultaneously with Hsp70 and Hsp90 as part of a ternary complex. Intriguingly, in prokaryotes, which lack a Hop ortholog, the Hsp70 and Hsp90 orthologs interact directly. Recent evidence shows that eukaryotic Hsp70 and Hsp90 can also form a prokaryote-like binary chaperone complex in the absence of Hop, and that this binary complex displays enhanced protein folding and anti-aggregation activities. The canonical Hsp70-Hop-Hsp90 ternary chaperone complex is essential for optimal maturation and stability of a small subset of clients, including the glucocorticoid receptor, the tyrosine kinase v-Src, and the 26S/30S proteasome. Whereas many cancers have increased levels of Hop, the levels of Hop decrease in the aging human brain. Since Hop is not essential in all eukaryotic cells and organisms, tuning Hop levels or activity might be beneficial for the treatment of cancer and neurodegeneration.","container-title":"Cellular and Molecular Life Sciences","DOI":"10.1007/s00018-021-03962-z","ISSN":"1420-682X, 1420-9071","issue":"23","journalAbbreviation":"Cell. Mol. Life Sci.","language":"en","page":"7257-7273","source":"DOI.org (Crossref)","title":"The Hsp70–Hsp90 go-between Hop/Stip1/Sti1 is a proteostatic switch and may be a drug target in cancer and neurodegeneration","volume":"78","author":[{"family":"Bhattacharya","given":"Kaushik"},{"family":"Picard","given":"Didier"}],"issued":{"date-parts":[["2021",12]]}}}],"schema":"https://github.com/citation-style-language/schema/raw/master/csl-citation.json"}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[87]</w:t>
            </w:r>
            <w:r>
              <w:rPr>
                <w:rFonts w:ascii="Calibri" w:eastAsia="Times New Roman" w:hAnsi="Calibri" w:cs="Calibri"/>
                <w:color w:val="000000"/>
                <w:lang w:val="en-US" w:eastAsia="de-AT"/>
              </w:rPr>
              <w:fldChar w:fldCharType="end"/>
            </w:r>
          </w:p>
        </w:tc>
      </w:tr>
      <w:tr w:rsidR="007E0504" w:rsidRPr="00A1507C" w14:paraId="0D6AE724" w14:textId="77777777" w:rsidTr="00712B4B">
        <w:trPr>
          <w:trHeight w:val="284"/>
        </w:trPr>
        <w:tc>
          <w:tcPr>
            <w:tcW w:w="1184" w:type="dxa"/>
            <w:vAlign w:val="center"/>
            <w:hideMark/>
          </w:tcPr>
          <w:p w14:paraId="58829332"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STAT1</w:t>
            </w:r>
          </w:p>
        </w:tc>
        <w:tc>
          <w:tcPr>
            <w:tcW w:w="2475" w:type="dxa"/>
            <w:vAlign w:val="center"/>
          </w:tcPr>
          <w:p w14:paraId="2455C227"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Merge w:val="restart"/>
            <w:vAlign w:val="center"/>
            <w:hideMark/>
          </w:tcPr>
          <w:p w14:paraId="0906159B" w14:textId="77777777" w:rsidR="007E0504" w:rsidRPr="00B76847" w:rsidRDefault="007E0504" w:rsidP="00972076">
            <w:pPr>
              <w:spacing w:after="0" w:line="240" w:lineRule="auto"/>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Transducers and Activators of Transcription (STAT1–STAT6), cytoplasmic transcription factors that, once phosphorylated, dimerize and enter the nucleus to regulate gene expression, form a rapid signaling cascade that transduces extracellular cues (cytokines, growth factors, hormones) directly into transcriptional responses.</w:t>
            </w:r>
          </w:p>
        </w:tc>
        <w:tc>
          <w:tcPr>
            <w:tcW w:w="1276" w:type="dxa"/>
            <w:vAlign w:val="center"/>
            <w:hideMark/>
          </w:tcPr>
          <w:p w14:paraId="4977A111" w14:textId="363CE24D" w:rsidR="007E0504" w:rsidRPr="00B76847" w:rsidRDefault="007E0504"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{"citationID":"WdnuDynF","properties":{"formattedCitation":"[88, 89]","plainCitation":"[88, 89]","noteIndex":0},"citationItems":[{"id":23089,"uris":["http://zotero.org/groups/4334184/items/2Y26VV8F","http://zotero.org/groups/4334184/items/C48TGZXL"],"itemData":{"id":23089,"type":"article-journal","container-title":"Journal of Biological Chemistry","DOI":"10.1074/jbc.M302637200","ISSN":"00219258","issue":"7","journalAbbreviation":"Journal of Biological Chemistry","language":"en","license":"https://www.elsevier.com/tdm/userlicense/1.0/","page":"5811-5820","source":"DOI.org (Crossref)","title":"STAT-1 Interacts with p53 to Enhance DNA Damage-induced Apoptosis","volume":"279","author":[{"family":"Townsend","given":"Paul A."},{"family":"Scarabelli","given":"Tiziano M."},{"family":"Davidson","given":"Sean M."},{"family":"Knight","given":"Richard A."},{"family":"Latchman","given":"David S."},{"family":"Stephanou","given":"Anastasis"}],"issued":{"date-parts":[["2004",2]]}}},{"id":23038,"uris":["http://zotero.org/groups/4334184/items/XZ4CXRE3"],"itemData":{"id":23038,"type":"article-journal","abstract":"The Janus Kinase/Signal Transducer and Activator of Transcription (JAK/STAT) pathway is a critical signaling network governing cellular functions such as immune responses, proliferation, and apoptosis. Dysregulation of this pathway is strongly implicated in cancer progression. This review explores the therapeutic potential of natural products, including Curcumin, Resveratrol, Apigenin, and Epigallocatechin Gallate (EGCG), as modulators of the JAK/STAT pathway. These phytochemicals exhibit anticancer activity by inhibiting JAK/STAT phosphorylation, blocking STAT dimerization, and interfering with STAT-DNA binding. A systematic evaluation of included peer-reviewed studies highlights their promise as complementary agents to conventional cancer therapies. However, challenges such as poor bioavailability and the need for robust clinical validation remain significant hurdles. Addressing these limitations through advanced drug delivery systems and rigorous trials could unlock their full potential in cancer treatment.","container-title":"Discover Oncology","DOI":"10.1007/s12672-025-02369-7","ISSN":"2730-6011","issue":"1","journalAbbreviation":"Discov Onc","language":"en","page":"595","source":"DOI.org (Crossref)","title":"Modulating the JAK/STAT pathway with natural products: potential and challenges in cancer therapy","title-short":"Modulating the JAK/STAT pathway with natural products","volume":"16","author":[{"family":"Nair","given":"Bhagyalakshmi"},{"family":"Menon","given":"Anjana"},{"family":"Rithwik Kalidas","given":"M."},{"family":"Nath","given":"Lekshmi R."},{"family":"Calina","given":"Daniela"},{"family":"Sharifi-Rad","given":"Javad"}],"issued":{"date-parts":[["2025",4,23]]}}}],"schema":"https://github.com/citation-style-language/schema/raw/master/csl-citation.json"}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[88, 89]</w:t>
            </w:r>
            <w:r>
              <w:rPr>
                <w:rFonts w:ascii="Calibri" w:eastAsia="Times New Roman" w:hAnsi="Calibri" w:cs="Calibri"/>
                <w:color w:val="000000"/>
                <w:lang w:val="en-US" w:eastAsia="de-AT"/>
              </w:rPr>
              <w:fldChar w:fldCharType="end"/>
            </w:r>
          </w:p>
        </w:tc>
      </w:tr>
      <w:tr w:rsidR="007E0504" w:rsidRPr="00874DD5" w14:paraId="26BA4F6F" w14:textId="77777777" w:rsidTr="00712B4B">
        <w:trPr>
          <w:trHeight w:val="284"/>
        </w:trPr>
        <w:tc>
          <w:tcPr>
            <w:tcW w:w="1184" w:type="dxa"/>
            <w:vAlign w:val="center"/>
            <w:hideMark/>
          </w:tcPr>
          <w:p w14:paraId="5931FB03"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STAT3</w:t>
            </w:r>
          </w:p>
        </w:tc>
        <w:tc>
          <w:tcPr>
            <w:tcW w:w="2475" w:type="dxa"/>
            <w:vAlign w:val="center"/>
          </w:tcPr>
          <w:p w14:paraId="6D777F00"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Merge/>
            <w:vAlign w:val="center"/>
            <w:hideMark/>
          </w:tcPr>
          <w:p w14:paraId="1C5005D5" w14:textId="77777777" w:rsidR="007E0504" w:rsidRPr="00EA1484" w:rsidRDefault="007E0504" w:rsidP="00972076">
            <w:pPr>
              <w:spacing w:after="0" w:line="240" w:lineRule="auto"/>
              <w:rPr>
                <w:rFonts w:ascii="Calibri" w:eastAsia="Times New Roman" w:hAnsi="Calibri" w:cs="Calibri"/>
                <w:color w:val="000000"/>
                <w:lang w:val="en-US" w:eastAsia="de-AT"/>
              </w:rPr>
            </w:pPr>
          </w:p>
        </w:tc>
        <w:tc>
          <w:tcPr>
            <w:tcW w:w="1276" w:type="dxa"/>
            <w:vAlign w:val="center"/>
            <w:hideMark/>
          </w:tcPr>
          <w:p w14:paraId="44FC8655" w14:textId="4178F25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{"citationID":"bEWOIcek","properties":{"formattedCitation":"[90]","plainCitation":"[90]","noteIndex":0},"citationItems":[{"id":23012,"uris":["http://zotero.org/groups/4334184/items/TF74DAVX"],"itemData":{"id":23012,"type":"article-journal","abstract":"Immune effector cells in the microenvironment tend to be depleted or remodeled, unable to perform normal functions, and even promote the malignant characterization of tumors, resulting in the formation of immunosuppressive microenvironments. The strategy of reversing immunosuppressive microenvironment has been widely used to enhance the tumor immunotherapy effect. Signal transducer and activator of transcription 3 (STAT3) was found to be a crucial regulator of immunosuppressive microenvironment formation and activation as well as a factor, stimulating tumor cell proliferation, survival, invasiveness and metastasis. Therefore, regulating the immune microenvironment by targeting the STAT3 oncogenic pathway might be a new cancer therapy strategy. This review discusses the pleiotropic effects of STAT3 on immune cell populations that are critical for tumorigenesis, and introduces the novel strategies targeting STAT3 oncogenic pathway for cancer immunotherapy. Lastly, we summarize the conventional drugs used in new STAT3-targeting anti-tumor applications.","container-title":"Biomedicine &amp; Pharmacotherapy","DOI":"10.1016/j.biopha.2023.115513","ISSN":"07533322","journalAbbreviation":"Biomedicine &amp; Pharmacotherapy","language":"en","page":"115513","source":"DOI.org (Crossref)","title":"Targeting the STAT3 oncogenic pathway: Cancer immunotherapy and drug repurposing","title-short":"Targeting the STAT3 oncogenic pathway","volume":"167","author":[{"family":"Dong","given":"Yushan"},{"family":"Chen","given":"Jingyu"},{"family":"Chen","given":"Yuhan"},{"family":"Liu","given":"Songjiang"}],"issued":{"date-parts":[["2023",11]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[90]</w:t>
            </w:r>
            <w:r>
              <w:rPr>
                <w:rFonts w:ascii="Calibri" w:eastAsia="Times New Roman" w:hAnsi="Calibri" w:cs="Calibri"/>
                <w:color w:val="000000"/>
                <w:lang w:val="en-US" w:eastAsia="de-AT"/>
              </w:rPr>
              <w:fldChar w:fldCharType="end"/>
            </w:r>
          </w:p>
        </w:tc>
      </w:tr>
      <w:tr w:rsidR="007E0504" w:rsidRPr="00874DD5" w14:paraId="607412F8" w14:textId="77777777" w:rsidTr="00712B4B">
        <w:trPr>
          <w:trHeight w:val="284"/>
        </w:trPr>
        <w:tc>
          <w:tcPr>
            <w:tcW w:w="1184" w:type="dxa"/>
            <w:vAlign w:val="center"/>
            <w:hideMark/>
          </w:tcPr>
          <w:p w14:paraId="54862605"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STAT5A</w:t>
            </w:r>
          </w:p>
        </w:tc>
        <w:tc>
          <w:tcPr>
            <w:tcW w:w="2475" w:type="dxa"/>
            <w:vAlign w:val="center"/>
          </w:tcPr>
          <w:p w14:paraId="396D7FB5"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Merge/>
            <w:vAlign w:val="center"/>
            <w:hideMark/>
          </w:tcPr>
          <w:p w14:paraId="38C92031" w14:textId="77777777" w:rsidR="007E0504" w:rsidRPr="00EA1484" w:rsidRDefault="007E0504" w:rsidP="00972076">
            <w:pPr>
              <w:spacing w:after="0" w:line="240" w:lineRule="auto"/>
              <w:rPr>
                <w:rFonts w:ascii="Calibri" w:eastAsia="Times New Roman" w:hAnsi="Calibri" w:cs="Calibri"/>
                <w:color w:val="000000"/>
                <w:lang w:val="en-US" w:eastAsia="de-AT"/>
              </w:rPr>
            </w:pPr>
          </w:p>
        </w:tc>
        <w:tc>
          <w:tcPr>
            <w:tcW w:w="1276" w:type="dxa"/>
            <w:vAlign w:val="center"/>
            <w:hideMark/>
          </w:tcPr>
          <w:p w14:paraId="16E4BEB0" w14:textId="50DFFA62"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{"citationID":"WcMTrSs6","properties":{"formattedCitation":"[91]","plainCitation":"[91]","noteIndex":0},"citationItems":[{"id":23043,"uris":["http://zotero.org/groups/4334184/items/C9W9IGH9"],"itemData":{"id":23043,"type":"article-journal","abstract":"Various cytokines have been shown to protect cells from p53-dependent apoptosis. To investigate the mechanism underlying cytokine-mediated survival, we used a Friend virus–transformed erythroleukemia cell line that expresses a temperature-sensitive p53 allele. These cells express the spleen focus-forming virus-encoded envelope glycoprotein gp55 that allows the cells to proliferate in the absence of erythropoietin (EPO). These cells respond to p53 activation at 32°C by undergoing G1 cell cycle arrest and apoptosis. In the presence of EPO, p53 activation leads only to prolonged but viable G1 arrest. These findings indicate that EPO functions as a survival factor and that gp55/EPO receptor signaling is distinct from EPO/EPO receptor signaling. We demonstrate that p53-dependent apoptosis results in mitochondrial damage as shown by loss of mitochondrial membrane potential, increase in intracellular calcium, and release of mitochondrial cytochrome c into the cytosol. EPO prevented all of these changes including the subsequent activation of caspases. We identify an intrinsic phosphatidylinositol-3′-OH kinase/protein kinase B (PI3′K/PKB)–dependent survival pathway that is constitutively active in these cells. This survival pathway limits p53-dependent apoptosis. We propose that EPO promotes survival through a distinct pathway that is dependent on JAK2 but independent of STAT5 and PI3′K.","container-title":"Blood","DOI":"10.1182/blood-2002-02-0504","ISSN":"1528-0020, 0006-4971","issue":"12","language":"en","page":"3990-4000","source":"DOI.org (Crossref)","title":"The death-promoting activity of p53 can be inhibited by distinct signaling pathways","volume":"100","author":[{"family":"Lin","given":"Yunping"},{"family":"Brown","given":"Lauren"},{"family":"Hedley","given":"David W."},{"family":"Barber","given":"Dwayne L."},{"family":"Benchimol","given":"Samuel"}],"issued":{"date-parts":[["2002",12,1]]}}}],"schema":"https://github.com/citation-style-language/schema/raw/master/csl-citation.json"}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[91]</w:t>
            </w:r>
            <w:r>
              <w:rPr>
                <w:rFonts w:ascii="Calibri" w:eastAsia="Times New Roman" w:hAnsi="Calibri" w:cs="Calibri"/>
                <w:color w:val="000000"/>
                <w:lang w:val="en-US" w:eastAsia="de-AT"/>
              </w:rPr>
              <w:fldChar w:fldCharType="end"/>
            </w:r>
          </w:p>
        </w:tc>
      </w:tr>
      <w:tr w:rsidR="007E0504" w:rsidRPr="00874DD5" w14:paraId="4932DA2F" w14:textId="77777777" w:rsidTr="00712B4B">
        <w:trPr>
          <w:trHeight w:val="284"/>
        </w:trPr>
        <w:tc>
          <w:tcPr>
            <w:tcW w:w="1184" w:type="dxa"/>
            <w:vAlign w:val="center"/>
            <w:hideMark/>
          </w:tcPr>
          <w:p w14:paraId="6008944D"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STAT6</w:t>
            </w:r>
          </w:p>
        </w:tc>
        <w:tc>
          <w:tcPr>
            <w:tcW w:w="2475" w:type="dxa"/>
            <w:vAlign w:val="center"/>
          </w:tcPr>
          <w:p w14:paraId="442E3081"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Metabolic &amp; Stress Signaling Regulation</w:t>
            </w:r>
          </w:p>
        </w:tc>
        <w:tc>
          <w:tcPr>
            <w:tcW w:w="8527" w:type="dxa"/>
            <w:vMerge/>
            <w:vAlign w:val="center"/>
            <w:hideMark/>
          </w:tcPr>
          <w:p w14:paraId="3B07993C" w14:textId="77777777" w:rsidR="007E0504" w:rsidRPr="00EA1484" w:rsidRDefault="007E0504" w:rsidP="00972076">
            <w:pPr>
              <w:spacing w:after="0" w:line="240" w:lineRule="auto"/>
              <w:rPr>
                <w:rFonts w:ascii="Calibri" w:eastAsia="Times New Roman" w:hAnsi="Calibri" w:cs="Calibri"/>
                <w:color w:val="000000"/>
                <w:lang w:val="en-US" w:eastAsia="de-AT"/>
              </w:rPr>
            </w:pPr>
          </w:p>
        </w:tc>
        <w:tc>
          <w:tcPr>
            <w:tcW w:w="1276" w:type="dxa"/>
            <w:vAlign w:val="center"/>
            <w:hideMark/>
          </w:tcPr>
          <w:p w14:paraId="2D8E5A81" w14:textId="3901DA51"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{"citationID":"ZIXBDW2e","properties":{"formattedCitation":"[92]","plainCitation":"[92]","noteIndex":0},"citationItems":[{"id":23036,"uris":["http://zotero.org/groups/4334184/items/GFMJWRS2"],"itemData":{"id":23036,"type":"article-journal","abstract":"The unique clinicopathologic features of Hodgkin lymphoma (HL) are due to the multiple cytokines produced by its neoplastic cells, the Hodgkin and Reed-Sternberg (HRS) cells. Cytokine signaling is mediated through the signal transducer and activator of transcription (STAT) family of transcription factors. Immunoblotting and immunohistochemistry were used to examine cell lines and tissue sections derived from patients with HL and non-Hodgkin lymphoma (NHL) for expression of activated STAT proteins. Constitutive phosphorylation of STAT6 and STAT3 was common in HL. STAT6 was constitutively phosphorylated in 5 of 5 HL cell lines and in HRS cells from 25 of 32 (78%) classical HL cases. STAT3 was constitutively phosphorylated in 4 of 5 HL cell lines and in HRS cells from 27 of 31 (87%) classical HL cases. Only 4 of 24 NHL cases demonstrated constitutive STAT6 activation, whereas STAT3 activation was observed in 6 of 13 (46%) cases of B-cell NHL and 8 of 11 (73%) cases of T-cell NHL. Constitutive STAT5 phosphorylation was not a common feature of HL or NHL. STAT6 mediates signaling by interleukin 13 (IL-13), a cytokine frequently expressed by HRS cells. Antibody-mediated neutralization of IL-13 resulted in significant decreases in both cellular proliferation and levels of phosphorylated STAT6 of HL cell lines. In conclusion, constitutive STAT6 phosphorylation is a common and distinctive feature of HRS cells in classical HL, whereas STAT3 activation was regularly present in both HL and NHL. These results suggest that IL-13 signaling is largely responsible for the constitutive STAT6 activation observed in HRS cells and further implicate IL-13 as an important growth factor in classical HL.","container-title":"Blood","DOI":"10.1182/blood.V99.2.618","ISSN":"0006-4971","issue":"2","journalAbbreviation":"Blood","page":"618-626","title":"Signal transducer and activator of transcription 6 is frequently activated in Hodgkin and Reed-Sternberg cells of Hodgkin lymphoma","volume":"99","author":[{"family":"Skinnider","given":"Brian F."},{"family":"Elia","given":"Andrew J."},{"family":"Gascoyne","given":"Randy D."},{"family":"Patterson","given":"Bruce"},{"family":"Trumper","given":"Lorenz"},{"family":"Kapp","given":"Ursula"},{"family":"Mak","given":"Tak W."}],"issued":{"date-parts":[["2002",1,15]]}}}],"schema":"https://github.com/citation-style-language/schema/raw/master/csl-citation.json"}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[92]</w:t>
            </w:r>
            <w:r>
              <w:rPr>
                <w:rFonts w:ascii="Calibri" w:eastAsia="Times New Roman" w:hAnsi="Calibri" w:cs="Calibri"/>
                <w:color w:val="000000"/>
                <w:lang w:val="en-US" w:eastAsia="de-AT"/>
              </w:rPr>
              <w:fldChar w:fldCharType="end"/>
            </w:r>
          </w:p>
        </w:tc>
      </w:tr>
      <w:tr w:rsidR="007E0504" w:rsidRPr="00E96D10" w14:paraId="52116EC9" w14:textId="77777777" w:rsidTr="00712B4B">
        <w:trPr>
          <w:trHeight w:val="284"/>
        </w:trPr>
        <w:tc>
          <w:tcPr>
            <w:tcW w:w="1184" w:type="dxa"/>
            <w:vAlign w:val="center"/>
            <w:hideMark/>
          </w:tcPr>
          <w:p w14:paraId="3EE91650" w14:textId="77777777" w:rsidR="007E0504" w:rsidRPr="00EA1484" w:rsidRDefault="007E0504" w:rsidP="00712B4B">
            <w:pPr>
              <w:spacing w:after="0" w:line="240" w:lineRule="auto"/>
              <w:jc w:val="left"/>
              <w:rPr>
                <w:rFonts w:ascii="Calibri" w:eastAsia="Times New Roman" w:hAnsi="Calibri" w:cs="Calibri"/>
                <w:color w:val="000000"/>
                <w:lang w:val="en-US" w:eastAsia="de-AT"/>
              </w:rPr>
            </w:pPr>
            <w:r w:rsidRPr="00EA1484">
              <w:rPr>
                <w:rFonts w:ascii="Calibri" w:eastAsia="Times New Roman" w:hAnsi="Calibri" w:cs="Calibri"/>
                <w:color w:val="000000"/>
                <w:lang w:val="en-US" w:eastAsia="de-AT"/>
              </w:rPr>
              <w:t>SUCLG1</w:t>
            </w:r>
            <w:r>
              <w:rPr>
                <w:rFonts w:ascii="Calibri" w:eastAsia="Times New Roman" w:hAnsi="Calibri" w:cs="Calibri"/>
                <w:color w:val="000000"/>
                <w:lang w:val="en-US" w:eastAsia="de-AT"/>
              </w:rPr>
              <w:t>/2</w:t>
            </w:r>
          </w:p>
        </w:tc>
        <w:tc>
          <w:tcPr>
            <w:tcW w:w="2475" w:type="dxa"/>
            <w:vAlign w:val="center"/>
          </w:tcPr>
          <w:p w14:paraId="0F09E1B8"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C041AB">
              <w:rPr>
                <w:rFonts w:ascii="Calibri" w:eastAsia="Times New Roman" w:hAnsi="Calibri" w:cs="Calibri"/>
                <w:color w:val="000000"/>
                <w:lang w:val="en-GB" w:eastAsia="de-AT"/>
              </w:rPr>
              <w:t>Mitochondrial Dysfunction and Energy Collapse</w:t>
            </w:r>
          </w:p>
        </w:tc>
        <w:tc>
          <w:tcPr>
            <w:tcW w:w="8527" w:type="dxa"/>
            <w:vAlign w:val="center"/>
            <w:hideMark/>
          </w:tcPr>
          <w:p w14:paraId="0924FD7B" w14:textId="77777777" w:rsidR="007E0504" w:rsidRPr="00B76847" w:rsidRDefault="007E0504"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The TCA cycle enzymes SUCLG1 and SUCLG2, which form the heterodimeric succinyl-CoA synthetase complex catalyzing substrate-level phosphorylation</w:t>
            </w:r>
            <w:r>
              <w:rPr>
                <w:rFonts w:ascii="Calibri" w:eastAsia="Times New Roman" w:hAnsi="Calibri" w:cs="Calibri"/>
                <w:color w:val="000000"/>
                <w:lang w:val="en-US" w:eastAsia="de-AT"/>
              </w:rPr>
              <w:t xml:space="preserve">: </w:t>
            </w:r>
            <w:r w:rsidRPr="00874DD5">
              <w:rPr>
                <w:rFonts w:ascii="Calibri" w:eastAsia="Times New Roman" w:hAnsi="Calibri" w:cs="Calibri"/>
                <w:color w:val="000000"/>
                <w:lang w:val="en-US" w:eastAsia="de-AT"/>
              </w:rPr>
              <w:t>Succinyl-CoA Synthetase Subunit Alpha, SUCLG1, and Succinyl-CoA Synthetase Subunit Beta, SUCLG2, are core mitochondrial enzymes in the TCA cycle, pattern of oxidative phosphorylation and energy-suppression.</w:t>
            </w:r>
          </w:p>
        </w:tc>
        <w:tc>
          <w:tcPr>
            <w:tcW w:w="1276" w:type="dxa"/>
            <w:vAlign w:val="center"/>
            <w:hideMark/>
          </w:tcPr>
          <w:p w14:paraId="6B1CFC8C" w14:textId="74DEAACD" w:rsidR="007E0504" w:rsidRPr="00B76847" w:rsidRDefault="007E0504" w:rsidP="00712B4B">
            <w:pPr>
              <w:spacing w:after="0" w:line="240" w:lineRule="auto"/>
              <w:jc w:val="left"/>
              <w:rPr>
                <w:rFonts w:ascii="Calibri" w:eastAsia="Times New Roman" w:hAnsi="Calibri" w:cs="Calibri"/>
                <w:color w:val="000000"/>
                <w:lang w:val="en-US" w:eastAsia="de-AT"/>
              </w:rPr>
            </w:pPr>
            <w:r w:rsidRPr="00B76847">
              <w:rPr>
                <w:rFonts w:ascii="Calibri" w:eastAsia="Times New Roman" w:hAnsi="Calibri" w:cs="Calibri"/>
                <w:color w:val="000000"/>
                <w:lang w:val="en-US" w:eastAsia="de-AT"/>
              </w:rPr>
              <w:t> </w:t>
            </w: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{"citationID":"a1gb69m14lr","properties":{"formattedCitation":"[93]","plainCitation":"[93]","noteIndex":0},"citationItems":[{"id":22999,"uris":["http://zotero.org/groups/4334184/items/A6SBC36E"],"itemData":{"id":22999,"type":"article-journal","abstract":"Abstract\n            \n              Background\n              \n                The encephalomyopathic mtDNA depletion syndrome with methylmalonic aciduria is associated with deficiency of succinate‐CoA ligase, caused by mutations in\n                SUCLA2\n                or\n                SUCLG1\n                . We report here 25 new patients with succinate‐CoA ligase deficiency, and review the clinical and molecular findings in these and 46 previously reported patients.\n              \n            \n            \n              Patients and results\n              \n                Of the 71 patients, 50 had\n                SUCLA2\n                mutations and 21 had\n                SUCLG1\n                mutations. In the newly‐reported 20\n                SUCLA2\n                patients we found 16 different mutations, of which nine were novel: two large gene deletions, a 1 bp duplication, two 1 bp deletions, a 3 bp insertion, a nonsense mutation and two missense mutations. In the newly‐reported\n                SUCLG1\n                patients, five missense mutations were identified, of which two were novel. The median onset of symptoms was two months for patients with\n                SUCLA2\n                mutations and at birth for\n                SUCLG1\n                patients. Median survival was 20 years for\n                SUCLA2\n                and 20 months for\n                SUCLG1\n                . Notable clinical differences between the two groups were hepatopathy, found in 38 % of\n                SUCLG1\n                cases but not in\n                SUCLA2\n                cases, and hypertrophic cardiomyopathy which was not reported in\n                SUCLA2\n                patients, but documented in 14 % of cases with\n                SUCLG1\n                mutations. Long survival, to age 20 years or older, was reported in 12 % of\n                SUCLA2\n                and in 10 % of\n                SUCLG1\n                patients. The most frequent abnormality on neuroimaging was basal ganglia involvement, found in 69 % of\n                SUCLA2\n                and 80 % of\n                SUCLG1\n                patients. Analysis of respiratory chain enzyme activities in muscle generally showed a combined deficiency of complexes I and IV, but normal histological and biochemical findings in muscle did not preclude a diagnosis of succinate‐CoA ligase deficiency. In five patients, the urinary excretion of methylmalonic acid was only marginally elevated, whereas elevated plasma methylmalonic acid was consistently found.\n              \n            \n            \n              Conclusions\n              \n                To our knowledge, this is the largest study of patients with\n                SUCLA2\n                and\n                SUCLG1\n                deficiency. The most important findings were a significantly longer survival in patients with\n                SUCLA2\n                mutations compared to\n                SUCLG1\n                mutations and a trend towards longer survival in patients with missense mutations compared to loss‐of‐function mutations. Hypertrophic cardiomyopathy and liver involvement was exclusively found in patients with\n                SUCLG1\n                mutations, whereas epilepsy was much more frequent in patients with\n                SUCLA2\n                mutations compared to patients with\n                SUCLG1\n                mutations. The mutation analysis revealed a number of novel mutations, including a homozygous deletion of the entire\n                SUCLA2\n                gene, and we found evidence of two founder mutations in the Scandinavian population, in addition to the known\n                SUCLA2\n                founder mutation in the Faroe Islands.","container-title":"Journal of Inherited Metabolic Disease","DOI":"10.1007/s10545-015-9894-9","ISSN":"0141-8955, 1573-2665","issue":"2","journalAbbreviation":"J of Inher Metab Disea","language":"en","license":"http://onlinelibrary.wiley.com/termsAndConditions#vor","page":"243-252","source":"DOI.org (Crossref)","title":"Succinate‐CoA ligase deficiency due to mutations in &lt;i&gt;SUCLA2&lt;/i&gt; and &lt;i&gt;SUCLG1&lt;/i&gt; : phenotype and genotype correlations in 71 patients","title-short":"Succinate‐CoA ligase deficiency due to mutations in &lt;i&gt;SUCLA2&lt;/i&gt; and &lt;i&gt;SUCLG1&lt;/i&gt;","volume":"39","author":[{"family":"Carrozzo","given":"Rosalba"},{"family":"Verrigni","given":"Daniela"},{"family":"Rasmussen","given":"Magnhild"},{"family":"De Coo","given":"Rene"},{"family":"Amartino","given":"Hernan"},{"family":"Bianchi","given":"Marzia"},{"family":"Buhas","given":"Daniela"},{"family":"Mesli","given":"Samir"},{"family":"Naess","given":"Karin"},{"family":"Born","given":"Alfred Peter"},{"family":"Woldseth","given":"Berit"},{"family":"Prontera","given":"Paolo"},{"family":"Batbayli","given":"Mustafa"},{"family":"Ravn","given":"Kirstine"},{"family":"Joensen","given":"Fróði"},{"family":"Cordelli","given":"Duccio M."},{"family":"Santorelli","given":"Filippo Maria"},{"family":"Tulinius","given":"Mar"},{"family":"Darin","given":"Niklas"},{"family":"Duno","given":"Morten"},{"family":"Jouvencel","given":"Philippe"},{"family":"Burlina","given":"Alberto"},{"family":"Stangoni","given":"Gabriela"},{"family":"Bertini","given":"Enrico"},{"family":"Redonnet‐Vernhet","given":"Isabelle"},{"family":"Wibrand","given":"Flemming"},{"family":"Dionisi‐Vici","given":"Carlo"},{"family":"Uusimaa","given":"Johanna"},{"family":"Vieira","given":"Paivi"},{"family":"Osorio","given":"Andrés Nascimento"},{"family":"McFarland","given":"Robert"},{"family":"Taylor","given":"Robert W."},{"family":"Holme","given":"Elisabeth"},{"family":"Ostergaard","given":"Elsebet"}],"issued":{"date-parts":[["2016",3]]}}}],"schema":"https://github.com/citation-style-language/schema/raw/master/csl-citation.json"} </w:instrText>
            </w:r>
            <w:r>
              <w:rPr>
                <w:rFonts w:ascii="Calibri" w:eastAsia="Times New Roman" w:hAnsi="Calibri" w:cs="Calibri"/>
                <w:color w:val="000000"/>
                <w:lang w:val="en-US" w:eastAsia="de-AT"/>
              </w:rPr>
              <w:fldChar w:fldCharType="separate"/>
            </w:r>
            <w:r w:rsidR="0086773F" w:rsidRPr="00071359">
              <w:rPr>
                <w:rFonts w:ascii="Calibri" w:hAnsi="Calibri" w:cs="Calibri"/>
                <w:lang w:val="en-US"/>
              </w:rPr>
              <w:t>[93]</w:t>
            </w:r>
            <w:r>
              <w:rPr>
                <w:rFonts w:ascii="Calibri" w:eastAsia="Times New Roman" w:hAnsi="Calibri" w:cs="Calibri"/>
                <w:color w:val="000000"/>
                <w:lang w:val="en-US" w:eastAsia="de-AT"/>
              </w:rPr>
              <w:fldChar w:fldCharType="end"/>
            </w:r>
          </w:p>
        </w:tc>
      </w:tr>
    </w:tbl>
    <w:p w14:paraId="7CD2E757" w14:textId="77777777" w:rsidR="007E0504" w:rsidRDefault="007E0504" w:rsidP="007E0504">
      <w:pPr>
        <w:spacing w:line="240" w:lineRule="auto"/>
        <w:rPr>
          <w:rFonts w:ascii="Calibri" w:hAnsi="Calibri" w:cs="Calibri"/>
          <w:lang w:val="en-US"/>
        </w:rPr>
      </w:pPr>
    </w:p>
    <w:p w14:paraId="6B803620" w14:textId="4386F24D" w:rsidR="007E0504" w:rsidRDefault="007E0504" w:rsidP="00524EDA">
      <w:pPr>
        <w:pStyle w:val="Beschriftung"/>
        <w:ind w:right="962"/>
        <w:rPr>
          <w:lang w:val="en-US"/>
        </w:rPr>
      </w:pPr>
      <w:r>
        <w:rPr>
          <w:lang w:val="en-US"/>
        </w:rPr>
        <w:lastRenderedPageBreak/>
        <w:t xml:space="preserve">Cont. </w:t>
      </w:r>
      <w:r w:rsidRPr="009A39D1">
        <w:rPr>
          <w:lang w:val="en-US"/>
        </w:rPr>
        <w:t xml:space="preserve">Table S 6: Gene annotation, pathway and protein function of proteins   investigated in proteomics with references. Differential expressed proteins are defined with |log2FC| &gt; 0.58 of binary comparisons; significant with </w:t>
      </w:r>
      <w:proofErr w:type="spellStart"/>
      <w:proofErr w:type="gramStart"/>
      <w:r w:rsidRPr="009A39D1">
        <w:rPr>
          <w:lang w:val="en-US"/>
        </w:rPr>
        <w:t>adj.P</w:t>
      </w:r>
      <w:proofErr w:type="spellEnd"/>
      <w:proofErr w:type="gramEnd"/>
      <w:r w:rsidRPr="009A39D1">
        <w:rPr>
          <w:lang w:val="en-US"/>
        </w:rPr>
        <w:t xml:space="preserve"> &lt; 0.10.</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2475"/>
        <w:gridCol w:w="8527"/>
        <w:gridCol w:w="1276"/>
      </w:tblGrid>
      <w:tr w:rsidR="007E0504" w:rsidRPr="00E96D10" w14:paraId="4C737712" w14:textId="77777777" w:rsidTr="00712B4B">
        <w:trPr>
          <w:trHeight w:val="284"/>
        </w:trPr>
        <w:tc>
          <w:tcPr>
            <w:tcW w:w="1184" w:type="dxa"/>
            <w:tcBorders>
              <w:top w:val="single" w:sz="4" w:space="0" w:color="auto"/>
              <w:left w:val="single" w:sz="4" w:space="0" w:color="auto"/>
              <w:bottom w:val="single" w:sz="4" w:space="0" w:color="auto"/>
              <w:right w:val="single" w:sz="4" w:space="0" w:color="auto"/>
            </w:tcBorders>
            <w:vAlign w:val="center"/>
            <w:hideMark/>
          </w:tcPr>
          <w:p w14:paraId="30A94D95"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Gene</w:t>
            </w:r>
          </w:p>
        </w:tc>
        <w:tc>
          <w:tcPr>
            <w:tcW w:w="2475" w:type="dxa"/>
            <w:tcBorders>
              <w:top w:val="single" w:sz="4" w:space="0" w:color="auto"/>
              <w:left w:val="single" w:sz="4" w:space="0" w:color="auto"/>
              <w:bottom w:val="single" w:sz="4" w:space="0" w:color="auto"/>
              <w:right w:val="single" w:sz="4" w:space="0" w:color="auto"/>
            </w:tcBorders>
            <w:vAlign w:val="center"/>
          </w:tcPr>
          <w:p w14:paraId="6A120C97" w14:textId="77777777" w:rsidR="007E0504" w:rsidRPr="007E0504" w:rsidRDefault="007E0504" w:rsidP="00712B4B">
            <w:pPr>
              <w:spacing w:after="0" w:line="240" w:lineRule="auto"/>
              <w:jc w:val="left"/>
              <w:rPr>
                <w:rFonts w:ascii="Calibri" w:eastAsia="Times New Roman" w:hAnsi="Calibri" w:cs="Calibri"/>
                <w:b/>
                <w:bCs/>
                <w:color w:val="000000"/>
                <w:lang w:val="en-GB" w:eastAsia="de-AT"/>
              </w:rPr>
            </w:pPr>
            <w:r w:rsidRPr="007E0504">
              <w:rPr>
                <w:rFonts w:ascii="Calibri" w:eastAsia="Times New Roman" w:hAnsi="Calibri" w:cs="Calibri"/>
                <w:b/>
                <w:bCs/>
                <w:color w:val="000000"/>
                <w:lang w:val="en-GB" w:eastAsia="de-AT"/>
              </w:rPr>
              <w:t>Pathway</w:t>
            </w:r>
          </w:p>
        </w:tc>
        <w:tc>
          <w:tcPr>
            <w:tcW w:w="8527" w:type="dxa"/>
            <w:tcBorders>
              <w:top w:val="single" w:sz="4" w:space="0" w:color="auto"/>
              <w:left w:val="single" w:sz="4" w:space="0" w:color="auto"/>
              <w:bottom w:val="single" w:sz="4" w:space="0" w:color="auto"/>
              <w:right w:val="single" w:sz="4" w:space="0" w:color="auto"/>
            </w:tcBorders>
            <w:vAlign w:val="center"/>
            <w:hideMark/>
          </w:tcPr>
          <w:p w14:paraId="5179F74A"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Protein Function</w:t>
            </w:r>
          </w:p>
        </w:tc>
        <w:tc>
          <w:tcPr>
            <w:tcW w:w="1276" w:type="dxa"/>
            <w:tcBorders>
              <w:top w:val="single" w:sz="4" w:space="0" w:color="auto"/>
              <w:left w:val="single" w:sz="4" w:space="0" w:color="auto"/>
              <w:bottom w:val="single" w:sz="4" w:space="0" w:color="auto"/>
              <w:right w:val="single" w:sz="4" w:space="0" w:color="auto"/>
            </w:tcBorders>
            <w:vAlign w:val="center"/>
          </w:tcPr>
          <w:p w14:paraId="4F10A414" w14:textId="77777777" w:rsidR="007E0504" w:rsidRPr="007E0504" w:rsidRDefault="007E0504" w:rsidP="00712B4B">
            <w:pPr>
              <w:spacing w:after="0" w:line="240" w:lineRule="auto"/>
              <w:jc w:val="left"/>
              <w:rPr>
                <w:rFonts w:ascii="Calibri" w:eastAsia="Times New Roman" w:hAnsi="Calibri" w:cs="Calibri"/>
                <w:b/>
                <w:bCs/>
                <w:color w:val="000000"/>
                <w:lang w:val="en-US" w:eastAsia="de-AT"/>
              </w:rPr>
            </w:pPr>
            <w:r w:rsidRPr="007E0504">
              <w:rPr>
                <w:rFonts w:ascii="Calibri" w:eastAsia="Times New Roman" w:hAnsi="Calibri" w:cs="Calibri"/>
                <w:b/>
                <w:bCs/>
                <w:color w:val="000000"/>
                <w:lang w:val="en-US" w:eastAsia="de-AT"/>
              </w:rPr>
              <w:t>Literature</w:t>
            </w:r>
          </w:p>
        </w:tc>
      </w:tr>
      <w:tr w:rsidR="007E0504" w:rsidRPr="00A1507C" w14:paraId="58E0E321" w14:textId="77777777" w:rsidTr="00712B4B">
        <w:trPr>
          <w:trHeight w:val="40"/>
        </w:trPr>
        <w:tc>
          <w:tcPr>
            <w:tcW w:w="1184" w:type="dxa"/>
            <w:vAlign w:val="center"/>
            <w:hideMark/>
          </w:tcPr>
          <w:p w14:paraId="446D154E" w14:textId="77777777" w:rsidR="007E0504" w:rsidRPr="007F1063" w:rsidRDefault="007E0504" w:rsidP="00712B4B">
            <w:pPr>
              <w:spacing w:after="0" w:line="240" w:lineRule="auto"/>
              <w:jc w:val="left"/>
              <w:rPr>
                <w:rFonts w:ascii="Calibri" w:eastAsia="Times New Roman" w:hAnsi="Calibri" w:cs="Calibri"/>
                <w:color w:val="000000"/>
                <w:lang w:val="en-US" w:eastAsia="de-AT"/>
              </w:rPr>
            </w:pPr>
            <w:r w:rsidRPr="007F1063">
              <w:rPr>
                <w:rFonts w:ascii="Calibri" w:eastAsia="Times New Roman" w:hAnsi="Calibri" w:cs="Calibri"/>
                <w:color w:val="000000"/>
                <w:lang w:val="en-US" w:eastAsia="de-AT"/>
              </w:rPr>
              <w:t>TNFAIP8</w:t>
            </w:r>
          </w:p>
        </w:tc>
        <w:tc>
          <w:tcPr>
            <w:tcW w:w="2475" w:type="dxa"/>
            <w:vAlign w:val="center"/>
          </w:tcPr>
          <w:p w14:paraId="27D71C44"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w:t>
            </w:r>
            <w:r>
              <w:rPr>
                <w:rFonts w:ascii="Calibri" w:eastAsia="Times New Roman" w:hAnsi="Calibri" w:cs="Calibri"/>
                <w:color w:val="000000"/>
                <w:lang w:val="en-US" w:eastAsia="de-AT"/>
              </w:rPr>
              <w:t>,</w:t>
            </w:r>
          </w:p>
        </w:tc>
        <w:tc>
          <w:tcPr>
            <w:tcW w:w="8527" w:type="dxa"/>
            <w:vAlign w:val="center"/>
            <w:hideMark/>
          </w:tcPr>
          <w:p w14:paraId="026428C2" w14:textId="77777777" w:rsidR="007E0504" w:rsidRPr="00B76847"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Tumor Necrosis Factor Alpha–Induced Protein 8, is a cytoplasmic anti-apoptotic protein induced by TNF-</w:t>
            </w:r>
            <w:r w:rsidRPr="269FCA04">
              <w:rPr>
                <w:rFonts w:ascii="Calibri" w:eastAsia="Times New Roman" w:hAnsi="Calibri" w:cs="Calibri"/>
                <w:color w:val="000000" w:themeColor="text1"/>
                <w:lang w:eastAsia="de-AT"/>
              </w:rPr>
              <w:t>α</w:t>
            </w:r>
            <w:r w:rsidRPr="269FCA04">
              <w:rPr>
                <w:rFonts w:ascii="Calibri" w:eastAsia="Times New Roman" w:hAnsi="Calibri" w:cs="Calibri"/>
                <w:color w:val="000000" w:themeColor="text1"/>
                <w:lang w:val="en-US" w:eastAsia="de-AT"/>
              </w:rPr>
              <w:t xml:space="preserve"> and NF-</w:t>
            </w:r>
            <w:r w:rsidRPr="269FCA04">
              <w:rPr>
                <w:rFonts w:ascii="Calibri" w:eastAsia="Times New Roman" w:hAnsi="Calibri" w:cs="Calibri"/>
                <w:color w:val="000000" w:themeColor="text1"/>
                <w:lang w:eastAsia="de-AT"/>
              </w:rPr>
              <w:t>κ</w:t>
            </w:r>
            <w:r w:rsidRPr="269FCA04">
              <w:rPr>
                <w:rFonts w:ascii="Calibri" w:eastAsia="Times New Roman" w:hAnsi="Calibri" w:cs="Calibri"/>
                <w:color w:val="000000" w:themeColor="text1"/>
                <w:lang w:val="en-US" w:eastAsia="de-AT"/>
              </w:rPr>
              <w:t>B.</w:t>
            </w:r>
          </w:p>
        </w:tc>
        <w:tc>
          <w:tcPr>
            <w:tcW w:w="1276" w:type="dxa"/>
            <w:vAlign w:val="center"/>
          </w:tcPr>
          <w:p w14:paraId="577C5BF6" w14:textId="2D3B82EA" w:rsidR="007E0504" w:rsidRPr="00C6133A"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{"citationID":"eBIqJEqc","properties":{"formattedCitation":"[94]","plainCitation":"[94]","noteIndex":0},"citationItems":[{"id":23048,"uris":["http://zotero.org/groups/4334184/items/PVGBIMSE"],"itemData":{"id":23048,"type":"article-journal","abstract":"Tumor necrosis factor-α-induced protein-8 (TNFAIP8) is the earliest discovered component of TNFAIP8 family [tumor necrosis factor-α-induced protein-8 like  (TIPE) family]. TNFAIP8 contains a putative death effector domain (DED)  homologous to DED II in FLIP (Fas-associated death domain-like  interleukin-1β-converting enzyme-inhibitory protein), which may affect cell  survival/death process. Recently, it has been demonstrated that TNFAIP8 could  inhibit apoptosis and autophagy in various types of cells. Moreover, TNFAIP8  level fluctuated evidently in patients with inflammatory, malignant, and  autoimmune diseases, indicating that it might be an anti-apoptotic and  oncogenetic protein. Herein we will review the discovery, gene/protein structure,  pathophysiological functions, and clinical significance of TNFAIP8 together with  its potential regulatory mechanism.","container-title":"International journal of biological sciences","DOI":"10.7150/ijbs.23268","ISSN":"1449-2288","issue":"4","journalAbbreviation":"Int J Biol Sci","language":"eng","note":"publisher-place: Australia","page":"398-405","PMID":"29725261","PMCID":"PMC5930472","title":"Tumor Necrosis Factor-α Induced Protein 8: Pathophysiology, Clinical Significance, and Regulatory Mechanism.","volume":"14","author":[{"family":"Zhang","given":"Lei"},{"family":"Liu","given":"Ran"},{"family":"Luan","given":"Ying-Yi"},{"family":"Yao","given":"Yong-Ming"}],"issued":{"date-parts":[["2018"]]}}}],"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[94]</w:t>
            </w:r>
            <w:r>
              <w:rPr>
                <w:rFonts w:ascii="Calibri" w:eastAsia="Times New Roman" w:hAnsi="Calibri" w:cs="Calibri"/>
                <w:color w:val="000000"/>
                <w:lang w:val="en-US" w:eastAsia="de-AT"/>
              </w:rPr>
              <w:fldChar w:fldCharType="end"/>
            </w:r>
          </w:p>
        </w:tc>
      </w:tr>
      <w:tr w:rsidR="007E0504" w:rsidRPr="00F96E7C" w14:paraId="011B883E" w14:textId="77777777" w:rsidTr="00712B4B">
        <w:trPr>
          <w:trHeight w:val="284"/>
        </w:trPr>
        <w:tc>
          <w:tcPr>
            <w:tcW w:w="1184" w:type="dxa"/>
            <w:vAlign w:val="center"/>
            <w:hideMark/>
          </w:tcPr>
          <w:p w14:paraId="46765602" w14:textId="77777777" w:rsidR="007E0504" w:rsidRPr="00B76847" w:rsidRDefault="007E0504"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TNFRSF8</w:t>
            </w:r>
          </w:p>
        </w:tc>
        <w:tc>
          <w:tcPr>
            <w:tcW w:w="2475" w:type="dxa"/>
            <w:vAlign w:val="center"/>
          </w:tcPr>
          <w:p w14:paraId="44CE6F94"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874DD5">
              <w:rPr>
                <w:rFonts w:ascii="Calibri" w:eastAsia="Times New Roman" w:hAnsi="Calibri" w:cs="Calibri"/>
                <w:color w:val="000000"/>
                <w:lang w:val="en-US" w:eastAsia="de-AT"/>
              </w:rPr>
              <w:t>Apoptosis</w:t>
            </w:r>
            <w:r>
              <w:rPr>
                <w:rFonts w:ascii="Calibri" w:eastAsia="Times New Roman" w:hAnsi="Calibri" w:cs="Calibri"/>
                <w:color w:val="000000"/>
                <w:lang w:val="en-US" w:eastAsia="de-AT"/>
              </w:rPr>
              <w:t xml:space="preserve">, </w:t>
            </w:r>
            <w:r w:rsidRPr="0069604B">
              <w:rPr>
                <w:rFonts w:ascii="Calibri" w:eastAsia="Times New Roman" w:hAnsi="Calibri" w:cs="Calibri"/>
                <w:color w:val="000000"/>
                <w:lang w:val="en-US" w:eastAsia="de-AT"/>
              </w:rPr>
              <w:t>Immune Modulation &amp; Surface Remodeling</w:t>
            </w:r>
          </w:p>
        </w:tc>
        <w:tc>
          <w:tcPr>
            <w:tcW w:w="8527" w:type="dxa"/>
            <w:vAlign w:val="center"/>
            <w:hideMark/>
          </w:tcPr>
          <w:p w14:paraId="3E9B6D56" w14:textId="18A705C9" w:rsidR="007E0504" w:rsidRPr="00B76847" w:rsidRDefault="007E0504" w:rsidP="00972076">
            <w:pPr>
              <w:spacing w:after="0" w:line="240" w:lineRule="auto"/>
              <w:rPr>
                <w:rFonts w:ascii="Calibri" w:eastAsia="Times New Roman" w:hAnsi="Calibri" w:cs="Calibri"/>
                <w:color w:val="000000"/>
                <w:lang w:val="en-US" w:eastAsia="de-AT"/>
              </w:rPr>
            </w:pPr>
            <w:r w:rsidRPr="269FCA04">
              <w:rPr>
                <w:rFonts w:ascii="Calibri" w:eastAsia="Times New Roman" w:hAnsi="Calibri" w:cs="Calibri"/>
                <w:color w:val="000000" w:themeColor="text1"/>
                <w:lang w:val="en-US" w:eastAsia="de-AT"/>
              </w:rPr>
              <w:t>Tumor Necrosis Factor Receptor Superfamily Member 8, CD30, is a membrane receptor of the TNF receptor superfamily, mainly expressed in Hodgkin/Reed–Sternberg cells. It can activate NF-</w:t>
            </w:r>
            <w:r w:rsidRPr="269FCA04">
              <w:rPr>
                <w:rFonts w:ascii="Calibri" w:eastAsia="Times New Roman" w:hAnsi="Calibri" w:cs="Calibri"/>
                <w:color w:val="000000" w:themeColor="text1"/>
                <w:lang w:eastAsia="de-AT"/>
              </w:rPr>
              <w:t>κ</w:t>
            </w:r>
            <w:r w:rsidRPr="269FCA04">
              <w:rPr>
                <w:rFonts w:ascii="Calibri" w:eastAsia="Times New Roman" w:hAnsi="Calibri" w:cs="Calibri"/>
                <w:color w:val="000000" w:themeColor="text1"/>
                <w:lang w:val="en-US" w:eastAsia="de-AT"/>
              </w:rPr>
              <w:t>B, JNK, and PI3K/AKT pathways</w:t>
            </w:r>
            <w:r w:rsidR="00972076">
              <w:rPr>
                <w:rFonts w:ascii="Calibri" w:eastAsia="Times New Roman" w:hAnsi="Calibri" w:cs="Calibri"/>
                <w:color w:val="000000" w:themeColor="text1"/>
                <w:lang w:val="en-US" w:eastAsia="de-AT"/>
              </w:rPr>
              <w:t>.</w:t>
            </w:r>
          </w:p>
        </w:tc>
        <w:tc>
          <w:tcPr>
            <w:tcW w:w="1276" w:type="dxa"/>
            <w:vAlign w:val="center"/>
          </w:tcPr>
          <w:p w14:paraId="6BBE5DA6" w14:textId="72E6E674" w:rsidR="007E0504" w:rsidRPr="00C6133A"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{"citationID":"G9SsKdJx","properties":{"formattedCitation":"[95]","plainCitation":"[95]","noteIndex":0},"citationItems":[{"id":449,"uris":["http://zotero.org/groups/4334184/items/6AHH64XJ"],"itemData":{"id":449,"type":"article-journal","container-title":"Seminars in Immunology","DOI":"10.1006/smim.1998.0156","ISSN":"10445323","issue":"6","journalAbbreviation":"Seminars in Immunology","language":"en","page":"457-470","source":"DOI.org (Crossref)","title":"CD30: expression and function in health and disease","title-short":"CD30","volume":"10","author":[{"family":"Horie","given":"Ryouichi"},{"family":"Watanabe","given":"Toshiki"}],"issued":{"date-parts":[["1998",12]]}}}],"schema":"https://github.com/citation-style-language/schema/raw/master/csl-citation.json"}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[95]</w:t>
            </w:r>
            <w:r>
              <w:rPr>
                <w:rFonts w:ascii="Calibri" w:eastAsia="Times New Roman" w:hAnsi="Calibri" w:cs="Calibri"/>
                <w:color w:val="000000"/>
                <w:lang w:val="en-US" w:eastAsia="de-AT"/>
              </w:rPr>
              <w:fldChar w:fldCharType="end"/>
            </w:r>
          </w:p>
        </w:tc>
      </w:tr>
      <w:tr w:rsidR="007E0504" w:rsidRPr="00A1507C" w14:paraId="014E156C" w14:textId="77777777" w:rsidTr="00712B4B">
        <w:trPr>
          <w:trHeight w:val="284"/>
        </w:trPr>
        <w:tc>
          <w:tcPr>
            <w:tcW w:w="1184" w:type="dxa"/>
            <w:vAlign w:val="center"/>
            <w:hideMark/>
          </w:tcPr>
          <w:p w14:paraId="18466B66" w14:textId="77777777" w:rsidR="007E0504" w:rsidRPr="00B76847" w:rsidRDefault="007E0504" w:rsidP="00712B4B">
            <w:pPr>
              <w:spacing w:after="0" w:line="240" w:lineRule="auto"/>
              <w:jc w:val="left"/>
              <w:rPr>
                <w:rFonts w:ascii="Calibri" w:eastAsia="Times New Roman" w:hAnsi="Calibri" w:cs="Calibri"/>
                <w:color w:val="000000"/>
                <w:lang w:eastAsia="de-AT"/>
              </w:rPr>
            </w:pPr>
            <w:r w:rsidRPr="00B76847">
              <w:rPr>
                <w:rFonts w:ascii="Calibri" w:eastAsia="Times New Roman" w:hAnsi="Calibri" w:cs="Calibri"/>
                <w:color w:val="000000"/>
                <w:lang w:eastAsia="de-AT"/>
              </w:rPr>
              <w:t>VDAC1</w:t>
            </w:r>
          </w:p>
        </w:tc>
        <w:tc>
          <w:tcPr>
            <w:tcW w:w="2475" w:type="dxa"/>
            <w:vAlign w:val="center"/>
          </w:tcPr>
          <w:p w14:paraId="6092D65C"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BC11A6">
              <w:rPr>
                <w:rFonts w:ascii="Calibri" w:eastAsia="Times New Roman" w:hAnsi="Calibri" w:cs="Calibri"/>
                <w:color w:val="000000"/>
                <w:lang w:val="en-GB" w:eastAsia="de-AT"/>
              </w:rPr>
              <w:t>Mitochondrial Dysfunction and Energy Collapse</w:t>
            </w:r>
          </w:p>
        </w:tc>
        <w:tc>
          <w:tcPr>
            <w:tcW w:w="8527" w:type="dxa"/>
            <w:vMerge w:val="restart"/>
            <w:vAlign w:val="center"/>
          </w:tcPr>
          <w:p w14:paraId="7C367680" w14:textId="77777777" w:rsidR="007E0504" w:rsidRPr="00B76847" w:rsidRDefault="007E0504" w:rsidP="00972076">
            <w:pPr>
              <w:spacing w:after="0" w:line="240" w:lineRule="auto"/>
              <w:rPr>
                <w:rFonts w:ascii="Calibri" w:eastAsia="Times New Roman" w:hAnsi="Calibri" w:cs="Calibri"/>
                <w:color w:val="000000"/>
                <w:lang w:val="en-US" w:eastAsia="de-AT"/>
              </w:rPr>
            </w:pPr>
            <w:r w:rsidRPr="1E915FB5">
              <w:rPr>
                <w:rFonts w:ascii="Calibri" w:eastAsia="Times New Roman" w:hAnsi="Calibri" w:cs="Calibri"/>
                <w:color w:val="000000" w:themeColor="text1"/>
                <w:lang w:val="en-US" w:eastAsia="de-AT"/>
              </w:rPr>
              <w:t>Voltage-Dependent Anion Channel, VDAC family: VDAC1 is the major mitochondrial outer membrane pore, regulating exchange of ATP, ADP, metabolites, and ions between mitochondria and cytoplasm. It also serves as a gateway for cytochrome c release during apoptosis. VDAC2 binds and restrains BAK and BAX (pro-apoptotic factors), delaying mitochondrial outer membrane permeabilization (MOMP). VDAC3 is involved in mitochondrial redox balance, in somatic cells it regulates ROS signaling and protein import.</w:t>
            </w:r>
          </w:p>
        </w:tc>
        <w:tc>
          <w:tcPr>
            <w:tcW w:w="1276" w:type="dxa"/>
            <w:vAlign w:val="center"/>
          </w:tcPr>
          <w:p w14:paraId="506D0462" w14:textId="5C48CFFA" w:rsidR="007E0504" w:rsidRPr="00B76847"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{"citationID":"yz5rfliK","properties":{"formattedCitation":"[96\\uc0\\u8211{}98]","plainCitation":"[96–98]","noteIndex":0},"citationItems":[{"id":16759,"uris":["http://zotero.org/groups/4334184/items/TPIYQAE8"],"itemData":{"id":16759,"type":"article-journal","abstract":"The voltage-dependent anion channel 1 (VDAC1) protein, is an important regulator of mitochondrial function, and serves as a mitochondrial gatekeeper, with responsibility for cellular fate. In addition to control over energy sources and metabolism, the protein also regulates epigenomic elements and apoptosis via mediating the release of apoptotic proteins from the mitochondria. Apoptotic and pathological conditions, as well as certain viruses, induce cell death by inducing VDAC1 overexpression leading to oligomerization, and the formation of a large channel within the VDAC1 homo-oligomer. This then permits the release of pro-apoptotic proteins from the mitochondria and subsequent apoptosis. Mitochondrial DNA can also be released through this channel, which triggers type-I interferon responses. VDAC1 also participates in endoplasmic reticulum (ER)-mitochondria cross-talk, and in the regulation of autophagy, and inﬂammation. Its location in the outer mitochondrial membrane, makes VDAC1 ideally placed to interact with over 100 proteins, and to orchestrate the interaction of mitochondrial and cellular activities through a number of signaling pathways. Here, we provide insights into the multiple functions of VDAC1 and describe its involvement in several diseases, which demonstrate the potential of this protein as a druggable target in a wide variety of pathologies, including cancer.","container-title":"Biomolecules","DOI":"10.3390/biom10111485","ISSN":"2218-273X","issue":"11","journalAbbreviation":"Biomolecules","language":"en","license":"https://creativecommons.org/licenses/by/4.0/","page":"1485","source":"DOI.org (Crossref)","title":"VDAC1 at the Intersection of Cell Metabolism, Apoptosis, and Diseases","volume":"10","author":[{"family":"Shoshan-Barmatz","given":"Varda"},{"family":"Shteinfer-Kuzmine","given":"Anna"},{"family":"Verma","given":"Ankit"}],"issued":{"date-parts":[["2020",10,26]]}}},{"id":23066,"uris":["http://zotero.org/groups/4334184/items/CSHKCZWB"],"itemData":{"id":23066,"type":"article-journal","abstract":"Etoposide is an inhibitor of DNA topoisomerase II, an enzyme essential for DNA transcription, replication, and chromosome segregation. It is well accepted that etoposide triggers cell death due to DNA damage. Our results indicate that multiple molecular mechanisms contribute to etoposide-induced apoptosis, including the overexpression of the mitochondrial voltage-dependent anion channel 1 (VDAC1) and its oligomerization, forming a mega-channel that releases pro-apoptotic proteins, thereby activating apoptosis. Etoposide induces C-terminal truncation of VDAC1 (VDAC1-ΔC) via the proteolytic actions of calpain-1 and asparagine endopeptidase (AEP). A calpain-specific inhibitor effectively prevented etoposide-induced VDAC1-ΔC formation, apoptosis, and the nuclear translocation of apoptosis-inducing factor (AIF). Additionally, etoposide upregulates the expression levels of apoptosis regulators (p53, Bax, p21, AIF) and of the proteases calpain and AEP. Etoposide-induced apoptosis and VDAC1 truncation are cell-type dependent and associated with calpain levels and activity. Etoposide-induced VDAC1-ΔC formation and apoptosis are tightly linked: as both display similar patterns of concentration- and time-dependence, both are inhibited by calpain and AEP inhibitors, as well as the VDAC1 oligomerization inhibitor VBIT-4, and are dependent on intracellular Ca2+. These findings highlight the complexity of etoposide's actions in different cellular contexts, suggest possible mechanisms of resistance, offer potential biomarkers for guiding etoposide treatment in cancer patients, and propose targeting VDAC1 and calpain as promising therapeutic strategies in cancer therapy.","container-title":"Molecular Oncology","DOI":"https://doi.org/10.1002/1878-0261.13807","issue":"6","note":"_eprint: https://febs.onlinelibrary.wiley.com/doi/pdf/10.1002/1878-0261.13807","page":"1855-1875","title":"Etoposide-induced cancer cell death: roles of mitochondrial VDAC1 and calpain, and resistance mechanisms","volume":"19","author":[{"family":"Karunanithi Nivedita","given":"Aditya"},{"family":"Shoshan-Barmatz","given":"Varda"}],"issued":{"date-parts":[["2025"]]}}},{"id":16760,"uris":["http://zotero.org/groups/4334184/items/UFPSPGSQ"],"itemData":{"id":16760,"type":"article-journal","abstract":"Resveratrol is a naturally occurring phenolic compound found in various foods such as red wine, chocolate, peanuts, and blueberries. Both in-vitro and in-vivo studies have shown that it has a broad spectrum of pharmacological effects such as providing cellular protection and promoting longevity. These effects include antioxidant, anti-inflammatory, neuroprotective, and anti-viral properties, as well as improvements in cardio-metabolic health and anti-aging benefits. Additionally, resveratrol has demonstrated the ability to induce cell death and inhibit tumor growth across different types and stages of cancer. However, the dual effects of resveratrol—acting to support cell survival in some contexts, while inducing cell death in others—is still not fully understood. In this study, we identify a novel target for resveratrol: the voltage-dependent anion channel 1 (VDAC1), a multi-functional outer mitochondrial membrane protein that plays a key role in regulating both cell survival and death. Our findings show that resveratrol increased VDAC1 expression levels and promoted its oligomerization, leading to apoptotic cell death. Additionally, resveratrol elevated intracellular Ca2+ levels and enhanced the production of reactive oxygen species (ROS). Resveratrol also induced the detachment of hexokinase I from VDAC1, a key enzyme in metabolism, and regulating apoptosis. When VDAC1 expression was silenced using specific siRNA, resveratrol-induced cell death was significantly reduced, indicating that VDAC1 is essential for its pro-apoptotic effects. Additionally, both resveratrol and its analog, trans-2,3,5,4′-tetrahydroxystilbene-2-O-glucoside (TSG), directly interacted with purified VDAC1, as revealed by microscale thermophoresis, with similar binding affinities. However, unlike resveratrol, TSG did not induce VDAC1 overexpression or apoptosis. These results demonstrate that resveratrol-induced apoptosis is linked to increased VDAC1 expression and its oligomerization. This positions resveratrol not only as a protective agent, but also as a pro-apoptotic compound. Consequently, resveratrol offers a promising therapeutic approach for cancer, with potentially fewer side effects compared to conventional treatments, due to its natural origins in plants and food products.","container-title":"International Journal of Molecular Sciences","DOI":"10.3390/ijms26093963","ISSN":"1422-0067","issue":"9","journalAbbreviation":"IJMS","language":"en","license":"https://creativecommons.org/licenses/by/4.0/","page":"3963","source":"DOI.org (Crossref)","title":"Resveratrol’s Pro-Apoptotic Effects in Cancer Are Mediated Through the Interaction and Oligomerization of the Mitochondrial VDAC1","volume":"26","author":[{"family":"Raviv","given":"Tal"},{"family":"Shteinfer-Kuzmine","given":"Anna"},{"family":"Moyal","given":"Meital M."},{"family":"Shoshan-Barmatz","given":"Varda"}],"issued":{"date-parts":[["2025",4,22]]}}}],"schema":"https://github.com/citation-style-language/schema/raw/master/csl-citation.json"}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[96–98]</w:t>
            </w:r>
            <w:r>
              <w:rPr>
                <w:rFonts w:ascii="Calibri" w:eastAsia="Times New Roman" w:hAnsi="Calibri" w:cs="Calibri"/>
                <w:color w:val="000000"/>
                <w:lang w:val="en-US" w:eastAsia="de-AT"/>
              </w:rPr>
              <w:fldChar w:fldCharType="end"/>
            </w:r>
          </w:p>
        </w:tc>
      </w:tr>
      <w:tr w:rsidR="007E0504" w:rsidRPr="00A1507C" w14:paraId="6B88B2E5" w14:textId="77777777" w:rsidTr="00712B4B">
        <w:trPr>
          <w:trHeight w:val="284"/>
        </w:trPr>
        <w:tc>
          <w:tcPr>
            <w:tcW w:w="1184" w:type="dxa"/>
            <w:vAlign w:val="center"/>
          </w:tcPr>
          <w:p w14:paraId="2B988057" w14:textId="77777777" w:rsidR="007E0504" w:rsidRPr="00874DD5" w:rsidRDefault="007E0504" w:rsidP="00712B4B">
            <w:pPr>
              <w:spacing w:after="0" w:line="240" w:lineRule="auto"/>
              <w:jc w:val="left"/>
              <w:rPr>
                <w:rFonts w:ascii="Calibri" w:eastAsia="Times New Roman" w:hAnsi="Calibri" w:cs="Calibri"/>
                <w:color w:val="000000"/>
                <w:lang w:eastAsia="de-AT"/>
              </w:rPr>
            </w:pPr>
            <w:r w:rsidRPr="00874DD5">
              <w:rPr>
                <w:rFonts w:ascii="Calibri" w:eastAsia="Times New Roman" w:hAnsi="Calibri" w:cs="Calibri"/>
                <w:color w:val="000000"/>
                <w:lang w:eastAsia="de-AT"/>
              </w:rPr>
              <w:t>VDAC2</w:t>
            </w:r>
          </w:p>
        </w:tc>
        <w:tc>
          <w:tcPr>
            <w:tcW w:w="2475" w:type="dxa"/>
            <w:vAlign w:val="center"/>
          </w:tcPr>
          <w:p w14:paraId="1480549D"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BC11A6">
              <w:rPr>
                <w:rFonts w:ascii="Calibri" w:eastAsia="Times New Roman" w:hAnsi="Calibri" w:cs="Calibri"/>
                <w:color w:val="000000"/>
                <w:lang w:val="en-GB" w:eastAsia="de-AT"/>
              </w:rPr>
              <w:t>Mitochondrial Dysfunction and Energy Collapse</w:t>
            </w:r>
          </w:p>
        </w:tc>
        <w:tc>
          <w:tcPr>
            <w:tcW w:w="8527" w:type="dxa"/>
            <w:vMerge/>
            <w:vAlign w:val="center"/>
          </w:tcPr>
          <w:p w14:paraId="1A3AC332"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p>
        </w:tc>
        <w:tc>
          <w:tcPr>
            <w:tcW w:w="1276" w:type="dxa"/>
            <w:vAlign w:val="center"/>
          </w:tcPr>
          <w:p w14:paraId="5B5F212D" w14:textId="5DAA2B30" w:rsidR="007E0504" w:rsidRPr="00874DD5"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{"citationID":"EXVPXCCk","properties":{"formattedCitation":"[99]","plainCitation":"[99]","noteIndex":0},"citationItems":[{"id":23067,"uris":["http://zotero.org/groups/4334184/items/V6CBA6VE"],"itemData":{"id":23067,"type":"article-journal","abstract":"The voltage-dependent anion channel (VDAC) is a β-barrel membrane protein located in the outer mitochondrial membrane (OMM). VDAC has two conductance states: an  open anion selective state, and a closed and slightly cation-selective state.  VDAC conductance states play major roles in regulating permeability of ATP/ADP,  regulation of calcium homeostasis, calcium flux within ER-mitochondria contact  sites, and apoptotic signaling events. Three reported structures of VDAC provide  information on the VDAC open state via X-ray crystallography and nuclear magnetic  resonance (NMR). Together, these structures provide insight on how VDAC aids  metabolite transport. The interaction partners of VDAC, together with the  permeability of the pore, affect the molecular pathology of diseases including  Parkinson's disease (PD), Friedreich's ataxia (FA), lupus, and cancer. To fully  address the molecular role of VDAC in disease pathology, major questions must be  answered on the structural conformers of VDAC. For example, further information  is needed on the structure of the closed state, how binding partners or membrane  potential could lead to the open/closed states, the function and mobility of the  N-terminal α-helical domain of VDAC, and the physiological role of VDAC  oligomers. This review covers our current understanding of the various states of  VDAC, VDAC interaction partners, and the roles they play in mitochondrial  regulation pertaining to human diseases.","container-title":"Cells","DOI":"10.3390/cells10071737","ISSN":"2073-4409","issue":"7","journalAbbreviation":"Cells","language":"eng","note":"publisher-place: Switzerland","PMID":"34359907","PMCID":"PMC8305817","title":"The Role of Voltage-Dependent Anion Channel in Mitochondrial Dysfunction and Human Disease.","volume":"10","author":[{"family":"Varughese","given":"Joyce T."},{"family":"Buchanan","given":"Susan K."},{"family":"Pitt","given":"Ashley S."}],"issued":{"date-parts":[["2021",7,9]]}}}],"schema":"https://github.com/citation-style-language/schema/raw/master/csl-citation.json"}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[99]</w:t>
            </w:r>
            <w:r>
              <w:rPr>
                <w:rFonts w:ascii="Calibri" w:eastAsia="Times New Roman" w:hAnsi="Calibri" w:cs="Calibri"/>
                <w:color w:val="000000"/>
                <w:lang w:val="en-US" w:eastAsia="de-AT"/>
              </w:rPr>
              <w:fldChar w:fldCharType="end"/>
            </w:r>
          </w:p>
        </w:tc>
      </w:tr>
      <w:tr w:rsidR="007E0504" w:rsidRPr="00A1507C" w14:paraId="5C55F133" w14:textId="77777777" w:rsidTr="00712B4B">
        <w:trPr>
          <w:trHeight w:val="284"/>
        </w:trPr>
        <w:tc>
          <w:tcPr>
            <w:tcW w:w="1184" w:type="dxa"/>
            <w:vAlign w:val="center"/>
          </w:tcPr>
          <w:p w14:paraId="7643E0CB" w14:textId="77777777" w:rsidR="007E0504" w:rsidRPr="00874DD5" w:rsidRDefault="007E0504" w:rsidP="00712B4B">
            <w:pPr>
              <w:spacing w:after="0" w:line="240" w:lineRule="auto"/>
              <w:jc w:val="left"/>
              <w:rPr>
                <w:rFonts w:ascii="Calibri" w:eastAsia="Times New Roman" w:hAnsi="Calibri" w:cs="Calibri"/>
                <w:color w:val="000000"/>
                <w:lang w:eastAsia="de-AT"/>
              </w:rPr>
            </w:pPr>
            <w:r w:rsidRPr="00874DD5">
              <w:rPr>
                <w:rFonts w:ascii="Calibri" w:eastAsia="Times New Roman" w:hAnsi="Calibri" w:cs="Calibri"/>
                <w:color w:val="000000"/>
                <w:lang w:eastAsia="de-AT"/>
              </w:rPr>
              <w:t>VDAC3</w:t>
            </w:r>
          </w:p>
        </w:tc>
        <w:tc>
          <w:tcPr>
            <w:tcW w:w="2475" w:type="dxa"/>
            <w:vAlign w:val="center"/>
          </w:tcPr>
          <w:p w14:paraId="2513B147"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r w:rsidRPr="00BC11A6">
              <w:rPr>
                <w:rFonts w:ascii="Calibri" w:eastAsia="Times New Roman" w:hAnsi="Calibri" w:cs="Calibri"/>
                <w:color w:val="000000"/>
                <w:lang w:val="en-GB" w:eastAsia="de-AT"/>
              </w:rPr>
              <w:t>Mitochondrial Dysfunction and Energy Collapse</w:t>
            </w:r>
          </w:p>
        </w:tc>
        <w:tc>
          <w:tcPr>
            <w:tcW w:w="8527" w:type="dxa"/>
            <w:vMerge/>
            <w:vAlign w:val="center"/>
          </w:tcPr>
          <w:p w14:paraId="7F84A910" w14:textId="77777777" w:rsidR="007E0504" w:rsidRPr="00874DD5" w:rsidRDefault="007E0504" w:rsidP="00712B4B">
            <w:pPr>
              <w:spacing w:after="0" w:line="240" w:lineRule="auto"/>
              <w:jc w:val="left"/>
              <w:rPr>
                <w:rFonts w:ascii="Calibri" w:eastAsia="Times New Roman" w:hAnsi="Calibri" w:cs="Calibri"/>
                <w:color w:val="000000"/>
                <w:lang w:val="en-US" w:eastAsia="de-AT"/>
              </w:rPr>
            </w:pPr>
          </w:p>
        </w:tc>
        <w:tc>
          <w:tcPr>
            <w:tcW w:w="1276" w:type="dxa"/>
            <w:vAlign w:val="center"/>
          </w:tcPr>
          <w:p w14:paraId="1F56B477" w14:textId="354FF62F" w:rsidR="007E0504" w:rsidRPr="00874DD5" w:rsidRDefault="007E0504" w:rsidP="00712B4B">
            <w:pPr>
              <w:spacing w:after="0" w:line="240" w:lineRule="auto"/>
              <w:jc w:val="left"/>
              <w:rPr>
                <w:rFonts w:ascii="Calibri" w:eastAsia="Times New Roman" w:hAnsi="Calibri" w:cs="Calibri"/>
                <w:color w:val="000000"/>
                <w:lang w:val="en-US" w:eastAsia="de-AT"/>
              </w:rPr>
            </w:pPr>
            <w:r>
              <w:rPr>
                <w:rFonts w:ascii="Calibri" w:eastAsia="Times New Roman" w:hAnsi="Calibri" w:cs="Calibri"/>
                <w:color w:val="000000"/>
                <w:lang w:val="en-US" w:eastAsia="de-AT"/>
              </w:rPr>
              <w:fldChar w:fldCharType="begin"/>
            </w:r>
            <w:r w:rsidR="0086773F">
              <w:rPr>
                <w:rFonts w:ascii="Calibri" w:eastAsia="Times New Roman" w:hAnsi="Calibri" w:cs="Calibri"/>
                <w:color w:val="000000"/>
                <w:lang w:val="en-US" w:eastAsia="de-AT"/>
              </w:rPr>
              <w:instrText xml:space="preserve"> ADDIN ZOTERO_ITEM CSL_CITATION {"citationID":"l6dOqu9h","properties":{"formattedCitation":"[99]","plainCitation":"[99]","noteIndex":0},"citationItems":[{"id":23067,"uris":["http://zotero.org/groups/4334184/items/V6CBA6VE"],"itemData":{"id":23067,"type":"article-journal","abstract":"The voltage-dependent anion channel (VDAC) is a β-barrel membrane protein located in the outer mitochondrial membrane (OMM). VDAC has two conductance states: an  open anion selective state, and a closed and slightly cation-selective state.  VDAC conductance states play major roles in regulating permeability of ATP/ADP,  regulation of calcium homeostasis, calcium flux within ER-mitochondria contact  sites, and apoptotic signaling events. Three reported structures of VDAC provide  information on the VDAC open state via X-ray crystallography and nuclear magnetic  resonance (NMR). Together, these structures provide insight on how VDAC aids  metabolite transport. The interaction partners of VDAC, together with the  permeability of the pore, affect the molecular pathology of diseases including  Parkinson's disease (PD), Friedreich's ataxia (FA), lupus, and cancer. To fully  address the molecular role of VDAC in disease pathology, major questions must be  answered on the structural conformers of VDAC. For example, further information  is needed on the structure of the closed state, how binding partners or membrane  potential could lead to the open/closed states, the function and mobility of the  N-terminal α-helical domain of VDAC, and the physiological role of VDAC  oligomers. This review covers our current understanding of the various states of  VDAC, VDAC interaction partners, and the roles they play in mitochondrial  regulation pertaining to human diseases.","container-title":"Cells","DOI":"10.3390/cells10071737","ISSN":"2073-4409","issue":"7","journalAbbreviation":"Cells","language":"eng","note":"publisher-place: Switzerland","PMID":"34359907","PMCID":"PMC8305817","title":"The Role of Voltage-Dependent Anion Channel in Mitochondrial Dysfunction and Human Disease.","volume":"10","author":[{"family":"Varughese","given":"Joyce T."},{"family":"Buchanan","given":"Susan K."},{"family":"Pitt","given":"Ashley S."}],"issued":{"date-parts":[["2021",7,9]]}}}],"schema":"https://github.com/citation-style-language/schema/raw/master/csl-citation.json"} </w:instrText>
            </w:r>
            <w:r>
              <w:rPr>
                <w:rFonts w:ascii="Calibri" w:eastAsia="Times New Roman" w:hAnsi="Calibri" w:cs="Calibri"/>
                <w:color w:val="000000"/>
                <w:lang w:val="en-US" w:eastAsia="de-AT"/>
              </w:rPr>
              <w:fldChar w:fldCharType="separate"/>
            </w:r>
            <w:r w:rsidR="0086773F" w:rsidRPr="0086773F">
              <w:rPr>
                <w:rFonts w:ascii="Calibri" w:hAnsi="Calibri" w:cs="Calibri"/>
              </w:rPr>
              <w:t>[99]</w:t>
            </w:r>
            <w:r>
              <w:rPr>
                <w:rFonts w:ascii="Calibri" w:eastAsia="Times New Roman" w:hAnsi="Calibri" w:cs="Calibri"/>
                <w:color w:val="000000"/>
                <w:lang w:val="en-US" w:eastAsia="de-AT"/>
              </w:rPr>
              <w:fldChar w:fldCharType="end"/>
            </w:r>
          </w:p>
        </w:tc>
      </w:tr>
    </w:tbl>
    <w:p w14:paraId="681325AA" w14:textId="77777777" w:rsidR="007E0504" w:rsidRPr="00874DD5" w:rsidRDefault="007E0504" w:rsidP="007E0504">
      <w:pPr>
        <w:spacing w:line="240" w:lineRule="auto"/>
        <w:rPr>
          <w:rFonts w:ascii="Calibri" w:hAnsi="Calibri" w:cs="Calibri"/>
          <w:lang w:val="en-US"/>
        </w:rPr>
      </w:pPr>
    </w:p>
    <w:p w14:paraId="2846EFDF" w14:textId="77777777" w:rsidR="007E0504" w:rsidRDefault="007E0504" w:rsidP="007E0504">
      <w:pPr>
        <w:spacing w:line="240" w:lineRule="auto"/>
        <w:rPr>
          <w:rFonts w:ascii="Calibri" w:hAnsi="Calibri" w:cs="Calibri"/>
          <w:lang w:val="en-US"/>
        </w:rPr>
      </w:pPr>
    </w:p>
    <w:p w14:paraId="6156BE8A" w14:textId="350CDB18" w:rsidR="00D85F8C" w:rsidRDefault="00D85F8C" w:rsidP="009D7507">
      <w:pPr>
        <w:spacing w:line="240" w:lineRule="auto"/>
        <w:rPr>
          <w:rFonts w:ascii="Calibri" w:hAnsi="Calibri" w:cs="Calibri"/>
          <w:lang w:val="en-US"/>
        </w:rPr>
      </w:pPr>
      <w:r>
        <w:rPr>
          <w:rFonts w:ascii="Calibri" w:hAnsi="Calibri" w:cs="Calibri"/>
          <w:lang w:val="en-US"/>
        </w:rPr>
        <w:t>Detailed results of the proteomics data</w:t>
      </w:r>
      <w:r w:rsidR="005401C1">
        <w:rPr>
          <w:rFonts w:ascii="Calibri" w:hAnsi="Calibri" w:cs="Calibri"/>
          <w:lang w:val="en-US"/>
        </w:rPr>
        <w:t xml:space="preserve"> can be found on GitHub. </w:t>
      </w:r>
      <w:hyperlink r:id="rId17" w:history="1">
        <w:r w:rsidR="009E78FA" w:rsidRPr="00642FCA">
          <w:rPr>
            <w:rStyle w:val="Hyperlink"/>
            <w:rFonts w:ascii="Calibri" w:hAnsi="Calibri" w:cs="Calibri"/>
            <w:lang w:val="en-US"/>
          </w:rPr>
          <w:t>https://github.com/davidlilek/ABC_ANAKON_2025/tree/master/proteomics</w:t>
        </w:r>
      </w:hyperlink>
      <w:r w:rsidR="009E78FA">
        <w:rPr>
          <w:rFonts w:ascii="Calibri" w:hAnsi="Calibri" w:cs="Calibri"/>
          <w:lang w:val="en-US"/>
        </w:rPr>
        <w:t xml:space="preserve"> </w:t>
      </w:r>
    </w:p>
    <w:p w14:paraId="4554FDF7" w14:textId="10514A34" w:rsidR="00D85F8C" w:rsidRDefault="00D85F8C" w:rsidP="009D7507">
      <w:pPr>
        <w:spacing w:line="240" w:lineRule="auto"/>
        <w:rPr>
          <w:rFonts w:ascii="Calibri" w:hAnsi="Calibri" w:cs="Calibri"/>
          <w:lang w:val="en-US"/>
        </w:rPr>
        <w:sectPr w:rsidR="00D85F8C" w:rsidSect="009D7507">
          <w:pgSz w:w="16838" w:h="11906" w:orient="landscape"/>
          <w:pgMar w:top="1417" w:right="1417" w:bottom="1417" w:left="1134" w:header="708" w:footer="708" w:gutter="0"/>
          <w:cols w:space="708"/>
          <w:docGrid w:linePitch="360"/>
        </w:sectPr>
      </w:pPr>
    </w:p>
    <w:p w14:paraId="36B627AB" w14:textId="77777777" w:rsidR="001B7367" w:rsidRPr="001B7367" w:rsidRDefault="001B7367" w:rsidP="001B7367">
      <w:pPr>
        <w:pStyle w:val="berschrift1"/>
        <w:rPr>
          <w:lang w:val="en-US"/>
        </w:rPr>
      </w:pPr>
      <w:bookmarkStart w:id="11" w:name="_Toc223349678"/>
      <w:r w:rsidRPr="001B7367">
        <w:rPr>
          <w:lang w:val="en-GB"/>
        </w:rPr>
        <w:lastRenderedPageBreak/>
        <w:t>Manufacturer overview</w:t>
      </w:r>
      <w:bookmarkEnd w:id="11"/>
      <w:r w:rsidRPr="001B7367">
        <w:rPr>
          <w:lang w:val="en-US"/>
        </w:rPr>
        <w:t> </w:t>
      </w:r>
    </w:p>
    <w:p w14:paraId="051CAD6E" w14:textId="24020836" w:rsidR="001B7367" w:rsidRDefault="001B7367" w:rsidP="001B7367">
      <w:pPr>
        <w:rPr>
          <w:lang w:val="en-US"/>
        </w:rPr>
      </w:pPr>
      <w:r w:rsidRPr="001B7367">
        <w:rPr>
          <w:lang w:val="en-GB"/>
        </w:rPr>
        <w:t xml:space="preserve">The devices and substances used in this study are listed in </w:t>
      </w:r>
      <w:r w:rsidR="00C8392F">
        <w:rPr>
          <w:lang w:val="en-GB"/>
        </w:rPr>
        <w:t>Tab. S7-9</w:t>
      </w:r>
      <w:r w:rsidRPr="001B7367">
        <w:rPr>
          <w:lang w:val="en-GB"/>
        </w:rPr>
        <w:t xml:space="preserve"> sorted by experiments</w:t>
      </w:r>
      <w:r w:rsidR="0074783C">
        <w:rPr>
          <w:lang w:val="en-GB"/>
        </w:rPr>
        <w:t>.</w:t>
      </w:r>
    </w:p>
    <w:p w14:paraId="19D9164E" w14:textId="62BC1258" w:rsidR="001B7367" w:rsidRPr="00575ECE" w:rsidRDefault="001B7367" w:rsidP="001B7367">
      <w:pPr>
        <w:pStyle w:val="Beschriftung"/>
        <w:ind w:right="820"/>
        <w:rPr>
          <w:lang w:val="en-US"/>
        </w:rPr>
      </w:pPr>
      <w:r w:rsidRPr="399C0CDE">
        <w:rPr>
          <w:lang w:val="en-US"/>
        </w:rPr>
        <w:t xml:space="preserve">Table S </w:t>
      </w:r>
      <w:r>
        <w:rPr>
          <w:lang w:val="en-US"/>
        </w:rPr>
        <w:t>7</w:t>
      </w:r>
      <w:r w:rsidRPr="399C0CDE">
        <w:rPr>
          <w:lang w:val="en-US"/>
        </w:rPr>
        <w:t xml:space="preserve">: </w:t>
      </w:r>
      <w:r w:rsidRPr="001B7367">
        <w:rPr>
          <w:lang w:val="en-US"/>
        </w:rPr>
        <w:t>Devices and substances used for cell culture including specifications.</w:t>
      </w:r>
    </w:p>
    <w:tbl>
      <w:tblPr>
        <w:tblW w:w="8775" w:type="dxa"/>
        <w:tblCellMar>
          <w:left w:w="0" w:type="dxa"/>
          <w:right w:w="0" w:type="dxa"/>
        </w:tblCellMar>
        <w:tblLook w:val="04A0" w:firstRow="1" w:lastRow="0" w:firstColumn="1" w:lastColumn="0" w:noHBand="0" w:noVBand="1"/>
      </w:tblPr>
      <w:tblGrid>
        <w:gridCol w:w="3390"/>
        <w:gridCol w:w="2445"/>
        <w:gridCol w:w="2940"/>
      </w:tblGrid>
      <w:tr w:rsidR="001B7367" w:rsidRPr="001B7367" w14:paraId="2C5CDD2D" w14:textId="77777777" w:rsidTr="001B7367">
        <w:trPr>
          <w:trHeight w:val="300"/>
        </w:trPr>
        <w:tc>
          <w:tcPr>
            <w:tcW w:w="3390" w:type="dxa"/>
            <w:tcBorders>
              <w:top w:val="single" w:sz="4" w:space="0" w:color="auto"/>
              <w:bottom w:val="single" w:sz="4" w:space="0" w:color="auto"/>
            </w:tcBorders>
            <w:shd w:val="clear" w:color="auto" w:fill="FFFFFF" w:themeFill="background1"/>
            <w:hideMark/>
          </w:tcPr>
          <w:p w14:paraId="0DBA6DAC" w14:textId="77777777" w:rsidR="001B7367" w:rsidRPr="001B7367" w:rsidRDefault="001B7367" w:rsidP="001B7367">
            <w:pPr>
              <w:spacing w:after="0"/>
              <w:jc w:val="left"/>
              <w:rPr>
                <w:b/>
                <w:bCs/>
                <w:lang w:val="en-GB"/>
              </w:rPr>
            </w:pPr>
            <w:r w:rsidRPr="001B7367">
              <w:rPr>
                <w:b/>
                <w:bCs/>
                <w:lang w:val="en-GB"/>
              </w:rPr>
              <w:t>Cell culture </w:t>
            </w:r>
          </w:p>
        </w:tc>
        <w:tc>
          <w:tcPr>
            <w:tcW w:w="2445" w:type="dxa"/>
            <w:tcBorders>
              <w:top w:val="single" w:sz="4" w:space="0" w:color="auto"/>
              <w:bottom w:val="single" w:sz="4" w:space="0" w:color="auto"/>
            </w:tcBorders>
            <w:shd w:val="clear" w:color="auto" w:fill="FFFFFF" w:themeFill="background1"/>
            <w:hideMark/>
          </w:tcPr>
          <w:p w14:paraId="440E0B51" w14:textId="77777777" w:rsidR="001B7367" w:rsidRPr="001B7367" w:rsidRDefault="001B7367" w:rsidP="001B7367">
            <w:pPr>
              <w:spacing w:after="0"/>
              <w:jc w:val="left"/>
              <w:rPr>
                <w:b/>
                <w:bCs/>
                <w:lang w:val="en-GB"/>
              </w:rPr>
            </w:pPr>
            <w:r w:rsidRPr="001B7367">
              <w:rPr>
                <w:b/>
                <w:bCs/>
                <w:lang w:val="en-GB"/>
              </w:rPr>
              <w:t>Manufacturer </w:t>
            </w:r>
          </w:p>
        </w:tc>
        <w:tc>
          <w:tcPr>
            <w:tcW w:w="2940" w:type="dxa"/>
            <w:tcBorders>
              <w:top w:val="single" w:sz="4" w:space="0" w:color="auto"/>
              <w:bottom w:val="single" w:sz="4" w:space="0" w:color="auto"/>
            </w:tcBorders>
            <w:shd w:val="clear" w:color="auto" w:fill="FFFFFF" w:themeFill="background1"/>
            <w:hideMark/>
          </w:tcPr>
          <w:p w14:paraId="69D5063A" w14:textId="77777777" w:rsidR="001B7367" w:rsidRPr="001B7367" w:rsidRDefault="001B7367" w:rsidP="001B7367">
            <w:pPr>
              <w:spacing w:after="0"/>
              <w:jc w:val="left"/>
              <w:rPr>
                <w:b/>
                <w:bCs/>
                <w:lang w:val="en-GB"/>
              </w:rPr>
            </w:pPr>
            <w:r w:rsidRPr="001B7367">
              <w:rPr>
                <w:b/>
                <w:bCs/>
                <w:lang w:val="en-GB"/>
              </w:rPr>
              <w:t>Specifications </w:t>
            </w:r>
          </w:p>
        </w:tc>
      </w:tr>
      <w:tr w:rsidR="001B7367" w:rsidRPr="001B7367" w14:paraId="1F1CF3E6" w14:textId="77777777" w:rsidTr="001B7367">
        <w:trPr>
          <w:trHeight w:val="300"/>
        </w:trPr>
        <w:tc>
          <w:tcPr>
            <w:tcW w:w="8775" w:type="dxa"/>
            <w:gridSpan w:val="3"/>
            <w:tcBorders>
              <w:top w:val="single" w:sz="4" w:space="0" w:color="auto"/>
            </w:tcBorders>
            <w:hideMark/>
          </w:tcPr>
          <w:p w14:paraId="019DD5BA" w14:textId="77777777" w:rsidR="001B7367" w:rsidRPr="001B7367" w:rsidRDefault="001B7367" w:rsidP="001B7367">
            <w:pPr>
              <w:spacing w:after="0"/>
              <w:jc w:val="left"/>
            </w:pPr>
            <w:r w:rsidRPr="001B7367">
              <w:rPr>
                <w:b/>
                <w:bCs/>
                <w:lang w:val="en-GB"/>
              </w:rPr>
              <w:t>Devices</w:t>
            </w:r>
            <w:r w:rsidRPr="001B7367">
              <w:t> </w:t>
            </w:r>
          </w:p>
        </w:tc>
      </w:tr>
      <w:tr w:rsidR="001B7367" w:rsidRPr="001B7367" w14:paraId="669F2FF9" w14:textId="77777777" w:rsidTr="001B7367">
        <w:trPr>
          <w:trHeight w:val="300"/>
        </w:trPr>
        <w:tc>
          <w:tcPr>
            <w:tcW w:w="3390" w:type="dxa"/>
            <w:hideMark/>
          </w:tcPr>
          <w:p w14:paraId="34C5824B" w14:textId="77777777" w:rsidR="001B7367" w:rsidRPr="001B7367" w:rsidRDefault="001B7367" w:rsidP="001B7367">
            <w:pPr>
              <w:spacing w:after="0"/>
              <w:jc w:val="left"/>
            </w:pPr>
            <w:r w:rsidRPr="001B7367">
              <w:rPr>
                <w:lang w:val="en-GB"/>
              </w:rPr>
              <w:t>Cell culture incubator</w:t>
            </w:r>
            <w:r w:rsidRPr="001B7367">
              <w:t> </w:t>
            </w:r>
          </w:p>
        </w:tc>
        <w:tc>
          <w:tcPr>
            <w:tcW w:w="2445" w:type="dxa"/>
            <w:hideMark/>
          </w:tcPr>
          <w:p w14:paraId="18243E05" w14:textId="77777777" w:rsidR="001B7367" w:rsidRPr="001B7367" w:rsidRDefault="001B7367" w:rsidP="001B7367">
            <w:pPr>
              <w:spacing w:after="0"/>
              <w:jc w:val="left"/>
            </w:pPr>
            <w:r w:rsidRPr="001B7367">
              <w:rPr>
                <w:lang w:val="en-GB"/>
              </w:rPr>
              <w:t>Heraeus</w:t>
            </w:r>
            <w:r w:rsidRPr="001B7367">
              <w:t> </w:t>
            </w:r>
          </w:p>
        </w:tc>
        <w:tc>
          <w:tcPr>
            <w:tcW w:w="2940" w:type="dxa"/>
            <w:hideMark/>
          </w:tcPr>
          <w:p w14:paraId="416BFB94" w14:textId="77777777" w:rsidR="001B7367" w:rsidRPr="001B7367" w:rsidRDefault="001B7367" w:rsidP="001B7367">
            <w:pPr>
              <w:spacing w:after="0"/>
              <w:jc w:val="left"/>
            </w:pPr>
            <w:r w:rsidRPr="001B7367">
              <w:rPr>
                <w:lang w:val="en-GB"/>
              </w:rPr>
              <w:t>BBD6220</w:t>
            </w:r>
            <w:r w:rsidRPr="001B7367">
              <w:t> </w:t>
            </w:r>
          </w:p>
        </w:tc>
      </w:tr>
      <w:tr w:rsidR="001B7367" w:rsidRPr="001B7367" w14:paraId="1733F430" w14:textId="77777777" w:rsidTr="001B7367">
        <w:trPr>
          <w:trHeight w:val="300"/>
        </w:trPr>
        <w:tc>
          <w:tcPr>
            <w:tcW w:w="3390" w:type="dxa"/>
            <w:hideMark/>
          </w:tcPr>
          <w:p w14:paraId="04004578" w14:textId="77777777" w:rsidR="001B7367" w:rsidRPr="001B7367" w:rsidRDefault="001B7367" w:rsidP="001B7367">
            <w:pPr>
              <w:spacing w:after="0"/>
              <w:jc w:val="left"/>
            </w:pPr>
            <w:r w:rsidRPr="001B7367">
              <w:rPr>
                <w:lang w:val="en-GB"/>
              </w:rPr>
              <w:t>Centrifuge</w:t>
            </w:r>
            <w:r w:rsidRPr="001B7367">
              <w:t> </w:t>
            </w:r>
          </w:p>
        </w:tc>
        <w:tc>
          <w:tcPr>
            <w:tcW w:w="2445" w:type="dxa"/>
            <w:hideMark/>
          </w:tcPr>
          <w:p w14:paraId="1975B030" w14:textId="77777777" w:rsidR="001B7367" w:rsidRPr="001B7367" w:rsidRDefault="001B7367" w:rsidP="001B7367">
            <w:pPr>
              <w:spacing w:after="0"/>
              <w:jc w:val="left"/>
            </w:pPr>
            <w:r w:rsidRPr="001B7367">
              <w:rPr>
                <w:lang w:val="en-GB"/>
              </w:rPr>
              <w:t>Eppendorf</w:t>
            </w:r>
            <w:r w:rsidRPr="001B7367">
              <w:t> </w:t>
            </w:r>
          </w:p>
        </w:tc>
        <w:tc>
          <w:tcPr>
            <w:tcW w:w="2940" w:type="dxa"/>
            <w:hideMark/>
          </w:tcPr>
          <w:p w14:paraId="52F4DFA1" w14:textId="77777777" w:rsidR="001B7367" w:rsidRPr="001B7367" w:rsidRDefault="001B7367" w:rsidP="001B7367">
            <w:pPr>
              <w:spacing w:after="0"/>
              <w:jc w:val="left"/>
            </w:pPr>
            <w:r w:rsidRPr="001B7367">
              <w:rPr>
                <w:lang w:val="en-GB"/>
              </w:rPr>
              <w:t>5415 D, 5415 R</w:t>
            </w:r>
            <w:r w:rsidRPr="001B7367">
              <w:t> </w:t>
            </w:r>
          </w:p>
        </w:tc>
      </w:tr>
      <w:tr w:rsidR="001B7367" w:rsidRPr="001B7367" w14:paraId="088C4943" w14:textId="77777777" w:rsidTr="001B7367">
        <w:trPr>
          <w:trHeight w:val="300"/>
        </w:trPr>
        <w:tc>
          <w:tcPr>
            <w:tcW w:w="3390" w:type="dxa"/>
            <w:hideMark/>
          </w:tcPr>
          <w:p w14:paraId="3F2BA0F7" w14:textId="77777777" w:rsidR="001B7367" w:rsidRPr="001B7367" w:rsidRDefault="001B7367" w:rsidP="001B7367">
            <w:pPr>
              <w:spacing w:after="0"/>
              <w:jc w:val="left"/>
            </w:pPr>
            <w:r w:rsidRPr="001B7367">
              <w:rPr>
                <w:lang w:val="en-GB"/>
              </w:rPr>
              <w:t>Centrifuge</w:t>
            </w:r>
            <w:r w:rsidRPr="001B7367">
              <w:t> </w:t>
            </w:r>
          </w:p>
        </w:tc>
        <w:tc>
          <w:tcPr>
            <w:tcW w:w="2445" w:type="dxa"/>
            <w:hideMark/>
          </w:tcPr>
          <w:p w14:paraId="07CB012B" w14:textId="77777777" w:rsidR="001B7367" w:rsidRPr="001B7367" w:rsidRDefault="001B7367" w:rsidP="001B7367">
            <w:pPr>
              <w:spacing w:after="0"/>
              <w:jc w:val="left"/>
            </w:pPr>
            <w:proofErr w:type="spellStart"/>
            <w:r w:rsidRPr="001B7367">
              <w:rPr>
                <w:lang w:val="en-GB"/>
              </w:rPr>
              <w:t>Rotina</w:t>
            </w:r>
            <w:proofErr w:type="spellEnd"/>
            <w:r w:rsidRPr="001B7367">
              <w:t> </w:t>
            </w:r>
          </w:p>
        </w:tc>
        <w:tc>
          <w:tcPr>
            <w:tcW w:w="2940" w:type="dxa"/>
            <w:hideMark/>
          </w:tcPr>
          <w:p w14:paraId="11F89582" w14:textId="77777777" w:rsidR="001B7367" w:rsidRPr="001B7367" w:rsidRDefault="001B7367" w:rsidP="001B7367">
            <w:pPr>
              <w:spacing w:after="0"/>
              <w:jc w:val="left"/>
            </w:pPr>
            <w:r w:rsidRPr="001B7367">
              <w:rPr>
                <w:lang w:val="en-GB"/>
              </w:rPr>
              <w:t>380 R</w:t>
            </w:r>
            <w:r w:rsidRPr="001B7367">
              <w:t> </w:t>
            </w:r>
          </w:p>
        </w:tc>
      </w:tr>
      <w:tr w:rsidR="001B7367" w:rsidRPr="001B7367" w14:paraId="056A72EC" w14:textId="77777777" w:rsidTr="001B7367">
        <w:trPr>
          <w:trHeight w:val="300"/>
        </w:trPr>
        <w:tc>
          <w:tcPr>
            <w:tcW w:w="3390" w:type="dxa"/>
            <w:hideMark/>
          </w:tcPr>
          <w:p w14:paraId="08E34930" w14:textId="77777777" w:rsidR="001B7367" w:rsidRPr="001B7367" w:rsidRDefault="001B7367" w:rsidP="001B7367">
            <w:pPr>
              <w:spacing w:after="0"/>
              <w:jc w:val="left"/>
            </w:pPr>
            <w:r w:rsidRPr="001B7367">
              <w:rPr>
                <w:lang w:val="en-GB"/>
              </w:rPr>
              <w:t>Filter tips</w:t>
            </w:r>
            <w:r w:rsidRPr="001B7367">
              <w:t> </w:t>
            </w:r>
          </w:p>
        </w:tc>
        <w:tc>
          <w:tcPr>
            <w:tcW w:w="2445" w:type="dxa"/>
            <w:hideMark/>
          </w:tcPr>
          <w:p w14:paraId="127B729C" w14:textId="77777777" w:rsidR="001B7367" w:rsidRPr="001B7367" w:rsidRDefault="001B7367" w:rsidP="001B7367">
            <w:pPr>
              <w:spacing w:after="0"/>
              <w:jc w:val="left"/>
            </w:pPr>
            <w:r w:rsidRPr="001B7367">
              <w:rPr>
                <w:lang w:val="en-GB"/>
              </w:rPr>
              <w:t>Sigma-Aldrich</w:t>
            </w:r>
            <w:r w:rsidRPr="001B7367">
              <w:t> </w:t>
            </w:r>
          </w:p>
        </w:tc>
        <w:tc>
          <w:tcPr>
            <w:tcW w:w="2940" w:type="dxa"/>
            <w:hideMark/>
          </w:tcPr>
          <w:p w14:paraId="24E878AE" w14:textId="77777777" w:rsidR="001B7367" w:rsidRPr="001B7367" w:rsidRDefault="001B7367" w:rsidP="001B7367">
            <w:pPr>
              <w:spacing w:after="0"/>
              <w:jc w:val="left"/>
            </w:pPr>
            <w:r w:rsidRPr="001B7367">
              <w:rPr>
                <w:lang w:val="en-GB"/>
              </w:rPr>
              <w:t>Low Retention 1-200 µL, 1-1000 µL</w:t>
            </w:r>
            <w:r w:rsidRPr="001B7367">
              <w:t> </w:t>
            </w:r>
          </w:p>
        </w:tc>
      </w:tr>
      <w:tr w:rsidR="001B7367" w:rsidRPr="001B7367" w14:paraId="65D985AF" w14:textId="77777777" w:rsidTr="001B7367">
        <w:trPr>
          <w:trHeight w:val="300"/>
        </w:trPr>
        <w:tc>
          <w:tcPr>
            <w:tcW w:w="3390" w:type="dxa"/>
            <w:hideMark/>
          </w:tcPr>
          <w:p w14:paraId="5FC774B1" w14:textId="77777777" w:rsidR="001B7367" w:rsidRPr="001B7367" w:rsidRDefault="001B7367" w:rsidP="001B7367">
            <w:pPr>
              <w:spacing w:after="0"/>
              <w:jc w:val="left"/>
            </w:pPr>
            <w:proofErr w:type="spellStart"/>
            <w:r w:rsidRPr="001B7367">
              <w:rPr>
                <w:lang w:val="en-GB"/>
              </w:rPr>
              <w:t>Hemocytometer</w:t>
            </w:r>
            <w:proofErr w:type="spellEnd"/>
            <w:r w:rsidRPr="001B7367">
              <w:t> </w:t>
            </w:r>
          </w:p>
        </w:tc>
        <w:tc>
          <w:tcPr>
            <w:tcW w:w="2445" w:type="dxa"/>
            <w:hideMark/>
          </w:tcPr>
          <w:p w14:paraId="01D4838B" w14:textId="77777777" w:rsidR="001B7367" w:rsidRPr="001B7367" w:rsidRDefault="001B7367" w:rsidP="001B7367">
            <w:pPr>
              <w:spacing w:after="0"/>
              <w:jc w:val="left"/>
            </w:pPr>
            <w:r w:rsidRPr="001B7367">
              <w:rPr>
                <w:lang w:val="en-GB"/>
              </w:rPr>
              <w:t>Optik Labor</w:t>
            </w:r>
            <w:r w:rsidRPr="001B7367">
              <w:t> </w:t>
            </w:r>
          </w:p>
        </w:tc>
        <w:tc>
          <w:tcPr>
            <w:tcW w:w="2940" w:type="dxa"/>
            <w:hideMark/>
          </w:tcPr>
          <w:p w14:paraId="50C72BC9" w14:textId="77777777" w:rsidR="001B7367" w:rsidRPr="001B7367" w:rsidRDefault="001B7367" w:rsidP="001B7367">
            <w:pPr>
              <w:spacing w:after="0"/>
              <w:jc w:val="left"/>
            </w:pPr>
            <w:r w:rsidRPr="001B7367">
              <w:rPr>
                <w:lang w:val="en-GB"/>
              </w:rPr>
              <w:t>0.1 mm depth, </w:t>
            </w:r>
            <w:r w:rsidRPr="001B7367">
              <w:t> </w:t>
            </w:r>
          </w:p>
          <w:p w14:paraId="03E79205" w14:textId="77777777" w:rsidR="001B7367" w:rsidRPr="001B7367" w:rsidRDefault="001B7367" w:rsidP="001B7367">
            <w:pPr>
              <w:spacing w:after="0"/>
              <w:jc w:val="left"/>
            </w:pPr>
            <w:r w:rsidRPr="001B7367">
              <w:rPr>
                <w:lang w:val="en-GB"/>
              </w:rPr>
              <w:t>0.0025 mm</w:t>
            </w:r>
            <w:r w:rsidRPr="001B7367">
              <w:rPr>
                <w:vertAlign w:val="superscript"/>
                <w:lang w:val="en-GB"/>
              </w:rPr>
              <w:t>2</w:t>
            </w:r>
            <w:r w:rsidRPr="001B7367">
              <w:t> </w:t>
            </w:r>
          </w:p>
        </w:tc>
      </w:tr>
      <w:tr w:rsidR="001B7367" w:rsidRPr="001B7367" w14:paraId="058AFF42" w14:textId="77777777" w:rsidTr="001B7367">
        <w:trPr>
          <w:trHeight w:val="300"/>
        </w:trPr>
        <w:tc>
          <w:tcPr>
            <w:tcW w:w="3390" w:type="dxa"/>
            <w:hideMark/>
          </w:tcPr>
          <w:p w14:paraId="64EA696E" w14:textId="77777777" w:rsidR="001B7367" w:rsidRPr="001B7367" w:rsidRDefault="001B7367" w:rsidP="001B7367">
            <w:pPr>
              <w:spacing w:after="0"/>
              <w:jc w:val="left"/>
            </w:pPr>
            <w:r w:rsidRPr="001B7367">
              <w:rPr>
                <w:lang w:val="en-GB"/>
              </w:rPr>
              <w:t>Inverted microscope</w:t>
            </w:r>
            <w:r w:rsidRPr="001B7367">
              <w:t> </w:t>
            </w:r>
          </w:p>
        </w:tc>
        <w:tc>
          <w:tcPr>
            <w:tcW w:w="2445" w:type="dxa"/>
            <w:hideMark/>
          </w:tcPr>
          <w:p w14:paraId="0FDB9F85" w14:textId="77777777" w:rsidR="001B7367" w:rsidRPr="001B7367" w:rsidRDefault="001B7367" w:rsidP="001B7367">
            <w:pPr>
              <w:spacing w:after="0"/>
              <w:jc w:val="left"/>
            </w:pPr>
            <w:r w:rsidRPr="001B7367">
              <w:rPr>
                <w:lang w:val="en-GB"/>
              </w:rPr>
              <w:t>Olympus</w:t>
            </w:r>
            <w:r w:rsidRPr="001B7367">
              <w:t> </w:t>
            </w:r>
          </w:p>
        </w:tc>
        <w:tc>
          <w:tcPr>
            <w:tcW w:w="2940" w:type="dxa"/>
            <w:hideMark/>
          </w:tcPr>
          <w:p w14:paraId="77835CC6" w14:textId="77777777" w:rsidR="001B7367" w:rsidRPr="001B7367" w:rsidRDefault="001B7367" w:rsidP="001B7367">
            <w:pPr>
              <w:spacing w:after="0"/>
              <w:jc w:val="left"/>
            </w:pPr>
            <w:r w:rsidRPr="001B7367">
              <w:rPr>
                <w:lang w:val="en-GB"/>
              </w:rPr>
              <w:t>CKX41</w:t>
            </w:r>
            <w:r w:rsidRPr="001B7367">
              <w:t> </w:t>
            </w:r>
          </w:p>
        </w:tc>
      </w:tr>
      <w:tr w:rsidR="001B7367" w:rsidRPr="001B7367" w14:paraId="4D8DB227" w14:textId="77777777" w:rsidTr="001B7367">
        <w:trPr>
          <w:trHeight w:val="300"/>
        </w:trPr>
        <w:tc>
          <w:tcPr>
            <w:tcW w:w="3390" w:type="dxa"/>
            <w:hideMark/>
          </w:tcPr>
          <w:p w14:paraId="406F4D09" w14:textId="77777777" w:rsidR="001B7367" w:rsidRPr="001B7367" w:rsidRDefault="001B7367" w:rsidP="001B7367">
            <w:pPr>
              <w:spacing w:after="0"/>
              <w:jc w:val="left"/>
            </w:pPr>
            <w:r w:rsidRPr="001B7367">
              <w:rPr>
                <w:lang w:val="en-GB"/>
              </w:rPr>
              <w:t>Lamina airflow</w:t>
            </w:r>
            <w:r w:rsidRPr="001B7367">
              <w:t> </w:t>
            </w:r>
          </w:p>
        </w:tc>
        <w:tc>
          <w:tcPr>
            <w:tcW w:w="2445" w:type="dxa"/>
            <w:hideMark/>
          </w:tcPr>
          <w:p w14:paraId="08EB25BE" w14:textId="77777777" w:rsidR="001B7367" w:rsidRPr="001B7367" w:rsidRDefault="001B7367" w:rsidP="001B7367">
            <w:pPr>
              <w:spacing w:after="0"/>
              <w:jc w:val="left"/>
            </w:pPr>
            <w:proofErr w:type="spellStart"/>
            <w:r w:rsidRPr="001B7367">
              <w:rPr>
                <w:lang w:val="en-GB"/>
              </w:rPr>
              <w:t>Thermo</w:t>
            </w:r>
            <w:proofErr w:type="spellEnd"/>
            <w:r w:rsidRPr="001B7367">
              <w:rPr>
                <w:lang w:val="en-GB"/>
              </w:rPr>
              <w:t> Scientific</w:t>
            </w:r>
            <w:r w:rsidRPr="001B7367">
              <w:t> </w:t>
            </w:r>
          </w:p>
        </w:tc>
        <w:tc>
          <w:tcPr>
            <w:tcW w:w="2940" w:type="dxa"/>
            <w:hideMark/>
          </w:tcPr>
          <w:p w14:paraId="4013AAD6" w14:textId="77777777" w:rsidR="001B7367" w:rsidRPr="001B7367" w:rsidRDefault="001B7367" w:rsidP="001B7367">
            <w:pPr>
              <w:spacing w:after="0"/>
              <w:jc w:val="left"/>
            </w:pPr>
            <w:r w:rsidRPr="001B7367">
              <w:rPr>
                <w:lang w:val="en-GB"/>
              </w:rPr>
              <w:t>MSC-Advantage</w:t>
            </w:r>
            <w:r w:rsidRPr="001B7367">
              <w:t> </w:t>
            </w:r>
          </w:p>
        </w:tc>
      </w:tr>
      <w:tr w:rsidR="001B7367" w:rsidRPr="001B7367" w14:paraId="7B4949D9" w14:textId="77777777" w:rsidTr="001B7367">
        <w:trPr>
          <w:trHeight w:val="300"/>
        </w:trPr>
        <w:tc>
          <w:tcPr>
            <w:tcW w:w="3390" w:type="dxa"/>
            <w:hideMark/>
          </w:tcPr>
          <w:p w14:paraId="4FF856E9" w14:textId="77777777" w:rsidR="001B7367" w:rsidRPr="001B7367" w:rsidRDefault="001B7367" w:rsidP="001B7367">
            <w:pPr>
              <w:spacing w:after="0"/>
              <w:jc w:val="left"/>
            </w:pPr>
            <w:r w:rsidRPr="001B7367">
              <w:rPr>
                <w:lang w:val="en-GB"/>
              </w:rPr>
              <w:t>Light microscope</w:t>
            </w:r>
            <w:r w:rsidRPr="001B7367">
              <w:t> </w:t>
            </w:r>
          </w:p>
        </w:tc>
        <w:tc>
          <w:tcPr>
            <w:tcW w:w="2445" w:type="dxa"/>
            <w:hideMark/>
          </w:tcPr>
          <w:p w14:paraId="052B1332" w14:textId="77777777" w:rsidR="001B7367" w:rsidRPr="001B7367" w:rsidRDefault="001B7367" w:rsidP="001B7367">
            <w:pPr>
              <w:spacing w:after="0"/>
              <w:jc w:val="left"/>
            </w:pPr>
            <w:r w:rsidRPr="001B7367">
              <w:rPr>
                <w:lang w:val="en-GB"/>
              </w:rPr>
              <w:t>VWR</w:t>
            </w:r>
            <w:r w:rsidRPr="001B7367">
              <w:t> </w:t>
            </w:r>
          </w:p>
        </w:tc>
        <w:tc>
          <w:tcPr>
            <w:tcW w:w="2940" w:type="dxa"/>
            <w:hideMark/>
          </w:tcPr>
          <w:p w14:paraId="608C23E1" w14:textId="77777777" w:rsidR="001B7367" w:rsidRPr="001B7367" w:rsidRDefault="001B7367" w:rsidP="001B7367">
            <w:pPr>
              <w:spacing w:after="0"/>
              <w:jc w:val="left"/>
            </w:pPr>
            <w:r w:rsidRPr="001B7367">
              <w:rPr>
                <w:lang w:val="en-GB"/>
              </w:rPr>
              <w:t>630-1559</w:t>
            </w:r>
            <w:r w:rsidRPr="001B7367">
              <w:t> </w:t>
            </w:r>
          </w:p>
        </w:tc>
      </w:tr>
      <w:tr w:rsidR="001B7367" w:rsidRPr="001B7367" w14:paraId="5ED0D2B0" w14:textId="77777777" w:rsidTr="001B7367">
        <w:trPr>
          <w:trHeight w:val="300"/>
        </w:trPr>
        <w:tc>
          <w:tcPr>
            <w:tcW w:w="3390" w:type="dxa"/>
            <w:tcBorders>
              <w:bottom w:val="dashSmallGap" w:sz="4" w:space="0" w:color="auto"/>
            </w:tcBorders>
            <w:hideMark/>
          </w:tcPr>
          <w:p w14:paraId="45A3053D" w14:textId="77777777" w:rsidR="001B7367" w:rsidRPr="001B7367" w:rsidRDefault="001B7367" w:rsidP="001B7367">
            <w:pPr>
              <w:spacing w:after="0"/>
              <w:jc w:val="left"/>
            </w:pPr>
            <w:r w:rsidRPr="001B7367">
              <w:rPr>
                <w:lang w:val="en-GB"/>
              </w:rPr>
              <w:t>Tissue culture flaks Standard</w:t>
            </w:r>
            <w:r w:rsidRPr="001B7367">
              <w:t> </w:t>
            </w:r>
          </w:p>
        </w:tc>
        <w:tc>
          <w:tcPr>
            <w:tcW w:w="2445" w:type="dxa"/>
            <w:tcBorders>
              <w:bottom w:val="dashSmallGap" w:sz="4" w:space="0" w:color="auto"/>
            </w:tcBorders>
            <w:hideMark/>
          </w:tcPr>
          <w:p w14:paraId="1A0CD54C" w14:textId="77777777" w:rsidR="001B7367" w:rsidRPr="001B7367" w:rsidRDefault="001B7367" w:rsidP="001B7367">
            <w:pPr>
              <w:spacing w:after="0"/>
              <w:jc w:val="left"/>
            </w:pPr>
            <w:r w:rsidRPr="001B7367">
              <w:rPr>
                <w:lang w:val="en-GB"/>
              </w:rPr>
              <w:t>Sarstedt</w:t>
            </w:r>
            <w:r w:rsidRPr="001B7367">
              <w:t> </w:t>
            </w:r>
          </w:p>
        </w:tc>
        <w:tc>
          <w:tcPr>
            <w:tcW w:w="2940" w:type="dxa"/>
            <w:tcBorders>
              <w:bottom w:val="dashSmallGap" w:sz="4" w:space="0" w:color="auto"/>
            </w:tcBorders>
            <w:hideMark/>
          </w:tcPr>
          <w:p w14:paraId="795F79CE" w14:textId="77777777" w:rsidR="001B7367" w:rsidRPr="001B7367" w:rsidRDefault="001B7367" w:rsidP="001B7367">
            <w:pPr>
              <w:spacing w:after="0"/>
              <w:jc w:val="left"/>
            </w:pPr>
            <w:r w:rsidRPr="001B7367">
              <w:rPr>
                <w:lang w:val="en-GB"/>
              </w:rPr>
              <w:t>T25 Art.-No: 83.3910.002</w:t>
            </w:r>
            <w:r w:rsidRPr="001B7367">
              <w:t> </w:t>
            </w:r>
          </w:p>
        </w:tc>
      </w:tr>
      <w:tr w:rsidR="001B7367" w:rsidRPr="001B7367" w14:paraId="18DBD891" w14:textId="77777777" w:rsidTr="001B7367">
        <w:trPr>
          <w:trHeight w:val="300"/>
        </w:trPr>
        <w:tc>
          <w:tcPr>
            <w:tcW w:w="8775" w:type="dxa"/>
            <w:gridSpan w:val="3"/>
            <w:tcBorders>
              <w:top w:val="dashSmallGap" w:sz="4" w:space="0" w:color="auto"/>
            </w:tcBorders>
            <w:hideMark/>
          </w:tcPr>
          <w:p w14:paraId="0C2F97B6" w14:textId="77777777" w:rsidR="001B7367" w:rsidRPr="001B7367" w:rsidRDefault="001B7367" w:rsidP="001B7367">
            <w:pPr>
              <w:spacing w:after="0"/>
              <w:jc w:val="left"/>
            </w:pPr>
            <w:r w:rsidRPr="001B7367">
              <w:rPr>
                <w:b/>
                <w:bCs/>
                <w:lang w:val="en-GB"/>
              </w:rPr>
              <w:t>Substances</w:t>
            </w:r>
            <w:r w:rsidRPr="001B7367">
              <w:t> </w:t>
            </w:r>
          </w:p>
        </w:tc>
      </w:tr>
      <w:tr w:rsidR="001B7367" w:rsidRPr="001B7367" w14:paraId="5CA29D59" w14:textId="77777777" w:rsidTr="001B7367">
        <w:trPr>
          <w:trHeight w:val="300"/>
        </w:trPr>
        <w:tc>
          <w:tcPr>
            <w:tcW w:w="3390" w:type="dxa"/>
            <w:hideMark/>
          </w:tcPr>
          <w:p w14:paraId="450FF609" w14:textId="77777777" w:rsidR="001B7367" w:rsidRPr="001B7367" w:rsidRDefault="001B7367" w:rsidP="001B7367">
            <w:pPr>
              <w:spacing w:after="0"/>
              <w:jc w:val="left"/>
            </w:pPr>
            <w:r w:rsidRPr="001B7367">
              <w:rPr>
                <w:lang w:val="en-GB"/>
              </w:rPr>
              <w:t>Etoposide</w:t>
            </w:r>
            <w:r w:rsidRPr="001B7367">
              <w:t> </w:t>
            </w:r>
          </w:p>
        </w:tc>
        <w:tc>
          <w:tcPr>
            <w:tcW w:w="2445" w:type="dxa"/>
            <w:hideMark/>
          </w:tcPr>
          <w:p w14:paraId="105E9C6D" w14:textId="77777777" w:rsidR="001B7367" w:rsidRPr="001B7367" w:rsidRDefault="001B7367" w:rsidP="001B7367">
            <w:pPr>
              <w:spacing w:after="0"/>
              <w:jc w:val="left"/>
            </w:pPr>
            <w:r w:rsidRPr="001B7367">
              <w:rPr>
                <w:lang w:val="en-GB"/>
              </w:rPr>
              <w:t>Merck</w:t>
            </w:r>
            <w:r w:rsidRPr="001B7367">
              <w:t> </w:t>
            </w:r>
          </w:p>
        </w:tc>
        <w:tc>
          <w:tcPr>
            <w:tcW w:w="2940" w:type="dxa"/>
            <w:hideMark/>
          </w:tcPr>
          <w:p w14:paraId="18A3BD51" w14:textId="77777777" w:rsidR="001B7367" w:rsidRPr="001B7367" w:rsidRDefault="001B7367" w:rsidP="001B7367">
            <w:pPr>
              <w:spacing w:after="0"/>
              <w:jc w:val="left"/>
            </w:pPr>
            <w:r w:rsidRPr="001B7367">
              <w:rPr>
                <w:lang w:val="en-GB"/>
              </w:rPr>
              <w:t>≥97 %, Art.-No. 341205</w:t>
            </w:r>
            <w:r w:rsidRPr="001B7367">
              <w:t> </w:t>
            </w:r>
          </w:p>
        </w:tc>
      </w:tr>
      <w:tr w:rsidR="001B7367" w:rsidRPr="001B7367" w14:paraId="67BF4B4D" w14:textId="77777777" w:rsidTr="001B7367">
        <w:trPr>
          <w:trHeight w:val="300"/>
        </w:trPr>
        <w:tc>
          <w:tcPr>
            <w:tcW w:w="3390" w:type="dxa"/>
            <w:hideMark/>
          </w:tcPr>
          <w:p w14:paraId="657B3FC3" w14:textId="77777777" w:rsidR="001B7367" w:rsidRPr="001B7367" w:rsidRDefault="001B7367" w:rsidP="001B7367">
            <w:pPr>
              <w:spacing w:after="0"/>
              <w:jc w:val="left"/>
            </w:pPr>
            <w:r w:rsidRPr="001B7367">
              <w:rPr>
                <w:lang w:val="en-GB"/>
              </w:rPr>
              <w:t>RPMI-1640 cell culture medium </w:t>
            </w:r>
            <w:r w:rsidRPr="001B7367">
              <w:t> </w:t>
            </w:r>
          </w:p>
        </w:tc>
        <w:tc>
          <w:tcPr>
            <w:tcW w:w="2445" w:type="dxa"/>
            <w:hideMark/>
          </w:tcPr>
          <w:p w14:paraId="444A1347" w14:textId="77777777" w:rsidR="001B7367" w:rsidRPr="001B7367" w:rsidRDefault="001B7367" w:rsidP="001B7367">
            <w:pPr>
              <w:spacing w:after="0"/>
              <w:jc w:val="left"/>
            </w:pPr>
            <w:r w:rsidRPr="001B7367">
              <w:rPr>
                <w:lang w:val="en-GB"/>
              </w:rPr>
              <w:t>Sigma Aldrich</w:t>
            </w:r>
            <w:r w:rsidRPr="001B7367">
              <w:t> </w:t>
            </w:r>
          </w:p>
        </w:tc>
        <w:tc>
          <w:tcPr>
            <w:tcW w:w="2940" w:type="dxa"/>
            <w:hideMark/>
          </w:tcPr>
          <w:p w14:paraId="68D252CC" w14:textId="77777777" w:rsidR="001B7367" w:rsidRPr="001B7367" w:rsidRDefault="001B7367" w:rsidP="001B7367">
            <w:pPr>
              <w:spacing w:after="0"/>
              <w:jc w:val="left"/>
            </w:pPr>
            <w:r w:rsidRPr="001B7367">
              <w:rPr>
                <w:lang w:val="en-GB"/>
              </w:rPr>
              <w:t>Sterile, Art.-No. R8758</w:t>
            </w:r>
            <w:r w:rsidRPr="001B7367">
              <w:t> </w:t>
            </w:r>
          </w:p>
        </w:tc>
      </w:tr>
      <w:tr w:rsidR="001B7367" w:rsidRPr="001B7367" w14:paraId="2313E340" w14:textId="77777777" w:rsidTr="001B7367">
        <w:trPr>
          <w:trHeight w:val="300"/>
        </w:trPr>
        <w:tc>
          <w:tcPr>
            <w:tcW w:w="3390" w:type="dxa"/>
            <w:hideMark/>
          </w:tcPr>
          <w:p w14:paraId="30B8B818" w14:textId="77777777" w:rsidR="001B7367" w:rsidRPr="001B7367" w:rsidRDefault="001B7367" w:rsidP="001B7367">
            <w:pPr>
              <w:spacing w:after="0"/>
              <w:jc w:val="left"/>
            </w:pPr>
            <w:proofErr w:type="spellStart"/>
            <w:r w:rsidRPr="001B7367">
              <w:rPr>
                <w:lang w:val="en-GB"/>
              </w:rPr>
              <w:t>Fetal</w:t>
            </w:r>
            <w:proofErr w:type="spellEnd"/>
            <w:r w:rsidRPr="001B7367">
              <w:rPr>
                <w:lang w:val="en-GB"/>
              </w:rPr>
              <w:t> Calf Serum (FCS)</w:t>
            </w:r>
            <w:r w:rsidRPr="001B7367">
              <w:t> </w:t>
            </w:r>
          </w:p>
        </w:tc>
        <w:tc>
          <w:tcPr>
            <w:tcW w:w="2445" w:type="dxa"/>
            <w:hideMark/>
          </w:tcPr>
          <w:p w14:paraId="397B3282" w14:textId="77777777" w:rsidR="001B7367" w:rsidRPr="001B7367" w:rsidRDefault="001B7367" w:rsidP="001B7367">
            <w:pPr>
              <w:spacing w:after="0"/>
              <w:jc w:val="left"/>
            </w:pPr>
            <w:r w:rsidRPr="001B7367">
              <w:rPr>
                <w:lang w:val="en-GB"/>
              </w:rPr>
              <w:t>Sigma Aldrich</w:t>
            </w:r>
            <w:r w:rsidRPr="001B7367">
              <w:t> </w:t>
            </w:r>
          </w:p>
        </w:tc>
        <w:tc>
          <w:tcPr>
            <w:tcW w:w="2940" w:type="dxa"/>
            <w:hideMark/>
          </w:tcPr>
          <w:p w14:paraId="464D6B22" w14:textId="77777777" w:rsidR="001B7367" w:rsidRPr="001B7367" w:rsidRDefault="001B7367" w:rsidP="001B7367">
            <w:pPr>
              <w:spacing w:after="0"/>
              <w:jc w:val="left"/>
            </w:pPr>
            <w:r w:rsidRPr="001B7367">
              <w:rPr>
                <w:lang w:val="en-GB"/>
              </w:rPr>
              <w:t>Sterile, Art.-No. F-7524</w:t>
            </w:r>
            <w:r w:rsidRPr="001B7367">
              <w:t> </w:t>
            </w:r>
          </w:p>
        </w:tc>
      </w:tr>
      <w:tr w:rsidR="0074783C" w:rsidRPr="0074783C" w14:paraId="62BC4D43" w14:textId="77777777" w:rsidTr="0074783C">
        <w:trPr>
          <w:trHeight w:val="300"/>
        </w:trPr>
        <w:tc>
          <w:tcPr>
            <w:tcW w:w="3390" w:type="dxa"/>
            <w:hideMark/>
          </w:tcPr>
          <w:p w14:paraId="173A8CCF" w14:textId="77777777" w:rsidR="0074783C" w:rsidRPr="0074783C" w:rsidRDefault="0074783C" w:rsidP="0074783C">
            <w:pPr>
              <w:spacing w:after="0"/>
              <w:jc w:val="left"/>
              <w:rPr>
                <w:lang w:val="en-GB"/>
              </w:rPr>
            </w:pPr>
            <w:r w:rsidRPr="0074783C">
              <w:rPr>
                <w:lang w:val="en-GB"/>
              </w:rPr>
              <w:t>HL cell line L-428 </w:t>
            </w:r>
          </w:p>
        </w:tc>
        <w:tc>
          <w:tcPr>
            <w:tcW w:w="2445" w:type="dxa"/>
            <w:hideMark/>
          </w:tcPr>
          <w:p w14:paraId="3C38AC47" w14:textId="77777777" w:rsidR="0074783C" w:rsidRPr="0074783C" w:rsidRDefault="0074783C" w:rsidP="0074783C">
            <w:pPr>
              <w:spacing w:after="0"/>
              <w:jc w:val="left"/>
              <w:rPr>
                <w:lang w:val="en-GB"/>
              </w:rPr>
            </w:pPr>
            <w:r w:rsidRPr="0074783C">
              <w:rPr>
                <w:lang w:val="en-GB"/>
              </w:rPr>
              <w:t>DSMZ </w:t>
            </w:r>
          </w:p>
        </w:tc>
        <w:tc>
          <w:tcPr>
            <w:tcW w:w="2940" w:type="dxa"/>
            <w:hideMark/>
          </w:tcPr>
          <w:p w14:paraId="6535F9C8" w14:textId="77777777" w:rsidR="0074783C" w:rsidRPr="0074783C" w:rsidRDefault="0074783C" w:rsidP="0074783C">
            <w:pPr>
              <w:spacing w:after="0"/>
              <w:jc w:val="left"/>
              <w:rPr>
                <w:lang w:val="en-GB"/>
              </w:rPr>
            </w:pPr>
            <w:r w:rsidRPr="0074783C">
              <w:rPr>
                <w:lang w:val="en-GB"/>
              </w:rPr>
              <w:t>ACC 197, Lot 19 </w:t>
            </w:r>
          </w:p>
        </w:tc>
      </w:tr>
      <w:tr w:rsidR="0074783C" w:rsidRPr="0074783C" w14:paraId="12954D8A" w14:textId="77777777" w:rsidTr="0074783C">
        <w:trPr>
          <w:trHeight w:val="300"/>
        </w:trPr>
        <w:tc>
          <w:tcPr>
            <w:tcW w:w="3390" w:type="dxa"/>
            <w:hideMark/>
          </w:tcPr>
          <w:p w14:paraId="6CECFAD9" w14:textId="77777777" w:rsidR="0074783C" w:rsidRPr="0074783C" w:rsidRDefault="0074783C" w:rsidP="0074783C">
            <w:pPr>
              <w:spacing w:after="0"/>
              <w:jc w:val="left"/>
              <w:rPr>
                <w:lang w:val="en-GB"/>
              </w:rPr>
            </w:pPr>
            <w:r w:rsidRPr="0074783C">
              <w:rPr>
                <w:lang w:val="en-GB"/>
              </w:rPr>
              <w:t>HL cell line L-540 </w:t>
            </w:r>
          </w:p>
        </w:tc>
        <w:tc>
          <w:tcPr>
            <w:tcW w:w="2445" w:type="dxa"/>
            <w:hideMark/>
          </w:tcPr>
          <w:p w14:paraId="5A604C2B" w14:textId="77777777" w:rsidR="0074783C" w:rsidRPr="0074783C" w:rsidRDefault="0074783C" w:rsidP="0074783C">
            <w:pPr>
              <w:spacing w:after="0"/>
              <w:jc w:val="left"/>
              <w:rPr>
                <w:lang w:val="en-GB"/>
              </w:rPr>
            </w:pPr>
            <w:r w:rsidRPr="0074783C">
              <w:rPr>
                <w:lang w:val="en-GB"/>
              </w:rPr>
              <w:t>DSMZ </w:t>
            </w:r>
          </w:p>
        </w:tc>
        <w:tc>
          <w:tcPr>
            <w:tcW w:w="2940" w:type="dxa"/>
            <w:hideMark/>
          </w:tcPr>
          <w:p w14:paraId="3B56F8D8" w14:textId="77777777" w:rsidR="0074783C" w:rsidRPr="0074783C" w:rsidRDefault="0074783C" w:rsidP="0074783C">
            <w:pPr>
              <w:spacing w:after="0"/>
              <w:jc w:val="left"/>
              <w:rPr>
                <w:lang w:val="en-GB"/>
              </w:rPr>
            </w:pPr>
            <w:r w:rsidRPr="0074783C">
              <w:rPr>
                <w:lang w:val="en-GB"/>
              </w:rPr>
              <w:t>ACC 72, Lot 15 </w:t>
            </w:r>
          </w:p>
        </w:tc>
      </w:tr>
      <w:tr w:rsidR="001B7367" w:rsidRPr="001B7367" w14:paraId="50B78EA1" w14:textId="77777777" w:rsidTr="001B7367">
        <w:trPr>
          <w:trHeight w:val="300"/>
        </w:trPr>
        <w:tc>
          <w:tcPr>
            <w:tcW w:w="3390" w:type="dxa"/>
            <w:hideMark/>
          </w:tcPr>
          <w:p w14:paraId="4D01D74E" w14:textId="77777777" w:rsidR="001B7367" w:rsidRPr="001B7367" w:rsidRDefault="001B7367" w:rsidP="001B7367">
            <w:pPr>
              <w:spacing w:after="0"/>
              <w:jc w:val="left"/>
            </w:pPr>
            <w:r w:rsidRPr="001B7367">
              <w:rPr>
                <w:lang w:val="en-GB"/>
              </w:rPr>
              <w:t>Paraformaldehyde</w:t>
            </w:r>
            <w:r w:rsidRPr="001B7367">
              <w:t> </w:t>
            </w:r>
          </w:p>
        </w:tc>
        <w:tc>
          <w:tcPr>
            <w:tcW w:w="2445" w:type="dxa"/>
            <w:hideMark/>
          </w:tcPr>
          <w:p w14:paraId="5AADA8FF" w14:textId="77777777" w:rsidR="001B7367" w:rsidRPr="001B7367" w:rsidRDefault="001B7367" w:rsidP="001B7367">
            <w:pPr>
              <w:spacing w:after="0"/>
              <w:jc w:val="left"/>
            </w:pPr>
            <w:r w:rsidRPr="001B7367">
              <w:rPr>
                <w:lang w:val="en-GB"/>
              </w:rPr>
              <w:t>Roth</w:t>
            </w:r>
            <w:r w:rsidRPr="001B7367">
              <w:t> </w:t>
            </w:r>
          </w:p>
        </w:tc>
        <w:tc>
          <w:tcPr>
            <w:tcW w:w="2940" w:type="dxa"/>
            <w:hideMark/>
          </w:tcPr>
          <w:p w14:paraId="53391A6C" w14:textId="77777777" w:rsidR="001B7367" w:rsidRPr="001B7367" w:rsidRDefault="001B7367" w:rsidP="001B7367">
            <w:pPr>
              <w:spacing w:after="0"/>
              <w:jc w:val="left"/>
            </w:pPr>
            <w:r w:rsidRPr="001B7367">
              <w:rPr>
                <w:lang w:val="en-GB"/>
              </w:rPr>
              <w:t>Art.-No:0335.1</w:t>
            </w:r>
            <w:r w:rsidRPr="001B7367">
              <w:t> </w:t>
            </w:r>
          </w:p>
        </w:tc>
      </w:tr>
      <w:tr w:rsidR="001B7367" w:rsidRPr="001B7367" w14:paraId="4E800184" w14:textId="77777777" w:rsidTr="001B7367">
        <w:trPr>
          <w:trHeight w:val="300"/>
        </w:trPr>
        <w:tc>
          <w:tcPr>
            <w:tcW w:w="3390" w:type="dxa"/>
            <w:hideMark/>
          </w:tcPr>
          <w:p w14:paraId="2CE797D2" w14:textId="77777777" w:rsidR="001B7367" w:rsidRPr="001B7367" w:rsidRDefault="001B7367" w:rsidP="001B7367">
            <w:pPr>
              <w:spacing w:after="0"/>
              <w:jc w:val="left"/>
            </w:pPr>
            <w:r w:rsidRPr="001B7367">
              <w:rPr>
                <w:lang w:val="en-GB"/>
              </w:rPr>
              <w:t>Penicillin/Streptomycin</w:t>
            </w:r>
            <w:r w:rsidRPr="001B7367">
              <w:t> </w:t>
            </w:r>
          </w:p>
        </w:tc>
        <w:tc>
          <w:tcPr>
            <w:tcW w:w="2445" w:type="dxa"/>
            <w:hideMark/>
          </w:tcPr>
          <w:p w14:paraId="4BB82B41" w14:textId="77777777" w:rsidR="001B7367" w:rsidRPr="001B7367" w:rsidRDefault="001B7367" w:rsidP="001B7367">
            <w:pPr>
              <w:spacing w:after="0"/>
              <w:jc w:val="left"/>
            </w:pPr>
            <w:r w:rsidRPr="001B7367">
              <w:rPr>
                <w:lang w:val="en-GB"/>
              </w:rPr>
              <w:t>Sigma Aldrich</w:t>
            </w:r>
            <w:r w:rsidRPr="001B7367">
              <w:t> </w:t>
            </w:r>
          </w:p>
        </w:tc>
        <w:tc>
          <w:tcPr>
            <w:tcW w:w="2940" w:type="dxa"/>
            <w:vAlign w:val="center"/>
            <w:hideMark/>
          </w:tcPr>
          <w:p w14:paraId="73603FE4" w14:textId="77777777" w:rsidR="001B7367" w:rsidRPr="001B7367" w:rsidRDefault="001B7367" w:rsidP="001B7367">
            <w:pPr>
              <w:spacing w:after="0"/>
              <w:jc w:val="left"/>
            </w:pPr>
            <w:r w:rsidRPr="001B7367">
              <w:rPr>
                <w:lang w:val="en-GB"/>
              </w:rPr>
              <w:t>Sterile, Art.-No. P-4333</w:t>
            </w:r>
            <w:r w:rsidRPr="001B7367">
              <w:t> </w:t>
            </w:r>
          </w:p>
        </w:tc>
      </w:tr>
      <w:tr w:rsidR="001B7367" w:rsidRPr="001B7367" w14:paraId="6E987C9B" w14:textId="77777777" w:rsidTr="001B7367">
        <w:trPr>
          <w:trHeight w:val="300"/>
        </w:trPr>
        <w:tc>
          <w:tcPr>
            <w:tcW w:w="3390" w:type="dxa"/>
            <w:hideMark/>
          </w:tcPr>
          <w:p w14:paraId="1FC7102E" w14:textId="77777777" w:rsidR="001B7367" w:rsidRPr="001B7367" w:rsidRDefault="001B7367" w:rsidP="001B7367">
            <w:pPr>
              <w:spacing w:after="0"/>
              <w:jc w:val="left"/>
              <w:rPr>
                <w:lang w:val="en-US"/>
              </w:rPr>
            </w:pPr>
            <w:r w:rsidRPr="001B7367">
              <w:rPr>
                <w:lang w:val="en-GB"/>
              </w:rPr>
              <w:t>Phosphate buffered saline buffer (DPBS)</w:t>
            </w:r>
            <w:r w:rsidRPr="001B7367">
              <w:rPr>
                <w:lang w:val="en-US"/>
              </w:rPr>
              <w:t> </w:t>
            </w:r>
          </w:p>
        </w:tc>
        <w:tc>
          <w:tcPr>
            <w:tcW w:w="2445" w:type="dxa"/>
            <w:hideMark/>
          </w:tcPr>
          <w:p w14:paraId="32C4656A" w14:textId="77777777" w:rsidR="001B7367" w:rsidRPr="001B7367" w:rsidRDefault="001B7367" w:rsidP="001B7367">
            <w:pPr>
              <w:spacing w:after="0"/>
              <w:jc w:val="left"/>
            </w:pPr>
            <w:r w:rsidRPr="001B7367">
              <w:rPr>
                <w:lang w:val="en-GB"/>
              </w:rPr>
              <w:t>Sigma Aldrich</w:t>
            </w:r>
            <w:r w:rsidRPr="001B7367">
              <w:t> </w:t>
            </w:r>
          </w:p>
        </w:tc>
        <w:tc>
          <w:tcPr>
            <w:tcW w:w="2940" w:type="dxa"/>
            <w:hideMark/>
          </w:tcPr>
          <w:p w14:paraId="33736FE5" w14:textId="77777777" w:rsidR="001B7367" w:rsidRPr="001B7367" w:rsidRDefault="001B7367" w:rsidP="001B7367">
            <w:pPr>
              <w:spacing w:after="0"/>
              <w:jc w:val="left"/>
            </w:pPr>
            <w:r w:rsidRPr="001B7367">
              <w:rPr>
                <w:lang w:val="en-GB"/>
              </w:rPr>
              <w:t>Art.-No: D8537</w:t>
            </w:r>
            <w:r w:rsidRPr="001B7367">
              <w:t> </w:t>
            </w:r>
          </w:p>
        </w:tc>
      </w:tr>
      <w:tr w:rsidR="001B7367" w:rsidRPr="001B7367" w14:paraId="3AE1B8FB" w14:textId="77777777" w:rsidTr="001B7367">
        <w:trPr>
          <w:trHeight w:val="300"/>
        </w:trPr>
        <w:tc>
          <w:tcPr>
            <w:tcW w:w="3390" w:type="dxa"/>
            <w:hideMark/>
          </w:tcPr>
          <w:p w14:paraId="6AF12D08" w14:textId="77777777" w:rsidR="001B7367" w:rsidRPr="001B7367" w:rsidRDefault="001B7367" w:rsidP="001B7367">
            <w:pPr>
              <w:spacing w:after="0"/>
              <w:jc w:val="left"/>
            </w:pPr>
            <w:r w:rsidRPr="001B7367">
              <w:rPr>
                <w:lang w:val="en-GB"/>
              </w:rPr>
              <w:t>Resveratrol</w:t>
            </w:r>
            <w:r w:rsidRPr="001B7367">
              <w:t> </w:t>
            </w:r>
          </w:p>
        </w:tc>
        <w:tc>
          <w:tcPr>
            <w:tcW w:w="2445" w:type="dxa"/>
            <w:hideMark/>
          </w:tcPr>
          <w:p w14:paraId="41598D4F" w14:textId="77777777" w:rsidR="001B7367" w:rsidRPr="001B7367" w:rsidRDefault="001B7367" w:rsidP="001B7367">
            <w:pPr>
              <w:spacing w:after="0"/>
              <w:jc w:val="left"/>
            </w:pPr>
            <w:r w:rsidRPr="001B7367">
              <w:rPr>
                <w:lang w:val="en-GB"/>
              </w:rPr>
              <w:t>Sigma-Aldrich</w:t>
            </w:r>
            <w:r w:rsidRPr="001B7367">
              <w:t> </w:t>
            </w:r>
          </w:p>
        </w:tc>
        <w:tc>
          <w:tcPr>
            <w:tcW w:w="2940" w:type="dxa"/>
            <w:hideMark/>
          </w:tcPr>
          <w:p w14:paraId="238EDDDA" w14:textId="77777777" w:rsidR="001B7367" w:rsidRPr="001B7367" w:rsidRDefault="001B7367" w:rsidP="001B7367">
            <w:pPr>
              <w:spacing w:after="0"/>
              <w:jc w:val="left"/>
            </w:pPr>
            <w:r w:rsidRPr="001B7367">
              <w:rPr>
                <w:lang w:val="en-GB"/>
              </w:rPr>
              <w:t>≥99 %, Art.-No. R-5010</w:t>
            </w:r>
            <w:r w:rsidRPr="001B7367">
              <w:t> </w:t>
            </w:r>
          </w:p>
        </w:tc>
      </w:tr>
      <w:tr w:rsidR="001B7367" w:rsidRPr="001B7367" w14:paraId="63A6C7DB" w14:textId="77777777" w:rsidTr="001B7367">
        <w:trPr>
          <w:trHeight w:val="300"/>
        </w:trPr>
        <w:tc>
          <w:tcPr>
            <w:tcW w:w="3390" w:type="dxa"/>
            <w:hideMark/>
          </w:tcPr>
          <w:p w14:paraId="00824549" w14:textId="77777777" w:rsidR="001B7367" w:rsidRPr="001B7367" w:rsidRDefault="001B7367" w:rsidP="001B7367">
            <w:pPr>
              <w:spacing w:after="0"/>
              <w:jc w:val="left"/>
            </w:pPr>
            <w:r w:rsidRPr="001B7367">
              <w:rPr>
                <w:lang w:val="en-GB"/>
              </w:rPr>
              <w:t>Sodium </w:t>
            </w:r>
            <w:proofErr w:type="spellStart"/>
            <w:r w:rsidRPr="001B7367">
              <w:rPr>
                <w:lang w:val="en-GB"/>
              </w:rPr>
              <w:t>Pyruvat</w:t>
            </w:r>
            <w:proofErr w:type="spellEnd"/>
            <w:r w:rsidRPr="001B7367">
              <w:rPr>
                <w:lang w:val="en-GB"/>
              </w:rPr>
              <w:t> solution</w:t>
            </w:r>
            <w:r w:rsidRPr="001B7367">
              <w:t> </w:t>
            </w:r>
          </w:p>
        </w:tc>
        <w:tc>
          <w:tcPr>
            <w:tcW w:w="2445" w:type="dxa"/>
            <w:hideMark/>
          </w:tcPr>
          <w:p w14:paraId="20A8BBAB" w14:textId="77777777" w:rsidR="001B7367" w:rsidRPr="001B7367" w:rsidRDefault="001B7367" w:rsidP="001B7367">
            <w:pPr>
              <w:spacing w:after="0"/>
              <w:jc w:val="left"/>
            </w:pPr>
            <w:r w:rsidRPr="001B7367">
              <w:rPr>
                <w:lang w:val="en-GB"/>
              </w:rPr>
              <w:t>Sigma-Aldrich</w:t>
            </w:r>
            <w:r w:rsidRPr="001B7367">
              <w:t> </w:t>
            </w:r>
          </w:p>
        </w:tc>
        <w:tc>
          <w:tcPr>
            <w:tcW w:w="2940" w:type="dxa"/>
            <w:hideMark/>
          </w:tcPr>
          <w:p w14:paraId="043440CE" w14:textId="77777777" w:rsidR="001B7367" w:rsidRPr="001B7367" w:rsidRDefault="001B7367" w:rsidP="001B7367">
            <w:pPr>
              <w:spacing w:after="0"/>
              <w:jc w:val="left"/>
            </w:pPr>
            <w:r w:rsidRPr="001B7367">
              <w:rPr>
                <w:lang w:val="en-GB"/>
              </w:rPr>
              <w:t>Sterile; Art.-No. S8636</w:t>
            </w:r>
            <w:r w:rsidRPr="001B7367">
              <w:t> </w:t>
            </w:r>
          </w:p>
        </w:tc>
      </w:tr>
      <w:tr w:rsidR="001B7367" w:rsidRPr="001B7367" w14:paraId="26A20AFC" w14:textId="77777777" w:rsidTr="001B7367">
        <w:trPr>
          <w:trHeight w:val="300"/>
        </w:trPr>
        <w:tc>
          <w:tcPr>
            <w:tcW w:w="3390" w:type="dxa"/>
            <w:hideMark/>
          </w:tcPr>
          <w:p w14:paraId="104E1AC7" w14:textId="77777777" w:rsidR="001B7367" w:rsidRPr="001B7367" w:rsidRDefault="001B7367" w:rsidP="001B7367">
            <w:pPr>
              <w:spacing w:after="0"/>
              <w:jc w:val="left"/>
            </w:pPr>
            <w:r w:rsidRPr="001B7367">
              <w:rPr>
                <w:lang w:val="en-GB"/>
              </w:rPr>
              <w:t>Trypan blue</w:t>
            </w:r>
            <w:r w:rsidRPr="001B7367">
              <w:t> </w:t>
            </w:r>
          </w:p>
        </w:tc>
        <w:tc>
          <w:tcPr>
            <w:tcW w:w="2445" w:type="dxa"/>
            <w:hideMark/>
          </w:tcPr>
          <w:p w14:paraId="1F6609FB" w14:textId="77777777" w:rsidR="001B7367" w:rsidRPr="001B7367" w:rsidRDefault="001B7367" w:rsidP="001B7367">
            <w:pPr>
              <w:spacing w:after="0"/>
              <w:jc w:val="left"/>
            </w:pPr>
            <w:proofErr w:type="spellStart"/>
            <w:r w:rsidRPr="001B7367">
              <w:rPr>
                <w:lang w:val="en-GB"/>
              </w:rPr>
              <w:t>Fluka</w:t>
            </w:r>
            <w:proofErr w:type="spellEnd"/>
            <w:r w:rsidRPr="001B7367">
              <w:t> </w:t>
            </w:r>
          </w:p>
        </w:tc>
        <w:tc>
          <w:tcPr>
            <w:tcW w:w="2940" w:type="dxa"/>
            <w:hideMark/>
          </w:tcPr>
          <w:p w14:paraId="289992D0" w14:textId="77777777" w:rsidR="001B7367" w:rsidRPr="001B7367" w:rsidRDefault="001B7367" w:rsidP="001B7367">
            <w:pPr>
              <w:spacing w:after="0"/>
              <w:jc w:val="left"/>
            </w:pPr>
            <w:r w:rsidRPr="001B7367">
              <w:rPr>
                <w:lang w:val="en-GB"/>
              </w:rPr>
              <w:t>Art.-No: 93590</w:t>
            </w:r>
            <w:r w:rsidRPr="001B7367">
              <w:t> </w:t>
            </w:r>
          </w:p>
        </w:tc>
      </w:tr>
      <w:tr w:rsidR="001B7367" w:rsidRPr="001B7367" w14:paraId="2023B005" w14:textId="77777777" w:rsidTr="001B7367">
        <w:trPr>
          <w:trHeight w:val="300"/>
        </w:trPr>
        <w:tc>
          <w:tcPr>
            <w:tcW w:w="3390" w:type="dxa"/>
            <w:tcBorders>
              <w:bottom w:val="single" w:sz="4" w:space="0" w:color="auto"/>
            </w:tcBorders>
            <w:hideMark/>
          </w:tcPr>
          <w:p w14:paraId="318C1BB9" w14:textId="77777777" w:rsidR="001B7367" w:rsidRPr="001B7367" w:rsidRDefault="001B7367" w:rsidP="001B7367">
            <w:pPr>
              <w:spacing w:after="0"/>
              <w:jc w:val="left"/>
            </w:pPr>
            <w:r w:rsidRPr="001B7367">
              <w:rPr>
                <w:lang w:val="en-GB"/>
              </w:rPr>
              <w:t>Trypsin/EDTA</w:t>
            </w:r>
            <w:r w:rsidRPr="001B7367">
              <w:t> </w:t>
            </w:r>
          </w:p>
        </w:tc>
        <w:tc>
          <w:tcPr>
            <w:tcW w:w="2445" w:type="dxa"/>
            <w:tcBorders>
              <w:bottom w:val="single" w:sz="4" w:space="0" w:color="auto"/>
            </w:tcBorders>
            <w:hideMark/>
          </w:tcPr>
          <w:p w14:paraId="67104832" w14:textId="77777777" w:rsidR="001B7367" w:rsidRPr="001B7367" w:rsidRDefault="001B7367" w:rsidP="001B7367">
            <w:pPr>
              <w:spacing w:after="0"/>
              <w:jc w:val="left"/>
            </w:pPr>
            <w:r w:rsidRPr="001B7367">
              <w:rPr>
                <w:lang w:val="en-GB"/>
              </w:rPr>
              <w:t>Sigma-Aldrich</w:t>
            </w:r>
            <w:r w:rsidRPr="001B7367">
              <w:t> </w:t>
            </w:r>
          </w:p>
        </w:tc>
        <w:tc>
          <w:tcPr>
            <w:tcW w:w="2940" w:type="dxa"/>
            <w:tcBorders>
              <w:bottom w:val="single" w:sz="4" w:space="0" w:color="auto"/>
            </w:tcBorders>
            <w:hideMark/>
          </w:tcPr>
          <w:p w14:paraId="76AE84A5" w14:textId="77777777" w:rsidR="001B7367" w:rsidRPr="001B7367" w:rsidRDefault="001B7367" w:rsidP="001B7367">
            <w:pPr>
              <w:spacing w:after="0"/>
              <w:jc w:val="left"/>
            </w:pPr>
            <w:r w:rsidRPr="001B7367">
              <w:rPr>
                <w:lang w:val="en-GB"/>
              </w:rPr>
              <w:t>Art.-No: T2610</w:t>
            </w:r>
            <w:r w:rsidRPr="001B7367">
              <w:t> </w:t>
            </w:r>
          </w:p>
        </w:tc>
      </w:tr>
    </w:tbl>
    <w:p w14:paraId="14246FE2" w14:textId="77777777" w:rsidR="001B7367" w:rsidRPr="001B7367" w:rsidRDefault="001B7367" w:rsidP="001B7367">
      <w:pPr>
        <w:jc w:val="left"/>
      </w:pPr>
      <w:r w:rsidRPr="001B7367">
        <w:t> </w:t>
      </w:r>
    </w:p>
    <w:p w14:paraId="54E4F031" w14:textId="77777777" w:rsidR="001B7367" w:rsidRPr="001B7367" w:rsidRDefault="001B7367" w:rsidP="001B7367">
      <w:pPr>
        <w:jc w:val="left"/>
      </w:pPr>
      <w:r w:rsidRPr="001B7367">
        <w:t> </w:t>
      </w:r>
    </w:p>
    <w:p w14:paraId="3409FE2B" w14:textId="77777777" w:rsidR="008D585E" w:rsidRDefault="008D585E">
      <w:pPr>
        <w:jc w:val="left"/>
        <w:rPr>
          <w:lang w:val="en-GB"/>
        </w:rPr>
      </w:pPr>
      <w:r>
        <w:rPr>
          <w:lang w:val="en-GB"/>
        </w:rPr>
        <w:br w:type="page"/>
      </w:r>
    </w:p>
    <w:p w14:paraId="375EFF67" w14:textId="79DBB921" w:rsidR="008D585E" w:rsidRPr="008D585E" w:rsidRDefault="008D585E" w:rsidP="008D585E">
      <w:pPr>
        <w:pStyle w:val="Beschriftung"/>
        <w:ind w:right="820"/>
        <w:rPr>
          <w:lang w:val="en-US"/>
        </w:rPr>
      </w:pPr>
      <w:r w:rsidRPr="399C0CDE">
        <w:rPr>
          <w:lang w:val="en-US"/>
        </w:rPr>
        <w:lastRenderedPageBreak/>
        <w:t xml:space="preserve">Table S </w:t>
      </w:r>
      <w:r>
        <w:rPr>
          <w:lang w:val="en-US"/>
        </w:rPr>
        <w:t>8</w:t>
      </w:r>
      <w:r w:rsidRPr="399C0CDE">
        <w:rPr>
          <w:lang w:val="en-US"/>
        </w:rPr>
        <w:t xml:space="preserve">: </w:t>
      </w:r>
      <w:r w:rsidRPr="008D585E">
        <w:rPr>
          <w:lang w:val="en-US"/>
        </w:rPr>
        <w:t>Devices and substances used for proteomics experiments including specifications.</w:t>
      </w:r>
    </w:p>
    <w:tbl>
      <w:tblPr>
        <w:tblW w:w="0" w:type="dxa"/>
        <w:tblCellMar>
          <w:left w:w="0" w:type="dxa"/>
          <w:right w:w="0" w:type="dxa"/>
        </w:tblCellMar>
        <w:tblLook w:val="04A0" w:firstRow="1" w:lastRow="0" w:firstColumn="1" w:lastColumn="0" w:noHBand="0" w:noVBand="1"/>
      </w:tblPr>
      <w:tblGrid>
        <w:gridCol w:w="3589"/>
        <w:gridCol w:w="2445"/>
        <w:gridCol w:w="2940"/>
      </w:tblGrid>
      <w:tr w:rsidR="001B7367" w:rsidRPr="001B7367" w14:paraId="53A2C485" w14:textId="77777777" w:rsidTr="008D585E">
        <w:trPr>
          <w:trHeight w:val="300"/>
        </w:trPr>
        <w:tc>
          <w:tcPr>
            <w:tcW w:w="3390" w:type="dxa"/>
            <w:tcBorders>
              <w:top w:val="single" w:sz="4" w:space="0" w:color="auto"/>
              <w:bottom w:val="single" w:sz="4" w:space="0" w:color="auto"/>
            </w:tcBorders>
            <w:shd w:val="clear" w:color="auto" w:fill="FFFFFF" w:themeFill="background1"/>
            <w:hideMark/>
          </w:tcPr>
          <w:p w14:paraId="2D5B6622" w14:textId="77777777" w:rsidR="001B7367" w:rsidRPr="001B7367" w:rsidRDefault="001B7367" w:rsidP="008D585E">
            <w:pPr>
              <w:spacing w:after="0"/>
              <w:jc w:val="left"/>
            </w:pPr>
            <w:r w:rsidRPr="001B7367">
              <w:rPr>
                <w:b/>
                <w:bCs/>
                <w:lang w:val="en-GB"/>
              </w:rPr>
              <w:t>Proteomics</w:t>
            </w:r>
            <w:r w:rsidRPr="001B7367">
              <w:t> </w:t>
            </w:r>
          </w:p>
        </w:tc>
        <w:tc>
          <w:tcPr>
            <w:tcW w:w="2445" w:type="dxa"/>
            <w:tcBorders>
              <w:top w:val="single" w:sz="4" w:space="0" w:color="auto"/>
              <w:bottom w:val="single" w:sz="4" w:space="0" w:color="auto"/>
            </w:tcBorders>
            <w:shd w:val="clear" w:color="auto" w:fill="FFFFFF" w:themeFill="background1"/>
            <w:hideMark/>
          </w:tcPr>
          <w:p w14:paraId="2669E1EC" w14:textId="77777777" w:rsidR="001B7367" w:rsidRPr="001B7367" w:rsidRDefault="001B7367" w:rsidP="008D585E">
            <w:pPr>
              <w:spacing w:after="0"/>
              <w:jc w:val="left"/>
            </w:pPr>
            <w:r w:rsidRPr="001B7367">
              <w:rPr>
                <w:b/>
                <w:bCs/>
                <w:lang w:val="en-GB"/>
              </w:rPr>
              <w:t>Manufacturer</w:t>
            </w:r>
            <w:r w:rsidRPr="001B7367">
              <w:t> </w:t>
            </w:r>
          </w:p>
        </w:tc>
        <w:tc>
          <w:tcPr>
            <w:tcW w:w="2925" w:type="dxa"/>
            <w:tcBorders>
              <w:top w:val="single" w:sz="4" w:space="0" w:color="auto"/>
              <w:bottom w:val="single" w:sz="4" w:space="0" w:color="auto"/>
            </w:tcBorders>
            <w:shd w:val="clear" w:color="auto" w:fill="FFFFFF" w:themeFill="background1"/>
            <w:hideMark/>
          </w:tcPr>
          <w:p w14:paraId="470CDDB8" w14:textId="77777777" w:rsidR="001B7367" w:rsidRPr="001B7367" w:rsidRDefault="001B7367" w:rsidP="008D585E">
            <w:pPr>
              <w:spacing w:after="0"/>
              <w:jc w:val="left"/>
            </w:pPr>
            <w:r w:rsidRPr="001B7367">
              <w:rPr>
                <w:b/>
                <w:bCs/>
                <w:lang w:val="en-GB"/>
              </w:rPr>
              <w:t>Specifications</w:t>
            </w:r>
            <w:r w:rsidRPr="001B7367">
              <w:t> </w:t>
            </w:r>
          </w:p>
        </w:tc>
      </w:tr>
      <w:tr w:rsidR="001B7367" w:rsidRPr="001B7367" w14:paraId="63BE4CA0" w14:textId="77777777" w:rsidTr="008D585E">
        <w:trPr>
          <w:trHeight w:val="300"/>
        </w:trPr>
        <w:tc>
          <w:tcPr>
            <w:tcW w:w="8775" w:type="dxa"/>
            <w:gridSpan w:val="3"/>
            <w:tcBorders>
              <w:top w:val="single" w:sz="4" w:space="0" w:color="auto"/>
            </w:tcBorders>
            <w:hideMark/>
          </w:tcPr>
          <w:p w14:paraId="2659F2A4" w14:textId="77777777" w:rsidR="001B7367" w:rsidRPr="001B7367" w:rsidRDefault="001B7367" w:rsidP="008D585E">
            <w:pPr>
              <w:spacing w:after="0"/>
              <w:jc w:val="left"/>
            </w:pPr>
            <w:r w:rsidRPr="001B7367">
              <w:rPr>
                <w:b/>
                <w:bCs/>
                <w:lang w:val="en-GB"/>
              </w:rPr>
              <w:t>Devices</w:t>
            </w:r>
            <w:r w:rsidRPr="001B7367">
              <w:t> </w:t>
            </w:r>
          </w:p>
        </w:tc>
      </w:tr>
      <w:tr w:rsidR="001B7367" w:rsidRPr="00E96D10" w14:paraId="144C94EC" w14:textId="77777777" w:rsidTr="008D585E">
        <w:trPr>
          <w:trHeight w:val="300"/>
        </w:trPr>
        <w:tc>
          <w:tcPr>
            <w:tcW w:w="3390" w:type="dxa"/>
            <w:hideMark/>
          </w:tcPr>
          <w:p w14:paraId="168E882B" w14:textId="77777777" w:rsidR="001B7367" w:rsidRPr="001B7367" w:rsidRDefault="001B7367" w:rsidP="008D585E">
            <w:pPr>
              <w:spacing w:after="0"/>
              <w:jc w:val="left"/>
            </w:pPr>
            <w:r w:rsidRPr="001B7367">
              <w:rPr>
                <w:lang w:val="en-GB"/>
              </w:rPr>
              <w:t>Filter Tips</w:t>
            </w:r>
            <w:r w:rsidRPr="001B7367">
              <w:t> </w:t>
            </w:r>
          </w:p>
        </w:tc>
        <w:tc>
          <w:tcPr>
            <w:tcW w:w="2445" w:type="dxa"/>
            <w:hideMark/>
          </w:tcPr>
          <w:p w14:paraId="750A9EA1" w14:textId="77777777" w:rsidR="001B7367" w:rsidRPr="001B7367" w:rsidRDefault="001B7367" w:rsidP="008D585E">
            <w:pPr>
              <w:spacing w:after="0"/>
              <w:jc w:val="left"/>
            </w:pPr>
            <w:proofErr w:type="spellStart"/>
            <w:r w:rsidRPr="001B7367">
              <w:rPr>
                <w:lang w:val="en-GB"/>
              </w:rPr>
              <w:t>Biozym</w:t>
            </w:r>
            <w:proofErr w:type="spellEnd"/>
            <w:r w:rsidRPr="001B7367">
              <w:t> </w:t>
            </w:r>
          </w:p>
        </w:tc>
        <w:tc>
          <w:tcPr>
            <w:tcW w:w="2925" w:type="dxa"/>
            <w:hideMark/>
          </w:tcPr>
          <w:p w14:paraId="33746B7E" w14:textId="77777777" w:rsidR="001B7367" w:rsidRPr="001B7367" w:rsidRDefault="001B7367" w:rsidP="008D585E">
            <w:pPr>
              <w:spacing w:after="0"/>
              <w:jc w:val="left"/>
              <w:rPr>
                <w:lang w:val="en-US"/>
              </w:rPr>
            </w:pPr>
            <w:proofErr w:type="spellStart"/>
            <w:r w:rsidRPr="001B7367">
              <w:rPr>
                <w:lang w:val="en-GB"/>
              </w:rPr>
              <w:t>SurPhob</w:t>
            </w:r>
            <w:proofErr w:type="spellEnd"/>
            <w:r w:rsidRPr="001B7367">
              <w:rPr>
                <w:lang w:val="en-GB"/>
              </w:rPr>
              <w:t>, Low Binding, sterile (20µL, 200µL)</w:t>
            </w:r>
            <w:r w:rsidRPr="001B7367">
              <w:rPr>
                <w:lang w:val="en-US"/>
              </w:rPr>
              <w:t> </w:t>
            </w:r>
          </w:p>
        </w:tc>
      </w:tr>
      <w:tr w:rsidR="001B7367" w:rsidRPr="001B7367" w14:paraId="6773C3D4" w14:textId="77777777" w:rsidTr="008D585E">
        <w:trPr>
          <w:trHeight w:val="300"/>
        </w:trPr>
        <w:tc>
          <w:tcPr>
            <w:tcW w:w="3390" w:type="dxa"/>
            <w:hideMark/>
          </w:tcPr>
          <w:p w14:paraId="58F9D489" w14:textId="77777777" w:rsidR="001B7367" w:rsidRPr="001B7367" w:rsidRDefault="001B7367" w:rsidP="008D585E">
            <w:pPr>
              <w:spacing w:after="0"/>
              <w:jc w:val="left"/>
            </w:pPr>
            <w:proofErr w:type="spellStart"/>
            <w:r w:rsidRPr="001B7367">
              <w:rPr>
                <w:lang w:val="en-GB"/>
              </w:rPr>
              <w:t>Microcon</w:t>
            </w:r>
            <w:proofErr w:type="spellEnd"/>
            <w:r w:rsidRPr="001B7367">
              <w:rPr>
                <w:lang w:val="en-GB"/>
              </w:rPr>
              <w:t> Centrifugal Filters</w:t>
            </w:r>
            <w:r w:rsidRPr="001B7367">
              <w:t> </w:t>
            </w:r>
          </w:p>
        </w:tc>
        <w:tc>
          <w:tcPr>
            <w:tcW w:w="2445" w:type="dxa"/>
            <w:hideMark/>
          </w:tcPr>
          <w:p w14:paraId="035B6B75" w14:textId="77777777" w:rsidR="001B7367" w:rsidRPr="001B7367" w:rsidRDefault="001B7367" w:rsidP="008D585E">
            <w:pPr>
              <w:spacing w:after="0"/>
              <w:jc w:val="left"/>
            </w:pPr>
            <w:r w:rsidRPr="001B7367">
              <w:rPr>
                <w:lang w:val="en-GB"/>
              </w:rPr>
              <w:t>Merck Millipore Ltd.</w:t>
            </w:r>
            <w:r w:rsidRPr="001B7367">
              <w:t> </w:t>
            </w:r>
          </w:p>
        </w:tc>
        <w:tc>
          <w:tcPr>
            <w:tcW w:w="2925" w:type="dxa"/>
            <w:hideMark/>
          </w:tcPr>
          <w:p w14:paraId="65361941" w14:textId="77777777" w:rsidR="001B7367" w:rsidRPr="001B7367" w:rsidRDefault="001B7367" w:rsidP="008D585E">
            <w:pPr>
              <w:spacing w:after="0"/>
              <w:jc w:val="left"/>
            </w:pPr>
            <w:r w:rsidRPr="001B7367">
              <w:rPr>
                <w:lang w:val="en-GB"/>
              </w:rPr>
              <w:t>Regenerated Cellulose, 10000 NMWL, Art.-No.  2018-15386</w:t>
            </w:r>
            <w:r w:rsidRPr="001B7367">
              <w:t> </w:t>
            </w:r>
          </w:p>
        </w:tc>
      </w:tr>
      <w:tr w:rsidR="001B7367" w:rsidRPr="001B7367" w14:paraId="5CAD4087" w14:textId="77777777" w:rsidTr="008D585E">
        <w:trPr>
          <w:trHeight w:val="300"/>
        </w:trPr>
        <w:tc>
          <w:tcPr>
            <w:tcW w:w="3390" w:type="dxa"/>
            <w:hideMark/>
          </w:tcPr>
          <w:p w14:paraId="5F2C8776" w14:textId="77777777" w:rsidR="001B7367" w:rsidRPr="001B7367" w:rsidRDefault="001B7367" w:rsidP="008D585E">
            <w:pPr>
              <w:spacing w:after="0"/>
              <w:jc w:val="left"/>
            </w:pPr>
            <w:r w:rsidRPr="001B7367">
              <w:rPr>
                <w:lang w:val="en-GB"/>
              </w:rPr>
              <w:t>Nanodrop 1000</w:t>
            </w:r>
            <w:r w:rsidRPr="001B7367">
              <w:t> </w:t>
            </w:r>
          </w:p>
        </w:tc>
        <w:tc>
          <w:tcPr>
            <w:tcW w:w="2445" w:type="dxa"/>
            <w:hideMark/>
          </w:tcPr>
          <w:p w14:paraId="4A55A5D7" w14:textId="77777777" w:rsidR="001B7367" w:rsidRPr="001B7367" w:rsidRDefault="001B7367" w:rsidP="008D585E">
            <w:pPr>
              <w:spacing w:after="0"/>
              <w:jc w:val="left"/>
            </w:pPr>
            <w:proofErr w:type="spellStart"/>
            <w:r w:rsidRPr="001B7367">
              <w:rPr>
                <w:lang w:val="en-GB"/>
              </w:rPr>
              <w:t>PeqLab</w:t>
            </w:r>
            <w:proofErr w:type="spellEnd"/>
            <w:r w:rsidRPr="001B7367">
              <w:t> </w:t>
            </w:r>
          </w:p>
        </w:tc>
        <w:tc>
          <w:tcPr>
            <w:tcW w:w="2925" w:type="dxa"/>
            <w:hideMark/>
          </w:tcPr>
          <w:p w14:paraId="52C7F921" w14:textId="77777777" w:rsidR="001B7367" w:rsidRPr="001B7367" w:rsidRDefault="001B7367" w:rsidP="008D585E">
            <w:pPr>
              <w:spacing w:after="0"/>
              <w:jc w:val="left"/>
            </w:pPr>
            <w:r w:rsidRPr="001B7367">
              <w:rPr>
                <w:lang w:val="en-GB"/>
              </w:rPr>
              <w:t>G722</w:t>
            </w:r>
            <w:r w:rsidRPr="001B7367">
              <w:t> </w:t>
            </w:r>
          </w:p>
        </w:tc>
      </w:tr>
      <w:tr w:rsidR="001B7367" w:rsidRPr="001B7367" w14:paraId="48DB0A2C" w14:textId="77777777" w:rsidTr="008D585E">
        <w:trPr>
          <w:trHeight w:val="300"/>
        </w:trPr>
        <w:tc>
          <w:tcPr>
            <w:tcW w:w="3390" w:type="dxa"/>
            <w:hideMark/>
          </w:tcPr>
          <w:p w14:paraId="7D915734" w14:textId="77777777" w:rsidR="001B7367" w:rsidRPr="001B7367" w:rsidRDefault="001B7367" w:rsidP="008D585E">
            <w:pPr>
              <w:spacing w:after="0"/>
              <w:jc w:val="left"/>
            </w:pPr>
            <w:r w:rsidRPr="001B7367">
              <w:rPr>
                <w:lang w:val="en-GB"/>
              </w:rPr>
              <w:t>Microplate Reader</w:t>
            </w:r>
            <w:r w:rsidRPr="001B7367">
              <w:t> </w:t>
            </w:r>
          </w:p>
        </w:tc>
        <w:tc>
          <w:tcPr>
            <w:tcW w:w="2445" w:type="dxa"/>
            <w:hideMark/>
          </w:tcPr>
          <w:p w14:paraId="4BCB4FC4" w14:textId="77777777" w:rsidR="001B7367" w:rsidRPr="001B7367" w:rsidRDefault="001B7367" w:rsidP="008D585E">
            <w:pPr>
              <w:spacing w:after="0"/>
              <w:jc w:val="left"/>
            </w:pPr>
            <w:r w:rsidRPr="001B7367">
              <w:rPr>
                <w:lang w:val="en-GB"/>
              </w:rPr>
              <w:t>Tecan</w:t>
            </w:r>
            <w:r w:rsidRPr="001B7367">
              <w:t> </w:t>
            </w:r>
          </w:p>
        </w:tc>
        <w:tc>
          <w:tcPr>
            <w:tcW w:w="2925" w:type="dxa"/>
            <w:hideMark/>
          </w:tcPr>
          <w:p w14:paraId="51BFDF01" w14:textId="77777777" w:rsidR="001B7367" w:rsidRPr="001B7367" w:rsidRDefault="001B7367" w:rsidP="008D585E">
            <w:pPr>
              <w:spacing w:after="0"/>
              <w:jc w:val="left"/>
            </w:pPr>
            <w:r w:rsidRPr="001B7367">
              <w:rPr>
                <w:lang w:val="en-GB"/>
              </w:rPr>
              <w:t>Infinite M Plex, 1811003729</w:t>
            </w:r>
            <w:r w:rsidRPr="001B7367">
              <w:t> </w:t>
            </w:r>
          </w:p>
        </w:tc>
      </w:tr>
      <w:tr w:rsidR="001B7367" w:rsidRPr="001B7367" w14:paraId="025A1579" w14:textId="77777777" w:rsidTr="008D585E">
        <w:trPr>
          <w:trHeight w:val="300"/>
        </w:trPr>
        <w:tc>
          <w:tcPr>
            <w:tcW w:w="3390" w:type="dxa"/>
            <w:hideMark/>
          </w:tcPr>
          <w:p w14:paraId="1622078A" w14:textId="77777777" w:rsidR="001B7367" w:rsidRPr="001B7367" w:rsidRDefault="001B7367" w:rsidP="008D585E">
            <w:pPr>
              <w:spacing w:after="0"/>
              <w:jc w:val="left"/>
            </w:pPr>
            <w:r w:rsidRPr="001B7367">
              <w:rPr>
                <w:lang w:val="en-GB"/>
              </w:rPr>
              <w:t>Protein </w:t>
            </w:r>
            <w:proofErr w:type="spellStart"/>
            <w:r w:rsidRPr="001B7367">
              <w:rPr>
                <w:lang w:val="en-GB"/>
              </w:rPr>
              <w:t>LowBind</w:t>
            </w:r>
            <w:proofErr w:type="spellEnd"/>
            <w:r w:rsidRPr="001B7367">
              <w:rPr>
                <w:lang w:val="en-GB"/>
              </w:rPr>
              <w:t> Tube</w:t>
            </w:r>
            <w:r w:rsidRPr="001B7367">
              <w:t> </w:t>
            </w:r>
          </w:p>
        </w:tc>
        <w:tc>
          <w:tcPr>
            <w:tcW w:w="2445" w:type="dxa"/>
            <w:hideMark/>
          </w:tcPr>
          <w:p w14:paraId="3287EC89" w14:textId="77777777" w:rsidR="001B7367" w:rsidRPr="001B7367" w:rsidRDefault="001B7367" w:rsidP="008D585E">
            <w:pPr>
              <w:spacing w:after="0"/>
              <w:jc w:val="left"/>
            </w:pPr>
            <w:r w:rsidRPr="001B7367">
              <w:rPr>
                <w:lang w:val="en-GB"/>
              </w:rPr>
              <w:t>Eppendorf</w:t>
            </w:r>
            <w:r w:rsidRPr="001B7367">
              <w:t> </w:t>
            </w:r>
          </w:p>
        </w:tc>
        <w:tc>
          <w:tcPr>
            <w:tcW w:w="2925" w:type="dxa"/>
            <w:hideMark/>
          </w:tcPr>
          <w:p w14:paraId="238A0E7A" w14:textId="77777777" w:rsidR="001B7367" w:rsidRPr="001B7367" w:rsidRDefault="001B7367" w:rsidP="008D585E">
            <w:pPr>
              <w:spacing w:after="0"/>
              <w:jc w:val="left"/>
            </w:pPr>
            <w:r w:rsidRPr="001B7367">
              <w:rPr>
                <w:lang w:val="en-GB"/>
              </w:rPr>
              <w:t>0.5 mL, Art.-No:0030108434; 1.5 mL, Art.-No.  0030108.116</w:t>
            </w:r>
            <w:r w:rsidRPr="001B7367">
              <w:t> </w:t>
            </w:r>
          </w:p>
        </w:tc>
      </w:tr>
      <w:tr w:rsidR="001B7367" w:rsidRPr="001B7367" w14:paraId="50C19B9F" w14:textId="77777777" w:rsidTr="008D585E">
        <w:trPr>
          <w:trHeight w:val="300"/>
        </w:trPr>
        <w:tc>
          <w:tcPr>
            <w:tcW w:w="3390" w:type="dxa"/>
            <w:hideMark/>
          </w:tcPr>
          <w:p w14:paraId="54F66A71" w14:textId="77777777" w:rsidR="001B7367" w:rsidRPr="001B7367" w:rsidRDefault="001B7367" w:rsidP="008D585E">
            <w:pPr>
              <w:spacing w:after="0"/>
              <w:jc w:val="left"/>
            </w:pPr>
            <w:r w:rsidRPr="001B7367">
              <w:rPr>
                <w:lang w:val="en-GB"/>
              </w:rPr>
              <w:t>Thermomixer comfort</w:t>
            </w:r>
            <w:r w:rsidRPr="001B7367">
              <w:t> </w:t>
            </w:r>
          </w:p>
        </w:tc>
        <w:tc>
          <w:tcPr>
            <w:tcW w:w="2445" w:type="dxa"/>
            <w:hideMark/>
          </w:tcPr>
          <w:p w14:paraId="0C5E66B2" w14:textId="77777777" w:rsidR="001B7367" w:rsidRPr="001B7367" w:rsidRDefault="001B7367" w:rsidP="008D585E">
            <w:pPr>
              <w:spacing w:after="0"/>
              <w:jc w:val="left"/>
            </w:pPr>
            <w:r w:rsidRPr="001B7367">
              <w:rPr>
                <w:lang w:val="en-GB"/>
              </w:rPr>
              <w:t>Eppendorf</w:t>
            </w:r>
            <w:r w:rsidRPr="001B7367">
              <w:t> </w:t>
            </w:r>
          </w:p>
        </w:tc>
        <w:tc>
          <w:tcPr>
            <w:tcW w:w="2925" w:type="dxa"/>
            <w:hideMark/>
          </w:tcPr>
          <w:p w14:paraId="1C966587" w14:textId="77777777" w:rsidR="001B7367" w:rsidRPr="001B7367" w:rsidRDefault="001B7367" w:rsidP="008D585E">
            <w:pPr>
              <w:spacing w:after="0"/>
              <w:jc w:val="left"/>
            </w:pPr>
            <w:r w:rsidRPr="001B7367">
              <w:rPr>
                <w:lang w:val="en-GB"/>
              </w:rPr>
              <w:t>5355-04279, Cyro </w:t>
            </w:r>
            <w:r w:rsidRPr="001B7367">
              <w:t> </w:t>
            </w:r>
          </w:p>
        </w:tc>
      </w:tr>
      <w:tr w:rsidR="001B7367" w:rsidRPr="001B7367" w14:paraId="480A4E18" w14:textId="77777777" w:rsidTr="008D585E">
        <w:trPr>
          <w:trHeight w:val="300"/>
        </w:trPr>
        <w:tc>
          <w:tcPr>
            <w:tcW w:w="3390" w:type="dxa"/>
            <w:hideMark/>
          </w:tcPr>
          <w:p w14:paraId="2E7C09B7" w14:textId="77777777" w:rsidR="001B7367" w:rsidRPr="001B7367" w:rsidRDefault="001B7367" w:rsidP="008D585E">
            <w:pPr>
              <w:spacing w:after="0"/>
              <w:jc w:val="left"/>
            </w:pPr>
            <w:r w:rsidRPr="001B7367">
              <w:rPr>
                <w:lang w:val="en-US"/>
              </w:rPr>
              <w:t>Ultrasonic bath</w:t>
            </w:r>
            <w:r w:rsidRPr="001B7367">
              <w:t> </w:t>
            </w:r>
          </w:p>
        </w:tc>
        <w:tc>
          <w:tcPr>
            <w:tcW w:w="2445" w:type="dxa"/>
            <w:hideMark/>
          </w:tcPr>
          <w:p w14:paraId="678D7AFC" w14:textId="77777777" w:rsidR="001B7367" w:rsidRPr="001B7367" w:rsidRDefault="001B7367" w:rsidP="008D585E">
            <w:pPr>
              <w:spacing w:after="0"/>
              <w:jc w:val="left"/>
            </w:pPr>
            <w:r w:rsidRPr="001B7367">
              <w:rPr>
                <w:lang w:val="en-GB"/>
              </w:rPr>
              <w:t>Bandelin </w:t>
            </w:r>
            <w:proofErr w:type="spellStart"/>
            <w:r w:rsidRPr="001B7367">
              <w:rPr>
                <w:lang w:val="en-GB"/>
              </w:rPr>
              <w:t>Sonorex</w:t>
            </w:r>
            <w:proofErr w:type="spellEnd"/>
            <w:r w:rsidRPr="001B7367">
              <w:t> </w:t>
            </w:r>
          </w:p>
        </w:tc>
        <w:tc>
          <w:tcPr>
            <w:tcW w:w="2925" w:type="dxa"/>
            <w:hideMark/>
          </w:tcPr>
          <w:p w14:paraId="39B3F6A8" w14:textId="77777777" w:rsidR="001B7367" w:rsidRPr="001B7367" w:rsidRDefault="001B7367" w:rsidP="008D585E">
            <w:pPr>
              <w:spacing w:after="0"/>
              <w:jc w:val="left"/>
            </w:pPr>
            <w:r w:rsidRPr="001B7367">
              <w:rPr>
                <w:lang w:val="en-GB"/>
              </w:rPr>
              <w:t>RK510</w:t>
            </w:r>
            <w:r w:rsidRPr="001B7367">
              <w:t> </w:t>
            </w:r>
          </w:p>
        </w:tc>
      </w:tr>
      <w:tr w:rsidR="001B7367" w:rsidRPr="00E96D10" w14:paraId="6631A7E5" w14:textId="77777777" w:rsidTr="008D585E">
        <w:trPr>
          <w:trHeight w:val="300"/>
        </w:trPr>
        <w:tc>
          <w:tcPr>
            <w:tcW w:w="3390" w:type="dxa"/>
            <w:tcBorders>
              <w:bottom w:val="dashSmallGap" w:sz="4" w:space="0" w:color="auto"/>
            </w:tcBorders>
            <w:hideMark/>
          </w:tcPr>
          <w:p w14:paraId="4E62B800" w14:textId="77777777" w:rsidR="001B7367" w:rsidRPr="001B7367" w:rsidRDefault="001B7367" w:rsidP="008D585E">
            <w:pPr>
              <w:spacing w:after="0"/>
              <w:jc w:val="left"/>
            </w:pPr>
            <w:proofErr w:type="spellStart"/>
            <w:r w:rsidRPr="001B7367">
              <w:rPr>
                <w:lang w:val="en-US"/>
              </w:rPr>
              <w:t>ZipTips</w:t>
            </w:r>
            <w:proofErr w:type="spellEnd"/>
            <w:r w:rsidRPr="001B7367">
              <w:t> </w:t>
            </w:r>
          </w:p>
        </w:tc>
        <w:tc>
          <w:tcPr>
            <w:tcW w:w="2445" w:type="dxa"/>
            <w:tcBorders>
              <w:bottom w:val="dashSmallGap" w:sz="4" w:space="0" w:color="auto"/>
            </w:tcBorders>
            <w:hideMark/>
          </w:tcPr>
          <w:p w14:paraId="3C39A434" w14:textId="77777777" w:rsidR="001B7367" w:rsidRPr="001B7367" w:rsidRDefault="001B7367" w:rsidP="008D585E">
            <w:pPr>
              <w:spacing w:after="0"/>
              <w:jc w:val="left"/>
            </w:pPr>
            <w:r w:rsidRPr="001B7367">
              <w:rPr>
                <w:lang w:val="en-GB"/>
              </w:rPr>
              <w:t>Merck</w:t>
            </w:r>
            <w:r w:rsidRPr="001B7367">
              <w:t> </w:t>
            </w:r>
          </w:p>
        </w:tc>
        <w:tc>
          <w:tcPr>
            <w:tcW w:w="2925" w:type="dxa"/>
            <w:tcBorders>
              <w:bottom w:val="dashSmallGap" w:sz="4" w:space="0" w:color="auto"/>
            </w:tcBorders>
            <w:hideMark/>
          </w:tcPr>
          <w:p w14:paraId="0A5D2E51" w14:textId="77777777" w:rsidR="001B7367" w:rsidRPr="001B7367" w:rsidRDefault="001B7367" w:rsidP="008D585E">
            <w:pPr>
              <w:spacing w:after="0"/>
              <w:jc w:val="left"/>
              <w:rPr>
                <w:lang w:val="en-US"/>
              </w:rPr>
            </w:pPr>
            <w:r w:rsidRPr="001B7367">
              <w:rPr>
                <w:lang w:val="en-GB"/>
              </w:rPr>
              <w:t>C18, P10 </w:t>
            </w:r>
            <w:r w:rsidRPr="001B7367">
              <w:rPr>
                <w:lang w:val="en-US"/>
              </w:rPr>
              <w:t> </w:t>
            </w:r>
          </w:p>
          <w:p w14:paraId="33C6A195" w14:textId="77777777" w:rsidR="001B7367" w:rsidRPr="001B7367" w:rsidRDefault="001B7367" w:rsidP="008D585E">
            <w:pPr>
              <w:spacing w:after="0"/>
              <w:jc w:val="left"/>
              <w:rPr>
                <w:lang w:val="en-US"/>
              </w:rPr>
            </w:pPr>
            <w:r w:rsidRPr="001B7367">
              <w:rPr>
                <w:lang w:val="en-GB"/>
              </w:rPr>
              <w:t>Art.-No: ZTC18S096</w:t>
            </w:r>
            <w:r w:rsidRPr="001B7367">
              <w:rPr>
                <w:lang w:val="en-US"/>
              </w:rPr>
              <w:t> </w:t>
            </w:r>
          </w:p>
        </w:tc>
      </w:tr>
      <w:tr w:rsidR="001B7367" w:rsidRPr="001B7367" w14:paraId="7BCDEC12" w14:textId="77777777" w:rsidTr="008D585E">
        <w:trPr>
          <w:trHeight w:val="300"/>
        </w:trPr>
        <w:tc>
          <w:tcPr>
            <w:tcW w:w="8775" w:type="dxa"/>
            <w:gridSpan w:val="3"/>
            <w:tcBorders>
              <w:top w:val="dashSmallGap" w:sz="4" w:space="0" w:color="auto"/>
            </w:tcBorders>
            <w:hideMark/>
          </w:tcPr>
          <w:p w14:paraId="1A02E312" w14:textId="77777777" w:rsidR="001B7367" w:rsidRPr="001B7367" w:rsidRDefault="001B7367" w:rsidP="008D585E">
            <w:pPr>
              <w:spacing w:after="0"/>
              <w:jc w:val="left"/>
            </w:pPr>
            <w:r w:rsidRPr="001B7367">
              <w:rPr>
                <w:b/>
                <w:bCs/>
                <w:lang w:val="en-GB"/>
              </w:rPr>
              <w:t>Substances</w:t>
            </w:r>
            <w:r w:rsidRPr="001B7367">
              <w:t> </w:t>
            </w:r>
          </w:p>
        </w:tc>
      </w:tr>
      <w:tr w:rsidR="001B7367" w:rsidRPr="001B7367" w14:paraId="2C61DE06" w14:textId="77777777" w:rsidTr="008D585E">
        <w:trPr>
          <w:trHeight w:val="300"/>
        </w:trPr>
        <w:tc>
          <w:tcPr>
            <w:tcW w:w="3390" w:type="dxa"/>
            <w:hideMark/>
          </w:tcPr>
          <w:p w14:paraId="25E67A22" w14:textId="77777777" w:rsidR="001B7367" w:rsidRPr="001B7367" w:rsidRDefault="001B7367" w:rsidP="008D585E">
            <w:pPr>
              <w:spacing w:after="0"/>
              <w:jc w:val="left"/>
            </w:pPr>
            <w:r w:rsidRPr="001B7367">
              <w:rPr>
                <w:lang w:val="en-GB"/>
              </w:rPr>
              <w:t>Acetonitrile (HPLC grade)</w:t>
            </w:r>
            <w:r w:rsidRPr="001B7367">
              <w:t> </w:t>
            </w:r>
          </w:p>
        </w:tc>
        <w:tc>
          <w:tcPr>
            <w:tcW w:w="2445" w:type="dxa"/>
            <w:hideMark/>
          </w:tcPr>
          <w:p w14:paraId="15E82D1E" w14:textId="77777777" w:rsidR="001B7367" w:rsidRPr="001B7367" w:rsidRDefault="001B7367" w:rsidP="008D585E">
            <w:pPr>
              <w:spacing w:after="0"/>
              <w:jc w:val="left"/>
            </w:pPr>
            <w:r w:rsidRPr="001B7367">
              <w:rPr>
                <w:lang w:val="en-GB"/>
              </w:rPr>
              <w:t>Sigma-Aldrich</w:t>
            </w:r>
            <w:r w:rsidRPr="001B7367">
              <w:t> </w:t>
            </w:r>
          </w:p>
        </w:tc>
        <w:tc>
          <w:tcPr>
            <w:tcW w:w="2925" w:type="dxa"/>
            <w:hideMark/>
          </w:tcPr>
          <w:p w14:paraId="0717854F" w14:textId="77777777" w:rsidR="001B7367" w:rsidRPr="001B7367" w:rsidRDefault="001B7367" w:rsidP="008D585E">
            <w:pPr>
              <w:spacing w:after="0"/>
              <w:jc w:val="left"/>
            </w:pPr>
            <w:r w:rsidRPr="001B7367">
              <w:rPr>
                <w:lang w:val="en-GB"/>
              </w:rPr>
              <w:t>≥99.9 %, Art.-No. 34851</w:t>
            </w:r>
            <w:r w:rsidRPr="001B7367">
              <w:t> </w:t>
            </w:r>
          </w:p>
        </w:tc>
      </w:tr>
      <w:tr w:rsidR="001B7367" w:rsidRPr="001B7367" w14:paraId="6B675175" w14:textId="77777777" w:rsidTr="008D585E">
        <w:trPr>
          <w:trHeight w:val="300"/>
        </w:trPr>
        <w:tc>
          <w:tcPr>
            <w:tcW w:w="3390" w:type="dxa"/>
            <w:hideMark/>
          </w:tcPr>
          <w:p w14:paraId="418F5A1B" w14:textId="77777777" w:rsidR="001B7367" w:rsidRPr="001B7367" w:rsidRDefault="001B7367" w:rsidP="008D585E">
            <w:pPr>
              <w:spacing w:after="0"/>
              <w:jc w:val="left"/>
            </w:pPr>
            <w:r w:rsidRPr="001B7367">
              <w:rPr>
                <w:lang w:val="de-DE"/>
              </w:rPr>
              <w:t>Albumin Standard (bovine Serum Albumin (BSA))</w:t>
            </w:r>
            <w:r w:rsidRPr="001B7367">
              <w:t> </w:t>
            </w:r>
          </w:p>
        </w:tc>
        <w:tc>
          <w:tcPr>
            <w:tcW w:w="2445" w:type="dxa"/>
            <w:hideMark/>
          </w:tcPr>
          <w:p w14:paraId="3380940D" w14:textId="77777777" w:rsidR="001B7367" w:rsidRPr="001B7367" w:rsidRDefault="001B7367" w:rsidP="008D585E">
            <w:pPr>
              <w:spacing w:after="0"/>
              <w:jc w:val="left"/>
            </w:pPr>
            <w:proofErr w:type="spellStart"/>
            <w:r w:rsidRPr="001B7367">
              <w:rPr>
                <w:lang w:val="en-GB"/>
              </w:rPr>
              <w:t>Thermo</w:t>
            </w:r>
            <w:proofErr w:type="spellEnd"/>
            <w:r w:rsidRPr="001B7367">
              <w:rPr>
                <w:lang w:val="en-GB"/>
              </w:rPr>
              <w:t> Scientific</w:t>
            </w:r>
            <w:r w:rsidRPr="001B7367">
              <w:t> </w:t>
            </w:r>
          </w:p>
        </w:tc>
        <w:tc>
          <w:tcPr>
            <w:tcW w:w="2925" w:type="dxa"/>
            <w:hideMark/>
          </w:tcPr>
          <w:p w14:paraId="66BC932F" w14:textId="77777777" w:rsidR="001B7367" w:rsidRPr="001B7367" w:rsidRDefault="001B7367" w:rsidP="008D585E">
            <w:pPr>
              <w:spacing w:after="0"/>
              <w:jc w:val="left"/>
            </w:pPr>
            <w:r w:rsidRPr="001B7367">
              <w:rPr>
                <w:lang w:val="en-GB"/>
              </w:rPr>
              <w:t>2.0 mg/mL, Art.-No. 23209</w:t>
            </w:r>
            <w:r w:rsidRPr="001B7367">
              <w:t> </w:t>
            </w:r>
          </w:p>
        </w:tc>
      </w:tr>
      <w:tr w:rsidR="001B7367" w:rsidRPr="001B7367" w14:paraId="2BF58FEB" w14:textId="77777777" w:rsidTr="008D585E">
        <w:trPr>
          <w:trHeight w:val="300"/>
        </w:trPr>
        <w:tc>
          <w:tcPr>
            <w:tcW w:w="3390" w:type="dxa"/>
            <w:hideMark/>
          </w:tcPr>
          <w:p w14:paraId="75ACD81B" w14:textId="77777777" w:rsidR="001B7367" w:rsidRPr="001B7367" w:rsidRDefault="001B7367" w:rsidP="008D585E">
            <w:pPr>
              <w:spacing w:after="0"/>
              <w:jc w:val="left"/>
            </w:pPr>
            <w:r w:rsidRPr="001B7367">
              <w:rPr>
                <w:lang w:val="en-GB"/>
              </w:rPr>
              <w:t>DL-Dithiothreitol (DTT)</w:t>
            </w:r>
            <w:r w:rsidRPr="001B7367">
              <w:t> </w:t>
            </w:r>
          </w:p>
        </w:tc>
        <w:tc>
          <w:tcPr>
            <w:tcW w:w="2445" w:type="dxa"/>
            <w:hideMark/>
          </w:tcPr>
          <w:p w14:paraId="02EB8583" w14:textId="77777777" w:rsidR="001B7367" w:rsidRPr="001B7367" w:rsidRDefault="001B7367" w:rsidP="008D585E">
            <w:pPr>
              <w:spacing w:after="0"/>
              <w:jc w:val="left"/>
            </w:pPr>
            <w:r w:rsidRPr="001B7367">
              <w:rPr>
                <w:lang w:val="en-GB"/>
              </w:rPr>
              <w:t>Sigma-Aldrich</w:t>
            </w:r>
            <w:r w:rsidRPr="001B7367">
              <w:t> </w:t>
            </w:r>
          </w:p>
        </w:tc>
        <w:tc>
          <w:tcPr>
            <w:tcW w:w="2925" w:type="dxa"/>
            <w:hideMark/>
          </w:tcPr>
          <w:p w14:paraId="206DB641" w14:textId="77777777" w:rsidR="001B7367" w:rsidRPr="001B7367" w:rsidRDefault="001B7367" w:rsidP="008D585E">
            <w:pPr>
              <w:spacing w:after="0"/>
              <w:jc w:val="left"/>
            </w:pPr>
            <w:r w:rsidRPr="001B7367">
              <w:rPr>
                <w:lang w:val="en-GB"/>
              </w:rPr>
              <w:t>≥99 %, Art.-No. D55455G</w:t>
            </w:r>
            <w:r w:rsidRPr="001B7367">
              <w:t> </w:t>
            </w:r>
          </w:p>
        </w:tc>
      </w:tr>
      <w:tr w:rsidR="001B7367" w:rsidRPr="001B7367" w14:paraId="242DD0C9" w14:textId="77777777" w:rsidTr="008D585E">
        <w:trPr>
          <w:trHeight w:val="300"/>
        </w:trPr>
        <w:tc>
          <w:tcPr>
            <w:tcW w:w="3390" w:type="dxa"/>
            <w:hideMark/>
          </w:tcPr>
          <w:p w14:paraId="069EEC9D" w14:textId="5700A7B5" w:rsidR="001B7367" w:rsidRPr="001B7367" w:rsidRDefault="001B7367" w:rsidP="008D585E">
            <w:pPr>
              <w:spacing w:after="0"/>
              <w:jc w:val="left"/>
              <w:rPr>
                <w:lang w:val="en-US"/>
              </w:rPr>
            </w:pPr>
            <w:r w:rsidRPr="001B7367">
              <w:rPr>
                <w:lang w:val="en-GB"/>
              </w:rPr>
              <w:t>Formic acid (LC/MS </w:t>
            </w:r>
            <w:r w:rsidR="005F556E" w:rsidRPr="001B7367">
              <w:rPr>
                <w:lang w:val="en-GB"/>
              </w:rPr>
              <w:t>grade) (</w:t>
            </w:r>
            <w:r w:rsidRPr="001B7367">
              <w:rPr>
                <w:lang w:val="en-GB"/>
              </w:rPr>
              <w:t>FA)</w:t>
            </w:r>
            <w:r w:rsidRPr="001B7367">
              <w:rPr>
                <w:lang w:val="en-US"/>
              </w:rPr>
              <w:t> </w:t>
            </w:r>
          </w:p>
        </w:tc>
        <w:tc>
          <w:tcPr>
            <w:tcW w:w="2445" w:type="dxa"/>
            <w:hideMark/>
          </w:tcPr>
          <w:p w14:paraId="19E7E608" w14:textId="77777777" w:rsidR="001B7367" w:rsidRPr="001B7367" w:rsidRDefault="001B7367" w:rsidP="008D585E">
            <w:pPr>
              <w:spacing w:after="0"/>
              <w:jc w:val="left"/>
            </w:pPr>
            <w:r w:rsidRPr="001B7367">
              <w:rPr>
                <w:lang w:val="en-GB"/>
              </w:rPr>
              <w:t>Fisher chemical</w:t>
            </w:r>
            <w:r w:rsidRPr="001B7367">
              <w:t> </w:t>
            </w:r>
          </w:p>
        </w:tc>
        <w:tc>
          <w:tcPr>
            <w:tcW w:w="2925" w:type="dxa"/>
            <w:hideMark/>
          </w:tcPr>
          <w:p w14:paraId="70706DB6" w14:textId="77777777" w:rsidR="001B7367" w:rsidRPr="001B7367" w:rsidRDefault="001B7367" w:rsidP="008D585E">
            <w:pPr>
              <w:spacing w:after="0"/>
              <w:jc w:val="left"/>
            </w:pPr>
            <w:r w:rsidRPr="001B7367">
              <w:rPr>
                <w:lang w:val="en-GB"/>
              </w:rPr>
              <w:t>≥99 %, Art.-No. A117-50</w:t>
            </w:r>
            <w:r w:rsidRPr="001B7367">
              <w:t> </w:t>
            </w:r>
          </w:p>
        </w:tc>
      </w:tr>
      <w:tr w:rsidR="001B7367" w:rsidRPr="001B7367" w14:paraId="5F4AB942" w14:textId="77777777" w:rsidTr="008D585E">
        <w:trPr>
          <w:trHeight w:val="300"/>
        </w:trPr>
        <w:tc>
          <w:tcPr>
            <w:tcW w:w="3390" w:type="dxa"/>
            <w:hideMark/>
          </w:tcPr>
          <w:p w14:paraId="0CAF77A1" w14:textId="77777777" w:rsidR="001B7367" w:rsidRPr="001B7367" w:rsidRDefault="001B7367" w:rsidP="008D585E">
            <w:pPr>
              <w:spacing w:after="0"/>
              <w:jc w:val="left"/>
              <w:rPr>
                <w:lang w:val="en-US"/>
              </w:rPr>
            </w:pPr>
            <w:proofErr w:type="spellStart"/>
            <w:r w:rsidRPr="001B7367">
              <w:rPr>
                <w:lang w:val="en-GB"/>
              </w:rPr>
              <w:t>Halt</w:t>
            </w:r>
            <w:r w:rsidRPr="001B7367">
              <w:rPr>
                <w:vertAlign w:val="superscript"/>
                <w:lang w:val="en-GB"/>
              </w:rPr>
              <w:t>TM</w:t>
            </w:r>
            <w:proofErr w:type="spellEnd"/>
            <w:r w:rsidRPr="001B7367">
              <w:rPr>
                <w:vertAlign w:val="superscript"/>
                <w:lang w:val="en-GB"/>
              </w:rPr>
              <w:t> </w:t>
            </w:r>
            <w:r w:rsidRPr="001B7367">
              <w:rPr>
                <w:lang w:val="en-GB"/>
              </w:rPr>
              <w:t>Protease &amp; Phosphatase Inhibitor Cocktail</w:t>
            </w:r>
            <w:r w:rsidRPr="001B7367">
              <w:rPr>
                <w:lang w:val="en-US"/>
              </w:rPr>
              <w:t> </w:t>
            </w:r>
          </w:p>
        </w:tc>
        <w:tc>
          <w:tcPr>
            <w:tcW w:w="2445" w:type="dxa"/>
            <w:hideMark/>
          </w:tcPr>
          <w:p w14:paraId="428D0F57" w14:textId="77777777" w:rsidR="001B7367" w:rsidRPr="001B7367" w:rsidRDefault="001B7367" w:rsidP="008D585E">
            <w:pPr>
              <w:spacing w:after="0"/>
              <w:jc w:val="left"/>
            </w:pPr>
            <w:proofErr w:type="spellStart"/>
            <w:r w:rsidRPr="001B7367">
              <w:rPr>
                <w:lang w:val="en-GB"/>
              </w:rPr>
              <w:t>Thermofisher</w:t>
            </w:r>
            <w:proofErr w:type="spellEnd"/>
            <w:r w:rsidRPr="001B7367">
              <w:t> </w:t>
            </w:r>
          </w:p>
        </w:tc>
        <w:tc>
          <w:tcPr>
            <w:tcW w:w="2925" w:type="dxa"/>
            <w:hideMark/>
          </w:tcPr>
          <w:p w14:paraId="38924AC2" w14:textId="77777777" w:rsidR="001B7367" w:rsidRPr="001B7367" w:rsidRDefault="001B7367" w:rsidP="008D585E">
            <w:pPr>
              <w:spacing w:after="0"/>
              <w:jc w:val="left"/>
            </w:pPr>
            <w:r w:rsidRPr="001B7367">
              <w:rPr>
                <w:lang w:val="en-GB"/>
              </w:rPr>
              <w:t>Art.-No: 78440</w:t>
            </w:r>
            <w:r w:rsidRPr="001B7367">
              <w:t> </w:t>
            </w:r>
          </w:p>
        </w:tc>
      </w:tr>
      <w:tr w:rsidR="001B7367" w:rsidRPr="001B7367" w14:paraId="497CEF24" w14:textId="77777777" w:rsidTr="008D585E">
        <w:trPr>
          <w:trHeight w:val="300"/>
        </w:trPr>
        <w:tc>
          <w:tcPr>
            <w:tcW w:w="3390" w:type="dxa"/>
            <w:hideMark/>
          </w:tcPr>
          <w:p w14:paraId="50B20F70" w14:textId="77777777" w:rsidR="001B7367" w:rsidRPr="001B7367" w:rsidRDefault="001B7367" w:rsidP="008D585E">
            <w:pPr>
              <w:spacing w:after="0"/>
              <w:jc w:val="left"/>
            </w:pPr>
            <w:r w:rsidRPr="001B7367">
              <w:rPr>
                <w:lang w:val="en-GB"/>
              </w:rPr>
              <w:t>Iodoacetamide (IAA)</w:t>
            </w:r>
            <w:r w:rsidRPr="001B7367">
              <w:t> </w:t>
            </w:r>
          </w:p>
        </w:tc>
        <w:tc>
          <w:tcPr>
            <w:tcW w:w="2445" w:type="dxa"/>
            <w:hideMark/>
          </w:tcPr>
          <w:p w14:paraId="5A071C32" w14:textId="77777777" w:rsidR="001B7367" w:rsidRPr="001B7367" w:rsidRDefault="001B7367" w:rsidP="008D585E">
            <w:pPr>
              <w:spacing w:after="0"/>
              <w:jc w:val="left"/>
            </w:pPr>
            <w:r w:rsidRPr="001B7367">
              <w:rPr>
                <w:lang w:val="en-GB"/>
              </w:rPr>
              <w:t>Sigma-Aldrich</w:t>
            </w:r>
            <w:r w:rsidRPr="001B7367">
              <w:t> </w:t>
            </w:r>
          </w:p>
        </w:tc>
        <w:tc>
          <w:tcPr>
            <w:tcW w:w="2925" w:type="dxa"/>
            <w:hideMark/>
          </w:tcPr>
          <w:p w14:paraId="5DD18234" w14:textId="77777777" w:rsidR="001B7367" w:rsidRPr="001B7367" w:rsidRDefault="001B7367" w:rsidP="008D585E">
            <w:pPr>
              <w:spacing w:after="0"/>
              <w:jc w:val="left"/>
            </w:pPr>
            <w:r w:rsidRPr="001B7367">
              <w:rPr>
                <w:lang w:val="en-GB"/>
              </w:rPr>
              <w:t>Art.-No. I1149-5G</w:t>
            </w:r>
            <w:r w:rsidRPr="001B7367">
              <w:t> </w:t>
            </w:r>
          </w:p>
        </w:tc>
      </w:tr>
      <w:tr w:rsidR="001B7367" w:rsidRPr="001B7367" w14:paraId="455BA02D" w14:textId="77777777" w:rsidTr="008D585E">
        <w:trPr>
          <w:trHeight w:val="300"/>
        </w:trPr>
        <w:tc>
          <w:tcPr>
            <w:tcW w:w="3390" w:type="dxa"/>
            <w:hideMark/>
          </w:tcPr>
          <w:p w14:paraId="58EF0148" w14:textId="77777777" w:rsidR="001B7367" w:rsidRPr="001B7367" w:rsidRDefault="001B7367" w:rsidP="008D585E">
            <w:pPr>
              <w:spacing w:after="0"/>
              <w:jc w:val="left"/>
              <w:rPr>
                <w:lang w:val="en-US"/>
              </w:rPr>
            </w:pPr>
            <w:proofErr w:type="spellStart"/>
            <w:r w:rsidRPr="001B7367">
              <w:rPr>
                <w:lang w:val="en-GB"/>
              </w:rPr>
              <w:t>Pierce</w:t>
            </w:r>
            <w:r w:rsidRPr="001B7367">
              <w:rPr>
                <w:vertAlign w:val="superscript"/>
                <w:lang w:val="en-GB"/>
              </w:rPr>
              <w:t>TM</w:t>
            </w:r>
            <w:proofErr w:type="spellEnd"/>
            <w:r w:rsidRPr="001B7367">
              <w:rPr>
                <w:vertAlign w:val="superscript"/>
                <w:lang w:val="en-GB"/>
              </w:rPr>
              <w:t> </w:t>
            </w:r>
            <w:r w:rsidRPr="001B7367">
              <w:rPr>
                <w:lang w:val="en-GB"/>
              </w:rPr>
              <w:t>BCA Protein Assay Kit</w:t>
            </w:r>
            <w:r w:rsidRPr="001B7367">
              <w:rPr>
                <w:lang w:val="en-US"/>
              </w:rPr>
              <w:t> </w:t>
            </w:r>
          </w:p>
        </w:tc>
        <w:tc>
          <w:tcPr>
            <w:tcW w:w="2445" w:type="dxa"/>
            <w:hideMark/>
          </w:tcPr>
          <w:p w14:paraId="641112C0" w14:textId="77777777" w:rsidR="001B7367" w:rsidRPr="001B7367" w:rsidRDefault="001B7367" w:rsidP="008D585E">
            <w:pPr>
              <w:spacing w:after="0"/>
              <w:jc w:val="left"/>
            </w:pPr>
            <w:proofErr w:type="spellStart"/>
            <w:r w:rsidRPr="001B7367">
              <w:rPr>
                <w:lang w:val="en-GB"/>
              </w:rPr>
              <w:t>Thermo</w:t>
            </w:r>
            <w:proofErr w:type="spellEnd"/>
            <w:r w:rsidRPr="001B7367">
              <w:rPr>
                <w:lang w:val="en-GB"/>
              </w:rPr>
              <w:t> Scientific</w:t>
            </w:r>
            <w:r w:rsidRPr="001B7367">
              <w:t> </w:t>
            </w:r>
          </w:p>
        </w:tc>
        <w:tc>
          <w:tcPr>
            <w:tcW w:w="2925" w:type="dxa"/>
            <w:hideMark/>
          </w:tcPr>
          <w:p w14:paraId="7E0949A8" w14:textId="77777777" w:rsidR="001B7367" w:rsidRPr="001B7367" w:rsidRDefault="001B7367" w:rsidP="008D585E">
            <w:pPr>
              <w:spacing w:after="0"/>
              <w:jc w:val="left"/>
            </w:pPr>
            <w:r w:rsidRPr="001B7367">
              <w:rPr>
                <w:lang w:val="en-GB"/>
              </w:rPr>
              <w:t>Art.-No: 23225</w:t>
            </w:r>
            <w:r w:rsidRPr="001B7367">
              <w:t> </w:t>
            </w:r>
          </w:p>
        </w:tc>
      </w:tr>
      <w:tr w:rsidR="001B7367" w:rsidRPr="001B7367" w14:paraId="7394D628" w14:textId="77777777" w:rsidTr="008D585E">
        <w:trPr>
          <w:trHeight w:val="300"/>
        </w:trPr>
        <w:tc>
          <w:tcPr>
            <w:tcW w:w="3390" w:type="dxa"/>
            <w:hideMark/>
          </w:tcPr>
          <w:p w14:paraId="671CB8C9" w14:textId="77777777" w:rsidR="001B7367" w:rsidRPr="001B7367" w:rsidRDefault="001B7367" w:rsidP="008D585E">
            <w:pPr>
              <w:spacing w:after="0"/>
              <w:jc w:val="left"/>
            </w:pPr>
            <w:r w:rsidRPr="001B7367">
              <w:rPr>
                <w:lang w:val="en-GB"/>
              </w:rPr>
              <w:t>Pierce™ HeLa Protein Digest Standard, 20µg (quality sample)</w:t>
            </w:r>
            <w:r w:rsidRPr="001B7367">
              <w:t> </w:t>
            </w:r>
          </w:p>
        </w:tc>
        <w:tc>
          <w:tcPr>
            <w:tcW w:w="2445" w:type="dxa"/>
            <w:hideMark/>
          </w:tcPr>
          <w:p w14:paraId="53E9DA13" w14:textId="77777777" w:rsidR="001B7367" w:rsidRPr="001B7367" w:rsidRDefault="001B7367" w:rsidP="008D585E">
            <w:pPr>
              <w:spacing w:after="0"/>
              <w:jc w:val="left"/>
            </w:pPr>
            <w:proofErr w:type="spellStart"/>
            <w:r w:rsidRPr="001B7367">
              <w:rPr>
                <w:lang w:val="en-GB"/>
              </w:rPr>
              <w:t>Thermo</w:t>
            </w:r>
            <w:proofErr w:type="spellEnd"/>
            <w:r w:rsidRPr="001B7367">
              <w:rPr>
                <w:lang w:val="en-GB"/>
              </w:rPr>
              <w:t> Scientific</w:t>
            </w:r>
            <w:r w:rsidRPr="001B7367">
              <w:t> </w:t>
            </w:r>
          </w:p>
        </w:tc>
        <w:tc>
          <w:tcPr>
            <w:tcW w:w="2925" w:type="dxa"/>
            <w:hideMark/>
          </w:tcPr>
          <w:p w14:paraId="4D5FE9B0" w14:textId="77777777" w:rsidR="001B7367" w:rsidRPr="001B7367" w:rsidRDefault="001B7367" w:rsidP="008D585E">
            <w:pPr>
              <w:spacing w:after="0"/>
              <w:jc w:val="left"/>
            </w:pPr>
            <w:r w:rsidRPr="001B7367">
              <w:rPr>
                <w:lang w:val="en-GB"/>
              </w:rPr>
              <w:t>20µg, Art.-No. 88328, Lot-No. XB343437</w:t>
            </w:r>
            <w:r w:rsidRPr="001B7367">
              <w:t> </w:t>
            </w:r>
          </w:p>
        </w:tc>
      </w:tr>
      <w:tr w:rsidR="001B7367" w:rsidRPr="001B7367" w14:paraId="21669933" w14:textId="77777777" w:rsidTr="008D585E">
        <w:trPr>
          <w:trHeight w:val="300"/>
        </w:trPr>
        <w:tc>
          <w:tcPr>
            <w:tcW w:w="3390" w:type="dxa"/>
            <w:hideMark/>
          </w:tcPr>
          <w:p w14:paraId="2FE8B8D7" w14:textId="77777777" w:rsidR="001B7367" w:rsidRPr="001B7367" w:rsidRDefault="001B7367" w:rsidP="008D585E">
            <w:pPr>
              <w:spacing w:after="0"/>
              <w:jc w:val="left"/>
            </w:pPr>
            <w:proofErr w:type="gramStart"/>
            <w:r w:rsidRPr="001B7367">
              <w:rPr>
                <w:lang w:val="en-GB"/>
              </w:rPr>
              <w:t>Triethylammonium  Bicarbonate</w:t>
            </w:r>
            <w:proofErr w:type="gramEnd"/>
            <w:r w:rsidRPr="001B7367">
              <w:rPr>
                <w:lang w:val="en-GB"/>
              </w:rPr>
              <w:t> (TEAB)</w:t>
            </w:r>
            <w:r w:rsidRPr="001B7367">
              <w:t> </w:t>
            </w:r>
          </w:p>
        </w:tc>
        <w:tc>
          <w:tcPr>
            <w:tcW w:w="2445" w:type="dxa"/>
            <w:hideMark/>
          </w:tcPr>
          <w:p w14:paraId="0E07D0C6" w14:textId="77777777" w:rsidR="001B7367" w:rsidRPr="001B7367" w:rsidRDefault="001B7367" w:rsidP="008D585E">
            <w:pPr>
              <w:spacing w:after="0"/>
              <w:jc w:val="left"/>
            </w:pPr>
            <w:proofErr w:type="spellStart"/>
            <w:r w:rsidRPr="001B7367">
              <w:rPr>
                <w:lang w:val="en-GB"/>
              </w:rPr>
              <w:t>Thermo</w:t>
            </w:r>
            <w:proofErr w:type="spellEnd"/>
            <w:r w:rsidRPr="001B7367">
              <w:rPr>
                <w:lang w:val="en-GB"/>
              </w:rPr>
              <w:t> Scientific</w:t>
            </w:r>
            <w:r w:rsidRPr="001B7367">
              <w:t> </w:t>
            </w:r>
          </w:p>
        </w:tc>
        <w:tc>
          <w:tcPr>
            <w:tcW w:w="2925" w:type="dxa"/>
            <w:hideMark/>
          </w:tcPr>
          <w:p w14:paraId="5CE0E60A" w14:textId="77777777" w:rsidR="001B7367" w:rsidRPr="001B7367" w:rsidRDefault="001B7367" w:rsidP="008D585E">
            <w:pPr>
              <w:spacing w:after="0"/>
              <w:jc w:val="left"/>
            </w:pPr>
            <w:r w:rsidRPr="001B7367">
              <w:rPr>
                <w:lang w:val="en-GB"/>
              </w:rPr>
              <w:t>1 M, 50 mL, </w:t>
            </w:r>
            <w:r w:rsidRPr="001B7367">
              <w:t> </w:t>
            </w:r>
          </w:p>
          <w:p w14:paraId="3AE5EA9F" w14:textId="77777777" w:rsidR="001B7367" w:rsidRPr="001B7367" w:rsidRDefault="001B7367" w:rsidP="008D585E">
            <w:pPr>
              <w:spacing w:after="0"/>
              <w:jc w:val="left"/>
            </w:pPr>
            <w:r w:rsidRPr="001B7367">
              <w:rPr>
                <w:lang w:val="en-GB"/>
              </w:rPr>
              <w:t>Art.-No.  90114</w:t>
            </w:r>
            <w:r w:rsidRPr="001B7367">
              <w:t> </w:t>
            </w:r>
          </w:p>
        </w:tc>
      </w:tr>
      <w:tr w:rsidR="001B7367" w:rsidRPr="001B7367" w14:paraId="742A4D54" w14:textId="77777777" w:rsidTr="008D585E">
        <w:trPr>
          <w:trHeight w:val="300"/>
        </w:trPr>
        <w:tc>
          <w:tcPr>
            <w:tcW w:w="3390" w:type="dxa"/>
            <w:hideMark/>
          </w:tcPr>
          <w:p w14:paraId="780FFF48" w14:textId="77777777" w:rsidR="001B7367" w:rsidRPr="001B7367" w:rsidRDefault="001B7367" w:rsidP="008D585E">
            <w:pPr>
              <w:spacing w:after="0"/>
              <w:jc w:val="left"/>
            </w:pPr>
            <w:r w:rsidRPr="001B7367">
              <w:rPr>
                <w:lang w:val="en-GB"/>
              </w:rPr>
              <w:t>Trifluoroacetic acid (TFA)</w:t>
            </w:r>
            <w:r w:rsidRPr="001B7367">
              <w:t> </w:t>
            </w:r>
          </w:p>
        </w:tc>
        <w:tc>
          <w:tcPr>
            <w:tcW w:w="2445" w:type="dxa"/>
            <w:hideMark/>
          </w:tcPr>
          <w:p w14:paraId="18C1717B" w14:textId="77777777" w:rsidR="001B7367" w:rsidRPr="001B7367" w:rsidRDefault="001B7367" w:rsidP="008D585E">
            <w:pPr>
              <w:spacing w:after="0"/>
              <w:jc w:val="left"/>
            </w:pPr>
            <w:r w:rsidRPr="001B7367">
              <w:rPr>
                <w:lang w:val="en-GB"/>
              </w:rPr>
              <w:t>Merck</w:t>
            </w:r>
            <w:r w:rsidRPr="001B7367">
              <w:t> </w:t>
            </w:r>
          </w:p>
        </w:tc>
        <w:tc>
          <w:tcPr>
            <w:tcW w:w="2925" w:type="dxa"/>
            <w:hideMark/>
          </w:tcPr>
          <w:p w14:paraId="502B4D21" w14:textId="77777777" w:rsidR="001B7367" w:rsidRPr="001B7367" w:rsidRDefault="001B7367" w:rsidP="008D585E">
            <w:pPr>
              <w:spacing w:after="0"/>
              <w:jc w:val="left"/>
            </w:pPr>
            <w:r w:rsidRPr="001B7367">
              <w:rPr>
                <w:lang w:val="en-GB"/>
              </w:rPr>
              <w:t>25 %,</w:t>
            </w:r>
            <w:r w:rsidRPr="001B7367">
              <w:t> </w:t>
            </w:r>
          </w:p>
          <w:p w14:paraId="283AD5D6" w14:textId="77777777" w:rsidR="001B7367" w:rsidRPr="001B7367" w:rsidRDefault="001B7367" w:rsidP="008D585E">
            <w:pPr>
              <w:spacing w:after="0"/>
              <w:jc w:val="left"/>
            </w:pPr>
            <w:r w:rsidRPr="001B7367">
              <w:rPr>
                <w:lang w:val="en-GB"/>
              </w:rPr>
              <w:t>Art.-No.  CK1701051874</w:t>
            </w:r>
            <w:r w:rsidRPr="001B7367">
              <w:t> </w:t>
            </w:r>
          </w:p>
        </w:tc>
      </w:tr>
      <w:tr w:rsidR="001B7367" w:rsidRPr="001B7367" w14:paraId="13153109" w14:textId="77777777" w:rsidTr="008D585E">
        <w:trPr>
          <w:trHeight w:val="300"/>
        </w:trPr>
        <w:tc>
          <w:tcPr>
            <w:tcW w:w="3390" w:type="dxa"/>
            <w:hideMark/>
          </w:tcPr>
          <w:p w14:paraId="15E58083" w14:textId="77777777" w:rsidR="001B7367" w:rsidRPr="001B7367" w:rsidRDefault="001B7367" w:rsidP="008D585E">
            <w:pPr>
              <w:spacing w:after="0"/>
              <w:jc w:val="left"/>
            </w:pPr>
            <w:r w:rsidRPr="001B7367">
              <w:rPr>
                <w:lang w:val="en-GB"/>
              </w:rPr>
              <w:t>Trypsin / Lys-C Mix</w:t>
            </w:r>
            <w:r w:rsidRPr="001B7367">
              <w:t> </w:t>
            </w:r>
          </w:p>
        </w:tc>
        <w:tc>
          <w:tcPr>
            <w:tcW w:w="2445" w:type="dxa"/>
            <w:hideMark/>
          </w:tcPr>
          <w:p w14:paraId="207FD1C5" w14:textId="77777777" w:rsidR="001B7367" w:rsidRPr="001B7367" w:rsidRDefault="001B7367" w:rsidP="008D585E">
            <w:pPr>
              <w:spacing w:after="0"/>
              <w:jc w:val="left"/>
            </w:pPr>
            <w:r w:rsidRPr="001B7367">
              <w:rPr>
                <w:lang w:val="en-GB"/>
              </w:rPr>
              <w:t>Promega</w:t>
            </w:r>
            <w:r w:rsidRPr="001B7367">
              <w:t> </w:t>
            </w:r>
          </w:p>
        </w:tc>
        <w:tc>
          <w:tcPr>
            <w:tcW w:w="2925" w:type="dxa"/>
            <w:hideMark/>
          </w:tcPr>
          <w:p w14:paraId="629F4489" w14:textId="77777777" w:rsidR="001B7367" w:rsidRPr="001B7367" w:rsidRDefault="001B7367" w:rsidP="008D585E">
            <w:pPr>
              <w:spacing w:after="0"/>
              <w:jc w:val="left"/>
            </w:pPr>
            <w:r w:rsidRPr="001B7367">
              <w:rPr>
                <w:lang w:val="en-GB"/>
              </w:rPr>
              <w:t>Art.-No. V5073</w:t>
            </w:r>
            <w:r w:rsidRPr="001B7367">
              <w:t> </w:t>
            </w:r>
          </w:p>
        </w:tc>
      </w:tr>
      <w:tr w:rsidR="001B7367" w:rsidRPr="001B7367" w14:paraId="4BB0A01C" w14:textId="77777777" w:rsidTr="008D585E">
        <w:trPr>
          <w:trHeight w:val="300"/>
        </w:trPr>
        <w:tc>
          <w:tcPr>
            <w:tcW w:w="3390" w:type="dxa"/>
            <w:tcBorders>
              <w:bottom w:val="single" w:sz="4" w:space="0" w:color="auto"/>
            </w:tcBorders>
            <w:hideMark/>
          </w:tcPr>
          <w:p w14:paraId="2F06E403" w14:textId="77777777" w:rsidR="001B7367" w:rsidRPr="001B7367" w:rsidRDefault="001B7367" w:rsidP="008D585E">
            <w:pPr>
              <w:spacing w:after="0"/>
              <w:jc w:val="left"/>
            </w:pPr>
            <w:r w:rsidRPr="001B7367">
              <w:rPr>
                <w:lang w:val="en-GB"/>
              </w:rPr>
              <w:t>Water HPLC Plus </w:t>
            </w:r>
            <w:r w:rsidRPr="001B7367">
              <w:t> </w:t>
            </w:r>
          </w:p>
        </w:tc>
        <w:tc>
          <w:tcPr>
            <w:tcW w:w="2445" w:type="dxa"/>
            <w:tcBorders>
              <w:bottom w:val="single" w:sz="4" w:space="0" w:color="auto"/>
            </w:tcBorders>
            <w:hideMark/>
          </w:tcPr>
          <w:p w14:paraId="36661458" w14:textId="77777777" w:rsidR="001B7367" w:rsidRPr="001B7367" w:rsidRDefault="001B7367" w:rsidP="008D585E">
            <w:pPr>
              <w:spacing w:after="0"/>
              <w:jc w:val="left"/>
            </w:pPr>
            <w:r w:rsidRPr="001B7367">
              <w:rPr>
                <w:lang w:val="en-GB"/>
              </w:rPr>
              <w:t>Sigma-Aldrich</w:t>
            </w:r>
            <w:r w:rsidRPr="001B7367">
              <w:t> </w:t>
            </w:r>
          </w:p>
        </w:tc>
        <w:tc>
          <w:tcPr>
            <w:tcW w:w="2925" w:type="dxa"/>
            <w:tcBorders>
              <w:bottom w:val="single" w:sz="4" w:space="0" w:color="auto"/>
            </w:tcBorders>
            <w:hideMark/>
          </w:tcPr>
          <w:p w14:paraId="052731DD" w14:textId="77777777" w:rsidR="001B7367" w:rsidRPr="001B7367" w:rsidRDefault="001B7367" w:rsidP="008D585E">
            <w:pPr>
              <w:spacing w:after="0"/>
              <w:jc w:val="left"/>
            </w:pPr>
            <w:r w:rsidRPr="001B7367">
              <w:rPr>
                <w:lang w:val="en-GB"/>
              </w:rPr>
              <w:t>Art.-No: 7732-18-5</w:t>
            </w:r>
            <w:r w:rsidRPr="001B7367">
              <w:t> </w:t>
            </w:r>
          </w:p>
        </w:tc>
      </w:tr>
    </w:tbl>
    <w:p w14:paraId="1F42787E" w14:textId="77777777" w:rsidR="008D585E" w:rsidRDefault="008D585E" w:rsidP="001B7367">
      <w:pPr>
        <w:jc w:val="left"/>
        <w:rPr>
          <w:lang w:val="en-GB"/>
        </w:rPr>
      </w:pPr>
    </w:p>
    <w:p w14:paraId="4B1CA5EE" w14:textId="77777777" w:rsidR="008D585E" w:rsidRDefault="008D585E">
      <w:pPr>
        <w:jc w:val="left"/>
        <w:rPr>
          <w:lang w:val="en-GB"/>
        </w:rPr>
      </w:pPr>
      <w:r>
        <w:rPr>
          <w:lang w:val="en-GB"/>
        </w:rPr>
        <w:br w:type="page"/>
      </w:r>
    </w:p>
    <w:p w14:paraId="7530C28A" w14:textId="4A1ED3C7" w:rsidR="00AC2422" w:rsidRPr="00AC2422" w:rsidRDefault="00AC2422" w:rsidP="00AC2422">
      <w:pPr>
        <w:pStyle w:val="Beschriftung"/>
        <w:ind w:right="820"/>
        <w:rPr>
          <w:lang w:val="en-US"/>
        </w:rPr>
      </w:pPr>
      <w:r w:rsidRPr="399C0CDE">
        <w:rPr>
          <w:lang w:val="en-US"/>
        </w:rPr>
        <w:lastRenderedPageBreak/>
        <w:t xml:space="preserve">Table S </w:t>
      </w:r>
      <w:r>
        <w:rPr>
          <w:lang w:val="en-US"/>
        </w:rPr>
        <w:t>9</w:t>
      </w:r>
      <w:r w:rsidRPr="399C0CDE">
        <w:rPr>
          <w:lang w:val="en-US"/>
        </w:rPr>
        <w:t xml:space="preserve">: </w:t>
      </w:r>
      <w:r w:rsidRPr="00AC2422">
        <w:rPr>
          <w:lang w:val="en-GB"/>
        </w:rPr>
        <w:t>Devices and substances used for SERS experiments including specifications.</w:t>
      </w:r>
      <w:r w:rsidRPr="00AC2422">
        <w:rPr>
          <w:lang w:val="en-US"/>
        </w:rPr>
        <w:t> </w:t>
      </w:r>
    </w:p>
    <w:tbl>
      <w:tblPr>
        <w:tblW w:w="0" w:type="dxa"/>
        <w:tblCellMar>
          <w:left w:w="0" w:type="dxa"/>
          <w:right w:w="0" w:type="dxa"/>
        </w:tblCellMar>
        <w:tblLook w:val="04A0" w:firstRow="1" w:lastRow="0" w:firstColumn="1" w:lastColumn="0" w:noHBand="0" w:noVBand="1"/>
      </w:tblPr>
      <w:tblGrid>
        <w:gridCol w:w="3390"/>
        <w:gridCol w:w="2445"/>
        <w:gridCol w:w="2940"/>
      </w:tblGrid>
      <w:tr w:rsidR="001B7367" w:rsidRPr="001B7367" w14:paraId="2730D7DA" w14:textId="77777777" w:rsidTr="00AC2422">
        <w:trPr>
          <w:trHeight w:val="300"/>
        </w:trPr>
        <w:tc>
          <w:tcPr>
            <w:tcW w:w="3390" w:type="dxa"/>
            <w:tcBorders>
              <w:top w:val="single" w:sz="4" w:space="0" w:color="auto"/>
              <w:bottom w:val="single" w:sz="4" w:space="0" w:color="auto"/>
            </w:tcBorders>
            <w:shd w:val="clear" w:color="auto" w:fill="FFFFFF" w:themeFill="background1"/>
            <w:hideMark/>
          </w:tcPr>
          <w:p w14:paraId="2C279D03" w14:textId="77777777" w:rsidR="001B7367" w:rsidRPr="001B7367" w:rsidRDefault="001B7367" w:rsidP="00AC2422">
            <w:pPr>
              <w:spacing w:after="0"/>
              <w:jc w:val="left"/>
            </w:pPr>
            <w:r w:rsidRPr="001B7367">
              <w:rPr>
                <w:b/>
                <w:bCs/>
                <w:lang w:val="en-GB"/>
              </w:rPr>
              <w:t>SERS</w:t>
            </w:r>
            <w:r w:rsidRPr="001B7367">
              <w:t> </w:t>
            </w:r>
          </w:p>
        </w:tc>
        <w:tc>
          <w:tcPr>
            <w:tcW w:w="2445" w:type="dxa"/>
            <w:tcBorders>
              <w:top w:val="single" w:sz="4" w:space="0" w:color="auto"/>
              <w:bottom w:val="single" w:sz="4" w:space="0" w:color="auto"/>
            </w:tcBorders>
            <w:shd w:val="clear" w:color="auto" w:fill="FFFFFF" w:themeFill="background1"/>
            <w:hideMark/>
          </w:tcPr>
          <w:p w14:paraId="06BF5110" w14:textId="77777777" w:rsidR="001B7367" w:rsidRPr="001B7367" w:rsidRDefault="001B7367" w:rsidP="00AC2422">
            <w:pPr>
              <w:spacing w:after="0"/>
              <w:jc w:val="left"/>
            </w:pPr>
            <w:r w:rsidRPr="001B7367">
              <w:rPr>
                <w:b/>
                <w:bCs/>
                <w:lang w:val="en-GB"/>
              </w:rPr>
              <w:t>Manufacturer</w:t>
            </w:r>
            <w:r w:rsidRPr="001B7367">
              <w:t> </w:t>
            </w:r>
          </w:p>
        </w:tc>
        <w:tc>
          <w:tcPr>
            <w:tcW w:w="2925" w:type="dxa"/>
            <w:tcBorders>
              <w:top w:val="single" w:sz="4" w:space="0" w:color="auto"/>
              <w:bottom w:val="single" w:sz="4" w:space="0" w:color="auto"/>
            </w:tcBorders>
            <w:shd w:val="clear" w:color="auto" w:fill="FFFFFF" w:themeFill="background1"/>
            <w:hideMark/>
          </w:tcPr>
          <w:p w14:paraId="74958589" w14:textId="77777777" w:rsidR="001B7367" w:rsidRPr="001B7367" w:rsidRDefault="001B7367" w:rsidP="00AC2422">
            <w:pPr>
              <w:spacing w:after="0"/>
              <w:jc w:val="left"/>
            </w:pPr>
            <w:r w:rsidRPr="001B7367">
              <w:rPr>
                <w:b/>
                <w:bCs/>
                <w:lang w:val="en-GB"/>
              </w:rPr>
              <w:t>Specifications</w:t>
            </w:r>
            <w:r w:rsidRPr="001B7367">
              <w:t> </w:t>
            </w:r>
          </w:p>
        </w:tc>
      </w:tr>
      <w:tr w:rsidR="001B7367" w:rsidRPr="001B7367" w14:paraId="74058904" w14:textId="77777777" w:rsidTr="00AC2422">
        <w:trPr>
          <w:trHeight w:val="300"/>
        </w:trPr>
        <w:tc>
          <w:tcPr>
            <w:tcW w:w="8775" w:type="dxa"/>
            <w:gridSpan w:val="3"/>
            <w:tcBorders>
              <w:top w:val="single" w:sz="4" w:space="0" w:color="auto"/>
            </w:tcBorders>
            <w:hideMark/>
          </w:tcPr>
          <w:p w14:paraId="17D57C12" w14:textId="77777777" w:rsidR="001B7367" w:rsidRPr="001B7367" w:rsidRDefault="001B7367" w:rsidP="00AC2422">
            <w:pPr>
              <w:spacing w:after="0"/>
              <w:jc w:val="left"/>
            </w:pPr>
            <w:r w:rsidRPr="001B7367">
              <w:rPr>
                <w:b/>
                <w:bCs/>
                <w:lang w:val="en-GB"/>
              </w:rPr>
              <w:t>Devices</w:t>
            </w:r>
            <w:r w:rsidRPr="001B7367">
              <w:t> </w:t>
            </w:r>
          </w:p>
        </w:tc>
      </w:tr>
      <w:tr w:rsidR="001B7367" w:rsidRPr="001B7367" w14:paraId="0D4EB024" w14:textId="77777777" w:rsidTr="00AC2422">
        <w:trPr>
          <w:trHeight w:val="300"/>
        </w:trPr>
        <w:tc>
          <w:tcPr>
            <w:tcW w:w="3390" w:type="dxa"/>
            <w:hideMark/>
          </w:tcPr>
          <w:p w14:paraId="13664D6D" w14:textId="77777777" w:rsidR="001B7367" w:rsidRPr="001B7367" w:rsidRDefault="001B7367" w:rsidP="00AC2422">
            <w:pPr>
              <w:spacing w:after="0"/>
              <w:jc w:val="left"/>
            </w:pPr>
            <w:r w:rsidRPr="001B7367">
              <w:rPr>
                <w:lang w:val="en-GB"/>
              </w:rPr>
              <w:t>Calcium fluoride slides (CaF</w:t>
            </w:r>
            <w:r w:rsidRPr="001B7367">
              <w:rPr>
                <w:vertAlign w:val="subscript"/>
                <w:lang w:val="en-GB"/>
              </w:rPr>
              <w:t>2</w:t>
            </w:r>
            <w:r w:rsidRPr="001B7367">
              <w:rPr>
                <w:lang w:val="en-GB"/>
              </w:rPr>
              <w:t>)</w:t>
            </w:r>
            <w:r w:rsidRPr="001B7367">
              <w:t> </w:t>
            </w:r>
          </w:p>
        </w:tc>
        <w:tc>
          <w:tcPr>
            <w:tcW w:w="2445" w:type="dxa"/>
            <w:hideMark/>
          </w:tcPr>
          <w:p w14:paraId="56B50286" w14:textId="77777777" w:rsidR="001B7367" w:rsidRPr="001B7367" w:rsidRDefault="001B7367" w:rsidP="00AC2422">
            <w:pPr>
              <w:spacing w:after="0"/>
              <w:jc w:val="left"/>
            </w:pPr>
            <w:proofErr w:type="spellStart"/>
            <w:r w:rsidRPr="001B7367">
              <w:rPr>
                <w:lang w:val="en-GB"/>
              </w:rPr>
              <w:t>Crystran</w:t>
            </w:r>
            <w:proofErr w:type="spellEnd"/>
            <w:r w:rsidRPr="001B7367">
              <w:rPr>
                <w:lang w:val="en-GB"/>
              </w:rPr>
              <w:t> unlimited </w:t>
            </w:r>
            <w:r w:rsidRPr="001B7367">
              <w:t> </w:t>
            </w:r>
          </w:p>
        </w:tc>
        <w:tc>
          <w:tcPr>
            <w:tcW w:w="2925" w:type="dxa"/>
            <w:hideMark/>
          </w:tcPr>
          <w:p w14:paraId="792EA3CC" w14:textId="77777777" w:rsidR="001B7367" w:rsidRPr="001B7367" w:rsidRDefault="001B7367" w:rsidP="00AC2422">
            <w:pPr>
              <w:spacing w:after="0"/>
              <w:jc w:val="left"/>
            </w:pPr>
            <w:r w:rsidRPr="001B7367">
              <w:rPr>
                <w:lang w:val="en-GB"/>
              </w:rPr>
              <w:t>76 x 26 x 1 x mm</w:t>
            </w:r>
            <w:r w:rsidRPr="001B7367">
              <w:t> </w:t>
            </w:r>
          </w:p>
        </w:tc>
      </w:tr>
      <w:tr w:rsidR="001B7367" w:rsidRPr="001B7367" w14:paraId="2FEEFAD2" w14:textId="77777777" w:rsidTr="00AC2422">
        <w:trPr>
          <w:trHeight w:val="300"/>
        </w:trPr>
        <w:tc>
          <w:tcPr>
            <w:tcW w:w="3390" w:type="dxa"/>
            <w:hideMark/>
          </w:tcPr>
          <w:p w14:paraId="1EC7FF44" w14:textId="77777777" w:rsidR="001B7367" w:rsidRPr="001B7367" w:rsidRDefault="001B7367" w:rsidP="00AC2422">
            <w:pPr>
              <w:spacing w:after="0"/>
              <w:jc w:val="left"/>
            </w:pPr>
            <w:proofErr w:type="spellStart"/>
            <w:r w:rsidRPr="001B7367">
              <w:rPr>
                <w:lang w:val="en-GB"/>
              </w:rPr>
              <w:t>Microspatula</w:t>
            </w:r>
            <w:proofErr w:type="spellEnd"/>
            <w:r w:rsidRPr="001B7367">
              <w:rPr>
                <w:lang w:val="en-GB"/>
              </w:rPr>
              <w:t> Teflon coat</w:t>
            </w:r>
            <w:r w:rsidRPr="001B7367">
              <w:t> </w:t>
            </w:r>
          </w:p>
        </w:tc>
        <w:tc>
          <w:tcPr>
            <w:tcW w:w="2445" w:type="dxa"/>
            <w:hideMark/>
          </w:tcPr>
          <w:p w14:paraId="7998914A" w14:textId="77777777" w:rsidR="001B7367" w:rsidRPr="001B7367" w:rsidRDefault="001B7367" w:rsidP="00AC2422">
            <w:pPr>
              <w:spacing w:after="0"/>
              <w:jc w:val="left"/>
            </w:pPr>
            <w:r w:rsidRPr="001B7367">
              <w:rPr>
                <w:lang w:val="en-GB"/>
              </w:rPr>
              <w:t>VWR</w:t>
            </w:r>
            <w:r w:rsidRPr="001B7367">
              <w:t> </w:t>
            </w:r>
          </w:p>
        </w:tc>
        <w:tc>
          <w:tcPr>
            <w:tcW w:w="2925" w:type="dxa"/>
            <w:hideMark/>
          </w:tcPr>
          <w:p w14:paraId="6D0ACFEC" w14:textId="77777777" w:rsidR="001B7367" w:rsidRPr="001B7367" w:rsidRDefault="001B7367" w:rsidP="00AC2422">
            <w:pPr>
              <w:spacing w:after="0"/>
              <w:jc w:val="left"/>
            </w:pPr>
            <w:r w:rsidRPr="001B7367">
              <w:rPr>
                <w:lang w:val="en-GB"/>
              </w:rPr>
              <w:t>185 x 5 mm </w:t>
            </w:r>
            <w:r w:rsidRPr="001B7367">
              <w:t> </w:t>
            </w:r>
          </w:p>
          <w:p w14:paraId="52D77D4E" w14:textId="77777777" w:rsidR="001B7367" w:rsidRPr="001B7367" w:rsidRDefault="001B7367" w:rsidP="00AC2422">
            <w:pPr>
              <w:spacing w:after="0"/>
              <w:jc w:val="left"/>
            </w:pPr>
            <w:r w:rsidRPr="001B7367">
              <w:rPr>
                <w:lang w:val="en-GB"/>
              </w:rPr>
              <w:t>Art.-No: 2312224</w:t>
            </w:r>
            <w:r w:rsidRPr="001B7367">
              <w:t> </w:t>
            </w:r>
          </w:p>
        </w:tc>
      </w:tr>
      <w:tr w:rsidR="001B7367" w:rsidRPr="00E96D10" w14:paraId="3E78A0F2" w14:textId="77777777" w:rsidTr="00AC2422">
        <w:trPr>
          <w:trHeight w:val="300"/>
        </w:trPr>
        <w:tc>
          <w:tcPr>
            <w:tcW w:w="3390" w:type="dxa"/>
            <w:tcBorders>
              <w:bottom w:val="dashSmallGap" w:sz="4" w:space="0" w:color="auto"/>
            </w:tcBorders>
            <w:hideMark/>
          </w:tcPr>
          <w:p w14:paraId="7E1909D3" w14:textId="77777777" w:rsidR="001B7367" w:rsidRPr="001B7367" w:rsidRDefault="001B7367" w:rsidP="00AC2422">
            <w:pPr>
              <w:spacing w:after="0"/>
              <w:jc w:val="left"/>
              <w:rPr>
                <w:lang w:val="en-US"/>
              </w:rPr>
            </w:pPr>
            <w:proofErr w:type="spellStart"/>
            <w:r w:rsidRPr="001B7367">
              <w:rPr>
                <w:lang w:val="en-GB"/>
              </w:rPr>
              <w:t>Senterra</w:t>
            </w:r>
            <w:proofErr w:type="spellEnd"/>
            <w:r w:rsidRPr="001B7367">
              <w:rPr>
                <w:lang w:val="en-GB"/>
              </w:rPr>
              <w:t> I Confocal Raman Microscope (Raman)</w:t>
            </w:r>
            <w:r w:rsidRPr="001B7367">
              <w:rPr>
                <w:lang w:val="en-US"/>
              </w:rPr>
              <w:t> </w:t>
            </w:r>
          </w:p>
        </w:tc>
        <w:tc>
          <w:tcPr>
            <w:tcW w:w="2445" w:type="dxa"/>
            <w:tcBorders>
              <w:bottom w:val="dashSmallGap" w:sz="4" w:space="0" w:color="auto"/>
            </w:tcBorders>
            <w:hideMark/>
          </w:tcPr>
          <w:p w14:paraId="219AE50E" w14:textId="77777777" w:rsidR="001B7367" w:rsidRPr="001B7367" w:rsidRDefault="001B7367" w:rsidP="00AC2422">
            <w:pPr>
              <w:spacing w:after="0"/>
              <w:jc w:val="left"/>
            </w:pPr>
            <w:r w:rsidRPr="001B7367">
              <w:rPr>
                <w:lang w:val="en-GB"/>
              </w:rPr>
              <w:t>Bruker</w:t>
            </w:r>
            <w:r w:rsidRPr="001B7367">
              <w:t> </w:t>
            </w:r>
          </w:p>
        </w:tc>
        <w:tc>
          <w:tcPr>
            <w:tcW w:w="2925" w:type="dxa"/>
            <w:tcBorders>
              <w:bottom w:val="dashSmallGap" w:sz="4" w:space="0" w:color="auto"/>
            </w:tcBorders>
            <w:hideMark/>
          </w:tcPr>
          <w:p w14:paraId="4E52183C" w14:textId="4DE8704F" w:rsidR="001B7367" w:rsidRPr="001B7367" w:rsidRDefault="001B7367" w:rsidP="00AC2422">
            <w:pPr>
              <w:spacing w:after="0"/>
              <w:jc w:val="left"/>
              <w:rPr>
                <w:lang w:val="en-US"/>
              </w:rPr>
            </w:pPr>
            <w:r w:rsidRPr="001B7367">
              <w:rPr>
                <w:lang w:val="en-GB"/>
              </w:rPr>
              <w:t>532 nm (0.2-20 </w:t>
            </w:r>
            <w:proofErr w:type="spellStart"/>
            <w:r w:rsidRPr="001B7367">
              <w:rPr>
                <w:lang w:val="en-GB"/>
              </w:rPr>
              <w:t>mW</w:t>
            </w:r>
            <w:proofErr w:type="spellEnd"/>
            <w:proofErr w:type="gramStart"/>
            <w:r w:rsidR="005F556E" w:rsidRPr="001B7367">
              <w:rPr>
                <w:lang w:val="en-GB"/>
              </w:rPr>
              <w:t xml:space="preserve">),  </w:t>
            </w:r>
            <w:r w:rsidRPr="001B7367">
              <w:rPr>
                <w:lang w:val="en-GB"/>
              </w:rPr>
              <w:t>785</w:t>
            </w:r>
            <w:proofErr w:type="gramEnd"/>
            <w:r w:rsidRPr="001B7367">
              <w:rPr>
                <w:lang w:val="en-GB"/>
              </w:rPr>
              <w:t xml:space="preserve"> nm (1-100 </w:t>
            </w:r>
            <w:proofErr w:type="spellStart"/>
            <w:r w:rsidRPr="001B7367">
              <w:rPr>
                <w:lang w:val="en-GB"/>
              </w:rPr>
              <w:t>mW</w:t>
            </w:r>
            <w:proofErr w:type="spellEnd"/>
            <w:proofErr w:type="gramStart"/>
            <w:r w:rsidRPr="001B7367">
              <w:rPr>
                <w:lang w:val="en-GB"/>
              </w:rPr>
              <w:t>);   </w:t>
            </w:r>
            <w:proofErr w:type="gramEnd"/>
            <w:r w:rsidRPr="001B7367">
              <w:rPr>
                <w:lang w:val="en-GB"/>
              </w:rPr>
              <w:t>20x, 50x, Olympus; CCD</w:t>
            </w:r>
            <w:r w:rsidRPr="001B7367">
              <w:rPr>
                <w:lang w:val="en-US"/>
              </w:rPr>
              <w:t> </w:t>
            </w:r>
          </w:p>
        </w:tc>
      </w:tr>
      <w:tr w:rsidR="001B7367" w:rsidRPr="001B7367" w14:paraId="3FAF3799" w14:textId="77777777" w:rsidTr="00AC2422">
        <w:trPr>
          <w:trHeight w:val="300"/>
        </w:trPr>
        <w:tc>
          <w:tcPr>
            <w:tcW w:w="8775" w:type="dxa"/>
            <w:gridSpan w:val="3"/>
            <w:tcBorders>
              <w:top w:val="dashSmallGap" w:sz="4" w:space="0" w:color="auto"/>
            </w:tcBorders>
            <w:hideMark/>
          </w:tcPr>
          <w:p w14:paraId="34C33403" w14:textId="77777777" w:rsidR="001B7367" w:rsidRPr="001B7367" w:rsidRDefault="001B7367" w:rsidP="00AC2422">
            <w:pPr>
              <w:spacing w:after="0"/>
              <w:jc w:val="left"/>
            </w:pPr>
            <w:r w:rsidRPr="001B7367">
              <w:rPr>
                <w:b/>
                <w:bCs/>
                <w:lang w:val="en-GB"/>
              </w:rPr>
              <w:t>Substances</w:t>
            </w:r>
            <w:r w:rsidRPr="001B7367">
              <w:t> </w:t>
            </w:r>
          </w:p>
        </w:tc>
      </w:tr>
      <w:tr w:rsidR="001B7367" w:rsidRPr="001B7367" w14:paraId="4DB5E2D8" w14:textId="77777777" w:rsidTr="00AC2422">
        <w:trPr>
          <w:trHeight w:val="300"/>
        </w:trPr>
        <w:tc>
          <w:tcPr>
            <w:tcW w:w="3390" w:type="dxa"/>
            <w:hideMark/>
          </w:tcPr>
          <w:p w14:paraId="3FF4C0A0" w14:textId="77777777" w:rsidR="001B7367" w:rsidRPr="001B7367" w:rsidRDefault="001B7367" w:rsidP="00AC2422">
            <w:pPr>
              <w:spacing w:after="0"/>
              <w:jc w:val="left"/>
            </w:pPr>
            <w:r w:rsidRPr="001B7367">
              <w:rPr>
                <w:lang w:val="en-GB"/>
              </w:rPr>
              <w:t>Gold (III) chloride trihydrate</w:t>
            </w:r>
            <w:r w:rsidRPr="001B7367">
              <w:t> </w:t>
            </w:r>
          </w:p>
        </w:tc>
        <w:tc>
          <w:tcPr>
            <w:tcW w:w="2445" w:type="dxa"/>
            <w:hideMark/>
          </w:tcPr>
          <w:p w14:paraId="2B8E7E03" w14:textId="77777777" w:rsidR="001B7367" w:rsidRPr="001B7367" w:rsidRDefault="001B7367" w:rsidP="00AC2422">
            <w:pPr>
              <w:spacing w:after="0"/>
              <w:jc w:val="left"/>
            </w:pPr>
            <w:r w:rsidRPr="001B7367">
              <w:rPr>
                <w:lang w:val="en-GB"/>
              </w:rPr>
              <w:t>Sigma-Aldrich</w:t>
            </w:r>
            <w:r w:rsidRPr="001B7367">
              <w:t> </w:t>
            </w:r>
          </w:p>
        </w:tc>
        <w:tc>
          <w:tcPr>
            <w:tcW w:w="2925" w:type="dxa"/>
            <w:hideMark/>
          </w:tcPr>
          <w:p w14:paraId="1485024C" w14:textId="77777777" w:rsidR="001B7367" w:rsidRPr="001B7367" w:rsidRDefault="001B7367" w:rsidP="00AC2422">
            <w:pPr>
              <w:spacing w:after="0"/>
              <w:jc w:val="left"/>
            </w:pPr>
            <w:r w:rsidRPr="001B7367">
              <w:rPr>
                <w:lang w:val="en-GB"/>
              </w:rPr>
              <w:t>Art.-No: 16961-25-4</w:t>
            </w:r>
            <w:r w:rsidRPr="001B7367">
              <w:t> </w:t>
            </w:r>
          </w:p>
        </w:tc>
      </w:tr>
      <w:tr w:rsidR="001B7367" w:rsidRPr="001B7367" w14:paraId="198B3E1D" w14:textId="77777777" w:rsidTr="00AC2422">
        <w:trPr>
          <w:trHeight w:val="300"/>
        </w:trPr>
        <w:tc>
          <w:tcPr>
            <w:tcW w:w="3390" w:type="dxa"/>
            <w:hideMark/>
          </w:tcPr>
          <w:p w14:paraId="55CC4C03" w14:textId="77777777" w:rsidR="001B7367" w:rsidRPr="001B7367" w:rsidRDefault="001B7367" w:rsidP="00AC2422">
            <w:pPr>
              <w:spacing w:after="0"/>
              <w:jc w:val="left"/>
            </w:pPr>
            <w:r w:rsidRPr="001B7367">
              <w:rPr>
                <w:lang w:val="en-GB"/>
              </w:rPr>
              <w:t>D-Sucrose </w:t>
            </w:r>
            <w:r w:rsidRPr="001B7367">
              <w:t> </w:t>
            </w:r>
          </w:p>
        </w:tc>
        <w:tc>
          <w:tcPr>
            <w:tcW w:w="2445" w:type="dxa"/>
            <w:hideMark/>
          </w:tcPr>
          <w:p w14:paraId="198CFD3D" w14:textId="77777777" w:rsidR="001B7367" w:rsidRPr="001B7367" w:rsidRDefault="001B7367" w:rsidP="00AC2422">
            <w:pPr>
              <w:spacing w:after="0"/>
              <w:jc w:val="left"/>
            </w:pPr>
            <w:proofErr w:type="spellStart"/>
            <w:r w:rsidRPr="001B7367">
              <w:rPr>
                <w:lang w:val="en-GB"/>
              </w:rPr>
              <w:t>Fluka</w:t>
            </w:r>
            <w:proofErr w:type="spellEnd"/>
            <w:r w:rsidRPr="001B7367">
              <w:t> </w:t>
            </w:r>
          </w:p>
        </w:tc>
        <w:tc>
          <w:tcPr>
            <w:tcW w:w="2925" w:type="dxa"/>
            <w:hideMark/>
          </w:tcPr>
          <w:p w14:paraId="50DBC116" w14:textId="77777777" w:rsidR="001B7367" w:rsidRPr="001B7367" w:rsidRDefault="001B7367" w:rsidP="00AC2422">
            <w:pPr>
              <w:spacing w:after="0"/>
              <w:jc w:val="left"/>
            </w:pPr>
            <w:r w:rsidRPr="001B7367">
              <w:rPr>
                <w:lang w:val="en-GB"/>
              </w:rPr>
              <w:t>&gt; 99.5 %, Art.-No. 84099</w:t>
            </w:r>
            <w:r w:rsidRPr="001B7367">
              <w:t> </w:t>
            </w:r>
          </w:p>
        </w:tc>
      </w:tr>
      <w:tr w:rsidR="001B7367" w:rsidRPr="001B7367" w14:paraId="1E749159" w14:textId="77777777" w:rsidTr="00AC2422">
        <w:trPr>
          <w:trHeight w:val="300"/>
        </w:trPr>
        <w:tc>
          <w:tcPr>
            <w:tcW w:w="3390" w:type="dxa"/>
            <w:hideMark/>
          </w:tcPr>
          <w:p w14:paraId="0DDA9F34" w14:textId="77777777" w:rsidR="001B7367" w:rsidRPr="001B7367" w:rsidRDefault="001B7367" w:rsidP="00AC2422">
            <w:pPr>
              <w:spacing w:after="0"/>
              <w:jc w:val="left"/>
            </w:pPr>
            <w:r w:rsidRPr="001B7367">
              <w:rPr>
                <w:lang w:val="en-GB"/>
              </w:rPr>
              <w:t>L-Ascorbic acid</w:t>
            </w:r>
            <w:r w:rsidRPr="001B7367">
              <w:t> </w:t>
            </w:r>
          </w:p>
        </w:tc>
        <w:tc>
          <w:tcPr>
            <w:tcW w:w="2445" w:type="dxa"/>
            <w:hideMark/>
          </w:tcPr>
          <w:p w14:paraId="171A3801" w14:textId="77777777" w:rsidR="001B7367" w:rsidRPr="001B7367" w:rsidRDefault="001B7367" w:rsidP="00AC2422">
            <w:pPr>
              <w:spacing w:after="0"/>
              <w:jc w:val="left"/>
            </w:pPr>
            <w:r w:rsidRPr="001B7367">
              <w:rPr>
                <w:lang w:val="en-GB"/>
              </w:rPr>
              <w:t>Roth</w:t>
            </w:r>
            <w:r w:rsidRPr="001B7367">
              <w:t> </w:t>
            </w:r>
          </w:p>
        </w:tc>
        <w:tc>
          <w:tcPr>
            <w:tcW w:w="2925" w:type="dxa"/>
            <w:hideMark/>
          </w:tcPr>
          <w:p w14:paraId="63E334FC" w14:textId="77777777" w:rsidR="001B7367" w:rsidRPr="001B7367" w:rsidRDefault="001B7367" w:rsidP="00AC2422">
            <w:pPr>
              <w:spacing w:after="0"/>
              <w:jc w:val="left"/>
            </w:pPr>
            <w:r w:rsidRPr="001B7367">
              <w:rPr>
                <w:lang w:val="en-GB"/>
              </w:rPr>
              <w:t>≥ 99 %, Art.-No. 6288.1</w:t>
            </w:r>
            <w:r w:rsidRPr="001B7367">
              <w:t> </w:t>
            </w:r>
          </w:p>
        </w:tc>
      </w:tr>
      <w:tr w:rsidR="001B7367" w:rsidRPr="001B7367" w14:paraId="0739B6F0" w14:textId="77777777" w:rsidTr="00AC2422">
        <w:trPr>
          <w:trHeight w:val="300"/>
        </w:trPr>
        <w:tc>
          <w:tcPr>
            <w:tcW w:w="3390" w:type="dxa"/>
            <w:tcBorders>
              <w:bottom w:val="single" w:sz="4" w:space="0" w:color="auto"/>
            </w:tcBorders>
            <w:hideMark/>
          </w:tcPr>
          <w:p w14:paraId="78F8C916" w14:textId="77777777" w:rsidR="001B7367" w:rsidRPr="001B7367" w:rsidRDefault="001B7367" w:rsidP="00AC2422">
            <w:pPr>
              <w:spacing w:after="0"/>
              <w:jc w:val="left"/>
            </w:pPr>
            <w:r w:rsidRPr="001B7367">
              <w:rPr>
                <w:lang w:val="en-GB"/>
              </w:rPr>
              <w:t>Water HPLC Plus </w:t>
            </w:r>
            <w:r w:rsidRPr="001B7367">
              <w:t> </w:t>
            </w:r>
          </w:p>
        </w:tc>
        <w:tc>
          <w:tcPr>
            <w:tcW w:w="2445" w:type="dxa"/>
            <w:tcBorders>
              <w:bottom w:val="single" w:sz="4" w:space="0" w:color="auto"/>
            </w:tcBorders>
            <w:hideMark/>
          </w:tcPr>
          <w:p w14:paraId="7B475550" w14:textId="77777777" w:rsidR="001B7367" w:rsidRPr="001B7367" w:rsidRDefault="001B7367" w:rsidP="00AC2422">
            <w:pPr>
              <w:spacing w:after="0"/>
              <w:jc w:val="left"/>
            </w:pPr>
            <w:r w:rsidRPr="001B7367">
              <w:rPr>
                <w:lang w:val="en-GB"/>
              </w:rPr>
              <w:t>Sigma-Aldrich</w:t>
            </w:r>
            <w:r w:rsidRPr="001B7367">
              <w:t> </w:t>
            </w:r>
          </w:p>
        </w:tc>
        <w:tc>
          <w:tcPr>
            <w:tcW w:w="2925" w:type="dxa"/>
            <w:tcBorders>
              <w:bottom w:val="single" w:sz="4" w:space="0" w:color="auto"/>
            </w:tcBorders>
            <w:hideMark/>
          </w:tcPr>
          <w:p w14:paraId="7AA0D5DF" w14:textId="77777777" w:rsidR="001B7367" w:rsidRPr="001B7367" w:rsidRDefault="001B7367" w:rsidP="00AC2422">
            <w:pPr>
              <w:spacing w:after="0"/>
              <w:jc w:val="left"/>
            </w:pPr>
            <w:r w:rsidRPr="001B7367">
              <w:rPr>
                <w:lang w:val="en-GB"/>
              </w:rPr>
              <w:t>Art.-No: 7732-18-5</w:t>
            </w:r>
            <w:r w:rsidRPr="001B7367">
              <w:t> </w:t>
            </w:r>
          </w:p>
        </w:tc>
      </w:tr>
    </w:tbl>
    <w:p w14:paraId="4C2BD075" w14:textId="77777777" w:rsidR="001B7367" w:rsidRPr="001B7367" w:rsidRDefault="001B7367" w:rsidP="001B7367">
      <w:pPr>
        <w:jc w:val="left"/>
      </w:pPr>
      <w:r w:rsidRPr="001B7367">
        <w:t> </w:t>
      </w:r>
    </w:p>
    <w:p w14:paraId="2A5E0CFA" w14:textId="77777777" w:rsidR="001B7367" w:rsidRDefault="001B7367">
      <w:pPr>
        <w:jc w:val="left"/>
        <w:rPr>
          <w:rFonts w:asciiTheme="majorHAnsi" w:eastAsiaTheme="majorEastAsia" w:hAnsiTheme="majorHAnsi" w:cstheme="majorBidi"/>
          <w:color w:val="2F5496" w:themeColor="accent1" w:themeShade="BF"/>
          <w:sz w:val="40"/>
          <w:szCs w:val="40"/>
          <w:lang w:val="en-US"/>
        </w:rPr>
      </w:pPr>
      <w:r>
        <w:rPr>
          <w:lang w:val="en-US"/>
        </w:rPr>
        <w:br w:type="page"/>
      </w:r>
    </w:p>
    <w:p w14:paraId="689FD15B" w14:textId="0D344C41" w:rsidR="000942BA" w:rsidRPr="00C85334" w:rsidRDefault="000942BA" w:rsidP="000942BA">
      <w:pPr>
        <w:pStyle w:val="berschrift1"/>
        <w:rPr>
          <w:lang w:val="en-US"/>
        </w:rPr>
      </w:pPr>
      <w:bookmarkStart w:id="12" w:name="_Toc223349679"/>
      <w:r>
        <w:rPr>
          <w:lang w:val="en-US"/>
        </w:rPr>
        <w:lastRenderedPageBreak/>
        <w:t>Literature</w:t>
      </w:r>
      <w:bookmarkEnd w:id="12"/>
    </w:p>
    <w:p w14:paraId="1BCB532B" w14:textId="77777777" w:rsidR="0086773F" w:rsidRPr="00071359" w:rsidRDefault="000942BA" w:rsidP="0086773F">
      <w:pPr>
        <w:pStyle w:val="Literaturverzeichnis"/>
        <w:rPr>
          <w:rFonts w:ascii="Calibri" w:hAnsi="Calibri" w:cs="Calibri"/>
          <w:lang w:val="en-US"/>
        </w:rPr>
      </w:pPr>
      <w:r>
        <w:rPr>
          <w:rFonts w:cstheme="minorHAnsi"/>
        </w:rPr>
        <w:fldChar w:fldCharType="begin"/>
      </w:r>
      <w:r w:rsidR="0086773F" w:rsidRPr="00071359">
        <w:rPr>
          <w:rFonts w:cstheme="minorHAnsi"/>
          <w:lang w:val="en-US"/>
        </w:rPr>
        <w:instrText xml:space="preserve"> ADDIN ZOTERO_BIBL {"uncited":[],"omitted":[],"custom":[]} CSL_BIBLIOGRAPHY </w:instrText>
      </w:r>
      <w:r>
        <w:rPr>
          <w:rFonts w:cstheme="minorHAnsi"/>
        </w:rPr>
        <w:fldChar w:fldCharType="separate"/>
      </w:r>
      <w:r w:rsidR="0086773F" w:rsidRPr="00071359">
        <w:rPr>
          <w:rFonts w:ascii="Calibri" w:hAnsi="Calibri" w:cs="Calibri"/>
          <w:lang w:val="en-US"/>
        </w:rPr>
        <w:t xml:space="preserve">1. </w:t>
      </w:r>
      <w:r w:rsidR="0086773F" w:rsidRPr="00071359">
        <w:rPr>
          <w:rFonts w:ascii="Calibri" w:hAnsi="Calibri" w:cs="Calibri"/>
          <w:lang w:val="en-US"/>
        </w:rPr>
        <w:tab/>
        <w:t>Britto Hurtado R, Cortez-Valadez M, Ramírez-Rodríguez LP, Larios-Rodriguez E, Alvarez RAB, Rocha-Rocha O, Delgado-Beleño Y, Martinez-Nuñez CE, Arizpe-Chávez H, Hernández-Martínez AR, Flores-Acosta M (2016) Instant synthesis of gold nanoparticles at room temperature and SERS applications. Phys Lett A 380:2658–2663. https://doi.org/10.1016/j.physleta.2016.05.052</w:t>
      </w:r>
    </w:p>
    <w:p w14:paraId="62426AA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 </w:t>
      </w:r>
      <w:r w:rsidRPr="00071359">
        <w:rPr>
          <w:rFonts w:ascii="Calibri" w:hAnsi="Calibri" w:cs="Calibri"/>
          <w:lang w:val="en-US"/>
        </w:rPr>
        <w:tab/>
        <w:t>Zimmermann D, Lilek D, Posch N, Hermann D-R, Pytel N, Herbinger B, Prohaska K (2023) Classification of single cells by Raman spectroscopy and machine learning: comparison of common algorithms. Sci Comput 2023 Graz Austria</w:t>
      </w:r>
    </w:p>
    <w:p w14:paraId="2902F7FE"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 </w:t>
      </w:r>
      <w:r w:rsidRPr="00071359">
        <w:rPr>
          <w:rFonts w:ascii="Calibri" w:hAnsi="Calibri" w:cs="Calibri"/>
          <w:lang w:val="en-US"/>
        </w:rPr>
        <w:tab/>
        <w:t>Veloso AB, Longo JPF, Muehlmann LA, Tollstadius BF, Souza PEN, Azevedo RB, Morais PC, Da Silva SW (2017) SERS Investigation of Cancer Cells Treated with PDT: Quantification of Cell Survival and Follow-up. Sci Rep 7:1–12. https://doi.org/10.1038/s41598-017-07469-1</w:t>
      </w:r>
    </w:p>
    <w:p w14:paraId="71F084E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 </w:t>
      </w:r>
      <w:r w:rsidRPr="00071359">
        <w:rPr>
          <w:rFonts w:ascii="Calibri" w:hAnsi="Calibri" w:cs="Calibri"/>
          <w:lang w:val="en-US"/>
        </w:rPr>
        <w:tab/>
        <w:t>Corsetti S, Rabl T, McGloin D, Nabi G (2018) Raman spectroscopy for accurately characterizing biomolecular changes in androgen-independent prostate cancer cells. J Biophotonics 11:e201700166. https://doi.org/10.1002/jbio.201700166</w:t>
      </w:r>
    </w:p>
    <w:p w14:paraId="332712D1"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 </w:t>
      </w:r>
      <w:r w:rsidRPr="00071359">
        <w:rPr>
          <w:rFonts w:ascii="Calibri" w:hAnsi="Calibri" w:cs="Calibri"/>
          <w:lang w:val="en-US"/>
        </w:rPr>
        <w:tab/>
        <w:t>Stone N, Kendall C, Smith J, Crow P, Barr H (2004) Raman spectroscopy for identification of epithelial cancers. Faraday Discuss 126:141. https://doi.org/10.1039/b304992b</w:t>
      </w:r>
    </w:p>
    <w:p w14:paraId="7D09BCA8"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 </w:t>
      </w:r>
      <w:r w:rsidRPr="00071359">
        <w:rPr>
          <w:rFonts w:ascii="Calibri" w:hAnsi="Calibri" w:cs="Calibri"/>
          <w:lang w:val="en-US"/>
        </w:rPr>
        <w:tab/>
        <w:t>Movasaghi Z, Rehman S, Rehman IU (2007) Raman Spectroscopy of Biological Tissues. Appl Spectrosc Rev 42:493–541. https://doi.org/10.1080/05704920701551530</w:t>
      </w:r>
    </w:p>
    <w:p w14:paraId="799765F9"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 </w:t>
      </w:r>
      <w:r w:rsidRPr="00071359">
        <w:rPr>
          <w:rFonts w:ascii="Calibri" w:hAnsi="Calibri" w:cs="Calibri"/>
          <w:lang w:val="en-US"/>
        </w:rPr>
        <w:tab/>
        <w:t>Martinelli LP, Iermak I, Moriyama LT, Requena MB, Pires L, Kurachi C (2020) Optical clearing agent increases effectiveness of photodynamic therapy in a mouse model of cutaneous melanoma: an analysis by Raman microspectroscopy. Biomed Opt Express 11:6516. https://doi.org/10.1364/BOE.405039</w:t>
      </w:r>
    </w:p>
    <w:p w14:paraId="403005D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 </w:t>
      </w:r>
      <w:r w:rsidRPr="00071359">
        <w:rPr>
          <w:rFonts w:ascii="Calibri" w:hAnsi="Calibri" w:cs="Calibri"/>
          <w:lang w:val="en-US"/>
        </w:rPr>
        <w:tab/>
        <w:t>Kögler M, Itkonen J, Viitala T, Casteleijn MG (2020) Assessment of recombinant protein production in E. coli with Time-Gated Surface Enhanced Raman Spectroscopy (TG-SERS). Sci Rep 10:2472. https://doi.org/10.1038/s41598-020-59091-3</w:t>
      </w:r>
    </w:p>
    <w:p w14:paraId="0D5D7AE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 </w:t>
      </w:r>
      <w:r w:rsidRPr="00071359">
        <w:rPr>
          <w:rFonts w:ascii="Calibri" w:hAnsi="Calibri" w:cs="Calibri"/>
          <w:lang w:val="en-US"/>
        </w:rPr>
        <w:tab/>
        <w:t>Neugebauer U, Clement JH, Bocklitz T, Krafft C, Popp J (2010) Identification and differentiation of single cells from peripheral blood by Raman spectroscopic imaging. J Biophotonics 3:579–587. https://doi.org/10.1002/jbio.201000020</w:t>
      </w:r>
    </w:p>
    <w:p w14:paraId="5640A950"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10. </w:t>
      </w:r>
      <w:r w:rsidRPr="00071359">
        <w:rPr>
          <w:rFonts w:ascii="Calibri" w:hAnsi="Calibri" w:cs="Calibri"/>
          <w:lang w:val="en-US"/>
        </w:rPr>
        <w:tab/>
        <w:t>Managò S, Valente C, Mirabelli P, De Luca AC (2015) Discrimination and classification of acute lymphoblastic leukemia cells by Raman spectroscopy. In: Optical Sensors 2015. International Society for Optics and Photonics, p 95060Z</w:t>
      </w:r>
    </w:p>
    <w:p w14:paraId="09AC412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11. </w:t>
      </w:r>
      <w:r w:rsidRPr="00071359">
        <w:rPr>
          <w:rFonts w:ascii="Calibri" w:hAnsi="Calibri" w:cs="Calibri"/>
          <w:lang w:val="en-US"/>
        </w:rPr>
        <w:tab/>
        <w:t>Franco D, Trusso S, Fazio E, Allegra A, Musolino C, Speciale A, Cimino F, Saija A, Neri F, Nicolò MS, Guglielmino SPP (2017) Raman spectroscopy differentiates between sensitive and resistant multiple myeloma cell lines. Spectrochim Acta - Part Mol Biomol Spectrosc 187:15–22. https://doi.org/10.1016/j.saa.2017.06.020</w:t>
      </w:r>
    </w:p>
    <w:p w14:paraId="304C158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12. </w:t>
      </w:r>
      <w:r w:rsidRPr="00071359">
        <w:rPr>
          <w:rFonts w:ascii="Calibri" w:hAnsi="Calibri" w:cs="Calibri"/>
          <w:lang w:val="en-US"/>
        </w:rPr>
        <w:tab/>
        <w:t>Chen Y, Dai J, Zhou X, Liu Y, Zhang W, Peng G (2014) Raman Spectroscopy Analysis of the Biochemical Characteristics of Molecules Associated with the Malignant Transformation of Gastric Mucosa. PLoS ONE 9:e93906. https://doi.org/10.1371/journal.pone.0093906</w:t>
      </w:r>
    </w:p>
    <w:p w14:paraId="71E3149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lastRenderedPageBreak/>
        <w:t xml:space="preserve">13. </w:t>
      </w:r>
      <w:r w:rsidRPr="00071359">
        <w:rPr>
          <w:rFonts w:ascii="Calibri" w:hAnsi="Calibri" w:cs="Calibri"/>
          <w:lang w:val="en-US"/>
        </w:rPr>
        <w:tab/>
        <w:t>De Gelder J, De Gussem K, Vandenabeele P, Moens L (2007) Reference database of Raman spectra of biological molecules. J Raman Spectrosc 38:1133–1147. https://doi.org/10.1002/jrs.1734</w:t>
      </w:r>
    </w:p>
    <w:p w14:paraId="2F99CD4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14. </w:t>
      </w:r>
      <w:r w:rsidRPr="00071359">
        <w:rPr>
          <w:rFonts w:ascii="Calibri" w:hAnsi="Calibri" w:cs="Calibri"/>
          <w:lang w:val="en-US"/>
        </w:rPr>
        <w:tab/>
        <w:t>Brauchle E, Noor S, Holtorf E, Garbe C, Schenke-Layland K, Busch C (2014) Raman spectroscopy as an analytical tool for melanoma research. Clin Exp Dermatol 39:636–645. https://doi.org/10.1111/ced.12357</w:t>
      </w:r>
    </w:p>
    <w:p w14:paraId="3A660B45"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15. </w:t>
      </w:r>
      <w:r w:rsidRPr="00071359">
        <w:rPr>
          <w:rFonts w:ascii="Calibri" w:hAnsi="Calibri" w:cs="Calibri"/>
          <w:lang w:val="en-US"/>
        </w:rPr>
        <w:tab/>
        <w:t>Zhu J, Zhou J, Guo J, Cai W, Liu B, Wang Z, Sun Z (2013) Surface-enhanced Raman spectroscopy investigation on human breast cancer cells. Chem Cent J 7:1–5. https://doi.org/10.1186/1752-153X-7-37</w:t>
      </w:r>
    </w:p>
    <w:p w14:paraId="77CB190D"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16. </w:t>
      </w:r>
      <w:r w:rsidRPr="00071359">
        <w:rPr>
          <w:rFonts w:ascii="Calibri" w:hAnsi="Calibri" w:cs="Calibri"/>
          <w:lang w:val="en-US"/>
        </w:rPr>
        <w:tab/>
        <w:t>Madzharova F, Heiner Z, Gühlke M, Kneipp J (2016) Surface-Enhanced Hyper-Raman Spectra of Adenine, Guanine, Cytosine, Thymine, and Uracil. J Phys Chem C 120:15415–15423. https://doi.org/10.1021/acs.jpcc.6b02753</w:t>
      </w:r>
    </w:p>
    <w:p w14:paraId="458CF06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17. </w:t>
      </w:r>
      <w:r w:rsidRPr="00071359">
        <w:rPr>
          <w:rFonts w:ascii="Calibri" w:hAnsi="Calibri" w:cs="Calibri"/>
          <w:lang w:val="en-US"/>
        </w:rPr>
        <w:tab/>
        <w:t>Pätzold R, Keuntje M, Theophile K, Müller J, Mielcarek E, Ngezahayo A, Anders-von Ahlften A (2008) In situ mapping of nitrifiers and anammox bacteria in microbial aggregates by means of confocal resonance Raman microscopy. J Microbiol Methods 72:241–248. https://doi.org/10.1016/j.mimet.2007.12.003</w:t>
      </w:r>
    </w:p>
    <w:p w14:paraId="4AEF497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18. </w:t>
      </w:r>
      <w:r w:rsidRPr="00071359">
        <w:rPr>
          <w:rFonts w:ascii="Calibri" w:hAnsi="Calibri" w:cs="Calibri"/>
          <w:lang w:val="en-US"/>
        </w:rPr>
        <w:tab/>
        <w:t>Draxler M (2024) Evaluating the effectiveness of in house made SERS substrate compared to commercial products for the identification of malignant melanoma. FH Wiener Neustadt, Biotech Campus Tulln</w:t>
      </w:r>
    </w:p>
    <w:p w14:paraId="58E1BD28"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19. </w:t>
      </w:r>
      <w:r w:rsidRPr="00071359">
        <w:rPr>
          <w:rFonts w:ascii="Calibri" w:hAnsi="Calibri" w:cs="Calibri"/>
          <w:lang w:val="en-US"/>
        </w:rPr>
        <w:tab/>
        <w:t>Rimskaya E, Shelygina S, Timurzieva A, Saraeva I, Perevedentseva E, Melnik N, Kudrin K, Reshetov D, Kudryashov S (2023) Multispectral Raman Differentiation of Malignant Skin Neoplasms In Vitro: Search for Specific Biomarkers and Optimal Wavelengths. Int J Mol Sci 24:14748. https://doi.org/10.3390/ijms241914748</w:t>
      </w:r>
    </w:p>
    <w:p w14:paraId="6722957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20. </w:t>
      </w:r>
      <w:r w:rsidRPr="00071359">
        <w:rPr>
          <w:rFonts w:ascii="Calibri" w:hAnsi="Calibri" w:cs="Calibri"/>
          <w:lang w:val="en-US"/>
        </w:rPr>
        <w:tab/>
        <w:t>Chisanga M, Muhamadali H, Ellis DI, Goodacre R (2018) Surface-Enhanced Raman Scattering (SERS) in Microbiology: Illumination and Enhancement of the Microbial World. Appl Spectrosc 72:987–1000. https://doi.org/10.1177/0003702818764672</w:t>
      </w:r>
    </w:p>
    <w:p w14:paraId="34CC488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21. </w:t>
      </w:r>
      <w:r w:rsidRPr="00071359">
        <w:rPr>
          <w:rFonts w:ascii="Calibri" w:hAnsi="Calibri" w:cs="Calibri"/>
          <w:lang w:val="en-US"/>
        </w:rPr>
        <w:tab/>
        <w:t>Mosier-Boss P (2017) Review of SERS Substrates for Chemical Sensing. Nanomaterials 7:142. https://doi.org/10.3390/nano7060142</w:t>
      </w:r>
    </w:p>
    <w:p w14:paraId="1C071E2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22. </w:t>
      </w:r>
      <w:r w:rsidRPr="00071359">
        <w:rPr>
          <w:rFonts w:ascii="Calibri" w:hAnsi="Calibri" w:cs="Calibri"/>
          <w:lang w:val="en-US"/>
        </w:rPr>
        <w:tab/>
        <w:t>Strola SA, Baritaux J-C, Schultz E, Simon AC, Allier C, Espagnon I, Jary D, Dinten J-M (2014) Single bacteria identification by Raman spectroscopy. J Biomed Opt 19:111610. https://doi.org/10.1117/1.JBO.19.11.111610</w:t>
      </w:r>
    </w:p>
    <w:p w14:paraId="581CF0CC"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23. </w:t>
      </w:r>
      <w:r w:rsidRPr="00071359">
        <w:rPr>
          <w:rFonts w:ascii="Calibri" w:hAnsi="Calibri" w:cs="Calibri"/>
          <w:lang w:val="en-US"/>
        </w:rPr>
        <w:tab/>
        <w:t>Sahara S, Aoto M, Eguchi Y, Imamoto N, Yoneda Y, Tsujimoto Y (1999) Acinus is a caspase-3-activated protein required for apoptotic chromatin condensation. Nature 401:168–173. https://doi.org/10.1038/43678</w:t>
      </w:r>
    </w:p>
    <w:p w14:paraId="694E9D25"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24. </w:t>
      </w:r>
      <w:r w:rsidRPr="00071359">
        <w:rPr>
          <w:rFonts w:ascii="Calibri" w:hAnsi="Calibri" w:cs="Calibri"/>
          <w:lang w:val="en-US"/>
        </w:rPr>
        <w:tab/>
        <w:t>Rigou P, Piddubnyak V, Faye A, Rain J-C, Michel L, Calvo F, Poyet J-L (2009) The antiapoptotic protein AAC-11 interacts with and regulates Acinus-mediated DNA fragmentation. EMBO J 28:1576–1588. https://doi.org/10.1038/emboj.2009.106</w:t>
      </w:r>
    </w:p>
    <w:p w14:paraId="07EF88E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25. </w:t>
      </w:r>
      <w:r w:rsidRPr="00071359">
        <w:rPr>
          <w:rFonts w:ascii="Calibri" w:hAnsi="Calibri" w:cs="Calibri"/>
          <w:lang w:val="en-US"/>
        </w:rPr>
        <w:tab/>
        <w:t>Susin SA, Lorenzo HK, Zamzami N, Marzo I, Snow BE, Brothers GM, Mangion J, Jacotot E, Costantini P, Loeffler M, Larochette N, Goodlett DR, Aebersold R, Siderovski DP, Penninger JM, Kroemer G (1999) Molecular characterization of mitochondrial apoptosis-inducing factor. Nature 397:441–446. https://doi.org/10.1038/17135</w:t>
      </w:r>
    </w:p>
    <w:p w14:paraId="0B6303EC"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lastRenderedPageBreak/>
        <w:t xml:space="preserve">26. </w:t>
      </w:r>
      <w:r w:rsidRPr="00071359">
        <w:rPr>
          <w:rFonts w:ascii="Calibri" w:hAnsi="Calibri" w:cs="Calibri"/>
          <w:lang w:val="en-US"/>
        </w:rPr>
        <w:tab/>
        <w:t>Candé C, Cohen I, Daugas E, Ravagnan L, Larochette N, Zamzami N, Kroemer G (2002) Apoptosis-inducing factor (AIF): a novel caspase-independent death effector released from mitochondria. Biochimie 84:215–222. https://doi.org/10.1016/S0300-9084(02)01374-3</w:t>
      </w:r>
    </w:p>
    <w:p w14:paraId="709A229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27. </w:t>
      </w:r>
      <w:r w:rsidRPr="00071359">
        <w:rPr>
          <w:rFonts w:ascii="Calibri" w:hAnsi="Calibri" w:cs="Calibri"/>
          <w:lang w:val="en-US"/>
        </w:rPr>
        <w:tab/>
        <w:t>Li M, Wilson DM 3rd (2014) Human apurinic/apyrimidinic endonuclease 1. Antioxid Redox Signal 20:678–707. https://doi.org/10.1089/ars.2013.5492</w:t>
      </w:r>
    </w:p>
    <w:p w14:paraId="642DDAFD"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28. </w:t>
      </w:r>
      <w:r w:rsidRPr="00071359">
        <w:rPr>
          <w:rFonts w:ascii="Calibri" w:hAnsi="Calibri" w:cs="Calibri"/>
          <w:lang w:val="en-US"/>
        </w:rPr>
        <w:tab/>
        <w:t>Kulaberoglu Y, Gundogdu R, Hergovich A (2016) The Role of p53/p21/p16 in DNA-Damage Signaling and DNA Repair. Elsevier Inc.</w:t>
      </w:r>
    </w:p>
    <w:p w14:paraId="4E36F78C"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29. </w:t>
      </w:r>
      <w:r w:rsidRPr="00071359">
        <w:rPr>
          <w:rFonts w:ascii="Calibri" w:hAnsi="Calibri" w:cs="Calibri"/>
          <w:lang w:val="en-US"/>
        </w:rPr>
        <w:tab/>
        <w:t>Abbas H, Derkaoui DK, Jeammet L, Adicéam E, Tiollier J, Sicard H, Braun T, Poyet J-L (2024) Apoptosis Inhibitor 5: A Multifaceted Regulator of Cell Fate. Biomolecules 14:. https://doi.org/10.3390/biom14010136</w:t>
      </w:r>
    </w:p>
    <w:p w14:paraId="2DC3955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30. </w:t>
      </w:r>
      <w:r w:rsidRPr="00071359">
        <w:rPr>
          <w:rFonts w:ascii="Calibri" w:hAnsi="Calibri" w:cs="Calibri"/>
          <w:lang w:val="en-US"/>
        </w:rPr>
        <w:tab/>
        <w:t>Perry JJP, Ballard GD, Albert AE, Dobrolecki LE, Malkas LH, Hoelz DJ (2015) Human C6orf211 Encodes Armt1, a Protein Carboxyl Methyltransferase that Targets PCNA and Is Linked to the DNA Damage Response. Cell Rep 10:1288–1296. https://doi.org/10.1016/j.celrep.2015.01.054</w:t>
      </w:r>
    </w:p>
    <w:p w14:paraId="43442E00"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31. </w:t>
      </w:r>
      <w:r w:rsidRPr="00071359">
        <w:rPr>
          <w:rFonts w:ascii="Calibri" w:hAnsi="Calibri" w:cs="Calibri"/>
          <w:lang w:val="en-US"/>
        </w:rPr>
        <w:tab/>
        <w:t>Krenciute G, Liu S, Yucer N, Shi Y, Ortiz P, Liu Q, Kim B-J, Odejimi AO, Leng M, Qin J, Wang Y (2013) Nuclear BAG6-UBL4A-GET4 Complex Mediates DNA Damage Signaling and Cell Death*. J Biol Chem 288:20547–20557. https://doi.org/10.1074/jbc.M112.443416</w:t>
      </w:r>
    </w:p>
    <w:p w14:paraId="29A58D38"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32. </w:t>
      </w:r>
      <w:r w:rsidRPr="00071359">
        <w:rPr>
          <w:rFonts w:ascii="Calibri" w:hAnsi="Calibri" w:cs="Calibri"/>
          <w:lang w:val="en-US"/>
        </w:rPr>
        <w:tab/>
        <w:t>Burgess JT, Cheong CM, Suraweera A, Sobanski T, Beard S, Dave K, Rose M, Boucher D, Croft LV, Adams MN, O’Byrne K, Richard DJ, Bolderson E (2021) Barrier-to-autointegration-factor (Banf1) modulates DNA double-strand break repair pathway choice via regulation of DNA-dependent kinase (DNA-PK) activity. Nucleic Acids Res 49:3294–3307. https://doi.org/10.1093/nar/gkab110</w:t>
      </w:r>
    </w:p>
    <w:p w14:paraId="4F27614E"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33. </w:t>
      </w:r>
      <w:r w:rsidRPr="00071359">
        <w:rPr>
          <w:rFonts w:ascii="Calibri" w:hAnsi="Calibri" w:cs="Calibri"/>
          <w:lang w:val="en-US"/>
        </w:rPr>
        <w:tab/>
        <w:t>Meng X, Fan J, Shen Z (2007) Roles of BCCIP in chromosome stability and cytokinesis. Oncogene 26:6253–6260. https://doi.org/10.1038/sj.onc.1210460</w:t>
      </w:r>
    </w:p>
    <w:p w14:paraId="34CCBD8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34. </w:t>
      </w:r>
      <w:r w:rsidRPr="00071359">
        <w:rPr>
          <w:rFonts w:ascii="Calibri" w:hAnsi="Calibri" w:cs="Calibri"/>
          <w:lang w:val="en-US"/>
        </w:rPr>
        <w:tab/>
        <w:t>Repetto O, De Re V, Mussolin L, Tedeschi M, Elia C, Bianchi M, Buffardi S, Sala A, Burnelli R, Mascarin M (2020) Proteomic Profiles and Biological Processes of Relapsed vs. Non-Relapsed Pediatric Hodgkin Lymphoma. Int J Mol Sci 21:2185. https://doi.org/10.3390/ijms21062185</w:t>
      </w:r>
    </w:p>
    <w:p w14:paraId="2D8F0BB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35. </w:t>
      </w:r>
      <w:r w:rsidRPr="00071359">
        <w:rPr>
          <w:rFonts w:ascii="Calibri" w:hAnsi="Calibri" w:cs="Calibri"/>
          <w:lang w:val="en-US"/>
        </w:rPr>
        <w:tab/>
        <w:t>Dho SH, Cho M, Woo W, Jeong S, Kim LK (2025) Caspases as master regulators of programmed cell death: apoptosis, pyroptosis and beyond. Exp Mol Med 57:1121–1132. https://doi.org/10.1038/s12276-025-01470-9</w:t>
      </w:r>
    </w:p>
    <w:p w14:paraId="63C0CC4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36. </w:t>
      </w:r>
      <w:r w:rsidRPr="00071359">
        <w:rPr>
          <w:rFonts w:ascii="Calibri" w:hAnsi="Calibri" w:cs="Calibri"/>
          <w:lang w:val="en-US"/>
        </w:rPr>
        <w:tab/>
        <w:t>Frazzi R, Valli R, Tamagnini I, Casali B, Latruffe N, Merli F (2013) Resveratrol-mediated apoptosis of hodgkin lymphoma cells involves SIRT1 inhibition and FOXO3a hyperacetylation. Int J Cancer 132:1013–1021. https://doi.org/10.1002/ijc.27748</w:t>
      </w:r>
    </w:p>
    <w:p w14:paraId="766ADD5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37. </w:t>
      </w:r>
      <w:r w:rsidRPr="00071359">
        <w:rPr>
          <w:rFonts w:ascii="Calibri" w:hAnsi="Calibri" w:cs="Calibri"/>
          <w:lang w:val="en-US"/>
        </w:rPr>
        <w:tab/>
        <w:t>Chehade H, Fox A, Mor GG, Alvero AB (2021) Determination of Caspase Activation by Western Blot. Methods Mol Biol Clifton NJ 2255:1–12. https://doi.org/10.1007/978-1-0716-1162-3_1</w:t>
      </w:r>
    </w:p>
    <w:p w14:paraId="7CB97ED5"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38. </w:t>
      </w:r>
      <w:r w:rsidRPr="00071359">
        <w:rPr>
          <w:rFonts w:ascii="Calibri" w:hAnsi="Calibri" w:cs="Calibri"/>
          <w:lang w:val="en-US"/>
        </w:rPr>
        <w:tab/>
        <w:t xml:space="preserve">Johnson GS, Rajendran P, Dashwood RH (2020) </w:t>
      </w:r>
      <w:r w:rsidRPr="00071359">
        <w:rPr>
          <w:rFonts w:ascii="Calibri" w:hAnsi="Calibri" w:cs="Calibri"/>
          <w:i/>
          <w:iCs/>
          <w:lang w:val="en-US"/>
        </w:rPr>
        <w:t>CCAR1</w:t>
      </w:r>
      <w:r w:rsidRPr="00071359">
        <w:rPr>
          <w:rFonts w:ascii="Calibri" w:hAnsi="Calibri" w:cs="Calibri"/>
          <w:lang w:val="en-US"/>
        </w:rPr>
        <w:t xml:space="preserve"> and </w:t>
      </w:r>
      <w:r w:rsidRPr="00071359">
        <w:rPr>
          <w:rFonts w:ascii="Calibri" w:hAnsi="Calibri" w:cs="Calibri"/>
          <w:i/>
          <w:iCs/>
          <w:lang w:val="en-US"/>
        </w:rPr>
        <w:t>CCAR2</w:t>
      </w:r>
      <w:r w:rsidRPr="00071359">
        <w:rPr>
          <w:rFonts w:ascii="Calibri" w:hAnsi="Calibri" w:cs="Calibri"/>
          <w:lang w:val="en-US"/>
        </w:rPr>
        <w:t xml:space="preserve"> as gene chameleons with antagonistic duality: Preclinical, human translational, and mechanistic basis. Cancer Sci 111:3416–3425. https://doi.org/10.1111/cas.14579</w:t>
      </w:r>
    </w:p>
    <w:p w14:paraId="7343AEE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39. </w:t>
      </w:r>
      <w:r w:rsidRPr="00071359">
        <w:rPr>
          <w:rFonts w:ascii="Calibri" w:hAnsi="Calibri" w:cs="Calibri"/>
          <w:lang w:val="en-US"/>
        </w:rPr>
        <w:tab/>
        <w:t>Andreu Z, Yáñez-Mó M (2014) Tetraspanins in extracellular vesicle formation and function. Front Immunol 5:442. https://doi.org/10.3389/fimmu.2014.00442</w:t>
      </w:r>
    </w:p>
    <w:p w14:paraId="0698F789"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40. </w:t>
      </w:r>
      <w:r w:rsidRPr="00071359">
        <w:rPr>
          <w:rFonts w:ascii="Calibri" w:hAnsi="Calibri" w:cs="Calibri"/>
          <w:lang w:val="en-US"/>
        </w:rPr>
        <w:tab/>
        <w:t xml:space="preserve">Diegmann J, Junker K, Gerstmayer B, Bosio A, Hindermann W, Rosenhahn J, von Eggeling F (2005) Identification of CD70 as a diagnostic biomarker for clear cell renal cell carcinoma by gene </w:t>
      </w:r>
      <w:r w:rsidRPr="00071359">
        <w:rPr>
          <w:rFonts w:ascii="Calibri" w:hAnsi="Calibri" w:cs="Calibri"/>
          <w:lang w:val="en-US"/>
        </w:rPr>
        <w:lastRenderedPageBreak/>
        <w:t>expression profiling, real-time RT-PCR and immunohistochemistry. Eur J Cancer 41:1794–1801. https://doi.org/10.1016/j.ejca.2005.05.005</w:t>
      </w:r>
    </w:p>
    <w:p w14:paraId="355CF7B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41. </w:t>
      </w:r>
      <w:r w:rsidRPr="00071359">
        <w:rPr>
          <w:rFonts w:ascii="Calibri" w:hAnsi="Calibri" w:cs="Calibri"/>
          <w:lang w:val="en-US"/>
        </w:rPr>
        <w:tab/>
        <w:t>Taipale M, Jarosz DF, Lindquist S (2010) HSP90 at the hub of protein homeostasis: emerging mechanistic insights. Nat Rev Mol Cell Biol 11:515–528. https://doi.org/10.1038/nrm2918</w:t>
      </w:r>
    </w:p>
    <w:p w14:paraId="4A991DF9"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42. </w:t>
      </w:r>
      <w:r w:rsidRPr="00071359">
        <w:rPr>
          <w:rFonts w:ascii="Calibri" w:hAnsi="Calibri" w:cs="Calibri"/>
          <w:lang w:val="en-US"/>
        </w:rPr>
        <w:tab/>
        <w:t>Jordan SN, Canman JC (2012) Rho GTPases in animal cell cytokinesis: An occupation by the one percent. Cytoskeleton 69:919–930. https://doi.org/10.1002/cm.21071</w:t>
      </w:r>
    </w:p>
    <w:p w14:paraId="6F1FAD2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43. </w:t>
      </w:r>
      <w:r w:rsidRPr="00071359">
        <w:rPr>
          <w:rFonts w:ascii="Calibri" w:hAnsi="Calibri" w:cs="Calibri"/>
          <w:lang w:val="en-US"/>
        </w:rPr>
        <w:tab/>
        <w:t>Pitolli C, Wang Y, Candi E, Shi Y, Melino G, Amelio I (2019) P53-mediated tumor suppression: DNA-damage response and alternative mechanisms. Cancers 11:1–14. https://doi.org/10.3390/cancers11121983</w:t>
      </w:r>
    </w:p>
    <w:p w14:paraId="2D4286E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44. </w:t>
      </w:r>
      <w:r w:rsidRPr="00071359">
        <w:rPr>
          <w:rFonts w:ascii="Calibri" w:hAnsi="Calibri" w:cs="Calibri"/>
          <w:lang w:val="en-US"/>
        </w:rPr>
        <w:tab/>
        <w:t>Wallace DC (2012) Mitochondria and cancer. Nat Rev Cancer 12:685–698. https://doi.org/10.1038/nrc3365</w:t>
      </w:r>
    </w:p>
    <w:p w14:paraId="6C3D848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45. </w:t>
      </w:r>
      <w:r w:rsidRPr="00071359">
        <w:rPr>
          <w:rFonts w:ascii="Calibri" w:hAnsi="Calibri" w:cs="Calibri"/>
          <w:lang w:val="en-US"/>
        </w:rPr>
        <w:tab/>
        <w:t>Hu Z, Holzschuh J, Driever W (2015) Loss of DDB1 Leads to Transcriptional p53 Pathway Activation in Proliferating Cells, Cell Cycle Deregulation, and Apoptosis in Zebrafish Embryos. PLOS ONE 10:e0134299. https://doi.org/10.1371/journal.pone.0134299</w:t>
      </w:r>
    </w:p>
    <w:p w14:paraId="0F116B7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46. </w:t>
      </w:r>
      <w:r w:rsidRPr="00071359">
        <w:rPr>
          <w:rFonts w:ascii="Calibri" w:hAnsi="Calibri" w:cs="Calibri"/>
          <w:lang w:val="en-US"/>
        </w:rPr>
        <w:tab/>
        <w:t>Anderson NM, Qin X, Finan JM, Lam A, Athoe J, Missiaen R, Skuli N, Kennedy A, Saini AS, Tao T, Zhu S, Nissim I, Look AT, Qing G, Simon MC, Feng H (2021) Metabolic Enzyme DLST Promotes Tumor Aggression and Reveals a Vulnerability to OXPHOS Inhibition in High-Risk Neuroblastoma. Cancer Res 81:4417–4430. https://doi.org/10.1158/0008-5472.CAN-20-2153</w:t>
      </w:r>
    </w:p>
    <w:p w14:paraId="2A5447A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47. </w:t>
      </w:r>
      <w:r w:rsidRPr="00071359">
        <w:rPr>
          <w:rFonts w:ascii="Calibri" w:hAnsi="Calibri" w:cs="Calibri"/>
          <w:lang w:val="en-US"/>
        </w:rPr>
        <w:tab/>
        <w:t>Hawryluk MJ, Keyel PA, Mishra SK, Watkins SC, Heuser JE, Traub LM (2006) Epsin 1 is a Polyubiquitin‐Selective Clathrin‐Associated Sorting Protein. Traffic 7:262–281. https://doi.org/10.1111/j.1600-0854.2006.00383.x</w:t>
      </w:r>
    </w:p>
    <w:p w14:paraId="7E4D13C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48. </w:t>
      </w:r>
      <w:r w:rsidRPr="00071359">
        <w:rPr>
          <w:rFonts w:ascii="Calibri" w:hAnsi="Calibri" w:cs="Calibri"/>
          <w:lang w:val="en-US"/>
        </w:rPr>
        <w:tab/>
        <w:t>Guo E, Ishii Y, Mueller J, Srivatsan A, Gahman T, Putnam CD, Wang JYJ, Kolodner RD (2020) FEN1 endonuclease as a therapeutic target for human cancers with defects in homologous recombination. Proc Natl Acad Sci 117:19415–19424. https://doi.org/10.1073/pnas.2009237117</w:t>
      </w:r>
    </w:p>
    <w:p w14:paraId="6DFC91C8"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49. </w:t>
      </w:r>
      <w:r w:rsidRPr="00071359">
        <w:rPr>
          <w:rFonts w:ascii="Calibri" w:hAnsi="Calibri" w:cs="Calibri"/>
          <w:lang w:val="en-US"/>
        </w:rPr>
        <w:tab/>
        <w:t>Wang C, Meier UT (2004) Architecture and assembly of mammalian H/ACA small nucleolar and telomerase ribonucleoproteins. EMBO J 23:1857–1867. https://doi.org/10.1038/sj.emboj.7600181</w:t>
      </w:r>
    </w:p>
    <w:p w14:paraId="0D71936E"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50. </w:t>
      </w:r>
      <w:r w:rsidRPr="00071359">
        <w:rPr>
          <w:rFonts w:ascii="Calibri" w:hAnsi="Calibri" w:cs="Calibri"/>
          <w:lang w:val="en-US"/>
        </w:rPr>
        <w:tab/>
        <w:t>Malagrinò F, Puglisi E, Pagano L, Travaglini-Allocatelli C, Toto A (2024) GRB2: A dynamic adaptor protein orchestrating cellular signaling in health and disease. Biochem Biophys Rep 39:101803. https://doi.org/10.1016/j.bbrep.2024.101803</w:t>
      </w:r>
    </w:p>
    <w:p w14:paraId="59319A7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51. </w:t>
      </w:r>
      <w:r w:rsidRPr="00071359">
        <w:rPr>
          <w:rFonts w:ascii="Calibri" w:hAnsi="Calibri" w:cs="Calibri"/>
          <w:lang w:val="en-US"/>
        </w:rPr>
        <w:tab/>
        <w:t>Enomoto H, Nakamura H, Nishikawa H, Nishiguchi S, Iijima H (2020) Hepatoma-Derived Growth Factor: An Overview and Its Role as a Potential Therapeutic Target Molecule for Digestive Malignancies. Int J Mol Sci 21:. https://doi.org/10.3390/ijms21124216</w:t>
      </w:r>
    </w:p>
    <w:p w14:paraId="5F005160"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52. </w:t>
      </w:r>
      <w:r w:rsidRPr="00071359">
        <w:rPr>
          <w:rFonts w:ascii="Calibri" w:hAnsi="Calibri" w:cs="Calibri"/>
          <w:lang w:val="en-US"/>
        </w:rPr>
        <w:tab/>
        <w:t>He K, Tao F, Lu Y, Fang M, Huang H, Zhou Y (2025) The Role of HK2 in Tumorigenesis and Development: Potential for Targeted Therapy with Natural Products. Int J Med Sci 22:790–805. https://doi.org/10.7150/ijms.105553</w:t>
      </w:r>
    </w:p>
    <w:p w14:paraId="2A3EB0E9"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53. </w:t>
      </w:r>
      <w:r w:rsidRPr="00071359">
        <w:rPr>
          <w:rFonts w:ascii="Calibri" w:hAnsi="Calibri" w:cs="Calibri"/>
          <w:lang w:val="en-US"/>
        </w:rPr>
        <w:tab/>
        <w:t>Yee JX, Rastani A, Soden ME (2022) The potassium channel auxiliary subunit Kv</w:t>
      </w:r>
      <w:r w:rsidRPr="0086773F">
        <w:rPr>
          <w:rFonts w:ascii="Calibri" w:hAnsi="Calibri" w:cs="Calibri"/>
        </w:rPr>
        <w:t>β</w:t>
      </w:r>
      <w:r w:rsidRPr="00071359">
        <w:rPr>
          <w:rFonts w:ascii="Calibri" w:hAnsi="Calibri" w:cs="Calibri"/>
          <w:lang w:val="en-US"/>
        </w:rPr>
        <w:t xml:space="preserve">2 ( </w:t>
      </w:r>
      <w:r w:rsidRPr="00071359">
        <w:rPr>
          <w:rFonts w:ascii="Calibri" w:hAnsi="Calibri" w:cs="Calibri"/>
          <w:i/>
          <w:iCs/>
          <w:lang w:val="en-US"/>
        </w:rPr>
        <w:t>Kcnab2</w:t>
      </w:r>
      <w:r w:rsidRPr="00071359">
        <w:rPr>
          <w:rFonts w:ascii="Calibri" w:hAnsi="Calibri" w:cs="Calibri"/>
          <w:lang w:val="en-US"/>
        </w:rPr>
        <w:t xml:space="preserve"> ) regulates Kv1 channels and dopamine neuron firing. J Neurophysiol 128:62–72. https://doi.org/10.1152/jn.00194.2022</w:t>
      </w:r>
    </w:p>
    <w:p w14:paraId="421596BD"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lastRenderedPageBreak/>
        <w:t xml:space="preserve">54. </w:t>
      </w:r>
      <w:r w:rsidRPr="00071359">
        <w:rPr>
          <w:rFonts w:ascii="Calibri" w:hAnsi="Calibri" w:cs="Calibri"/>
          <w:lang w:val="en-US"/>
        </w:rPr>
        <w:tab/>
        <w:t>Griffiths A, Udomjarumanee P, Georgescu A-S, Barri M, Zinovkin DA, Pranjol MZI (2025) The Immunomodulatory Role of Galectin-1 in the Tumour Microenvironment and Strategies for Therapeutic Applications. Cancers 17:1888. https://doi.org/10.3390/cancers17111888</w:t>
      </w:r>
    </w:p>
    <w:p w14:paraId="51449E0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55. </w:t>
      </w:r>
      <w:r w:rsidRPr="00071359">
        <w:rPr>
          <w:rFonts w:ascii="Calibri" w:hAnsi="Calibri" w:cs="Calibri"/>
          <w:lang w:val="en-US"/>
        </w:rPr>
        <w:tab/>
        <w:t>Jiang Q, Zhao Q, Li P (2025) Galectin-3 in metabolic disorders: mechanisms and therapeutic potential. Trends Mol Med 31:424–437. https://doi.org/10.1016/j.molmed.2024.11.006</w:t>
      </w:r>
    </w:p>
    <w:p w14:paraId="507097A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56. </w:t>
      </w:r>
      <w:r w:rsidRPr="00071359">
        <w:rPr>
          <w:rFonts w:ascii="Calibri" w:hAnsi="Calibri" w:cs="Calibri"/>
          <w:lang w:val="en-US"/>
        </w:rPr>
        <w:tab/>
        <w:t>Farhad M, Rolig AS, Redmond WL (2018) The role of Galectin-3 in modulating tumor growth and immunosuppression within the tumor microenvironment. Oncoimmunology 7:e1434467. https://doi.org/10.1080/2162402X.2018.1434467</w:t>
      </w:r>
    </w:p>
    <w:p w14:paraId="0A76418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57. </w:t>
      </w:r>
      <w:r w:rsidRPr="00071359">
        <w:rPr>
          <w:rFonts w:ascii="Calibri" w:hAnsi="Calibri" w:cs="Calibri"/>
          <w:lang w:val="en-US"/>
        </w:rPr>
        <w:tab/>
        <w:t>Yu Y, Liu D, Chen X, Zhu L, Wan L (2021) MANF: A Novel Endoplasmic Reticulum Stress Response Protein—The Role in Neurological and Metabolic Disorders. Oxid Med Cell Longev 2021:6467679. https://doi.org/10.1155/2021/6467679</w:t>
      </w:r>
    </w:p>
    <w:p w14:paraId="75BC8E70"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58. </w:t>
      </w:r>
      <w:r w:rsidRPr="00071359">
        <w:rPr>
          <w:rFonts w:ascii="Calibri" w:hAnsi="Calibri" w:cs="Calibri"/>
          <w:lang w:val="en-US"/>
        </w:rPr>
        <w:tab/>
        <w:t>Ding Y, Xu X, Meng B, Wang L, Zhu B, Guo B, Zhang J, Xiang L, Dong J, Liu M, Xiang G (2023) Myeloid-derived growth factor alleviates non-alcoholic fatty liver disease alleviates in a manner involving IKK</w:t>
      </w:r>
      <w:r w:rsidRPr="0086773F">
        <w:rPr>
          <w:rFonts w:ascii="Calibri" w:hAnsi="Calibri" w:cs="Calibri"/>
        </w:rPr>
        <w:t>β</w:t>
      </w:r>
      <w:r w:rsidRPr="00071359">
        <w:rPr>
          <w:rFonts w:ascii="Calibri" w:hAnsi="Calibri" w:cs="Calibri"/>
          <w:lang w:val="en-US"/>
        </w:rPr>
        <w:t>/NF-</w:t>
      </w:r>
      <w:r w:rsidRPr="0086773F">
        <w:rPr>
          <w:rFonts w:ascii="Calibri" w:hAnsi="Calibri" w:cs="Calibri"/>
        </w:rPr>
        <w:t>κ</w:t>
      </w:r>
      <w:r w:rsidRPr="00071359">
        <w:rPr>
          <w:rFonts w:ascii="Calibri" w:hAnsi="Calibri" w:cs="Calibri"/>
          <w:lang w:val="en-US"/>
        </w:rPr>
        <w:t>B signaling. Cell Death Dis 14:376. https://doi.org/10.1038/s41419-023-05904-y</w:t>
      </w:r>
    </w:p>
    <w:p w14:paraId="5DB159F1"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59. </w:t>
      </w:r>
      <w:r w:rsidRPr="00071359">
        <w:rPr>
          <w:rFonts w:ascii="Calibri" w:hAnsi="Calibri" w:cs="Calibri"/>
          <w:lang w:val="en-US"/>
        </w:rPr>
        <w:tab/>
        <w:t>Ohta H, Kimura I, Konishi M, Itoh N (2015) Neudesin as a unique secreted protein with multi-functional roles in neural functions, energy metabolism, and tumorigenesis. Front Mol Biosci 2:. https://doi.org/10.3389/fmolb.2015.00024</w:t>
      </w:r>
    </w:p>
    <w:p w14:paraId="77D46B1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60. </w:t>
      </w:r>
      <w:r w:rsidRPr="00071359">
        <w:rPr>
          <w:rFonts w:ascii="Calibri" w:hAnsi="Calibri" w:cs="Calibri"/>
          <w:lang w:val="en-US"/>
        </w:rPr>
        <w:tab/>
        <w:t>Biebl MM, Delhommel F, Faust O, Zak KM, Agam G, Guo X, Mühlhofer M, Dahiya V, Hillebrand D, Popowicz GM, Kampmann M, Lamb DC, Rosenzweig R, Sattler M, Buchner J (2022) NudC guides client transfer between the Hsp40/70 and Hsp90 chaperone systems. Mol Cell 82:555-569.e7. https://doi.org/10.1016/j.molcel.2021.12.031</w:t>
      </w:r>
    </w:p>
    <w:p w14:paraId="2B1DF4F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61. </w:t>
      </w:r>
      <w:r w:rsidRPr="00071359">
        <w:rPr>
          <w:rFonts w:ascii="Calibri" w:hAnsi="Calibri" w:cs="Calibri"/>
          <w:lang w:val="en-US"/>
        </w:rPr>
        <w:tab/>
        <w:t>Garner MA, Gross AK (2025) NUDC Is Critical for Mitosis and Postmitotic Cell Maintenance Through Its Modulation of Dynein and Actin Cytoskeletal Reorganization. In: Bowes Rickman C, Grimm C, Anderson RE, Ash JD, Pierce E, Hollyfield JG (eds) Retinal Degenerative Diseases  XX. Springer Nature Switzerland, Cham, pp 453–457</w:t>
      </w:r>
    </w:p>
    <w:p w14:paraId="374BF290"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62. </w:t>
      </w:r>
      <w:r w:rsidRPr="00071359">
        <w:rPr>
          <w:rFonts w:ascii="Calibri" w:hAnsi="Calibri" w:cs="Calibri"/>
          <w:lang w:val="en-US"/>
        </w:rPr>
        <w:tab/>
        <w:t>Dahiya V, Agam G, Lawatscheck J, Rutz DA, Lamb DC, Buchner J (2019) Coordinated Conformational Processing of the Tumor Suppressor Protein p53 by the Hsp70 and Hsp90 Chaperone Machineries. Mol Cell 74:816-830.e7. https://doi.org/10.1016/j.molcel.2019.03.026</w:t>
      </w:r>
    </w:p>
    <w:p w14:paraId="77A54CA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63. </w:t>
      </w:r>
      <w:r w:rsidRPr="00071359">
        <w:rPr>
          <w:rFonts w:ascii="Calibri" w:hAnsi="Calibri" w:cs="Calibri"/>
          <w:lang w:val="en-US"/>
        </w:rPr>
        <w:tab/>
        <w:t>Cheng F, McLaughlin PJ, Verderame MF, Zagon IS (2009) The OGF–OGFr Axis Utilizes the p16</w:t>
      </w:r>
      <w:r w:rsidRPr="00071359">
        <w:rPr>
          <w:rFonts w:ascii="Calibri" w:hAnsi="Calibri" w:cs="Calibri"/>
          <w:vertAlign w:val="superscript"/>
          <w:lang w:val="en-US"/>
        </w:rPr>
        <w:t>INK4a</w:t>
      </w:r>
      <w:r w:rsidRPr="00071359">
        <w:rPr>
          <w:rFonts w:ascii="Calibri" w:hAnsi="Calibri" w:cs="Calibri"/>
          <w:lang w:val="en-US"/>
        </w:rPr>
        <w:t xml:space="preserve"> and p21</w:t>
      </w:r>
      <w:r w:rsidRPr="00071359">
        <w:rPr>
          <w:rFonts w:ascii="Calibri" w:hAnsi="Calibri" w:cs="Calibri"/>
          <w:vertAlign w:val="superscript"/>
          <w:lang w:val="en-US"/>
        </w:rPr>
        <w:t>WAF1/CIP1</w:t>
      </w:r>
      <w:r w:rsidRPr="00071359">
        <w:rPr>
          <w:rFonts w:ascii="Calibri" w:hAnsi="Calibri" w:cs="Calibri"/>
          <w:lang w:val="en-US"/>
        </w:rPr>
        <w:t xml:space="preserve"> Pathways to Restrict Normal Cell Proliferation. Mol Biol Cell 20:319–327. https://doi.org/10.1091/mbc.e08-07-0681</w:t>
      </w:r>
    </w:p>
    <w:p w14:paraId="1B7BD5A1"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64. </w:t>
      </w:r>
      <w:r w:rsidRPr="00071359">
        <w:rPr>
          <w:rFonts w:ascii="Calibri" w:hAnsi="Calibri" w:cs="Calibri"/>
          <w:lang w:val="en-US"/>
        </w:rPr>
        <w:tab/>
        <w:t>Qi H, Grace Wright RH, Beato M, Price BD (2022) The ADP-ribose hydrolase NUDT5 is important for DNA repair. Cell Rep 41:111866. https://doi.org/10.1016/j.celrep.2022.111866</w:t>
      </w:r>
    </w:p>
    <w:p w14:paraId="78BF454C"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65. </w:t>
      </w:r>
      <w:r w:rsidRPr="00071359">
        <w:rPr>
          <w:rFonts w:ascii="Calibri" w:hAnsi="Calibri" w:cs="Calibri"/>
          <w:lang w:val="en-US"/>
        </w:rPr>
        <w:tab/>
        <w:t>Hutten S, Kehlenbach RH (2006) Nup214 Is Required for CRM1-Dependent Nuclear Protein Export In Vivo. Mol Cell Biol 26:6772–6785. https://doi.org/10.1128/MCB.00342-06</w:t>
      </w:r>
    </w:p>
    <w:p w14:paraId="5CD25D35"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66. </w:t>
      </w:r>
      <w:r w:rsidRPr="00071359">
        <w:rPr>
          <w:rFonts w:ascii="Calibri" w:hAnsi="Calibri" w:cs="Calibri"/>
          <w:lang w:val="en-US"/>
        </w:rPr>
        <w:tab/>
        <w:t>Mukherjee PK, Funchain P, Retuerto M, Jurevic RJ, Fowler N, Burkey B, Eng C, Ghannoum MA (2017) Metabolomic analysis identifies differentially produced oral metabolites, including the oncometabolite 2-hydroxyglutarate, in patients with head and neck squamous cell carcinoma. BBA Clin 7:8–15. https://doi.org/10.1016/j.bbacli.2016.12.001</w:t>
      </w:r>
    </w:p>
    <w:p w14:paraId="0D4EA9F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lastRenderedPageBreak/>
        <w:t xml:space="preserve">67. </w:t>
      </w:r>
      <w:r w:rsidRPr="00071359">
        <w:rPr>
          <w:rFonts w:ascii="Calibri" w:hAnsi="Calibri" w:cs="Calibri"/>
          <w:lang w:val="en-US"/>
        </w:rPr>
        <w:tab/>
        <w:t>Zagon IS, Donahue RN, McLaughlin PJ (2009) Opioid growth factor-opioid growth factor receptor axis is a physiological determinant of cell proliferation in diverse human cancers. Am J Physiol-Regul Integr Comp Physiol 297:R1154–R1161. https://doi.org/10.1152/ajpregu.00414.2009</w:t>
      </w:r>
    </w:p>
    <w:p w14:paraId="1DDB88A1"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68. </w:t>
      </w:r>
      <w:r w:rsidRPr="00071359">
        <w:rPr>
          <w:rFonts w:ascii="Calibri" w:hAnsi="Calibri" w:cs="Calibri"/>
          <w:lang w:val="en-US"/>
        </w:rPr>
        <w:tab/>
        <w:t>Kassovska-Bratinova S, Chen HS, Robert M-F, Perez-Cerdai C, Ugarte M, Chartrand C, Vobecky S, Kondo N, Mitchell’ GA (1996) Succinyl CoA: 3-Oxoacid CoA Transferase (SCOT): Human cDNA Cloning, Human Chromosomal Mapping to 5pl 3, and Mutation Detection in a SCOT-Deficient Patient. Am J Hum Genet</w:t>
      </w:r>
    </w:p>
    <w:p w14:paraId="0A1553C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69. </w:t>
      </w:r>
      <w:r w:rsidRPr="00071359">
        <w:rPr>
          <w:rFonts w:ascii="Calibri" w:hAnsi="Calibri" w:cs="Calibri"/>
          <w:lang w:val="en-US"/>
        </w:rPr>
        <w:tab/>
        <w:t>Ray Chaudhuri A, Nussenzweig A (2017) The multifaceted roles of PARP1 in DNA repair and chromatin remodelling. Nat Rev Mol Cell Biol 18:610–621. https://doi.org/10.1038/nrm.2017.53</w:t>
      </w:r>
    </w:p>
    <w:p w14:paraId="6F3C5B46"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70. </w:t>
      </w:r>
      <w:r w:rsidRPr="00071359">
        <w:rPr>
          <w:rFonts w:ascii="Calibri" w:hAnsi="Calibri" w:cs="Calibri"/>
          <w:lang w:val="en-US"/>
        </w:rPr>
        <w:tab/>
        <w:t>Pommier Y, Leo E, Zhang H, Marchand C (2010) DNA topoisomerases and their poisoning by anticancer and antibacterial drugs. Chem Biol 17:421–433. https://doi.org/10.1016/j.chembiol.2010.04.012</w:t>
      </w:r>
    </w:p>
    <w:p w14:paraId="79868609"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71. </w:t>
      </w:r>
      <w:r w:rsidRPr="00071359">
        <w:rPr>
          <w:rFonts w:ascii="Calibri" w:hAnsi="Calibri" w:cs="Calibri"/>
          <w:lang w:val="en-US"/>
        </w:rPr>
        <w:tab/>
        <w:t>Haider A, Wei Y-C, Lim K, Barbosa AD, Liu C-H, Weber U, Mlodzik M, Oras K, Collier S, Hussain MM, Dong L, Patel S, Alvarez-Guaita A, Saudek V, Jenkins BJ, Koulman A, Dymond MK, Hardie RC, Siniossoglou S, Savage DB (2018) PCYT1A Regulates Phosphatidylcholine Homeostasis from the Inner Nuclear Membrane in Response to Membrane Stored Curvature Elastic Stress. Dev Cell 45:481-495.e8. https://doi.org/10.1016/j.devcel.2018.04.012</w:t>
      </w:r>
    </w:p>
    <w:p w14:paraId="38D0FFF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72. </w:t>
      </w:r>
      <w:r w:rsidRPr="00071359">
        <w:rPr>
          <w:rFonts w:ascii="Calibri" w:hAnsi="Calibri" w:cs="Calibri"/>
          <w:lang w:val="en-US"/>
        </w:rPr>
        <w:tab/>
        <w:t>Jardin F (2022) NFkB Pathway and Hodgkin Lymphoma. Biomedicines 10:2153. https://doi.org/10.3390/biomedicines10092153</w:t>
      </w:r>
    </w:p>
    <w:p w14:paraId="44F90BA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73. </w:t>
      </w:r>
      <w:r w:rsidRPr="00071359">
        <w:rPr>
          <w:rFonts w:ascii="Calibri" w:hAnsi="Calibri" w:cs="Calibri"/>
          <w:lang w:val="en-US"/>
        </w:rPr>
        <w:tab/>
        <w:t>Xu L, Hu J, Zhao Y, Hu J, Xiao J, Wang Y, Ma D, Chen Y (2012) PDCD5 interacts with p53 and functions as a positive regulator in the p53 pathway. Apoptosis 17:1235–1245. https://doi.org/10.1007/s10495-012-0754-x</w:t>
      </w:r>
    </w:p>
    <w:p w14:paraId="214042A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74. </w:t>
      </w:r>
      <w:r w:rsidRPr="00071359">
        <w:rPr>
          <w:rFonts w:ascii="Calibri" w:hAnsi="Calibri" w:cs="Calibri"/>
          <w:lang w:val="en-US"/>
        </w:rPr>
        <w:tab/>
        <w:t>Wang W, Song X-W, Zhao C-H (2016) Roles of programmed cell death protein 5 in inflammation and cancer (Review). Int J Oncol 49:1801–1806. https://doi.org/10.3892/ijo.2016.3706</w:t>
      </w:r>
    </w:p>
    <w:p w14:paraId="394AFE9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75. </w:t>
      </w:r>
      <w:r w:rsidRPr="00071359">
        <w:rPr>
          <w:rFonts w:ascii="Calibri" w:hAnsi="Calibri" w:cs="Calibri"/>
          <w:lang w:val="en-US"/>
        </w:rPr>
        <w:tab/>
        <w:t>Cuccaro A, Bellesi S, Galli E, Zangrilli I, Corrente F, Cupelli E, Fatone F, Maiolo E, Alma E, Viscovo M, D’Alò F, Annunziata S, Martini M, Rufini V, Giordano A, De Stefano V, Larocca LM, Hohaus S (2022) PD-L1 expression in peripheral blood granulocytes at diagnosis as prognostic factor in classical Hodgkin lymphoma. J Leukoc Biol 112:539–545. https://doi.org/10.1002/JLB.5AB0121-041R</w:t>
      </w:r>
    </w:p>
    <w:p w14:paraId="0D1546C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76. </w:t>
      </w:r>
      <w:r w:rsidRPr="00071359">
        <w:rPr>
          <w:rFonts w:ascii="Calibri" w:hAnsi="Calibri" w:cs="Calibri"/>
          <w:lang w:val="en-US"/>
        </w:rPr>
        <w:tab/>
        <w:t>Maki M, Takahara T, Shibata H (2016) Multifaceted Roles of ALG-2 in Ca(2+)-Regulated Membrane Trafficking. Int J Mol Sci 17:. https://doi.org/10.3390/ijms17091401</w:t>
      </w:r>
    </w:p>
    <w:p w14:paraId="044970C1"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77. </w:t>
      </w:r>
      <w:r w:rsidRPr="00071359">
        <w:rPr>
          <w:rFonts w:ascii="Calibri" w:hAnsi="Calibri" w:cs="Calibri"/>
          <w:lang w:val="en-US"/>
        </w:rPr>
        <w:tab/>
        <w:t>Vietri M, Radulovic M, Stenmark H (2020) The many functions of ESCRTs. Nat Rev Mol Cell Biol 21:25–42. https://doi.org/10.1038/s41580-019-0177-4</w:t>
      </w:r>
    </w:p>
    <w:p w14:paraId="1077468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78. </w:t>
      </w:r>
      <w:r w:rsidRPr="00071359">
        <w:rPr>
          <w:rFonts w:ascii="Calibri" w:hAnsi="Calibri" w:cs="Calibri"/>
          <w:lang w:val="en-US"/>
        </w:rPr>
        <w:tab/>
        <w:t>Qian B, Liu X, Gu X, Yang L, Chen D (2020) An in vitro study to explore the role of prolylcarboxypeptidase in non-small cell lung cancer. BIOCELL 44:19–26. https://doi.org/10.32604/biocell.2020.07859</w:t>
      </w:r>
    </w:p>
    <w:p w14:paraId="4AD9552D"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79. </w:t>
      </w:r>
      <w:r w:rsidRPr="00071359">
        <w:rPr>
          <w:rFonts w:ascii="Calibri" w:hAnsi="Calibri" w:cs="Calibri"/>
          <w:lang w:val="en-US"/>
        </w:rPr>
        <w:tab/>
        <w:t>Molitor L, Bacher S, Burczyk S, Niessing D (2021) The Molecular Function of PURA and Its Implications in Neurological Diseases. Front Genet 12:638217. https://doi.org/10.3389/fgene.2021.638217</w:t>
      </w:r>
    </w:p>
    <w:p w14:paraId="0EA578A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80. </w:t>
      </w:r>
      <w:r w:rsidRPr="00071359">
        <w:rPr>
          <w:rFonts w:ascii="Calibri" w:hAnsi="Calibri" w:cs="Calibri"/>
          <w:lang w:val="en-US"/>
        </w:rPr>
        <w:tab/>
        <w:t>Lai M-C (2003) A novel splicing regulator shares a nuclear import pathway with SR proteins. EMBO J 22:1359–1369. https://doi.org/10.1093/emboj/cdg126</w:t>
      </w:r>
    </w:p>
    <w:p w14:paraId="7D12D90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lastRenderedPageBreak/>
        <w:t xml:space="preserve">81. </w:t>
      </w:r>
      <w:r w:rsidRPr="00071359">
        <w:rPr>
          <w:rFonts w:ascii="Calibri" w:hAnsi="Calibri" w:cs="Calibri"/>
          <w:lang w:val="en-US"/>
        </w:rPr>
        <w:tab/>
        <w:t>Rutter J, Winge DR, Schiffman JD (2010) Succinate dehydrogenase – Assembly, regulation and role in human disease. Mitochondrion 10:393–401. https://doi.org/10.1016/j.mito.2010.03.001</w:t>
      </w:r>
    </w:p>
    <w:p w14:paraId="571C3E5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82. </w:t>
      </w:r>
      <w:r w:rsidRPr="00071359">
        <w:rPr>
          <w:rFonts w:ascii="Calibri" w:hAnsi="Calibri" w:cs="Calibri"/>
          <w:lang w:val="en-US"/>
        </w:rPr>
        <w:tab/>
        <w:t>Burgener SS, Leborgne NGF, Snipas SJ, Salvesen GS, Bird PI, Benarafa C (2019) Cathepsin G Inhibition by Serpinb1 and Serpinb6 Prevents Programmed Necrosis in Neutrophils and Monocytes and Reduces GSDMD-Driven Inflammation. Cell Rep 27:3646-3656.e5. https://doi.org/10.1016/j.celrep.2019.05.065</w:t>
      </w:r>
    </w:p>
    <w:p w14:paraId="718FE84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83. </w:t>
      </w:r>
      <w:r w:rsidRPr="00071359">
        <w:rPr>
          <w:rFonts w:ascii="Calibri" w:hAnsi="Calibri" w:cs="Calibri"/>
          <w:lang w:val="en-US"/>
        </w:rPr>
        <w:tab/>
        <w:t>Boedtkjer E, Moreira JMA, Mele M, Vahl P, Wielenga VT, Christiansen PM, Jensen VED, Pedersen SF, Aalkjaer C (2013) Contribution of Na+,HCO3−-cotransport to cellular pH control in human breast cancer: A role for the breast cancer susceptibility locus NBCn1 (SLC4A7). Int J Cancer 132:1288–1299. https://doi.org/10.1002/ijc.27782</w:t>
      </w:r>
    </w:p>
    <w:p w14:paraId="38CE6B0B"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84. </w:t>
      </w:r>
      <w:r w:rsidRPr="00071359">
        <w:rPr>
          <w:rFonts w:ascii="Calibri" w:hAnsi="Calibri" w:cs="Calibri"/>
          <w:lang w:val="en-US"/>
        </w:rPr>
        <w:tab/>
        <w:t>Axelsen TV, Olesen C, Khan D, Mohammadi A, Bouzinova EV, Nielsen CJF, Mele M, Hauerslev KR, Pedersen HL, Balling E, Vahl P, Tramm T, Christiansen PM, Boedtkjer E (2024) Antibodies toward Na+,HCO3–-cotransporter NBCn1/SLC4A7 block net acid extrusion and cause pH-dependent growth inhibition and apoptosis in breast cancer. Br J Cancer 130:1206–1220. https://doi.org/10.1038/s41416-024-02591-0</w:t>
      </w:r>
    </w:p>
    <w:p w14:paraId="61ED660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85. </w:t>
      </w:r>
      <w:r w:rsidRPr="00071359">
        <w:rPr>
          <w:rFonts w:ascii="Calibri" w:hAnsi="Calibri" w:cs="Calibri"/>
          <w:lang w:val="en-US"/>
        </w:rPr>
        <w:tab/>
        <w:t>Zelko IN, Mariani TJ, Folz RJ (2002) Superoxide dismutase multigene family: a comparison of the CuZn-SOD (SOD1), Mn-SOD (SOD2), and EC-SOD (SOD3) gene structures, evolution, and expression. Free Radic Biol Med 33:337–349. https://doi.org/10.1016/s0891-5849(02)00905-x</w:t>
      </w:r>
    </w:p>
    <w:p w14:paraId="6B6FFCFF"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86. </w:t>
      </w:r>
      <w:r w:rsidRPr="00071359">
        <w:rPr>
          <w:rFonts w:ascii="Calibri" w:hAnsi="Calibri" w:cs="Calibri"/>
          <w:lang w:val="en-US"/>
        </w:rPr>
        <w:tab/>
        <w:t>Ju S, Singh MK, Han S, Ranbhise J, Ha J, Choe W, Yoon K-S, Yeo SG, Kim SS, Kang I (2024) Oxidative Stress and Cancer Therapy: Controlling Cancer Cells Using Reactive Oxygen Species. Int J Mol Sci 25:. https://doi.org/10.3390/ijms252212387</w:t>
      </w:r>
    </w:p>
    <w:p w14:paraId="4249B66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87. </w:t>
      </w:r>
      <w:r w:rsidRPr="00071359">
        <w:rPr>
          <w:rFonts w:ascii="Calibri" w:hAnsi="Calibri" w:cs="Calibri"/>
          <w:lang w:val="en-US"/>
        </w:rPr>
        <w:tab/>
        <w:t>Bhattacharya K, Picard D (2021) The Hsp70–Hsp90 go-between Hop/Stip1/Sti1 is a proteostatic switch and may be a drug target in cancer and neurodegeneration. Cell Mol Life Sci 78:7257–7273. https://doi.org/10.1007/s00018-021-03962-z</w:t>
      </w:r>
    </w:p>
    <w:p w14:paraId="20E7595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88. </w:t>
      </w:r>
      <w:r w:rsidRPr="00071359">
        <w:rPr>
          <w:rFonts w:ascii="Calibri" w:hAnsi="Calibri" w:cs="Calibri"/>
          <w:lang w:val="en-US"/>
        </w:rPr>
        <w:tab/>
        <w:t>Townsend PA, Scarabelli TM, Davidson SM, Knight RA, Latchman DS, Stephanou A (2004) STAT-1 Interacts with p53 to Enhance DNA Damage-induced Apoptosis. J Biol Chem 279:5811–5820. https://doi.org/10.1074/jbc.M302637200</w:t>
      </w:r>
    </w:p>
    <w:p w14:paraId="665A78B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89. </w:t>
      </w:r>
      <w:r w:rsidRPr="00071359">
        <w:rPr>
          <w:rFonts w:ascii="Calibri" w:hAnsi="Calibri" w:cs="Calibri"/>
          <w:lang w:val="en-US"/>
        </w:rPr>
        <w:tab/>
        <w:t>Nair B, Menon A, Rithwik Kalidas M, Nath LR, Calina D, Sharifi-Rad J (2025) Modulating the JAK/STAT pathway with natural products: potential and challenges in cancer therapy. Discov Oncol 16:595. https://doi.org/10.1007/s12672-025-02369-7</w:t>
      </w:r>
    </w:p>
    <w:p w14:paraId="37D56A08"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90. </w:t>
      </w:r>
      <w:r w:rsidRPr="00071359">
        <w:rPr>
          <w:rFonts w:ascii="Calibri" w:hAnsi="Calibri" w:cs="Calibri"/>
          <w:lang w:val="en-US"/>
        </w:rPr>
        <w:tab/>
        <w:t>Dong Y, Chen J, Chen Y, Liu S (2023) Targeting the STAT3 oncogenic pathway: Cancer immunotherapy and drug repurposing. Biomed Pharmacother 167:115513. https://doi.org/10.1016/j.biopha.2023.115513</w:t>
      </w:r>
    </w:p>
    <w:p w14:paraId="11518A2E"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91. </w:t>
      </w:r>
      <w:r w:rsidRPr="00071359">
        <w:rPr>
          <w:rFonts w:ascii="Calibri" w:hAnsi="Calibri" w:cs="Calibri"/>
          <w:lang w:val="en-US"/>
        </w:rPr>
        <w:tab/>
        <w:t>Lin Y, Brown L, Hedley DW, Barber DL, Benchimol S (2002) The death-promoting activity of p53 can be inhibited by distinct signaling pathways. Blood 100:3990–4000. https://doi.org/10.1182/blood-2002-02-0504</w:t>
      </w:r>
    </w:p>
    <w:p w14:paraId="002EAEF4"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92. </w:t>
      </w:r>
      <w:r w:rsidRPr="00071359">
        <w:rPr>
          <w:rFonts w:ascii="Calibri" w:hAnsi="Calibri" w:cs="Calibri"/>
          <w:lang w:val="en-US"/>
        </w:rPr>
        <w:tab/>
        <w:t>Skinnider BF, Elia AJ, Gascoyne RD, Patterson B, Trumper L, Kapp U, Mak TW (2002) Signal transducer and activator of transcription 6 is frequently activated in Hodgkin and Reed-Sternberg cells of Hodgkin lymphoma. Blood 99:618–626. https://doi.org/10.1182/blood.V99.2.618</w:t>
      </w:r>
    </w:p>
    <w:p w14:paraId="19FA6883"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93. </w:t>
      </w:r>
      <w:r w:rsidRPr="00071359">
        <w:rPr>
          <w:rFonts w:ascii="Calibri" w:hAnsi="Calibri" w:cs="Calibri"/>
          <w:lang w:val="en-US"/>
        </w:rPr>
        <w:tab/>
        <w:t xml:space="preserve">Carrozzo R, Verrigni D, Rasmussen M, De Coo R, Amartino H, Bianchi M, Buhas D, Mesli S, Naess K, Born AP, Woldseth B, Prontera P, Batbayli M, Ravn K, Joensen F, Cordelli DM, Santorelli FM, Tulinius M, Darin N, Duno M, Jouvencel P, Burlina A, Stangoni G, Bertini E, Redonnet‐Vernhet I, </w:t>
      </w:r>
      <w:r w:rsidRPr="00071359">
        <w:rPr>
          <w:rFonts w:ascii="Calibri" w:hAnsi="Calibri" w:cs="Calibri"/>
          <w:lang w:val="en-US"/>
        </w:rPr>
        <w:lastRenderedPageBreak/>
        <w:t xml:space="preserve">Wibrand F, Dionisi‐Vici C, Uusimaa J, Vieira P, Osorio AN, McFarland R, Taylor RW, Holme E, Ostergaard E (2016) Succinate‐CoA ligase deficiency due to mutations in </w:t>
      </w:r>
      <w:r w:rsidRPr="00071359">
        <w:rPr>
          <w:rFonts w:ascii="Calibri" w:hAnsi="Calibri" w:cs="Calibri"/>
          <w:i/>
          <w:iCs/>
          <w:lang w:val="en-US"/>
        </w:rPr>
        <w:t>SUCLA2</w:t>
      </w:r>
      <w:r w:rsidRPr="00071359">
        <w:rPr>
          <w:rFonts w:ascii="Calibri" w:hAnsi="Calibri" w:cs="Calibri"/>
          <w:lang w:val="en-US"/>
        </w:rPr>
        <w:t xml:space="preserve"> and </w:t>
      </w:r>
      <w:r w:rsidRPr="00071359">
        <w:rPr>
          <w:rFonts w:ascii="Calibri" w:hAnsi="Calibri" w:cs="Calibri"/>
          <w:i/>
          <w:iCs/>
          <w:lang w:val="en-US"/>
        </w:rPr>
        <w:t>SUCLG1</w:t>
      </w:r>
      <w:r w:rsidRPr="00071359">
        <w:rPr>
          <w:rFonts w:ascii="Calibri" w:hAnsi="Calibri" w:cs="Calibri"/>
          <w:lang w:val="en-US"/>
        </w:rPr>
        <w:t> : phenotype and genotype correlations in 71 patients. J Inherit Metab Dis 39:243–252. https://doi.org/10.1007/s10545-015-9894-9</w:t>
      </w:r>
    </w:p>
    <w:p w14:paraId="368820F7"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94. </w:t>
      </w:r>
      <w:r w:rsidRPr="00071359">
        <w:rPr>
          <w:rFonts w:ascii="Calibri" w:hAnsi="Calibri" w:cs="Calibri"/>
          <w:lang w:val="en-US"/>
        </w:rPr>
        <w:tab/>
        <w:t>Zhang L, Liu R, Luan Y-Y, Yao Y-M (2018) Tumor Necrosis Factor-</w:t>
      </w:r>
      <w:r w:rsidRPr="0086773F">
        <w:rPr>
          <w:rFonts w:ascii="Calibri" w:hAnsi="Calibri" w:cs="Calibri"/>
        </w:rPr>
        <w:t>α</w:t>
      </w:r>
      <w:r w:rsidRPr="00071359">
        <w:rPr>
          <w:rFonts w:ascii="Calibri" w:hAnsi="Calibri" w:cs="Calibri"/>
          <w:lang w:val="en-US"/>
        </w:rPr>
        <w:t xml:space="preserve"> Induced Protein 8: Pathophysiology, Clinical Significance, and Regulatory Mechanism. Int J Biol Sci 14:398–405. https://doi.org/10.7150/ijbs.23268</w:t>
      </w:r>
    </w:p>
    <w:p w14:paraId="1F656E7E"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95. </w:t>
      </w:r>
      <w:r w:rsidRPr="00071359">
        <w:rPr>
          <w:rFonts w:ascii="Calibri" w:hAnsi="Calibri" w:cs="Calibri"/>
          <w:lang w:val="en-US"/>
        </w:rPr>
        <w:tab/>
        <w:t>Horie R, Watanabe T (1998) CD30: expression and function in health and disease. Semin Immunol 10:457–470. https://doi.org/10.1006/smim.1998.0156</w:t>
      </w:r>
    </w:p>
    <w:p w14:paraId="114C9DC2"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96. </w:t>
      </w:r>
      <w:r w:rsidRPr="00071359">
        <w:rPr>
          <w:rFonts w:ascii="Calibri" w:hAnsi="Calibri" w:cs="Calibri"/>
          <w:lang w:val="en-US"/>
        </w:rPr>
        <w:tab/>
        <w:t>Shoshan-Barmatz V, Shteinfer-Kuzmine A, Verma A (2020) VDAC1 at the Intersection of Cell Metabolism, Apoptosis, and Diseases. Biomolecules 10:1485. https://doi.org/10.3390/biom10111485</w:t>
      </w:r>
    </w:p>
    <w:p w14:paraId="434CE7FA"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97. </w:t>
      </w:r>
      <w:r w:rsidRPr="00071359">
        <w:rPr>
          <w:rFonts w:ascii="Calibri" w:hAnsi="Calibri" w:cs="Calibri"/>
          <w:lang w:val="en-US"/>
        </w:rPr>
        <w:tab/>
        <w:t>Karunanithi Nivedita A, Shoshan-Barmatz V (2025) Etoposide-induced cancer cell death: roles of mitochondrial VDAC1 and calpain, and resistance mechanisms. Mol Oncol 19:1855–1875. https://doi.org/10.1002/1878-0261.13807</w:t>
      </w:r>
    </w:p>
    <w:p w14:paraId="786C4D1D" w14:textId="77777777" w:rsidR="0086773F" w:rsidRPr="00071359" w:rsidRDefault="0086773F" w:rsidP="0086773F">
      <w:pPr>
        <w:pStyle w:val="Literaturverzeichnis"/>
        <w:rPr>
          <w:rFonts w:ascii="Calibri" w:hAnsi="Calibri" w:cs="Calibri"/>
          <w:lang w:val="en-US"/>
        </w:rPr>
      </w:pPr>
      <w:r w:rsidRPr="00071359">
        <w:rPr>
          <w:rFonts w:ascii="Calibri" w:hAnsi="Calibri" w:cs="Calibri"/>
          <w:lang w:val="en-US"/>
        </w:rPr>
        <w:t xml:space="preserve">98. </w:t>
      </w:r>
      <w:r w:rsidRPr="00071359">
        <w:rPr>
          <w:rFonts w:ascii="Calibri" w:hAnsi="Calibri" w:cs="Calibri"/>
          <w:lang w:val="en-US"/>
        </w:rPr>
        <w:tab/>
        <w:t>Raviv T, Shteinfer-Kuzmine A, Moyal MM, Shoshan-Barmatz V (2025) Resveratrol’s Pro-Apoptotic Effects in Cancer Are Mediated Through the Interaction and Oligomerization of the Mitochondrial VDAC1. Int J Mol Sci 26:3963. https://doi.org/10.3390/ijms26093963</w:t>
      </w:r>
    </w:p>
    <w:p w14:paraId="6DD755EE" w14:textId="77777777" w:rsidR="0086773F" w:rsidRPr="0086773F" w:rsidRDefault="0086773F" w:rsidP="0086773F">
      <w:pPr>
        <w:pStyle w:val="Literaturverzeichnis"/>
        <w:rPr>
          <w:rFonts w:ascii="Calibri" w:hAnsi="Calibri" w:cs="Calibri"/>
        </w:rPr>
      </w:pPr>
      <w:r w:rsidRPr="00071359">
        <w:rPr>
          <w:rFonts w:ascii="Calibri" w:hAnsi="Calibri" w:cs="Calibri"/>
          <w:lang w:val="en-US"/>
        </w:rPr>
        <w:t xml:space="preserve">99. </w:t>
      </w:r>
      <w:r w:rsidRPr="00071359">
        <w:rPr>
          <w:rFonts w:ascii="Calibri" w:hAnsi="Calibri" w:cs="Calibri"/>
          <w:lang w:val="en-US"/>
        </w:rPr>
        <w:tab/>
        <w:t xml:space="preserve">Varughese JT, Buchanan SK, Pitt AS (2021) The Role of Voltage-Dependent Anion Channel in Mitochondrial Dysfunction and Human Disease. </w:t>
      </w:r>
      <w:r w:rsidRPr="0086773F">
        <w:rPr>
          <w:rFonts w:ascii="Calibri" w:hAnsi="Calibri" w:cs="Calibri"/>
        </w:rPr>
        <w:t>Cells 10:. https://doi.org/10.3390/cells10071737</w:t>
      </w:r>
    </w:p>
    <w:p w14:paraId="2C3CCDCE" w14:textId="57A94D17" w:rsidR="000942BA" w:rsidRPr="00C66842" w:rsidRDefault="000942BA" w:rsidP="000942BA">
      <w:pPr>
        <w:jc w:val="left"/>
        <w:rPr>
          <w:rFonts w:cstheme="minorHAnsi"/>
        </w:rPr>
      </w:pPr>
      <w:r>
        <w:rPr>
          <w:rFonts w:cstheme="minorHAnsi"/>
        </w:rPr>
        <w:fldChar w:fldCharType="end"/>
      </w:r>
    </w:p>
    <w:p w14:paraId="3F15B905" w14:textId="11F4F5D5" w:rsidR="00CC2B6C" w:rsidRPr="00CC2B6C" w:rsidRDefault="00CC2B6C" w:rsidP="000F334C">
      <w:pPr>
        <w:spacing w:line="240" w:lineRule="auto"/>
      </w:pPr>
    </w:p>
    <w:sectPr w:rsidR="00CC2B6C" w:rsidRPr="00CC2B6C" w:rsidSect="000942B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109A" w14:textId="77777777" w:rsidR="00095172" w:rsidRDefault="00095172" w:rsidP="00DC095D">
      <w:pPr>
        <w:spacing w:after="0" w:line="240" w:lineRule="auto"/>
      </w:pPr>
      <w:r>
        <w:separator/>
      </w:r>
    </w:p>
  </w:endnote>
  <w:endnote w:type="continuationSeparator" w:id="0">
    <w:p w14:paraId="4933BDE7" w14:textId="77777777" w:rsidR="00095172" w:rsidRDefault="00095172" w:rsidP="00DC0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554126"/>
      <w:docPartObj>
        <w:docPartGallery w:val="Page Numbers (Bottom of Page)"/>
        <w:docPartUnique/>
      </w:docPartObj>
    </w:sdtPr>
    <w:sdtEndPr/>
    <w:sdtContent>
      <w:p w14:paraId="64E574F0" w14:textId="6B0E007D" w:rsidR="00DC095D" w:rsidRDefault="00DC095D">
        <w:pPr>
          <w:pStyle w:val="Fuzeile"/>
          <w:jc w:val="center"/>
        </w:pPr>
        <w:r>
          <w:fldChar w:fldCharType="begin"/>
        </w:r>
        <w:r>
          <w:instrText>PAGE   \* MERGEFORMAT</w:instrText>
        </w:r>
        <w:r>
          <w:fldChar w:fldCharType="separate"/>
        </w:r>
        <w:r>
          <w:rPr>
            <w:lang w:val="de-DE"/>
          </w:rPr>
          <w:t>2</w:t>
        </w:r>
        <w:r>
          <w:fldChar w:fldCharType="end"/>
        </w:r>
      </w:p>
    </w:sdtContent>
  </w:sdt>
  <w:p w14:paraId="1CFC5B5E" w14:textId="77777777" w:rsidR="00DC095D" w:rsidRDefault="00DC09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94FD" w14:textId="77777777" w:rsidR="00095172" w:rsidRDefault="00095172" w:rsidP="00DC095D">
      <w:pPr>
        <w:spacing w:after="0" w:line="240" w:lineRule="auto"/>
      </w:pPr>
      <w:r>
        <w:separator/>
      </w:r>
    </w:p>
  </w:footnote>
  <w:footnote w:type="continuationSeparator" w:id="0">
    <w:p w14:paraId="401B1AB8" w14:textId="77777777" w:rsidR="00095172" w:rsidRDefault="00095172" w:rsidP="00DC0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26EA3"/>
    <w:multiLevelType w:val="multilevel"/>
    <w:tmpl w:val="89EC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E06B6"/>
    <w:multiLevelType w:val="hybridMultilevel"/>
    <w:tmpl w:val="42F8A3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21598702">
    <w:abstractNumId w:val="0"/>
  </w:num>
  <w:num w:numId="2" w16cid:durableId="790126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EBA"/>
    <w:rsid w:val="00001C2A"/>
    <w:rsid w:val="000508F3"/>
    <w:rsid w:val="00052C27"/>
    <w:rsid w:val="00067783"/>
    <w:rsid w:val="00067E4F"/>
    <w:rsid w:val="00071359"/>
    <w:rsid w:val="000717D7"/>
    <w:rsid w:val="000727BA"/>
    <w:rsid w:val="00081EEE"/>
    <w:rsid w:val="00083AAA"/>
    <w:rsid w:val="00087284"/>
    <w:rsid w:val="00092633"/>
    <w:rsid w:val="000942BA"/>
    <w:rsid w:val="00095172"/>
    <w:rsid w:val="00097F5D"/>
    <w:rsid w:val="000A786F"/>
    <w:rsid w:val="000B0FDE"/>
    <w:rsid w:val="000C1C27"/>
    <w:rsid w:val="000C4A1A"/>
    <w:rsid w:val="000C776C"/>
    <w:rsid w:val="000D36A0"/>
    <w:rsid w:val="000D688F"/>
    <w:rsid w:val="000D74ED"/>
    <w:rsid w:val="000E019D"/>
    <w:rsid w:val="000F2F2C"/>
    <w:rsid w:val="000F334C"/>
    <w:rsid w:val="001149B2"/>
    <w:rsid w:val="00114A7C"/>
    <w:rsid w:val="00117224"/>
    <w:rsid w:val="00142555"/>
    <w:rsid w:val="0014760C"/>
    <w:rsid w:val="00151411"/>
    <w:rsid w:val="001526C7"/>
    <w:rsid w:val="001549EA"/>
    <w:rsid w:val="00164029"/>
    <w:rsid w:val="00167A67"/>
    <w:rsid w:val="001764B4"/>
    <w:rsid w:val="0017721D"/>
    <w:rsid w:val="00196839"/>
    <w:rsid w:val="001A4506"/>
    <w:rsid w:val="001A74E9"/>
    <w:rsid w:val="001B7367"/>
    <w:rsid w:val="001C332E"/>
    <w:rsid w:val="001D1E89"/>
    <w:rsid w:val="001E3195"/>
    <w:rsid w:val="001E5856"/>
    <w:rsid w:val="00200098"/>
    <w:rsid w:val="00201CE8"/>
    <w:rsid w:val="002117B1"/>
    <w:rsid w:val="00220420"/>
    <w:rsid w:val="0022184F"/>
    <w:rsid w:val="00221FA1"/>
    <w:rsid w:val="00222997"/>
    <w:rsid w:val="0022422C"/>
    <w:rsid w:val="002304B3"/>
    <w:rsid w:val="00244D59"/>
    <w:rsid w:val="00262AFD"/>
    <w:rsid w:val="0027146C"/>
    <w:rsid w:val="002719DA"/>
    <w:rsid w:val="00285C85"/>
    <w:rsid w:val="002925AC"/>
    <w:rsid w:val="002956B4"/>
    <w:rsid w:val="002A4DFE"/>
    <w:rsid w:val="002B481C"/>
    <w:rsid w:val="002B49FF"/>
    <w:rsid w:val="002B582B"/>
    <w:rsid w:val="002C06C8"/>
    <w:rsid w:val="002C32EB"/>
    <w:rsid w:val="002D1AAE"/>
    <w:rsid w:val="002D5FD6"/>
    <w:rsid w:val="002E306C"/>
    <w:rsid w:val="002E53F5"/>
    <w:rsid w:val="002F74EB"/>
    <w:rsid w:val="00310A2D"/>
    <w:rsid w:val="00311E8F"/>
    <w:rsid w:val="00314A75"/>
    <w:rsid w:val="00315C2A"/>
    <w:rsid w:val="0032068F"/>
    <w:rsid w:val="00326E49"/>
    <w:rsid w:val="00341C33"/>
    <w:rsid w:val="00343668"/>
    <w:rsid w:val="003501EA"/>
    <w:rsid w:val="00351501"/>
    <w:rsid w:val="0036445D"/>
    <w:rsid w:val="00365783"/>
    <w:rsid w:val="00372568"/>
    <w:rsid w:val="003774AB"/>
    <w:rsid w:val="00380C34"/>
    <w:rsid w:val="003865DB"/>
    <w:rsid w:val="0038738E"/>
    <w:rsid w:val="00397847"/>
    <w:rsid w:val="003A41AE"/>
    <w:rsid w:val="003A4477"/>
    <w:rsid w:val="003A5D45"/>
    <w:rsid w:val="003B10E1"/>
    <w:rsid w:val="003B62D6"/>
    <w:rsid w:val="003B7423"/>
    <w:rsid w:val="003C2204"/>
    <w:rsid w:val="003D5D20"/>
    <w:rsid w:val="003E697B"/>
    <w:rsid w:val="003E7DAA"/>
    <w:rsid w:val="003F4DDE"/>
    <w:rsid w:val="003F7439"/>
    <w:rsid w:val="003F79A4"/>
    <w:rsid w:val="00403989"/>
    <w:rsid w:val="00405627"/>
    <w:rsid w:val="0042001B"/>
    <w:rsid w:val="00430FB2"/>
    <w:rsid w:val="00444E46"/>
    <w:rsid w:val="00456747"/>
    <w:rsid w:val="00486132"/>
    <w:rsid w:val="004A5AE5"/>
    <w:rsid w:val="004B4040"/>
    <w:rsid w:val="004B44AD"/>
    <w:rsid w:val="004B4D5F"/>
    <w:rsid w:val="004B5ABC"/>
    <w:rsid w:val="004C3CC3"/>
    <w:rsid w:val="004C78A4"/>
    <w:rsid w:val="004D7E05"/>
    <w:rsid w:val="004E38F2"/>
    <w:rsid w:val="004E7113"/>
    <w:rsid w:val="00501AD8"/>
    <w:rsid w:val="00501BAF"/>
    <w:rsid w:val="00502FA3"/>
    <w:rsid w:val="0051720C"/>
    <w:rsid w:val="00524EDA"/>
    <w:rsid w:val="005313B7"/>
    <w:rsid w:val="005400BC"/>
    <w:rsid w:val="005401C1"/>
    <w:rsid w:val="0054708C"/>
    <w:rsid w:val="00553B9A"/>
    <w:rsid w:val="00561408"/>
    <w:rsid w:val="005742C3"/>
    <w:rsid w:val="005A696E"/>
    <w:rsid w:val="005C5011"/>
    <w:rsid w:val="005C78B5"/>
    <w:rsid w:val="005D0366"/>
    <w:rsid w:val="005D03B6"/>
    <w:rsid w:val="005D7986"/>
    <w:rsid w:val="005F334B"/>
    <w:rsid w:val="005F556E"/>
    <w:rsid w:val="005F7A7D"/>
    <w:rsid w:val="00600E22"/>
    <w:rsid w:val="00601159"/>
    <w:rsid w:val="00601797"/>
    <w:rsid w:val="006034E3"/>
    <w:rsid w:val="00603F2E"/>
    <w:rsid w:val="00612885"/>
    <w:rsid w:val="00615531"/>
    <w:rsid w:val="00621059"/>
    <w:rsid w:val="00621A54"/>
    <w:rsid w:val="00642E31"/>
    <w:rsid w:val="006444E5"/>
    <w:rsid w:val="00645A35"/>
    <w:rsid w:val="006512D8"/>
    <w:rsid w:val="00651BBD"/>
    <w:rsid w:val="00655B8A"/>
    <w:rsid w:val="00660293"/>
    <w:rsid w:val="00660469"/>
    <w:rsid w:val="00660BE3"/>
    <w:rsid w:val="00667A95"/>
    <w:rsid w:val="0067029C"/>
    <w:rsid w:val="006856D0"/>
    <w:rsid w:val="006A0A40"/>
    <w:rsid w:val="006A416E"/>
    <w:rsid w:val="006A61DC"/>
    <w:rsid w:val="006B1827"/>
    <w:rsid w:val="006B7E9E"/>
    <w:rsid w:val="006C727F"/>
    <w:rsid w:val="006D2E68"/>
    <w:rsid w:val="006D3D4A"/>
    <w:rsid w:val="006E055A"/>
    <w:rsid w:val="006F14C0"/>
    <w:rsid w:val="006F6343"/>
    <w:rsid w:val="00704968"/>
    <w:rsid w:val="00704B10"/>
    <w:rsid w:val="0071089F"/>
    <w:rsid w:val="007355C5"/>
    <w:rsid w:val="00742178"/>
    <w:rsid w:val="00743827"/>
    <w:rsid w:val="0074783C"/>
    <w:rsid w:val="0077425D"/>
    <w:rsid w:val="007755EC"/>
    <w:rsid w:val="00777771"/>
    <w:rsid w:val="00781BC4"/>
    <w:rsid w:val="00790F22"/>
    <w:rsid w:val="007A2516"/>
    <w:rsid w:val="007A2C44"/>
    <w:rsid w:val="007A7EA1"/>
    <w:rsid w:val="007B7639"/>
    <w:rsid w:val="007C66A1"/>
    <w:rsid w:val="007D0E66"/>
    <w:rsid w:val="007D7DAA"/>
    <w:rsid w:val="007E0504"/>
    <w:rsid w:val="007E2644"/>
    <w:rsid w:val="007E2867"/>
    <w:rsid w:val="007F1063"/>
    <w:rsid w:val="007F3FDC"/>
    <w:rsid w:val="00800CDA"/>
    <w:rsid w:val="0080635B"/>
    <w:rsid w:val="00817E77"/>
    <w:rsid w:val="008206D8"/>
    <w:rsid w:val="008276C3"/>
    <w:rsid w:val="00832199"/>
    <w:rsid w:val="00837AEC"/>
    <w:rsid w:val="00852669"/>
    <w:rsid w:val="00856755"/>
    <w:rsid w:val="00862EEB"/>
    <w:rsid w:val="008633CA"/>
    <w:rsid w:val="008669B2"/>
    <w:rsid w:val="0086773F"/>
    <w:rsid w:val="008705F5"/>
    <w:rsid w:val="00870BD0"/>
    <w:rsid w:val="00871839"/>
    <w:rsid w:val="008718C4"/>
    <w:rsid w:val="00872877"/>
    <w:rsid w:val="008844A6"/>
    <w:rsid w:val="008904DA"/>
    <w:rsid w:val="008937B9"/>
    <w:rsid w:val="0089616A"/>
    <w:rsid w:val="008A2BB5"/>
    <w:rsid w:val="008B0FC4"/>
    <w:rsid w:val="008D173C"/>
    <w:rsid w:val="008D43EE"/>
    <w:rsid w:val="008D48CC"/>
    <w:rsid w:val="008D585E"/>
    <w:rsid w:val="008E31AD"/>
    <w:rsid w:val="008E430C"/>
    <w:rsid w:val="008F0ABB"/>
    <w:rsid w:val="008F32A0"/>
    <w:rsid w:val="008F39E6"/>
    <w:rsid w:val="008F7414"/>
    <w:rsid w:val="00907159"/>
    <w:rsid w:val="009076B3"/>
    <w:rsid w:val="00911D0A"/>
    <w:rsid w:val="0091688D"/>
    <w:rsid w:val="009203AF"/>
    <w:rsid w:val="00925007"/>
    <w:rsid w:val="00936886"/>
    <w:rsid w:val="00937F99"/>
    <w:rsid w:val="0094135F"/>
    <w:rsid w:val="009439A2"/>
    <w:rsid w:val="009459C4"/>
    <w:rsid w:val="00947CEB"/>
    <w:rsid w:val="00951AE4"/>
    <w:rsid w:val="00955952"/>
    <w:rsid w:val="009563C4"/>
    <w:rsid w:val="00956ACD"/>
    <w:rsid w:val="00964BB0"/>
    <w:rsid w:val="0097159C"/>
    <w:rsid w:val="00972076"/>
    <w:rsid w:val="00975D5E"/>
    <w:rsid w:val="00984379"/>
    <w:rsid w:val="00996C12"/>
    <w:rsid w:val="009A2F98"/>
    <w:rsid w:val="009A39D1"/>
    <w:rsid w:val="009A5888"/>
    <w:rsid w:val="009A693A"/>
    <w:rsid w:val="009B1804"/>
    <w:rsid w:val="009B4EBA"/>
    <w:rsid w:val="009B6791"/>
    <w:rsid w:val="009C3466"/>
    <w:rsid w:val="009C58A1"/>
    <w:rsid w:val="009D0831"/>
    <w:rsid w:val="009D48C2"/>
    <w:rsid w:val="009D7507"/>
    <w:rsid w:val="009E0CAF"/>
    <w:rsid w:val="009E6D13"/>
    <w:rsid w:val="009E78FA"/>
    <w:rsid w:val="009E7996"/>
    <w:rsid w:val="009F2D3D"/>
    <w:rsid w:val="009F4BC5"/>
    <w:rsid w:val="00A0588B"/>
    <w:rsid w:val="00A0684F"/>
    <w:rsid w:val="00A25CDF"/>
    <w:rsid w:val="00A43259"/>
    <w:rsid w:val="00A52EEF"/>
    <w:rsid w:val="00A53270"/>
    <w:rsid w:val="00A5435B"/>
    <w:rsid w:val="00A66920"/>
    <w:rsid w:val="00A678A8"/>
    <w:rsid w:val="00A851D1"/>
    <w:rsid w:val="00A85AAD"/>
    <w:rsid w:val="00A860E2"/>
    <w:rsid w:val="00A90D8F"/>
    <w:rsid w:val="00A93CA0"/>
    <w:rsid w:val="00A97ACD"/>
    <w:rsid w:val="00A97C4E"/>
    <w:rsid w:val="00AA63B8"/>
    <w:rsid w:val="00AA68CE"/>
    <w:rsid w:val="00AB2A33"/>
    <w:rsid w:val="00AC13D7"/>
    <w:rsid w:val="00AC2422"/>
    <w:rsid w:val="00AC5781"/>
    <w:rsid w:val="00AD2878"/>
    <w:rsid w:val="00AE6C53"/>
    <w:rsid w:val="00AF0D42"/>
    <w:rsid w:val="00AF2DFC"/>
    <w:rsid w:val="00AF7108"/>
    <w:rsid w:val="00B003AA"/>
    <w:rsid w:val="00B03309"/>
    <w:rsid w:val="00B03A21"/>
    <w:rsid w:val="00B12A44"/>
    <w:rsid w:val="00B26859"/>
    <w:rsid w:val="00B33CF8"/>
    <w:rsid w:val="00B42E1E"/>
    <w:rsid w:val="00B47503"/>
    <w:rsid w:val="00B56A71"/>
    <w:rsid w:val="00B635D3"/>
    <w:rsid w:val="00B7139E"/>
    <w:rsid w:val="00B749ED"/>
    <w:rsid w:val="00B756BE"/>
    <w:rsid w:val="00B82036"/>
    <w:rsid w:val="00B8395D"/>
    <w:rsid w:val="00B925E9"/>
    <w:rsid w:val="00B96FDE"/>
    <w:rsid w:val="00BA1C12"/>
    <w:rsid w:val="00BB063B"/>
    <w:rsid w:val="00BB08A7"/>
    <w:rsid w:val="00BC207D"/>
    <w:rsid w:val="00BD3392"/>
    <w:rsid w:val="00BD725F"/>
    <w:rsid w:val="00BE3610"/>
    <w:rsid w:val="00BF4793"/>
    <w:rsid w:val="00C04C24"/>
    <w:rsid w:val="00C171EF"/>
    <w:rsid w:val="00C259B9"/>
    <w:rsid w:val="00C2641E"/>
    <w:rsid w:val="00C3389D"/>
    <w:rsid w:val="00C33E69"/>
    <w:rsid w:val="00C41AAD"/>
    <w:rsid w:val="00C45164"/>
    <w:rsid w:val="00C53435"/>
    <w:rsid w:val="00C5502B"/>
    <w:rsid w:val="00C60DDB"/>
    <w:rsid w:val="00C634C0"/>
    <w:rsid w:val="00C66842"/>
    <w:rsid w:val="00C678E6"/>
    <w:rsid w:val="00C720CF"/>
    <w:rsid w:val="00C82F41"/>
    <w:rsid w:val="00C8392F"/>
    <w:rsid w:val="00C85334"/>
    <w:rsid w:val="00C9334C"/>
    <w:rsid w:val="00CA48A2"/>
    <w:rsid w:val="00CA4BF6"/>
    <w:rsid w:val="00CB23EE"/>
    <w:rsid w:val="00CB48E9"/>
    <w:rsid w:val="00CB6F86"/>
    <w:rsid w:val="00CC1D95"/>
    <w:rsid w:val="00CC1F1F"/>
    <w:rsid w:val="00CC2B6C"/>
    <w:rsid w:val="00CC44D6"/>
    <w:rsid w:val="00CC5E36"/>
    <w:rsid w:val="00CC72CA"/>
    <w:rsid w:val="00CD21D5"/>
    <w:rsid w:val="00CD557F"/>
    <w:rsid w:val="00CD70F6"/>
    <w:rsid w:val="00CE340E"/>
    <w:rsid w:val="00CE5671"/>
    <w:rsid w:val="00CF23B0"/>
    <w:rsid w:val="00CF4C35"/>
    <w:rsid w:val="00D003E8"/>
    <w:rsid w:val="00D03D8F"/>
    <w:rsid w:val="00D07C4C"/>
    <w:rsid w:val="00D10146"/>
    <w:rsid w:val="00D14DFA"/>
    <w:rsid w:val="00D16677"/>
    <w:rsid w:val="00D42D77"/>
    <w:rsid w:val="00D533A8"/>
    <w:rsid w:val="00D5575A"/>
    <w:rsid w:val="00D62074"/>
    <w:rsid w:val="00D642F2"/>
    <w:rsid w:val="00D646E0"/>
    <w:rsid w:val="00D64CFD"/>
    <w:rsid w:val="00D72977"/>
    <w:rsid w:val="00D82AFE"/>
    <w:rsid w:val="00D85F8C"/>
    <w:rsid w:val="00D93F66"/>
    <w:rsid w:val="00DC0821"/>
    <w:rsid w:val="00DC095D"/>
    <w:rsid w:val="00DC20BA"/>
    <w:rsid w:val="00DD0397"/>
    <w:rsid w:val="00DD03E2"/>
    <w:rsid w:val="00DD31A2"/>
    <w:rsid w:val="00DE04E7"/>
    <w:rsid w:val="00E06540"/>
    <w:rsid w:val="00E1047D"/>
    <w:rsid w:val="00E11B6F"/>
    <w:rsid w:val="00E14E41"/>
    <w:rsid w:val="00E153D1"/>
    <w:rsid w:val="00E20F41"/>
    <w:rsid w:val="00E22139"/>
    <w:rsid w:val="00E24CE8"/>
    <w:rsid w:val="00E267CB"/>
    <w:rsid w:val="00E268FA"/>
    <w:rsid w:val="00E4271E"/>
    <w:rsid w:val="00E46778"/>
    <w:rsid w:val="00E52746"/>
    <w:rsid w:val="00E65B60"/>
    <w:rsid w:val="00E737D0"/>
    <w:rsid w:val="00E74CCF"/>
    <w:rsid w:val="00E81096"/>
    <w:rsid w:val="00E81E14"/>
    <w:rsid w:val="00E8328E"/>
    <w:rsid w:val="00E84778"/>
    <w:rsid w:val="00E864A7"/>
    <w:rsid w:val="00E96442"/>
    <w:rsid w:val="00E96D10"/>
    <w:rsid w:val="00EA09EA"/>
    <w:rsid w:val="00EA21BB"/>
    <w:rsid w:val="00EB6CE8"/>
    <w:rsid w:val="00EC3D20"/>
    <w:rsid w:val="00EC7008"/>
    <w:rsid w:val="00EC77E6"/>
    <w:rsid w:val="00ED2A0D"/>
    <w:rsid w:val="00ED2AA0"/>
    <w:rsid w:val="00ED3ACD"/>
    <w:rsid w:val="00EE3F37"/>
    <w:rsid w:val="00F01985"/>
    <w:rsid w:val="00F028D0"/>
    <w:rsid w:val="00F1310C"/>
    <w:rsid w:val="00F150A6"/>
    <w:rsid w:val="00F207B1"/>
    <w:rsid w:val="00F32DA7"/>
    <w:rsid w:val="00F429BC"/>
    <w:rsid w:val="00F507BC"/>
    <w:rsid w:val="00F53CFE"/>
    <w:rsid w:val="00F623E9"/>
    <w:rsid w:val="00F63F43"/>
    <w:rsid w:val="00F67426"/>
    <w:rsid w:val="00F70DFC"/>
    <w:rsid w:val="00F84CA1"/>
    <w:rsid w:val="00F90881"/>
    <w:rsid w:val="00FA64AF"/>
    <w:rsid w:val="00FB6CE4"/>
    <w:rsid w:val="00FB6EEC"/>
    <w:rsid w:val="00FD21C2"/>
    <w:rsid w:val="00FD667E"/>
    <w:rsid w:val="00FE08CE"/>
    <w:rsid w:val="00FE73BF"/>
    <w:rsid w:val="00FF3144"/>
    <w:rsid w:val="00FF73B9"/>
    <w:rsid w:val="0451AB6C"/>
    <w:rsid w:val="04A06347"/>
    <w:rsid w:val="059AE4B1"/>
    <w:rsid w:val="07CEEA8D"/>
    <w:rsid w:val="0931C587"/>
    <w:rsid w:val="094E076C"/>
    <w:rsid w:val="0B55A595"/>
    <w:rsid w:val="0B79C514"/>
    <w:rsid w:val="0D950652"/>
    <w:rsid w:val="0E5CD545"/>
    <w:rsid w:val="0E65D193"/>
    <w:rsid w:val="0EE61969"/>
    <w:rsid w:val="0FA6F69D"/>
    <w:rsid w:val="14739C4D"/>
    <w:rsid w:val="148B55BF"/>
    <w:rsid w:val="1565F3B7"/>
    <w:rsid w:val="1672D433"/>
    <w:rsid w:val="16E138BB"/>
    <w:rsid w:val="193B555D"/>
    <w:rsid w:val="19681BBA"/>
    <w:rsid w:val="19E0B5B0"/>
    <w:rsid w:val="1E915FB5"/>
    <w:rsid w:val="1FA7B38E"/>
    <w:rsid w:val="20710791"/>
    <w:rsid w:val="22DE581D"/>
    <w:rsid w:val="2406C10C"/>
    <w:rsid w:val="255332EB"/>
    <w:rsid w:val="2600E51B"/>
    <w:rsid w:val="269FCA04"/>
    <w:rsid w:val="2725C754"/>
    <w:rsid w:val="2764C11F"/>
    <w:rsid w:val="28B671C2"/>
    <w:rsid w:val="2A68B420"/>
    <w:rsid w:val="2AD1F8FF"/>
    <w:rsid w:val="2B416637"/>
    <w:rsid w:val="2BCF2EFE"/>
    <w:rsid w:val="2CD14D4E"/>
    <w:rsid w:val="2D34B9F1"/>
    <w:rsid w:val="2F527513"/>
    <w:rsid w:val="31FE088A"/>
    <w:rsid w:val="327B932C"/>
    <w:rsid w:val="32F2CB26"/>
    <w:rsid w:val="35718481"/>
    <w:rsid w:val="35EBB4E9"/>
    <w:rsid w:val="38B8EB50"/>
    <w:rsid w:val="399437B0"/>
    <w:rsid w:val="399C0CDE"/>
    <w:rsid w:val="3A2C01C8"/>
    <w:rsid w:val="3C0A040F"/>
    <w:rsid w:val="3FE17CDA"/>
    <w:rsid w:val="4035CC94"/>
    <w:rsid w:val="40F3C74A"/>
    <w:rsid w:val="4114D47B"/>
    <w:rsid w:val="453BE60B"/>
    <w:rsid w:val="45EFF0FF"/>
    <w:rsid w:val="4AA0FA3B"/>
    <w:rsid w:val="4B3135B2"/>
    <w:rsid w:val="4DFF3BCB"/>
    <w:rsid w:val="514F3DC7"/>
    <w:rsid w:val="53182C06"/>
    <w:rsid w:val="551503CE"/>
    <w:rsid w:val="5635C9C3"/>
    <w:rsid w:val="5A14F860"/>
    <w:rsid w:val="5EE22B05"/>
    <w:rsid w:val="6079B600"/>
    <w:rsid w:val="6611371D"/>
    <w:rsid w:val="668F91D5"/>
    <w:rsid w:val="67A4651A"/>
    <w:rsid w:val="6AB03B33"/>
    <w:rsid w:val="730FE4C8"/>
    <w:rsid w:val="77307DB6"/>
    <w:rsid w:val="785D0B6A"/>
    <w:rsid w:val="7B11B593"/>
    <w:rsid w:val="7E7D096F"/>
    <w:rsid w:val="7E8EAAC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C0BF8"/>
  <w15:chartTrackingRefBased/>
  <w15:docId w15:val="{5B84B8EB-26F2-49C7-9608-CF0326C6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635B"/>
    <w:pPr>
      <w:jc w:val="both"/>
    </w:pPr>
    <w:rPr>
      <w:kern w:val="0"/>
      <w14:ligatures w14:val="none"/>
    </w:rPr>
  </w:style>
  <w:style w:type="paragraph" w:styleId="berschrift1">
    <w:name w:val="heading 1"/>
    <w:basedOn w:val="Standard"/>
    <w:next w:val="Standard"/>
    <w:link w:val="berschrift1Zchn"/>
    <w:uiPriority w:val="9"/>
    <w:qFormat/>
    <w:rsid w:val="009B4E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9B4E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B4EB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B4EB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B4EB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B4EB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B4EB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B4EB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B4EB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B4EB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9B4EB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B4EB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B4EB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B4EB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B4EB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B4EB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B4EB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B4EBA"/>
    <w:rPr>
      <w:rFonts w:eastAsiaTheme="majorEastAsia" w:cstheme="majorBidi"/>
      <w:color w:val="272727" w:themeColor="text1" w:themeTint="D8"/>
    </w:rPr>
  </w:style>
  <w:style w:type="paragraph" w:styleId="Titel">
    <w:name w:val="Title"/>
    <w:basedOn w:val="Standard"/>
    <w:next w:val="Standard"/>
    <w:link w:val="TitelZchn"/>
    <w:uiPriority w:val="10"/>
    <w:qFormat/>
    <w:rsid w:val="009B4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B4EB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B4EB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B4EB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B4EB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B4EBA"/>
    <w:rPr>
      <w:i/>
      <w:iCs/>
      <w:color w:val="404040" w:themeColor="text1" w:themeTint="BF"/>
    </w:rPr>
  </w:style>
  <w:style w:type="paragraph" w:styleId="Listenabsatz">
    <w:name w:val="List Paragraph"/>
    <w:basedOn w:val="Standard"/>
    <w:uiPriority w:val="34"/>
    <w:qFormat/>
    <w:rsid w:val="009B4EBA"/>
    <w:pPr>
      <w:ind w:left="720"/>
      <w:contextualSpacing/>
    </w:pPr>
  </w:style>
  <w:style w:type="character" w:styleId="IntensiveHervorhebung">
    <w:name w:val="Intense Emphasis"/>
    <w:basedOn w:val="Absatz-Standardschriftart"/>
    <w:uiPriority w:val="21"/>
    <w:qFormat/>
    <w:rsid w:val="009B4EBA"/>
    <w:rPr>
      <w:i/>
      <w:iCs/>
      <w:color w:val="2F5496" w:themeColor="accent1" w:themeShade="BF"/>
    </w:rPr>
  </w:style>
  <w:style w:type="paragraph" w:styleId="IntensivesZitat">
    <w:name w:val="Intense Quote"/>
    <w:basedOn w:val="Standard"/>
    <w:next w:val="Standard"/>
    <w:link w:val="IntensivesZitatZchn"/>
    <w:uiPriority w:val="30"/>
    <w:qFormat/>
    <w:rsid w:val="009B4E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9B4EBA"/>
    <w:rPr>
      <w:i/>
      <w:iCs/>
      <w:color w:val="2F5496" w:themeColor="accent1" w:themeShade="BF"/>
    </w:rPr>
  </w:style>
  <w:style w:type="character" w:styleId="IntensiverVerweis">
    <w:name w:val="Intense Reference"/>
    <w:basedOn w:val="Absatz-Standardschriftart"/>
    <w:uiPriority w:val="32"/>
    <w:qFormat/>
    <w:rsid w:val="009B4EBA"/>
    <w:rPr>
      <w:b/>
      <w:bCs/>
      <w:smallCaps/>
      <w:color w:val="2F5496" w:themeColor="accent1" w:themeShade="BF"/>
      <w:spacing w:val="5"/>
    </w:rPr>
  </w:style>
  <w:style w:type="paragraph" w:styleId="Beschriftung">
    <w:name w:val="caption"/>
    <w:basedOn w:val="Standard"/>
    <w:next w:val="Standard"/>
    <w:uiPriority w:val="35"/>
    <w:unhideWhenUsed/>
    <w:qFormat/>
    <w:rsid w:val="002C32EB"/>
    <w:pPr>
      <w:spacing w:after="200" w:line="240" w:lineRule="auto"/>
    </w:pPr>
    <w:rPr>
      <w:i/>
      <w:iCs/>
      <w:color w:val="44546A" w:themeColor="text2"/>
      <w:sz w:val="18"/>
      <w:szCs w:val="18"/>
    </w:rPr>
  </w:style>
  <w:style w:type="paragraph" w:customStyle="1" w:styleId="Default">
    <w:name w:val="Default"/>
    <w:rsid w:val="0080635B"/>
    <w:pPr>
      <w:autoSpaceDE w:val="0"/>
      <w:autoSpaceDN w:val="0"/>
      <w:adjustRightInd w:val="0"/>
      <w:spacing w:after="0" w:line="240" w:lineRule="auto"/>
    </w:pPr>
    <w:rPr>
      <w:rFonts w:ascii="Calibri" w:eastAsia="Times New Roman" w:hAnsi="Calibri" w:cs="Calibri"/>
      <w:color w:val="000000"/>
      <w:kern w:val="0"/>
      <w:sz w:val="24"/>
      <w:szCs w:val="24"/>
      <w:lang w:eastAsia="de-DE"/>
      <w14:ligatures w14:val="none"/>
    </w:rPr>
  </w:style>
  <w:style w:type="paragraph" w:styleId="Inhaltsverzeichnisberschrift">
    <w:name w:val="TOC Heading"/>
    <w:basedOn w:val="berschrift1"/>
    <w:next w:val="Standard"/>
    <w:uiPriority w:val="39"/>
    <w:unhideWhenUsed/>
    <w:qFormat/>
    <w:rsid w:val="0080635B"/>
    <w:pPr>
      <w:spacing w:before="240" w:after="0"/>
      <w:jc w:val="left"/>
      <w:outlineLvl w:val="9"/>
    </w:pPr>
    <w:rPr>
      <w:sz w:val="32"/>
      <w:szCs w:val="32"/>
      <w:lang w:eastAsia="de-AT"/>
    </w:rPr>
  </w:style>
  <w:style w:type="paragraph" w:styleId="Verzeichnis1">
    <w:name w:val="toc 1"/>
    <w:basedOn w:val="Standard"/>
    <w:next w:val="Standard"/>
    <w:autoRedefine/>
    <w:uiPriority w:val="39"/>
    <w:unhideWhenUsed/>
    <w:rsid w:val="0080635B"/>
    <w:pPr>
      <w:spacing w:after="100"/>
    </w:pPr>
  </w:style>
  <w:style w:type="character" w:styleId="Hyperlink">
    <w:name w:val="Hyperlink"/>
    <w:basedOn w:val="Absatz-Standardschriftart"/>
    <w:uiPriority w:val="99"/>
    <w:unhideWhenUsed/>
    <w:rsid w:val="0080635B"/>
    <w:rPr>
      <w:color w:val="0563C1" w:themeColor="hyperlink"/>
      <w:u w:val="single"/>
    </w:rPr>
  </w:style>
  <w:style w:type="table" w:styleId="Tabellenraster">
    <w:name w:val="Table Grid"/>
    <w:basedOn w:val="NormaleTabelle"/>
    <w:uiPriority w:val="39"/>
    <w:rsid w:val="00CC1D95"/>
    <w:pPr>
      <w:spacing w:after="0" w:line="240" w:lineRule="auto"/>
    </w:pPr>
    <w:rPr>
      <w:kern w:val="0"/>
      <w:sz w:val="24"/>
      <w:szCs w:val="24"/>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B1804"/>
    <w:rPr>
      <w:color w:val="96607D"/>
      <w:u w:val="single"/>
    </w:rPr>
  </w:style>
  <w:style w:type="paragraph" w:customStyle="1" w:styleId="msonormal0">
    <w:name w:val="msonormal"/>
    <w:basedOn w:val="Standard"/>
    <w:rsid w:val="009B1804"/>
    <w:pPr>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paragraph" w:customStyle="1" w:styleId="xl63">
    <w:name w:val="xl63"/>
    <w:basedOn w:val="Standard"/>
    <w:rsid w:val="009B1804"/>
    <w:pPr>
      <w:spacing w:before="100" w:beforeAutospacing="1" w:after="100" w:afterAutospacing="1" w:line="240" w:lineRule="auto"/>
      <w:jc w:val="left"/>
    </w:pPr>
    <w:rPr>
      <w:rFonts w:ascii="Times New Roman" w:eastAsia="Times New Roman" w:hAnsi="Times New Roman" w:cs="Times New Roman"/>
      <w:color w:val="FF0000"/>
      <w:sz w:val="24"/>
      <w:szCs w:val="24"/>
      <w:lang w:eastAsia="de-AT"/>
    </w:rPr>
  </w:style>
  <w:style w:type="paragraph" w:customStyle="1" w:styleId="xl64">
    <w:name w:val="xl64"/>
    <w:basedOn w:val="Standard"/>
    <w:rsid w:val="009B1804"/>
    <w:pP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paragraph" w:customStyle="1" w:styleId="xl65">
    <w:name w:val="xl65"/>
    <w:basedOn w:val="Standard"/>
    <w:rsid w:val="009B1804"/>
    <w:pPr>
      <w:spacing w:before="100" w:beforeAutospacing="1" w:after="100" w:afterAutospacing="1" w:line="240" w:lineRule="auto"/>
      <w:jc w:val="left"/>
    </w:pPr>
    <w:rPr>
      <w:rFonts w:ascii="Times New Roman" w:eastAsia="Times New Roman" w:hAnsi="Times New Roman" w:cs="Times New Roman"/>
      <w:b/>
      <w:bCs/>
      <w:sz w:val="30"/>
      <w:szCs w:val="30"/>
      <w:lang w:eastAsia="de-AT"/>
    </w:rPr>
  </w:style>
  <w:style w:type="paragraph" w:customStyle="1" w:styleId="xl66">
    <w:name w:val="xl66"/>
    <w:basedOn w:val="Standard"/>
    <w:rsid w:val="009B1804"/>
    <w:pPr>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paragraph" w:customStyle="1" w:styleId="xl67">
    <w:name w:val="xl67"/>
    <w:basedOn w:val="Standard"/>
    <w:rsid w:val="009B1804"/>
    <w:pPr>
      <w:shd w:val="clear" w:color="000000" w:fill="C1F0C8"/>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paragraph" w:customStyle="1" w:styleId="xl68">
    <w:name w:val="xl68"/>
    <w:basedOn w:val="Standard"/>
    <w:rsid w:val="009B1804"/>
    <w:pPr>
      <w:shd w:val="clear" w:color="000000" w:fill="F7C7AC"/>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paragraph" w:styleId="Literaturverzeichnis">
    <w:name w:val="Bibliography"/>
    <w:basedOn w:val="Standard"/>
    <w:next w:val="Standard"/>
    <w:uiPriority w:val="37"/>
    <w:unhideWhenUsed/>
    <w:rsid w:val="00C85334"/>
    <w:pPr>
      <w:tabs>
        <w:tab w:val="left" w:pos="504"/>
      </w:tabs>
      <w:spacing w:after="240" w:line="240" w:lineRule="auto"/>
      <w:ind w:left="504" w:hanging="504"/>
    </w:pPr>
  </w:style>
  <w:style w:type="character" w:styleId="Fett">
    <w:name w:val="Strong"/>
    <w:basedOn w:val="Absatz-Standardschriftart"/>
    <w:uiPriority w:val="22"/>
    <w:qFormat/>
    <w:rsid w:val="006444E5"/>
    <w:rPr>
      <w:b/>
      <w:bCs/>
    </w:rPr>
  </w:style>
  <w:style w:type="character" w:styleId="NichtaufgelsteErwhnung">
    <w:name w:val="Unresolved Mention"/>
    <w:basedOn w:val="Absatz-Standardschriftart"/>
    <w:uiPriority w:val="99"/>
    <w:semiHidden/>
    <w:unhideWhenUsed/>
    <w:rsid w:val="00F84CA1"/>
    <w:rPr>
      <w:color w:val="605E5C"/>
      <w:shd w:val="clear" w:color="auto" w:fill="E1DFDD"/>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kern w:val="0"/>
      <w:sz w:val="20"/>
      <w:szCs w:val="20"/>
      <w14:ligatures w14:val="non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3865DB"/>
    <w:rPr>
      <w:b/>
      <w:bCs/>
    </w:rPr>
  </w:style>
  <w:style w:type="character" w:customStyle="1" w:styleId="KommentarthemaZchn">
    <w:name w:val="Kommentarthema Zchn"/>
    <w:basedOn w:val="KommentartextZchn"/>
    <w:link w:val="Kommentarthema"/>
    <w:uiPriority w:val="99"/>
    <w:semiHidden/>
    <w:rsid w:val="003865DB"/>
    <w:rPr>
      <w:b/>
      <w:bCs/>
      <w:kern w:val="0"/>
      <w:sz w:val="20"/>
      <w:szCs w:val="20"/>
      <w14:ligatures w14:val="none"/>
    </w:rPr>
  </w:style>
  <w:style w:type="paragraph" w:customStyle="1" w:styleId="font0">
    <w:name w:val="font0"/>
    <w:basedOn w:val="Standard"/>
    <w:rsid w:val="006A416E"/>
    <w:pPr>
      <w:spacing w:before="100" w:beforeAutospacing="1" w:after="100" w:afterAutospacing="1" w:line="240" w:lineRule="auto"/>
      <w:jc w:val="left"/>
    </w:pPr>
    <w:rPr>
      <w:rFonts w:ascii="Aptos Narrow" w:eastAsia="Times New Roman" w:hAnsi="Aptos Narrow" w:cs="Times New Roman"/>
      <w:color w:val="000000"/>
      <w:lang w:eastAsia="de-AT"/>
    </w:rPr>
  </w:style>
  <w:style w:type="paragraph" w:customStyle="1" w:styleId="font5">
    <w:name w:val="font5"/>
    <w:basedOn w:val="Standard"/>
    <w:rsid w:val="006A416E"/>
    <w:pPr>
      <w:spacing w:before="100" w:beforeAutospacing="1" w:after="100" w:afterAutospacing="1" w:line="240" w:lineRule="auto"/>
      <w:jc w:val="left"/>
    </w:pPr>
    <w:rPr>
      <w:rFonts w:ascii="Aptos Narrow" w:eastAsia="Times New Roman" w:hAnsi="Aptos Narrow" w:cs="Times New Roman"/>
      <w:b/>
      <w:bCs/>
      <w:color w:val="000000"/>
      <w:lang w:eastAsia="de-AT"/>
    </w:rPr>
  </w:style>
  <w:style w:type="paragraph" w:customStyle="1" w:styleId="xl69">
    <w:name w:val="xl69"/>
    <w:basedOn w:val="Standard"/>
    <w:rsid w:val="006A416E"/>
    <w:pPr>
      <w:pBdr>
        <w:top w:val="single" w:sz="8" w:space="0" w:color="auto"/>
        <w:bottom w:val="single" w:sz="8" w:space="0" w:color="auto"/>
      </w:pBdr>
      <w:spacing w:before="100" w:beforeAutospacing="1" w:after="100" w:afterAutospacing="1" w:line="240" w:lineRule="auto"/>
      <w:jc w:val="left"/>
    </w:pPr>
    <w:rPr>
      <w:rFonts w:ascii="Times New Roman" w:eastAsia="Times New Roman" w:hAnsi="Times New Roman" w:cs="Times New Roman"/>
      <w:b/>
      <w:bCs/>
      <w:sz w:val="32"/>
      <w:szCs w:val="32"/>
      <w:lang w:eastAsia="de-AT"/>
    </w:rPr>
  </w:style>
  <w:style w:type="paragraph" w:customStyle="1" w:styleId="xl70">
    <w:name w:val="xl70"/>
    <w:basedOn w:val="Standard"/>
    <w:rsid w:val="006A416E"/>
    <w:pPr>
      <w:pBdr>
        <w:top w:val="single" w:sz="8" w:space="0" w:color="auto"/>
        <w:bottom w:val="single" w:sz="8" w:space="0" w:color="auto"/>
        <w:right w:val="single" w:sz="8" w:space="0" w:color="auto"/>
      </w:pBdr>
      <w:spacing w:before="100" w:beforeAutospacing="1" w:after="100" w:afterAutospacing="1" w:line="240" w:lineRule="auto"/>
      <w:jc w:val="left"/>
    </w:pPr>
    <w:rPr>
      <w:rFonts w:ascii="Times New Roman" w:eastAsia="Times New Roman" w:hAnsi="Times New Roman" w:cs="Times New Roman"/>
      <w:b/>
      <w:bCs/>
      <w:sz w:val="32"/>
      <w:szCs w:val="32"/>
      <w:lang w:eastAsia="de-AT"/>
    </w:rPr>
  </w:style>
  <w:style w:type="paragraph" w:customStyle="1" w:styleId="xl71">
    <w:name w:val="xl71"/>
    <w:basedOn w:val="Standard"/>
    <w:rsid w:val="006A416E"/>
    <w:pPr>
      <w:spacing w:before="100" w:beforeAutospacing="1" w:after="100" w:afterAutospacing="1" w:line="240" w:lineRule="auto"/>
      <w:jc w:val="left"/>
    </w:pPr>
    <w:rPr>
      <w:rFonts w:ascii="Times New Roman" w:eastAsia="Times New Roman" w:hAnsi="Times New Roman" w:cs="Times New Roman"/>
      <w:b/>
      <w:bCs/>
      <w:sz w:val="24"/>
      <w:szCs w:val="24"/>
      <w:lang w:eastAsia="de-AT"/>
    </w:rPr>
  </w:style>
  <w:style w:type="paragraph" w:customStyle="1" w:styleId="xl72">
    <w:name w:val="xl72"/>
    <w:basedOn w:val="Standard"/>
    <w:rsid w:val="006A416E"/>
    <w:pPr>
      <w:spacing w:before="100" w:beforeAutospacing="1" w:after="100" w:afterAutospacing="1" w:line="240" w:lineRule="auto"/>
      <w:jc w:val="left"/>
      <w:textAlignment w:val="center"/>
    </w:pPr>
    <w:rPr>
      <w:rFonts w:ascii="Times New Roman" w:eastAsia="Times New Roman" w:hAnsi="Times New Roman" w:cs="Times New Roman"/>
      <w:b/>
      <w:bCs/>
      <w:sz w:val="28"/>
      <w:szCs w:val="28"/>
      <w:lang w:eastAsia="de-AT"/>
    </w:rPr>
  </w:style>
  <w:style w:type="paragraph" w:customStyle="1" w:styleId="xl73">
    <w:name w:val="xl73"/>
    <w:basedOn w:val="Standard"/>
    <w:rsid w:val="006A416E"/>
    <w:pPr>
      <w:spacing w:before="100" w:beforeAutospacing="1" w:after="100" w:afterAutospacing="1" w:line="240" w:lineRule="auto"/>
      <w:jc w:val="left"/>
      <w:textAlignment w:val="center"/>
    </w:pPr>
    <w:rPr>
      <w:rFonts w:ascii="Times New Roman" w:eastAsia="Times New Roman" w:hAnsi="Times New Roman" w:cs="Times New Roman"/>
      <w:sz w:val="28"/>
      <w:szCs w:val="28"/>
      <w:lang w:eastAsia="de-AT"/>
    </w:rPr>
  </w:style>
  <w:style w:type="paragraph" w:customStyle="1" w:styleId="xl74">
    <w:name w:val="xl74"/>
    <w:basedOn w:val="Standard"/>
    <w:rsid w:val="006A416E"/>
    <w:pPr>
      <w:spacing w:before="100" w:beforeAutospacing="1" w:after="100" w:afterAutospacing="1" w:line="240" w:lineRule="auto"/>
      <w:jc w:val="left"/>
      <w:textAlignment w:val="center"/>
    </w:pPr>
    <w:rPr>
      <w:rFonts w:ascii="Times New Roman" w:eastAsia="Times New Roman" w:hAnsi="Times New Roman" w:cs="Times New Roman"/>
      <w:sz w:val="24"/>
      <w:szCs w:val="24"/>
      <w:lang w:eastAsia="de-AT"/>
    </w:rPr>
  </w:style>
  <w:style w:type="paragraph" w:customStyle="1" w:styleId="xl75">
    <w:name w:val="xl75"/>
    <w:basedOn w:val="Standard"/>
    <w:rsid w:val="006A416E"/>
    <w:pPr>
      <w:spacing w:before="100" w:beforeAutospacing="1" w:after="100" w:afterAutospacing="1" w:line="240" w:lineRule="auto"/>
      <w:jc w:val="left"/>
      <w:textAlignment w:val="center"/>
    </w:pPr>
    <w:rPr>
      <w:rFonts w:ascii="Times New Roman" w:eastAsia="Times New Roman" w:hAnsi="Times New Roman" w:cs="Times New Roman"/>
      <w:sz w:val="24"/>
      <w:szCs w:val="24"/>
      <w:lang w:eastAsia="de-AT"/>
    </w:rPr>
  </w:style>
  <w:style w:type="paragraph" w:customStyle="1" w:styleId="xl76">
    <w:name w:val="xl76"/>
    <w:basedOn w:val="Standard"/>
    <w:rsid w:val="006A416E"/>
    <w:pPr>
      <w:spacing w:before="100" w:beforeAutospacing="1" w:after="100" w:afterAutospacing="1" w:line="240" w:lineRule="auto"/>
      <w:jc w:val="left"/>
      <w:textAlignment w:val="center"/>
    </w:pPr>
    <w:rPr>
      <w:rFonts w:ascii="Times New Roman" w:eastAsia="Times New Roman" w:hAnsi="Times New Roman" w:cs="Times New Roman"/>
      <w:sz w:val="28"/>
      <w:szCs w:val="28"/>
      <w:lang w:eastAsia="de-AT"/>
    </w:rPr>
  </w:style>
  <w:style w:type="character" w:styleId="Erwhnung">
    <w:name w:val="Mention"/>
    <w:basedOn w:val="Absatz-Standardschriftart"/>
    <w:uiPriority w:val="99"/>
    <w:unhideWhenUsed/>
    <w:rsid w:val="009D7507"/>
    <w:rPr>
      <w:color w:val="2B579A"/>
      <w:shd w:val="clear" w:color="auto" w:fill="E1DFDD"/>
    </w:rPr>
  </w:style>
  <w:style w:type="paragraph" w:styleId="Kopfzeile">
    <w:name w:val="header"/>
    <w:basedOn w:val="Standard"/>
    <w:link w:val="KopfzeileZchn"/>
    <w:uiPriority w:val="99"/>
    <w:unhideWhenUsed/>
    <w:rsid w:val="00DC09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095D"/>
    <w:rPr>
      <w:kern w:val="0"/>
      <w14:ligatures w14:val="none"/>
    </w:rPr>
  </w:style>
  <w:style w:type="paragraph" w:styleId="Fuzeile">
    <w:name w:val="footer"/>
    <w:basedOn w:val="Standard"/>
    <w:link w:val="FuzeileZchn"/>
    <w:uiPriority w:val="99"/>
    <w:unhideWhenUsed/>
    <w:rsid w:val="00DC09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095D"/>
    <w:rPr>
      <w:kern w:val="0"/>
      <w14:ligatures w14:val="none"/>
    </w:rPr>
  </w:style>
  <w:style w:type="paragraph" w:customStyle="1" w:styleId="paragraph">
    <w:name w:val="paragraph"/>
    <w:basedOn w:val="Standard"/>
    <w:rsid w:val="0074783C"/>
    <w:pPr>
      <w:spacing w:before="100" w:beforeAutospacing="1" w:after="100" w:afterAutospacing="1" w:line="240" w:lineRule="auto"/>
      <w:jc w:val="left"/>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74783C"/>
  </w:style>
  <w:style w:type="character" w:customStyle="1" w:styleId="eop">
    <w:name w:val="eop"/>
    <w:basedOn w:val="Absatz-Standardschriftart"/>
    <w:rsid w:val="0074783C"/>
  </w:style>
  <w:style w:type="paragraph" w:styleId="berarbeitung">
    <w:name w:val="Revision"/>
    <w:hidden/>
    <w:uiPriority w:val="99"/>
    <w:semiHidden/>
    <w:rsid w:val="00167A67"/>
    <w:pPr>
      <w:spacing w:after="0" w:line="240" w:lineRule="auto"/>
    </w:pPr>
    <w:rPr>
      <w:kern w:val="0"/>
      <w14:ligatures w14:val="none"/>
    </w:rPr>
  </w:style>
  <w:style w:type="paragraph" w:styleId="StandardWeb">
    <w:name w:val="Normal (Web)"/>
    <w:basedOn w:val="Standard"/>
    <w:uiPriority w:val="99"/>
    <w:semiHidden/>
    <w:unhideWhenUsed/>
    <w:rsid w:val="00EC3D2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thub.com/davidlilek/ABC_ANAKON_2025/tree/master/sers/results_machinelearn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yperlink" Target="https://github.com/davidlilek/ABC_ANAKON_2025/tree/master/proteomics" TargetMode="External"/><Relationship Id="rId2" Type="http://schemas.openxmlformats.org/officeDocument/2006/relationships/customXml" Target="../customXml/item2.xml"/><Relationship Id="rId16" Type="http://schemas.openxmlformats.org/officeDocument/2006/relationships/hyperlink" Target="https://en.wikipedia.org/wiki/RNA_binding_prote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davidlilek/ABC_ANAKON_2025/tree/master/proteomic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FB824D7EFCDA049B693A99B7F7C51AC" ma:contentTypeVersion="14" ma:contentTypeDescription="Ein neues Dokument erstellen." ma:contentTypeScope="" ma:versionID="896e35f1b44a51beb1a4e61a37885bb9">
  <xsd:schema xmlns:xsd="http://www.w3.org/2001/XMLSchema" xmlns:xs="http://www.w3.org/2001/XMLSchema" xmlns:p="http://schemas.microsoft.com/office/2006/metadata/properties" xmlns:ns2="6dea9c30-3abc-40f8-a9ac-2bc47dc1aed9" xmlns:ns3="40ab11f7-4146-482a-9cc2-37579ed5c570" targetNamespace="http://schemas.microsoft.com/office/2006/metadata/properties" ma:root="true" ma:fieldsID="11a1a1c5141e0b9259719a9947f9318b" ns2:_="" ns3:_="">
    <xsd:import namespace="6dea9c30-3abc-40f8-a9ac-2bc47dc1aed9"/>
    <xsd:import namespace="40ab11f7-4146-482a-9cc2-37579ed5c5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a9c30-3abc-40f8-a9ac-2bc47dc1a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4950881-927e-4638-afff-11959eadfc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ab11f7-4146-482a-9cc2-37579ed5c570"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33f2c1bd-2221-453a-a10c-5c7eb9b76143}" ma:internalName="TaxCatchAll" ma:showField="CatchAllData" ma:web="40ab11f7-4146-482a-9cc2-37579ed5c5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ab11f7-4146-482a-9cc2-37579ed5c570" xsi:nil="true"/>
    <lcf76f155ced4ddcb4097134ff3c332f xmlns="6dea9c30-3abc-40f8-a9ac-2bc47dc1a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059D01-FE43-4C96-8AA7-D6EAADC93CCA}">
  <ds:schemaRefs>
    <ds:schemaRef ds:uri="http://schemas.openxmlformats.org/officeDocument/2006/bibliography"/>
  </ds:schemaRefs>
</ds:datastoreItem>
</file>

<file path=customXml/itemProps2.xml><?xml version="1.0" encoding="utf-8"?>
<ds:datastoreItem xmlns:ds="http://schemas.openxmlformats.org/officeDocument/2006/customXml" ds:itemID="{1E14567C-792F-414A-AB40-21A7D6086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a9c30-3abc-40f8-a9ac-2bc47dc1aed9"/>
    <ds:schemaRef ds:uri="40ab11f7-4146-482a-9cc2-37579ed5c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0AAD8-9B53-49E4-9A92-C52A78D395C5}">
  <ds:schemaRefs>
    <ds:schemaRef ds:uri="http://schemas.microsoft.com/sharepoint/v3/contenttype/forms"/>
  </ds:schemaRefs>
</ds:datastoreItem>
</file>

<file path=customXml/itemProps4.xml><?xml version="1.0" encoding="utf-8"?>
<ds:datastoreItem xmlns:ds="http://schemas.openxmlformats.org/officeDocument/2006/customXml" ds:itemID="{887A98B1-BFAA-460C-B50C-74DA00F5EE0B}">
  <ds:schemaRefs>
    <ds:schemaRef ds:uri="http://purl.org/dc/terms/"/>
    <ds:schemaRef ds:uri="http://schemas.microsoft.com/office/2006/documentManagement/types"/>
    <ds:schemaRef ds:uri="http://schemas.microsoft.com/office/infopath/2007/PartnerControls"/>
    <ds:schemaRef ds:uri="http://purl.org/dc/elements/1.1/"/>
    <ds:schemaRef ds:uri="6dea9c30-3abc-40f8-a9ac-2bc47dc1aed9"/>
    <ds:schemaRef ds:uri="http://schemas.microsoft.com/office/2006/metadata/properties"/>
    <ds:schemaRef ds:uri="http://schemas.openxmlformats.org/package/2006/metadata/core-properties"/>
    <ds:schemaRef ds:uri="40ab11f7-4146-482a-9cc2-37579ed5c57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210591</Words>
  <Characters>1326727</Characters>
  <Application>Microsoft Office Word</Application>
  <DocSecurity>0</DocSecurity>
  <Lines>11056</Lines>
  <Paragraphs>3068</Paragraphs>
  <ScaleCrop>false</ScaleCrop>
  <Company>FHWN Campus Tulln</Company>
  <LinksUpToDate>false</LinksUpToDate>
  <CharactersWithSpaces>1534250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Lilek David</dc:creator>
  <cp:keywords/>
  <dc:description/>
  <cp:lastModifiedBy>Lilek David</cp:lastModifiedBy>
  <cp:revision>44</cp:revision>
  <dcterms:created xsi:type="dcterms:W3CDTF">2025-12-16T11:30:00Z</dcterms:created>
  <dcterms:modified xsi:type="dcterms:W3CDTF">2026-03-02T12:14:00Z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0x010100FFB824D7EFCDA049B693A99B7F7C51AC</vt:lpwstr>
  </property>
  <property fmtid="{D5CDD505-2E9C-101B-9397-08002B2CF9AE}" pid="3" name="MediaServiceImageTags">
    <vt:lpwstr/>
  </property>
  <property fmtid="{D5CDD505-2E9C-101B-9397-08002B2CF9AE}" pid="4" name="ZOTERO_PREF_1">
    <vt:lpwstr>&lt;data data-version="3" zotero-version="7.0.32"&gt;&lt;session id="xcmDIhjJ"/&gt;&lt;style id="http://www.zotero.org/styles/analytical-and-bioanalytical-chemistry" hasBibliography="1" bibliographyStyleHasBeenSet="1"/&gt;&lt;prefs&gt;&lt;pref name="fieldType" value="Field"/&gt;&lt;pref </vt:lpwstr>
  </property>
  <property fmtid="{D5CDD505-2E9C-101B-9397-08002B2CF9AE}" pid="5" name="ZOTERO_PREF_2">
    <vt:lpwstr>name="automaticJournalAbbreviations" value="true"/&gt;&lt;pref name="delayCitationUpdates" value="true"/&gt;&lt;pref name="dontAskDelayCitationUpdates" value="true"/&gt;&lt;/prefs&gt;&lt;/data&gt;</vt:lpwstr>
  </property>
</Properties>
</file>