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2.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29D2A" w14:textId="3EC1404C" w:rsidR="005A4E98" w:rsidRDefault="005A4E98" w:rsidP="638CA82C">
      <w:pPr>
        <w:spacing w:after="0" w:line="360" w:lineRule="auto"/>
        <w:jc w:val="both"/>
        <w:rPr>
          <w:rFonts w:ascii="Times New Roman" w:hAnsi="Times New Roman" w:cs="Times New Roman"/>
          <w:b/>
          <w:bCs/>
          <w:sz w:val="28"/>
          <w:szCs w:val="28"/>
          <w:lang w:val="en-US"/>
        </w:rPr>
      </w:pPr>
      <w:bookmarkStart w:id="0" w:name="_Hlk195805408"/>
      <w:r>
        <w:rPr>
          <w:rFonts w:ascii="Times New Roman" w:hAnsi="Times New Roman" w:cs="Times New Roman"/>
          <w:b/>
          <w:bCs/>
          <w:sz w:val="28"/>
          <w:szCs w:val="28"/>
          <w:lang w:val="en-US"/>
        </w:rPr>
        <w:t>Supplementary material</w:t>
      </w:r>
    </w:p>
    <w:p w14:paraId="27B84DFF" w14:textId="77777777" w:rsidR="005A4E98" w:rsidRDefault="005A4E98" w:rsidP="638CA82C">
      <w:pPr>
        <w:spacing w:after="0" w:line="360" w:lineRule="auto"/>
        <w:jc w:val="both"/>
        <w:rPr>
          <w:rFonts w:ascii="Times New Roman" w:hAnsi="Times New Roman" w:cs="Times New Roman"/>
          <w:b/>
          <w:bCs/>
          <w:sz w:val="28"/>
          <w:szCs w:val="28"/>
          <w:lang w:val="en-US"/>
        </w:rPr>
      </w:pPr>
    </w:p>
    <w:p w14:paraId="44A4DE7A" w14:textId="77777777" w:rsidR="005A4E98" w:rsidRDefault="005A4E98" w:rsidP="638CA82C">
      <w:pPr>
        <w:spacing w:after="0" w:line="360" w:lineRule="auto"/>
        <w:jc w:val="both"/>
        <w:rPr>
          <w:rFonts w:ascii="Times New Roman" w:hAnsi="Times New Roman" w:cs="Times New Roman"/>
          <w:b/>
          <w:bCs/>
          <w:sz w:val="28"/>
          <w:szCs w:val="28"/>
          <w:lang w:val="en-US"/>
        </w:rPr>
      </w:pPr>
    </w:p>
    <w:p w14:paraId="513CFBCB" w14:textId="77777777" w:rsidR="005A4E98" w:rsidRDefault="005A4E98" w:rsidP="638CA82C">
      <w:pPr>
        <w:spacing w:after="0" w:line="360" w:lineRule="auto"/>
        <w:jc w:val="both"/>
        <w:rPr>
          <w:rFonts w:ascii="Times New Roman" w:hAnsi="Times New Roman" w:cs="Times New Roman"/>
          <w:b/>
          <w:bCs/>
          <w:sz w:val="28"/>
          <w:szCs w:val="28"/>
          <w:lang w:val="en-US"/>
        </w:rPr>
      </w:pPr>
    </w:p>
    <w:p w14:paraId="08CF15F6" w14:textId="03F7B73B" w:rsidR="0008130E" w:rsidRPr="00F630AA" w:rsidRDefault="00DB493A" w:rsidP="638CA82C">
      <w:pPr>
        <w:spacing w:after="0" w:line="360" w:lineRule="auto"/>
        <w:jc w:val="both"/>
        <w:rPr>
          <w:rFonts w:ascii="Times New Roman" w:hAnsi="Times New Roman" w:cs="Times New Roman"/>
          <w:b/>
          <w:bCs/>
          <w:sz w:val="28"/>
          <w:szCs w:val="28"/>
          <w:lang w:val="en-GB"/>
        </w:rPr>
      </w:pPr>
      <w:r w:rsidRPr="638CA82C">
        <w:rPr>
          <w:rFonts w:ascii="Times New Roman" w:hAnsi="Times New Roman" w:cs="Times New Roman"/>
          <w:b/>
          <w:bCs/>
          <w:sz w:val="28"/>
          <w:szCs w:val="28"/>
          <w:lang w:val="en-US"/>
        </w:rPr>
        <w:t>A</w:t>
      </w:r>
      <w:r w:rsidR="008F5C88" w:rsidRPr="638CA82C">
        <w:rPr>
          <w:rFonts w:ascii="Times New Roman" w:hAnsi="Times New Roman" w:cs="Times New Roman"/>
          <w:b/>
          <w:bCs/>
          <w:sz w:val="28"/>
          <w:szCs w:val="28"/>
          <w:lang w:val="en-US"/>
        </w:rPr>
        <w:t xml:space="preserve"> robust and validated </w:t>
      </w:r>
      <w:r w:rsidR="006A1667" w:rsidRPr="638CA82C">
        <w:rPr>
          <w:rFonts w:ascii="Times New Roman" w:hAnsi="Times New Roman" w:cs="Times New Roman"/>
          <w:b/>
          <w:bCs/>
          <w:sz w:val="28"/>
          <w:szCs w:val="28"/>
          <w:lang w:val="en-US"/>
        </w:rPr>
        <w:t>method for the d</w:t>
      </w:r>
      <w:r w:rsidR="0008130E" w:rsidRPr="638CA82C">
        <w:rPr>
          <w:rFonts w:ascii="Times New Roman" w:hAnsi="Times New Roman" w:cs="Times New Roman"/>
          <w:b/>
          <w:bCs/>
          <w:sz w:val="28"/>
          <w:szCs w:val="28"/>
          <w:lang w:val="en-US"/>
        </w:rPr>
        <w:t xml:space="preserve">etermination of </w:t>
      </w:r>
      <w:r w:rsidR="00FD3CE5" w:rsidRPr="638CA82C">
        <w:rPr>
          <w:rFonts w:ascii="Times New Roman" w:hAnsi="Times New Roman" w:cs="Times New Roman"/>
          <w:b/>
          <w:bCs/>
          <w:sz w:val="28"/>
          <w:szCs w:val="28"/>
          <w:lang w:val="en-US"/>
        </w:rPr>
        <w:t>2</w:t>
      </w:r>
      <w:r w:rsidR="008F042B" w:rsidRPr="638CA82C">
        <w:rPr>
          <w:rFonts w:ascii="Times New Roman" w:hAnsi="Times New Roman" w:cs="Times New Roman"/>
          <w:b/>
          <w:bCs/>
          <w:sz w:val="28"/>
          <w:szCs w:val="28"/>
          <w:lang w:val="en-US"/>
        </w:rPr>
        <w:t>1</w:t>
      </w:r>
      <w:r w:rsidR="00FD3CE5" w:rsidRPr="638CA82C">
        <w:rPr>
          <w:rFonts w:ascii="Times New Roman" w:hAnsi="Times New Roman" w:cs="Times New Roman"/>
          <w:b/>
          <w:bCs/>
          <w:sz w:val="28"/>
          <w:szCs w:val="28"/>
          <w:lang w:val="en-US"/>
        </w:rPr>
        <w:t xml:space="preserve"> </w:t>
      </w:r>
      <w:r w:rsidR="0008130E" w:rsidRPr="638CA82C">
        <w:rPr>
          <w:rFonts w:ascii="Times New Roman" w:hAnsi="Times New Roman" w:cs="Times New Roman"/>
          <w:b/>
          <w:bCs/>
          <w:sz w:val="28"/>
          <w:szCs w:val="28"/>
          <w:lang w:val="en-US"/>
        </w:rPr>
        <w:t xml:space="preserve">urinary metabolites of </w:t>
      </w:r>
      <w:r w:rsidR="00AB6196" w:rsidRPr="638CA82C">
        <w:rPr>
          <w:rFonts w:ascii="Times New Roman" w:hAnsi="Times New Roman" w:cs="Times New Roman"/>
          <w:b/>
          <w:bCs/>
          <w:sz w:val="28"/>
          <w:szCs w:val="28"/>
          <w:lang w:val="en-US"/>
        </w:rPr>
        <w:t xml:space="preserve">15 </w:t>
      </w:r>
      <w:r w:rsidR="0008130E" w:rsidRPr="638CA82C">
        <w:rPr>
          <w:rFonts w:ascii="Times New Roman" w:hAnsi="Times New Roman" w:cs="Times New Roman"/>
          <w:b/>
          <w:bCs/>
          <w:sz w:val="28"/>
          <w:szCs w:val="28"/>
          <w:lang w:val="en-US"/>
        </w:rPr>
        <w:t>plasticizers</w:t>
      </w:r>
      <w:r w:rsidR="008F5C88" w:rsidRPr="638CA82C">
        <w:rPr>
          <w:rFonts w:ascii="Times New Roman" w:hAnsi="Times New Roman" w:cs="Times New Roman"/>
          <w:b/>
          <w:bCs/>
          <w:sz w:val="28"/>
          <w:szCs w:val="28"/>
          <w:lang w:val="en-US"/>
        </w:rPr>
        <w:t>,</w:t>
      </w:r>
      <w:r w:rsidR="0008130E" w:rsidRPr="638CA82C">
        <w:rPr>
          <w:rFonts w:ascii="Times New Roman" w:hAnsi="Times New Roman" w:cs="Times New Roman"/>
          <w:b/>
          <w:bCs/>
          <w:sz w:val="28"/>
          <w:szCs w:val="28"/>
          <w:lang w:val="en-US"/>
        </w:rPr>
        <w:t xml:space="preserve"> including phthalates, DEHTP and DINCH</w:t>
      </w:r>
      <w:r w:rsidR="008F5C88" w:rsidRPr="638CA82C">
        <w:rPr>
          <w:rFonts w:ascii="Times New Roman" w:hAnsi="Times New Roman" w:cs="Times New Roman"/>
          <w:b/>
          <w:bCs/>
          <w:sz w:val="28"/>
          <w:szCs w:val="28"/>
          <w:lang w:val="en-US"/>
        </w:rPr>
        <w:t>,</w:t>
      </w:r>
      <w:r w:rsidR="0008130E" w:rsidRPr="638CA82C">
        <w:rPr>
          <w:rFonts w:ascii="Times New Roman" w:hAnsi="Times New Roman" w:cs="Times New Roman"/>
          <w:b/>
          <w:bCs/>
          <w:sz w:val="28"/>
          <w:szCs w:val="28"/>
          <w:lang w:val="en-US"/>
        </w:rPr>
        <w:t xml:space="preserve"> by </w:t>
      </w:r>
      <w:r w:rsidR="008F5C88" w:rsidRPr="638CA82C">
        <w:rPr>
          <w:rFonts w:ascii="Times New Roman" w:hAnsi="Times New Roman" w:cs="Times New Roman"/>
          <w:b/>
          <w:bCs/>
          <w:sz w:val="28"/>
          <w:szCs w:val="28"/>
          <w:lang w:val="en-US"/>
        </w:rPr>
        <w:t xml:space="preserve">on-line SPE and </w:t>
      </w:r>
      <w:r w:rsidR="0008130E" w:rsidRPr="638CA82C">
        <w:rPr>
          <w:rFonts w:ascii="Times New Roman" w:hAnsi="Times New Roman" w:cs="Times New Roman"/>
          <w:b/>
          <w:bCs/>
          <w:sz w:val="28"/>
          <w:szCs w:val="28"/>
          <w:lang w:val="en-US"/>
        </w:rPr>
        <w:t>liquid chromatography tandem mass spectrometry</w:t>
      </w:r>
    </w:p>
    <w:bookmarkEnd w:id="0"/>
    <w:p w14:paraId="45872FBE" w14:textId="08B0B925" w:rsidR="00F630AA" w:rsidRPr="008D4BA9" w:rsidRDefault="00F630AA" w:rsidP="00D23F72">
      <w:pPr>
        <w:spacing w:after="0" w:line="360" w:lineRule="auto"/>
        <w:jc w:val="both"/>
        <w:rPr>
          <w:rFonts w:ascii="Times New Roman" w:hAnsi="Times New Roman" w:cs="Times New Roman"/>
          <w:sz w:val="24"/>
          <w:szCs w:val="24"/>
          <w:highlight w:val="yellow"/>
          <w:lang w:val="en-GB"/>
        </w:rPr>
      </w:pPr>
    </w:p>
    <w:p w14:paraId="23FA6974" w14:textId="37CF840A" w:rsidR="00F630AA" w:rsidRDefault="00ED678C" w:rsidP="00D23F72">
      <w:pPr>
        <w:spacing w:after="0" w:line="360" w:lineRule="auto"/>
        <w:jc w:val="both"/>
        <w:rPr>
          <w:rFonts w:ascii="Times New Roman" w:hAnsi="Times New Roman" w:cs="Times New Roman"/>
          <w:bCs/>
          <w:sz w:val="24"/>
          <w:szCs w:val="24"/>
          <w:vertAlign w:val="superscript"/>
        </w:rPr>
      </w:pPr>
      <w:r w:rsidRPr="00ED678C">
        <w:rPr>
          <w:rFonts w:ascii="Times New Roman" w:hAnsi="Times New Roman" w:cs="Times New Roman"/>
          <w:sz w:val="24"/>
          <w:szCs w:val="24"/>
        </w:rPr>
        <w:t xml:space="preserve">Rosa Mercadante </w:t>
      </w:r>
      <w:r w:rsidRPr="00ED678C">
        <w:rPr>
          <w:rFonts w:ascii="Times New Roman" w:hAnsi="Times New Roman" w:cs="Times New Roman"/>
          <w:sz w:val="24"/>
          <w:szCs w:val="24"/>
          <w:vertAlign w:val="superscript"/>
        </w:rPr>
        <w:t>1#</w:t>
      </w:r>
      <w:r w:rsidRPr="00ED678C">
        <w:rPr>
          <w:rFonts w:ascii="Times New Roman" w:hAnsi="Times New Roman" w:cs="Times New Roman"/>
          <w:sz w:val="24"/>
          <w:szCs w:val="24"/>
        </w:rPr>
        <w:t xml:space="preserve"> and Simone Cafagna </w:t>
      </w:r>
      <w:r w:rsidRPr="00ED678C">
        <w:rPr>
          <w:rFonts w:ascii="Times New Roman" w:hAnsi="Times New Roman" w:cs="Times New Roman"/>
          <w:sz w:val="24"/>
          <w:szCs w:val="24"/>
          <w:vertAlign w:val="superscript"/>
        </w:rPr>
        <w:t>2#</w:t>
      </w:r>
      <w:r w:rsidRPr="00ED678C">
        <w:rPr>
          <w:rFonts w:ascii="Times New Roman" w:hAnsi="Times New Roman" w:cs="Times New Roman"/>
          <w:sz w:val="24"/>
          <w:szCs w:val="24"/>
        </w:rPr>
        <w:t>, Marco Rizzo</w:t>
      </w:r>
      <w:r w:rsidRPr="00ED678C">
        <w:rPr>
          <w:rFonts w:ascii="Times New Roman" w:hAnsi="Times New Roman" w:cs="Times New Roman"/>
          <w:sz w:val="24"/>
          <w:szCs w:val="24"/>
          <w:vertAlign w:val="superscript"/>
        </w:rPr>
        <w:t>1</w:t>
      </w:r>
      <w:r w:rsidRPr="00ED678C">
        <w:rPr>
          <w:rFonts w:ascii="Times New Roman" w:hAnsi="Times New Roman" w:cs="Times New Roman"/>
          <w:sz w:val="24"/>
          <w:szCs w:val="24"/>
        </w:rPr>
        <w:t>, Elisa Roggia</w:t>
      </w:r>
      <w:r w:rsidRPr="00ED678C">
        <w:rPr>
          <w:rFonts w:ascii="Times New Roman" w:hAnsi="Times New Roman" w:cs="Times New Roman"/>
          <w:sz w:val="24"/>
          <w:szCs w:val="24"/>
          <w:vertAlign w:val="superscript"/>
        </w:rPr>
        <w:t>1</w:t>
      </w:r>
      <w:r w:rsidRPr="00ED678C">
        <w:rPr>
          <w:rFonts w:ascii="Times New Roman" w:hAnsi="Times New Roman" w:cs="Times New Roman"/>
          <w:sz w:val="24"/>
          <w:szCs w:val="24"/>
        </w:rPr>
        <w:t xml:space="preserve">, Silvia Fustinoni </w:t>
      </w:r>
      <w:r w:rsidRPr="00ED678C">
        <w:rPr>
          <w:rFonts w:ascii="Times New Roman" w:hAnsi="Times New Roman" w:cs="Times New Roman"/>
          <w:sz w:val="24"/>
          <w:szCs w:val="24"/>
          <w:vertAlign w:val="superscript"/>
        </w:rPr>
        <w:t>1</w:t>
      </w:r>
      <w:r w:rsidRPr="00ED678C">
        <w:rPr>
          <w:rFonts w:ascii="Times New Roman" w:hAnsi="Times New Roman" w:cs="Times New Roman"/>
          <w:bCs/>
          <w:sz w:val="24"/>
          <w:szCs w:val="24"/>
          <w:vertAlign w:val="superscript"/>
        </w:rPr>
        <w:t>,2§</w:t>
      </w:r>
    </w:p>
    <w:p w14:paraId="1CFA0CFC" w14:textId="77777777" w:rsidR="00ED678C" w:rsidRPr="008D4BA9" w:rsidRDefault="00ED678C" w:rsidP="00D23F72">
      <w:pPr>
        <w:spacing w:after="0" w:line="360" w:lineRule="auto"/>
        <w:jc w:val="both"/>
        <w:rPr>
          <w:rFonts w:ascii="Times New Roman" w:hAnsi="Times New Roman" w:cs="Times New Roman"/>
          <w:iCs/>
          <w:sz w:val="24"/>
          <w:szCs w:val="24"/>
          <w:vertAlign w:val="superscript"/>
        </w:rPr>
      </w:pPr>
    </w:p>
    <w:p w14:paraId="152C8568" w14:textId="585DDD2A" w:rsidR="00B5631C" w:rsidRPr="00C7612F" w:rsidRDefault="00B5631C" w:rsidP="00DD6B0B">
      <w:pPr>
        <w:spacing w:after="0" w:line="360" w:lineRule="auto"/>
        <w:jc w:val="both"/>
        <w:rPr>
          <w:rFonts w:ascii="Times New Roman" w:hAnsi="Times New Roman" w:cs="Times New Roman"/>
          <w:iCs/>
          <w:sz w:val="24"/>
          <w:szCs w:val="24"/>
          <w:lang w:val="en-GB"/>
        </w:rPr>
      </w:pPr>
      <w:r>
        <w:rPr>
          <w:rFonts w:ascii="Times New Roman" w:hAnsi="Times New Roman" w:cs="Times New Roman"/>
          <w:iCs/>
          <w:sz w:val="24"/>
          <w:szCs w:val="24"/>
          <w:vertAlign w:val="superscript"/>
          <w:lang w:val="en-GB"/>
        </w:rPr>
        <w:t>1</w:t>
      </w:r>
      <w:r w:rsidRPr="00C7612F">
        <w:rPr>
          <w:rFonts w:ascii="Times New Roman" w:hAnsi="Times New Roman" w:cs="Times New Roman"/>
          <w:iCs/>
          <w:sz w:val="24"/>
          <w:szCs w:val="24"/>
          <w:lang w:val="en-GB"/>
        </w:rPr>
        <w:t>Department of Clinical Sciences and Community Health, University of Milan, Milan, Italy</w:t>
      </w:r>
    </w:p>
    <w:p w14:paraId="5C40F133" w14:textId="7A2B0DFD" w:rsidR="005D7C48" w:rsidRPr="00C7612F" w:rsidRDefault="00B5631C" w:rsidP="00DD6B0B">
      <w:pPr>
        <w:spacing w:after="0" w:line="360" w:lineRule="auto"/>
        <w:jc w:val="both"/>
        <w:rPr>
          <w:rFonts w:ascii="Times New Roman" w:hAnsi="Times New Roman" w:cs="Times New Roman"/>
          <w:iCs/>
          <w:sz w:val="24"/>
          <w:szCs w:val="24"/>
        </w:rPr>
      </w:pPr>
      <w:r>
        <w:rPr>
          <w:rFonts w:ascii="Times New Roman" w:hAnsi="Times New Roman" w:cs="Times New Roman"/>
          <w:iCs/>
          <w:sz w:val="24"/>
          <w:szCs w:val="24"/>
          <w:vertAlign w:val="superscript"/>
        </w:rPr>
        <w:t>2</w:t>
      </w:r>
      <w:r w:rsidR="000E5A9C" w:rsidRPr="000E5A9C">
        <w:rPr>
          <w:rFonts w:ascii="Times New Roman" w:hAnsi="Times New Roman" w:cs="Times New Roman"/>
          <w:iCs/>
          <w:sz w:val="24"/>
          <w:szCs w:val="24"/>
        </w:rPr>
        <w:t xml:space="preserve">Toxicology lab </w:t>
      </w:r>
      <w:r w:rsidR="005D7C48" w:rsidRPr="00C7612F">
        <w:rPr>
          <w:rFonts w:ascii="Times New Roman" w:hAnsi="Times New Roman" w:cs="Times New Roman"/>
          <w:iCs/>
          <w:sz w:val="24"/>
          <w:szCs w:val="24"/>
        </w:rPr>
        <w:t xml:space="preserve">Fondazione IRCCS Ca' Granda Ospedale Maggiore Policlinico, Milan, Italy </w:t>
      </w:r>
    </w:p>
    <w:p w14:paraId="0BC3506E" w14:textId="77777777" w:rsidR="00C2235C" w:rsidRPr="00C7612F" w:rsidRDefault="00C2235C" w:rsidP="00DD6B0B">
      <w:pPr>
        <w:spacing w:after="0" w:line="360" w:lineRule="auto"/>
        <w:rPr>
          <w:rFonts w:ascii="Times New Roman" w:hAnsi="Times New Roman" w:cs="Times New Roman"/>
          <w:b/>
          <w:sz w:val="24"/>
          <w:szCs w:val="24"/>
        </w:rPr>
      </w:pPr>
    </w:p>
    <w:p w14:paraId="6B51A3DF" w14:textId="77777777" w:rsidR="00C2235C" w:rsidRPr="00F630AA" w:rsidRDefault="00C2235C" w:rsidP="00DD6B0B">
      <w:pPr>
        <w:spacing w:after="0" w:line="360" w:lineRule="auto"/>
        <w:jc w:val="both"/>
        <w:rPr>
          <w:rFonts w:ascii="Times New Roman" w:hAnsi="Times New Roman" w:cs="Times New Roman"/>
          <w:bCs/>
          <w:sz w:val="24"/>
          <w:szCs w:val="24"/>
        </w:rPr>
      </w:pPr>
    </w:p>
    <w:p w14:paraId="360894A7" w14:textId="04C1BD1E" w:rsidR="00C2235C" w:rsidRPr="008D4BA9" w:rsidRDefault="007A6F87" w:rsidP="00DD6B0B">
      <w:pPr>
        <w:spacing w:after="0" w:line="360" w:lineRule="auto"/>
        <w:jc w:val="both"/>
        <w:rPr>
          <w:rFonts w:ascii="Times New Roman" w:hAnsi="Times New Roman" w:cs="Times New Roman"/>
          <w:bCs/>
          <w:sz w:val="24"/>
          <w:szCs w:val="24"/>
          <w:lang w:val="en-GB"/>
        </w:rPr>
      </w:pPr>
      <w:r w:rsidRPr="008D4BA9">
        <w:rPr>
          <w:rFonts w:ascii="Times New Roman" w:hAnsi="Times New Roman" w:cs="Times New Roman"/>
          <w:bCs/>
          <w:sz w:val="24"/>
          <w:szCs w:val="24"/>
          <w:vertAlign w:val="superscript"/>
          <w:lang w:val="en-GB"/>
        </w:rPr>
        <w:t>#</w:t>
      </w:r>
      <w:r w:rsidRPr="008D4BA9">
        <w:rPr>
          <w:rFonts w:ascii="Times New Roman" w:hAnsi="Times New Roman" w:cs="Times New Roman"/>
          <w:bCs/>
          <w:sz w:val="24"/>
          <w:szCs w:val="24"/>
          <w:lang w:val="en-GB"/>
        </w:rPr>
        <w:t xml:space="preserve"> </w:t>
      </w:r>
      <w:r w:rsidR="00B36D13">
        <w:rPr>
          <w:rFonts w:ascii="Times New Roman" w:hAnsi="Times New Roman" w:cs="Times New Roman"/>
          <w:bCs/>
          <w:sz w:val="24"/>
          <w:szCs w:val="24"/>
          <w:lang w:val="en-GB"/>
        </w:rPr>
        <w:t>T</w:t>
      </w:r>
      <w:r w:rsidRPr="008D4BA9">
        <w:rPr>
          <w:rFonts w:ascii="Times New Roman" w:hAnsi="Times New Roman" w:cs="Times New Roman"/>
          <w:bCs/>
          <w:sz w:val="24"/>
          <w:szCs w:val="24"/>
          <w:lang w:val="en-GB"/>
        </w:rPr>
        <w:t xml:space="preserve">hese authors </w:t>
      </w:r>
      <w:r w:rsidRPr="007E3AB9">
        <w:rPr>
          <w:rFonts w:ascii="Times New Roman" w:hAnsi="Times New Roman" w:cs="Times New Roman"/>
          <w:bCs/>
          <w:sz w:val="24"/>
          <w:szCs w:val="24"/>
          <w:lang w:val="en-GB"/>
        </w:rPr>
        <w:t>equally</w:t>
      </w:r>
      <w:r w:rsidRPr="008D4BA9">
        <w:rPr>
          <w:rFonts w:ascii="Times New Roman" w:hAnsi="Times New Roman" w:cs="Times New Roman"/>
          <w:bCs/>
          <w:sz w:val="24"/>
          <w:szCs w:val="24"/>
          <w:lang w:val="en-GB"/>
        </w:rPr>
        <w:t xml:space="preserve"> </w:t>
      </w:r>
      <w:r w:rsidR="008D4BA9" w:rsidRPr="00DD17C7">
        <w:rPr>
          <w:rFonts w:ascii="Times New Roman" w:hAnsi="Times New Roman" w:cs="Times New Roman"/>
          <w:bCs/>
          <w:sz w:val="24"/>
          <w:szCs w:val="24"/>
          <w:lang w:val="en-GB"/>
        </w:rPr>
        <w:t xml:space="preserve">contributed </w:t>
      </w:r>
      <w:r w:rsidRPr="008D4BA9">
        <w:rPr>
          <w:rFonts w:ascii="Times New Roman" w:hAnsi="Times New Roman" w:cs="Times New Roman"/>
          <w:bCs/>
          <w:sz w:val="24"/>
          <w:szCs w:val="24"/>
          <w:lang w:val="en-GB"/>
        </w:rPr>
        <w:t>t</w:t>
      </w:r>
      <w:r>
        <w:rPr>
          <w:rFonts w:ascii="Times New Roman" w:hAnsi="Times New Roman" w:cs="Times New Roman"/>
          <w:bCs/>
          <w:sz w:val="24"/>
          <w:szCs w:val="24"/>
          <w:lang w:val="en-GB"/>
        </w:rPr>
        <w:t>o this work</w:t>
      </w:r>
    </w:p>
    <w:p w14:paraId="023BA137" w14:textId="77777777" w:rsidR="00C2235C" w:rsidRPr="008D4BA9" w:rsidRDefault="00C2235C" w:rsidP="00DD6B0B">
      <w:pPr>
        <w:spacing w:after="0" w:line="360" w:lineRule="auto"/>
        <w:jc w:val="both"/>
        <w:rPr>
          <w:rFonts w:ascii="Times New Roman" w:hAnsi="Times New Roman" w:cs="Times New Roman"/>
          <w:bCs/>
          <w:sz w:val="24"/>
          <w:szCs w:val="24"/>
          <w:vertAlign w:val="superscript"/>
          <w:lang w:val="en-GB"/>
        </w:rPr>
      </w:pPr>
    </w:p>
    <w:p w14:paraId="44A46697" w14:textId="77777777" w:rsidR="00C2235C" w:rsidRPr="00C7612F" w:rsidRDefault="00C2235C" w:rsidP="00DD6B0B">
      <w:pPr>
        <w:spacing w:after="0" w:line="360" w:lineRule="auto"/>
        <w:jc w:val="both"/>
        <w:rPr>
          <w:rFonts w:ascii="Times New Roman" w:hAnsi="Times New Roman" w:cs="Times New Roman"/>
          <w:bCs/>
          <w:sz w:val="24"/>
          <w:szCs w:val="24"/>
          <w:lang w:val="en-GB"/>
        </w:rPr>
      </w:pPr>
      <w:r w:rsidRPr="00C7612F">
        <w:rPr>
          <w:rFonts w:ascii="Times New Roman" w:hAnsi="Times New Roman" w:cs="Times New Roman"/>
          <w:bCs/>
          <w:sz w:val="24"/>
          <w:szCs w:val="24"/>
          <w:vertAlign w:val="superscript"/>
          <w:lang w:val="en-GB"/>
        </w:rPr>
        <w:t>§</w:t>
      </w:r>
      <w:r w:rsidRPr="00C7612F">
        <w:rPr>
          <w:rFonts w:ascii="Times New Roman" w:hAnsi="Times New Roman" w:cs="Times New Roman"/>
          <w:bCs/>
          <w:sz w:val="24"/>
          <w:szCs w:val="24"/>
          <w:lang w:val="en-GB"/>
        </w:rPr>
        <w:t>Author correspondence address:</w:t>
      </w:r>
    </w:p>
    <w:p w14:paraId="72007DC1" w14:textId="33119DF1" w:rsidR="00C2235C" w:rsidRPr="002C6859" w:rsidRDefault="00C2235C" w:rsidP="00DD6B0B">
      <w:pPr>
        <w:spacing w:after="0" w:line="360" w:lineRule="auto"/>
        <w:jc w:val="both"/>
        <w:rPr>
          <w:rFonts w:ascii="Times New Roman" w:hAnsi="Times New Roman" w:cs="Times New Roman"/>
          <w:bCs/>
          <w:sz w:val="24"/>
          <w:szCs w:val="24"/>
          <w:lang w:val="en-US"/>
        </w:rPr>
      </w:pPr>
      <w:r w:rsidRPr="002C6859">
        <w:rPr>
          <w:rFonts w:ascii="Times New Roman" w:hAnsi="Times New Roman" w:cs="Times New Roman"/>
          <w:bCs/>
          <w:sz w:val="24"/>
          <w:szCs w:val="24"/>
          <w:lang w:val="en-US"/>
        </w:rPr>
        <w:t xml:space="preserve">Via </w:t>
      </w:r>
      <w:r w:rsidR="00EF5597" w:rsidRPr="002C6859">
        <w:rPr>
          <w:rFonts w:ascii="Times New Roman" w:hAnsi="Times New Roman" w:cs="Times New Roman"/>
          <w:bCs/>
          <w:sz w:val="24"/>
          <w:szCs w:val="24"/>
          <w:lang w:val="en-US"/>
        </w:rPr>
        <w:t>F. Sforza, 35</w:t>
      </w:r>
      <w:r w:rsidRPr="002C6859">
        <w:rPr>
          <w:rFonts w:ascii="Times New Roman" w:hAnsi="Times New Roman" w:cs="Times New Roman"/>
          <w:bCs/>
          <w:sz w:val="24"/>
          <w:szCs w:val="24"/>
          <w:lang w:val="en-US"/>
        </w:rPr>
        <w:t xml:space="preserve"> – 20122 Milan, Italy</w:t>
      </w:r>
    </w:p>
    <w:p w14:paraId="17E55039" w14:textId="766C49EB" w:rsidR="00C2235C" w:rsidRPr="00C7612F" w:rsidRDefault="00100C30" w:rsidP="00DD6B0B">
      <w:pPr>
        <w:spacing w:after="0" w:line="360" w:lineRule="auto"/>
        <w:jc w:val="both"/>
        <w:rPr>
          <w:rFonts w:ascii="Times New Roman" w:hAnsi="Times New Roman" w:cs="Times New Roman"/>
          <w:bCs/>
          <w:sz w:val="24"/>
          <w:szCs w:val="24"/>
          <w:lang w:val="en-GB"/>
        </w:rPr>
      </w:pPr>
      <w:r w:rsidRPr="00C7612F">
        <w:rPr>
          <w:rFonts w:ascii="Times New Roman" w:hAnsi="Times New Roman" w:cs="Times New Roman"/>
          <w:bCs/>
          <w:sz w:val="24"/>
          <w:szCs w:val="24"/>
          <w:lang w:val="en-GB"/>
        </w:rPr>
        <w:t>phone: +39 02 503</w:t>
      </w:r>
      <w:r w:rsidR="005D7C48" w:rsidRPr="00C7612F">
        <w:rPr>
          <w:rFonts w:ascii="Times New Roman" w:hAnsi="Times New Roman" w:cs="Times New Roman"/>
          <w:bCs/>
          <w:sz w:val="24"/>
          <w:szCs w:val="24"/>
          <w:lang w:val="en-GB"/>
        </w:rPr>
        <w:t xml:space="preserve"> 20158</w:t>
      </w:r>
    </w:p>
    <w:p w14:paraId="5A9F15C7" w14:textId="350EB6C8" w:rsidR="00C2235C" w:rsidRPr="008D4BA9" w:rsidRDefault="00C2235C" w:rsidP="00DD6B0B">
      <w:pPr>
        <w:spacing w:after="0" w:line="360" w:lineRule="auto"/>
        <w:jc w:val="both"/>
        <w:rPr>
          <w:rFonts w:ascii="Times New Roman" w:hAnsi="Times New Roman" w:cs="Times New Roman"/>
          <w:bCs/>
          <w:sz w:val="24"/>
          <w:szCs w:val="24"/>
          <w:lang w:val="en-GB"/>
        </w:rPr>
      </w:pPr>
      <w:r w:rsidRPr="008D4BA9">
        <w:rPr>
          <w:rFonts w:ascii="Times New Roman" w:hAnsi="Times New Roman" w:cs="Times New Roman"/>
          <w:bCs/>
          <w:sz w:val="24"/>
          <w:szCs w:val="24"/>
          <w:lang w:val="en-GB"/>
        </w:rPr>
        <w:t xml:space="preserve">e-mail: </w:t>
      </w:r>
      <w:r w:rsidR="007A6F87" w:rsidRPr="008D4BA9">
        <w:rPr>
          <w:rFonts w:ascii="Times New Roman" w:hAnsi="Times New Roman" w:cs="Times New Roman"/>
          <w:bCs/>
          <w:sz w:val="24"/>
          <w:szCs w:val="24"/>
          <w:lang w:val="en-GB"/>
        </w:rPr>
        <w:t>silvia.fustinoni@unimi.it</w:t>
      </w:r>
    </w:p>
    <w:p w14:paraId="24134A49" w14:textId="77777777" w:rsidR="00C2235C" w:rsidRPr="00B853D9" w:rsidRDefault="00C2235C" w:rsidP="00DD6B0B">
      <w:pPr>
        <w:spacing w:after="0" w:line="360" w:lineRule="auto"/>
        <w:jc w:val="both"/>
        <w:rPr>
          <w:rFonts w:ascii="Times New Roman" w:hAnsi="Times New Roman" w:cs="Times New Roman"/>
          <w:bCs/>
          <w:sz w:val="24"/>
          <w:szCs w:val="24"/>
          <w:lang w:val="en-US"/>
        </w:rPr>
      </w:pPr>
    </w:p>
    <w:p w14:paraId="30F99A9C" w14:textId="77777777" w:rsidR="00B10DA5" w:rsidRDefault="00C2235C" w:rsidP="00DD6B0B">
      <w:pPr>
        <w:spacing w:after="0" w:line="360" w:lineRule="auto"/>
        <w:rPr>
          <w:rFonts w:ascii="Times New Roman" w:hAnsi="Times New Roman" w:cs="Times New Roman"/>
          <w:sz w:val="24"/>
          <w:szCs w:val="24"/>
          <w:lang w:val="en-US"/>
        </w:rPr>
        <w:sectPr w:rsidR="00B10DA5" w:rsidSect="00083BE3">
          <w:footerReference w:type="default" r:id="rId11"/>
          <w:pgSz w:w="11906" w:h="16838"/>
          <w:pgMar w:top="720" w:right="1416" w:bottom="720" w:left="1135" w:header="708" w:footer="708" w:gutter="0"/>
          <w:cols w:space="708"/>
          <w:docGrid w:linePitch="360"/>
        </w:sectPr>
      </w:pPr>
      <w:r w:rsidRPr="00C7612F">
        <w:rPr>
          <w:rFonts w:ascii="Times New Roman" w:hAnsi="Times New Roman" w:cs="Times New Roman"/>
          <w:b/>
          <w:sz w:val="24"/>
          <w:szCs w:val="24"/>
          <w:lang w:val="en-US"/>
        </w:rPr>
        <w:t>Keywords:</w:t>
      </w:r>
      <w:r w:rsidRPr="00C7612F">
        <w:rPr>
          <w:rFonts w:ascii="Times New Roman" w:hAnsi="Times New Roman" w:cs="Times New Roman"/>
          <w:sz w:val="24"/>
          <w:szCs w:val="24"/>
          <w:lang w:val="en-US"/>
        </w:rPr>
        <w:t xml:space="preserve"> </w:t>
      </w:r>
      <w:r w:rsidR="00F630AA">
        <w:rPr>
          <w:rFonts w:ascii="Times New Roman" w:hAnsi="Times New Roman" w:cs="Times New Roman"/>
          <w:sz w:val="24"/>
          <w:szCs w:val="24"/>
          <w:lang w:val="en-US"/>
        </w:rPr>
        <w:t>metabolites of phthalates, terephthalate, DINCH, urine, LC-MS/MS, biological monitoring, general population</w:t>
      </w:r>
      <w:r w:rsidR="0084226E">
        <w:rPr>
          <w:rFonts w:ascii="Times New Roman" w:hAnsi="Times New Roman" w:cs="Times New Roman"/>
          <w:sz w:val="24"/>
          <w:szCs w:val="24"/>
          <w:lang w:val="en-US"/>
        </w:rPr>
        <w:t xml:space="preserve"> exposure, method validation</w:t>
      </w:r>
    </w:p>
    <w:p w14:paraId="22E19EAB" w14:textId="7AF40570" w:rsidR="001A6218" w:rsidRPr="001A6218" w:rsidRDefault="00C962B5" w:rsidP="001A6218">
      <w:pPr>
        <w:spacing w:after="0" w:line="240" w:lineRule="auto"/>
        <w:jc w:val="both"/>
        <w:rPr>
          <w:rFonts w:ascii="Times New Roman" w:eastAsia="Calibri" w:hAnsi="Times New Roman" w:cs="Times New Roman"/>
          <w:bCs/>
          <w:sz w:val="24"/>
          <w:szCs w:val="24"/>
          <w:lang w:val="en-US" w:eastAsia="it-IT"/>
        </w:rPr>
      </w:pPr>
      <w:bookmarkStart w:id="1" w:name="_Hlk187306099"/>
      <w:r w:rsidRPr="00E3492F">
        <w:rPr>
          <w:rFonts w:ascii="Times New Roman" w:eastAsia="Calibri" w:hAnsi="Times New Roman" w:cs="Times New Roman"/>
          <w:b/>
          <w:sz w:val="24"/>
          <w:szCs w:val="24"/>
          <w:lang w:val="en-GB" w:eastAsia="it-IT"/>
        </w:rPr>
        <w:lastRenderedPageBreak/>
        <w:t xml:space="preserve">Supplementary </w:t>
      </w:r>
      <w:r w:rsidR="00F325D2" w:rsidRPr="00E3492F">
        <w:rPr>
          <w:rFonts w:ascii="Times New Roman" w:eastAsia="Calibri" w:hAnsi="Times New Roman" w:cs="Times New Roman"/>
          <w:b/>
          <w:sz w:val="24"/>
          <w:szCs w:val="24"/>
          <w:lang w:val="en-GB" w:eastAsia="it-IT"/>
        </w:rPr>
        <w:t xml:space="preserve">Table </w:t>
      </w:r>
      <w:r w:rsidR="00185364" w:rsidRPr="00E3492F">
        <w:rPr>
          <w:rFonts w:ascii="Times New Roman" w:eastAsia="Calibri" w:hAnsi="Times New Roman" w:cs="Times New Roman"/>
          <w:b/>
          <w:sz w:val="24"/>
          <w:szCs w:val="24"/>
          <w:lang w:val="en-GB" w:eastAsia="it-IT"/>
        </w:rPr>
        <w:t>1</w:t>
      </w:r>
      <w:r w:rsidR="0007359B">
        <w:rPr>
          <w:rFonts w:ascii="Times New Roman" w:eastAsia="Calibri" w:hAnsi="Times New Roman" w:cs="Times New Roman"/>
          <w:b/>
          <w:sz w:val="24"/>
          <w:szCs w:val="24"/>
          <w:lang w:val="en-GB" w:eastAsia="it-IT"/>
        </w:rPr>
        <w:t xml:space="preserve">. </w:t>
      </w:r>
      <w:bookmarkEnd w:id="1"/>
      <w:r w:rsidR="00E3492F" w:rsidRPr="00E3492F">
        <w:rPr>
          <w:rFonts w:ascii="Times New Roman" w:eastAsia="Calibri" w:hAnsi="Times New Roman" w:cs="Times New Roman"/>
          <w:bCs/>
          <w:sz w:val="24"/>
          <w:szCs w:val="24"/>
          <w:lang w:val="en-GB" w:eastAsia="it-IT"/>
        </w:rPr>
        <w:t>PHTs Internal Standard Mix</w:t>
      </w:r>
      <w:r w:rsidR="001A6218">
        <w:rPr>
          <w:rFonts w:ascii="Times New Roman" w:eastAsia="Calibri" w:hAnsi="Times New Roman" w:cs="Times New Roman"/>
          <w:bCs/>
          <w:sz w:val="24"/>
          <w:szCs w:val="24"/>
          <w:lang w:val="en-GB" w:eastAsia="it-IT"/>
        </w:rPr>
        <w:t xml:space="preserve"> </w:t>
      </w:r>
      <w:r w:rsidR="004B3AD6" w:rsidRPr="00E3492F">
        <w:rPr>
          <w:rFonts w:ascii="Times New Roman" w:eastAsia="Calibri" w:hAnsi="Times New Roman" w:cs="Times New Roman"/>
          <w:bCs/>
          <w:sz w:val="24"/>
          <w:szCs w:val="24"/>
          <w:lang w:val="en-GB" w:eastAsia="it-IT"/>
        </w:rPr>
        <w:t xml:space="preserve">concentration of each </w:t>
      </w:r>
      <w:r w:rsidR="00E3492F" w:rsidRPr="00E3492F">
        <w:rPr>
          <w:rFonts w:ascii="Times New Roman" w:eastAsia="Calibri" w:hAnsi="Times New Roman" w:cs="Times New Roman"/>
          <w:bCs/>
          <w:sz w:val="24"/>
          <w:szCs w:val="24"/>
          <w:lang w:val="en-GB" w:eastAsia="it-IT"/>
        </w:rPr>
        <w:t>chemical</w:t>
      </w:r>
      <w:r w:rsidR="001A6218">
        <w:rPr>
          <w:rFonts w:ascii="Times New Roman" w:eastAsia="Calibri" w:hAnsi="Times New Roman" w:cs="Times New Roman"/>
          <w:bCs/>
          <w:sz w:val="24"/>
          <w:szCs w:val="24"/>
          <w:lang w:val="en-US" w:eastAsia="it-IT"/>
        </w:rPr>
        <w:t>.</w:t>
      </w:r>
    </w:p>
    <w:p w14:paraId="2CCC3908" w14:textId="6F15CDC0" w:rsidR="000B3DE6" w:rsidRPr="005B1321" w:rsidRDefault="000B3DE6" w:rsidP="00E3492F">
      <w:pPr>
        <w:spacing w:after="0" w:line="240" w:lineRule="auto"/>
        <w:jc w:val="both"/>
        <w:rPr>
          <w:rFonts w:ascii="Times New Roman" w:hAnsi="Times New Roman" w:cs="Times New Roman"/>
          <w:bCs/>
          <w:sz w:val="18"/>
          <w:szCs w:val="18"/>
          <w:lang w:val="en-GB"/>
        </w:rPr>
      </w:pPr>
    </w:p>
    <w:tbl>
      <w:tblPr>
        <w:tblW w:w="5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1843"/>
        <w:gridCol w:w="2126"/>
      </w:tblGrid>
      <w:tr w:rsidR="00D44CD8" w:rsidRPr="00E3492F" w14:paraId="6A920BB4" w14:textId="77777777" w:rsidTr="00121661">
        <w:trPr>
          <w:trHeight w:val="454"/>
          <w:jc w:val="center"/>
        </w:trPr>
        <w:tc>
          <w:tcPr>
            <w:tcW w:w="1696" w:type="dxa"/>
            <w:noWrap/>
            <w:vAlign w:val="center"/>
          </w:tcPr>
          <w:p w14:paraId="6832B955" w14:textId="2242E6B9" w:rsidR="00831B83" w:rsidRPr="00E3492F" w:rsidRDefault="00831B83" w:rsidP="00A66B53">
            <w:pPr>
              <w:spacing w:before="120" w:after="120" w:line="240" w:lineRule="auto"/>
              <w:ind w:left="-1066" w:firstLine="1066"/>
              <w:jc w:val="center"/>
              <w:rPr>
                <w:rFonts w:ascii="Times New Roman" w:eastAsia="Times New Roman" w:hAnsi="Times New Roman" w:cs="Times New Roman"/>
                <w:b/>
                <w:bCs/>
                <w:color w:val="000000"/>
                <w:sz w:val="18"/>
                <w:szCs w:val="18"/>
                <w:lang w:val="en-GB" w:eastAsia="it-IT"/>
              </w:rPr>
            </w:pPr>
            <w:r w:rsidRPr="00E3492F">
              <w:rPr>
                <w:rFonts w:ascii="Times New Roman" w:eastAsia="Times New Roman" w:hAnsi="Times New Roman" w:cs="Times New Roman"/>
                <w:b/>
                <w:bCs/>
                <w:color w:val="000000"/>
                <w:sz w:val="18"/>
                <w:szCs w:val="18"/>
                <w:lang w:val="en-GB" w:eastAsia="it-IT"/>
              </w:rPr>
              <w:t>Internal standard</w:t>
            </w:r>
          </w:p>
        </w:tc>
        <w:tc>
          <w:tcPr>
            <w:tcW w:w="1843" w:type="dxa"/>
            <w:vAlign w:val="center"/>
          </w:tcPr>
          <w:p w14:paraId="1A330A1E" w14:textId="22D1B41F" w:rsidR="00831B83" w:rsidRPr="00E3492F" w:rsidRDefault="00831B83" w:rsidP="00A66B53">
            <w:pPr>
              <w:spacing w:before="120" w:after="120" w:line="240" w:lineRule="auto"/>
              <w:ind w:left="-46" w:firstLine="9"/>
              <w:jc w:val="center"/>
              <w:rPr>
                <w:rFonts w:ascii="Times New Roman" w:eastAsia="Times New Roman" w:hAnsi="Times New Roman" w:cs="Times New Roman"/>
                <w:b/>
                <w:bCs/>
                <w:color w:val="000000"/>
                <w:sz w:val="18"/>
                <w:szCs w:val="18"/>
                <w:lang w:val="en-GB" w:eastAsia="it-IT"/>
              </w:rPr>
            </w:pPr>
            <w:r w:rsidRPr="00E3492F">
              <w:rPr>
                <w:rFonts w:ascii="Times New Roman" w:eastAsia="Times New Roman" w:hAnsi="Times New Roman" w:cs="Times New Roman"/>
                <w:b/>
                <w:bCs/>
                <w:color w:val="000000"/>
                <w:sz w:val="18"/>
                <w:szCs w:val="18"/>
                <w:lang w:val="en-GB" w:eastAsia="it-IT"/>
              </w:rPr>
              <w:t>CAS</w:t>
            </w:r>
          </w:p>
        </w:tc>
        <w:tc>
          <w:tcPr>
            <w:tcW w:w="2126" w:type="dxa"/>
            <w:vAlign w:val="center"/>
          </w:tcPr>
          <w:p w14:paraId="7CFCE1BE" w14:textId="663D3404" w:rsidR="00831B83" w:rsidRPr="00E3492F" w:rsidRDefault="00831B83" w:rsidP="00A66B53">
            <w:pPr>
              <w:spacing w:before="120" w:after="120" w:line="240" w:lineRule="auto"/>
              <w:ind w:left="-46" w:firstLine="9"/>
              <w:jc w:val="center"/>
              <w:rPr>
                <w:rFonts w:ascii="Times New Roman" w:eastAsia="Times New Roman" w:hAnsi="Times New Roman" w:cs="Times New Roman"/>
                <w:b/>
                <w:bCs/>
                <w:color w:val="000000"/>
                <w:sz w:val="18"/>
                <w:szCs w:val="18"/>
                <w:lang w:val="en-GB" w:eastAsia="it-IT"/>
              </w:rPr>
            </w:pPr>
            <w:r w:rsidRPr="00E3492F">
              <w:rPr>
                <w:rFonts w:ascii="Times New Roman" w:eastAsia="Times New Roman" w:hAnsi="Times New Roman" w:cs="Times New Roman"/>
                <w:b/>
                <w:bCs/>
                <w:color w:val="000000"/>
                <w:sz w:val="18"/>
                <w:szCs w:val="18"/>
                <w:lang w:val="en-GB" w:eastAsia="it-IT"/>
              </w:rPr>
              <w:t>Concentration (µg/L)</w:t>
            </w:r>
          </w:p>
        </w:tc>
      </w:tr>
      <w:tr w:rsidR="00D44CD8" w:rsidRPr="00E3492F" w14:paraId="0C038590" w14:textId="77777777" w:rsidTr="0007359B">
        <w:trPr>
          <w:trHeight w:val="283"/>
          <w:jc w:val="center"/>
        </w:trPr>
        <w:tc>
          <w:tcPr>
            <w:tcW w:w="1696" w:type="dxa"/>
            <w:noWrap/>
            <w:vAlign w:val="center"/>
            <w:hideMark/>
          </w:tcPr>
          <w:p w14:paraId="0C3D8729" w14:textId="0D3E5EFF"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bookmarkStart w:id="2" w:name="_Hlk190352926"/>
            <w:r w:rsidRPr="00E3492F">
              <w:rPr>
                <w:rFonts w:ascii="Times New Roman" w:eastAsia="Times New Roman" w:hAnsi="Times New Roman" w:cs="Times New Roman"/>
                <w:color w:val="000000"/>
                <w:sz w:val="18"/>
                <w:szCs w:val="18"/>
                <w:lang w:val="en-GB" w:eastAsia="it-IT"/>
              </w:rPr>
              <w:t>MMP-d4</w:t>
            </w:r>
          </w:p>
        </w:tc>
        <w:tc>
          <w:tcPr>
            <w:tcW w:w="1843" w:type="dxa"/>
            <w:vAlign w:val="center"/>
          </w:tcPr>
          <w:p w14:paraId="34D4099D" w14:textId="7004112C"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1276197-40-0</w:t>
            </w:r>
          </w:p>
        </w:tc>
        <w:tc>
          <w:tcPr>
            <w:tcW w:w="2126" w:type="dxa"/>
            <w:vAlign w:val="center"/>
          </w:tcPr>
          <w:p w14:paraId="6E7B9ADA" w14:textId="5A48C5AB"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451.8</w:t>
            </w:r>
          </w:p>
        </w:tc>
      </w:tr>
      <w:tr w:rsidR="00D44CD8" w:rsidRPr="00E3492F" w14:paraId="5C33487A" w14:textId="77777777" w:rsidTr="0007359B">
        <w:trPr>
          <w:trHeight w:val="283"/>
          <w:jc w:val="center"/>
        </w:trPr>
        <w:tc>
          <w:tcPr>
            <w:tcW w:w="1696" w:type="dxa"/>
            <w:noWrap/>
            <w:vAlign w:val="center"/>
            <w:hideMark/>
          </w:tcPr>
          <w:p w14:paraId="7E279C9B" w14:textId="7641F19F"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MEP-d4</w:t>
            </w:r>
          </w:p>
        </w:tc>
        <w:tc>
          <w:tcPr>
            <w:tcW w:w="1843" w:type="dxa"/>
            <w:vAlign w:val="center"/>
          </w:tcPr>
          <w:p w14:paraId="044B16E5" w14:textId="345267B4"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1219806-03-7</w:t>
            </w:r>
          </w:p>
        </w:tc>
        <w:tc>
          <w:tcPr>
            <w:tcW w:w="2126" w:type="dxa"/>
            <w:vAlign w:val="center"/>
          </w:tcPr>
          <w:p w14:paraId="2301D322" w14:textId="5C45FEC1"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193.6</w:t>
            </w:r>
          </w:p>
        </w:tc>
      </w:tr>
      <w:tr w:rsidR="00D44CD8" w:rsidRPr="00E3492F" w14:paraId="565C929A" w14:textId="77777777" w:rsidTr="0007359B">
        <w:trPr>
          <w:trHeight w:val="283"/>
          <w:jc w:val="center"/>
        </w:trPr>
        <w:tc>
          <w:tcPr>
            <w:tcW w:w="1696" w:type="dxa"/>
            <w:noWrap/>
            <w:vAlign w:val="center"/>
            <w:hideMark/>
          </w:tcPr>
          <w:p w14:paraId="367054CD" w14:textId="7AE23D8A"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5-oxo -MEHP-d4</w:t>
            </w:r>
          </w:p>
        </w:tc>
        <w:tc>
          <w:tcPr>
            <w:tcW w:w="1843" w:type="dxa"/>
            <w:vAlign w:val="center"/>
          </w:tcPr>
          <w:p w14:paraId="73A310C5" w14:textId="31140C61"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679789-44-7</w:t>
            </w:r>
          </w:p>
        </w:tc>
        <w:tc>
          <w:tcPr>
            <w:tcW w:w="2126" w:type="dxa"/>
            <w:vAlign w:val="center"/>
          </w:tcPr>
          <w:p w14:paraId="2A24AE00" w14:textId="389CD4F8"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25.0</w:t>
            </w:r>
          </w:p>
        </w:tc>
      </w:tr>
      <w:tr w:rsidR="00D44CD8" w:rsidRPr="00E3492F" w14:paraId="640284E7" w14:textId="77777777" w:rsidTr="0007359B">
        <w:trPr>
          <w:trHeight w:val="283"/>
          <w:jc w:val="center"/>
        </w:trPr>
        <w:tc>
          <w:tcPr>
            <w:tcW w:w="1696" w:type="dxa"/>
            <w:noWrap/>
            <w:vAlign w:val="center"/>
            <w:hideMark/>
          </w:tcPr>
          <w:p w14:paraId="3870F47D" w14:textId="6BDE1B99"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5-cx-MEPP-d4</w:t>
            </w:r>
          </w:p>
        </w:tc>
        <w:tc>
          <w:tcPr>
            <w:tcW w:w="1843" w:type="dxa"/>
            <w:vAlign w:val="center"/>
          </w:tcPr>
          <w:p w14:paraId="0C22375D" w14:textId="4F8B0AB8"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866864-06-4</w:t>
            </w:r>
          </w:p>
        </w:tc>
        <w:tc>
          <w:tcPr>
            <w:tcW w:w="2126" w:type="dxa"/>
            <w:vAlign w:val="center"/>
          </w:tcPr>
          <w:p w14:paraId="3E34309E" w14:textId="39B91332"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16.2</w:t>
            </w:r>
          </w:p>
        </w:tc>
      </w:tr>
      <w:tr w:rsidR="00D44CD8" w:rsidRPr="00E3492F" w14:paraId="2DFB25A6" w14:textId="77777777" w:rsidTr="0007359B">
        <w:trPr>
          <w:trHeight w:val="283"/>
          <w:jc w:val="center"/>
        </w:trPr>
        <w:tc>
          <w:tcPr>
            <w:tcW w:w="1696" w:type="dxa"/>
            <w:noWrap/>
            <w:vAlign w:val="center"/>
            <w:hideMark/>
          </w:tcPr>
          <w:p w14:paraId="4FB16B02" w14:textId="47E31E3D"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MiBP-d4</w:t>
            </w:r>
          </w:p>
        </w:tc>
        <w:tc>
          <w:tcPr>
            <w:tcW w:w="1843" w:type="dxa"/>
            <w:vAlign w:val="center"/>
          </w:tcPr>
          <w:p w14:paraId="242D55E1" w14:textId="3228BAF4"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1219802-26-2</w:t>
            </w:r>
          </w:p>
        </w:tc>
        <w:tc>
          <w:tcPr>
            <w:tcW w:w="2126" w:type="dxa"/>
            <w:vAlign w:val="center"/>
          </w:tcPr>
          <w:p w14:paraId="294202D1" w14:textId="7D7C49EF"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76.5</w:t>
            </w:r>
          </w:p>
        </w:tc>
      </w:tr>
      <w:tr w:rsidR="00D44CD8" w:rsidRPr="00E3492F" w14:paraId="09ED3256" w14:textId="77777777" w:rsidTr="0007359B">
        <w:trPr>
          <w:trHeight w:val="283"/>
          <w:jc w:val="center"/>
        </w:trPr>
        <w:tc>
          <w:tcPr>
            <w:tcW w:w="1696" w:type="dxa"/>
            <w:noWrap/>
            <w:vAlign w:val="center"/>
            <w:hideMark/>
          </w:tcPr>
          <w:p w14:paraId="16E02959" w14:textId="12A6694A"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MnBP-d4</w:t>
            </w:r>
          </w:p>
        </w:tc>
        <w:tc>
          <w:tcPr>
            <w:tcW w:w="1843" w:type="dxa"/>
            <w:vAlign w:val="center"/>
          </w:tcPr>
          <w:p w14:paraId="495EFCE1" w14:textId="06764AA0" w:rsidR="00831B83" w:rsidRPr="00E3492F" w:rsidRDefault="004B3AD6"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478954-81-3</w:t>
            </w:r>
          </w:p>
        </w:tc>
        <w:tc>
          <w:tcPr>
            <w:tcW w:w="2126" w:type="dxa"/>
            <w:vAlign w:val="center"/>
          </w:tcPr>
          <w:p w14:paraId="695E2E37" w14:textId="19B82B3A"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114.7</w:t>
            </w:r>
          </w:p>
        </w:tc>
      </w:tr>
      <w:tr w:rsidR="00D44CD8" w:rsidRPr="00E3492F" w14:paraId="046E1CDC" w14:textId="77777777" w:rsidTr="0007359B">
        <w:trPr>
          <w:trHeight w:val="283"/>
          <w:jc w:val="center"/>
        </w:trPr>
        <w:tc>
          <w:tcPr>
            <w:tcW w:w="1696" w:type="dxa"/>
            <w:noWrap/>
            <w:vAlign w:val="center"/>
            <w:hideMark/>
          </w:tcPr>
          <w:p w14:paraId="6BB0C3DD" w14:textId="5925BD16"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5-cx-MEPTP-d4</w:t>
            </w:r>
          </w:p>
        </w:tc>
        <w:tc>
          <w:tcPr>
            <w:tcW w:w="1843" w:type="dxa"/>
            <w:vAlign w:val="center"/>
          </w:tcPr>
          <w:p w14:paraId="4AE8A827" w14:textId="06B8423E" w:rsidR="00831B83" w:rsidRPr="00E3492F" w:rsidRDefault="004B3AD6"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N/A</w:t>
            </w:r>
          </w:p>
        </w:tc>
        <w:tc>
          <w:tcPr>
            <w:tcW w:w="2126" w:type="dxa"/>
            <w:vAlign w:val="center"/>
          </w:tcPr>
          <w:p w14:paraId="01DB48A2" w14:textId="56A9CB4A"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22.6</w:t>
            </w:r>
          </w:p>
        </w:tc>
      </w:tr>
      <w:tr w:rsidR="00D44CD8" w:rsidRPr="00E3492F" w14:paraId="73AB44A0" w14:textId="77777777" w:rsidTr="0007359B">
        <w:trPr>
          <w:trHeight w:val="283"/>
          <w:jc w:val="center"/>
        </w:trPr>
        <w:tc>
          <w:tcPr>
            <w:tcW w:w="1696" w:type="dxa"/>
            <w:noWrap/>
            <w:vAlign w:val="center"/>
            <w:hideMark/>
          </w:tcPr>
          <w:p w14:paraId="0F55D5FA" w14:textId="275C4EFF"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5-OH-MEHTP-d4</w:t>
            </w:r>
          </w:p>
        </w:tc>
        <w:tc>
          <w:tcPr>
            <w:tcW w:w="1843" w:type="dxa"/>
            <w:vAlign w:val="center"/>
          </w:tcPr>
          <w:p w14:paraId="752A3B76" w14:textId="76C694FE" w:rsidR="00831B83" w:rsidRPr="00E3492F" w:rsidRDefault="004B3AD6"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N/A</w:t>
            </w:r>
          </w:p>
        </w:tc>
        <w:tc>
          <w:tcPr>
            <w:tcW w:w="2126" w:type="dxa"/>
            <w:vAlign w:val="center"/>
          </w:tcPr>
          <w:p w14:paraId="7C54AB42" w14:textId="4A608DBC"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26.2</w:t>
            </w:r>
          </w:p>
        </w:tc>
      </w:tr>
      <w:tr w:rsidR="00D44CD8" w:rsidRPr="00E3492F" w14:paraId="57B66503" w14:textId="77777777" w:rsidTr="0007359B">
        <w:trPr>
          <w:trHeight w:val="283"/>
          <w:jc w:val="center"/>
        </w:trPr>
        <w:tc>
          <w:tcPr>
            <w:tcW w:w="1696" w:type="dxa"/>
            <w:noWrap/>
            <w:vAlign w:val="center"/>
            <w:hideMark/>
          </w:tcPr>
          <w:p w14:paraId="0C749E72" w14:textId="507C375A"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cx-MiNP-d4</w:t>
            </w:r>
          </w:p>
        </w:tc>
        <w:tc>
          <w:tcPr>
            <w:tcW w:w="1843" w:type="dxa"/>
            <w:vAlign w:val="center"/>
          </w:tcPr>
          <w:p w14:paraId="2E98FFF4" w14:textId="7E8816A2" w:rsidR="00831B83" w:rsidRPr="00E3492F" w:rsidRDefault="004B3AD6"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1332966-02-5</w:t>
            </w:r>
          </w:p>
        </w:tc>
        <w:tc>
          <w:tcPr>
            <w:tcW w:w="2126" w:type="dxa"/>
            <w:vAlign w:val="center"/>
          </w:tcPr>
          <w:p w14:paraId="44F6545B" w14:textId="2D94554C"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16.3</w:t>
            </w:r>
          </w:p>
        </w:tc>
      </w:tr>
      <w:tr w:rsidR="00D44CD8" w:rsidRPr="00E3492F" w14:paraId="36DA8E2A" w14:textId="77777777" w:rsidTr="0007359B">
        <w:trPr>
          <w:trHeight w:val="283"/>
          <w:jc w:val="center"/>
        </w:trPr>
        <w:tc>
          <w:tcPr>
            <w:tcW w:w="1696" w:type="dxa"/>
            <w:noWrap/>
            <w:vAlign w:val="center"/>
            <w:hideMark/>
          </w:tcPr>
          <w:p w14:paraId="0B4DF850" w14:textId="486461B8"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MBzP-d4</w:t>
            </w:r>
          </w:p>
        </w:tc>
        <w:tc>
          <w:tcPr>
            <w:tcW w:w="1843" w:type="dxa"/>
            <w:vAlign w:val="center"/>
          </w:tcPr>
          <w:p w14:paraId="0CC00868" w14:textId="382A82CD" w:rsidR="00831B83" w:rsidRPr="00E3492F" w:rsidRDefault="004B3AD6"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478954-83-5</w:t>
            </w:r>
          </w:p>
        </w:tc>
        <w:tc>
          <w:tcPr>
            <w:tcW w:w="2126" w:type="dxa"/>
            <w:vAlign w:val="center"/>
          </w:tcPr>
          <w:p w14:paraId="09FEF500" w14:textId="1D6A2953" w:rsidR="00831B83" w:rsidRPr="00E3492F" w:rsidRDefault="00831B83"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140.4</w:t>
            </w:r>
          </w:p>
        </w:tc>
      </w:tr>
      <w:tr w:rsidR="00FE0877" w:rsidRPr="00E3492F" w14:paraId="5F962087" w14:textId="77777777" w:rsidTr="0007359B">
        <w:trPr>
          <w:trHeight w:val="283"/>
          <w:jc w:val="center"/>
        </w:trPr>
        <w:tc>
          <w:tcPr>
            <w:tcW w:w="1696" w:type="dxa"/>
            <w:noWrap/>
            <w:vAlign w:val="center"/>
            <w:hideMark/>
          </w:tcPr>
          <w:p w14:paraId="798CA823" w14:textId="59DEA983"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MCHP-d4</w:t>
            </w:r>
          </w:p>
        </w:tc>
        <w:tc>
          <w:tcPr>
            <w:tcW w:w="1843" w:type="dxa"/>
            <w:vAlign w:val="center"/>
          </w:tcPr>
          <w:p w14:paraId="35519B09" w14:textId="3AFBB3D8"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1398066-18-6</w:t>
            </w:r>
          </w:p>
        </w:tc>
        <w:tc>
          <w:tcPr>
            <w:tcW w:w="2126" w:type="dxa"/>
            <w:vAlign w:val="center"/>
          </w:tcPr>
          <w:p w14:paraId="4F972A47" w14:textId="3B793E23"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78.9</w:t>
            </w:r>
          </w:p>
        </w:tc>
      </w:tr>
      <w:tr w:rsidR="00FE0877" w:rsidRPr="00E3492F" w14:paraId="707ED240" w14:textId="77777777" w:rsidTr="0007359B">
        <w:trPr>
          <w:trHeight w:val="283"/>
          <w:jc w:val="center"/>
        </w:trPr>
        <w:tc>
          <w:tcPr>
            <w:tcW w:w="1696" w:type="dxa"/>
            <w:noWrap/>
            <w:vAlign w:val="center"/>
          </w:tcPr>
          <w:p w14:paraId="44BB2427" w14:textId="2B79F9A7"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OH-MPHP-d4</w:t>
            </w:r>
          </w:p>
        </w:tc>
        <w:tc>
          <w:tcPr>
            <w:tcW w:w="1843" w:type="dxa"/>
            <w:vAlign w:val="center"/>
          </w:tcPr>
          <w:p w14:paraId="5A66BDEA" w14:textId="016B4FF7"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1412411-11-0</w:t>
            </w:r>
          </w:p>
        </w:tc>
        <w:tc>
          <w:tcPr>
            <w:tcW w:w="2126" w:type="dxa"/>
            <w:vAlign w:val="center"/>
          </w:tcPr>
          <w:p w14:paraId="32909A5E" w14:textId="0CE77779"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16.9</w:t>
            </w:r>
          </w:p>
        </w:tc>
      </w:tr>
      <w:tr w:rsidR="00FE0877" w:rsidRPr="00E3492F" w14:paraId="79E35E5E" w14:textId="77777777" w:rsidTr="0007359B">
        <w:trPr>
          <w:trHeight w:val="283"/>
          <w:jc w:val="center"/>
        </w:trPr>
        <w:tc>
          <w:tcPr>
            <w:tcW w:w="1696" w:type="dxa"/>
            <w:noWrap/>
            <w:vAlign w:val="center"/>
          </w:tcPr>
          <w:p w14:paraId="1D6AB256" w14:textId="4E05AA82"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MnPP-d4</w:t>
            </w:r>
          </w:p>
        </w:tc>
        <w:tc>
          <w:tcPr>
            <w:tcW w:w="1843" w:type="dxa"/>
            <w:vAlign w:val="center"/>
          </w:tcPr>
          <w:p w14:paraId="2FFA5849" w14:textId="71A99024"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1794756-28-7</w:t>
            </w:r>
          </w:p>
        </w:tc>
        <w:tc>
          <w:tcPr>
            <w:tcW w:w="2126" w:type="dxa"/>
            <w:vAlign w:val="center"/>
          </w:tcPr>
          <w:p w14:paraId="3519F656" w14:textId="110BB4C2"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70.2</w:t>
            </w:r>
          </w:p>
        </w:tc>
      </w:tr>
      <w:tr w:rsidR="00FE0877" w:rsidRPr="00E3492F" w14:paraId="5D066BCD" w14:textId="77777777" w:rsidTr="0007359B">
        <w:trPr>
          <w:trHeight w:val="283"/>
          <w:jc w:val="center"/>
        </w:trPr>
        <w:tc>
          <w:tcPr>
            <w:tcW w:w="1696" w:type="dxa"/>
            <w:noWrap/>
            <w:vAlign w:val="center"/>
          </w:tcPr>
          <w:p w14:paraId="6B5F7E9A" w14:textId="77777777"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7-oxo-MINCH-d8</w:t>
            </w:r>
          </w:p>
        </w:tc>
        <w:tc>
          <w:tcPr>
            <w:tcW w:w="1843" w:type="dxa"/>
            <w:vAlign w:val="center"/>
          </w:tcPr>
          <w:p w14:paraId="4988CCE3" w14:textId="77777777"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hAnsi="Times New Roman" w:cs="Times New Roman"/>
                <w:color w:val="000000"/>
                <w:sz w:val="16"/>
                <w:szCs w:val="16"/>
                <w:lang w:val="en-GB"/>
              </w:rPr>
              <w:t>N/A</w:t>
            </w:r>
          </w:p>
        </w:tc>
        <w:tc>
          <w:tcPr>
            <w:tcW w:w="2126" w:type="dxa"/>
            <w:vAlign w:val="center"/>
          </w:tcPr>
          <w:p w14:paraId="2028EC85" w14:textId="77777777"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19.9</w:t>
            </w:r>
          </w:p>
        </w:tc>
      </w:tr>
      <w:tr w:rsidR="00FE0877" w:rsidRPr="00E3492F" w14:paraId="417E1683" w14:textId="77777777" w:rsidTr="0007359B">
        <w:trPr>
          <w:trHeight w:val="283"/>
          <w:jc w:val="center"/>
        </w:trPr>
        <w:tc>
          <w:tcPr>
            <w:tcW w:w="1696" w:type="dxa"/>
            <w:noWrap/>
            <w:vAlign w:val="center"/>
            <w:hideMark/>
          </w:tcPr>
          <w:p w14:paraId="4DBC6D4B" w14:textId="4A6B0ED3"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MnHxP-d4</w:t>
            </w:r>
          </w:p>
        </w:tc>
        <w:tc>
          <w:tcPr>
            <w:tcW w:w="1843" w:type="dxa"/>
            <w:vAlign w:val="center"/>
          </w:tcPr>
          <w:p w14:paraId="3B60BB4F" w14:textId="4600C164"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2469279-12-5</w:t>
            </w:r>
          </w:p>
        </w:tc>
        <w:tc>
          <w:tcPr>
            <w:tcW w:w="2126" w:type="dxa"/>
            <w:vAlign w:val="center"/>
          </w:tcPr>
          <w:p w14:paraId="613A0753" w14:textId="6F30BA1C"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48.1</w:t>
            </w:r>
          </w:p>
        </w:tc>
      </w:tr>
      <w:tr w:rsidR="00FE0877" w:rsidRPr="00E3492F" w14:paraId="789D3A0A" w14:textId="77777777" w:rsidTr="0007359B">
        <w:trPr>
          <w:trHeight w:val="283"/>
          <w:jc w:val="center"/>
        </w:trPr>
        <w:tc>
          <w:tcPr>
            <w:tcW w:w="1696" w:type="dxa"/>
            <w:noWrap/>
            <w:vAlign w:val="center"/>
            <w:hideMark/>
          </w:tcPr>
          <w:p w14:paraId="1D326833" w14:textId="2A6430AC"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MEHP-d4</w:t>
            </w:r>
          </w:p>
        </w:tc>
        <w:tc>
          <w:tcPr>
            <w:tcW w:w="1843" w:type="dxa"/>
            <w:vAlign w:val="center"/>
          </w:tcPr>
          <w:p w14:paraId="29EA15D5" w14:textId="06C6E436"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1276197-22-8</w:t>
            </w:r>
          </w:p>
        </w:tc>
        <w:tc>
          <w:tcPr>
            <w:tcW w:w="2126" w:type="dxa"/>
            <w:vAlign w:val="center"/>
          </w:tcPr>
          <w:p w14:paraId="3143B506" w14:textId="4116FCB9"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46.6</w:t>
            </w:r>
          </w:p>
        </w:tc>
      </w:tr>
      <w:tr w:rsidR="00FE0877" w:rsidRPr="00E3492F" w14:paraId="7F946807" w14:textId="77777777" w:rsidTr="0007359B">
        <w:trPr>
          <w:trHeight w:val="283"/>
          <w:jc w:val="center"/>
        </w:trPr>
        <w:tc>
          <w:tcPr>
            <w:tcW w:w="1696" w:type="dxa"/>
            <w:noWrap/>
            <w:vAlign w:val="center"/>
            <w:hideMark/>
          </w:tcPr>
          <w:p w14:paraId="42C88B8B" w14:textId="0846139F"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MnOP-d4</w:t>
            </w:r>
          </w:p>
        </w:tc>
        <w:tc>
          <w:tcPr>
            <w:tcW w:w="1843" w:type="dxa"/>
            <w:vAlign w:val="center"/>
          </w:tcPr>
          <w:p w14:paraId="632E011C" w14:textId="0E68C65E"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1398065-74-1</w:t>
            </w:r>
          </w:p>
        </w:tc>
        <w:tc>
          <w:tcPr>
            <w:tcW w:w="2126" w:type="dxa"/>
            <w:vAlign w:val="center"/>
          </w:tcPr>
          <w:p w14:paraId="2BE178DD" w14:textId="213AADE5" w:rsidR="00FE0877" w:rsidRPr="00E3492F" w:rsidRDefault="00FE0877" w:rsidP="0007359B">
            <w:pPr>
              <w:spacing w:after="0" w:line="240" w:lineRule="auto"/>
              <w:jc w:val="center"/>
              <w:rPr>
                <w:rFonts w:ascii="Times New Roman" w:eastAsia="Times New Roman" w:hAnsi="Times New Roman" w:cs="Times New Roman"/>
                <w:color w:val="000000"/>
                <w:sz w:val="18"/>
                <w:szCs w:val="18"/>
                <w:lang w:val="en-GB" w:eastAsia="it-IT"/>
              </w:rPr>
            </w:pPr>
            <w:r w:rsidRPr="00E3492F">
              <w:rPr>
                <w:rFonts w:ascii="Times New Roman" w:eastAsia="Times New Roman" w:hAnsi="Times New Roman" w:cs="Times New Roman"/>
                <w:color w:val="000000"/>
                <w:sz w:val="18"/>
                <w:szCs w:val="18"/>
                <w:lang w:val="en-GB" w:eastAsia="it-IT"/>
              </w:rPr>
              <w:t>61.2</w:t>
            </w:r>
          </w:p>
        </w:tc>
      </w:tr>
    </w:tbl>
    <w:bookmarkEnd w:id="2"/>
    <w:p w14:paraId="0510A91D" w14:textId="22231F01" w:rsidR="001A6218" w:rsidRPr="001A6218" w:rsidRDefault="00E3492F" w:rsidP="00121661">
      <w:pPr>
        <w:spacing w:after="0" w:line="240" w:lineRule="auto"/>
        <w:jc w:val="center"/>
        <w:rPr>
          <w:rFonts w:ascii="Times New Roman" w:eastAsia="Calibri" w:hAnsi="Times New Roman" w:cs="Times New Roman"/>
          <w:bCs/>
          <w:sz w:val="18"/>
          <w:szCs w:val="18"/>
          <w:lang w:val="en-US" w:eastAsia="it-IT"/>
        </w:rPr>
      </w:pPr>
      <w:r w:rsidRPr="001A6218">
        <w:rPr>
          <w:rFonts w:ascii="Times New Roman" w:eastAsia="Times New Roman" w:hAnsi="Times New Roman" w:cs="Times New Roman"/>
          <w:color w:val="000000"/>
          <w:sz w:val="18"/>
          <w:szCs w:val="18"/>
          <w:lang w:val="en-GB" w:eastAsia="it-IT"/>
        </w:rPr>
        <w:t>N/A = not available</w:t>
      </w:r>
      <w:r w:rsidR="001A6218" w:rsidRPr="001A6218">
        <w:rPr>
          <w:rFonts w:ascii="Times New Roman" w:eastAsia="Times New Roman" w:hAnsi="Times New Roman" w:cs="Times New Roman"/>
          <w:color w:val="000000"/>
          <w:sz w:val="18"/>
          <w:szCs w:val="18"/>
          <w:lang w:val="en-GB" w:eastAsia="it-IT"/>
        </w:rPr>
        <w:t xml:space="preserve"> as </w:t>
      </w:r>
      <w:r w:rsidR="001A6218" w:rsidRPr="001A6218">
        <w:rPr>
          <w:rFonts w:ascii="Times New Roman" w:eastAsia="Calibri" w:hAnsi="Times New Roman" w:cs="Times New Roman"/>
          <w:bCs/>
          <w:sz w:val="18"/>
          <w:szCs w:val="18"/>
          <w:lang w:val="en-US" w:eastAsia="it-IT"/>
        </w:rPr>
        <w:t>neither provided by the manufacturer nor indexed in major public databases.</w:t>
      </w:r>
    </w:p>
    <w:p w14:paraId="7086C02B" w14:textId="6B346C23" w:rsidR="00794C14" w:rsidRPr="001A6218" w:rsidRDefault="00794C14" w:rsidP="00E3492F">
      <w:pPr>
        <w:spacing w:after="0" w:line="360" w:lineRule="auto"/>
        <w:ind w:firstLine="1843"/>
        <w:jc w:val="both"/>
        <w:rPr>
          <w:rFonts w:ascii="Times New Roman" w:eastAsia="Times New Roman" w:hAnsi="Times New Roman" w:cs="Times New Roman"/>
          <w:color w:val="000000"/>
          <w:sz w:val="18"/>
          <w:szCs w:val="18"/>
          <w:lang w:val="en-US" w:eastAsia="it-IT"/>
        </w:rPr>
      </w:pPr>
    </w:p>
    <w:p w14:paraId="7B9CC867" w14:textId="77777777" w:rsidR="00CB17A5" w:rsidRDefault="00CB17A5" w:rsidP="00CB17A5">
      <w:pPr>
        <w:spacing w:after="0" w:line="360" w:lineRule="auto"/>
        <w:jc w:val="both"/>
        <w:rPr>
          <w:rFonts w:ascii="Times New Roman" w:eastAsia="Calibri" w:hAnsi="Times New Roman" w:cs="Times New Roman"/>
          <w:sz w:val="24"/>
          <w:szCs w:val="24"/>
          <w:lang w:val="en-US" w:eastAsia="it-IT"/>
        </w:rPr>
      </w:pPr>
    </w:p>
    <w:p w14:paraId="05256CFC" w14:textId="053D004E" w:rsidR="00CB17A5" w:rsidRPr="000A4E0A" w:rsidRDefault="00CB17A5" w:rsidP="00083BE3">
      <w:pPr>
        <w:spacing w:after="0" w:line="360" w:lineRule="auto"/>
        <w:jc w:val="both"/>
        <w:rPr>
          <w:rFonts w:ascii="Times New Roman" w:eastAsia="Calibri" w:hAnsi="Times New Roman" w:cs="Times New Roman"/>
          <w:sz w:val="24"/>
          <w:szCs w:val="24"/>
          <w:lang w:val="en-US" w:eastAsia="it-IT"/>
        </w:rPr>
        <w:sectPr w:rsidR="00CB17A5" w:rsidRPr="000A4E0A" w:rsidSect="00831B83">
          <w:pgSz w:w="11906" w:h="16838"/>
          <w:pgMar w:top="720" w:right="1416" w:bottom="720" w:left="1135" w:header="708" w:footer="708" w:gutter="0"/>
          <w:cols w:space="708"/>
          <w:docGrid w:linePitch="360"/>
        </w:sectPr>
      </w:pPr>
    </w:p>
    <w:p w14:paraId="0F0BE015" w14:textId="4F6B5EC8" w:rsidR="00605763" w:rsidRPr="00121661" w:rsidRDefault="00A152E8" w:rsidP="00121661">
      <w:pPr>
        <w:spacing w:after="0" w:line="240" w:lineRule="auto"/>
        <w:jc w:val="both"/>
        <w:rPr>
          <w:rFonts w:ascii="Times New Roman" w:eastAsia="Calibri" w:hAnsi="Times New Roman" w:cs="Times New Roman"/>
          <w:bCs/>
          <w:sz w:val="24"/>
          <w:szCs w:val="24"/>
          <w:lang w:val="en-US" w:eastAsia="it-IT"/>
        </w:rPr>
      </w:pPr>
      <w:r>
        <w:rPr>
          <w:rFonts w:ascii="Times New Roman" w:eastAsia="Calibri" w:hAnsi="Times New Roman" w:cs="Times New Roman"/>
          <w:b/>
          <w:sz w:val="24"/>
          <w:szCs w:val="24"/>
          <w:lang w:val="en-US" w:eastAsia="it-IT"/>
        </w:rPr>
        <w:lastRenderedPageBreak/>
        <w:t xml:space="preserve">Supplementary Figure </w:t>
      </w:r>
      <w:r w:rsidR="00614A2F">
        <w:rPr>
          <w:rFonts w:ascii="Times New Roman" w:eastAsia="Calibri" w:hAnsi="Times New Roman" w:cs="Times New Roman"/>
          <w:b/>
          <w:sz w:val="24"/>
          <w:szCs w:val="24"/>
          <w:lang w:val="en-US" w:eastAsia="it-IT"/>
        </w:rPr>
        <w:t>1</w:t>
      </w:r>
      <w:r>
        <w:rPr>
          <w:rFonts w:ascii="Times New Roman" w:eastAsia="Calibri" w:hAnsi="Times New Roman" w:cs="Times New Roman"/>
          <w:b/>
          <w:sz w:val="24"/>
          <w:szCs w:val="24"/>
          <w:lang w:val="en-US" w:eastAsia="it-IT"/>
        </w:rPr>
        <w:t xml:space="preserve">. </w:t>
      </w:r>
      <w:r w:rsidRPr="00083BE3">
        <w:rPr>
          <w:rFonts w:ascii="Times New Roman" w:eastAsia="Calibri" w:hAnsi="Times New Roman" w:cs="Times New Roman"/>
          <w:bCs/>
          <w:sz w:val="24"/>
          <w:szCs w:val="24"/>
          <w:lang w:val="en-US" w:eastAsia="it-IT"/>
        </w:rPr>
        <w:t xml:space="preserve">Evaluation of different online SPE stationary phases based on Signal-to-Noise (S/N) ratio. The plot compares Strata-X, X-Bridge, and PLRP-S cartridges across the full panel of </w:t>
      </w:r>
      <w:r>
        <w:rPr>
          <w:rFonts w:ascii="Times New Roman" w:eastAsia="Calibri" w:hAnsi="Times New Roman" w:cs="Times New Roman"/>
          <w:bCs/>
          <w:sz w:val="24"/>
          <w:szCs w:val="24"/>
          <w:lang w:val="en-US" w:eastAsia="it-IT"/>
        </w:rPr>
        <w:t>plasticizer</w:t>
      </w:r>
      <w:r w:rsidRPr="00083BE3">
        <w:rPr>
          <w:rFonts w:ascii="Times New Roman" w:eastAsia="Calibri" w:hAnsi="Times New Roman" w:cs="Times New Roman"/>
          <w:bCs/>
          <w:sz w:val="24"/>
          <w:szCs w:val="24"/>
          <w:lang w:val="en-US" w:eastAsia="it-IT"/>
        </w:rPr>
        <w:t xml:space="preserve"> metabolites. Data points represent the S/N values (log scale) as detailed in the accompanying table. X-Bridge</w:t>
      </w:r>
      <w:r>
        <w:rPr>
          <w:rFonts w:ascii="Times New Roman" w:eastAsia="Calibri" w:hAnsi="Times New Roman" w:cs="Times New Roman"/>
          <w:bCs/>
          <w:sz w:val="24"/>
          <w:szCs w:val="24"/>
          <w:lang w:val="en-US" w:eastAsia="it-IT"/>
        </w:rPr>
        <w:t xml:space="preserve"> failed</w:t>
      </w:r>
      <w:r w:rsidRPr="00083BE3">
        <w:rPr>
          <w:rFonts w:ascii="Times New Roman" w:eastAsia="Calibri" w:hAnsi="Times New Roman" w:cs="Times New Roman"/>
          <w:bCs/>
          <w:sz w:val="24"/>
          <w:szCs w:val="24"/>
          <w:lang w:val="en-US" w:eastAsia="it-IT"/>
        </w:rPr>
        <w:t xml:space="preserve"> to retain MMP.</w:t>
      </w:r>
    </w:p>
    <w:p w14:paraId="7B587BA9" w14:textId="21BEF58E" w:rsidR="00A152E8" w:rsidRDefault="00A152E8" w:rsidP="00D07193">
      <w:pPr>
        <w:spacing w:after="0" w:line="360" w:lineRule="auto"/>
        <w:jc w:val="both"/>
        <w:rPr>
          <w:rFonts w:ascii="Times New Roman" w:eastAsia="Calibri" w:hAnsi="Times New Roman" w:cs="Times New Roman"/>
          <w:b/>
          <w:sz w:val="24"/>
          <w:szCs w:val="24"/>
          <w:lang w:val="en-US" w:eastAsia="it-IT"/>
        </w:rPr>
      </w:pPr>
      <w:r>
        <w:rPr>
          <w:noProof/>
        </w:rPr>
        <w:drawing>
          <wp:inline distT="0" distB="0" distL="0" distR="0" wp14:anchorId="1AE73097" wp14:editId="529AC964">
            <wp:extent cx="9777730" cy="4861112"/>
            <wp:effectExtent l="0" t="0" r="13970" b="15875"/>
            <wp:docPr id="259584363" name="Grafico 1">
              <a:extLst xmlns:a="http://schemas.openxmlformats.org/drawingml/2006/main">
                <a:ext uri="{FF2B5EF4-FFF2-40B4-BE49-F238E27FC236}">
                  <a16:creationId xmlns:a16="http://schemas.microsoft.com/office/drawing/2014/main" id="{789ADA42-26C1-DC52-81B0-5FA6FFEC46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315E842" w14:textId="651FFF89" w:rsidR="00A14222" w:rsidRPr="00083BE3" w:rsidRDefault="00A14222" w:rsidP="00121661">
      <w:pPr>
        <w:spacing w:after="0" w:line="240" w:lineRule="auto"/>
        <w:jc w:val="both"/>
        <w:rPr>
          <w:rFonts w:ascii="Times New Roman" w:eastAsia="Calibri" w:hAnsi="Times New Roman" w:cs="Times New Roman"/>
          <w:bCs/>
          <w:sz w:val="24"/>
          <w:szCs w:val="24"/>
          <w:lang w:val="en-US" w:eastAsia="it-IT"/>
        </w:rPr>
      </w:pPr>
      <w:r>
        <w:rPr>
          <w:rFonts w:ascii="Times New Roman" w:eastAsia="Calibri" w:hAnsi="Times New Roman" w:cs="Times New Roman"/>
          <w:b/>
          <w:sz w:val="24"/>
          <w:szCs w:val="24"/>
          <w:lang w:val="en-US" w:eastAsia="it-IT"/>
        </w:rPr>
        <w:lastRenderedPageBreak/>
        <w:t xml:space="preserve">Supplementary Figure </w:t>
      </w:r>
      <w:r w:rsidR="00614A2F">
        <w:rPr>
          <w:rFonts w:ascii="Times New Roman" w:eastAsia="Calibri" w:hAnsi="Times New Roman" w:cs="Times New Roman"/>
          <w:b/>
          <w:sz w:val="24"/>
          <w:szCs w:val="24"/>
          <w:lang w:val="en-US" w:eastAsia="it-IT"/>
        </w:rPr>
        <w:t>2</w:t>
      </w:r>
      <w:r>
        <w:rPr>
          <w:rFonts w:ascii="Times New Roman" w:eastAsia="Calibri" w:hAnsi="Times New Roman" w:cs="Times New Roman"/>
          <w:b/>
          <w:sz w:val="24"/>
          <w:szCs w:val="24"/>
          <w:lang w:val="en-US" w:eastAsia="it-IT"/>
        </w:rPr>
        <w:t xml:space="preserve">. </w:t>
      </w:r>
      <w:r w:rsidRPr="00083BE3">
        <w:rPr>
          <w:rFonts w:ascii="Times New Roman" w:eastAsia="Calibri" w:hAnsi="Times New Roman" w:cs="Times New Roman"/>
          <w:bCs/>
          <w:sz w:val="24"/>
          <w:szCs w:val="24"/>
          <w:lang w:val="en-US" w:eastAsia="it-IT"/>
        </w:rPr>
        <w:t xml:space="preserve">Evaluation of </w:t>
      </w:r>
      <w:r>
        <w:rPr>
          <w:rFonts w:ascii="Times New Roman" w:eastAsia="Calibri" w:hAnsi="Times New Roman" w:cs="Times New Roman"/>
          <w:bCs/>
          <w:sz w:val="24"/>
          <w:szCs w:val="24"/>
          <w:lang w:val="en-US" w:eastAsia="it-IT"/>
        </w:rPr>
        <w:t xml:space="preserve">different online SPE stationary phases based on </w:t>
      </w:r>
      <w:r w:rsidRPr="00083BE3">
        <w:rPr>
          <w:rFonts w:ascii="Times New Roman" w:eastAsia="Calibri" w:hAnsi="Times New Roman" w:cs="Times New Roman"/>
          <w:bCs/>
          <w:sz w:val="24"/>
          <w:szCs w:val="24"/>
          <w:lang w:val="en-US" w:eastAsia="it-IT"/>
        </w:rPr>
        <w:t>peak width (minutes at 5% height</w:t>
      </w:r>
      <w:r>
        <w:rPr>
          <w:rFonts w:ascii="Times New Roman" w:eastAsia="Calibri" w:hAnsi="Times New Roman" w:cs="Times New Roman"/>
          <w:bCs/>
          <w:sz w:val="24"/>
          <w:szCs w:val="24"/>
          <w:lang w:val="en-US" w:eastAsia="it-IT"/>
        </w:rPr>
        <w:t>)</w:t>
      </w:r>
      <w:r w:rsidRPr="00083BE3">
        <w:rPr>
          <w:rFonts w:ascii="Times New Roman" w:eastAsia="Calibri" w:hAnsi="Times New Roman" w:cs="Times New Roman"/>
          <w:bCs/>
          <w:sz w:val="24"/>
          <w:szCs w:val="24"/>
          <w:lang w:val="en-US" w:eastAsia="it-IT"/>
        </w:rPr>
        <w:t>.</w:t>
      </w:r>
      <w:r>
        <w:rPr>
          <w:rFonts w:ascii="Times New Roman" w:eastAsia="Calibri" w:hAnsi="Times New Roman" w:cs="Times New Roman"/>
          <w:bCs/>
          <w:sz w:val="24"/>
          <w:szCs w:val="24"/>
          <w:lang w:val="en-US" w:eastAsia="it-IT"/>
        </w:rPr>
        <w:t xml:space="preserve"> </w:t>
      </w:r>
      <w:r w:rsidRPr="00CA7D30">
        <w:rPr>
          <w:rFonts w:ascii="Times New Roman" w:eastAsia="Calibri" w:hAnsi="Times New Roman" w:cs="Times New Roman"/>
          <w:bCs/>
          <w:sz w:val="24"/>
          <w:szCs w:val="24"/>
          <w:lang w:val="en-US" w:eastAsia="it-IT"/>
        </w:rPr>
        <w:t xml:space="preserve">The plot compares Strata-X, X-Bridge, and PLRP-S cartridges across the full panel of </w:t>
      </w:r>
      <w:r>
        <w:rPr>
          <w:rFonts w:ascii="Times New Roman" w:eastAsia="Calibri" w:hAnsi="Times New Roman" w:cs="Times New Roman"/>
          <w:bCs/>
          <w:sz w:val="24"/>
          <w:szCs w:val="24"/>
          <w:lang w:val="en-US" w:eastAsia="it-IT"/>
        </w:rPr>
        <w:t>plasticizer</w:t>
      </w:r>
      <w:r w:rsidRPr="00CA7D30">
        <w:rPr>
          <w:rFonts w:ascii="Times New Roman" w:eastAsia="Calibri" w:hAnsi="Times New Roman" w:cs="Times New Roman"/>
          <w:bCs/>
          <w:sz w:val="24"/>
          <w:szCs w:val="24"/>
          <w:lang w:val="en-US" w:eastAsia="it-IT"/>
        </w:rPr>
        <w:t xml:space="preserve"> metabolites.</w:t>
      </w:r>
      <w:r w:rsidRPr="00A14222">
        <w:rPr>
          <w:rFonts w:ascii="Times New Roman" w:eastAsia="Calibri" w:hAnsi="Times New Roman" w:cs="Times New Roman"/>
          <w:bCs/>
          <w:sz w:val="24"/>
          <w:szCs w:val="24"/>
          <w:lang w:val="en-US" w:eastAsia="it-IT"/>
        </w:rPr>
        <w:t xml:space="preserve"> </w:t>
      </w:r>
      <w:r w:rsidRPr="00CA7D30">
        <w:rPr>
          <w:rFonts w:ascii="Times New Roman" w:eastAsia="Calibri" w:hAnsi="Times New Roman" w:cs="Times New Roman"/>
          <w:bCs/>
          <w:sz w:val="24"/>
          <w:szCs w:val="24"/>
          <w:lang w:val="en-US" w:eastAsia="it-IT"/>
        </w:rPr>
        <w:t>Data points represent the</w:t>
      </w:r>
      <w:r>
        <w:rPr>
          <w:rFonts w:ascii="Times New Roman" w:eastAsia="Calibri" w:hAnsi="Times New Roman" w:cs="Times New Roman"/>
          <w:bCs/>
          <w:sz w:val="24"/>
          <w:szCs w:val="24"/>
          <w:lang w:val="en-US" w:eastAsia="it-IT"/>
        </w:rPr>
        <w:t xml:space="preserve"> peak width</w:t>
      </w:r>
      <w:r w:rsidRPr="00CA7D30">
        <w:rPr>
          <w:rFonts w:ascii="Times New Roman" w:eastAsia="Calibri" w:hAnsi="Times New Roman" w:cs="Times New Roman"/>
          <w:bCs/>
          <w:sz w:val="24"/>
          <w:szCs w:val="24"/>
          <w:lang w:val="en-US" w:eastAsia="it-IT"/>
        </w:rPr>
        <w:t xml:space="preserve"> values as detailed in the accompanying table. X-Bridge</w:t>
      </w:r>
      <w:r>
        <w:rPr>
          <w:rFonts w:ascii="Times New Roman" w:eastAsia="Calibri" w:hAnsi="Times New Roman" w:cs="Times New Roman"/>
          <w:bCs/>
          <w:sz w:val="24"/>
          <w:szCs w:val="24"/>
          <w:lang w:val="en-US" w:eastAsia="it-IT"/>
        </w:rPr>
        <w:t xml:space="preserve"> failed</w:t>
      </w:r>
      <w:r w:rsidRPr="00CA7D30">
        <w:rPr>
          <w:rFonts w:ascii="Times New Roman" w:eastAsia="Calibri" w:hAnsi="Times New Roman" w:cs="Times New Roman"/>
          <w:bCs/>
          <w:sz w:val="24"/>
          <w:szCs w:val="24"/>
          <w:lang w:val="en-US" w:eastAsia="it-IT"/>
        </w:rPr>
        <w:t xml:space="preserve"> to retain MMP.</w:t>
      </w:r>
    </w:p>
    <w:p w14:paraId="3CB53196" w14:textId="02ADDD78" w:rsidR="00A152E8" w:rsidRDefault="00A14222" w:rsidP="00D07193">
      <w:pPr>
        <w:spacing w:after="0" w:line="360" w:lineRule="auto"/>
        <w:jc w:val="both"/>
        <w:rPr>
          <w:rFonts w:ascii="Times New Roman" w:eastAsia="Calibri" w:hAnsi="Times New Roman" w:cs="Times New Roman"/>
          <w:b/>
          <w:sz w:val="24"/>
          <w:szCs w:val="24"/>
          <w:lang w:val="en-US" w:eastAsia="it-IT"/>
        </w:rPr>
      </w:pPr>
      <w:r>
        <w:rPr>
          <w:noProof/>
        </w:rPr>
        <w:drawing>
          <wp:inline distT="0" distB="0" distL="0" distR="0" wp14:anchorId="580C90A8" wp14:editId="10792176">
            <wp:extent cx="9777730" cy="4968688"/>
            <wp:effectExtent l="0" t="0" r="13970" b="3810"/>
            <wp:docPr id="1109709579" name="Grafico 1">
              <a:extLst xmlns:a="http://schemas.openxmlformats.org/drawingml/2006/main">
                <a:ext uri="{FF2B5EF4-FFF2-40B4-BE49-F238E27FC236}">
                  <a16:creationId xmlns:a16="http://schemas.microsoft.com/office/drawing/2014/main" id="{2268E0AD-D6F9-5E5D-565F-63B343C5A9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5B87BAB" w14:textId="179B25A8" w:rsidR="0027314D" w:rsidRPr="00083BE3" w:rsidRDefault="0027314D" w:rsidP="00121661">
      <w:pPr>
        <w:spacing w:after="0" w:line="240" w:lineRule="auto"/>
        <w:jc w:val="both"/>
        <w:rPr>
          <w:rFonts w:ascii="Times New Roman" w:eastAsia="Calibri" w:hAnsi="Times New Roman" w:cs="Times New Roman"/>
          <w:bCs/>
          <w:sz w:val="24"/>
          <w:szCs w:val="24"/>
          <w:lang w:val="en-US" w:eastAsia="it-IT"/>
        </w:rPr>
      </w:pPr>
      <w:r>
        <w:rPr>
          <w:rFonts w:ascii="Times New Roman" w:eastAsia="Calibri" w:hAnsi="Times New Roman" w:cs="Times New Roman"/>
          <w:b/>
          <w:sz w:val="24"/>
          <w:szCs w:val="24"/>
          <w:lang w:val="en-US" w:eastAsia="it-IT"/>
        </w:rPr>
        <w:lastRenderedPageBreak/>
        <w:t xml:space="preserve">Supplementary Figure </w:t>
      </w:r>
      <w:r w:rsidR="00614A2F">
        <w:rPr>
          <w:rFonts w:ascii="Times New Roman" w:eastAsia="Calibri" w:hAnsi="Times New Roman" w:cs="Times New Roman"/>
          <w:b/>
          <w:sz w:val="24"/>
          <w:szCs w:val="24"/>
          <w:lang w:val="en-US" w:eastAsia="it-IT"/>
        </w:rPr>
        <w:t>3</w:t>
      </w:r>
      <w:r>
        <w:rPr>
          <w:rFonts w:ascii="Times New Roman" w:eastAsia="Calibri" w:hAnsi="Times New Roman" w:cs="Times New Roman"/>
          <w:b/>
          <w:sz w:val="24"/>
          <w:szCs w:val="24"/>
          <w:lang w:val="en-US" w:eastAsia="it-IT"/>
        </w:rPr>
        <w:t xml:space="preserve">. </w:t>
      </w:r>
      <w:r w:rsidRPr="00083BE3">
        <w:rPr>
          <w:rFonts w:ascii="Times New Roman" w:eastAsia="Calibri" w:hAnsi="Times New Roman" w:cs="Times New Roman"/>
          <w:bCs/>
          <w:sz w:val="24"/>
          <w:szCs w:val="24"/>
          <w:lang w:val="en-US" w:eastAsia="it-IT"/>
        </w:rPr>
        <w:t>Comparison of Strata-X, X-Bridge and PLRP-S in terms of peak resolution (Rs) of functional and positional isomer couples</w:t>
      </w:r>
      <w:r w:rsidRPr="0027314D">
        <w:rPr>
          <w:rFonts w:ascii="Times New Roman" w:eastAsia="Calibri" w:hAnsi="Times New Roman" w:cs="Times New Roman"/>
          <w:b/>
          <w:sz w:val="24"/>
          <w:szCs w:val="24"/>
          <w:lang w:val="en-US" w:eastAsia="it-IT"/>
        </w:rPr>
        <w:t>.</w:t>
      </w:r>
      <w:r w:rsidR="008F240B">
        <w:rPr>
          <w:rFonts w:ascii="Times New Roman" w:eastAsia="Calibri" w:hAnsi="Times New Roman" w:cs="Times New Roman"/>
          <w:b/>
          <w:sz w:val="24"/>
          <w:szCs w:val="24"/>
          <w:lang w:val="en-US" w:eastAsia="it-IT"/>
        </w:rPr>
        <w:t xml:space="preserve"> </w:t>
      </w:r>
      <w:r w:rsidR="008F240B" w:rsidRPr="00CA7D30">
        <w:rPr>
          <w:rFonts w:ascii="Times New Roman" w:eastAsia="Calibri" w:hAnsi="Times New Roman" w:cs="Times New Roman"/>
          <w:bCs/>
          <w:sz w:val="24"/>
          <w:szCs w:val="24"/>
          <w:lang w:val="en-US" w:eastAsia="it-IT"/>
        </w:rPr>
        <w:t>The plot compares Strata-X, X-Bridge, and PLRP-S cartridges across</w:t>
      </w:r>
      <w:r w:rsidR="008F240B">
        <w:rPr>
          <w:rFonts w:ascii="Times New Roman" w:eastAsia="Calibri" w:hAnsi="Times New Roman" w:cs="Times New Roman"/>
          <w:bCs/>
          <w:sz w:val="24"/>
          <w:szCs w:val="24"/>
          <w:lang w:val="en-US" w:eastAsia="it-IT"/>
        </w:rPr>
        <w:t xml:space="preserve"> five couple of functional and positional isomers. </w:t>
      </w:r>
      <w:r w:rsidR="008F240B" w:rsidRPr="00CA7D30">
        <w:rPr>
          <w:rFonts w:ascii="Times New Roman" w:eastAsia="Calibri" w:hAnsi="Times New Roman" w:cs="Times New Roman"/>
          <w:bCs/>
          <w:sz w:val="24"/>
          <w:szCs w:val="24"/>
          <w:lang w:val="en-US" w:eastAsia="it-IT"/>
        </w:rPr>
        <w:t>Data points represent the</w:t>
      </w:r>
      <w:r w:rsidR="008F240B">
        <w:rPr>
          <w:rFonts w:ascii="Times New Roman" w:eastAsia="Calibri" w:hAnsi="Times New Roman" w:cs="Times New Roman"/>
          <w:bCs/>
          <w:sz w:val="24"/>
          <w:szCs w:val="24"/>
          <w:lang w:val="en-US" w:eastAsia="it-IT"/>
        </w:rPr>
        <w:t xml:space="preserve"> Rs</w:t>
      </w:r>
      <w:r w:rsidR="008F240B" w:rsidRPr="00CA7D30">
        <w:rPr>
          <w:rFonts w:ascii="Times New Roman" w:eastAsia="Calibri" w:hAnsi="Times New Roman" w:cs="Times New Roman"/>
          <w:bCs/>
          <w:sz w:val="24"/>
          <w:szCs w:val="24"/>
          <w:lang w:val="en-US" w:eastAsia="it-IT"/>
        </w:rPr>
        <w:t xml:space="preserve"> as detailed in the accompanying table.</w:t>
      </w:r>
    </w:p>
    <w:p w14:paraId="3441E6C4" w14:textId="1E412F18" w:rsidR="00A152E8" w:rsidRDefault="0027314D" w:rsidP="00D07193">
      <w:pPr>
        <w:spacing w:after="0" w:line="360" w:lineRule="auto"/>
        <w:jc w:val="both"/>
        <w:rPr>
          <w:rFonts w:ascii="Times New Roman" w:eastAsia="Calibri" w:hAnsi="Times New Roman" w:cs="Times New Roman"/>
          <w:b/>
          <w:sz w:val="24"/>
          <w:szCs w:val="24"/>
          <w:lang w:val="en-US" w:eastAsia="it-IT"/>
        </w:rPr>
      </w:pPr>
      <w:r>
        <w:rPr>
          <w:noProof/>
        </w:rPr>
        <w:drawing>
          <wp:inline distT="0" distB="0" distL="0" distR="0" wp14:anchorId="2AFA04C0" wp14:editId="01E7EEDB">
            <wp:extent cx="9777730" cy="4255994"/>
            <wp:effectExtent l="0" t="0" r="13970" b="11430"/>
            <wp:docPr id="140014786" name="Grafico 1">
              <a:extLst xmlns:a="http://schemas.openxmlformats.org/drawingml/2006/main">
                <a:ext uri="{FF2B5EF4-FFF2-40B4-BE49-F238E27FC236}">
                  <a16:creationId xmlns:a16="http://schemas.microsoft.com/office/drawing/2014/main" id="{48A3AEE8-C55A-0F2A-EB74-B13084BF5C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67AE1C4" w14:textId="49F94D8A" w:rsidR="00A152E8" w:rsidRPr="00083BE3" w:rsidRDefault="008F240B" w:rsidP="00D07193">
      <w:pPr>
        <w:spacing w:after="0" w:line="360" w:lineRule="auto"/>
        <w:jc w:val="both"/>
        <w:rPr>
          <w:rFonts w:ascii="Times New Roman" w:eastAsia="Calibri" w:hAnsi="Times New Roman" w:cs="Times New Roman"/>
          <w:bCs/>
          <w:i/>
          <w:sz w:val="24"/>
          <w:szCs w:val="24"/>
          <w:lang w:val="en-US" w:eastAsia="it-IT"/>
        </w:rPr>
      </w:pPr>
      <m:oMathPara>
        <m:oMath>
          <m:r>
            <w:rPr>
              <w:rFonts w:ascii="Cambria Math" w:eastAsia="Calibri" w:hAnsi="Cambria Math" w:cs="Times New Roman"/>
              <w:sz w:val="24"/>
              <w:szCs w:val="24"/>
              <w:lang w:val="en-US" w:eastAsia="it-IT"/>
            </w:rPr>
            <m:t>Rs=</m:t>
          </m:r>
          <m:f>
            <m:fPr>
              <m:ctrlPr>
                <w:rPr>
                  <w:rFonts w:ascii="Cambria Math" w:eastAsia="Calibri" w:hAnsi="Cambria Math" w:cs="Times New Roman"/>
                  <w:bCs/>
                  <w:i/>
                  <w:sz w:val="24"/>
                  <w:szCs w:val="24"/>
                  <w:lang w:val="en-US" w:eastAsia="it-IT"/>
                </w:rPr>
              </m:ctrlPr>
            </m:fPr>
            <m:num>
              <m:r>
                <w:rPr>
                  <w:rFonts w:ascii="Cambria Math" w:eastAsia="Calibri" w:hAnsi="Cambria Math" w:cs="Times New Roman"/>
                  <w:sz w:val="24"/>
                  <w:szCs w:val="24"/>
                  <w:lang w:val="en-US" w:eastAsia="it-IT"/>
                </w:rPr>
                <m:t>(Retention time 2-Retention time 1)</m:t>
              </m:r>
            </m:num>
            <m:den>
              <m:r>
                <w:rPr>
                  <w:rFonts w:ascii="Cambria Math" w:eastAsia="Calibri" w:hAnsi="Cambria Math" w:cs="Times New Roman"/>
                  <w:sz w:val="24"/>
                  <w:szCs w:val="24"/>
                  <w:lang w:val="en-US" w:eastAsia="it-IT"/>
                </w:rPr>
                <m:t>0.85·(</m:t>
              </m:r>
              <m:sSub>
                <m:sSubPr>
                  <m:ctrlPr>
                    <w:rPr>
                      <w:rFonts w:ascii="Cambria Math" w:eastAsia="Calibri" w:hAnsi="Cambria Math" w:cs="Times New Roman"/>
                      <w:bCs/>
                      <w:i/>
                      <w:sz w:val="24"/>
                      <w:szCs w:val="24"/>
                      <w:lang w:val="en-US" w:eastAsia="it-IT"/>
                    </w:rPr>
                  </m:ctrlPr>
                </m:sSubPr>
                <m:e>
                  <m:r>
                    <w:rPr>
                      <w:rFonts w:ascii="Cambria Math" w:eastAsia="Calibri" w:hAnsi="Cambria Math" w:cs="Times New Roman"/>
                      <w:sz w:val="24"/>
                      <w:szCs w:val="24"/>
                      <w:lang w:val="en-US" w:eastAsia="it-IT"/>
                    </w:rPr>
                    <m:t>Width1</m:t>
                  </m:r>
                </m:e>
                <m:sub>
                  <m:r>
                    <w:rPr>
                      <w:rFonts w:ascii="Cambria Math" w:eastAsia="Calibri" w:hAnsi="Cambria Math" w:cs="Times New Roman"/>
                      <w:sz w:val="24"/>
                      <w:szCs w:val="24"/>
                      <w:lang w:val="en-US" w:eastAsia="it-IT"/>
                    </w:rPr>
                    <m:t>50%Height</m:t>
                  </m:r>
                </m:sub>
              </m:sSub>
              <m:r>
                <w:rPr>
                  <w:rFonts w:ascii="Cambria Math" w:eastAsia="Calibri" w:hAnsi="Cambria Math" w:cs="Times New Roman"/>
                  <w:sz w:val="24"/>
                  <w:szCs w:val="24"/>
                  <w:lang w:val="en-US" w:eastAsia="it-IT"/>
                </w:rPr>
                <m:t>+</m:t>
              </m:r>
              <m:sSub>
                <m:sSubPr>
                  <m:ctrlPr>
                    <w:rPr>
                      <w:rFonts w:ascii="Cambria Math" w:eastAsia="Calibri" w:hAnsi="Cambria Math" w:cs="Times New Roman"/>
                      <w:bCs/>
                      <w:i/>
                      <w:sz w:val="24"/>
                      <w:szCs w:val="24"/>
                      <w:lang w:val="en-US" w:eastAsia="it-IT"/>
                    </w:rPr>
                  </m:ctrlPr>
                </m:sSubPr>
                <m:e>
                  <m:r>
                    <w:rPr>
                      <w:rFonts w:ascii="Cambria Math" w:eastAsia="Calibri" w:hAnsi="Cambria Math" w:cs="Times New Roman"/>
                      <w:sz w:val="24"/>
                      <w:szCs w:val="24"/>
                      <w:lang w:val="en-US" w:eastAsia="it-IT"/>
                    </w:rPr>
                    <m:t>Width2</m:t>
                  </m:r>
                </m:e>
                <m:sub>
                  <m:r>
                    <w:rPr>
                      <w:rFonts w:ascii="Cambria Math" w:eastAsia="Calibri" w:hAnsi="Cambria Math" w:cs="Times New Roman"/>
                      <w:sz w:val="24"/>
                      <w:szCs w:val="24"/>
                      <w:lang w:val="en-US" w:eastAsia="it-IT"/>
                    </w:rPr>
                    <m:t>50%Height</m:t>
                  </m:r>
                </m:sub>
              </m:sSub>
              <m:r>
                <w:rPr>
                  <w:rFonts w:ascii="Cambria Math" w:eastAsia="Calibri" w:hAnsi="Cambria Math" w:cs="Times New Roman"/>
                  <w:sz w:val="24"/>
                  <w:szCs w:val="24"/>
                  <w:lang w:val="en-US" w:eastAsia="it-IT"/>
                </w:rPr>
                <m:t>)</m:t>
              </m:r>
            </m:den>
          </m:f>
        </m:oMath>
      </m:oMathPara>
    </w:p>
    <w:p w14:paraId="67B735B8" w14:textId="77777777" w:rsidR="00A152E8" w:rsidRDefault="00A152E8" w:rsidP="00D07193">
      <w:pPr>
        <w:spacing w:after="0" w:line="360" w:lineRule="auto"/>
        <w:jc w:val="both"/>
        <w:rPr>
          <w:rFonts w:ascii="Times New Roman" w:eastAsia="Calibri" w:hAnsi="Times New Roman" w:cs="Times New Roman"/>
          <w:b/>
          <w:sz w:val="24"/>
          <w:szCs w:val="24"/>
          <w:lang w:val="en-US" w:eastAsia="it-IT"/>
        </w:rPr>
      </w:pPr>
    </w:p>
    <w:p w14:paraId="13D2EB4C" w14:textId="77777777" w:rsidR="00A152E8" w:rsidRDefault="00A152E8" w:rsidP="00D07193">
      <w:pPr>
        <w:spacing w:after="0" w:line="360" w:lineRule="auto"/>
        <w:jc w:val="both"/>
        <w:rPr>
          <w:rFonts w:ascii="Times New Roman" w:eastAsia="Calibri" w:hAnsi="Times New Roman" w:cs="Times New Roman"/>
          <w:b/>
          <w:sz w:val="24"/>
          <w:szCs w:val="24"/>
          <w:lang w:val="en-US" w:eastAsia="it-IT"/>
        </w:rPr>
        <w:sectPr w:rsidR="00A152E8" w:rsidSect="00083BE3">
          <w:pgSz w:w="16838" w:h="11906" w:orient="landscape"/>
          <w:pgMar w:top="1416" w:right="720" w:bottom="1135" w:left="720" w:header="708" w:footer="708" w:gutter="0"/>
          <w:cols w:space="708"/>
          <w:docGrid w:linePitch="360"/>
        </w:sectPr>
      </w:pPr>
    </w:p>
    <w:p w14:paraId="24E2F2E1" w14:textId="36004D50" w:rsidR="00CB17A5" w:rsidRPr="005A31A3" w:rsidRDefault="00CB17A5" w:rsidP="00121661">
      <w:pPr>
        <w:spacing w:after="0" w:line="240" w:lineRule="auto"/>
        <w:jc w:val="both"/>
        <w:rPr>
          <w:rFonts w:ascii="Times New Roman" w:eastAsia="Calibri" w:hAnsi="Times New Roman" w:cs="Times New Roman"/>
          <w:b/>
          <w:sz w:val="24"/>
          <w:szCs w:val="24"/>
          <w:lang w:val="en-US" w:eastAsia="it-IT"/>
        </w:rPr>
      </w:pPr>
      <w:r>
        <w:rPr>
          <w:rFonts w:ascii="Times New Roman" w:eastAsia="Calibri" w:hAnsi="Times New Roman" w:cs="Times New Roman"/>
          <w:b/>
          <w:sz w:val="24"/>
          <w:szCs w:val="24"/>
          <w:lang w:val="en-US" w:eastAsia="it-IT"/>
        </w:rPr>
        <w:lastRenderedPageBreak/>
        <w:t xml:space="preserve">Supplementary Figure </w:t>
      </w:r>
      <w:r w:rsidR="00614A2F">
        <w:rPr>
          <w:rFonts w:ascii="Times New Roman" w:eastAsia="Calibri" w:hAnsi="Times New Roman" w:cs="Times New Roman"/>
          <w:b/>
          <w:sz w:val="24"/>
          <w:szCs w:val="24"/>
          <w:lang w:val="en-US" w:eastAsia="it-IT"/>
        </w:rPr>
        <w:t>4</w:t>
      </w:r>
      <w:r>
        <w:rPr>
          <w:rFonts w:ascii="Times New Roman" w:eastAsia="Calibri" w:hAnsi="Times New Roman" w:cs="Times New Roman"/>
          <w:b/>
          <w:sz w:val="24"/>
          <w:szCs w:val="24"/>
          <w:lang w:val="en-US" w:eastAsia="it-IT"/>
        </w:rPr>
        <w:t xml:space="preserve">. </w:t>
      </w:r>
      <w:r w:rsidRPr="00083BE3">
        <w:rPr>
          <w:rFonts w:ascii="Times New Roman" w:eastAsia="Calibri" w:hAnsi="Times New Roman" w:cs="Times New Roman"/>
          <w:bCs/>
          <w:sz w:val="24"/>
          <w:szCs w:val="24"/>
          <w:lang w:val="en-US" w:eastAsia="it-IT"/>
        </w:rPr>
        <w:t xml:space="preserve">Linearity of 4-MU formation across varying </w:t>
      </w:r>
      <w:r w:rsidR="009F4FBF" w:rsidRPr="00083BE3">
        <w:rPr>
          <w:rFonts w:ascii="Times New Roman" w:eastAsia="Calibri" w:hAnsi="Times New Roman" w:cs="Times New Roman"/>
          <w:bCs/>
          <w:sz w:val="24"/>
          <w:szCs w:val="24"/>
          <w:lang w:val="en-US" w:eastAsia="it-IT"/>
        </w:rPr>
        <w:t>4-MUG concentrations</w:t>
      </w:r>
      <w:r w:rsidRPr="00083BE3">
        <w:rPr>
          <w:rFonts w:ascii="Times New Roman" w:eastAsia="Calibri" w:hAnsi="Times New Roman" w:cs="Times New Roman"/>
          <w:bCs/>
          <w:sz w:val="24"/>
          <w:szCs w:val="24"/>
          <w:lang w:val="en-US" w:eastAsia="it-IT"/>
        </w:rPr>
        <w:t>. The regression line (y = 0.0061x + 0.0033) includes 36 measurements (n</w:t>
      </w:r>
      <w:r w:rsidR="00EE2E5B">
        <w:rPr>
          <w:rFonts w:ascii="Times New Roman" w:eastAsia="Calibri" w:hAnsi="Times New Roman" w:cs="Times New Roman"/>
          <w:bCs/>
          <w:sz w:val="24"/>
          <w:szCs w:val="24"/>
          <w:lang w:val="en-US" w:eastAsia="it-IT"/>
        </w:rPr>
        <w:t xml:space="preserve"> </w:t>
      </w:r>
      <w:r w:rsidRPr="00083BE3">
        <w:rPr>
          <w:rFonts w:ascii="Times New Roman" w:eastAsia="Calibri" w:hAnsi="Times New Roman" w:cs="Times New Roman"/>
          <w:bCs/>
          <w:sz w:val="24"/>
          <w:szCs w:val="24"/>
          <w:lang w:val="en-US" w:eastAsia="it-IT"/>
        </w:rPr>
        <w:t>=</w:t>
      </w:r>
      <w:r w:rsidR="00EE2E5B">
        <w:rPr>
          <w:rFonts w:ascii="Times New Roman" w:eastAsia="Calibri" w:hAnsi="Times New Roman" w:cs="Times New Roman"/>
          <w:bCs/>
          <w:sz w:val="24"/>
          <w:szCs w:val="24"/>
          <w:lang w:val="en-US" w:eastAsia="it-IT"/>
        </w:rPr>
        <w:t xml:space="preserve"> </w:t>
      </w:r>
      <w:r w:rsidRPr="00083BE3">
        <w:rPr>
          <w:rFonts w:ascii="Times New Roman" w:eastAsia="Calibri" w:hAnsi="Times New Roman" w:cs="Times New Roman"/>
          <w:bCs/>
          <w:sz w:val="24"/>
          <w:szCs w:val="24"/>
          <w:lang w:val="en-US" w:eastAsia="it-IT"/>
        </w:rPr>
        <w:t>6 for each concentration, representing different hydrolysis times, from 0 to 240 min). The high linearity (R</w:t>
      </w:r>
      <w:r w:rsidRPr="00083BE3">
        <w:rPr>
          <w:rFonts w:ascii="Times New Roman" w:eastAsia="Calibri" w:hAnsi="Times New Roman" w:cs="Times New Roman"/>
          <w:bCs/>
          <w:sz w:val="24"/>
          <w:szCs w:val="24"/>
          <w:vertAlign w:val="superscript"/>
          <w:lang w:val="en-US" w:eastAsia="it-IT"/>
        </w:rPr>
        <w:t>2</w:t>
      </w:r>
      <w:r w:rsidRPr="00083BE3">
        <w:rPr>
          <w:rFonts w:ascii="Times New Roman" w:eastAsia="Calibri" w:hAnsi="Times New Roman" w:cs="Times New Roman"/>
          <w:bCs/>
          <w:sz w:val="24"/>
          <w:szCs w:val="24"/>
          <w:lang w:val="en-US" w:eastAsia="it-IT"/>
        </w:rPr>
        <w:t xml:space="preserve"> = 0.9996) and the overlapping data points for each concentration indicate that MUG deconjugation is instantaneous under the tested enzymatic conditions, regardless of incubation time or substrate concentration.</w:t>
      </w:r>
    </w:p>
    <w:p w14:paraId="412C8E06" w14:textId="12178AC9" w:rsidR="00CB17A5" w:rsidRDefault="00CB17A5" w:rsidP="00083BE3">
      <w:pPr>
        <w:spacing w:after="0" w:line="360" w:lineRule="auto"/>
        <w:jc w:val="center"/>
        <w:rPr>
          <w:rFonts w:ascii="Times New Roman" w:eastAsia="Calibri" w:hAnsi="Times New Roman" w:cs="Times New Roman"/>
          <w:b/>
          <w:sz w:val="24"/>
          <w:szCs w:val="24"/>
          <w:lang w:val="en-US" w:eastAsia="it-IT"/>
        </w:rPr>
      </w:pPr>
      <w:r w:rsidRPr="004F56DB">
        <w:rPr>
          <w:rFonts w:ascii="Times New Roman" w:hAnsi="Times New Roman" w:cs="Times New Roman"/>
          <w:noProof/>
        </w:rPr>
        <w:drawing>
          <wp:inline distT="0" distB="0" distL="0" distR="0" wp14:anchorId="0BC70783" wp14:editId="7C2D8CE1">
            <wp:extent cx="5731510" cy="4085112"/>
            <wp:effectExtent l="0" t="0" r="2540" b="10795"/>
            <wp:docPr id="5" name="Grafico 5">
              <a:extLst xmlns:a="http://schemas.openxmlformats.org/drawingml/2006/main">
                <a:ext uri="{FF2B5EF4-FFF2-40B4-BE49-F238E27FC236}">
                  <a16:creationId xmlns:a16="http://schemas.microsoft.com/office/drawing/2014/main" id="{3AF61935-B36D-4579-B749-CD9F6D576A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B20200F" w14:textId="77777777" w:rsidR="00CB17A5" w:rsidRDefault="00CB17A5" w:rsidP="00D07193">
      <w:pPr>
        <w:spacing w:after="0" w:line="360" w:lineRule="auto"/>
        <w:jc w:val="both"/>
        <w:rPr>
          <w:rFonts w:ascii="Times New Roman" w:eastAsia="Calibri" w:hAnsi="Times New Roman" w:cs="Times New Roman"/>
          <w:b/>
          <w:sz w:val="24"/>
          <w:szCs w:val="24"/>
          <w:lang w:val="en-US" w:eastAsia="it-IT"/>
        </w:rPr>
      </w:pPr>
    </w:p>
    <w:p w14:paraId="62699EF7" w14:textId="77777777" w:rsidR="00CB17A5" w:rsidRDefault="00CB17A5" w:rsidP="00D07193">
      <w:pPr>
        <w:spacing w:after="0" w:line="360" w:lineRule="auto"/>
        <w:jc w:val="both"/>
        <w:rPr>
          <w:rFonts w:ascii="Times New Roman" w:eastAsia="Calibri" w:hAnsi="Times New Roman" w:cs="Times New Roman"/>
          <w:b/>
          <w:sz w:val="24"/>
          <w:szCs w:val="24"/>
          <w:lang w:val="en-US" w:eastAsia="it-IT"/>
        </w:rPr>
      </w:pPr>
    </w:p>
    <w:p w14:paraId="0AF723B3" w14:textId="77777777" w:rsidR="00CB17A5" w:rsidRDefault="00CB17A5" w:rsidP="00D07193">
      <w:pPr>
        <w:spacing w:after="0" w:line="360" w:lineRule="auto"/>
        <w:jc w:val="both"/>
        <w:rPr>
          <w:rFonts w:ascii="Times New Roman" w:eastAsia="Calibri" w:hAnsi="Times New Roman" w:cs="Times New Roman"/>
          <w:b/>
          <w:sz w:val="24"/>
          <w:szCs w:val="24"/>
          <w:lang w:val="en-US" w:eastAsia="it-IT"/>
        </w:rPr>
        <w:sectPr w:rsidR="00CB17A5" w:rsidSect="00994C5E">
          <w:pgSz w:w="11906" w:h="16838"/>
          <w:pgMar w:top="720" w:right="1416" w:bottom="720" w:left="1135" w:header="708" w:footer="708" w:gutter="0"/>
          <w:cols w:space="708"/>
          <w:docGrid w:linePitch="360"/>
        </w:sectPr>
      </w:pPr>
    </w:p>
    <w:p w14:paraId="474C540E" w14:textId="44A2C124" w:rsidR="00CB17A5" w:rsidRDefault="00610225" w:rsidP="00121661">
      <w:pPr>
        <w:spacing w:after="0" w:line="240" w:lineRule="auto"/>
        <w:jc w:val="both"/>
        <w:rPr>
          <w:rFonts w:ascii="Times New Roman" w:eastAsia="Calibri" w:hAnsi="Times New Roman" w:cs="Times New Roman"/>
          <w:b/>
          <w:sz w:val="24"/>
          <w:szCs w:val="24"/>
          <w:lang w:val="en-US" w:eastAsia="it-IT"/>
        </w:rPr>
      </w:pPr>
      <w:r>
        <w:rPr>
          <w:rFonts w:ascii="Times New Roman" w:eastAsia="Calibri" w:hAnsi="Times New Roman" w:cs="Times New Roman"/>
          <w:b/>
          <w:sz w:val="24"/>
          <w:szCs w:val="24"/>
          <w:lang w:val="en-US" w:eastAsia="it-IT"/>
        </w:rPr>
        <w:lastRenderedPageBreak/>
        <w:t xml:space="preserve">Supplementary Figure </w:t>
      </w:r>
      <w:r w:rsidR="00614A2F">
        <w:rPr>
          <w:rFonts w:ascii="Times New Roman" w:eastAsia="Calibri" w:hAnsi="Times New Roman" w:cs="Times New Roman"/>
          <w:b/>
          <w:sz w:val="24"/>
          <w:szCs w:val="24"/>
          <w:lang w:val="en-US" w:eastAsia="it-IT"/>
        </w:rPr>
        <w:t>5</w:t>
      </w:r>
      <w:r>
        <w:rPr>
          <w:rFonts w:ascii="Times New Roman" w:eastAsia="Calibri" w:hAnsi="Times New Roman" w:cs="Times New Roman"/>
          <w:b/>
          <w:sz w:val="24"/>
          <w:szCs w:val="24"/>
          <w:lang w:val="en-US" w:eastAsia="it-IT"/>
        </w:rPr>
        <w:t xml:space="preserve">. </w:t>
      </w:r>
      <w:r w:rsidR="00A66B53" w:rsidRPr="00A66B53">
        <w:rPr>
          <w:rFonts w:ascii="Times New Roman" w:eastAsia="Calibri" w:hAnsi="Times New Roman" w:cs="Times New Roman"/>
          <w:bCs/>
          <w:sz w:val="24"/>
          <w:szCs w:val="24"/>
          <w:lang w:val="en-US" w:eastAsia="it-IT"/>
        </w:rPr>
        <w:t>Hydrolysis kinetics of 5-OH-MEHP in human urine</w:t>
      </w:r>
      <w:r w:rsidRPr="009829D9">
        <w:rPr>
          <w:rFonts w:ascii="Times New Roman" w:eastAsia="Calibri" w:hAnsi="Times New Roman" w:cs="Times New Roman"/>
          <w:bCs/>
          <w:sz w:val="24"/>
          <w:szCs w:val="24"/>
          <w:lang w:val="en-US" w:eastAsia="it-IT"/>
        </w:rPr>
        <w:t xml:space="preserve">. The </w:t>
      </w:r>
      <w:r w:rsidR="00C56848">
        <w:rPr>
          <w:rFonts w:ascii="Times New Roman" w:eastAsia="Calibri" w:hAnsi="Times New Roman" w:cs="Times New Roman"/>
          <w:bCs/>
          <w:sz w:val="24"/>
          <w:szCs w:val="24"/>
          <w:lang w:val="en-US" w:eastAsia="it-IT"/>
        </w:rPr>
        <w:t>production</w:t>
      </w:r>
      <w:r w:rsidRPr="009829D9">
        <w:rPr>
          <w:rFonts w:ascii="Times New Roman" w:eastAsia="Calibri" w:hAnsi="Times New Roman" w:cs="Times New Roman"/>
          <w:bCs/>
          <w:sz w:val="24"/>
          <w:szCs w:val="24"/>
          <w:lang w:val="en-US" w:eastAsia="it-IT"/>
        </w:rPr>
        <w:t xml:space="preserve"> of the</w:t>
      </w:r>
      <w:r w:rsidR="00C56848">
        <w:rPr>
          <w:rFonts w:ascii="Times New Roman" w:eastAsia="Calibri" w:hAnsi="Times New Roman" w:cs="Times New Roman"/>
          <w:bCs/>
          <w:sz w:val="24"/>
          <w:szCs w:val="24"/>
          <w:lang w:val="en-US" w:eastAsia="it-IT"/>
        </w:rPr>
        <w:t xml:space="preserve"> deconjugated</w:t>
      </w:r>
      <w:r w:rsidRPr="009829D9">
        <w:rPr>
          <w:rFonts w:ascii="Times New Roman" w:eastAsia="Calibri" w:hAnsi="Times New Roman" w:cs="Times New Roman"/>
          <w:bCs/>
          <w:sz w:val="24"/>
          <w:szCs w:val="24"/>
          <w:lang w:val="en-US" w:eastAsia="it-IT"/>
        </w:rPr>
        <w:t xml:space="preserve"> metabolite reaches a steady state at 30 minutes, with consistent area ratios maintained up to 240 minutes.</w:t>
      </w:r>
    </w:p>
    <w:p w14:paraId="54EC141A" w14:textId="5DE78FD7" w:rsidR="00881F51" w:rsidRDefault="00881F51" w:rsidP="009829D9">
      <w:pPr>
        <w:spacing w:after="0" w:line="360" w:lineRule="auto"/>
        <w:jc w:val="center"/>
        <w:rPr>
          <w:rFonts w:ascii="Times New Roman" w:eastAsia="Calibri" w:hAnsi="Times New Roman" w:cs="Times New Roman"/>
          <w:b/>
          <w:sz w:val="24"/>
          <w:szCs w:val="24"/>
          <w:lang w:val="en-US" w:eastAsia="it-IT"/>
        </w:rPr>
      </w:pPr>
      <w:r w:rsidRPr="004F56DB">
        <w:rPr>
          <w:rFonts w:ascii="Times New Roman" w:hAnsi="Times New Roman" w:cs="Times New Roman"/>
          <w:noProof/>
        </w:rPr>
        <w:drawing>
          <wp:inline distT="0" distB="0" distL="0" distR="0" wp14:anchorId="178604B9" wp14:editId="3BA57A38">
            <wp:extent cx="6074229" cy="3995420"/>
            <wp:effectExtent l="0" t="0" r="3175" b="5080"/>
            <wp:docPr id="1" name="Grafico 1">
              <a:extLst xmlns:a="http://schemas.openxmlformats.org/drawingml/2006/main">
                <a:ext uri="{FF2B5EF4-FFF2-40B4-BE49-F238E27FC236}">
                  <a16:creationId xmlns:a16="http://schemas.microsoft.com/office/drawing/2014/main" id="{D02C00C9-8A71-4941-80BE-C90F25AE48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FF36965" w14:textId="77777777" w:rsidR="00881F51" w:rsidRDefault="00881F51" w:rsidP="00D07193">
      <w:pPr>
        <w:spacing w:after="0" w:line="360" w:lineRule="auto"/>
        <w:jc w:val="both"/>
        <w:rPr>
          <w:rFonts w:ascii="Times New Roman" w:eastAsia="Calibri" w:hAnsi="Times New Roman" w:cs="Times New Roman"/>
          <w:b/>
          <w:sz w:val="24"/>
          <w:szCs w:val="24"/>
          <w:lang w:val="en-US" w:eastAsia="it-IT"/>
        </w:rPr>
      </w:pPr>
    </w:p>
    <w:p w14:paraId="71947DC1" w14:textId="77777777" w:rsidR="006543B7" w:rsidRDefault="006543B7" w:rsidP="00D07193">
      <w:pPr>
        <w:spacing w:after="0" w:line="360" w:lineRule="auto"/>
        <w:jc w:val="both"/>
        <w:rPr>
          <w:rFonts w:ascii="Times New Roman" w:eastAsia="Calibri" w:hAnsi="Times New Roman" w:cs="Times New Roman"/>
          <w:b/>
          <w:sz w:val="24"/>
          <w:szCs w:val="24"/>
          <w:lang w:val="en-US" w:eastAsia="it-IT"/>
        </w:rPr>
        <w:sectPr w:rsidR="006543B7" w:rsidSect="00994C5E">
          <w:pgSz w:w="11906" w:h="16838"/>
          <w:pgMar w:top="720" w:right="1416" w:bottom="720" w:left="1135" w:header="708" w:footer="708" w:gutter="0"/>
          <w:cols w:space="708"/>
          <w:docGrid w:linePitch="360"/>
        </w:sectPr>
      </w:pPr>
    </w:p>
    <w:p w14:paraId="27AE66F7" w14:textId="664A76E3" w:rsidR="00525D17" w:rsidRPr="00121661" w:rsidRDefault="00525D17" w:rsidP="00083BE3">
      <w:pPr>
        <w:spacing w:after="0" w:line="240" w:lineRule="auto"/>
        <w:jc w:val="both"/>
        <w:rPr>
          <w:rFonts w:ascii="Times New Roman" w:eastAsia="Calibri" w:hAnsi="Times New Roman" w:cs="Times New Roman"/>
          <w:bCs/>
          <w:sz w:val="24"/>
          <w:szCs w:val="24"/>
          <w:lang w:val="en-US" w:eastAsia="it-IT"/>
        </w:rPr>
      </w:pPr>
      <w:r>
        <w:rPr>
          <w:rFonts w:ascii="Times New Roman" w:eastAsia="Calibri" w:hAnsi="Times New Roman" w:cs="Times New Roman"/>
          <w:b/>
          <w:sz w:val="24"/>
          <w:szCs w:val="24"/>
          <w:lang w:val="en-US" w:eastAsia="it-IT"/>
        </w:rPr>
        <w:lastRenderedPageBreak/>
        <w:t xml:space="preserve">Supplementary Table 2. </w:t>
      </w:r>
      <w:r>
        <w:rPr>
          <w:rFonts w:ascii="Times New Roman" w:eastAsia="Calibri" w:hAnsi="Times New Roman" w:cs="Times New Roman"/>
          <w:bCs/>
          <w:sz w:val="24"/>
          <w:szCs w:val="24"/>
          <w:lang w:val="en-US" w:eastAsia="it-IT"/>
        </w:rPr>
        <w:t>Concentrations of plasticizer metabolites in non-</w:t>
      </w:r>
      <w:proofErr w:type="spellStart"/>
      <w:r>
        <w:rPr>
          <w:rFonts w:ascii="Times New Roman" w:eastAsia="Calibri" w:hAnsi="Times New Roman" w:cs="Times New Roman"/>
          <w:bCs/>
          <w:sz w:val="24"/>
          <w:szCs w:val="24"/>
          <w:lang w:val="en-US" w:eastAsia="it-IT"/>
        </w:rPr>
        <w:t>hydrolized</w:t>
      </w:r>
      <w:proofErr w:type="spellEnd"/>
      <w:r>
        <w:rPr>
          <w:rFonts w:ascii="Times New Roman" w:eastAsia="Calibri" w:hAnsi="Times New Roman" w:cs="Times New Roman"/>
          <w:bCs/>
          <w:sz w:val="24"/>
          <w:szCs w:val="24"/>
          <w:lang w:val="en-US" w:eastAsia="it-IT"/>
        </w:rPr>
        <w:t xml:space="preserve"> pooled urine.</w:t>
      </w:r>
    </w:p>
    <w:tbl>
      <w:tblPr>
        <w:tblStyle w:val="Gitternetztabelle1hell"/>
        <w:tblW w:w="0" w:type="auto"/>
        <w:jc w:val="center"/>
        <w:tblLook w:val="04A0" w:firstRow="1" w:lastRow="0" w:firstColumn="1" w:lastColumn="0" w:noHBand="0" w:noVBand="1"/>
      </w:tblPr>
      <w:tblGrid>
        <w:gridCol w:w="1622"/>
        <w:gridCol w:w="2918"/>
      </w:tblGrid>
      <w:tr w:rsidR="00525D17" w:rsidRPr="00735B57" w14:paraId="75B32CD3" w14:textId="77777777" w:rsidTr="00121661">
        <w:trPr>
          <w:cnfStyle w:val="100000000000" w:firstRow="1" w:lastRow="0" w:firstColumn="0" w:lastColumn="0" w:oddVBand="0" w:evenVBand="0" w:oddHBand="0" w:evenHBand="0" w:firstRowFirstColumn="0" w:firstRowLastColumn="0" w:lastRowFirstColumn="0" w:lastRowLastColumn="0"/>
          <w:trHeight w:val="5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2F86E5F" w14:textId="77777777" w:rsidR="00525D17" w:rsidRPr="0065175A" w:rsidRDefault="00525D17" w:rsidP="00525D17">
            <w:pPr>
              <w:jc w:val="center"/>
              <w:rPr>
                <w:rFonts w:ascii="Times New Roman" w:eastAsia="Times New Roman" w:hAnsi="Times New Roman" w:cs="Times New Roman"/>
                <w:color w:val="000000"/>
                <w:lang w:eastAsia="it-IT"/>
              </w:rPr>
            </w:pPr>
            <w:proofErr w:type="spellStart"/>
            <w:r w:rsidRPr="0065175A">
              <w:rPr>
                <w:rFonts w:ascii="Times New Roman" w:eastAsia="Times New Roman" w:hAnsi="Times New Roman" w:cs="Times New Roman"/>
                <w:color w:val="000000"/>
                <w:lang w:eastAsia="it-IT"/>
              </w:rPr>
              <w:t>Analyte</w:t>
            </w:r>
            <w:proofErr w:type="spellEnd"/>
          </w:p>
        </w:tc>
        <w:tc>
          <w:tcPr>
            <w:tcW w:w="0" w:type="auto"/>
            <w:noWrap/>
            <w:vAlign w:val="center"/>
            <w:hideMark/>
          </w:tcPr>
          <w:p w14:paraId="4FAF1D49" w14:textId="7DA585F8" w:rsidR="00525D17" w:rsidRPr="00121661" w:rsidRDefault="00525D17" w:rsidP="00525D1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US" w:eastAsia="it-IT"/>
              </w:rPr>
            </w:pPr>
            <w:r w:rsidRPr="00121661">
              <w:rPr>
                <w:rFonts w:ascii="Times New Roman" w:eastAsia="Times New Roman" w:hAnsi="Times New Roman" w:cs="Times New Roman"/>
                <w:color w:val="000000"/>
                <w:lang w:val="en-US" w:eastAsia="it-IT"/>
              </w:rPr>
              <w:t>Non-</w:t>
            </w:r>
            <w:proofErr w:type="spellStart"/>
            <w:r w:rsidRPr="00121661">
              <w:rPr>
                <w:rFonts w:ascii="Times New Roman" w:eastAsia="Times New Roman" w:hAnsi="Times New Roman" w:cs="Times New Roman"/>
                <w:color w:val="000000"/>
                <w:lang w:val="en-US" w:eastAsia="it-IT"/>
              </w:rPr>
              <w:t>hydrolized</w:t>
            </w:r>
            <w:proofErr w:type="spellEnd"/>
            <w:r w:rsidRPr="00121661">
              <w:rPr>
                <w:rFonts w:ascii="Times New Roman" w:eastAsia="Times New Roman" w:hAnsi="Times New Roman" w:cs="Times New Roman"/>
                <w:color w:val="000000"/>
                <w:lang w:val="en-US" w:eastAsia="it-IT"/>
              </w:rPr>
              <w:t xml:space="preserve"> pooled urine</w:t>
            </w:r>
          </w:p>
          <w:p w14:paraId="0C034D25" w14:textId="77777777" w:rsidR="00525D17" w:rsidRPr="00121661" w:rsidRDefault="00525D17" w:rsidP="00525D1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it-IT"/>
              </w:rPr>
            </w:pPr>
            <w:r w:rsidRPr="00121661">
              <w:rPr>
                <w:rFonts w:ascii="Times New Roman" w:eastAsia="Times New Roman" w:hAnsi="Times New Roman" w:cs="Times New Roman"/>
                <w:color w:val="000000"/>
                <w:lang w:val="en-US" w:eastAsia="it-IT"/>
              </w:rPr>
              <w:t>(µg/L)</w:t>
            </w:r>
          </w:p>
        </w:tc>
      </w:tr>
      <w:tr w:rsidR="00525D17" w:rsidRPr="0065175A" w14:paraId="58F54CFF"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5CB972E" w14:textId="77777777" w:rsidR="00525D17" w:rsidRPr="0065175A" w:rsidRDefault="00525D17" w:rsidP="00525D17">
            <w:pPr>
              <w:jc w:val="center"/>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MMP</w:t>
            </w:r>
          </w:p>
        </w:tc>
        <w:tc>
          <w:tcPr>
            <w:tcW w:w="0" w:type="auto"/>
            <w:noWrap/>
            <w:vAlign w:val="center"/>
            <w:hideMark/>
          </w:tcPr>
          <w:p w14:paraId="1E73BBB8"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1</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30</w:t>
            </w:r>
          </w:p>
        </w:tc>
      </w:tr>
      <w:tr w:rsidR="00525D17" w:rsidRPr="0065175A" w14:paraId="01685648"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597B398" w14:textId="77777777" w:rsidR="00525D17" w:rsidRPr="0065175A" w:rsidRDefault="00525D17" w:rsidP="00525D17">
            <w:pPr>
              <w:jc w:val="center"/>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MEP</w:t>
            </w:r>
          </w:p>
        </w:tc>
        <w:tc>
          <w:tcPr>
            <w:tcW w:w="0" w:type="auto"/>
            <w:noWrap/>
            <w:vAlign w:val="center"/>
            <w:hideMark/>
          </w:tcPr>
          <w:p w14:paraId="37D1A9B5"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3</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97</w:t>
            </w:r>
          </w:p>
        </w:tc>
      </w:tr>
      <w:tr w:rsidR="00525D17" w:rsidRPr="0065175A" w14:paraId="104F1991"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AC2AD40" w14:textId="77777777" w:rsidR="00525D17" w:rsidRPr="0065175A" w:rsidRDefault="00525D17" w:rsidP="00525D17">
            <w:pPr>
              <w:jc w:val="center"/>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5-OH-MEHP</w:t>
            </w:r>
          </w:p>
        </w:tc>
        <w:tc>
          <w:tcPr>
            <w:tcW w:w="0" w:type="auto"/>
            <w:noWrap/>
            <w:vAlign w:val="center"/>
            <w:hideMark/>
          </w:tcPr>
          <w:p w14:paraId="397D205B"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39</w:t>
            </w:r>
          </w:p>
        </w:tc>
      </w:tr>
      <w:tr w:rsidR="00525D17" w:rsidRPr="0065175A" w14:paraId="743DC003"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5948B05" w14:textId="77777777" w:rsidR="00525D17" w:rsidRPr="0065175A" w:rsidRDefault="00525D17" w:rsidP="00525D17">
            <w:pPr>
              <w:jc w:val="center"/>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5-</w:t>
            </w:r>
            <w:r>
              <w:rPr>
                <w:rFonts w:ascii="Times New Roman" w:eastAsia="Times New Roman" w:hAnsi="Times New Roman" w:cs="Times New Roman"/>
                <w:color w:val="000000"/>
                <w:lang w:eastAsia="it-IT"/>
              </w:rPr>
              <w:t>cx</w:t>
            </w:r>
            <w:r w:rsidRPr="0065175A">
              <w:rPr>
                <w:rFonts w:ascii="Times New Roman" w:eastAsia="Times New Roman" w:hAnsi="Times New Roman" w:cs="Times New Roman"/>
                <w:color w:val="000000"/>
                <w:lang w:eastAsia="it-IT"/>
              </w:rPr>
              <w:t>-MEPP</w:t>
            </w:r>
          </w:p>
        </w:tc>
        <w:tc>
          <w:tcPr>
            <w:tcW w:w="0" w:type="auto"/>
            <w:noWrap/>
            <w:vAlign w:val="center"/>
            <w:hideMark/>
          </w:tcPr>
          <w:p w14:paraId="6EA61342"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20</w:t>
            </w:r>
          </w:p>
        </w:tc>
      </w:tr>
      <w:tr w:rsidR="00525D17" w:rsidRPr="0065175A" w14:paraId="722D2903"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FC28CC" w14:textId="77777777" w:rsidR="00525D17" w:rsidRPr="0065175A" w:rsidRDefault="00525D17" w:rsidP="00525D17">
            <w:pPr>
              <w:jc w:val="center"/>
              <w:rPr>
                <w:rFonts w:ascii="Times New Roman" w:eastAsia="Times New Roman" w:hAnsi="Times New Roman" w:cs="Times New Roman"/>
                <w:color w:val="000000"/>
                <w:lang w:eastAsia="it-IT"/>
              </w:rPr>
            </w:pPr>
            <w:proofErr w:type="spellStart"/>
            <w:r w:rsidRPr="0065175A">
              <w:rPr>
                <w:rFonts w:ascii="Times New Roman" w:eastAsia="Times New Roman" w:hAnsi="Times New Roman" w:cs="Times New Roman"/>
                <w:color w:val="000000"/>
                <w:lang w:eastAsia="it-IT"/>
              </w:rPr>
              <w:t>M</w:t>
            </w:r>
            <w:r>
              <w:rPr>
                <w:rFonts w:ascii="Times New Roman" w:eastAsia="Times New Roman" w:hAnsi="Times New Roman" w:cs="Times New Roman"/>
                <w:color w:val="000000"/>
                <w:lang w:eastAsia="it-IT"/>
              </w:rPr>
              <w:t>i</w:t>
            </w:r>
            <w:r w:rsidRPr="0065175A">
              <w:rPr>
                <w:rFonts w:ascii="Times New Roman" w:eastAsia="Times New Roman" w:hAnsi="Times New Roman" w:cs="Times New Roman"/>
                <w:color w:val="000000"/>
                <w:lang w:eastAsia="it-IT"/>
              </w:rPr>
              <w:t>BP</w:t>
            </w:r>
            <w:proofErr w:type="spellEnd"/>
          </w:p>
        </w:tc>
        <w:tc>
          <w:tcPr>
            <w:tcW w:w="0" w:type="auto"/>
            <w:noWrap/>
            <w:vAlign w:val="center"/>
            <w:hideMark/>
          </w:tcPr>
          <w:p w14:paraId="07B6281A"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78</w:t>
            </w:r>
          </w:p>
        </w:tc>
      </w:tr>
      <w:tr w:rsidR="00525D17" w:rsidRPr="0065175A" w14:paraId="6982D5D9"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98B4170" w14:textId="77777777" w:rsidR="00525D17" w:rsidRPr="0065175A" w:rsidRDefault="00525D17" w:rsidP="00525D17">
            <w:pPr>
              <w:jc w:val="center"/>
              <w:rPr>
                <w:rFonts w:ascii="Times New Roman" w:eastAsia="Times New Roman" w:hAnsi="Times New Roman" w:cs="Times New Roman"/>
                <w:color w:val="000000"/>
                <w:lang w:eastAsia="it-IT"/>
              </w:rPr>
            </w:pPr>
            <w:proofErr w:type="spellStart"/>
            <w:r w:rsidRPr="0065175A">
              <w:rPr>
                <w:rFonts w:ascii="Times New Roman" w:eastAsia="Times New Roman" w:hAnsi="Times New Roman" w:cs="Times New Roman"/>
                <w:color w:val="000000"/>
                <w:lang w:eastAsia="it-IT"/>
              </w:rPr>
              <w:t>M</w:t>
            </w:r>
            <w:r>
              <w:rPr>
                <w:rFonts w:ascii="Times New Roman" w:eastAsia="Times New Roman" w:hAnsi="Times New Roman" w:cs="Times New Roman"/>
                <w:color w:val="000000"/>
                <w:lang w:eastAsia="it-IT"/>
              </w:rPr>
              <w:t>n</w:t>
            </w:r>
            <w:r w:rsidRPr="0065175A">
              <w:rPr>
                <w:rFonts w:ascii="Times New Roman" w:eastAsia="Times New Roman" w:hAnsi="Times New Roman" w:cs="Times New Roman"/>
                <w:color w:val="000000"/>
                <w:lang w:eastAsia="it-IT"/>
              </w:rPr>
              <w:t>BP</w:t>
            </w:r>
            <w:proofErr w:type="spellEnd"/>
          </w:p>
        </w:tc>
        <w:tc>
          <w:tcPr>
            <w:tcW w:w="0" w:type="auto"/>
            <w:noWrap/>
            <w:vAlign w:val="center"/>
            <w:hideMark/>
          </w:tcPr>
          <w:p w14:paraId="7E5A4E82"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78</w:t>
            </w:r>
          </w:p>
        </w:tc>
      </w:tr>
      <w:tr w:rsidR="00525D17" w:rsidRPr="0065175A" w14:paraId="7E26927D"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B52D327" w14:textId="77777777" w:rsidR="00525D17" w:rsidRPr="0065175A" w:rsidRDefault="00525D17" w:rsidP="00525D17">
            <w:pPr>
              <w:jc w:val="center"/>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5-</w:t>
            </w:r>
            <w:r>
              <w:rPr>
                <w:rFonts w:ascii="Times New Roman" w:eastAsia="Times New Roman" w:hAnsi="Times New Roman" w:cs="Times New Roman"/>
                <w:color w:val="000000"/>
                <w:lang w:eastAsia="it-IT"/>
              </w:rPr>
              <w:t>oxo</w:t>
            </w:r>
            <w:r w:rsidRPr="0065175A">
              <w:rPr>
                <w:rFonts w:ascii="Times New Roman" w:eastAsia="Times New Roman" w:hAnsi="Times New Roman" w:cs="Times New Roman"/>
                <w:color w:val="000000"/>
                <w:lang w:eastAsia="it-IT"/>
              </w:rPr>
              <w:t>-MEHP</w:t>
            </w:r>
          </w:p>
        </w:tc>
        <w:tc>
          <w:tcPr>
            <w:tcW w:w="0" w:type="auto"/>
            <w:noWrap/>
            <w:vAlign w:val="center"/>
            <w:hideMark/>
          </w:tcPr>
          <w:p w14:paraId="137B5989"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10</w:t>
            </w:r>
          </w:p>
        </w:tc>
      </w:tr>
      <w:tr w:rsidR="00525D17" w:rsidRPr="0065175A" w14:paraId="287DAAEA"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8CECEAE" w14:textId="77777777" w:rsidR="00525D17" w:rsidRPr="0065175A" w:rsidRDefault="00525D17" w:rsidP="00525D17">
            <w:pPr>
              <w:jc w:val="center"/>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OH-</w:t>
            </w:r>
            <w:proofErr w:type="spellStart"/>
            <w:r w:rsidRPr="0065175A">
              <w:rPr>
                <w:rFonts w:ascii="Times New Roman" w:eastAsia="Times New Roman" w:hAnsi="Times New Roman" w:cs="Times New Roman"/>
                <w:color w:val="000000"/>
                <w:lang w:eastAsia="it-IT"/>
              </w:rPr>
              <w:t>M</w:t>
            </w:r>
            <w:r>
              <w:rPr>
                <w:rFonts w:ascii="Times New Roman" w:eastAsia="Times New Roman" w:hAnsi="Times New Roman" w:cs="Times New Roman"/>
                <w:color w:val="000000"/>
                <w:lang w:eastAsia="it-IT"/>
              </w:rPr>
              <w:t>i</w:t>
            </w:r>
            <w:r w:rsidRPr="0065175A">
              <w:rPr>
                <w:rFonts w:ascii="Times New Roman" w:eastAsia="Times New Roman" w:hAnsi="Times New Roman" w:cs="Times New Roman"/>
                <w:color w:val="000000"/>
                <w:lang w:eastAsia="it-IT"/>
              </w:rPr>
              <w:t>NP</w:t>
            </w:r>
            <w:proofErr w:type="spellEnd"/>
          </w:p>
        </w:tc>
        <w:tc>
          <w:tcPr>
            <w:tcW w:w="0" w:type="auto"/>
            <w:noWrap/>
            <w:vAlign w:val="center"/>
            <w:hideMark/>
          </w:tcPr>
          <w:p w14:paraId="20DBBA10"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20</w:t>
            </w:r>
          </w:p>
        </w:tc>
      </w:tr>
      <w:tr w:rsidR="00525D17" w:rsidRPr="0065175A" w14:paraId="63F3D308"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812A833" w14:textId="77777777" w:rsidR="00525D17" w:rsidRPr="0065175A" w:rsidRDefault="00525D17" w:rsidP="00525D17">
            <w:pPr>
              <w:jc w:val="center"/>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5-OH-MEHTP</w:t>
            </w:r>
          </w:p>
        </w:tc>
        <w:tc>
          <w:tcPr>
            <w:tcW w:w="0" w:type="auto"/>
            <w:noWrap/>
            <w:vAlign w:val="center"/>
            <w:hideMark/>
          </w:tcPr>
          <w:p w14:paraId="7ECB9A85"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10</w:t>
            </w:r>
          </w:p>
        </w:tc>
      </w:tr>
      <w:tr w:rsidR="00525D17" w:rsidRPr="0065175A" w14:paraId="37958B97"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BF3B758" w14:textId="77777777" w:rsidR="00525D17" w:rsidRPr="0065175A" w:rsidRDefault="00525D17" w:rsidP="00525D17">
            <w:pPr>
              <w:jc w:val="center"/>
              <w:rPr>
                <w:rFonts w:ascii="Times New Roman" w:eastAsia="Times New Roman" w:hAnsi="Times New Roman" w:cs="Times New Roman"/>
                <w:color w:val="000000"/>
                <w:lang w:eastAsia="it-IT"/>
              </w:rPr>
            </w:pPr>
            <w:r>
              <w:rPr>
                <w:rFonts w:ascii="Times New Roman" w:eastAsia="Times New Roman" w:hAnsi="Times New Roman" w:cs="Times New Roman"/>
                <w:color w:val="000000"/>
                <w:lang w:eastAsia="it-IT"/>
              </w:rPr>
              <w:t>cx</w:t>
            </w:r>
            <w:r w:rsidRPr="0065175A">
              <w:rPr>
                <w:rFonts w:ascii="Times New Roman" w:eastAsia="Times New Roman" w:hAnsi="Times New Roman" w:cs="Times New Roman"/>
                <w:color w:val="000000"/>
                <w:lang w:eastAsia="it-IT"/>
              </w:rPr>
              <w:t>-</w:t>
            </w:r>
            <w:proofErr w:type="spellStart"/>
            <w:r w:rsidRPr="0065175A">
              <w:rPr>
                <w:rFonts w:ascii="Times New Roman" w:eastAsia="Times New Roman" w:hAnsi="Times New Roman" w:cs="Times New Roman"/>
                <w:color w:val="000000"/>
                <w:lang w:eastAsia="it-IT"/>
              </w:rPr>
              <w:t>M</w:t>
            </w:r>
            <w:r>
              <w:rPr>
                <w:rFonts w:ascii="Times New Roman" w:eastAsia="Times New Roman" w:hAnsi="Times New Roman" w:cs="Times New Roman"/>
                <w:color w:val="000000"/>
                <w:lang w:eastAsia="it-IT"/>
              </w:rPr>
              <w:t>i</w:t>
            </w:r>
            <w:r w:rsidRPr="0065175A">
              <w:rPr>
                <w:rFonts w:ascii="Times New Roman" w:eastAsia="Times New Roman" w:hAnsi="Times New Roman" w:cs="Times New Roman"/>
                <w:color w:val="000000"/>
                <w:lang w:eastAsia="it-IT"/>
              </w:rPr>
              <w:t>NP</w:t>
            </w:r>
            <w:proofErr w:type="spellEnd"/>
          </w:p>
        </w:tc>
        <w:tc>
          <w:tcPr>
            <w:tcW w:w="0" w:type="auto"/>
            <w:noWrap/>
            <w:vAlign w:val="center"/>
            <w:hideMark/>
          </w:tcPr>
          <w:p w14:paraId="6FCD71D9"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19</w:t>
            </w:r>
          </w:p>
        </w:tc>
      </w:tr>
      <w:tr w:rsidR="00525D17" w:rsidRPr="0065175A" w14:paraId="623E963A"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190023" w14:textId="77777777" w:rsidR="00525D17" w:rsidRPr="0065175A" w:rsidRDefault="00525D17" w:rsidP="00525D17">
            <w:pPr>
              <w:jc w:val="center"/>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5-</w:t>
            </w:r>
            <w:r>
              <w:rPr>
                <w:rFonts w:ascii="Times New Roman" w:eastAsia="Times New Roman" w:hAnsi="Times New Roman" w:cs="Times New Roman"/>
                <w:color w:val="000000"/>
                <w:lang w:eastAsia="it-IT"/>
              </w:rPr>
              <w:t>cx</w:t>
            </w:r>
            <w:r w:rsidRPr="0065175A">
              <w:rPr>
                <w:rFonts w:ascii="Times New Roman" w:eastAsia="Times New Roman" w:hAnsi="Times New Roman" w:cs="Times New Roman"/>
                <w:color w:val="000000"/>
                <w:lang w:eastAsia="it-IT"/>
              </w:rPr>
              <w:t>-MEPTP</w:t>
            </w:r>
          </w:p>
        </w:tc>
        <w:tc>
          <w:tcPr>
            <w:tcW w:w="0" w:type="auto"/>
            <w:noWrap/>
            <w:vAlign w:val="center"/>
            <w:hideMark/>
          </w:tcPr>
          <w:p w14:paraId="7D272836"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2</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84</w:t>
            </w:r>
          </w:p>
        </w:tc>
      </w:tr>
      <w:tr w:rsidR="00525D17" w:rsidRPr="0065175A" w14:paraId="0876BAA4"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6161D98" w14:textId="77777777" w:rsidR="00525D17" w:rsidRPr="0065175A" w:rsidRDefault="00525D17" w:rsidP="00525D17">
            <w:pPr>
              <w:jc w:val="center"/>
              <w:rPr>
                <w:rFonts w:ascii="Times New Roman" w:eastAsia="Times New Roman" w:hAnsi="Times New Roman" w:cs="Times New Roman"/>
                <w:color w:val="000000"/>
                <w:lang w:eastAsia="it-IT"/>
              </w:rPr>
            </w:pPr>
            <w:r>
              <w:rPr>
                <w:rFonts w:ascii="Times New Roman" w:eastAsia="Times New Roman" w:hAnsi="Times New Roman" w:cs="Times New Roman"/>
                <w:color w:val="000000"/>
                <w:lang w:eastAsia="it-IT"/>
              </w:rPr>
              <w:t>7-</w:t>
            </w:r>
            <w:r w:rsidRPr="0065175A">
              <w:rPr>
                <w:rFonts w:ascii="Times New Roman" w:eastAsia="Times New Roman" w:hAnsi="Times New Roman" w:cs="Times New Roman"/>
                <w:color w:val="000000"/>
                <w:lang w:eastAsia="it-IT"/>
              </w:rPr>
              <w:t>OH-M</w:t>
            </w:r>
            <w:r>
              <w:rPr>
                <w:rFonts w:ascii="Times New Roman" w:eastAsia="Times New Roman" w:hAnsi="Times New Roman" w:cs="Times New Roman"/>
                <w:color w:val="000000"/>
                <w:lang w:eastAsia="it-IT"/>
              </w:rPr>
              <w:t>I</w:t>
            </w:r>
            <w:r w:rsidRPr="0065175A">
              <w:rPr>
                <w:rFonts w:ascii="Times New Roman" w:eastAsia="Times New Roman" w:hAnsi="Times New Roman" w:cs="Times New Roman"/>
                <w:color w:val="000000"/>
                <w:lang w:eastAsia="it-IT"/>
              </w:rPr>
              <w:t>NCH</w:t>
            </w:r>
          </w:p>
        </w:tc>
        <w:tc>
          <w:tcPr>
            <w:tcW w:w="0" w:type="auto"/>
            <w:noWrap/>
            <w:vAlign w:val="center"/>
            <w:hideMark/>
          </w:tcPr>
          <w:p w14:paraId="697A009F"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39</w:t>
            </w:r>
          </w:p>
        </w:tc>
      </w:tr>
      <w:tr w:rsidR="00525D17" w:rsidRPr="0065175A" w14:paraId="43EB72E4"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DE2E81D" w14:textId="77777777" w:rsidR="00525D17" w:rsidRPr="0065175A" w:rsidRDefault="00525D17" w:rsidP="00525D17">
            <w:pPr>
              <w:jc w:val="center"/>
              <w:rPr>
                <w:rFonts w:ascii="Times New Roman" w:eastAsia="Times New Roman" w:hAnsi="Times New Roman" w:cs="Times New Roman"/>
                <w:color w:val="000000"/>
                <w:lang w:eastAsia="it-IT"/>
              </w:rPr>
            </w:pPr>
            <w:proofErr w:type="spellStart"/>
            <w:r w:rsidRPr="0065175A">
              <w:rPr>
                <w:rFonts w:ascii="Times New Roman" w:eastAsia="Times New Roman" w:hAnsi="Times New Roman" w:cs="Times New Roman"/>
                <w:color w:val="000000"/>
                <w:lang w:eastAsia="it-IT"/>
              </w:rPr>
              <w:t>M</w:t>
            </w:r>
            <w:r>
              <w:rPr>
                <w:rFonts w:ascii="Times New Roman" w:eastAsia="Times New Roman" w:hAnsi="Times New Roman" w:cs="Times New Roman"/>
                <w:color w:val="000000"/>
                <w:lang w:eastAsia="it-IT"/>
              </w:rPr>
              <w:t>Bz</w:t>
            </w:r>
            <w:r w:rsidRPr="0065175A">
              <w:rPr>
                <w:rFonts w:ascii="Times New Roman" w:eastAsia="Times New Roman" w:hAnsi="Times New Roman" w:cs="Times New Roman"/>
                <w:color w:val="000000"/>
                <w:lang w:eastAsia="it-IT"/>
              </w:rPr>
              <w:t>P</w:t>
            </w:r>
            <w:proofErr w:type="spellEnd"/>
          </w:p>
        </w:tc>
        <w:tc>
          <w:tcPr>
            <w:tcW w:w="0" w:type="auto"/>
            <w:noWrap/>
            <w:vAlign w:val="center"/>
            <w:hideMark/>
          </w:tcPr>
          <w:p w14:paraId="14EF85C4"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20</w:t>
            </w:r>
          </w:p>
        </w:tc>
      </w:tr>
      <w:tr w:rsidR="00525D17" w:rsidRPr="0065175A" w14:paraId="7D93B728"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AA361A1" w14:textId="77777777" w:rsidR="00525D17" w:rsidRPr="0065175A" w:rsidRDefault="00525D17" w:rsidP="00525D17">
            <w:pPr>
              <w:jc w:val="center"/>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MCHP</w:t>
            </w:r>
          </w:p>
        </w:tc>
        <w:tc>
          <w:tcPr>
            <w:tcW w:w="0" w:type="auto"/>
            <w:noWrap/>
            <w:vAlign w:val="center"/>
            <w:hideMark/>
          </w:tcPr>
          <w:p w14:paraId="28E53E4C"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20</w:t>
            </w:r>
          </w:p>
        </w:tc>
      </w:tr>
      <w:tr w:rsidR="00525D17" w:rsidRPr="0065175A" w14:paraId="19AD4356"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6E679A9" w14:textId="77777777" w:rsidR="00525D17" w:rsidRPr="0065175A" w:rsidRDefault="00525D17" w:rsidP="00525D17">
            <w:pPr>
              <w:jc w:val="center"/>
              <w:rPr>
                <w:rFonts w:ascii="Times New Roman" w:eastAsia="Times New Roman" w:hAnsi="Times New Roman" w:cs="Times New Roman"/>
                <w:color w:val="000000"/>
                <w:lang w:eastAsia="it-IT"/>
              </w:rPr>
            </w:pPr>
            <w:r>
              <w:rPr>
                <w:rFonts w:ascii="Times New Roman" w:eastAsia="Times New Roman" w:hAnsi="Times New Roman" w:cs="Times New Roman"/>
                <w:color w:val="000000"/>
                <w:lang w:eastAsia="it-IT"/>
              </w:rPr>
              <w:t>cx</w:t>
            </w:r>
            <w:r w:rsidRPr="0065175A">
              <w:rPr>
                <w:rFonts w:ascii="Times New Roman" w:eastAsia="Times New Roman" w:hAnsi="Times New Roman" w:cs="Times New Roman"/>
                <w:color w:val="000000"/>
                <w:lang w:eastAsia="it-IT"/>
              </w:rPr>
              <w:t>-</w:t>
            </w:r>
            <w:proofErr w:type="spellStart"/>
            <w:r w:rsidRPr="0065175A">
              <w:rPr>
                <w:rFonts w:ascii="Times New Roman" w:eastAsia="Times New Roman" w:hAnsi="Times New Roman" w:cs="Times New Roman"/>
                <w:color w:val="000000"/>
                <w:lang w:eastAsia="it-IT"/>
              </w:rPr>
              <w:t>M</w:t>
            </w:r>
            <w:r>
              <w:rPr>
                <w:rFonts w:ascii="Times New Roman" w:eastAsia="Times New Roman" w:hAnsi="Times New Roman" w:cs="Times New Roman"/>
                <w:color w:val="000000"/>
                <w:lang w:eastAsia="it-IT"/>
              </w:rPr>
              <w:t>i</w:t>
            </w:r>
            <w:r w:rsidRPr="0065175A">
              <w:rPr>
                <w:rFonts w:ascii="Times New Roman" w:eastAsia="Times New Roman" w:hAnsi="Times New Roman" w:cs="Times New Roman"/>
                <w:color w:val="000000"/>
                <w:lang w:eastAsia="it-IT"/>
              </w:rPr>
              <w:t>DP</w:t>
            </w:r>
            <w:proofErr w:type="spellEnd"/>
          </w:p>
        </w:tc>
        <w:tc>
          <w:tcPr>
            <w:tcW w:w="0" w:type="auto"/>
            <w:noWrap/>
            <w:vAlign w:val="center"/>
            <w:hideMark/>
          </w:tcPr>
          <w:p w14:paraId="72D6133F"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39</w:t>
            </w:r>
          </w:p>
        </w:tc>
      </w:tr>
      <w:tr w:rsidR="00525D17" w:rsidRPr="0065175A" w14:paraId="3D50F7AA"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6FD0001" w14:textId="77777777" w:rsidR="00525D17" w:rsidRPr="0065175A" w:rsidRDefault="00525D17" w:rsidP="00525D17">
            <w:pPr>
              <w:jc w:val="center"/>
              <w:rPr>
                <w:rFonts w:ascii="Times New Roman" w:eastAsia="Times New Roman" w:hAnsi="Times New Roman" w:cs="Times New Roman"/>
                <w:color w:val="000000"/>
                <w:lang w:eastAsia="it-IT"/>
              </w:rPr>
            </w:pPr>
            <w:proofErr w:type="spellStart"/>
            <w:r w:rsidRPr="0065175A">
              <w:rPr>
                <w:rFonts w:ascii="Times New Roman" w:eastAsia="Times New Roman" w:hAnsi="Times New Roman" w:cs="Times New Roman"/>
                <w:color w:val="000000"/>
                <w:lang w:eastAsia="it-IT"/>
              </w:rPr>
              <w:t>M</w:t>
            </w:r>
            <w:r>
              <w:rPr>
                <w:rFonts w:ascii="Times New Roman" w:eastAsia="Times New Roman" w:hAnsi="Times New Roman" w:cs="Times New Roman"/>
                <w:color w:val="000000"/>
                <w:lang w:eastAsia="it-IT"/>
              </w:rPr>
              <w:t>n</w:t>
            </w:r>
            <w:r w:rsidRPr="0065175A">
              <w:rPr>
                <w:rFonts w:ascii="Times New Roman" w:eastAsia="Times New Roman" w:hAnsi="Times New Roman" w:cs="Times New Roman"/>
                <w:color w:val="000000"/>
                <w:lang w:eastAsia="it-IT"/>
              </w:rPr>
              <w:t>PP</w:t>
            </w:r>
            <w:proofErr w:type="spellEnd"/>
          </w:p>
        </w:tc>
        <w:tc>
          <w:tcPr>
            <w:tcW w:w="0" w:type="auto"/>
            <w:noWrap/>
            <w:vAlign w:val="center"/>
            <w:hideMark/>
          </w:tcPr>
          <w:p w14:paraId="52F5DDF6"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10</w:t>
            </w:r>
          </w:p>
        </w:tc>
      </w:tr>
      <w:tr w:rsidR="00525D17" w:rsidRPr="0065175A" w14:paraId="009EED86"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63A11AB" w14:textId="77777777" w:rsidR="00525D17" w:rsidRPr="0065175A" w:rsidRDefault="00525D17" w:rsidP="00525D17">
            <w:pPr>
              <w:jc w:val="center"/>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OH-M</w:t>
            </w:r>
            <w:r>
              <w:rPr>
                <w:rFonts w:ascii="Times New Roman" w:eastAsia="Times New Roman" w:hAnsi="Times New Roman" w:cs="Times New Roman"/>
                <w:color w:val="000000"/>
                <w:lang w:eastAsia="it-IT"/>
              </w:rPr>
              <w:t>PH</w:t>
            </w:r>
            <w:r w:rsidRPr="0065175A">
              <w:rPr>
                <w:rFonts w:ascii="Times New Roman" w:eastAsia="Times New Roman" w:hAnsi="Times New Roman" w:cs="Times New Roman"/>
                <w:color w:val="000000"/>
                <w:lang w:eastAsia="it-IT"/>
              </w:rPr>
              <w:t>P</w:t>
            </w:r>
          </w:p>
        </w:tc>
        <w:tc>
          <w:tcPr>
            <w:tcW w:w="0" w:type="auto"/>
            <w:noWrap/>
            <w:vAlign w:val="center"/>
            <w:hideMark/>
          </w:tcPr>
          <w:p w14:paraId="5CC4AFF3"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10</w:t>
            </w:r>
          </w:p>
        </w:tc>
      </w:tr>
      <w:tr w:rsidR="00525D17" w:rsidRPr="0065175A" w14:paraId="0132975B"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6C0AE4E6" w14:textId="77777777" w:rsidR="00525D17" w:rsidRPr="0065175A" w:rsidRDefault="00525D17" w:rsidP="00525D17">
            <w:pPr>
              <w:jc w:val="center"/>
              <w:rPr>
                <w:rFonts w:ascii="Times New Roman" w:eastAsia="Times New Roman" w:hAnsi="Times New Roman" w:cs="Times New Roman"/>
                <w:color w:val="000000"/>
                <w:lang w:eastAsia="it-IT"/>
              </w:rPr>
            </w:pPr>
            <w:r>
              <w:rPr>
                <w:rFonts w:ascii="Times New Roman" w:eastAsia="Times New Roman" w:hAnsi="Times New Roman" w:cs="Times New Roman"/>
                <w:color w:val="000000"/>
                <w:lang w:eastAsia="it-IT"/>
              </w:rPr>
              <w:t>7-oxo-MINCH</w:t>
            </w:r>
          </w:p>
        </w:tc>
        <w:tc>
          <w:tcPr>
            <w:tcW w:w="0" w:type="auto"/>
            <w:noWrap/>
            <w:vAlign w:val="center"/>
          </w:tcPr>
          <w:p w14:paraId="78FC46BC"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Pr>
                <w:rFonts w:ascii="Times New Roman" w:eastAsia="Times New Roman" w:hAnsi="Times New Roman" w:cs="Times New Roman"/>
                <w:color w:val="000000"/>
                <w:lang w:eastAsia="it-IT"/>
              </w:rPr>
              <w:t>&lt; 0.16</w:t>
            </w:r>
          </w:p>
        </w:tc>
      </w:tr>
      <w:tr w:rsidR="00525D17" w:rsidRPr="0065175A" w14:paraId="201F8CFA"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CE537AF" w14:textId="77777777" w:rsidR="00525D17" w:rsidRPr="0065175A" w:rsidRDefault="00525D17" w:rsidP="00525D17">
            <w:pPr>
              <w:jc w:val="center"/>
              <w:rPr>
                <w:rFonts w:ascii="Times New Roman" w:eastAsia="Times New Roman" w:hAnsi="Times New Roman" w:cs="Times New Roman"/>
                <w:color w:val="000000"/>
                <w:lang w:eastAsia="it-IT"/>
              </w:rPr>
            </w:pPr>
            <w:proofErr w:type="spellStart"/>
            <w:r w:rsidRPr="0065175A">
              <w:rPr>
                <w:rFonts w:ascii="Times New Roman" w:eastAsia="Times New Roman" w:hAnsi="Times New Roman" w:cs="Times New Roman"/>
                <w:color w:val="000000"/>
                <w:lang w:eastAsia="it-IT"/>
              </w:rPr>
              <w:t>M</w:t>
            </w:r>
            <w:r>
              <w:rPr>
                <w:rFonts w:ascii="Times New Roman" w:eastAsia="Times New Roman" w:hAnsi="Times New Roman" w:cs="Times New Roman"/>
                <w:color w:val="000000"/>
                <w:lang w:eastAsia="it-IT"/>
              </w:rPr>
              <w:t>n</w:t>
            </w:r>
            <w:r w:rsidRPr="0065175A">
              <w:rPr>
                <w:rFonts w:ascii="Times New Roman" w:eastAsia="Times New Roman" w:hAnsi="Times New Roman" w:cs="Times New Roman"/>
                <w:color w:val="000000"/>
                <w:lang w:eastAsia="it-IT"/>
              </w:rPr>
              <w:t>H</w:t>
            </w:r>
            <w:r>
              <w:rPr>
                <w:rFonts w:ascii="Times New Roman" w:eastAsia="Times New Roman" w:hAnsi="Times New Roman" w:cs="Times New Roman"/>
                <w:color w:val="000000"/>
                <w:lang w:eastAsia="it-IT"/>
              </w:rPr>
              <w:t>x</w:t>
            </w:r>
            <w:r w:rsidRPr="0065175A">
              <w:rPr>
                <w:rFonts w:ascii="Times New Roman" w:eastAsia="Times New Roman" w:hAnsi="Times New Roman" w:cs="Times New Roman"/>
                <w:color w:val="000000"/>
                <w:lang w:eastAsia="it-IT"/>
              </w:rPr>
              <w:t>P</w:t>
            </w:r>
            <w:proofErr w:type="spellEnd"/>
          </w:p>
        </w:tc>
        <w:tc>
          <w:tcPr>
            <w:tcW w:w="0" w:type="auto"/>
            <w:noWrap/>
            <w:vAlign w:val="center"/>
            <w:hideMark/>
          </w:tcPr>
          <w:p w14:paraId="5095DBD6"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10</w:t>
            </w:r>
          </w:p>
        </w:tc>
      </w:tr>
      <w:tr w:rsidR="00525D17" w:rsidRPr="0065175A" w14:paraId="34302750"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5702816" w14:textId="77777777" w:rsidR="00525D17" w:rsidRPr="0065175A" w:rsidRDefault="00525D17" w:rsidP="00525D17">
            <w:pPr>
              <w:jc w:val="center"/>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MEHP</w:t>
            </w:r>
          </w:p>
        </w:tc>
        <w:tc>
          <w:tcPr>
            <w:tcW w:w="0" w:type="auto"/>
            <w:noWrap/>
            <w:vAlign w:val="center"/>
            <w:hideMark/>
          </w:tcPr>
          <w:p w14:paraId="6ABEC8F4"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39</w:t>
            </w:r>
          </w:p>
        </w:tc>
      </w:tr>
      <w:tr w:rsidR="00525D17" w:rsidRPr="0065175A" w14:paraId="7DCDC85E" w14:textId="77777777" w:rsidTr="00121661">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660E667" w14:textId="77777777" w:rsidR="00525D17" w:rsidRPr="0065175A" w:rsidRDefault="00525D17" w:rsidP="00525D17">
            <w:pPr>
              <w:jc w:val="center"/>
              <w:rPr>
                <w:rFonts w:ascii="Times New Roman" w:eastAsia="Times New Roman" w:hAnsi="Times New Roman" w:cs="Times New Roman"/>
                <w:color w:val="000000"/>
                <w:lang w:eastAsia="it-IT"/>
              </w:rPr>
            </w:pPr>
            <w:proofErr w:type="spellStart"/>
            <w:r w:rsidRPr="0065175A">
              <w:rPr>
                <w:rFonts w:ascii="Times New Roman" w:eastAsia="Times New Roman" w:hAnsi="Times New Roman" w:cs="Times New Roman"/>
                <w:color w:val="000000"/>
                <w:lang w:eastAsia="it-IT"/>
              </w:rPr>
              <w:t>M</w:t>
            </w:r>
            <w:r>
              <w:rPr>
                <w:rFonts w:ascii="Times New Roman" w:eastAsia="Times New Roman" w:hAnsi="Times New Roman" w:cs="Times New Roman"/>
                <w:color w:val="000000"/>
                <w:lang w:eastAsia="it-IT"/>
              </w:rPr>
              <w:t>n</w:t>
            </w:r>
            <w:r w:rsidRPr="0065175A">
              <w:rPr>
                <w:rFonts w:ascii="Times New Roman" w:eastAsia="Times New Roman" w:hAnsi="Times New Roman" w:cs="Times New Roman"/>
                <w:color w:val="000000"/>
                <w:lang w:eastAsia="it-IT"/>
              </w:rPr>
              <w:t>OP</w:t>
            </w:r>
            <w:proofErr w:type="spellEnd"/>
          </w:p>
        </w:tc>
        <w:tc>
          <w:tcPr>
            <w:tcW w:w="0" w:type="auto"/>
            <w:noWrap/>
            <w:vAlign w:val="center"/>
            <w:hideMark/>
          </w:tcPr>
          <w:p w14:paraId="3E73DC0E" w14:textId="77777777" w:rsidR="00525D17" w:rsidRPr="0065175A" w:rsidRDefault="00525D17" w:rsidP="00525D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it-IT"/>
              </w:rPr>
            </w:pPr>
            <w:r w:rsidRPr="0065175A">
              <w:rPr>
                <w:rFonts w:ascii="Times New Roman" w:eastAsia="Times New Roman" w:hAnsi="Times New Roman" w:cs="Times New Roman"/>
                <w:color w:val="000000"/>
                <w:lang w:eastAsia="it-IT"/>
              </w:rPr>
              <w:t>&lt; 0</w:t>
            </w:r>
            <w:r>
              <w:rPr>
                <w:rFonts w:ascii="Times New Roman" w:eastAsia="Times New Roman" w:hAnsi="Times New Roman" w:cs="Times New Roman"/>
                <w:color w:val="000000"/>
                <w:lang w:eastAsia="it-IT"/>
              </w:rPr>
              <w:t>.</w:t>
            </w:r>
            <w:r w:rsidRPr="0065175A">
              <w:rPr>
                <w:rFonts w:ascii="Times New Roman" w:eastAsia="Times New Roman" w:hAnsi="Times New Roman" w:cs="Times New Roman"/>
                <w:color w:val="000000"/>
                <w:lang w:eastAsia="it-IT"/>
              </w:rPr>
              <w:t>10</w:t>
            </w:r>
          </w:p>
        </w:tc>
      </w:tr>
    </w:tbl>
    <w:p w14:paraId="3CD8F80D" w14:textId="77777777" w:rsidR="00525D17" w:rsidRDefault="00525D17" w:rsidP="00083BE3">
      <w:pPr>
        <w:spacing w:after="0" w:line="240" w:lineRule="auto"/>
        <w:jc w:val="both"/>
        <w:rPr>
          <w:rFonts w:ascii="Times New Roman" w:eastAsia="Calibri" w:hAnsi="Times New Roman" w:cs="Times New Roman"/>
          <w:b/>
          <w:sz w:val="24"/>
          <w:szCs w:val="24"/>
          <w:lang w:val="en-US" w:eastAsia="it-IT"/>
        </w:rPr>
      </w:pPr>
    </w:p>
    <w:p w14:paraId="2F802659" w14:textId="77777777" w:rsidR="00525D17" w:rsidRDefault="00525D17" w:rsidP="00083BE3">
      <w:pPr>
        <w:spacing w:after="0" w:line="240" w:lineRule="auto"/>
        <w:jc w:val="both"/>
        <w:rPr>
          <w:rFonts w:ascii="Times New Roman" w:eastAsia="Calibri" w:hAnsi="Times New Roman" w:cs="Times New Roman"/>
          <w:b/>
          <w:sz w:val="24"/>
          <w:szCs w:val="24"/>
          <w:lang w:val="en-US" w:eastAsia="it-IT"/>
        </w:rPr>
      </w:pPr>
    </w:p>
    <w:p w14:paraId="2D56C6BA" w14:textId="77777777" w:rsidR="00525D17" w:rsidRDefault="00525D17" w:rsidP="00083BE3">
      <w:pPr>
        <w:spacing w:after="0" w:line="240" w:lineRule="auto"/>
        <w:jc w:val="both"/>
        <w:rPr>
          <w:rFonts w:ascii="Times New Roman" w:eastAsia="Calibri" w:hAnsi="Times New Roman" w:cs="Times New Roman"/>
          <w:b/>
          <w:sz w:val="24"/>
          <w:szCs w:val="24"/>
          <w:lang w:val="en-US" w:eastAsia="it-IT"/>
        </w:rPr>
      </w:pPr>
    </w:p>
    <w:p w14:paraId="6714DFAB" w14:textId="77777777" w:rsidR="00525D17" w:rsidRDefault="00525D17" w:rsidP="00083BE3">
      <w:pPr>
        <w:spacing w:after="0" w:line="240" w:lineRule="auto"/>
        <w:jc w:val="both"/>
        <w:rPr>
          <w:rFonts w:ascii="Times New Roman" w:eastAsia="Calibri" w:hAnsi="Times New Roman" w:cs="Times New Roman"/>
          <w:b/>
          <w:sz w:val="24"/>
          <w:szCs w:val="24"/>
          <w:lang w:val="en-US" w:eastAsia="it-IT"/>
        </w:rPr>
      </w:pPr>
    </w:p>
    <w:p w14:paraId="26D46A3E" w14:textId="77777777" w:rsidR="00525D17" w:rsidRDefault="00525D17" w:rsidP="00083BE3">
      <w:pPr>
        <w:spacing w:after="0" w:line="240" w:lineRule="auto"/>
        <w:jc w:val="both"/>
        <w:rPr>
          <w:rFonts w:ascii="Times New Roman" w:eastAsia="Calibri" w:hAnsi="Times New Roman" w:cs="Times New Roman"/>
          <w:b/>
          <w:sz w:val="24"/>
          <w:szCs w:val="24"/>
          <w:lang w:val="en-US" w:eastAsia="it-IT"/>
        </w:rPr>
        <w:sectPr w:rsidR="00525D17" w:rsidSect="00121661">
          <w:pgSz w:w="11906" w:h="16838"/>
          <w:pgMar w:top="720" w:right="1135" w:bottom="720" w:left="1416" w:header="708" w:footer="708" w:gutter="0"/>
          <w:cols w:space="708"/>
          <w:docGrid w:linePitch="360"/>
        </w:sectPr>
      </w:pPr>
    </w:p>
    <w:p w14:paraId="7A595437" w14:textId="3F716439" w:rsidR="005A31A3" w:rsidRDefault="009B32D3" w:rsidP="00083BE3">
      <w:pPr>
        <w:spacing w:after="0" w:line="240" w:lineRule="auto"/>
        <w:jc w:val="both"/>
        <w:rPr>
          <w:rFonts w:ascii="Times New Roman" w:eastAsia="Calibri" w:hAnsi="Times New Roman" w:cs="Times New Roman"/>
          <w:b/>
          <w:sz w:val="24"/>
          <w:szCs w:val="24"/>
          <w:lang w:val="en-US" w:eastAsia="it-IT"/>
        </w:rPr>
      </w:pPr>
      <w:r>
        <w:rPr>
          <w:rFonts w:ascii="Times New Roman" w:eastAsia="Calibri" w:hAnsi="Times New Roman" w:cs="Times New Roman"/>
          <w:b/>
          <w:sz w:val="24"/>
          <w:szCs w:val="24"/>
          <w:lang w:val="en-US" w:eastAsia="it-IT"/>
        </w:rPr>
        <w:lastRenderedPageBreak/>
        <w:t xml:space="preserve">Supplementary Table </w:t>
      </w:r>
      <w:r w:rsidR="0097217E">
        <w:rPr>
          <w:rFonts w:ascii="Times New Roman" w:eastAsia="Calibri" w:hAnsi="Times New Roman" w:cs="Times New Roman"/>
          <w:b/>
          <w:sz w:val="24"/>
          <w:szCs w:val="24"/>
          <w:lang w:val="en-US" w:eastAsia="it-IT"/>
        </w:rPr>
        <w:t>3</w:t>
      </w:r>
      <w:r>
        <w:rPr>
          <w:rFonts w:ascii="Times New Roman" w:eastAsia="Calibri" w:hAnsi="Times New Roman" w:cs="Times New Roman"/>
          <w:b/>
          <w:sz w:val="24"/>
          <w:szCs w:val="24"/>
          <w:lang w:val="en-US" w:eastAsia="it-IT"/>
        </w:rPr>
        <w:t xml:space="preserve">. </w:t>
      </w:r>
      <w:r>
        <w:rPr>
          <w:rFonts w:ascii="Times New Roman" w:eastAsia="Calibri" w:hAnsi="Times New Roman" w:cs="Times New Roman"/>
          <w:bCs/>
          <w:sz w:val="24"/>
          <w:szCs w:val="24"/>
          <w:lang w:val="en-US" w:eastAsia="it-IT"/>
        </w:rPr>
        <w:t>Statistical parameters of calibration curves obtained across three independent analytical sequences</w:t>
      </w:r>
      <w:r w:rsidR="00B82014">
        <w:rPr>
          <w:rFonts w:ascii="Times New Roman" w:eastAsia="Calibri" w:hAnsi="Times New Roman" w:cs="Times New Roman"/>
          <w:bCs/>
          <w:sz w:val="24"/>
          <w:szCs w:val="24"/>
          <w:lang w:val="en-US" w:eastAsia="it-IT"/>
        </w:rPr>
        <w:t xml:space="preserve"> (batches 1-3). For each batch, the standard error of the intercept (</w:t>
      </w:r>
      <w:proofErr w:type="spellStart"/>
      <w:r w:rsidR="00B82014">
        <w:rPr>
          <w:rFonts w:ascii="Times New Roman" w:eastAsia="Calibri" w:hAnsi="Times New Roman" w:cs="Times New Roman"/>
          <w:bCs/>
          <w:sz w:val="24"/>
          <w:szCs w:val="24"/>
          <w:lang w:val="en-US" w:eastAsia="it-IT"/>
        </w:rPr>
        <w:t>SEq</w:t>
      </w:r>
      <w:proofErr w:type="spellEnd"/>
      <w:r w:rsidR="00B82014">
        <w:rPr>
          <w:rFonts w:ascii="Times New Roman" w:eastAsia="Calibri" w:hAnsi="Times New Roman" w:cs="Times New Roman"/>
          <w:bCs/>
          <w:sz w:val="24"/>
          <w:szCs w:val="24"/>
          <w:lang w:val="en-US" w:eastAsia="it-IT"/>
        </w:rPr>
        <w:t>), the slope (m)</w:t>
      </w:r>
      <w:r w:rsidR="00B80CBE">
        <w:rPr>
          <w:rFonts w:ascii="Times New Roman" w:eastAsia="Calibri" w:hAnsi="Times New Roman" w:cs="Times New Roman"/>
          <w:bCs/>
          <w:sz w:val="24"/>
          <w:szCs w:val="24"/>
          <w:lang w:val="en-US" w:eastAsia="it-IT"/>
        </w:rPr>
        <w:t xml:space="preserve">, </w:t>
      </w:r>
      <w:r w:rsidR="00B82014">
        <w:rPr>
          <w:rFonts w:ascii="Times New Roman" w:eastAsia="Calibri" w:hAnsi="Times New Roman" w:cs="Times New Roman"/>
          <w:bCs/>
          <w:sz w:val="24"/>
          <w:szCs w:val="24"/>
          <w:lang w:val="en-US" w:eastAsia="it-IT"/>
        </w:rPr>
        <w:t xml:space="preserve">the coefficient </w:t>
      </w:r>
      <w:r w:rsidR="00B80CBE">
        <w:rPr>
          <w:rFonts w:ascii="Times New Roman" w:eastAsia="Calibri" w:hAnsi="Times New Roman" w:cs="Times New Roman"/>
          <w:bCs/>
          <w:sz w:val="24"/>
          <w:szCs w:val="24"/>
          <w:lang w:val="en-US" w:eastAsia="it-IT"/>
        </w:rPr>
        <w:t>of determination (R</w:t>
      </w:r>
      <w:r w:rsidR="00B80CBE">
        <w:rPr>
          <w:rFonts w:ascii="Times New Roman" w:eastAsia="Calibri" w:hAnsi="Times New Roman" w:cs="Times New Roman"/>
          <w:bCs/>
          <w:sz w:val="24"/>
          <w:szCs w:val="24"/>
          <w:vertAlign w:val="superscript"/>
          <w:lang w:val="en-US" w:eastAsia="it-IT"/>
        </w:rPr>
        <w:t>2</w:t>
      </w:r>
      <w:r w:rsidR="00B80CBE">
        <w:rPr>
          <w:rFonts w:ascii="Times New Roman" w:eastAsia="Calibri" w:hAnsi="Times New Roman" w:cs="Times New Roman"/>
          <w:bCs/>
          <w:sz w:val="24"/>
          <w:szCs w:val="24"/>
          <w:lang w:val="en-US" w:eastAsia="it-IT"/>
        </w:rPr>
        <w:t xml:space="preserve">) and the calculated LLOQ are reported. The final column provides the average </w:t>
      </w:r>
      <w:r w:rsidR="00B82654">
        <w:rPr>
          <w:rFonts w:ascii="Times New Roman" w:eastAsia="Calibri" w:hAnsi="Times New Roman" w:cs="Times New Roman"/>
          <w:bCs/>
          <w:sz w:val="24"/>
          <w:szCs w:val="24"/>
          <w:lang w:val="en-US" w:eastAsia="it-IT"/>
        </w:rPr>
        <w:t xml:space="preserve">calculated </w:t>
      </w:r>
      <w:r w:rsidR="00B80CBE">
        <w:rPr>
          <w:rFonts w:ascii="Times New Roman" w:eastAsia="Calibri" w:hAnsi="Times New Roman" w:cs="Times New Roman"/>
          <w:bCs/>
          <w:sz w:val="24"/>
          <w:szCs w:val="24"/>
          <w:lang w:val="en-US" w:eastAsia="it-IT"/>
        </w:rPr>
        <w:t>LLOQ values</w:t>
      </w:r>
      <w:r w:rsidR="00B82654">
        <w:rPr>
          <w:rFonts w:ascii="Times New Roman" w:eastAsia="Calibri" w:hAnsi="Times New Roman" w:cs="Times New Roman"/>
          <w:bCs/>
          <w:sz w:val="24"/>
          <w:szCs w:val="24"/>
          <w:lang w:val="en-US" w:eastAsia="it-IT"/>
        </w:rPr>
        <w:t>. These calculated LLOQ were experimentally verified to define the LLOQ, whose values are reported in Table 4</w:t>
      </w:r>
      <w:r w:rsidR="00127FA8">
        <w:rPr>
          <w:rFonts w:ascii="Times New Roman" w:eastAsia="Calibri" w:hAnsi="Times New Roman" w:cs="Times New Roman"/>
          <w:bCs/>
          <w:sz w:val="24"/>
          <w:szCs w:val="24"/>
          <w:lang w:val="en-US" w:eastAsia="it-IT"/>
        </w:rPr>
        <w:t xml:space="preserve"> of the main text</w:t>
      </w:r>
      <w:r w:rsidR="00B82654">
        <w:rPr>
          <w:rFonts w:ascii="Times New Roman" w:eastAsia="Calibri" w:hAnsi="Times New Roman" w:cs="Times New Roman"/>
          <w:bCs/>
          <w:sz w:val="24"/>
          <w:szCs w:val="24"/>
          <w:lang w:val="en-US" w:eastAsia="it-IT"/>
        </w:rPr>
        <w:t xml:space="preserve">. </w:t>
      </w:r>
    </w:p>
    <w:tbl>
      <w:tblPr>
        <w:tblW w:w="15164" w:type="dxa"/>
        <w:jc w:val="center"/>
        <w:tblCellMar>
          <w:left w:w="70" w:type="dxa"/>
          <w:right w:w="70" w:type="dxa"/>
        </w:tblCellMar>
        <w:tblLook w:val="04A0" w:firstRow="1" w:lastRow="0" w:firstColumn="1" w:lastColumn="0" w:noHBand="0" w:noVBand="1"/>
      </w:tblPr>
      <w:tblGrid>
        <w:gridCol w:w="1644"/>
        <w:gridCol w:w="1258"/>
        <w:gridCol w:w="882"/>
        <w:gridCol w:w="1068"/>
        <w:gridCol w:w="872"/>
        <w:gridCol w:w="1256"/>
        <w:gridCol w:w="885"/>
        <w:gridCol w:w="1069"/>
        <w:gridCol w:w="870"/>
        <w:gridCol w:w="1256"/>
        <w:gridCol w:w="885"/>
        <w:gridCol w:w="1069"/>
        <w:gridCol w:w="870"/>
        <w:gridCol w:w="1280"/>
      </w:tblGrid>
      <w:tr w:rsidR="00605763" w:rsidRPr="00CF242E" w14:paraId="1929EF8A" w14:textId="77777777" w:rsidTr="00121661">
        <w:trPr>
          <w:trHeight w:val="285"/>
          <w:jc w:val="center"/>
        </w:trPr>
        <w:tc>
          <w:tcPr>
            <w:tcW w:w="1644" w:type="dxa"/>
            <w:tcBorders>
              <w:top w:val="nil"/>
              <w:left w:val="nil"/>
              <w:bottom w:val="single" w:sz="4" w:space="0" w:color="auto"/>
              <w:right w:val="nil"/>
            </w:tcBorders>
            <w:noWrap/>
            <w:vAlign w:val="center"/>
            <w:hideMark/>
          </w:tcPr>
          <w:p w14:paraId="1AC33654" w14:textId="77777777" w:rsidR="00605763" w:rsidRPr="00083BE3" w:rsidRDefault="00605763" w:rsidP="005A31A3">
            <w:pPr>
              <w:spacing w:after="0" w:line="240" w:lineRule="auto"/>
              <w:jc w:val="center"/>
              <w:rPr>
                <w:rFonts w:ascii="Times New Roman" w:eastAsia="Times New Roman" w:hAnsi="Times New Roman" w:cs="Times New Roman"/>
                <w:sz w:val="24"/>
                <w:szCs w:val="24"/>
                <w:lang w:val="en-US" w:eastAsia="it-IT"/>
              </w:rPr>
            </w:pPr>
          </w:p>
        </w:tc>
        <w:tc>
          <w:tcPr>
            <w:tcW w:w="4080" w:type="dxa"/>
            <w:gridSpan w:val="4"/>
            <w:tcBorders>
              <w:top w:val="single" w:sz="4" w:space="0" w:color="auto"/>
              <w:left w:val="single" w:sz="4" w:space="0" w:color="auto"/>
              <w:bottom w:val="single" w:sz="4" w:space="0" w:color="auto"/>
              <w:right w:val="single" w:sz="4" w:space="0" w:color="auto"/>
            </w:tcBorders>
            <w:noWrap/>
            <w:vAlign w:val="center"/>
            <w:hideMark/>
          </w:tcPr>
          <w:p w14:paraId="4E07EE96" w14:textId="77777777" w:rsidR="00605763" w:rsidRPr="00121661" w:rsidRDefault="00605763" w:rsidP="005A31A3">
            <w:pPr>
              <w:spacing w:after="0" w:line="240" w:lineRule="auto"/>
              <w:jc w:val="center"/>
              <w:rPr>
                <w:rFonts w:ascii="Times New Roman" w:eastAsia="Times New Roman" w:hAnsi="Times New Roman" w:cs="Times New Roman"/>
                <w:b/>
                <w:bCs/>
                <w:i/>
                <w:iCs/>
                <w:color w:val="000000"/>
                <w:lang w:eastAsia="it-IT"/>
              </w:rPr>
            </w:pPr>
            <w:r w:rsidRPr="00121661">
              <w:rPr>
                <w:rFonts w:ascii="Times New Roman" w:eastAsia="Times New Roman" w:hAnsi="Times New Roman" w:cs="Times New Roman"/>
                <w:b/>
                <w:bCs/>
                <w:i/>
                <w:iCs/>
                <w:color w:val="000000"/>
                <w:lang w:eastAsia="it-IT"/>
              </w:rPr>
              <w:t>Batch 1</w:t>
            </w:r>
          </w:p>
        </w:tc>
        <w:tc>
          <w:tcPr>
            <w:tcW w:w="4080" w:type="dxa"/>
            <w:gridSpan w:val="4"/>
            <w:tcBorders>
              <w:top w:val="single" w:sz="4" w:space="0" w:color="auto"/>
              <w:left w:val="nil"/>
              <w:bottom w:val="single" w:sz="4" w:space="0" w:color="auto"/>
              <w:right w:val="single" w:sz="4" w:space="0" w:color="auto"/>
            </w:tcBorders>
            <w:noWrap/>
            <w:vAlign w:val="center"/>
            <w:hideMark/>
          </w:tcPr>
          <w:p w14:paraId="2158C191" w14:textId="77777777" w:rsidR="00605763" w:rsidRPr="00121661" w:rsidRDefault="00605763" w:rsidP="005A31A3">
            <w:pPr>
              <w:spacing w:after="0" w:line="240" w:lineRule="auto"/>
              <w:jc w:val="center"/>
              <w:rPr>
                <w:rFonts w:ascii="Times New Roman" w:eastAsia="Times New Roman" w:hAnsi="Times New Roman" w:cs="Times New Roman"/>
                <w:b/>
                <w:bCs/>
                <w:i/>
                <w:iCs/>
                <w:color w:val="000000"/>
                <w:lang w:eastAsia="it-IT"/>
              </w:rPr>
            </w:pPr>
            <w:r w:rsidRPr="00121661">
              <w:rPr>
                <w:rFonts w:ascii="Times New Roman" w:eastAsia="Times New Roman" w:hAnsi="Times New Roman" w:cs="Times New Roman"/>
                <w:b/>
                <w:bCs/>
                <w:i/>
                <w:iCs/>
                <w:color w:val="000000"/>
                <w:lang w:eastAsia="it-IT"/>
              </w:rPr>
              <w:t>Batch 2</w:t>
            </w:r>
          </w:p>
        </w:tc>
        <w:tc>
          <w:tcPr>
            <w:tcW w:w="4080" w:type="dxa"/>
            <w:gridSpan w:val="4"/>
            <w:tcBorders>
              <w:top w:val="single" w:sz="4" w:space="0" w:color="auto"/>
              <w:left w:val="nil"/>
              <w:bottom w:val="single" w:sz="4" w:space="0" w:color="auto"/>
              <w:right w:val="single" w:sz="2" w:space="0" w:color="auto"/>
            </w:tcBorders>
            <w:noWrap/>
            <w:vAlign w:val="center"/>
            <w:hideMark/>
          </w:tcPr>
          <w:p w14:paraId="65069FAE" w14:textId="77777777" w:rsidR="00605763" w:rsidRPr="00121661" w:rsidRDefault="00605763" w:rsidP="005A31A3">
            <w:pPr>
              <w:spacing w:after="0" w:line="240" w:lineRule="auto"/>
              <w:jc w:val="center"/>
              <w:rPr>
                <w:rFonts w:ascii="Times New Roman" w:eastAsia="Times New Roman" w:hAnsi="Times New Roman" w:cs="Times New Roman"/>
                <w:b/>
                <w:bCs/>
                <w:i/>
                <w:iCs/>
                <w:color w:val="000000"/>
                <w:lang w:eastAsia="it-IT"/>
              </w:rPr>
            </w:pPr>
            <w:r w:rsidRPr="00121661">
              <w:rPr>
                <w:rFonts w:ascii="Times New Roman" w:eastAsia="Times New Roman" w:hAnsi="Times New Roman" w:cs="Times New Roman"/>
                <w:b/>
                <w:bCs/>
                <w:i/>
                <w:iCs/>
                <w:color w:val="000000"/>
                <w:lang w:eastAsia="it-IT"/>
              </w:rPr>
              <w:t>Batch 3</w:t>
            </w:r>
          </w:p>
        </w:tc>
        <w:tc>
          <w:tcPr>
            <w:tcW w:w="1280" w:type="dxa"/>
            <w:vMerge w:val="restart"/>
            <w:tcBorders>
              <w:top w:val="single" w:sz="2" w:space="0" w:color="auto"/>
              <w:left w:val="single" w:sz="2" w:space="0" w:color="auto"/>
              <w:bottom w:val="single" w:sz="2" w:space="0" w:color="auto"/>
              <w:right w:val="single" w:sz="2" w:space="0" w:color="auto"/>
            </w:tcBorders>
            <w:noWrap/>
            <w:vAlign w:val="center"/>
            <w:hideMark/>
          </w:tcPr>
          <w:p w14:paraId="48FB04BA" w14:textId="3BE4178A" w:rsidR="00605763" w:rsidRDefault="00605763" w:rsidP="005A31A3">
            <w:pPr>
              <w:spacing w:after="0" w:line="240" w:lineRule="auto"/>
              <w:jc w:val="center"/>
              <w:rPr>
                <w:rFonts w:ascii="Times New Roman" w:eastAsia="Times New Roman" w:hAnsi="Times New Roman" w:cs="Times New Roman"/>
                <w:b/>
                <w:bCs/>
                <w:color w:val="000000"/>
                <w:lang w:eastAsia="it-IT"/>
              </w:rPr>
            </w:pPr>
            <w:proofErr w:type="spellStart"/>
            <w:r w:rsidRPr="00121661">
              <w:rPr>
                <w:rFonts w:ascii="Times New Roman" w:eastAsia="Times New Roman" w:hAnsi="Times New Roman" w:cs="Times New Roman"/>
                <w:b/>
                <w:bCs/>
                <w:color w:val="000000"/>
                <w:lang w:eastAsia="it-IT"/>
              </w:rPr>
              <w:t>Average</w:t>
            </w:r>
            <w:proofErr w:type="spellEnd"/>
            <w:r w:rsidRPr="00121661">
              <w:rPr>
                <w:rFonts w:ascii="Times New Roman" w:eastAsia="Times New Roman" w:hAnsi="Times New Roman" w:cs="Times New Roman"/>
                <w:b/>
                <w:bCs/>
                <w:color w:val="000000"/>
                <w:lang w:eastAsia="it-IT"/>
              </w:rPr>
              <w:t xml:space="preserve"> </w:t>
            </w:r>
            <w:proofErr w:type="spellStart"/>
            <w:r w:rsidR="00B82654">
              <w:rPr>
                <w:rFonts w:ascii="Times New Roman" w:eastAsia="Times New Roman" w:hAnsi="Times New Roman" w:cs="Times New Roman"/>
                <w:b/>
                <w:bCs/>
                <w:color w:val="000000"/>
                <w:lang w:eastAsia="it-IT"/>
              </w:rPr>
              <w:t>calc</w:t>
            </w:r>
            <w:proofErr w:type="spellEnd"/>
            <w:r w:rsidR="00B82654">
              <w:rPr>
                <w:rFonts w:ascii="Times New Roman" w:eastAsia="Times New Roman" w:hAnsi="Times New Roman" w:cs="Times New Roman"/>
                <w:b/>
                <w:bCs/>
                <w:color w:val="000000"/>
                <w:lang w:eastAsia="it-IT"/>
              </w:rPr>
              <w:t xml:space="preserve"> </w:t>
            </w:r>
            <w:r w:rsidRPr="00121661">
              <w:rPr>
                <w:rFonts w:ascii="Times New Roman" w:eastAsia="Times New Roman" w:hAnsi="Times New Roman" w:cs="Times New Roman"/>
                <w:b/>
                <w:bCs/>
                <w:color w:val="000000"/>
                <w:lang w:eastAsia="it-IT"/>
              </w:rPr>
              <w:t>LLOQ</w:t>
            </w:r>
          </w:p>
          <w:p w14:paraId="4A28C567" w14:textId="1A6677E1" w:rsidR="00EE2E5B" w:rsidRPr="00CF242E" w:rsidRDefault="00EE2E5B" w:rsidP="005A31A3">
            <w:pPr>
              <w:spacing w:after="0" w:line="240" w:lineRule="auto"/>
              <w:jc w:val="center"/>
              <w:rPr>
                <w:rFonts w:ascii="Times New Roman" w:eastAsia="Times New Roman" w:hAnsi="Times New Roman" w:cs="Times New Roman"/>
                <w:color w:val="000000"/>
                <w:lang w:eastAsia="it-IT"/>
              </w:rPr>
            </w:pPr>
            <w:r>
              <w:rPr>
                <w:rFonts w:ascii="Times New Roman" w:eastAsia="Times New Roman" w:hAnsi="Times New Roman" w:cs="Times New Roman"/>
                <w:b/>
                <w:color w:val="000000"/>
                <w:lang w:eastAsia="it-IT"/>
              </w:rPr>
              <w:t>µg/L</w:t>
            </w:r>
          </w:p>
        </w:tc>
      </w:tr>
      <w:tr w:rsidR="00605763" w:rsidRPr="00CF242E" w14:paraId="329EA9D3" w14:textId="77777777" w:rsidTr="00121661">
        <w:trPr>
          <w:trHeight w:val="855"/>
          <w:jc w:val="center"/>
        </w:trPr>
        <w:tc>
          <w:tcPr>
            <w:tcW w:w="1644" w:type="dxa"/>
            <w:tcBorders>
              <w:top w:val="single" w:sz="4" w:space="0" w:color="auto"/>
              <w:left w:val="single" w:sz="4" w:space="0" w:color="auto"/>
              <w:bottom w:val="single" w:sz="4" w:space="0" w:color="auto"/>
              <w:right w:val="nil"/>
            </w:tcBorders>
            <w:noWrap/>
            <w:vAlign w:val="center"/>
            <w:hideMark/>
          </w:tcPr>
          <w:p w14:paraId="78D742EB" w14:textId="275E2B4E" w:rsidR="00605763" w:rsidRPr="00121661" w:rsidRDefault="00605763" w:rsidP="005A31A3">
            <w:pPr>
              <w:spacing w:after="0" w:line="240" w:lineRule="auto"/>
              <w:jc w:val="center"/>
              <w:rPr>
                <w:rFonts w:ascii="Times New Roman" w:eastAsia="Times New Roman" w:hAnsi="Times New Roman" w:cs="Times New Roman"/>
                <w:b/>
                <w:bCs/>
                <w:sz w:val="20"/>
                <w:szCs w:val="20"/>
                <w:lang w:eastAsia="it-IT"/>
              </w:rPr>
            </w:pPr>
            <w:proofErr w:type="spellStart"/>
            <w:r w:rsidRPr="00121661">
              <w:rPr>
                <w:rFonts w:ascii="Times New Roman" w:eastAsia="Times New Roman" w:hAnsi="Times New Roman" w:cs="Times New Roman"/>
                <w:b/>
                <w:bCs/>
                <w:lang w:eastAsia="it-IT"/>
              </w:rPr>
              <w:t>Anaytes</w:t>
            </w:r>
            <w:proofErr w:type="spellEnd"/>
          </w:p>
        </w:tc>
        <w:tc>
          <w:tcPr>
            <w:tcW w:w="1258" w:type="dxa"/>
            <w:tcBorders>
              <w:top w:val="nil"/>
              <w:left w:val="single" w:sz="4" w:space="0" w:color="auto"/>
              <w:bottom w:val="single" w:sz="4" w:space="0" w:color="auto"/>
              <w:right w:val="single" w:sz="4" w:space="0" w:color="auto"/>
            </w:tcBorders>
            <w:noWrap/>
            <w:vAlign w:val="center"/>
            <w:hideMark/>
          </w:tcPr>
          <w:p w14:paraId="6754A10E" w14:textId="77777777" w:rsidR="00605763" w:rsidRDefault="00605763" w:rsidP="005A31A3">
            <w:pPr>
              <w:spacing w:after="0" w:line="240" w:lineRule="auto"/>
              <w:jc w:val="center"/>
              <w:rPr>
                <w:rFonts w:ascii="Times New Roman" w:eastAsia="Times New Roman" w:hAnsi="Times New Roman" w:cs="Times New Roman"/>
                <w:b/>
                <w:bCs/>
                <w:color w:val="000000"/>
                <w:lang w:eastAsia="it-IT"/>
              </w:rPr>
            </w:pPr>
            <w:proofErr w:type="spellStart"/>
            <w:r w:rsidRPr="00121661">
              <w:rPr>
                <w:rFonts w:ascii="Times New Roman" w:eastAsia="Times New Roman" w:hAnsi="Times New Roman" w:cs="Times New Roman"/>
                <w:b/>
                <w:bCs/>
                <w:color w:val="000000"/>
                <w:lang w:eastAsia="it-IT"/>
              </w:rPr>
              <w:t>SEq</w:t>
            </w:r>
            <w:proofErr w:type="spellEnd"/>
          </w:p>
          <w:p w14:paraId="752F1DA4" w14:textId="5A3B24A8" w:rsidR="00EE2E5B" w:rsidRPr="00121661" w:rsidRDefault="00EE2E5B" w:rsidP="005A31A3">
            <w:pPr>
              <w:spacing w:after="0" w:line="240" w:lineRule="auto"/>
              <w:jc w:val="center"/>
              <w:rPr>
                <w:rFonts w:ascii="Times New Roman" w:eastAsia="Times New Roman" w:hAnsi="Times New Roman" w:cs="Times New Roman"/>
                <w:b/>
                <w:bCs/>
                <w:color w:val="000000"/>
                <w:lang w:eastAsia="it-IT"/>
              </w:rPr>
            </w:pPr>
            <w:r>
              <w:rPr>
                <w:rFonts w:ascii="Times New Roman" w:eastAsia="Times New Roman" w:hAnsi="Times New Roman" w:cs="Times New Roman"/>
                <w:b/>
                <w:bCs/>
                <w:color w:val="000000"/>
                <w:lang w:eastAsia="it-IT"/>
              </w:rPr>
              <w:t>µg/L</w:t>
            </w:r>
          </w:p>
        </w:tc>
        <w:tc>
          <w:tcPr>
            <w:tcW w:w="882" w:type="dxa"/>
            <w:tcBorders>
              <w:top w:val="nil"/>
              <w:left w:val="nil"/>
              <w:bottom w:val="single" w:sz="4" w:space="0" w:color="auto"/>
              <w:right w:val="single" w:sz="4" w:space="0" w:color="auto"/>
            </w:tcBorders>
            <w:noWrap/>
            <w:vAlign w:val="center"/>
            <w:hideMark/>
          </w:tcPr>
          <w:p w14:paraId="2B91088D" w14:textId="77777777" w:rsidR="00605763" w:rsidRPr="00121661" w:rsidRDefault="0060576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m</w:t>
            </w:r>
          </w:p>
        </w:tc>
        <w:tc>
          <w:tcPr>
            <w:tcW w:w="1068" w:type="dxa"/>
            <w:tcBorders>
              <w:top w:val="nil"/>
              <w:left w:val="nil"/>
              <w:bottom w:val="single" w:sz="4" w:space="0" w:color="auto"/>
              <w:right w:val="single" w:sz="4" w:space="0" w:color="auto"/>
            </w:tcBorders>
            <w:noWrap/>
            <w:vAlign w:val="center"/>
            <w:hideMark/>
          </w:tcPr>
          <w:p w14:paraId="7601D951" w14:textId="77777777" w:rsidR="00605763" w:rsidRPr="00121661" w:rsidRDefault="0060576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R</w:t>
            </w:r>
            <w:r w:rsidRPr="00121661">
              <w:rPr>
                <w:rFonts w:ascii="Times New Roman" w:eastAsia="Times New Roman" w:hAnsi="Times New Roman" w:cs="Times New Roman"/>
                <w:b/>
                <w:bCs/>
                <w:color w:val="000000"/>
                <w:vertAlign w:val="superscript"/>
                <w:lang w:eastAsia="it-IT"/>
              </w:rPr>
              <w:t>2</w:t>
            </w:r>
          </w:p>
        </w:tc>
        <w:tc>
          <w:tcPr>
            <w:tcW w:w="872" w:type="dxa"/>
            <w:tcBorders>
              <w:top w:val="nil"/>
              <w:left w:val="nil"/>
              <w:bottom w:val="single" w:sz="4" w:space="0" w:color="auto"/>
              <w:right w:val="single" w:sz="4" w:space="0" w:color="auto"/>
            </w:tcBorders>
            <w:noWrap/>
            <w:vAlign w:val="center"/>
            <w:hideMark/>
          </w:tcPr>
          <w:p w14:paraId="6CA5583F" w14:textId="49B4238F" w:rsidR="00B82654" w:rsidRDefault="00B82654" w:rsidP="005A31A3">
            <w:pPr>
              <w:spacing w:after="0" w:line="240" w:lineRule="auto"/>
              <w:jc w:val="center"/>
              <w:rPr>
                <w:rFonts w:ascii="Times New Roman" w:eastAsia="Times New Roman" w:hAnsi="Times New Roman" w:cs="Times New Roman"/>
                <w:b/>
                <w:bCs/>
                <w:color w:val="000000"/>
                <w:lang w:eastAsia="it-IT"/>
              </w:rPr>
            </w:pPr>
            <w:proofErr w:type="spellStart"/>
            <w:r>
              <w:rPr>
                <w:rFonts w:ascii="Times New Roman" w:eastAsia="Times New Roman" w:hAnsi="Times New Roman" w:cs="Times New Roman"/>
                <w:b/>
                <w:bCs/>
                <w:color w:val="000000"/>
                <w:lang w:eastAsia="it-IT"/>
              </w:rPr>
              <w:t>Calc</w:t>
            </w:r>
            <w:proofErr w:type="spellEnd"/>
          </w:p>
          <w:p w14:paraId="4AD0C0E9" w14:textId="1F5F33E4" w:rsidR="00605763" w:rsidRDefault="0060576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LLOQ</w:t>
            </w:r>
            <w:r w:rsidR="00B82654">
              <w:rPr>
                <w:rFonts w:ascii="Times New Roman" w:eastAsia="Times New Roman" w:hAnsi="Times New Roman" w:cs="Times New Roman"/>
                <w:b/>
                <w:bCs/>
                <w:color w:val="000000"/>
                <w:lang w:eastAsia="it-IT"/>
              </w:rPr>
              <w:t xml:space="preserve"> 1</w:t>
            </w:r>
          </w:p>
          <w:p w14:paraId="3FFAFF4C" w14:textId="40619D61" w:rsidR="00EE2E5B" w:rsidRPr="00121661" w:rsidRDefault="00EE2E5B" w:rsidP="005A31A3">
            <w:pPr>
              <w:spacing w:after="0" w:line="240" w:lineRule="auto"/>
              <w:jc w:val="center"/>
              <w:rPr>
                <w:rFonts w:ascii="Times New Roman" w:eastAsia="Times New Roman" w:hAnsi="Times New Roman" w:cs="Times New Roman"/>
                <w:b/>
                <w:bCs/>
                <w:color w:val="000000"/>
                <w:lang w:eastAsia="it-IT"/>
              </w:rPr>
            </w:pPr>
            <w:r>
              <w:rPr>
                <w:rFonts w:ascii="Times New Roman" w:eastAsia="Times New Roman" w:hAnsi="Times New Roman" w:cs="Times New Roman"/>
                <w:b/>
                <w:bCs/>
                <w:color w:val="000000"/>
                <w:lang w:eastAsia="it-IT"/>
              </w:rPr>
              <w:t>µg/L</w:t>
            </w:r>
          </w:p>
        </w:tc>
        <w:tc>
          <w:tcPr>
            <w:tcW w:w="1256" w:type="dxa"/>
            <w:tcBorders>
              <w:top w:val="nil"/>
              <w:left w:val="nil"/>
              <w:bottom w:val="single" w:sz="4" w:space="0" w:color="auto"/>
              <w:right w:val="single" w:sz="4" w:space="0" w:color="auto"/>
            </w:tcBorders>
            <w:noWrap/>
            <w:vAlign w:val="center"/>
            <w:hideMark/>
          </w:tcPr>
          <w:p w14:paraId="2057D87D" w14:textId="77777777" w:rsidR="00EE2E5B" w:rsidRDefault="00605763" w:rsidP="005A31A3">
            <w:pPr>
              <w:spacing w:after="0" w:line="240" w:lineRule="auto"/>
              <w:jc w:val="center"/>
              <w:rPr>
                <w:rFonts w:ascii="Times New Roman" w:eastAsia="Times New Roman" w:hAnsi="Times New Roman" w:cs="Times New Roman"/>
                <w:b/>
                <w:bCs/>
                <w:color w:val="000000"/>
                <w:lang w:eastAsia="it-IT"/>
              </w:rPr>
            </w:pPr>
            <w:proofErr w:type="spellStart"/>
            <w:r w:rsidRPr="00121661">
              <w:rPr>
                <w:rFonts w:ascii="Times New Roman" w:eastAsia="Times New Roman" w:hAnsi="Times New Roman" w:cs="Times New Roman"/>
                <w:b/>
                <w:bCs/>
                <w:color w:val="000000"/>
                <w:lang w:eastAsia="it-IT"/>
              </w:rPr>
              <w:t>SEq</w:t>
            </w:r>
            <w:proofErr w:type="spellEnd"/>
          </w:p>
          <w:p w14:paraId="1B20DEA7" w14:textId="16A7042C" w:rsidR="00605763" w:rsidRPr="00121661" w:rsidRDefault="00EE2E5B" w:rsidP="005A31A3">
            <w:pPr>
              <w:spacing w:after="0" w:line="240" w:lineRule="auto"/>
              <w:jc w:val="center"/>
              <w:rPr>
                <w:rFonts w:ascii="Times New Roman" w:eastAsia="Times New Roman" w:hAnsi="Times New Roman" w:cs="Times New Roman"/>
                <w:b/>
                <w:bCs/>
                <w:color w:val="000000"/>
                <w:lang w:eastAsia="it-IT"/>
              </w:rPr>
            </w:pPr>
            <w:r>
              <w:rPr>
                <w:rFonts w:ascii="Times New Roman" w:eastAsia="Times New Roman" w:hAnsi="Times New Roman" w:cs="Times New Roman"/>
                <w:b/>
                <w:bCs/>
                <w:color w:val="000000"/>
                <w:lang w:eastAsia="it-IT"/>
              </w:rPr>
              <w:t>µg/L</w:t>
            </w:r>
          </w:p>
        </w:tc>
        <w:tc>
          <w:tcPr>
            <w:tcW w:w="885" w:type="dxa"/>
            <w:tcBorders>
              <w:top w:val="nil"/>
              <w:left w:val="nil"/>
              <w:bottom w:val="single" w:sz="4" w:space="0" w:color="auto"/>
              <w:right w:val="single" w:sz="4" w:space="0" w:color="auto"/>
            </w:tcBorders>
            <w:noWrap/>
            <w:vAlign w:val="center"/>
            <w:hideMark/>
          </w:tcPr>
          <w:p w14:paraId="570A708D" w14:textId="77777777" w:rsidR="00605763" w:rsidRPr="00121661" w:rsidRDefault="0060576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m</w:t>
            </w:r>
          </w:p>
        </w:tc>
        <w:tc>
          <w:tcPr>
            <w:tcW w:w="1069" w:type="dxa"/>
            <w:tcBorders>
              <w:top w:val="nil"/>
              <w:left w:val="nil"/>
              <w:bottom w:val="single" w:sz="4" w:space="0" w:color="auto"/>
              <w:right w:val="single" w:sz="4" w:space="0" w:color="auto"/>
            </w:tcBorders>
            <w:noWrap/>
            <w:vAlign w:val="center"/>
            <w:hideMark/>
          </w:tcPr>
          <w:p w14:paraId="468CC0CA" w14:textId="77777777" w:rsidR="00605763" w:rsidRPr="00121661" w:rsidRDefault="0060576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R</w:t>
            </w:r>
            <w:r w:rsidRPr="00121661">
              <w:rPr>
                <w:rFonts w:ascii="Times New Roman" w:eastAsia="Times New Roman" w:hAnsi="Times New Roman" w:cs="Times New Roman"/>
                <w:b/>
                <w:bCs/>
                <w:color w:val="000000"/>
                <w:vertAlign w:val="superscript"/>
                <w:lang w:eastAsia="it-IT"/>
              </w:rPr>
              <w:t>2</w:t>
            </w:r>
          </w:p>
        </w:tc>
        <w:tc>
          <w:tcPr>
            <w:tcW w:w="870" w:type="dxa"/>
            <w:tcBorders>
              <w:top w:val="nil"/>
              <w:left w:val="nil"/>
              <w:bottom w:val="single" w:sz="4" w:space="0" w:color="auto"/>
              <w:right w:val="single" w:sz="4" w:space="0" w:color="auto"/>
            </w:tcBorders>
            <w:noWrap/>
            <w:vAlign w:val="center"/>
            <w:hideMark/>
          </w:tcPr>
          <w:p w14:paraId="29866014" w14:textId="38E10E6D" w:rsidR="00605763" w:rsidRDefault="00B82654" w:rsidP="005A31A3">
            <w:pPr>
              <w:spacing w:after="0" w:line="240" w:lineRule="auto"/>
              <w:jc w:val="center"/>
              <w:rPr>
                <w:rFonts w:ascii="Times New Roman" w:eastAsia="Times New Roman" w:hAnsi="Times New Roman" w:cs="Times New Roman"/>
                <w:b/>
                <w:bCs/>
                <w:color w:val="000000"/>
                <w:lang w:eastAsia="it-IT"/>
              </w:rPr>
            </w:pPr>
            <w:proofErr w:type="spellStart"/>
            <w:r>
              <w:rPr>
                <w:rFonts w:ascii="Times New Roman" w:eastAsia="Times New Roman" w:hAnsi="Times New Roman" w:cs="Times New Roman"/>
                <w:b/>
                <w:bCs/>
                <w:color w:val="000000"/>
                <w:lang w:eastAsia="it-IT"/>
              </w:rPr>
              <w:t>Calc</w:t>
            </w:r>
            <w:proofErr w:type="spellEnd"/>
            <w:r>
              <w:rPr>
                <w:rFonts w:ascii="Times New Roman" w:eastAsia="Times New Roman" w:hAnsi="Times New Roman" w:cs="Times New Roman"/>
                <w:b/>
                <w:bCs/>
                <w:color w:val="000000"/>
                <w:lang w:eastAsia="it-IT"/>
              </w:rPr>
              <w:t xml:space="preserve"> </w:t>
            </w:r>
            <w:r w:rsidR="00605763" w:rsidRPr="00121661">
              <w:rPr>
                <w:rFonts w:ascii="Times New Roman" w:eastAsia="Times New Roman" w:hAnsi="Times New Roman" w:cs="Times New Roman"/>
                <w:b/>
                <w:bCs/>
                <w:color w:val="000000"/>
                <w:lang w:eastAsia="it-IT"/>
              </w:rPr>
              <w:t>LLOQ</w:t>
            </w:r>
            <w:r>
              <w:rPr>
                <w:rFonts w:ascii="Times New Roman" w:eastAsia="Times New Roman" w:hAnsi="Times New Roman" w:cs="Times New Roman"/>
                <w:b/>
                <w:bCs/>
                <w:color w:val="000000"/>
                <w:lang w:eastAsia="it-IT"/>
              </w:rPr>
              <w:t xml:space="preserve"> 2</w:t>
            </w:r>
          </w:p>
          <w:p w14:paraId="20CCF0FB" w14:textId="4AF63082" w:rsidR="00EE2E5B" w:rsidRPr="00121661" w:rsidRDefault="00EE2E5B" w:rsidP="005A31A3">
            <w:pPr>
              <w:spacing w:after="0" w:line="240" w:lineRule="auto"/>
              <w:jc w:val="center"/>
              <w:rPr>
                <w:rFonts w:ascii="Times New Roman" w:eastAsia="Times New Roman" w:hAnsi="Times New Roman" w:cs="Times New Roman"/>
                <w:b/>
                <w:bCs/>
                <w:color w:val="000000"/>
                <w:lang w:eastAsia="it-IT"/>
              </w:rPr>
            </w:pPr>
            <w:r>
              <w:rPr>
                <w:rFonts w:ascii="Times New Roman" w:eastAsia="Times New Roman" w:hAnsi="Times New Roman" w:cs="Times New Roman"/>
                <w:b/>
                <w:bCs/>
                <w:color w:val="000000"/>
                <w:lang w:eastAsia="it-IT"/>
              </w:rPr>
              <w:t>µg/L</w:t>
            </w:r>
          </w:p>
        </w:tc>
        <w:tc>
          <w:tcPr>
            <w:tcW w:w="1256" w:type="dxa"/>
            <w:tcBorders>
              <w:top w:val="nil"/>
              <w:left w:val="nil"/>
              <w:bottom w:val="single" w:sz="4" w:space="0" w:color="auto"/>
              <w:right w:val="single" w:sz="4" w:space="0" w:color="auto"/>
            </w:tcBorders>
            <w:noWrap/>
            <w:vAlign w:val="center"/>
            <w:hideMark/>
          </w:tcPr>
          <w:p w14:paraId="30A25BD8" w14:textId="77777777" w:rsidR="00EE2E5B" w:rsidRDefault="00605763" w:rsidP="005A31A3">
            <w:pPr>
              <w:spacing w:after="0" w:line="240" w:lineRule="auto"/>
              <w:jc w:val="center"/>
              <w:rPr>
                <w:rFonts w:ascii="Times New Roman" w:eastAsia="Times New Roman" w:hAnsi="Times New Roman" w:cs="Times New Roman"/>
                <w:b/>
                <w:bCs/>
                <w:color w:val="000000"/>
                <w:lang w:eastAsia="it-IT"/>
              </w:rPr>
            </w:pPr>
            <w:proofErr w:type="spellStart"/>
            <w:r w:rsidRPr="00121661">
              <w:rPr>
                <w:rFonts w:ascii="Times New Roman" w:eastAsia="Times New Roman" w:hAnsi="Times New Roman" w:cs="Times New Roman"/>
                <w:b/>
                <w:bCs/>
                <w:color w:val="000000"/>
                <w:lang w:eastAsia="it-IT"/>
              </w:rPr>
              <w:t>SEq</w:t>
            </w:r>
            <w:proofErr w:type="spellEnd"/>
          </w:p>
          <w:p w14:paraId="7145A0BA" w14:textId="601B1B7C" w:rsidR="00605763" w:rsidRPr="00121661" w:rsidRDefault="00EE2E5B" w:rsidP="005A31A3">
            <w:pPr>
              <w:spacing w:after="0" w:line="240" w:lineRule="auto"/>
              <w:jc w:val="center"/>
              <w:rPr>
                <w:rFonts w:ascii="Times New Roman" w:eastAsia="Times New Roman" w:hAnsi="Times New Roman" w:cs="Times New Roman"/>
                <w:b/>
                <w:bCs/>
                <w:color w:val="000000"/>
                <w:lang w:eastAsia="it-IT"/>
              </w:rPr>
            </w:pPr>
            <w:r>
              <w:rPr>
                <w:rFonts w:ascii="Times New Roman" w:eastAsia="Times New Roman" w:hAnsi="Times New Roman" w:cs="Times New Roman"/>
                <w:b/>
                <w:bCs/>
                <w:color w:val="000000"/>
                <w:lang w:eastAsia="it-IT"/>
              </w:rPr>
              <w:t>µg/L</w:t>
            </w:r>
          </w:p>
        </w:tc>
        <w:tc>
          <w:tcPr>
            <w:tcW w:w="885" w:type="dxa"/>
            <w:tcBorders>
              <w:top w:val="nil"/>
              <w:left w:val="nil"/>
              <w:bottom w:val="single" w:sz="4" w:space="0" w:color="auto"/>
              <w:right w:val="single" w:sz="4" w:space="0" w:color="auto"/>
            </w:tcBorders>
            <w:noWrap/>
            <w:vAlign w:val="center"/>
            <w:hideMark/>
          </w:tcPr>
          <w:p w14:paraId="1733EDB8" w14:textId="77777777" w:rsidR="00605763" w:rsidRPr="00121661" w:rsidRDefault="0060576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m</w:t>
            </w:r>
          </w:p>
        </w:tc>
        <w:tc>
          <w:tcPr>
            <w:tcW w:w="1069" w:type="dxa"/>
            <w:tcBorders>
              <w:top w:val="nil"/>
              <w:left w:val="nil"/>
              <w:bottom w:val="single" w:sz="4" w:space="0" w:color="auto"/>
              <w:right w:val="single" w:sz="4" w:space="0" w:color="auto"/>
            </w:tcBorders>
            <w:noWrap/>
            <w:vAlign w:val="center"/>
            <w:hideMark/>
          </w:tcPr>
          <w:p w14:paraId="3E335FEB" w14:textId="77777777" w:rsidR="00605763" w:rsidRPr="00121661" w:rsidRDefault="0060576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R</w:t>
            </w:r>
            <w:r w:rsidRPr="00121661">
              <w:rPr>
                <w:rFonts w:ascii="Times New Roman" w:eastAsia="Times New Roman" w:hAnsi="Times New Roman" w:cs="Times New Roman"/>
                <w:b/>
                <w:bCs/>
                <w:color w:val="000000"/>
                <w:vertAlign w:val="superscript"/>
                <w:lang w:eastAsia="it-IT"/>
              </w:rPr>
              <w:t>2</w:t>
            </w:r>
          </w:p>
        </w:tc>
        <w:tc>
          <w:tcPr>
            <w:tcW w:w="870" w:type="dxa"/>
            <w:tcBorders>
              <w:top w:val="nil"/>
              <w:left w:val="nil"/>
              <w:bottom w:val="single" w:sz="4" w:space="0" w:color="auto"/>
              <w:right w:val="single" w:sz="2" w:space="0" w:color="auto"/>
            </w:tcBorders>
            <w:noWrap/>
            <w:vAlign w:val="center"/>
            <w:hideMark/>
          </w:tcPr>
          <w:p w14:paraId="6A548AB4" w14:textId="2FAECEAA" w:rsidR="00605763" w:rsidRDefault="00B82654" w:rsidP="005A31A3">
            <w:pPr>
              <w:spacing w:after="0" w:line="240" w:lineRule="auto"/>
              <w:jc w:val="center"/>
              <w:rPr>
                <w:rFonts w:ascii="Times New Roman" w:eastAsia="Times New Roman" w:hAnsi="Times New Roman" w:cs="Times New Roman"/>
                <w:b/>
                <w:bCs/>
                <w:color w:val="000000"/>
                <w:lang w:eastAsia="it-IT"/>
              </w:rPr>
            </w:pPr>
            <w:proofErr w:type="spellStart"/>
            <w:r>
              <w:rPr>
                <w:rFonts w:ascii="Times New Roman" w:eastAsia="Times New Roman" w:hAnsi="Times New Roman" w:cs="Times New Roman"/>
                <w:b/>
                <w:bCs/>
                <w:color w:val="000000"/>
                <w:lang w:eastAsia="it-IT"/>
              </w:rPr>
              <w:t>Calc</w:t>
            </w:r>
            <w:proofErr w:type="spellEnd"/>
            <w:r>
              <w:rPr>
                <w:rFonts w:ascii="Times New Roman" w:eastAsia="Times New Roman" w:hAnsi="Times New Roman" w:cs="Times New Roman"/>
                <w:b/>
                <w:bCs/>
                <w:color w:val="000000"/>
                <w:lang w:eastAsia="it-IT"/>
              </w:rPr>
              <w:t xml:space="preserve"> </w:t>
            </w:r>
            <w:r w:rsidR="00605763" w:rsidRPr="00121661">
              <w:rPr>
                <w:rFonts w:ascii="Times New Roman" w:eastAsia="Times New Roman" w:hAnsi="Times New Roman" w:cs="Times New Roman"/>
                <w:b/>
                <w:bCs/>
                <w:color w:val="000000"/>
                <w:lang w:eastAsia="it-IT"/>
              </w:rPr>
              <w:t>LLOQ</w:t>
            </w:r>
            <w:r>
              <w:rPr>
                <w:rFonts w:ascii="Times New Roman" w:eastAsia="Times New Roman" w:hAnsi="Times New Roman" w:cs="Times New Roman"/>
                <w:b/>
                <w:bCs/>
                <w:color w:val="000000"/>
                <w:lang w:eastAsia="it-IT"/>
              </w:rPr>
              <w:t xml:space="preserve"> 3</w:t>
            </w:r>
          </w:p>
          <w:p w14:paraId="53F39D6D" w14:textId="1856CBB1" w:rsidR="00EE2E5B" w:rsidRPr="00121661" w:rsidRDefault="00EE2E5B" w:rsidP="005A31A3">
            <w:pPr>
              <w:spacing w:after="0" w:line="240" w:lineRule="auto"/>
              <w:jc w:val="center"/>
              <w:rPr>
                <w:rFonts w:ascii="Times New Roman" w:eastAsia="Times New Roman" w:hAnsi="Times New Roman" w:cs="Times New Roman"/>
                <w:b/>
                <w:bCs/>
                <w:color w:val="000000"/>
                <w:lang w:eastAsia="it-IT"/>
              </w:rPr>
            </w:pPr>
            <w:r>
              <w:rPr>
                <w:rFonts w:ascii="Times New Roman" w:eastAsia="Times New Roman" w:hAnsi="Times New Roman" w:cs="Times New Roman"/>
                <w:b/>
                <w:bCs/>
                <w:color w:val="000000"/>
                <w:lang w:eastAsia="it-IT"/>
              </w:rPr>
              <w:t>µg/L</w:t>
            </w:r>
          </w:p>
        </w:tc>
        <w:tc>
          <w:tcPr>
            <w:tcW w:w="1280" w:type="dxa"/>
            <w:vMerge/>
            <w:tcBorders>
              <w:left w:val="single" w:sz="2" w:space="0" w:color="auto"/>
              <w:bottom w:val="single" w:sz="2" w:space="0" w:color="auto"/>
              <w:right w:val="single" w:sz="2" w:space="0" w:color="auto"/>
            </w:tcBorders>
            <w:noWrap/>
            <w:vAlign w:val="center"/>
            <w:hideMark/>
          </w:tcPr>
          <w:p w14:paraId="43EB3D62" w14:textId="05FB7BF8" w:rsidR="00605763" w:rsidRPr="00121661" w:rsidRDefault="00605763" w:rsidP="005A31A3">
            <w:pPr>
              <w:spacing w:after="0" w:line="240" w:lineRule="auto"/>
              <w:jc w:val="center"/>
              <w:rPr>
                <w:rFonts w:ascii="Times New Roman" w:eastAsia="Times New Roman" w:hAnsi="Times New Roman" w:cs="Times New Roman"/>
                <w:b/>
                <w:bCs/>
                <w:color w:val="000000"/>
                <w:lang w:eastAsia="it-IT"/>
              </w:rPr>
            </w:pPr>
          </w:p>
        </w:tc>
      </w:tr>
      <w:tr w:rsidR="005A31A3" w:rsidRPr="00CF242E" w14:paraId="71F179D9" w14:textId="77777777" w:rsidTr="00121661">
        <w:trPr>
          <w:trHeight w:val="285"/>
          <w:jc w:val="center"/>
        </w:trPr>
        <w:tc>
          <w:tcPr>
            <w:tcW w:w="1644" w:type="dxa"/>
            <w:tcBorders>
              <w:top w:val="single" w:sz="4" w:space="0" w:color="auto"/>
              <w:left w:val="single" w:sz="4" w:space="0" w:color="auto"/>
              <w:bottom w:val="single" w:sz="4" w:space="0" w:color="auto"/>
              <w:right w:val="nil"/>
            </w:tcBorders>
            <w:noWrap/>
            <w:vAlign w:val="center"/>
            <w:hideMark/>
          </w:tcPr>
          <w:p w14:paraId="0BE5D999"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MMP</w:t>
            </w:r>
          </w:p>
        </w:tc>
        <w:tc>
          <w:tcPr>
            <w:tcW w:w="1258" w:type="dxa"/>
            <w:tcBorders>
              <w:top w:val="nil"/>
              <w:left w:val="single" w:sz="4" w:space="0" w:color="auto"/>
              <w:bottom w:val="single" w:sz="4" w:space="0" w:color="auto"/>
              <w:right w:val="single" w:sz="4" w:space="0" w:color="auto"/>
            </w:tcBorders>
            <w:noWrap/>
            <w:vAlign w:val="center"/>
            <w:hideMark/>
          </w:tcPr>
          <w:p w14:paraId="0BD9832C" w14:textId="63B2499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00087</w:t>
            </w:r>
          </w:p>
        </w:tc>
        <w:tc>
          <w:tcPr>
            <w:tcW w:w="882" w:type="dxa"/>
            <w:tcBorders>
              <w:top w:val="nil"/>
              <w:left w:val="nil"/>
              <w:bottom w:val="single" w:sz="4" w:space="0" w:color="auto"/>
              <w:right w:val="single" w:sz="4" w:space="0" w:color="auto"/>
            </w:tcBorders>
            <w:noWrap/>
            <w:vAlign w:val="center"/>
            <w:hideMark/>
          </w:tcPr>
          <w:p w14:paraId="3289F87D" w14:textId="49BE940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030</w:t>
            </w:r>
          </w:p>
        </w:tc>
        <w:tc>
          <w:tcPr>
            <w:tcW w:w="1068" w:type="dxa"/>
            <w:tcBorders>
              <w:top w:val="nil"/>
              <w:left w:val="nil"/>
              <w:bottom w:val="single" w:sz="4" w:space="0" w:color="auto"/>
              <w:right w:val="single" w:sz="4" w:space="0" w:color="auto"/>
            </w:tcBorders>
            <w:noWrap/>
            <w:vAlign w:val="center"/>
            <w:hideMark/>
          </w:tcPr>
          <w:p w14:paraId="720EB484" w14:textId="2F42A14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9997</w:t>
            </w:r>
          </w:p>
        </w:tc>
        <w:tc>
          <w:tcPr>
            <w:tcW w:w="872" w:type="dxa"/>
            <w:tcBorders>
              <w:top w:val="nil"/>
              <w:left w:val="nil"/>
              <w:bottom w:val="single" w:sz="4" w:space="0" w:color="auto"/>
              <w:right w:val="single" w:sz="4" w:space="0" w:color="auto"/>
            </w:tcBorders>
            <w:noWrap/>
            <w:vAlign w:val="center"/>
            <w:hideMark/>
          </w:tcPr>
          <w:p w14:paraId="39301561" w14:textId="2A31B92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29</w:t>
            </w:r>
          </w:p>
        </w:tc>
        <w:tc>
          <w:tcPr>
            <w:tcW w:w="1256" w:type="dxa"/>
            <w:tcBorders>
              <w:top w:val="nil"/>
              <w:left w:val="nil"/>
              <w:bottom w:val="single" w:sz="4" w:space="0" w:color="auto"/>
              <w:right w:val="single" w:sz="4" w:space="0" w:color="auto"/>
            </w:tcBorders>
            <w:noWrap/>
            <w:vAlign w:val="center"/>
            <w:hideMark/>
          </w:tcPr>
          <w:p w14:paraId="04B0F399" w14:textId="50989B8E"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00106</w:t>
            </w:r>
          </w:p>
        </w:tc>
        <w:tc>
          <w:tcPr>
            <w:tcW w:w="885" w:type="dxa"/>
            <w:tcBorders>
              <w:top w:val="nil"/>
              <w:left w:val="nil"/>
              <w:bottom w:val="single" w:sz="4" w:space="0" w:color="auto"/>
              <w:right w:val="single" w:sz="4" w:space="0" w:color="auto"/>
            </w:tcBorders>
            <w:noWrap/>
            <w:vAlign w:val="center"/>
            <w:hideMark/>
          </w:tcPr>
          <w:p w14:paraId="137DE164" w14:textId="09946BA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037</w:t>
            </w:r>
          </w:p>
        </w:tc>
        <w:tc>
          <w:tcPr>
            <w:tcW w:w="1069" w:type="dxa"/>
            <w:tcBorders>
              <w:top w:val="nil"/>
              <w:left w:val="nil"/>
              <w:bottom w:val="single" w:sz="4" w:space="0" w:color="auto"/>
              <w:right w:val="single" w:sz="4" w:space="0" w:color="auto"/>
            </w:tcBorders>
            <w:noWrap/>
            <w:vAlign w:val="center"/>
            <w:hideMark/>
          </w:tcPr>
          <w:p w14:paraId="5F3C84A1" w14:textId="1DF1DF8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9993</w:t>
            </w:r>
          </w:p>
        </w:tc>
        <w:tc>
          <w:tcPr>
            <w:tcW w:w="870" w:type="dxa"/>
            <w:tcBorders>
              <w:top w:val="nil"/>
              <w:left w:val="nil"/>
              <w:bottom w:val="single" w:sz="4" w:space="0" w:color="auto"/>
              <w:right w:val="single" w:sz="4" w:space="0" w:color="auto"/>
            </w:tcBorders>
            <w:noWrap/>
            <w:vAlign w:val="center"/>
            <w:hideMark/>
          </w:tcPr>
          <w:p w14:paraId="2FB90362" w14:textId="6319D27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29</w:t>
            </w:r>
          </w:p>
        </w:tc>
        <w:tc>
          <w:tcPr>
            <w:tcW w:w="1256" w:type="dxa"/>
            <w:tcBorders>
              <w:top w:val="nil"/>
              <w:left w:val="nil"/>
              <w:bottom w:val="single" w:sz="4" w:space="0" w:color="auto"/>
              <w:right w:val="single" w:sz="4" w:space="0" w:color="auto"/>
            </w:tcBorders>
            <w:noWrap/>
            <w:vAlign w:val="center"/>
            <w:hideMark/>
          </w:tcPr>
          <w:p w14:paraId="67C399D8" w14:textId="70AB88C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00295</w:t>
            </w:r>
          </w:p>
        </w:tc>
        <w:tc>
          <w:tcPr>
            <w:tcW w:w="885" w:type="dxa"/>
            <w:tcBorders>
              <w:top w:val="nil"/>
              <w:left w:val="nil"/>
              <w:bottom w:val="single" w:sz="4" w:space="0" w:color="auto"/>
              <w:right w:val="single" w:sz="4" w:space="0" w:color="auto"/>
            </w:tcBorders>
            <w:noWrap/>
            <w:vAlign w:val="center"/>
            <w:hideMark/>
          </w:tcPr>
          <w:p w14:paraId="55F1EC1A" w14:textId="7FAA1B1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029</w:t>
            </w:r>
          </w:p>
        </w:tc>
        <w:tc>
          <w:tcPr>
            <w:tcW w:w="1069" w:type="dxa"/>
            <w:tcBorders>
              <w:top w:val="nil"/>
              <w:left w:val="nil"/>
              <w:bottom w:val="single" w:sz="4" w:space="0" w:color="auto"/>
              <w:right w:val="single" w:sz="4" w:space="0" w:color="auto"/>
            </w:tcBorders>
            <w:noWrap/>
            <w:vAlign w:val="center"/>
            <w:hideMark/>
          </w:tcPr>
          <w:p w14:paraId="3CFB8C38" w14:textId="3BDD5BF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9950</w:t>
            </w:r>
          </w:p>
        </w:tc>
        <w:tc>
          <w:tcPr>
            <w:tcW w:w="870" w:type="dxa"/>
            <w:tcBorders>
              <w:top w:val="nil"/>
              <w:left w:val="nil"/>
              <w:bottom w:val="single" w:sz="4" w:space="0" w:color="auto"/>
              <w:right w:val="single" w:sz="4" w:space="0" w:color="auto"/>
            </w:tcBorders>
            <w:noWrap/>
            <w:vAlign w:val="center"/>
            <w:hideMark/>
          </w:tcPr>
          <w:p w14:paraId="193F13F7" w14:textId="361E68F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1</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w:t>
            </w:r>
          </w:p>
        </w:tc>
        <w:tc>
          <w:tcPr>
            <w:tcW w:w="1280" w:type="dxa"/>
            <w:tcBorders>
              <w:top w:val="single" w:sz="2" w:space="0" w:color="auto"/>
              <w:left w:val="nil"/>
              <w:bottom w:val="single" w:sz="4" w:space="0" w:color="auto"/>
              <w:right w:val="single" w:sz="4" w:space="0" w:color="auto"/>
            </w:tcBorders>
            <w:noWrap/>
            <w:vAlign w:val="center"/>
            <w:hideMark/>
          </w:tcPr>
          <w:p w14:paraId="23EDB97B" w14:textId="47AD180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53</w:t>
            </w:r>
          </w:p>
        </w:tc>
      </w:tr>
      <w:tr w:rsidR="005A31A3" w:rsidRPr="00CF242E" w14:paraId="1065D54A"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57DC75B0"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MEP</w:t>
            </w:r>
          </w:p>
        </w:tc>
        <w:tc>
          <w:tcPr>
            <w:tcW w:w="1258" w:type="dxa"/>
            <w:tcBorders>
              <w:top w:val="nil"/>
              <w:left w:val="single" w:sz="4" w:space="0" w:color="auto"/>
              <w:bottom w:val="single" w:sz="4" w:space="0" w:color="auto"/>
              <w:right w:val="single" w:sz="4" w:space="0" w:color="auto"/>
            </w:tcBorders>
            <w:noWrap/>
            <w:vAlign w:val="center"/>
            <w:hideMark/>
          </w:tcPr>
          <w:p w14:paraId="3F9BC484" w14:textId="567FB80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00105</w:t>
            </w:r>
          </w:p>
        </w:tc>
        <w:tc>
          <w:tcPr>
            <w:tcW w:w="882" w:type="dxa"/>
            <w:tcBorders>
              <w:top w:val="nil"/>
              <w:left w:val="nil"/>
              <w:bottom w:val="single" w:sz="4" w:space="0" w:color="auto"/>
              <w:right w:val="single" w:sz="4" w:space="0" w:color="auto"/>
            </w:tcBorders>
            <w:noWrap/>
            <w:vAlign w:val="center"/>
            <w:hideMark/>
          </w:tcPr>
          <w:p w14:paraId="55CEE527" w14:textId="7CC2FB0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050</w:t>
            </w:r>
          </w:p>
        </w:tc>
        <w:tc>
          <w:tcPr>
            <w:tcW w:w="1068" w:type="dxa"/>
            <w:tcBorders>
              <w:top w:val="nil"/>
              <w:left w:val="nil"/>
              <w:bottom w:val="single" w:sz="4" w:space="0" w:color="auto"/>
              <w:right w:val="single" w:sz="4" w:space="0" w:color="auto"/>
            </w:tcBorders>
            <w:noWrap/>
            <w:vAlign w:val="center"/>
            <w:hideMark/>
          </w:tcPr>
          <w:p w14:paraId="7D39E3E7" w14:textId="5F25B86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9991</w:t>
            </w:r>
          </w:p>
        </w:tc>
        <w:tc>
          <w:tcPr>
            <w:tcW w:w="872" w:type="dxa"/>
            <w:tcBorders>
              <w:top w:val="nil"/>
              <w:left w:val="nil"/>
              <w:bottom w:val="single" w:sz="4" w:space="0" w:color="auto"/>
              <w:right w:val="single" w:sz="4" w:space="0" w:color="auto"/>
            </w:tcBorders>
            <w:noWrap/>
            <w:vAlign w:val="center"/>
            <w:hideMark/>
          </w:tcPr>
          <w:p w14:paraId="30E913D9" w14:textId="452108E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21</w:t>
            </w:r>
          </w:p>
        </w:tc>
        <w:tc>
          <w:tcPr>
            <w:tcW w:w="1256" w:type="dxa"/>
            <w:tcBorders>
              <w:top w:val="nil"/>
              <w:left w:val="nil"/>
              <w:bottom w:val="single" w:sz="4" w:space="0" w:color="auto"/>
              <w:right w:val="single" w:sz="4" w:space="0" w:color="auto"/>
            </w:tcBorders>
            <w:noWrap/>
            <w:vAlign w:val="center"/>
            <w:hideMark/>
          </w:tcPr>
          <w:p w14:paraId="78AB3A47" w14:textId="1F60A2C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00152</w:t>
            </w:r>
          </w:p>
        </w:tc>
        <w:tc>
          <w:tcPr>
            <w:tcW w:w="885" w:type="dxa"/>
            <w:tcBorders>
              <w:top w:val="nil"/>
              <w:left w:val="nil"/>
              <w:bottom w:val="single" w:sz="4" w:space="0" w:color="auto"/>
              <w:right w:val="single" w:sz="4" w:space="0" w:color="auto"/>
            </w:tcBorders>
            <w:noWrap/>
            <w:vAlign w:val="center"/>
            <w:hideMark/>
          </w:tcPr>
          <w:p w14:paraId="5BE7BCD0" w14:textId="595159A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063</w:t>
            </w:r>
          </w:p>
        </w:tc>
        <w:tc>
          <w:tcPr>
            <w:tcW w:w="1069" w:type="dxa"/>
            <w:tcBorders>
              <w:top w:val="nil"/>
              <w:left w:val="nil"/>
              <w:bottom w:val="single" w:sz="4" w:space="0" w:color="auto"/>
              <w:right w:val="single" w:sz="4" w:space="0" w:color="auto"/>
            </w:tcBorders>
            <w:noWrap/>
            <w:vAlign w:val="center"/>
            <w:hideMark/>
          </w:tcPr>
          <w:p w14:paraId="64435DB0" w14:textId="20E824D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9988</w:t>
            </w:r>
          </w:p>
        </w:tc>
        <w:tc>
          <w:tcPr>
            <w:tcW w:w="870" w:type="dxa"/>
            <w:tcBorders>
              <w:top w:val="nil"/>
              <w:left w:val="nil"/>
              <w:bottom w:val="single" w:sz="4" w:space="0" w:color="auto"/>
              <w:right w:val="single" w:sz="4" w:space="0" w:color="auto"/>
            </w:tcBorders>
            <w:noWrap/>
            <w:vAlign w:val="center"/>
            <w:hideMark/>
          </w:tcPr>
          <w:p w14:paraId="076E18E2" w14:textId="04DA448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24</w:t>
            </w:r>
          </w:p>
        </w:tc>
        <w:tc>
          <w:tcPr>
            <w:tcW w:w="1256" w:type="dxa"/>
            <w:tcBorders>
              <w:top w:val="nil"/>
              <w:left w:val="nil"/>
              <w:bottom w:val="single" w:sz="4" w:space="0" w:color="auto"/>
              <w:right w:val="single" w:sz="4" w:space="0" w:color="auto"/>
            </w:tcBorders>
            <w:noWrap/>
            <w:vAlign w:val="center"/>
            <w:hideMark/>
          </w:tcPr>
          <w:p w14:paraId="25BD57D1" w14:textId="448351D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00264</w:t>
            </w:r>
          </w:p>
        </w:tc>
        <w:tc>
          <w:tcPr>
            <w:tcW w:w="885" w:type="dxa"/>
            <w:tcBorders>
              <w:top w:val="nil"/>
              <w:left w:val="nil"/>
              <w:bottom w:val="single" w:sz="4" w:space="0" w:color="auto"/>
              <w:right w:val="single" w:sz="4" w:space="0" w:color="auto"/>
            </w:tcBorders>
            <w:noWrap/>
            <w:vAlign w:val="center"/>
            <w:hideMark/>
          </w:tcPr>
          <w:p w14:paraId="6BDEABDD" w14:textId="7CE6C54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049</w:t>
            </w:r>
          </w:p>
        </w:tc>
        <w:tc>
          <w:tcPr>
            <w:tcW w:w="1069" w:type="dxa"/>
            <w:tcBorders>
              <w:top w:val="nil"/>
              <w:left w:val="nil"/>
              <w:bottom w:val="single" w:sz="4" w:space="0" w:color="auto"/>
              <w:right w:val="single" w:sz="4" w:space="0" w:color="auto"/>
            </w:tcBorders>
            <w:noWrap/>
            <w:vAlign w:val="center"/>
            <w:hideMark/>
          </w:tcPr>
          <w:p w14:paraId="58742D4D" w14:textId="3C2ADC0E"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9992</w:t>
            </w:r>
          </w:p>
        </w:tc>
        <w:tc>
          <w:tcPr>
            <w:tcW w:w="870" w:type="dxa"/>
            <w:tcBorders>
              <w:top w:val="nil"/>
              <w:left w:val="nil"/>
              <w:bottom w:val="single" w:sz="4" w:space="0" w:color="auto"/>
              <w:right w:val="single" w:sz="4" w:space="0" w:color="auto"/>
            </w:tcBorders>
            <w:noWrap/>
            <w:vAlign w:val="center"/>
            <w:hideMark/>
          </w:tcPr>
          <w:p w14:paraId="7BFAD217" w14:textId="5348E5D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54</w:t>
            </w:r>
          </w:p>
        </w:tc>
        <w:tc>
          <w:tcPr>
            <w:tcW w:w="1280" w:type="dxa"/>
            <w:tcBorders>
              <w:top w:val="nil"/>
              <w:left w:val="nil"/>
              <w:bottom w:val="single" w:sz="4" w:space="0" w:color="auto"/>
              <w:right w:val="single" w:sz="4" w:space="0" w:color="auto"/>
            </w:tcBorders>
            <w:noWrap/>
            <w:vAlign w:val="center"/>
            <w:hideMark/>
          </w:tcPr>
          <w:p w14:paraId="605AA481" w14:textId="2EA56FD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33</w:t>
            </w:r>
          </w:p>
        </w:tc>
      </w:tr>
      <w:tr w:rsidR="005A31A3" w:rsidRPr="00CF242E" w14:paraId="5D4F1093"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2DB424FE"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5-OH-MEHP</w:t>
            </w:r>
          </w:p>
        </w:tc>
        <w:tc>
          <w:tcPr>
            <w:tcW w:w="1258" w:type="dxa"/>
            <w:tcBorders>
              <w:top w:val="nil"/>
              <w:left w:val="single" w:sz="4" w:space="0" w:color="auto"/>
              <w:bottom w:val="single" w:sz="4" w:space="0" w:color="auto"/>
              <w:right w:val="single" w:sz="4" w:space="0" w:color="auto"/>
            </w:tcBorders>
            <w:noWrap/>
            <w:vAlign w:val="center"/>
            <w:hideMark/>
          </w:tcPr>
          <w:p w14:paraId="72FBE515" w14:textId="1BC19BE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00767</w:t>
            </w:r>
          </w:p>
        </w:tc>
        <w:tc>
          <w:tcPr>
            <w:tcW w:w="882" w:type="dxa"/>
            <w:tcBorders>
              <w:top w:val="nil"/>
              <w:left w:val="nil"/>
              <w:bottom w:val="single" w:sz="4" w:space="0" w:color="auto"/>
              <w:right w:val="single" w:sz="4" w:space="0" w:color="auto"/>
            </w:tcBorders>
            <w:noWrap/>
            <w:vAlign w:val="center"/>
            <w:hideMark/>
          </w:tcPr>
          <w:p w14:paraId="44905B67" w14:textId="6D8690E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264</w:t>
            </w:r>
          </w:p>
        </w:tc>
        <w:tc>
          <w:tcPr>
            <w:tcW w:w="1068" w:type="dxa"/>
            <w:tcBorders>
              <w:top w:val="nil"/>
              <w:left w:val="nil"/>
              <w:bottom w:val="single" w:sz="4" w:space="0" w:color="auto"/>
              <w:right w:val="single" w:sz="4" w:space="0" w:color="auto"/>
            </w:tcBorders>
            <w:noWrap/>
            <w:vAlign w:val="center"/>
            <w:hideMark/>
          </w:tcPr>
          <w:p w14:paraId="710F5329" w14:textId="5E710F2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9988</w:t>
            </w:r>
          </w:p>
        </w:tc>
        <w:tc>
          <w:tcPr>
            <w:tcW w:w="872" w:type="dxa"/>
            <w:tcBorders>
              <w:top w:val="nil"/>
              <w:left w:val="nil"/>
              <w:bottom w:val="single" w:sz="4" w:space="0" w:color="auto"/>
              <w:right w:val="single" w:sz="4" w:space="0" w:color="auto"/>
            </w:tcBorders>
            <w:noWrap/>
            <w:vAlign w:val="center"/>
            <w:hideMark/>
          </w:tcPr>
          <w:p w14:paraId="73F63671" w14:textId="325E6DE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29</w:t>
            </w:r>
          </w:p>
        </w:tc>
        <w:tc>
          <w:tcPr>
            <w:tcW w:w="1256" w:type="dxa"/>
            <w:tcBorders>
              <w:top w:val="nil"/>
              <w:left w:val="nil"/>
              <w:bottom w:val="single" w:sz="4" w:space="0" w:color="auto"/>
              <w:right w:val="single" w:sz="4" w:space="0" w:color="auto"/>
            </w:tcBorders>
            <w:noWrap/>
            <w:vAlign w:val="center"/>
            <w:hideMark/>
          </w:tcPr>
          <w:p w14:paraId="47937247" w14:textId="6BAA4B7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01064</w:t>
            </w:r>
          </w:p>
        </w:tc>
        <w:tc>
          <w:tcPr>
            <w:tcW w:w="885" w:type="dxa"/>
            <w:tcBorders>
              <w:top w:val="nil"/>
              <w:left w:val="nil"/>
              <w:bottom w:val="single" w:sz="4" w:space="0" w:color="auto"/>
              <w:right w:val="single" w:sz="4" w:space="0" w:color="auto"/>
            </w:tcBorders>
            <w:noWrap/>
            <w:vAlign w:val="center"/>
            <w:hideMark/>
          </w:tcPr>
          <w:p w14:paraId="7E93F6EA" w14:textId="7F1E28A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380</w:t>
            </w:r>
          </w:p>
        </w:tc>
        <w:tc>
          <w:tcPr>
            <w:tcW w:w="1069" w:type="dxa"/>
            <w:tcBorders>
              <w:top w:val="nil"/>
              <w:left w:val="nil"/>
              <w:bottom w:val="single" w:sz="4" w:space="0" w:color="auto"/>
              <w:right w:val="single" w:sz="4" w:space="0" w:color="auto"/>
            </w:tcBorders>
            <w:noWrap/>
            <w:vAlign w:val="center"/>
            <w:hideMark/>
          </w:tcPr>
          <w:p w14:paraId="0D746925" w14:textId="430AD52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9987</w:t>
            </w:r>
          </w:p>
        </w:tc>
        <w:tc>
          <w:tcPr>
            <w:tcW w:w="870" w:type="dxa"/>
            <w:tcBorders>
              <w:top w:val="nil"/>
              <w:left w:val="nil"/>
              <w:bottom w:val="single" w:sz="4" w:space="0" w:color="auto"/>
              <w:right w:val="single" w:sz="4" w:space="0" w:color="auto"/>
            </w:tcBorders>
            <w:noWrap/>
            <w:vAlign w:val="center"/>
            <w:hideMark/>
          </w:tcPr>
          <w:p w14:paraId="45F266EA" w14:textId="11A0197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28</w:t>
            </w:r>
          </w:p>
        </w:tc>
        <w:tc>
          <w:tcPr>
            <w:tcW w:w="1256" w:type="dxa"/>
            <w:tcBorders>
              <w:top w:val="nil"/>
              <w:left w:val="nil"/>
              <w:bottom w:val="single" w:sz="4" w:space="0" w:color="auto"/>
              <w:right w:val="single" w:sz="4" w:space="0" w:color="auto"/>
            </w:tcBorders>
            <w:noWrap/>
            <w:vAlign w:val="center"/>
            <w:hideMark/>
          </w:tcPr>
          <w:p w14:paraId="7F62FADE" w14:textId="45FD3A4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01731</w:t>
            </w:r>
          </w:p>
        </w:tc>
        <w:tc>
          <w:tcPr>
            <w:tcW w:w="885" w:type="dxa"/>
            <w:tcBorders>
              <w:top w:val="nil"/>
              <w:left w:val="nil"/>
              <w:bottom w:val="single" w:sz="4" w:space="0" w:color="auto"/>
              <w:right w:val="single" w:sz="4" w:space="0" w:color="auto"/>
            </w:tcBorders>
            <w:noWrap/>
            <w:vAlign w:val="center"/>
            <w:hideMark/>
          </w:tcPr>
          <w:p w14:paraId="133F0B04" w14:textId="1EB1860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251</w:t>
            </w:r>
          </w:p>
        </w:tc>
        <w:tc>
          <w:tcPr>
            <w:tcW w:w="1069" w:type="dxa"/>
            <w:tcBorders>
              <w:top w:val="nil"/>
              <w:left w:val="nil"/>
              <w:bottom w:val="single" w:sz="4" w:space="0" w:color="auto"/>
              <w:right w:val="single" w:sz="4" w:space="0" w:color="auto"/>
            </w:tcBorders>
            <w:noWrap/>
            <w:vAlign w:val="center"/>
            <w:hideMark/>
          </w:tcPr>
          <w:p w14:paraId="74964F5F" w14:textId="1B701C1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9954</w:t>
            </w:r>
          </w:p>
        </w:tc>
        <w:tc>
          <w:tcPr>
            <w:tcW w:w="870" w:type="dxa"/>
            <w:tcBorders>
              <w:top w:val="nil"/>
              <w:left w:val="nil"/>
              <w:bottom w:val="single" w:sz="4" w:space="0" w:color="auto"/>
              <w:right w:val="single" w:sz="4" w:space="0" w:color="auto"/>
            </w:tcBorders>
            <w:noWrap/>
            <w:vAlign w:val="center"/>
            <w:hideMark/>
          </w:tcPr>
          <w:p w14:paraId="456FF52F" w14:textId="36F1FB1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69</w:t>
            </w:r>
          </w:p>
        </w:tc>
        <w:tc>
          <w:tcPr>
            <w:tcW w:w="1280" w:type="dxa"/>
            <w:tcBorders>
              <w:top w:val="nil"/>
              <w:left w:val="nil"/>
              <w:bottom w:val="single" w:sz="4" w:space="0" w:color="auto"/>
              <w:right w:val="single" w:sz="4" w:space="0" w:color="auto"/>
            </w:tcBorders>
            <w:noWrap/>
            <w:vAlign w:val="center"/>
            <w:hideMark/>
          </w:tcPr>
          <w:p w14:paraId="731DE7B5" w14:textId="7C397FC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42</w:t>
            </w:r>
          </w:p>
        </w:tc>
      </w:tr>
      <w:tr w:rsidR="005A31A3" w:rsidRPr="00CF242E" w14:paraId="1F0FA246"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3D3BC120"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5-cx-MEPP</w:t>
            </w:r>
          </w:p>
        </w:tc>
        <w:tc>
          <w:tcPr>
            <w:tcW w:w="1258" w:type="dxa"/>
            <w:tcBorders>
              <w:top w:val="nil"/>
              <w:left w:val="single" w:sz="4" w:space="0" w:color="auto"/>
              <w:bottom w:val="single" w:sz="4" w:space="0" w:color="auto"/>
              <w:right w:val="single" w:sz="4" w:space="0" w:color="auto"/>
            </w:tcBorders>
            <w:noWrap/>
            <w:vAlign w:val="center"/>
            <w:hideMark/>
          </w:tcPr>
          <w:p w14:paraId="386CCDC7" w14:textId="44E910B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02227</w:t>
            </w:r>
          </w:p>
        </w:tc>
        <w:tc>
          <w:tcPr>
            <w:tcW w:w="882" w:type="dxa"/>
            <w:tcBorders>
              <w:top w:val="nil"/>
              <w:left w:val="nil"/>
              <w:bottom w:val="single" w:sz="4" w:space="0" w:color="auto"/>
              <w:right w:val="single" w:sz="4" w:space="0" w:color="auto"/>
            </w:tcBorders>
            <w:noWrap/>
            <w:vAlign w:val="center"/>
            <w:hideMark/>
          </w:tcPr>
          <w:p w14:paraId="411F2D60" w14:textId="3C33720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825</w:t>
            </w:r>
          </w:p>
        </w:tc>
        <w:tc>
          <w:tcPr>
            <w:tcW w:w="1068" w:type="dxa"/>
            <w:tcBorders>
              <w:top w:val="nil"/>
              <w:left w:val="nil"/>
              <w:bottom w:val="single" w:sz="4" w:space="0" w:color="auto"/>
              <w:right w:val="single" w:sz="4" w:space="0" w:color="auto"/>
            </w:tcBorders>
            <w:noWrap/>
            <w:vAlign w:val="center"/>
            <w:hideMark/>
          </w:tcPr>
          <w:p w14:paraId="641C8CCC" w14:textId="1CAA7B2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9959</w:t>
            </w:r>
          </w:p>
        </w:tc>
        <w:tc>
          <w:tcPr>
            <w:tcW w:w="872" w:type="dxa"/>
            <w:tcBorders>
              <w:top w:val="nil"/>
              <w:left w:val="nil"/>
              <w:bottom w:val="single" w:sz="4" w:space="0" w:color="auto"/>
              <w:right w:val="single" w:sz="4" w:space="0" w:color="auto"/>
            </w:tcBorders>
            <w:noWrap/>
            <w:vAlign w:val="center"/>
            <w:hideMark/>
          </w:tcPr>
          <w:p w14:paraId="36524E8B" w14:textId="5343E76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27</w:t>
            </w:r>
          </w:p>
        </w:tc>
        <w:tc>
          <w:tcPr>
            <w:tcW w:w="1256" w:type="dxa"/>
            <w:tcBorders>
              <w:top w:val="nil"/>
              <w:left w:val="nil"/>
              <w:bottom w:val="single" w:sz="4" w:space="0" w:color="auto"/>
              <w:right w:val="single" w:sz="4" w:space="0" w:color="auto"/>
            </w:tcBorders>
            <w:noWrap/>
            <w:vAlign w:val="center"/>
            <w:hideMark/>
          </w:tcPr>
          <w:p w14:paraId="0E9BFB92" w14:textId="6F123363"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01608</w:t>
            </w:r>
          </w:p>
        </w:tc>
        <w:tc>
          <w:tcPr>
            <w:tcW w:w="885" w:type="dxa"/>
            <w:tcBorders>
              <w:top w:val="nil"/>
              <w:left w:val="nil"/>
              <w:bottom w:val="single" w:sz="4" w:space="0" w:color="auto"/>
              <w:right w:val="single" w:sz="4" w:space="0" w:color="auto"/>
            </w:tcBorders>
            <w:noWrap/>
            <w:vAlign w:val="center"/>
            <w:hideMark/>
          </w:tcPr>
          <w:p w14:paraId="110ED80C" w14:textId="284A414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1</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237</w:t>
            </w:r>
          </w:p>
        </w:tc>
        <w:tc>
          <w:tcPr>
            <w:tcW w:w="1069" w:type="dxa"/>
            <w:tcBorders>
              <w:top w:val="nil"/>
              <w:left w:val="nil"/>
              <w:bottom w:val="single" w:sz="4" w:space="0" w:color="auto"/>
              <w:right w:val="single" w:sz="4" w:space="0" w:color="auto"/>
            </w:tcBorders>
            <w:noWrap/>
            <w:vAlign w:val="center"/>
            <w:hideMark/>
          </w:tcPr>
          <w:p w14:paraId="01830D32" w14:textId="43B7BC7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9976</w:t>
            </w:r>
          </w:p>
        </w:tc>
        <w:tc>
          <w:tcPr>
            <w:tcW w:w="870" w:type="dxa"/>
            <w:tcBorders>
              <w:top w:val="nil"/>
              <w:left w:val="nil"/>
              <w:bottom w:val="single" w:sz="4" w:space="0" w:color="auto"/>
              <w:right w:val="single" w:sz="4" w:space="0" w:color="auto"/>
            </w:tcBorders>
            <w:noWrap/>
            <w:vAlign w:val="center"/>
            <w:hideMark/>
          </w:tcPr>
          <w:p w14:paraId="1B9DD98F" w14:textId="7AC6732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13</w:t>
            </w:r>
          </w:p>
        </w:tc>
        <w:tc>
          <w:tcPr>
            <w:tcW w:w="1256" w:type="dxa"/>
            <w:tcBorders>
              <w:top w:val="nil"/>
              <w:left w:val="nil"/>
              <w:bottom w:val="single" w:sz="4" w:space="0" w:color="auto"/>
              <w:right w:val="single" w:sz="4" w:space="0" w:color="auto"/>
            </w:tcBorders>
            <w:noWrap/>
            <w:vAlign w:val="center"/>
            <w:hideMark/>
          </w:tcPr>
          <w:p w14:paraId="11B004BE" w14:textId="2A3D83E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02846</w:t>
            </w:r>
          </w:p>
        </w:tc>
        <w:tc>
          <w:tcPr>
            <w:tcW w:w="885" w:type="dxa"/>
            <w:tcBorders>
              <w:top w:val="nil"/>
              <w:left w:val="nil"/>
              <w:bottom w:val="single" w:sz="4" w:space="0" w:color="auto"/>
              <w:right w:val="single" w:sz="4" w:space="0" w:color="auto"/>
            </w:tcBorders>
            <w:noWrap/>
            <w:vAlign w:val="center"/>
            <w:hideMark/>
          </w:tcPr>
          <w:p w14:paraId="28B29812" w14:textId="14FA06D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837</w:t>
            </w:r>
          </w:p>
        </w:tc>
        <w:tc>
          <w:tcPr>
            <w:tcW w:w="1069" w:type="dxa"/>
            <w:tcBorders>
              <w:top w:val="nil"/>
              <w:left w:val="nil"/>
              <w:bottom w:val="single" w:sz="4" w:space="0" w:color="auto"/>
              <w:right w:val="single" w:sz="4" w:space="0" w:color="auto"/>
            </w:tcBorders>
            <w:noWrap/>
            <w:vAlign w:val="center"/>
            <w:hideMark/>
          </w:tcPr>
          <w:p w14:paraId="6680BEB8" w14:textId="56E447D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9959</w:t>
            </w:r>
          </w:p>
        </w:tc>
        <w:tc>
          <w:tcPr>
            <w:tcW w:w="870" w:type="dxa"/>
            <w:tcBorders>
              <w:top w:val="nil"/>
              <w:left w:val="nil"/>
              <w:bottom w:val="single" w:sz="4" w:space="0" w:color="auto"/>
              <w:right w:val="single" w:sz="4" w:space="0" w:color="auto"/>
            </w:tcBorders>
            <w:noWrap/>
            <w:vAlign w:val="center"/>
            <w:hideMark/>
          </w:tcPr>
          <w:p w14:paraId="742188AC" w14:textId="0EA584C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34</w:t>
            </w:r>
          </w:p>
        </w:tc>
        <w:tc>
          <w:tcPr>
            <w:tcW w:w="1280" w:type="dxa"/>
            <w:tcBorders>
              <w:top w:val="nil"/>
              <w:left w:val="nil"/>
              <w:bottom w:val="single" w:sz="4" w:space="0" w:color="auto"/>
              <w:right w:val="single" w:sz="4" w:space="0" w:color="auto"/>
            </w:tcBorders>
            <w:noWrap/>
            <w:vAlign w:val="center"/>
            <w:hideMark/>
          </w:tcPr>
          <w:p w14:paraId="45851F54" w14:textId="7EE3DFE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25</w:t>
            </w:r>
          </w:p>
        </w:tc>
      </w:tr>
      <w:tr w:rsidR="005A31A3" w:rsidRPr="00CF242E" w14:paraId="0E0A3A06"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35D11938"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proofErr w:type="spellStart"/>
            <w:r w:rsidRPr="00121661">
              <w:rPr>
                <w:rFonts w:ascii="Times New Roman" w:eastAsia="Times New Roman" w:hAnsi="Times New Roman" w:cs="Times New Roman"/>
                <w:b/>
                <w:bCs/>
                <w:color w:val="000000"/>
                <w:lang w:eastAsia="it-IT"/>
              </w:rPr>
              <w:t>MiBP</w:t>
            </w:r>
            <w:proofErr w:type="spellEnd"/>
          </w:p>
        </w:tc>
        <w:tc>
          <w:tcPr>
            <w:tcW w:w="1258" w:type="dxa"/>
            <w:tcBorders>
              <w:top w:val="nil"/>
              <w:left w:val="single" w:sz="4" w:space="0" w:color="auto"/>
              <w:bottom w:val="single" w:sz="4" w:space="0" w:color="auto"/>
              <w:right w:val="single" w:sz="4" w:space="0" w:color="auto"/>
            </w:tcBorders>
            <w:noWrap/>
            <w:vAlign w:val="center"/>
            <w:hideMark/>
          </w:tcPr>
          <w:p w14:paraId="31C13F41" w14:textId="07113BF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00676</w:t>
            </w:r>
          </w:p>
        </w:tc>
        <w:tc>
          <w:tcPr>
            <w:tcW w:w="882" w:type="dxa"/>
            <w:tcBorders>
              <w:top w:val="nil"/>
              <w:left w:val="nil"/>
              <w:bottom w:val="single" w:sz="4" w:space="0" w:color="auto"/>
              <w:right w:val="single" w:sz="4" w:space="0" w:color="auto"/>
            </w:tcBorders>
            <w:noWrap/>
            <w:vAlign w:val="center"/>
            <w:hideMark/>
          </w:tcPr>
          <w:p w14:paraId="5DA46625" w14:textId="3B36629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141</w:t>
            </w:r>
          </w:p>
        </w:tc>
        <w:tc>
          <w:tcPr>
            <w:tcW w:w="1068" w:type="dxa"/>
            <w:tcBorders>
              <w:top w:val="nil"/>
              <w:left w:val="nil"/>
              <w:bottom w:val="single" w:sz="4" w:space="0" w:color="auto"/>
              <w:right w:val="single" w:sz="4" w:space="0" w:color="auto"/>
            </w:tcBorders>
            <w:noWrap/>
            <w:vAlign w:val="center"/>
            <w:hideMark/>
          </w:tcPr>
          <w:p w14:paraId="06EF88DD" w14:textId="307168B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9989</w:t>
            </w:r>
          </w:p>
        </w:tc>
        <w:tc>
          <w:tcPr>
            <w:tcW w:w="872" w:type="dxa"/>
            <w:tcBorders>
              <w:top w:val="nil"/>
              <w:left w:val="nil"/>
              <w:bottom w:val="single" w:sz="4" w:space="0" w:color="auto"/>
              <w:right w:val="single" w:sz="4" w:space="0" w:color="auto"/>
            </w:tcBorders>
            <w:noWrap/>
            <w:vAlign w:val="center"/>
            <w:hideMark/>
          </w:tcPr>
          <w:p w14:paraId="2E623D95" w14:textId="09CA115E"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48</w:t>
            </w:r>
          </w:p>
        </w:tc>
        <w:tc>
          <w:tcPr>
            <w:tcW w:w="1256" w:type="dxa"/>
            <w:tcBorders>
              <w:top w:val="nil"/>
              <w:left w:val="nil"/>
              <w:bottom w:val="single" w:sz="4" w:space="0" w:color="auto"/>
              <w:right w:val="single" w:sz="4" w:space="0" w:color="auto"/>
            </w:tcBorders>
            <w:noWrap/>
            <w:vAlign w:val="center"/>
            <w:hideMark/>
          </w:tcPr>
          <w:p w14:paraId="09E158EB" w14:textId="2808E61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00618</w:t>
            </w:r>
          </w:p>
        </w:tc>
        <w:tc>
          <w:tcPr>
            <w:tcW w:w="885" w:type="dxa"/>
            <w:tcBorders>
              <w:top w:val="nil"/>
              <w:left w:val="nil"/>
              <w:bottom w:val="single" w:sz="4" w:space="0" w:color="auto"/>
              <w:right w:val="single" w:sz="4" w:space="0" w:color="auto"/>
            </w:tcBorders>
            <w:noWrap/>
            <w:vAlign w:val="center"/>
            <w:hideMark/>
          </w:tcPr>
          <w:p w14:paraId="251CF668" w14:textId="786EE66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187</w:t>
            </w:r>
          </w:p>
        </w:tc>
        <w:tc>
          <w:tcPr>
            <w:tcW w:w="1069" w:type="dxa"/>
            <w:tcBorders>
              <w:top w:val="nil"/>
              <w:left w:val="nil"/>
              <w:bottom w:val="single" w:sz="4" w:space="0" w:color="auto"/>
              <w:right w:val="single" w:sz="4" w:space="0" w:color="auto"/>
            </w:tcBorders>
            <w:noWrap/>
            <w:vAlign w:val="center"/>
            <w:hideMark/>
          </w:tcPr>
          <w:p w14:paraId="6325AEBF" w14:textId="5188E6A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9990</w:t>
            </w:r>
          </w:p>
        </w:tc>
        <w:tc>
          <w:tcPr>
            <w:tcW w:w="870" w:type="dxa"/>
            <w:tcBorders>
              <w:top w:val="nil"/>
              <w:left w:val="nil"/>
              <w:bottom w:val="single" w:sz="4" w:space="0" w:color="auto"/>
              <w:right w:val="single" w:sz="4" w:space="0" w:color="auto"/>
            </w:tcBorders>
            <w:noWrap/>
            <w:vAlign w:val="center"/>
            <w:hideMark/>
          </w:tcPr>
          <w:p w14:paraId="37ADD3B7" w14:textId="0C05CFE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33</w:t>
            </w:r>
          </w:p>
        </w:tc>
        <w:tc>
          <w:tcPr>
            <w:tcW w:w="1256" w:type="dxa"/>
            <w:tcBorders>
              <w:top w:val="nil"/>
              <w:left w:val="nil"/>
              <w:bottom w:val="single" w:sz="4" w:space="0" w:color="auto"/>
              <w:right w:val="single" w:sz="4" w:space="0" w:color="auto"/>
            </w:tcBorders>
            <w:noWrap/>
            <w:vAlign w:val="center"/>
            <w:hideMark/>
          </w:tcPr>
          <w:p w14:paraId="229FF6C3" w14:textId="56061AC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00336</w:t>
            </w:r>
          </w:p>
        </w:tc>
        <w:tc>
          <w:tcPr>
            <w:tcW w:w="885" w:type="dxa"/>
            <w:tcBorders>
              <w:top w:val="nil"/>
              <w:left w:val="nil"/>
              <w:bottom w:val="single" w:sz="4" w:space="0" w:color="auto"/>
              <w:right w:val="single" w:sz="4" w:space="0" w:color="auto"/>
            </w:tcBorders>
            <w:noWrap/>
            <w:vAlign w:val="center"/>
            <w:hideMark/>
          </w:tcPr>
          <w:p w14:paraId="6DCA642A" w14:textId="433E04CE"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140</w:t>
            </w:r>
          </w:p>
        </w:tc>
        <w:tc>
          <w:tcPr>
            <w:tcW w:w="1069" w:type="dxa"/>
            <w:tcBorders>
              <w:top w:val="nil"/>
              <w:left w:val="nil"/>
              <w:bottom w:val="single" w:sz="4" w:space="0" w:color="auto"/>
              <w:right w:val="single" w:sz="4" w:space="0" w:color="auto"/>
            </w:tcBorders>
            <w:noWrap/>
            <w:vAlign w:val="center"/>
            <w:hideMark/>
          </w:tcPr>
          <w:p w14:paraId="08718A7C" w14:textId="3D4B3BB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9988</w:t>
            </w:r>
          </w:p>
        </w:tc>
        <w:tc>
          <w:tcPr>
            <w:tcW w:w="870" w:type="dxa"/>
            <w:tcBorders>
              <w:top w:val="nil"/>
              <w:left w:val="nil"/>
              <w:bottom w:val="single" w:sz="4" w:space="0" w:color="auto"/>
              <w:right w:val="single" w:sz="4" w:space="0" w:color="auto"/>
            </w:tcBorders>
            <w:noWrap/>
            <w:vAlign w:val="center"/>
            <w:hideMark/>
          </w:tcPr>
          <w:p w14:paraId="06DA67D4" w14:textId="0A3F808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24</w:t>
            </w:r>
          </w:p>
        </w:tc>
        <w:tc>
          <w:tcPr>
            <w:tcW w:w="1280" w:type="dxa"/>
            <w:tcBorders>
              <w:top w:val="nil"/>
              <w:left w:val="nil"/>
              <w:bottom w:val="single" w:sz="4" w:space="0" w:color="auto"/>
              <w:right w:val="single" w:sz="4" w:space="0" w:color="auto"/>
            </w:tcBorders>
            <w:noWrap/>
            <w:vAlign w:val="center"/>
            <w:hideMark/>
          </w:tcPr>
          <w:p w14:paraId="03CDED03" w14:textId="41327DB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35</w:t>
            </w:r>
          </w:p>
        </w:tc>
      </w:tr>
      <w:tr w:rsidR="005A31A3" w:rsidRPr="00CF242E" w14:paraId="5072E603"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3960B8EB"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proofErr w:type="spellStart"/>
            <w:r w:rsidRPr="00121661">
              <w:rPr>
                <w:rFonts w:ascii="Times New Roman" w:eastAsia="Times New Roman" w:hAnsi="Times New Roman" w:cs="Times New Roman"/>
                <w:b/>
                <w:bCs/>
                <w:color w:val="000000"/>
                <w:lang w:eastAsia="it-IT"/>
              </w:rPr>
              <w:t>MnBP</w:t>
            </w:r>
            <w:proofErr w:type="spellEnd"/>
          </w:p>
        </w:tc>
        <w:tc>
          <w:tcPr>
            <w:tcW w:w="1258" w:type="dxa"/>
            <w:tcBorders>
              <w:top w:val="nil"/>
              <w:left w:val="single" w:sz="4" w:space="0" w:color="auto"/>
              <w:bottom w:val="single" w:sz="4" w:space="0" w:color="auto"/>
              <w:right w:val="single" w:sz="4" w:space="0" w:color="auto"/>
            </w:tcBorders>
            <w:noWrap/>
            <w:vAlign w:val="center"/>
            <w:hideMark/>
          </w:tcPr>
          <w:p w14:paraId="4EA2E6D0" w14:textId="490E3BB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00590</w:t>
            </w:r>
          </w:p>
        </w:tc>
        <w:tc>
          <w:tcPr>
            <w:tcW w:w="882" w:type="dxa"/>
            <w:tcBorders>
              <w:top w:val="nil"/>
              <w:left w:val="nil"/>
              <w:bottom w:val="single" w:sz="4" w:space="0" w:color="auto"/>
              <w:right w:val="single" w:sz="4" w:space="0" w:color="auto"/>
            </w:tcBorders>
            <w:noWrap/>
            <w:vAlign w:val="center"/>
            <w:hideMark/>
          </w:tcPr>
          <w:p w14:paraId="5A7D926D" w14:textId="42167C1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107</w:t>
            </w:r>
          </w:p>
        </w:tc>
        <w:tc>
          <w:tcPr>
            <w:tcW w:w="1068" w:type="dxa"/>
            <w:tcBorders>
              <w:top w:val="nil"/>
              <w:left w:val="nil"/>
              <w:bottom w:val="single" w:sz="4" w:space="0" w:color="auto"/>
              <w:right w:val="single" w:sz="4" w:space="0" w:color="auto"/>
            </w:tcBorders>
            <w:noWrap/>
            <w:vAlign w:val="center"/>
            <w:hideMark/>
          </w:tcPr>
          <w:p w14:paraId="1E6749C6" w14:textId="73A3E55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9989</w:t>
            </w:r>
          </w:p>
        </w:tc>
        <w:tc>
          <w:tcPr>
            <w:tcW w:w="872" w:type="dxa"/>
            <w:tcBorders>
              <w:top w:val="nil"/>
              <w:left w:val="nil"/>
              <w:bottom w:val="single" w:sz="4" w:space="0" w:color="auto"/>
              <w:right w:val="single" w:sz="4" w:space="0" w:color="auto"/>
            </w:tcBorders>
            <w:noWrap/>
            <w:vAlign w:val="center"/>
            <w:hideMark/>
          </w:tcPr>
          <w:p w14:paraId="7B85F32A" w14:textId="71A2D42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55</w:t>
            </w:r>
          </w:p>
        </w:tc>
        <w:tc>
          <w:tcPr>
            <w:tcW w:w="1256" w:type="dxa"/>
            <w:tcBorders>
              <w:top w:val="nil"/>
              <w:left w:val="nil"/>
              <w:bottom w:val="single" w:sz="4" w:space="0" w:color="auto"/>
              <w:right w:val="single" w:sz="4" w:space="0" w:color="auto"/>
            </w:tcBorders>
            <w:noWrap/>
            <w:vAlign w:val="center"/>
            <w:hideMark/>
          </w:tcPr>
          <w:p w14:paraId="5CCE81F9" w14:textId="0EB3004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00548</w:t>
            </w:r>
          </w:p>
        </w:tc>
        <w:tc>
          <w:tcPr>
            <w:tcW w:w="885" w:type="dxa"/>
            <w:tcBorders>
              <w:top w:val="nil"/>
              <w:left w:val="nil"/>
              <w:bottom w:val="single" w:sz="4" w:space="0" w:color="auto"/>
              <w:right w:val="single" w:sz="4" w:space="0" w:color="auto"/>
            </w:tcBorders>
            <w:noWrap/>
            <w:vAlign w:val="center"/>
            <w:hideMark/>
          </w:tcPr>
          <w:p w14:paraId="795D2710" w14:textId="041F026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130</w:t>
            </w:r>
          </w:p>
        </w:tc>
        <w:tc>
          <w:tcPr>
            <w:tcW w:w="1069" w:type="dxa"/>
            <w:tcBorders>
              <w:top w:val="nil"/>
              <w:left w:val="nil"/>
              <w:bottom w:val="single" w:sz="4" w:space="0" w:color="auto"/>
              <w:right w:val="single" w:sz="4" w:space="0" w:color="auto"/>
            </w:tcBorders>
            <w:noWrap/>
            <w:vAlign w:val="center"/>
            <w:hideMark/>
          </w:tcPr>
          <w:p w14:paraId="05B08973" w14:textId="34AC1C5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9991</w:t>
            </w:r>
          </w:p>
        </w:tc>
        <w:tc>
          <w:tcPr>
            <w:tcW w:w="870" w:type="dxa"/>
            <w:tcBorders>
              <w:top w:val="nil"/>
              <w:left w:val="nil"/>
              <w:bottom w:val="single" w:sz="4" w:space="0" w:color="auto"/>
              <w:right w:val="single" w:sz="4" w:space="0" w:color="auto"/>
            </w:tcBorders>
            <w:noWrap/>
            <w:vAlign w:val="center"/>
            <w:hideMark/>
          </w:tcPr>
          <w:p w14:paraId="6095C556" w14:textId="49C8C153"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42</w:t>
            </w:r>
          </w:p>
        </w:tc>
        <w:tc>
          <w:tcPr>
            <w:tcW w:w="1256" w:type="dxa"/>
            <w:tcBorders>
              <w:top w:val="nil"/>
              <w:left w:val="nil"/>
              <w:bottom w:val="single" w:sz="4" w:space="0" w:color="auto"/>
              <w:right w:val="single" w:sz="4" w:space="0" w:color="auto"/>
            </w:tcBorders>
            <w:noWrap/>
            <w:vAlign w:val="center"/>
            <w:hideMark/>
          </w:tcPr>
          <w:p w14:paraId="6CC055CC" w14:textId="35AD671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00416</w:t>
            </w:r>
          </w:p>
        </w:tc>
        <w:tc>
          <w:tcPr>
            <w:tcW w:w="885" w:type="dxa"/>
            <w:tcBorders>
              <w:top w:val="nil"/>
              <w:left w:val="nil"/>
              <w:bottom w:val="single" w:sz="4" w:space="0" w:color="auto"/>
              <w:right w:val="single" w:sz="4" w:space="0" w:color="auto"/>
            </w:tcBorders>
            <w:noWrap/>
            <w:vAlign w:val="center"/>
            <w:hideMark/>
          </w:tcPr>
          <w:p w14:paraId="29A85FFB" w14:textId="5857CFD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107</w:t>
            </w:r>
          </w:p>
        </w:tc>
        <w:tc>
          <w:tcPr>
            <w:tcW w:w="1069" w:type="dxa"/>
            <w:tcBorders>
              <w:top w:val="nil"/>
              <w:left w:val="nil"/>
              <w:bottom w:val="single" w:sz="4" w:space="0" w:color="auto"/>
              <w:right w:val="single" w:sz="4" w:space="0" w:color="auto"/>
            </w:tcBorders>
            <w:noWrap/>
            <w:vAlign w:val="center"/>
            <w:hideMark/>
          </w:tcPr>
          <w:p w14:paraId="3B76F72D" w14:textId="3BCC5A3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9985</w:t>
            </w:r>
          </w:p>
        </w:tc>
        <w:tc>
          <w:tcPr>
            <w:tcW w:w="870" w:type="dxa"/>
            <w:tcBorders>
              <w:top w:val="nil"/>
              <w:left w:val="nil"/>
              <w:bottom w:val="single" w:sz="4" w:space="0" w:color="auto"/>
              <w:right w:val="single" w:sz="4" w:space="0" w:color="auto"/>
            </w:tcBorders>
            <w:noWrap/>
            <w:vAlign w:val="center"/>
            <w:hideMark/>
          </w:tcPr>
          <w:p w14:paraId="5DF54EC4" w14:textId="29ACFEC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39</w:t>
            </w:r>
          </w:p>
        </w:tc>
        <w:tc>
          <w:tcPr>
            <w:tcW w:w="1280" w:type="dxa"/>
            <w:tcBorders>
              <w:top w:val="nil"/>
              <w:left w:val="nil"/>
              <w:bottom w:val="single" w:sz="4" w:space="0" w:color="auto"/>
              <w:right w:val="single" w:sz="4" w:space="0" w:color="auto"/>
            </w:tcBorders>
            <w:noWrap/>
            <w:vAlign w:val="center"/>
            <w:hideMark/>
          </w:tcPr>
          <w:p w14:paraId="26DB91BE" w14:textId="6CB66D6E"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45</w:t>
            </w:r>
          </w:p>
        </w:tc>
      </w:tr>
      <w:tr w:rsidR="005A31A3" w:rsidRPr="00CF242E" w14:paraId="0A1AB64E"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62EEDF93"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5-oxo-MEHP</w:t>
            </w:r>
          </w:p>
        </w:tc>
        <w:tc>
          <w:tcPr>
            <w:tcW w:w="1258" w:type="dxa"/>
            <w:tcBorders>
              <w:top w:val="nil"/>
              <w:left w:val="single" w:sz="4" w:space="0" w:color="auto"/>
              <w:bottom w:val="single" w:sz="4" w:space="0" w:color="auto"/>
              <w:right w:val="single" w:sz="4" w:space="0" w:color="auto"/>
            </w:tcBorders>
            <w:noWrap/>
            <w:vAlign w:val="center"/>
            <w:hideMark/>
          </w:tcPr>
          <w:p w14:paraId="0103E61E" w14:textId="2D91191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00369</w:t>
            </w:r>
          </w:p>
        </w:tc>
        <w:tc>
          <w:tcPr>
            <w:tcW w:w="882" w:type="dxa"/>
            <w:tcBorders>
              <w:top w:val="nil"/>
              <w:left w:val="nil"/>
              <w:bottom w:val="single" w:sz="4" w:space="0" w:color="auto"/>
              <w:right w:val="single" w:sz="4" w:space="0" w:color="auto"/>
            </w:tcBorders>
            <w:noWrap/>
            <w:vAlign w:val="center"/>
            <w:hideMark/>
          </w:tcPr>
          <w:p w14:paraId="0D9FCCF7" w14:textId="327B374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410</w:t>
            </w:r>
          </w:p>
        </w:tc>
        <w:tc>
          <w:tcPr>
            <w:tcW w:w="1068" w:type="dxa"/>
            <w:tcBorders>
              <w:top w:val="nil"/>
              <w:left w:val="nil"/>
              <w:bottom w:val="single" w:sz="4" w:space="0" w:color="auto"/>
              <w:right w:val="single" w:sz="4" w:space="0" w:color="auto"/>
            </w:tcBorders>
            <w:noWrap/>
            <w:vAlign w:val="center"/>
            <w:hideMark/>
          </w:tcPr>
          <w:p w14:paraId="4686DED2" w14:textId="3C048F0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9994</w:t>
            </w:r>
          </w:p>
        </w:tc>
        <w:tc>
          <w:tcPr>
            <w:tcW w:w="872" w:type="dxa"/>
            <w:tcBorders>
              <w:top w:val="nil"/>
              <w:left w:val="nil"/>
              <w:bottom w:val="single" w:sz="4" w:space="0" w:color="auto"/>
              <w:right w:val="single" w:sz="4" w:space="0" w:color="auto"/>
            </w:tcBorders>
            <w:noWrap/>
            <w:vAlign w:val="center"/>
            <w:hideMark/>
          </w:tcPr>
          <w:p w14:paraId="3F1F0162" w14:textId="15F029D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09</w:t>
            </w:r>
          </w:p>
        </w:tc>
        <w:tc>
          <w:tcPr>
            <w:tcW w:w="1256" w:type="dxa"/>
            <w:tcBorders>
              <w:top w:val="nil"/>
              <w:left w:val="nil"/>
              <w:bottom w:val="single" w:sz="4" w:space="0" w:color="auto"/>
              <w:right w:val="single" w:sz="4" w:space="0" w:color="auto"/>
            </w:tcBorders>
            <w:noWrap/>
            <w:vAlign w:val="center"/>
            <w:hideMark/>
          </w:tcPr>
          <w:p w14:paraId="2384DBBA" w14:textId="39828B6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00807</w:t>
            </w:r>
          </w:p>
        </w:tc>
        <w:tc>
          <w:tcPr>
            <w:tcW w:w="885" w:type="dxa"/>
            <w:tcBorders>
              <w:top w:val="nil"/>
              <w:left w:val="nil"/>
              <w:bottom w:val="single" w:sz="4" w:space="0" w:color="auto"/>
              <w:right w:val="single" w:sz="4" w:space="0" w:color="auto"/>
            </w:tcBorders>
            <w:noWrap/>
            <w:vAlign w:val="center"/>
            <w:hideMark/>
          </w:tcPr>
          <w:p w14:paraId="3AEE4138" w14:textId="6029D36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576</w:t>
            </w:r>
          </w:p>
        </w:tc>
        <w:tc>
          <w:tcPr>
            <w:tcW w:w="1069" w:type="dxa"/>
            <w:tcBorders>
              <w:top w:val="nil"/>
              <w:left w:val="nil"/>
              <w:bottom w:val="single" w:sz="4" w:space="0" w:color="auto"/>
              <w:right w:val="single" w:sz="4" w:space="0" w:color="auto"/>
            </w:tcBorders>
            <w:noWrap/>
            <w:vAlign w:val="center"/>
            <w:hideMark/>
          </w:tcPr>
          <w:p w14:paraId="6148C23B" w14:textId="3F9F844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9983</w:t>
            </w:r>
          </w:p>
        </w:tc>
        <w:tc>
          <w:tcPr>
            <w:tcW w:w="870" w:type="dxa"/>
            <w:tcBorders>
              <w:top w:val="nil"/>
              <w:left w:val="nil"/>
              <w:bottom w:val="single" w:sz="4" w:space="0" w:color="auto"/>
              <w:right w:val="single" w:sz="4" w:space="0" w:color="auto"/>
            </w:tcBorders>
            <w:noWrap/>
            <w:vAlign w:val="center"/>
            <w:hideMark/>
          </w:tcPr>
          <w:p w14:paraId="3F5036D0" w14:textId="65A2C00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14</w:t>
            </w:r>
          </w:p>
        </w:tc>
        <w:tc>
          <w:tcPr>
            <w:tcW w:w="1256" w:type="dxa"/>
            <w:tcBorders>
              <w:top w:val="nil"/>
              <w:left w:val="nil"/>
              <w:bottom w:val="single" w:sz="4" w:space="0" w:color="auto"/>
              <w:right w:val="single" w:sz="4" w:space="0" w:color="auto"/>
            </w:tcBorders>
            <w:noWrap/>
            <w:vAlign w:val="center"/>
            <w:hideMark/>
          </w:tcPr>
          <w:p w14:paraId="03539A30" w14:textId="2FACDE4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00453</w:t>
            </w:r>
          </w:p>
        </w:tc>
        <w:tc>
          <w:tcPr>
            <w:tcW w:w="885" w:type="dxa"/>
            <w:tcBorders>
              <w:top w:val="nil"/>
              <w:left w:val="nil"/>
              <w:bottom w:val="single" w:sz="4" w:space="0" w:color="auto"/>
              <w:right w:val="single" w:sz="4" w:space="0" w:color="auto"/>
            </w:tcBorders>
            <w:noWrap/>
            <w:vAlign w:val="center"/>
            <w:hideMark/>
          </w:tcPr>
          <w:p w14:paraId="394EE7FF" w14:textId="15D708B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412</w:t>
            </w:r>
          </w:p>
        </w:tc>
        <w:tc>
          <w:tcPr>
            <w:tcW w:w="1069" w:type="dxa"/>
            <w:tcBorders>
              <w:top w:val="nil"/>
              <w:left w:val="nil"/>
              <w:bottom w:val="single" w:sz="4" w:space="0" w:color="auto"/>
              <w:right w:val="single" w:sz="4" w:space="0" w:color="auto"/>
            </w:tcBorders>
            <w:noWrap/>
            <w:vAlign w:val="center"/>
            <w:hideMark/>
          </w:tcPr>
          <w:p w14:paraId="23270333" w14:textId="7575B7D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9990</w:t>
            </w:r>
          </w:p>
        </w:tc>
        <w:tc>
          <w:tcPr>
            <w:tcW w:w="870" w:type="dxa"/>
            <w:tcBorders>
              <w:top w:val="nil"/>
              <w:left w:val="nil"/>
              <w:bottom w:val="single" w:sz="4" w:space="0" w:color="auto"/>
              <w:right w:val="single" w:sz="4" w:space="0" w:color="auto"/>
            </w:tcBorders>
            <w:noWrap/>
            <w:vAlign w:val="center"/>
            <w:hideMark/>
          </w:tcPr>
          <w:p w14:paraId="2AB272AD" w14:textId="401B3DE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11</w:t>
            </w:r>
          </w:p>
        </w:tc>
        <w:tc>
          <w:tcPr>
            <w:tcW w:w="1280" w:type="dxa"/>
            <w:tcBorders>
              <w:top w:val="nil"/>
              <w:left w:val="nil"/>
              <w:bottom w:val="single" w:sz="4" w:space="0" w:color="auto"/>
              <w:right w:val="single" w:sz="4" w:space="0" w:color="auto"/>
            </w:tcBorders>
            <w:noWrap/>
            <w:vAlign w:val="center"/>
            <w:hideMark/>
          </w:tcPr>
          <w:p w14:paraId="1AE624B3" w14:textId="7023803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11</w:t>
            </w:r>
          </w:p>
        </w:tc>
      </w:tr>
      <w:tr w:rsidR="005A31A3" w:rsidRPr="00CF242E" w14:paraId="429BB0C8"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3DD0888E"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OH-</w:t>
            </w:r>
            <w:proofErr w:type="spellStart"/>
            <w:r w:rsidRPr="00121661">
              <w:rPr>
                <w:rFonts w:ascii="Times New Roman" w:eastAsia="Times New Roman" w:hAnsi="Times New Roman" w:cs="Times New Roman"/>
                <w:b/>
                <w:bCs/>
                <w:color w:val="000000"/>
                <w:lang w:eastAsia="it-IT"/>
              </w:rPr>
              <w:t>MiNP</w:t>
            </w:r>
            <w:proofErr w:type="spellEnd"/>
          </w:p>
        </w:tc>
        <w:tc>
          <w:tcPr>
            <w:tcW w:w="1258" w:type="dxa"/>
            <w:tcBorders>
              <w:top w:val="nil"/>
              <w:left w:val="single" w:sz="4" w:space="0" w:color="auto"/>
              <w:bottom w:val="single" w:sz="4" w:space="0" w:color="auto"/>
              <w:right w:val="single" w:sz="4" w:space="0" w:color="auto"/>
            </w:tcBorders>
            <w:noWrap/>
            <w:vAlign w:val="center"/>
            <w:hideMark/>
          </w:tcPr>
          <w:p w14:paraId="04138E99" w14:textId="1CF9C28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20332</w:t>
            </w:r>
          </w:p>
        </w:tc>
        <w:tc>
          <w:tcPr>
            <w:tcW w:w="882" w:type="dxa"/>
            <w:tcBorders>
              <w:top w:val="nil"/>
              <w:left w:val="nil"/>
              <w:bottom w:val="single" w:sz="4" w:space="0" w:color="auto"/>
              <w:right w:val="single" w:sz="4" w:space="0" w:color="auto"/>
            </w:tcBorders>
            <w:noWrap/>
            <w:vAlign w:val="center"/>
            <w:hideMark/>
          </w:tcPr>
          <w:p w14:paraId="7D524358" w14:textId="34A7752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1</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287</w:t>
            </w:r>
          </w:p>
        </w:tc>
        <w:tc>
          <w:tcPr>
            <w:tcW w:w="1068" w:type="dxa"/>
            <w:tcBorders>
              <w:top w:val="nil"/>
              <w:left w:val="nil"/>
              <w:bottom w:val="single" w:sz="4" w:space="0" w:color="auto"/>
              <w:right w:val="single" w:sz="4" w:space="0" w:color="auto"/>
            </w:tcBorders>
            <w:noWrap/>
            <w:vAlign w:val="center"/>
            <w:hideMark/>
          </w:tcPr>
          <w:p w14:paraId="57EE76E9" w14:textId="17462C0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9791</w:t>
            </w:r>
          </w:p>
        </w:tc>
        <w:tc>
          <w:tcPr>
            <w:tcW w:w="872" w:type="dxa"/>
            <w:tcBorders>
              <w:top w:val="nil"/>
              <w:left w:val="nil"/>
              <w:bottom w:val="single" w:sz="4" w:space="0" w:color="auto"/>
              <w:right w:val="single" w:sz="4" w:space="0" w:color="auto"/>
            </w:tcBorders>
            <w:noWrap/>
            <w:vAlign w:val="center"/>
            <w:hideMark/>
          </w:tcPr>
          <w:p w14:paraId="7254B0DE" w14:textId="7A14516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1</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58</w:t>
            </w:r>
          </w:p>
        </w:tc>
        <w:tc>
          <w:tcPr>
            <w:tcW w:w="1256" w:type="dxa"/>
            <w:tcBorders>
              <w:top w:val="nil"/>
              <w:left w:val="nil"/>
              <w:bottom w:val="single" w:sz="4" w:space="0" w:color="auto"/>
              <w:right w:val="single" w:sz="4" w:space="0" w:color="auto"/>
            </w:tcBorders>
            <w:noWrap/>
            <w:vAlign w:val="center"/>
            <w:hideMark/>
          </w:tcPr>
          <w:p w14:paraId="361227E4" w14:textId="78849B9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06413</w:t>
            </w:r>
          </w:p>
        </w:tc>
        <w:tc>
          <w:tcPr>
            <w:tcW w:w="885" w:type="dxa"/>
            <w:tcBorders>
              <w:top w:val="nil"/>
              <w:left w:val="nil"/>
              <w:bottom w:val="single" w:sz="4" w:space="0" w:color="auto"/>
              <w:right w:val="single" w:sz="4" w:space="0" w:color="auto"/>
            </w:tcBorders>
            <w:noWrap/>
            <w:vAlign w:val="center"/>
            <w:hideMark/>
          </w:tcPr>
          <w:p w14:paraId="71911763" w14:textId="1252A7C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1</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781</w:t>
            </w:r>
          </w:p>
        </w:tc>
        <w:tc>
          <w:tcPr>
            <w:tcW w:w="1069" w:type="dxa"/>
            <w:tcBorders>
              <w:top w:val="nil"/>
              <w:left w:val="nil"/>
              <w:bottom w:val="single" w:sz="4" w:space="0" w:color="auto"/>
              <w:right w:val="single" w:sz="4" w:space="0" w:color="auto"/>
            </w:tcBorders>
            <w:noWrap/>
            <w:vAlign w:val="center"/>
            <w:hideMark/>
          </w:tcPr>
          <w:p w14:paraId="663B2EB1" w14:textId="07FB841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9974</w:t>
            </w:r>
          </w:p>
        </w:tc>
        <w:tc>
          <w:tcPr>
            <w:tcW w:w="870" w:type="dxa"/>
            <w:tcBorders>
              <w:top w:val="nil"/>
              <w:left w:val="nil"/>
              <w:bottom w:val="single" w:sz="4" w:space="0" w:color="auto"/>
              <w:right w:val="single" w:sz="4" w:space="0" w:color="auto"/>
            </w:tcBorders>
            <w:noWrap/>
            <w:vAlign w:val="center"/>
            <w:hideMark/>
          </w:tcPr>
          <w:p w14:paraId="077B34B7" w14:textId="5707376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36</w:t>
            </w:r>
          </w:p>
        </w:tc>
        <w:tc>
          <w:tcPr>
            <w:tcW w:w="1256" w:type="dxa"/>
            <w:tcBorders>
              <w:top w:val="nil"/>
              <w:left w:val="nil"/>
              <w:bottom w:val="single" w:sz="4" w:space="0" w:color="auto"/>
              <w:right w:val="single" w:sz="4" w:space="0" w:color="auto"/>
            </w:tcBorders>
            <w:noWrap/>
            <w:vAlign w:val="center"/>
            <w:hideMark/>
          </w:tcPr>
          <w:p w14:paraId="1CA1FFFD" w14:textId="4AE63EF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06057</w:t>
            </w:r>
          </w:p>
        </w:tc>
        <w:tc>
          <w:tcPr>
            <w:tcW w:w="885" w:type="dxa"/>
            <w:tcBorders>
              <w:top w:val="nil"/>
              <w:left w:val="nil"/>
              <w:bottom w:val="single" w:sz="4" w:space="0" w:color="auto"/>
              <w:right w:val="single" w:sz="4" w:space="0" w:color="auto"/>
            </w:tcBorders>
            <w:noWrap/>
            <w:vAlign w:val="center"/>
            <w:hideMark/>
          </w:tcPr>
          <w:p w14:paraId="0DE64689" w14:textId="7E0A78E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1</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289</w:t>
            </w:r>
          </w:p>
        </w:tc>
        <w:tc>
          <w:tcPr>
            <w:tcW w:w="1069" w:type="dxa"/>
            <w:tcBorders>
              <w:top w:val="nil"/>
              <w:left w:val="nil"/>
              <w:bottom w:val="single" w:sz="4" w:space="0" w:color="auto"/>
              <w:right w:val="single" w:sz="4" w:space="0" w:color="auto"/>
            </w:tcBorders>
            <w:noWrap/>
            <w:vAlign w:val="center"/>
            <w:hideMark/>
          </w:tcPr>
          <w:p w14:paraId="562C9D08" w14:textId="72CDE4D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9920</w:t>
            </w:r>
          </w:p>
        </w:tc>
        <w:tc>
          <w:tcPr>
            <w:tcW w:w="870" w:type="dxa"/>
            <w:tcBorders>
              <w:top w:val="nil"/>
              <w:left w:val="nil"/>
              <w:bottom w:val="single" w:sz="4" w:space="0" w:color="auto"/>
              <w:right w:val="single" w:sz="4" w:space="0" w:color="auto"/>
            </w:tcBorders>
            <w:noWrap/>
            <w:vAlign w:val="center"/>
            <w:hideMark/>
          </w:tcPr>
          <w:p w14:paraId="08911CA4" w14:textId="5FD1676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47</w:t>
            </w:r>
          </w:p>
        </w:tc>
        <w:tc>
          <w:tcPr>
            <w:tcW w:w="1280" w:type="dxa"/>
            <w:tcBorders>
              <w:top w:val="nil"/>
              <w:left w:val="nil"/>
              <w:bottom w:val="single" w:sz="4" w:space="0" w:color="auto"/>
              <w:right w:val="single" w:sz="4" w:space="0" w:color="auto"/>
            </w:tcBorders>
            <w:noWrap/>
            <w:vAlign w:val="center"/>
            <w:hideMark/>
          </w:tcPr>
          <w:p w14:paraId="42048629" w14:textId="7F79672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80</w:t>
            </w:r>
          </w:p>
        </w:tc>
      </w:tr>
      <w:tr w:rsidR="005A31A3" w:rsidRPr="00CF242E" w14:paraId="496BCAEB"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69D9B2FC"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5-OH-MEHTP</w:t>
            </w:r>
          </w:p>
        </w:tc>
        <w:tc>
          <w:tcPr>
            <w:tcW w:w="1258" w:type="dxa"/>
            <w:tcBorders>
              <w:top w:val="nil"/>
              <w:left w:val="single" w:sz="4" w:space="0" w:color="auto"/>
              <w:bottom w:val="single" w:sz="4" w:space="0" w:color="auto"/>
              <w:right w:val="single" w:sz="4" w:space="0" w:color="auto"/>
            </w:tcBorders>
            <w:noWrap/>
            <w:vAlign w:val="center"/>
            <w:hideMark/>
          </w:tcPr>
          <w:p w14:paraId="5FB44E94" w14:textId="6F7864D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00896</w:t>
            </w:r>
          </w:p>
        </w:tc>
        <w:tc>
          <w:tcPr>
            <w:tcW w:w="882" w:type="dxa"/>
            <w:tcBorders>
              <w:top w:val="nil"/>
              <w:left w:val="nil"/>
              <w:bottom w:val="single" w:sz="4" w:space="0" w:color="auto"/>
              <w:right w:val="single" w:sz="4" w:space="0" w:color="auto"/>
            </w:tcBorders>
            <w:noWrap/>
            <w:vAlign w:val="center"/>
            <w:hideMark/>
          </w:tcPr>
          <w:p w14:paraId="23376639" w14:textId="78C091B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1</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120</w:t>
            </w:r>
          </w:p>
        </w:tc>
        <w:tc>
          <w:tcPr>
            <w:tcW w:w="1068" w:type="dxa"/>
            <w:tcBorders>
              <w:top w:val="nil"/>
              <w:left w:val="nil"/>
              <w:bottom w:val="single" w:sz="4" w:space="0" w:color="auto"/>
              <w:right w:val="single" w:sz="4" w:space="0" w:color="auto"/>
            </w:tcBorders>
            <w:noWrap/>
            <w:vAlign w:val="center"/>
            <w:hideMark/>
          </w:tcPr>
          <w:p w14:paraId="1F59661C" w14:textId="0EA434E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9977</w:t>
            </w:r>
          </w:p>
        </w:tc>
        <w:tc>
          <w:tcPr>
            <w:tcW w:w="872" w:type="dxa"/>
            <w:tcBorders>
              <w:top w:val="nil"/>
              <w:left w:val="nil"/>
              <w:bottom w:val="single" w:sz="4" w:space="0" w:color="auto"/>
              <w:right w:val="single" w:sz="4" w:space="0" w:color="auto"/>
            </w:tcBorders>
            <w:noWrap/>
            <w:vAlign w:val="center"/>
            <w:hideMark/>
          </w:tcPr>
          <w:p w14:paraId="43AF0C00" w14:textId="4C8EB77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08</w:t>
            </w:r>
          </w:p>
        </w:tc>
        <w:tc>
          <w:tcPr>
            <w:tcW w:w="1256" w:type="dxa"/>
            <w:tcBorders>
              <w:top w:val="nil"/>
              <w:left w:val="nil"/>
              <w:bottom w:val="single" w:sz="4" w:space="0" w:color="auto"/>
              <w:right w:val="single" w:sz="4" w:space="0" w:color="auto"/>
            </w:tcBorders>
            <w:noWrap/>
            <w:vAlign w:val="center"/>
            <w:hideMark/>
          </w:tcPr>
          <w:p w14:paraId="2D6C2EF2" w14:textId="1A2154D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01589</w:t>
            </w:r>
          </w:p>
        </w:tc>
        <w:tc>
          <w:tcPr>
            <w:tcW w:w="885" w:type="dxa"/>
            <w:tcBorders>
              <w:top w:val="nil"/>
              <w:left w:val="nil"/>
              <w:bottom w:val="single" w:sz="4" w:space="0" w:color="auto"/>
              <w:right w:val="single" w:sz="4" w:space="0" w:color="auto"/>
            </w:tcBorders>
            <w:noWrap/>
            <w:vAlign w:val="center"/>
            <w:hideMark/>
          </w:tcPr>
          <w:p w14:paraId="2A51D6AD" w14:textId="0BC11C5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1</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589</w:t>
            </w:r>
          </w:p>
        </w:tc>
        <w:tc>
          <w:tcPr>
            <w:tcW w:w="1069" w:type="dxa"/>
            <w:tcBorders>
              <w:top w:val="nil"/>
              <w:left w:val="nil"/>
              <w:bottom w:val="single" w:sz="4" w:space="0" w:color="auto"/>
              <w:right w:val="single" w:sz="4" w:space="0" w:color="auto"/>
            </w:tcBorders>
            <w:noWrap/>
            <w:vAlign w:val="center"/>
            <w:hideMark/>
          </w:tcPr>
          <w:p w14:paraId="20A57FBE" w14:textId="0A6A0E9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9983</w:t>
            </w:r>
          </w:p>
        </w:tc>
        <w:tc>
          <w:tcPr>
            <w:tcW w:w="870" w:type="dxa"/>
            <w:tcBorders>
              <w:top w:val="nil"/>
              <w:left w:val="nil"/>
              <w:bottom w:val="single" w:sz="4" w:space="0" w:color="auto"/>
              <w:right w:val="single" w:sz="4" w:space="0" w:color="auto"/>
            </w:tcBorders>
            <w:noWrap/>
            <w:vAlign w:val="center"/>
            <w:hideMark/>
          </w:tcPr>
          <w:p w14:paraId="08226E26" w14:textId="21BE01B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10</w:t>
            </w:r>
          </w:p>
        </w:tc>
        <w:tc>
          <w:tcPr>
            <w:tcW w:w="1256" w:type="dxa"/>
            <w:tcBorders>
              <w:top w:val="nil"/>
              <w:left w:val="nil"/>
              <w:bottom w:val="single" w:sz="4" w:space="0" w:color="auto"/>
              <w:right w:val="single" w:sz="4" w:space="0" w:color="auto"/>
            </w:tcBorders>
            <w:noWrap/>
            <w:vAlign w:val="center"/>
            <w:hideMark/>
          </w:tcPr>
          <w:p w14:paraId="2BE85E47" w14:textId="1155451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00791</w:t>
            </w:r>
          </w:p>
        </w:tc>
        <w:tc>
          <w:tcPr>
            <w:tcW w:w="885" w:type="dxa"/>
            <w:tcBorders>
              <w:top w:val="nil"/>
              <w:left w:val="nil"/>
              <w:bottom w:val="single" w:sz="4" w:space="0" w:color="auto"/>
              <w:right w:val="single" w:sz="4" w:space="0" w:color="auto"/>
            </w:tcBorders>
            <w:noWrap/>
            <w:vAlign w:val="center"/>
            <w:hideMark/>
          </w:tcPr>
          <w:p w14:paraId="0C75A5A9" w14:textId="0F485B4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1</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130</w:t>
            </w:r>
          </w:p>
        </w:tc>
        <w:tc>
          <w:tcPr>
            <w:tcW w:w="1069" w:type="dxa"/>
            <w:tcBorders>
              <w:top w:val="nil"/>
              <w:left w:val="nil"/>
              <w:bottom w:val="single" w:sz="4" w:space="0" w:color="auto"/>
              <w:right w:val="single" w:sz="4" w:space="0" w:color="auto"/>
            </w:tcBorders>
            <w:noWrap/>
            <w:vAlign w:val="center"/>
            <w:hideMark/>
          </w:tcPr>
          <w:p w14:paraId="1860EC09" w14:textId="65E15C3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9984</w:t>
            </w:r>
          </w:p>
        </w:tc>
        <w:tc>
          <w:tcPr>
            <w:tcW w:w="870" w:type="dxa"/>
            <w:tcBorders>
              <w:top w:val="nil"/>
              <w:left w:val="nil"/>
              <w:bottom w:val="single" w:sz="4" w:space="0" w:color="auto"/>
              <w:right w:val="single" w:sz="4" w:space="0" w:color="auto"/>
            </w:tcBorders>
            <w:noWrap/>
            <w:vAlign w:val="center"/>
            <w:hideMark/>
          </w:tcPr>
          <w:p w14:paraId="594BCC1E" w14:textId="119AE1F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07</w:t>
            </w:r>
          </w:p>
        </w:tc>
        <w:tc>
          <w:tcPr>
            <w:tcW w:w="1280" w:type="dxa"/>
            <w:tcBorders>
              <w:top w:val="nil"/>
              <w:left w:val="nil"/>
              <w:bottom w:val="single" w:sz="4" w:space="0" w:color="auto"/>
              <w:right w:val="single" w:sz="4" w:space="0" w:color="auto"/>
            </w:tcBorders>
            <w:noWrap/>
            <w:vAlign w:val="center"/>
            <w:hideMark/>
          </w:tcPr>
          <w:p w14:paraId="4BE2733D" w14:textId="7DDBF84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08</w:t>
            </w:r>
          </w:p>
        </w:tc>
      </w:tr>
      <w:tr w:rsidR="005A31A3" w:rsidRPr="00CF242E" w14:paraId="237BD355"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47547874"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cx-</w:t>
            </w:r>
            <w:proofErr w:type="spellStart"/>
            <w:r w:rsidRPr="00121661">
              <w:rPr>
                <w:rFonts w:ascii="Times New Roman" w:eastAsia="Times New Roman" w:hAnsi="Times New Roman" w:cs="Times New Roman"/>
                <w:b/>
                <w:bCs/>
                <w:color w:val="000000"/>
                <w:lang w:eastAsia="it-IT"/>
              </w:rPr>
              <w:t>MiNP</w:t>
            </w:r>
            <w:proofErr w:type="spellEnd"/>
          </w:p>
        </w:tc>
        <w:tc>
          <w:tcPr>
            <w:tcW w:w="1258" w:type="dxa"/>
            <w:tcBorders>
              <w:top w:val="nil"/>
              <w:left w:val="single" w:sz="4" w:space="0" w:color="auto"/>
              <w:bottom w:val="single" w:sz="4" w:space="0" w:color="auto"/>
              <w:right w:val="single" w:sz="4" w:space="0" w:color="auto"/>
            </w:tcBorders>
            <w:noWrap/>
            <w:vAlign w:val="center"/>
            <w:hideMark/>
          </w:tcPr>
          <w:p w14:paraId="0E9DE73D" w14:textId="7AD1A2E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01705</w:t>
            </w:r>
          </w:p>
        </w:tc>
        <w:tc>
          <w:tcPr>
            <w:tcW w:w="882" w:type="dxa"/>
            <w:tcBorders>
              <w:top w:val="nil"/>
              <w:left w:val="nil"/>
              <w:bottom w:val="single" w:sz="4" w:space="0" w:color="auto"/>
              <w:right w:val="single" w:sz="4" w:space="0" w:color="auto"/>
            </w:tcBorders>
            <w:noWrap/>
            <w:vAlign w:val="center"/>
            <w:hideMark/>
          </w:tcPr>
          <w:p w14:paraId="5ABCD49E" w14:textId="576428C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437</w:t>
            </w:r>
          </w:p>
        </w:tc>
        <w:tc>
          <w:tcPr>
            <w:tcW w:w="1068" w:type="dxa"/>
            <w:tcBorders>
              <w:top w:val="nil"/>
              <w:left w:val="nil"/>
              <w:bottom w:val="single" w:sz="4" w:space="0" w:color="auto"/>
              <w:right w:val="single" w:sz="4" w:space="0" w:color="auto"/>
            </w:tcBorders>
            <w:noWrap/>
            <w:vAlign w:val="center"/>
            <w:hideMark/>
          </w:tcPr>
          <w:p w14:paraId="193599DA" w14:textId="387E1E0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9945</w:t>
            </w:r>
          </w:p>
        </w:tc>
        <w:tc>
          <w:tcPr>
            <w:tcW w:w="872" w:type="dxa"/>
            <w:tcBorders>
              <w:top w:val="nil"/>
              <w:left w:val="nil"/>
              <w:bottom w:val="single" w:sz="4" w:space="0" w:color="auto"/>
              <w:right w:val="single" w:sz="4" w:space="0" w:color="auto"/>
            </w:tcBorders>
            <w:noWrap/>
            <w:vAlign w:val="center"/>
            <w:hideMark/>
          </w:tcPr>
          <w:p w14:paraId="385BFB9D" w14:textId="5953FA4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39</w:t>
            </w:r>
          </w:p>
        </w:tc>
        <w:tc>
          <w:tcPr>
            <w:tcW w:w="1256" w:type="dxa"/>
            <w:tcBorders>
              <w:top w:val="nil"/>
              <w:left w:val="nil"/>
              <w:bottom w:val="single" w:sz="4" w:space="0" w:color="auto"/>
              <w:right w:val="single" w:sz="4" w:space="0" w:color="auto"/>
            </w:tcBorders>
            <w:noWrap/>
            <w:vAlign w:val="center"/>
            <w:hideMark/>
          </w:tcPr>
          <w:p w14:paraId="3BD09173" w14:textId="05B4F43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00597</w:t>
            </w:r>
          </w:p>
        </w:tc>
        <w:tc>
          <w:tcPr>
            <w:tcW w:w="885" w:type="dxa"/>
            <w:tcBorders>
              <w:top w:val="nil"/>
              <w:left w:val="nil"/>
              <w:bottom w:val="single" w:sz="4" w:space="0" w:color="auto"/>
              <w:right w:val="single" w:sz="4" w:space="0" w:color="auto"/>
            </w:tcBorders>
            <w:noWrap/>
            <w:vAlign w:val="center"/>
            <w:hideMark/>
          </w:tcPr>
          <w:p w14:paraId="4B68B355" w14:textId="0A09E94E"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597</w:t>
            </w:r>
          </w:p>
        </w:tc>
        <w:tc>
          <w:tcPr>
            <w:tcW w:w="1069" w:type="dxa"/>
            <w:tcBorders>
              <w:top w:val="nil"/>
              <w:left w:val="nil"/>
              <w:bottom w:val="single" w:sz="4" w:space="0" w:color="auto"/>
              <w:right w:val="single" w:sz="4" w:space="0" w:color="auto"/>
            </w:tcBorders>
            <w:noWrap/>
            <w:vAlign w:val="center"/>
            <w:hideMark/>
          </w:tcPr>
          <w:p w14:paraId="0AB49375" w14:textId="39480A7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9992</w:t>
            </w:r>
          </w:p>
        </w:tc>
        <w:tc>
          <w:tcPr>
            <w:tcW w:w="870" w:type="dxa"/>
            <w:tcBorders>
              <w:top w:val="nil"/>
              <w:left w:val="nil"/>
              <w:bottom w:val="single" w:sz="4" w:space="0" w:color="auto"/>
              <w:right w:val="single" w:sz="4" w:space="0" w:color="auto"/>
            </w:tcBorders>
            <w:noWrap/>
            <w:vAlign w:val="center"/>
            <w:hideMark/>
          </w:tcPr>
          <w:p w14:paraId="4C899F3C" w14:textId="1BC6226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10</w:t>
            </w:r>
          </w:p>
        </w:tc>
        <w:tc>
          <w:tcPr>
            <w:tcW w:w="1256" w:type="dxa"/>
            <w:tcBorders>
              <w:top w:val="nil"/>
              <w:left w:val="nil"/>
              <w:bottom w:val="single" w:sz="4" w:space="0" w:color="auto"/>
              <w:right w:val="single" w:sz="4" w:space="0" w:color="auto"/>
            </w:tcBorders>
            <w:noWrap/>
            <w:vAlign w:val="center"/>
            <w:hideMark/>
          </w:tcPr>
          <w:p w14:paraId="56AE8F52" w14:textId="1B2221C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00762</w:t>
            </w:r>
          </w:p>
        </w:tc>
        <w:tc>
          <w:tcPr>
            <w:tcW w:w="885" w:type="dxa"/>
            <w:tcBorders>
              <w:top w:val="nil"/>
              <w:left w:val="nil"/>
              <w:bottom w:val="single" w:sz="4" w:space="0" w:color="auto"/>
              <w:right w:val="single" w:sz="4" w:space="0" w:color="auto"/>
            </w:tcBorders>
            <w:noWrap/>
            <w:vAlign w:val="center"/>
            <w:hideMark/>
          </w:tcPr>
          <w:p w14:paraId="01BD246B" w14:textId="0776CC2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423</w:t>
            </w:r>
          </w:p>
        </w:tc>
        <w:tc>
          <w:tcPr>
            <w:tcW w:w="1069" w:type="dxa"/>
            <w:tcBorders>
              <w:top w:val="nil"/>
              <w:left w:val="nil"/>
              <w:bottom w:val="single" w:sz="4" w:space="0" w:color="auto"/>
              <w:right w:val="single" w:sz="4" w:space="0" w:color="auto"/>
            </w:tcBorders>
            <w:noWrap/>
            <w:vAlign w:val="center"/>
            <w:hideMark/>
          </w:tcPr>
          <w:p w14:paraId="502AD85D" w14:textId="7381B2A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9989</w:t>
            </w:r>
          </w:p>
        </w:tc>
        <w:tc>
          <w:tcPr>
            <w:tcW w:w="870" w:type="dxa"/>
            <w:tcBorders>
              <w:top w:val="nil"/>
              <w:left w:val="nil"/>
              <w:bottom w:val="single" w:sz="4" w:space="0" w:color="auto"/>
              <w:right w:val="single" w:sz="4" w:space="0" w:color="auto"/>
            </w:tcBorders>
            <w:noWrap/>
            <w:vAlign w:val="center"/>
            <w:hideMark/>
          </w:tcPr>
          <w:p w14:paraId="16BB4A2C" w14:textId="51AE9D8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18</w:t>
            </w:r>
          </w:p>
        </w:tc>
        <w:tc>
          <w:tcPr>
            <w:tcW w:w="1280" w:type="dxa"/>
            <w:tcBorders>
              <w:top w:val="nil"/>
              <w:left w:val="nil"/>
              <w:bottom w:val="single" w:sz="4" w:space="0" w:color="auto"/>
              <w:right w:val="single" w:sz="4" w:space="0" w:color="auto"/>
            </w:tcBorders>
            <w:noWrap/>
            <w:vAlign w:val="center"/>
            <w:hideMark/>
          </w:tcPr>
          <w:p w14:paraId="2A19310F" w14:textId="32DD67F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22</w:t>
            </w:r>
          </w:p>
        </w:tc>
      </w:tr>
      <w:tr w:rsidR="005A31A3" w:rsidRPr="00CF242E" w14:paraId="1CD9136E"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60673746"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5-cx-MEPTP</w:t>
            </w:r>
          </w:p>
        </w:tc>
        <w:tc>
          <w:tcPr>
            <w:tcW w:w="1258" w:type="dxa"/>
            <w:tcBorders>
              <w:top w:val="nil"/>
              <w:left w:val="single" w:sz="4" w:space="0" w:color="auto"/>
              <w:bottom w:val="single" w:sz="4" w:space="0" w:color="auto"/>
              <w:right w:val="single" w:sz="4" w:space="0" w:color="auto"/>
            </w:tcBorders>
            <w:noWrap/>
            <w:vAlign w:val="center"/>
            <w:hideMark/>
          </w:tcPr>
          <w:p w14:paraId="72C058A3" w14:textId="72E9F2C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03261</w:t>
            </w:r>
          </w:p>
        </w:tc>
        <w:tc>
          <w:tcPr>
            <w:tcW w:w="882" w:type="dxa"/>
            <w:tcBorders>
              <w:top w:val="nil"/>
              <w:left w:val="nil"/>
              <w:bottom w:val="single" w:sz="4" w:space="0" w:color="auto"/>
              <w:right w:val="single" w:sz="4" w:space="0" w:color="auto"/>
            </w:tcBorders>
            <w:noWrap/>
            <w:vAlign w:val="center"/>
            <w:hideMark/>
          </w:tcPr>
          <w:p w14:paraId="581547BF" w14:textId="14138EC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544</w:t>
            </w:r>
          </w:p>
        </w:tc>
        <w:tc>
          <w:tcPr>
            <w:tcW w:w="1068" w:type="dxa"/>
            <w:tcBorders>
              <w:top w:val="nil"/>
              <w:left w:val="nil"/>
              <w:bottom w:val="single" w:sz="4" w:space="0" w:color="auto"/>
              <w:right w:val="single" w:sz="4" w:space="0" w:color="auto"/>
            </w:tcBorders>
            <w:noWrap/>
            <w:vAlign w:val="center"/>
            <w:hideMark/>
          </w:tcPr>
          <w:p w14:paraId="436E3ED5" w14:textId="4D59B4C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9969</w:t>
            </w:r>
          </w:p>
        </w:tc>
        <w:tc>
          <w:tcPr>
            <w:tcW w:w="872" w:type="dxa"/>
            <w:tcBorders>
              <w:top w:val="nil"/>
              <w:left w:val="nil"/>
              <w:bottom w:val="single" w:sz="4" w:space="0" w:color="auto"/>
              <w:right w:val="single" w:sz="4" w:space="0" w:color="auto"/>
            </w:tcBorders>
            <w:noWrap/>
            <w:vAlign w:val="center"/>
            <w:hideMark/>
          </w:tcPr>
          <w:p w14:paraId="776D400D" w14:textId="0578DE2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60</w:t>
            </w:r>
          </w:p>
        </w:tc>
        <w:tc>
          <w:tcPr>
            <w:tcW w:w="1256" w:type="dxa"/>
            <w:tcBorders>
              <w:top w:val="nil"/>
              <w:left w:val="nil"/>
              <w:bottom w:val="single" w:sz="4" w:space="0" w:color="auto"/>
              <w:right w:val="single" w:sz="4" w:space="0" w:color="auto"/>
            </w:tcBorders>
            <w:noWrap/>
            <w:vAlign w:val="center"/>
            <w:hideMark/>
          </w:tcPr>
          <w:p w14:paraId="353F2849" w14:textId="08EF704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05405</w:t>
            </w:r>
          </w:p>
        </w:tc>
        <w:tc>
          <w:tcPr>
            <w:tcW w:w="885" w:type="dxa"/>
            <w:tcBorders>
              <w:top w:val="nil"/>
              <w:left w:val="nil"/>
              <w:bottom w:val="single" w:sz="4" w:space="0" w:color="auto"/>
              <w:right w:val="single" w:sz="4" w:space="0" w:color="auto"/>
            </w:tcBorders>
            <w:noWrap/>
            <w:vAlign w:val="center"/>
            <w:hideMark/>
          </w:tcPr>
          <w:p w14:paraId="52F95235" w14:textId="64B36C7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795</w:t>
            </w:r>
          </w:p>
        </w:tc>
        <w:tc>
          <w:tcPr>
            <w:tcW w:w="1069" w:type="dxa"/>
            <w:tcBorders>
              <w:top w:val="nil"/>
              <w:left w:val="nil"/>
              <w:bottom w:val="single" w:sz="4" w:space="0" w:color="auto"/>
              <w:right w:val="single" w:sz="4" w:space="0" w:color="auto"/>
            </w:tcBorders>
            <w:noWrap/>
            <w:vAlign w:val="center"/>
            <w:hideMark/>
          </w:tcPr>
          <w:p w14:paraId="41D3A55A" w14:textId="5256250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9977</w:t>
            </w:r>
          </w:p>
        </w:tc>
        <w:tc>
          <w:tcPr>
            <w:tcW w:w="870" w:type="dxa"/>
            <w:tcBorders>
              <w:top w:val="nil"/>
              <w:left w:val="nil"/>
              <w:bottom w:val="single" w:sz="4" w:space="0" w:color="auto"/>
              <w:right w:val="single" w:sz="4" w:space="0" w:color="auto"/>
            </w:tcBorders>
            <w:noWrap/>
            <w:vAlign w:val="center"/>
            <w:hideMark/>
          </w:tcPr>
          <w:p w14:paraId="6F7B4F53" w14:textId="4DD7055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68</w:t>
            </w:r>
          </w:p>
        </w:tc>
        <w:tc>
          <w:tcPr>
            <w:tcW w:w="1256" w:type="dxa"/>
            <w:tcBorders>
              <w:top w:val="nil"/>
              <w:left w:val="nil"/>
              <w:bottom w:val="single" w:sz="4" w:space="0" w:color="auto"/>
              <w:right w:val="single" w:sz="4" w:space="0" w:color="auto"/>
            </w:tcBorders>
            <w:noWrap/>
            <w:vAlign w:val="center"/>
            <w:hideMark/>
          </w:tcPr>
          <w:p w14:paraId="689F16FD" w14:textId="4CF489E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01392</w:t>
            </w:r>
          </w:p>
        </w:tc>
        <w:tc>
          <w:tcPr>
            <w:tcW w:w="885" w:type="dxa"/>
            <w:tcBorders>
              <w:top w:val="nil"/>
              <w:left w:val="nil"/>
              <w:bottom w:val="single" w:sz="4" w:space="0" w:color="auto"/>
              <w:right w:val="single" w:sz="4" w:space="0" w:color="auto"/>
            </w:tcBorders>
            <w:noWrap/>
            <w:vAlign w:val="center"/>
            <w:hideMark/>
          </w:tcPr>
          <w:p w14:paraId="3A41E138" w14:textId="5C5A948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557</w:t>
            </w:r>
          </w:p>
        </w:tc>
        <w:tc>
          <w:tcPr>
            <w:tcW w:w="1069" w:type="dxa"/>
            <w:tcBorders>
              <w:top w:val="nil"/>
              <w:left w:val="nil"/>
              <w:bottom w:val="single" w:sz="4" w:space="0" w:color="auto"/>
              <w:right w:val="single" w:sz="4" w:space="0" w:color="auto"/>
            </w:tcBorders>
            <w:noWrap/>
            <w:vAlign w:val="center"/>
            <w:hideMark/>
          </w:tcPr>
          <w:p w14:paraId="0C69FE1C" w14:textId="1A01727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9977</w:t>
            </w:r>
          </w:p>
        </w:tc>
        <w:tc>
          <w:tcPr>
            <w:tcW w:w="870" w:type="dxa"/>
            <w:tcBorders>
              <w:top w:val="nil"/>
              <w:left w:val="nil"/>
              <w:bottom w:val="single" w:sz="4" w:space="0" w:color="auto"/>
              <w:right w:val="single" w:sz="4" w:space="0" w:color="auto"/>
            </w:tcBorders>
            <w:noWrap/>
            <w:vAlign w:val="center"/>
            <w:hideMark/>
          </w:tcPr>
          <w:p w14:paraId="594626B3" w14:textId="4491DEA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25</w:t>
            </w:r>
          </w:p>
        </w:tc>
        <w:tc>
          <w:tcPr>
            <w:tcW w:w="1280" w:type="dxa"/>
            <w:tcBorders>
              <w:top w:val="nil"/>
              <w:left w:val="nil"/>
              <w:bottom w:val="single" w:sz="4" w:space="0" w:color="auto"/>
              <w:right w:val="single" w:sz="4" w:space="0" w:color="auto"/>
            </w:tcBorders>
            <w:noWrap/>
            <w:vAlign w:val="center"/>
            <w:hideMark/>
          </w:tcPr>
          <w:p w14:paraId="73479982" w14:textId="2B17A42E"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51</w:t>
            </w:r>
          </w:p>
        </w:tc>
      </w:tr>
      <w:tr w:rsidR="005A31A3" w:rsidRPr="00CF242E" w14:paraId="249C246B"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4ECB1889"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7-OH-MiNCH</w:t>
            </w:r>
          </w:p>
        </w:tc>
        <w:tc>
          <w:tcPr>
            <w:tcW w:w="1258" w:type="dxa"/>
            <w:tcBorders>
              <w:top w:val="nil"/>
              <w:left w:val="single" w:sz="4" w:space="0" w:color="auto"/>
              <w:bottom w:val="single" w:sz="4" w:space="0" w:color="auto"/>
              <w:right w:val="single" w:sz="4" w:space="0" w:color="auto"/>
            </w:tcBorders>
            <w:noWrap/>
            <w:vAlign w:val="center"/>
            <w:hideMark/>
          </w:tcPr>
          <w:p w14:paraId="607914BD" w14:textId="450247A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00661</w:t>
            </w:r>
          </w:p>
        </w:tc>
        <w:tc>
          <w:tcPr>
            <w:tcW w:w="882" w:type="dxa"/>
            <w:tcBorders>
              <w:top w:val="nil"/>
              <w:left w:val="nil"/>
              <w:bottom w:val="single" w:sz="4" w:space="0" w:color="auto"/>
              <w:right w:val="single" w:sz="4" w:space="0" w:color="auto"/>
            </w:tcBorders>
            <w:noWrap/>
            <w:vAlign w:val="center"/>
            <w:hideMark/>
          </w:tcPr>
          <w:p w14:paraId="201D6FC1" w14:textId="0384EFA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348</w:t>
            </w:r>
          </w:p>
        </w:tc>
        <w:tc>
          <w:tcPr>
            <w:tcW w:w="1068" w:type="dxa"/>
            <w:tcBorders>
              <w:top w:val="nil"/>
              <w:left w:val="nil"/>
              <w:bottom w:val="single" w:sz="4" w:space="0" w:color="auto"/>
              <w:right w:val="single" w:sz="4" w:space="0" w:color="auto"/>
            </w:tcBorders>
            <w:noWrap/>
            <w:vAlign w:val="center"/>
            <w:hideMark/>
          </w:tcPr>
          <w:p w14:paraId="2454F178" w14:textId="1DEA7C7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9984</w:t>
            </w:r>
          </w:p>
        </w:tc>
        <w:tc>
          <w:tcPr>
            <w:tcW w:w="872" w:type="dxa"/>
            <w:tcBorders>
              <w:top w:val="nil"/>
              <w:left w:val="nil"/>
              <w:bottom w:val="single" w:sz="4" w:space="0" w:color="auto"/>
              <w:right w:val="single" w:sz="4" w:space="0" w:color="auto"/>
            </w:tcBorders>
            <w:noWrap/>
            <w:vAlign w:val="center"/>
            <w:hideMark/>
          </w:tcPr>
          <w:p w14:paraId="69C03E77" w14:textId="47B492F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19</w:t>
            </w:r>
          </w:p>
        </w:tc>
        <w:tc>
          <w:tcPr>
            <w:tcW w:w="1256" w:type="dxa"/>
            <w:tcBorders>
              <w:top w:val="nil"/>
              <w:left w:val="nil"/>
              <w:bottom w:val="single" w:sz="4" w:space="0" w:color="auto"/>
              <w:right w:val="single" w:sz="4" w:space="0" w:color="auto"/>
            </w:tcBorders>
            <w:noWrap/>
            <w:vAlign w:val="center"/>
            <w:hideMark/>
          </w:tcPr>
          <w:p w14:paraId="0F294C13" w14:textId="7576724E"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01994</w:t>
            </w:r>
          </w:p>
        </w:tc>
        <w:tc>
          <w:tcPr>
            <w:tcW w:w="885" w:type="dxa"/>
            <w:tcBorders>
              <w:top w:val="nil"/>
              <w:left w:val="nil"/>
              <w:bottom w:val="single" w:sz="4" w:space="0" w:color="auto"/>
              <w:right w:val="single" w:sz="4" w:space="0" w:color="auto"/>
            </w:tcBorders>
            <w:noWrap/>
            <w:vAlign w:val="center"/>
            <w:hideMark/>
          </w:tcPr>
          <w:p w14:paraId="3E583D82" w14:textId="5C0C081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443</w:t>
            </w:r>
          </w:p>
        </w:tc>
        <w:tc>
          <w:tcPr>
            <w:tcW w:w="1069" w:type="dxa"/>
            <w:tcBorders>
              <w:top w:val="nil"/>
              <w:left w:val="nil"/>
              <w:bottom w:val="single" w:sz="4" w:space="0" w:color="auto"/>
              <w:right w:val="single" w:sz="4" w:space="0" w:color="auto"/>
            </w:tcBorders>
            <w:noWrap/>
            <w:vAlign w:val="center"/>
            <w:hideMark/>
          </w:tcPr>
          <w:p w14:paraId="5A3C7E70" w14:textId="549FD1B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9980</w:t>
            </w:r>
          </w:p>
        </w:tc>
        <w:tc>
          <w:tcPr>
            <w:tcW w:w="870" w:type="dxa"/>
            <w:tcBorders>
              <w:top w:val="nil"/>
              <w:left w:val="nil"/>
              <w:bottom w:val="single" w:sz="4" w:space="0" w:color="auto"/>
              <w:right w:val="single" w:sz="4" w:space="0" w:color="auto"/>
            </w:tcBorders>
            <w:noWrap/>
            <w:vAlign w:val="center"/>
            <w:hideMark/>
          </w:tcPr>
          <w:p w14:paraId="5DCB8333" w14:textId="123C63F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45</w:t>
            </w:r>
          </w:p>
        </w:tc>
        <w:tc>
          <w:tcPr>
            <w:tcW w:w="1256" w:type="dxa"/>
            <w:tcBorders>
              <w:top w:val="nil"/>
              <w:left w:val="nil"/>
              <w:bottom w:val="single" w:sz="4" w:space="0" w:color="auto"/>
              <w:right w:val="single" w:sz="4" w:space="0" w:color="auto"/>
            </w:tcBorders>
            <w:noWrap/>
            <w:vAlign w:val="center"/>
            <w:hideMark/>
          </w:tcPr>
          <w:p w14:paraId="637526AC" w14:textId="31D4E84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00783</w:t>
            </w:r>
          </w:p>
        </w:tc>
        <w:tc>
          <w:tcPr>
            <w:tcW w:w="885" w:type="dxa"/>
            <w:tcBorders>
              <w:top w:val="nil"/>
              <w:left w:val="nil"/>
              <w:bottom w:val="single" w:sz="4" w:space="0" w:color="auto"/>
              <w:right w:val="single" w:sz="4" w:space="0" w:color="auto"/>
            </w:tcBorders>
            <w:noWrap/>
            <w:vAlign w:val="center"/>
            <w:hideMark/>
          </w:tcPr>
          <w:p w14:paraId="20598AF3" w14:textId="4FE0DAC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340</w:t>
            </w:r>
          </w:p>
        </w:tc>
        <w:tc>
          <w:tcPr>
            <w:tcW w:w="1069" w:type="dxa"/>
            <w:tcBorders>
              <w:top w:val="nil"/>
              <w:left w:val="nil"/>
              <w:bottom w:val="single" w:sz="4" w:space="0" w:color="auto"/>
              <w:right w:val="single" w:sz="4" w:space="0" w:color="auto"/>
            </w:tcBorders>
            <w:noWrap/>
            <w:vAlign w:val="center"/>
            <w:hideMark/>
          </w:tcPr>
          <w:p w14:paraId="2634466C" w14:textId="00366B2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9978</w:t>
            </w:r>
          </w:p>
        </w:tc>
        <w:tc>
          <w:tcPr>
            <w:tcW w:w="870" w:type="dxa"/>
            <w:tcBorders>
              <w:top w:val="nil"/>
              <w:left w:val="nil"/>
              <w:bottom w:val="single" w:sz="4" w:space="0" w:color="auto"/>
              <w:right w:val="single" w:sz="4" w:space="0" w:color="auto"/>
            </w:tcBorders>
            <w:noWrap/>
            <w:vAlign w:val="center"/>
            <w:hideMark/>
          </w:tcPr>
          <w:p w14:paraId="3E7E7547" w14:textId="42B95CA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23</w:t>
            </w:r>
          </w:p>
        </w:tc>
        <w:tc>
          <w:tcPr>
            <w:tcW w:w="1280" w:type="dxa"/>
            <w:tcBorders>
              <w:top w:val="nil"/>
              <w:left w:val="nil"/>
              <w:bottom w:val="single" w:sz="4" w:space="0" w:color="auto"/>
              <w:right w:val="single" w:sz="4" w:space="0" w:color="auto"/>
            </w:tcBorders>
            <w:noWrap/>
            <w:vAlign w:val="center"/>
            <w:hideMark/>
          </w:tcPr>
          <w:p w14:paraId="1465E8AE" w14:textId="5C2385C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29</w:t>
            </w:r>
          </w:p>
        </w:tc>
      </w:tr>
      <w:tr w:rsidR="005A31A3" w:rsidRPr="00CF242E" w14:paraId="6B27B8A2"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152DE21C"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proofErr w:type="spellStart"/>
            <w:r w:rsidRPr="00121661">
              <w:rPr>
                <w:rFonts w:ascii="Times New Roman" w:eastAsia="Times New Roman" w:hAnsi="Times New Roman" w:cs="Times New Roman"/>
                <w:b/>
                <w:bCs/>
                <w:color w:val="000000"/>
                <w:lang w:eastAsia="it-IT"/>
              </w:rPr>
              <w:t>MBzP</w:t>
            </w:r>
            <w:proofErr w:type="spellEnd"/>
          </w:p>
        </w:tc>
        <w:tc>
          <w:tcPr>
            <w:tcW w:w="1258" w:type="dxa"/>
            <w:tcBorders>
              <w:top w:val="nil"/>
              <w:left w:val="single" w:sz="4" w:space="0" w:color="auto"/>
              <w:bottom w:val="single" w:sz="4" w:space="0" w:color="auto"/>
              <w:right w:val="single" w:sz="4" w:space="0" w:color="auto"/>
            </w:tcBorders>
            <w:noWrap/>
            <w:vAlign w:val="center"/>
            <w:hideMark/>
          </w:tcPr>
          <w:p w14:paraId="1C47F95B" w14:textId="59D0CE4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00277</w:t>
            </w:r>
          </w:p>
        </w:tc>
        <w:tc>
          <w:tcPr>
            <w:tcW w:w="882" w:type="dxa"/>
            <w:tcBorders>
              <w:top w:val="nil"/>
              <w:left w:val="nil"/>
              <w:bottom w:val="single" w:sz="4" w:space="0" w:color="auto"/>
              <w:right w:val="single" w:sz="4" w:space="0" w:color="auto"/>
            </w:tcBorders>
            <w:noWrap/>
            <w:vAlign w:val="center"/>
            <w:hideMark/>
          </w:tcPr>
          <w:p w14:paraId="1035DFD8" w14:textId="3A858A13"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120</w:t>
            </w:r>
          </w:p>
        </w:tc>
        <w:tc>
          <w:tcPr>
            <w:tcW w:w="1068" w:type="dxa"/>
            <w:tcBorders>
              <w:top w:val="nil"/>
              <w:left w:val="nil"/>
              <w:bottom w:val="single" w:sz="4" w:space="0" w:color="auto"/>
              <w:right w:val="single" w:sz="4" w:space="0" w:color="auto"/>
            </w:tcBorders>
            <w:noWrap/>
            <w:vAlign w:val="center"/>
            <w:hideMark/>
          </w:tcPr>
          <w:p w14:paraId="7DD91564" w14:textId="300EDB6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9989</w:t>
            </w:r>
          </w:p>
        </w:tc>
        <w:tc>
          <w:tcPr>
            <w:tcW w:w="872" w:type="dxa"/>
            <w:tcBorders>
              <w:top w:val="nil"/>
              <w:left w:val="nil"/>
              <w:bottom w:val="single" w:sz="4" w:space="0" w:color="auto"/>
              <w:right w:val="single" w:sz="4" w:space="0" w:color="auto"/>
            </w:tcBorders>
            <w:noWrap/>
            <w:vAlign w:val="center"/>
            <w:hideMark/>
          </w:tcPr>
          <w:p w14:paraId="0C1698D0" w14:textId="4504232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23</w:t>
            </w:r>
          </w:p>
        </w:tc>
        <w:tc>
          <w:tcPr>
            <w:tcW w:w="1256" w:type="dxa"/>
            <w:tcBorders>
              <w:top w:val="nil"/>
              <w:left w:val="nil"/>
              <w:bottom w:val="single" w:sz="4" w:space="0" w:color="auto"/>
              <w:right w:val="single" w:sz="4" w:space="0" w:color="auto"/>
            </w:tcBorders>
            <w:noWrap/>
            <w:vAlign w:val="center"/>
            <w:hideMark/>
          </w:tcPr>
          <w:p w14:paraId="59F12439" w14:textId="4AC6AC5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00246</w:t>
            </w:r>
          </w:p>
        </w:tc>
        <w:tc>
          <w:tcPr>
            <w:tcW w:w="885" w:type="dxa"/>
            <w:tcBorders>
              <w:top w:val="nil"/>
              <w:left w:val="nil"/>
              <w:bottom w:val="single" w:sz="4" w:space="0" w:color="auto"/>
              <w:right w:val="single" w:sz="4" w:space="0" w:color="auto"/>
            </w:tcBorders>
            <w:noWrap/>
            <w:vAlign w:val="center"/>
            <w:hideMark/>
          </w:tcPr>
          <w:p w14:paraId="1307958C" w14:textId="42CDB55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153</w:t>
            </w:r>
          </w:p>
        </w:tc>
        <w:tc>
          <w:tcPr>
            <w:tcW w:w="1069" w:type="dxa"/>
            <w:tcBorders>
              <w:top w:val="nil"/>
              <w:left w:val="nil"/>
              <w:bottom w:val="single" w:sz="4" w:space="0" w:color="auto"/>
              <w:right w:val="single" w:sz="4" w:space="0" w:color="auto"/>
            </w:tcBorders>
            <w:noWrap/>
            <w:vAlign w:val="center"/>
            <w:hideMark/>
          </w:tcPr>
          <w:p w14:paraId="2500D27C" w14:textId="68B34FA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9977</w:t>
            </w:r>
          </w:p>
        </w:tc>
        <w:tc>
          <w:tcPr>
            <w:tcW w:w="870" w:type="dxa"/>
            <w:tcBorders>
              <w:top w:val="nil"/>
              <w:left w:val="nil"/>
              <w:bottom w:val="single" w:sz="4" w:space="0" w:color="auto"/>
              <w:right w:val="single" w:sz="4" w:space="0" w:color="auto"/>
            </w:tcBorders>
            <w:noWrap/>
            <w:vAlign w:val="center"/>
            <w:hideMark/>
          </w:tcPr>
          <w:p w14:paraId="2B97A27C" w14:textId="4203B39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16</w:t>
            </w:r>
          </w:p>
        </w:tc>
        <w:tc>
          <w:tcPr>
            <w:tcW w:w="1256" w:type="dxa"/>
            <w:tcBorders>
              <w:top w:val="nil"/>
              <w:left w:val="nil"/>
              <w:bottom w:val="single" w:sz="4" w:space="0" w:color="auto"/>
              <w:right w:val="single" w:sz="4" w:space="0" w:color="auto"/>
            </w:tcBorders>
            <w:noWrap/>
            <w:vAlign w:val="center"/>
            <w:hideMark/>
          </w:tcPr>
          <w:p w14:paraId="734134CD" w14:textId="230CFC8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00368</w:t>
            </w:r>
          </w:p>
        </w:tc>
        <w:tc>
          <w:tcPr>
            <w:tcW w:w="885" w:type="dxa"/>
            <w:tcBorders>
              <w:top w:val="nil"/>
              <w:left w:val="nil"/>
              <w:bottom w:val="single" w:sz="4" w:space="0" w:color="auto"/>
              <w:right w:val="single" w:sz="4" w:space="0" w:color="auto"/>
            </w:tcBorders>
            <w:noWrap/>
            <w:vAlign w:val="center"/>
            <w:hideMark/>
          </w:tcPr>
          <w:p w14:paraId="2793A0CC" w14:textId="4441612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115</w:t>
            </w:r>
          </w:p>
        </w:tc>
        <w:tc>
          <w:tcPr>
            <w:tcW w:w="1069" w:type="dxa"/>
            <w:tcBorders>
              <w:top w:val="nil"/>
              <w:left w:val="nil"/>
              <w:bottom w:val="single" w:sz="4" w:space="0" w:color="auto"/>
              <w:right w:val="single" w:sz="4" w:space="0" w:color="auto"/>
            </w:tcBorders>
            <w:noWrap/>
            <w:vAlign w:val="center"/>
            <w:hideMark/>
          </w:tcPr>
          <w:p w14:paraId="658C838E" w14:textId="1B38C3E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9979</w:t>
            </w:r>
          </w:p>
        </w:tc>
        <w:tc>
          <w:tcPr>
            <w:tcW w:w="870" w:type="dxa"/>
            <w:tcBorders>
              <w:top w:val="nil"/>
              <w:left w:val="nil"/>
              <w:bottom w:val="single" w:sz="4" w:space="0" w:color="auto"/>
              <w:right w:val="single" w:sz="4" w:space="0" w:color="auto"/>
            </w:tcBorders>
            <w:noWrap/>
            <w:vAlign w:val="center"/>
            <w:hideMark/>
          </w:tcPr>
          <w:p w14:paraId="5A9FC96F" w14:textId="6BC11BC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32</w:t>
            </w:r>
          </w:p>
        </w:tc>
        <w:tc>
          <w:tcPr>
            <w:tcW w:w="1280" w:type="dxa"/>
            <w:tcBorders>
              <w:top w:val="nil"/>
              <w:left w:val="nil"/>
              <w:bottom w:val="single" w:sz="4" w:space="0" w:color="auto"/>
              <w:right w:val="single" w:sz="4" w:space="0" w:color="auto"/>
            </w:tcBorders>
            <w:noWrap/>
            <w:vAlign w:val="center"/>
            <w:hideMark/>
          </w:tcPr>
          <w:p w14:paraId="3EFF81EA" w14:textId="6A52D85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24</w:t>
            </w:r>
          </w:p>
        </w:tc>
      </w:tr>
      <w:tr w:rsidR="005A31A3" w:rsidRPr="00CF242E" w14:paraId="14D343EA"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6DE31BC1"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MCHP</w:t>
            </w:r>
          </w:p>
        </w:tc>
        <w:tc>
          <w:tcPr>
            <w:tcW w:w="1258" w:type="dxa"/>
            <w:tcBorders>
              <w:top w:val="nil"/>
              <w:left w:val="single" w:sz="4" w:space="0" w:color="auto"/>
              <w:bottom w:val="single" w:sz="4" w:space="0" w:color="auto"/>
              <w:right w:val="single" w:sz="4" w:space="0" w:color="auto"/>
            </w:tcBorders>
            <w:noWrap/>
            <w:vAlign w:val="center"/>
            <w:hideMark/>
          </w:tcPr>
          <w:p w14:paraId="3CACB386" w14:textId="0741523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00175</w:t>
            </w:r>
          </w:p>
        </w:tc>
        <w:tc>
          <w:tcPr>
            <w:tcW w:w="882" w:type="dxa"/>
            <w:tcBorders>
              <w:top w:val="nil"/>
              <w:left w:val="nil"/>
              <w:bottom w:val="single" w:sz="4" w:space="0" w:color="auto"/>
              <w:right w:val="single" w:sz="4" w:space="0" w:color="auto"/>
            </w:tcBorders>
            <w:noWrap/>
            <w:vAlign w:val="center"/>
            <w:hideMark/>
          </w:tcPr>
          <w:p w14:paraId="486FF19F" w14:textId="6FFB3FE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146</w:t>
            </w:r>
          </w:p>
        </w:tc>
        <w:tc>
          <w:tcPr>
            <w:tcW w:w="1068" w:type="dxa"/>
            <w:tcBorders>
              <w:top w:val="nil"/>
              <w:left w:val="nil"/>
              <w:bottom w:val="single" w:sz="4" w:space="0" w:color="auto"/>
              <w:right w:val="single" w:sz="4" w:space="0" w:color="auto"/>
            </w:tcBorders>
            <w:noWrap/>
            <w:vAlign w:val="center"/>
            <w:hideMark/>
          </w:tcPr>
          <w:p w14:paraId="099547B8" w14:textId="14CF3E7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9986</w:t>
            </w:r>
          </w:p>
        </w:tc>
        <w:tc>
          <w:tcPr>
            <w:tcW w:w="872" w:type="dxa"/>
            <w:tcBorders>
              <w:top w:val="nil"/>
              <w:left w:val="nil"/>
              <w:bottom w:val="single" w:sz="4" w:space="0" w:color="auto"/>
              <w:right w:val="single" w:sz="4" w:space="0" w:color="auto"/>
            </w:tcBorders>
            <w:noWrap/>
            <w:vAlign w:val="center"/>
            <w:hideMark/>
          </w:tcPr>
          <w:p w14:paraId="3EED00FC" w14:textId="6D9B071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12</w:t>
            </w:r>
          </w:p>
        </w:tc>
        <w:tc>
          <w:tcPr>
            <w:tcW w:w="1256" w:type="dxa"/>
            <w:tcBorders>
              <w:top w:val="nil"/>
              <w:left w:val="nil"/>
              <w:bottom w:val="single" w:sz="4" w:space="0" w:color="auto"/>
              <w:right w:val="single" w:sz="4" w:space="0" w:color="auto"/>
            </w:tcBorders>
            <w:noWrap/>
            <w:vAlign w:val="center"/>
            <w:hideMark/>
          </w:tcPr>
          <w:p w14:paraId="254BA4A8" w14:textId="6F6C8E6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00544</w:t>
            </w:r>
          </w:p>
        </w:tc>
        <w:tc>
          <w:tcPr>
            <w:tcW w:w="885" w:type="dxa"/>
            <w:tcBorders>
              <w:top w:val="nil"/>
              <w:left w:val="nil"/>
              <w:bottom w:val="single" w:sz="4" w:space="0" w:color="auto"/>
              <w:right w:val="single" w:sz="4" w:space="0" w:color="auto"/>
            </w:tcBorders>
            <w:noWrap/>
            <w:vAlign w:val="center"/>
            <w:hideMark/>
          </w:tcPr>
          <w:p w14:paraId="61F88417" w14:textId="329F8EA3"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202</w:t>
            </w:r>
          </w:p>
        </w:tc>
        <w:tc>
          <w:tcPr>
            <w:tcW w:w="1069" w:type="dxa"/>
            <w:tcBorders>
              <w:top w:val="nil"/>
              <w:left w:val="nil"/>
              <w:bottom w:val="single" w:sz="4" w:space="0" w:color="auto"/>
              <w:right w:val="single" w:sz="4" w:space="0" w:color="auto"/>
            </w:tcBorders>
            <w:noWrap/>
            <w:vAlign w:val="center"/>
            <w:hideMark/>
          </w:tcPr>
          <w:p w14:paraId="15F05600" w14:textId="2E2FC3E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9985</w:t>
            </w:r>
          </w:p>
        </w:tc>
        <w:tc>
          <w:tcPr>
            <w:tcW w:w="870" w:type="dxa"/>
            <w:tcBorders>
              <w:top w:val="nil"/>
              <w:left w:val="nil"/>
              <w:bottom w:val="single" w:sz="4" w:space="0" w:color="auto"/>
              <w:right w:val="single" w:sz="4" w:space="0" w:color="auto"/>
            </w:tcBorders>
            <w:noWrap/>
            <w:vAlign w:val="center"/>
            <w:hideMark/>
          </w:tcPr>
          <w:p w14:paraId="40200A34" w14:textId="797A5F3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27</w:t>
            </w:r>
          </w:p>
        </w:tc>
        <w:tc>
          <w:tcPr>
            <w:tcW w:w="1256" w:type="dxa"/>
            <w:tcBorders>
              <w:top w:val="nil"/>
              <w:left w:val="nil"/>
              <w:bottom w:val="single" w:sz="4" w:space="0" w:color="auto"/>
              <w:right w:val="single" w:sz="4" w:space="0" w:color="auto"/>
            </w:tcBorders>
            <w:noWrap/>
            <w:vAlign w:val="center"/>
            <w:hideMark/>
          </w:tcPr>
          <w:p w14:paraId="28343C51" w14:textId="66A3779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00177</w:t>
            </w:r>
          </w:p>
        </w:tc>
        <w:tc>
          <w:tcPr>
            <w:tcW w:w="885" w:type="dxa"/>
            <w:tcBorders>
              <w:top w:val="nil"/>
              <w:left w:val="nil"/>
              <w:bottom w:val="single" w:sz="4" w:space="0" w:color="auto"/>
              <w:right w:val="single" w:sz="4" w:space="0" w:color="auto"/>
            </w:tcBorders>
            <w:noWrap/>
            <w:vAlign w:val="center"/>
            <w:hideMark/>
          </w:tcPr>
          <w:p w14:paraId="76FAB794" w14:textId="283038D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147</w:t>
            </w:r>
          </w:p>
        </w:tc>
        <w:tc>
          <w:tcPr>
            <w:tcW w:w="1069" w:type="dxa"/>
            <w:tcBorders>
              <w:top w:val="nil"/>
              <w:left w:val="nil"/>
              <w:bottom w:val="single" w:sz="4" w:space="0" w:color="auto"/>
              <w:right w:val="single" w:sz="4" w:space="0" w:color="auto"/>
            </w:tcBorders>
            <w:noWrap/>
            <w:vAlign w:val="center"/>
            <w:hideMark/>
          </w:tcPr>
          <w:p w14:paraId="0B61A5E6" w14:textId="5D009D0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9986</w:t>
            </w:r>
          </w:p>
        </w:tc>
        <w:tc>
          <w:tcPr>
            <w:tcW w:w="870" w:type="dxa"/>
            <w:tcBorders>
              <w:top w:val="nil"/>
              <w:left w:val="nil"/>
              <w:bottom w:val="single" w:sz="4" w:space="0" w:color="auto"/>
              <w:right w:val="single" w:sz="4" w:space="0" w:color="auto"/>
            </w:tcBorders>
            <w:noWrap/>
            <w:vAlign w:val="center"/>
            <w:hideMark/>
          </w:tcPr>
          <w:p w14:paraId="3C262938" w14:textId="7B947C4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12</w:t>
            </w:r>
          </w:p>
        </w:tc>
        <w:tc>
          <w:tcPr>
            <w:tcW w:w="1280" w:type="dxa"/>
            <w:tcBorders>
              <w:top w:val="nil"/>
              <w:left w:val="nil"/>
              <w:bottom w:val="single" w:sz="4" w:space="0" w:color="auto"/>
              <w:right w:val="single" w:sz="4" w:space="0" w:color="auto"/>
            </w:tcBorders>
            <w:noWrap/>
            <w:vAlign w:val="center"/>
            <w:hideMark/>
          </w:tcPr>
          <w:p w14:paraId="1F0819D2" w14:textId="0A711AE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17</w:t>
            </w:r>
          </w:p>
        </w:tc>
      </w:tr>
      <w:tr w:rsidR="005A31A3" w:rsidRPr="00CF242E" w14:paraId="236ABA27"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07E12B72"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cx-</w:t>
            </w:r>
            <w:proofErr w:type="spellStart"/>
            <w:r w:rsidRPr="00121661">
              <w:rPr>
                <w:rFonts w:ascii="Times New Roman" w:eastAsia="Times New Roman" w:hAnsi="Times New Roman" w:cs="Times New Roman"/>
                <w:b/>
                <w:bCs/>
                <w:color w:val="000000"/>
                <w:lang w:eastAsia="it-IT"/>
              </w:rPr>
              <w:t>MiDP</w:t>
            </w:r>
            <w:proofErr w:type="spellEnd"/>
          </w:p>
        </w:tc>
        <w:tc>
          <w:tcPr>
            <w:tcW w:w="1258" w:type="dxa"/>
            <w:tcBorders>
              <w:top w:val="nil"/>
              <w:left w:val="single" w:sz="4" w:space="0" w:color="auto"/>
              <w:bottom w:val="single" w:sz="4" w:space="0" w:color="auto"/>
              <w:right w:val="single" w:sz="4" w:space="0" w:color="auto"/>
            </w:tcBorders>
            <w:noWrap/>
            <w:vAlign w:val="center"/>
            <w:hideMark/>
          </w:tcPr>
          <w:p w14:paraId="644C7A2C" w14:textId="302282E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00360</w:t>
            </w:r>
          </w:p>
        </w:tc>
        <w:tc>
          <w:tcPr>
            <w:tcW w:w="882" w:type="dxa"/>
            <w:tcBorders>
              <w:top w:val="nil"/>
              <w:left w:val="nil"/>
              <w:bottom w:val="single" w:sz="4" w:space="0" w:color="auto"/>
              <w:right w:val="single" w:sz="4" w:space="0" w:color="auto"/>
            </w:tcBorders>
            <w:noWrap/>
            <w:vAlign w:val="center"/>
            <w:hideMark/>
          </w:tcPr>
          <w:p w14:paraId="64F7C7F1" w14:textId="370500C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100</w:t>
            </w:r>
          </w:p>
        </w:tc>
        <w:tc>
          <w:tcPr>
            <w:tcW w:w="1068" w:type="dxa"/>
            <w:tcBorders>
              <w:top w:val="nil"/>
              <w:left w:val="nil"/>
              <w:bottom w:val="single" w:sz="4" w:space="0" w:color="auto"/>
              <w:right w:val="single" w:sz="4" w:space="0" w:color="auto"/>
            </w:tcBorders>
            <w:noWrap/>
            <w:vAlign w:val="center"/>
            <w:hideMark/>
          </w:tcPr>
          <w:p w14:paraId="10BE6037" w14:textId="55FCC8B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9944</w:t>
            </w:r>
          </w:p>
        </w:tc>
        <w:tc>
          <w:tcPr>
            <w:tcW w:w="872" w:type="dxa"/>
            <w:tcBorders>
              <w:top w:val="nil"/>
              <w:left w:val="nil"/>
              <w:bottom w:val="single" w:sz="4" w:space="0" w:color="auto"/>
              <w:right w:val="single" w:sz="4" w:space="0" w:color="auto"/>
            </w:tcBorders>
            <w:noWrap/>
            <w:vAlign w:val="center"/>
            <w:hideMark/>
          </w:tcPr>
          <w:p w14:paraId="727DD487" w14:textId="5DACBAD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36</w:t>
            </w:r>
          </w:p>
        </w:tc>
        <w:tc>
          <w:tcPr>
            <w:tcW w:w="1256" w:type="dxa"/>
            <w:tcBorders>
              <w:top w:val="nil"/>
              <w:left w:val="nil"/>
              <w:bottom w:val="single" w:sz="4" w:space="0" w:color="auto"/>
              <w:right w:val="single" w:sz="4" w:space="0" w:color="auto"/>
            </w:tcBorders>
            <w:noWrap/>
            <w:vAlign w:val="center"/>
            <w:hideMark/>
          </w:tcPr>
          <w:p w14:paraId="604F21DF" w14:textId="4688CA4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00407</w:t>
            </w:r>
          </w:p>
        </w:tc>
        <w:tc>
          <w:tcPr>
            <w:tcW w:w="885" w:type="dxa"/>
            <w:tcBorders>
              <w:top w:val="nil"/>
              <w:left w:val="nil"/>
              <w:bottom w:val="single" w:sz="4" w:space="0" w:color="auto"/>
              <w:right w:val="single" w:sz="4" w:space="0" w:color="auto"/>
            </w:tcBorders>
            <w:noWrap/>
            <w:vAlign w:val="center"/>
            <w:hideMark/>
          </w:tcPr>
          <w:p w14:paraId="56D35854" w14:textId="08C60A6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140</w:t>
            </w:r>
          </w:p>
        </w:tc>
        <w:tc>
          <w:tcPr>
            <w:tcW w:w="1069" w:type="dxa"/>
            <w:tcBorders>
              <w:top w:val="nil"/>
              <w:left w:val="nil"/>
              <w:bottom w:val="single" w:sz="4" w:space="0" w:color="auto"/>
              <w:right w:val="single" w:sz="4" w:space="0" w:color="auto"/>
            </w:tcBorders>
            <w:noWrap/>
            <w:vAlign w:val="center"/>
            <w:hideMark/>
          </w:tcPr>
          <w:p w14:paraId="04F07313" w14:textId="3088B7E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9992</w:t>
            </w:r>
          </w:p>
        </w:tc>
        <w:tc>
          <w:tcPr>
            <w:tcW w:w="870" w:type="dxa"/>
            <w:tcBorders>
              <w:top w:val="nil"/>
              <w:left w:val="nil"/>
              <w:bottom w:val="single" w:sz="4" w:space="0" w:color="auto"/>
              <w:right w:val="single" w:sz="4" w:space="0" w:color="auto"/>
            </w:tcBorders>
            <w:noWrap/>
            <w:vAlign w:val="center"/>
            <w:hideMark/>
          </w:tcPr>
          <w:p w14:paraId="177B4A3D" w14:textId="0803E72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29</w:t>
            </w:r>
          </w:p>
        </w:tc>
        <w:tc>
          <w:tcPr>
            <w:tcW w:w="1256" w:type="dxa"/>
            <w:tcBorders>
              <w:top w:val="nil"/>
              <w:left w:val="nil"/>
              <w:bottom w:val="single" w:sz="4" w:space="0" w:color="auto"/>
              <w:right w:val="single" w:sz="4" w:space="0" w:color="auto"/>
            </w:tcBorders>
            <w:noWrap/>
            <w:vAlign w:val="center"/>
            <w:hideMark/>
          </w:tcPr>
          <w:p w14:paraId="6FDBD1AF" w14:textId="18C7423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00204</w:t>
            </w:r>
          </w:p>
        </w:tc>
        <w:tc>
          <w:tcPr>
            <w:tcW w:w="885" w:type="dxa"/>
            <w:tcBorders>
              <w:top w:val="nil"/>
              <w:left w:val="nil"/>
              <w:bottom w:val="single" w:sz="4" w:space="0" w:color="auto"/>
              <w:right w:val="single" w:sz="4" w:space="0" w:color="auto"/>
            </w:tcBorders>
            <w:noWrap/>
            <w:vAlign w:val="center"/>
            <w:hideMark/>
          </w:tcPr>
          <w:p w14:paraId="5F082A5F" w14:textId="2F43442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102</w:t>
            </w:r>
          </w:p>
        </w:tc>
        <w:tc>
          <w:tcPr>
            <w:tcW w:w="1069" w:type="dxa"/>
            <w:tcBorders>
              <w:top w:val="nil"/>
              <w:left w:val="nil"/>
              <w:bottom w:val="single" w:sz="4" w:space="0" w:color="auto"/>
              <w:right w:val="single" w:sz="4" w:space="0" w:color="auto"/>
            </w:tcBorders>
            <w:noWrap/>
            <w:vAlign w:val="center"/>
            <w:hideMark/>
          </w:tcPr>
          <w:p w14:paraId="574E6BD5" w14:textId="4299F9F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9982</w:t>
            </w:r>
          </w:p>
        </w:tc>
        <w:tc>
          <w:tcPr>
            <w:tcW w:w="870" w:type="dxa"/>
            <w:tcBorders>
              <w:top w:val="nil"/>
              <w:left w:val="nil"/>
              <w:bottom w:val="single" w:sz="4" w:space="0" w:color="auto"/>
              <w:right w:val="single" w:sz="4" w:space="0" w:color="auto"/>
            </w:tcBorders>
            <w:noWrap/>
            <w:vAlign w:val="center"/>
            <w:hideMark/>
          </w:tcPr>
          <w:p w14:paraId="768BA4BD" w14:textId="281726E3"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20</w:t>
            </w:r>
          </w:p>
        </w:tc>
        <w:tc>
          <w:tcPr>
            <w:tcW w:w="1280" w:type="dxa"/>
            <w:tcBorders>
              <w:top w:val="nil"/>
              <w:left w:val="nil"/>
              <w:bottom w:val="single" w:sz="4" w:space="0" w:color="auto"/>
              <w:right w:val="single" w:sz="4" w:space="0" w:color="auto"/>
            </w:tcBorders>
            <w:noWrap/>
            <w:vAlign w:val="center"/>
            <w:hideMark/>
          </w:tcPr>
          <w:p w14:paraId="663BE91C" w14:textId="1B3BA81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28</w:t>
            </w:r>
          </w:p>
        </w:tc>
      </w:tr>
      <w:tr w:rsidR="005A31A3" w:rsidRPr="00CF242E" w14:paraId="20C5F973"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507441FC"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proofErr w:type="spellStart"/>
            <w:r w:rsidRPr="00121661">
              <w:rPr>
                <w:rFonts w:ascii="Times New Roman" w:eastAsia="Times New Roman" w:hAnsi="Times New Roman" w:cs="Times New Roman"/>
                <w:b/>
                <w:bCs/>
                <w:color w:val="000000"/>
                <w:lang w:eastAsia="it-IT"/>
              </w:rPr>
              <w:t>MnPP</w:t>
            </w:r>
            <w:proofErr w:type="spellEnd"/>
          </w:p>
        </w:tc>
        <w:tc>
          <w:tcPr>
            <w:tcW w:w="1258" w:type="dxa"/>
            <w:tcBorders>
              <w:top w:val="nil"/>
              <w:left w:val="single" w:sz="4" w:space="0" w:color="auto"/>
              <w:bottom w:val="single" w:sz="4" w:space="0" w:color="auto"/>
              <w:right w:val="single" w:sz="4" w:space="0" w:color="auto"/>
            </w:tcBorders>
            <w:noWrap/>
            <w:vAlign w:val="center"/>
            <w:hideMark/>
          </w:tcPr>
          <w:p w14:paraId="171435E5" w14:textId="5AAD054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00111</w:t>
            </w:r>
          </w:p>
        </w:tc>
        <w:tc>
          <w:tcPr>
            <w:tcW w:w="882" w:type="dxa"/>
            <w:tcBorders>
              <w:top w:val="nil"/>
              <w:left w:val="nil"/>
              <w:bottom w:val="single" w:sz="4" w:space="0" w:color="auto"/>
              <w:right w:val="single" w:sz="4" w:space="0" w:color="auto"/>
            </w:tcBorders>
            <w:noWrap/>
            <w:vAlign w:val="center"/>
            <w:hideMark/>
          </w:tcPr>
          <w:p w14:paraId="7D644165" w14:textId="3AAF423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158</w:t>
            </w:r>
          </w:p>
        </w:tc>
        <w:tc>
          <w:tcPr>
            <w:tcW w:w="1068" w:type="dxa"/>
            <w:tcBorders>
              <w:top w:val="nil"/>
              <w:left w:val="nil"/>
              <w:bottom w:val="single" w:sz="4" w:space="0" w:color="auto"/>
              <w:right w:val="single" w:sz="4" w:space="0" w:color="auto"/>
            </w:tcBorders>
            <w:noWrap/>
            <w:vAlign w:val="center"/>
            <w:hideMark/>
          </w:tcPr>
          <w:p w14:paraId="0A2DAA2B" w14:textId="708CFDC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9998</w:t>
            </w:r>
          </w:p>
        </w:tc>
        <w:tc>
          <w:tcPr>
            <w:tcW w:w="872" w:type="dxa"/>
            <w:tcBorders>
              <w:top w:val="nil"/>
              <w:left w:val="nil"/>
              <w:bottom w:val="single" w:sz="4" w:space="0" w:color="auto"/>
              <w:right w:val="single" w:sz="4" w:space="0" w:color="auto"/>
            </w:tcBorders>
            <w:noWrap/>
            <w:vAlign w:val="center"/>
            <w:hideMark/>
          </w:tcPr>
          <w:p w14:paraId="14E5EB72" w14:textId="6BF03FB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07</w:t>
            </w:r>
          </w:p>
        </w:tc>
        <w:tc>
          <w:tcPr>
            <w:tcW w:w="1256" w:type="dxa"/>
            <w:tcBorders>
              <w:top w:val="nil"/>
              <w:left w:val="nil"/>
              <w:bottom w:val="single" w:sz="4" w:space="0" w:color="auto"/>
              <w:right w:val="single" w:sz="4" w:space="0" w:color="auto"/>
            </w:tcBorders>
            <w:noWrap/>
            <w:vAlign w:val="center"/>
            <w:hideMark/>
          </w:tcPr>
          <w:p w14:paraId="53863441" w14:textId="7AC91E8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00230</w:t>
            </w:r>
          </w:p>
        </w:tc>
        <w:tc>
          <w:tcPr>
            <w:tcW w:w="885" w:type="dxa"/>
            <w:tcBorders>
              <w:top w:val="nil"/>
              <w:left w:val="nil"/>
              <w:bottom w:val="single" w:sz="4" w:space="0" w:color="auto"/>
              <w:right w:val="single" w:sz="4" w:space="0" w:color="auto"/>
            </w:tcBorders>
            <w:noWrap/>
            <w:vAlign w:val="center"/>
            <w:hideMark/>
          </w:tcPr>
          <w:p w14:paraId="5E8F7229" w14:textId="10A5132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230</w:t>
            </w:r>
          </w:p>
        </w:tc>
        <w:tc>
          <w:tcPr>
            <w:tcW w:w="1069" w:type="dxa"/>
            <w:tcBorders>
              <w:top w:val="nil"/>
              <w:left w:val="nil"/>
              <w:bottom w:val="single" w:sz="4" w:space="0" w:color="auto"/>
              <w:right w:val="single" w:sz="4" w:space="0" w:color="auto"/>
            </w:tcBorders>
            <w:noWrap/>
            <w:vAlign w:val="center"/>
            <w:hideMark/>
          </w:tcPr>
          <w:p w14:paraId="401B72D9" w14:textId="27DCD7F3"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9996</w:t>
            </w:r>
          </w:p>
        </w:tc>
        <w:tc>
          <w:tcPr>
            <w:tcW w:w="870" w:type="dxa"/>
            <w:tcBorders>
              <w:top w:val="nil"/>
              <w:left w:val="nil"/>
              <w:bottom w:val="single" w:sz="4" w:space="0" w:color="auto"/>
              <w:right w:val="single" w:sz="4" w:space="0" w:color="auto"/>
            </w:tcBorders>
            <w:noWrap/>
            <w:vAlign w:val="center"/>
            <w:hideMark/>
          </w:tcPr>
          <w:p w14:paraId="7811D482" w14:textId="5E5546C3"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10</w:t>
            </w:r>
          </w:p>
        </w:tc>
        <w:tc>
          <w:tcPr>
            <w:tcW w:w="1256" w:type="dxa"/>
            <w:tcBorders>
              <w:top w:val="nil"/>
              <w:left w:val="nil"/>
              <w:bottom w:val="single" w:sz="4" w:space="0" w:color="auto"/>
              <w:right w:val="single" w:sz="4" w:space="0" w:color="auto"/>
            </w:tcBorders>
            <w:noWrap/>
            <w:vAlign w:val="center"/>
            <w:hideMark/>
          </w:tcPr>
          <w:p w14:paraId="5F126BB9" w14:textId="08889D9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00132</w:t>
            </w:r>
          </w:p>
        </w:tc>
        <w:tc>
          <w:tcPr>
            <w:tcW w:w="885" w:type="dxa"/>
            <w:tcBorders>
              <w:top w:val="nil"/>
              <w:left w:val="nil"/>
              <w:bottom w:val="single" w:sz="4" w:space="0" w:color="auto"/>
              <w:right w:val="single" w:sz="4" w:space="0" w:color="auto"/>
            </w:tcBorders>
            <w:noWrap/>
            <w:vAlign w:val="center"/>
            <w:hideMark/>
          </w:tcPr>
          <w:p w14:paraId="60BB72A5" w14:textId="7C12F2F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166</w:t>
            </w:r>
          </w:p>
        </w:tc>
        <w:tc>
          <w:tcPr>
            <w:tcW w:w="1069" w:type="dxa"/>
            <w:tcBorders>
              <w:top w:val="nil"/>
              <w:left w:val="nil"/>
              <w:bottom w:val="single" w:sz="4" w:space="0" w:color="auto"/>
              <w:right w:val="single" w:sz="4" w:space="0" w:color="auto"/>
            </w:tcBorders>
            <w:noWrap/>
            <w:vAlign w:val="center"/>
            <w:hideMark/>
          </w:tcPr>
          <w:p w14:paraId="122A0700" w14:textId="7DFFB54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9988</w:t>
            </w:r>
          </w:p>
        </w:tc>
        <w:tc>
          <w:tcPr>
            <w:tcW w:w="870" w:type="dxa"/>
            <w:tcBorders>
              <w:top w:val="nil"/>
              <w:left w:val="nil"/>
              <w:bottom w:val="single" w:sz="4" w:space="0" w:color="auto"/>
              <w:right w:val="single" w:sz="4" w:space="0" w:color="auto"/>
            </w:tcBorders>
            <w:noWrap/>
            <w:vAlign w:val="center"/>
            <w:hideMark/>
          </w:tcPr>
          <w:p w14:paraId="715B436B" w14:textId="55DA9D5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08</w:t>
            </w:r>
          </w:p>
        </w:tc>
        <w:tc>
          <w:tcPr>
            <w:tcW w:w="1280" w:type="dxa"/>
            <w:tcBorders>
              <w:top w:val="nil"/>
              <w:left w:val="nil"/>
              <w:bottom w:val="single" w:sz="4" w:space="0" w:color="auto"/>
              <w:right w:val="single" w:sz="4" w:space="0" w:color="auto"/>
            </w:tcBorders>
            <w:noWrap/>
            <w:vAlign w:val="center"/>
            <w:hideMark/>
          </w:tcPr>
          <w:p w14:paraId="55365775" w14:textId="3ED2FB2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08</w:t>
            </w:r>
          </w:p>
        </w:tc>
      </w:tr>
      <w:tr w:rsidR="005A31A3" w:rsidRPr="00CF242E" w14:paraId="0971B83C"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65FF715D"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OH-MPHP</w:t>
            </w:r>
          </w:p>
        </w:tc>
        <w:tc>
          <w:tcPr>
            <w:tcW w:w="1258" w:type="dxa"/>
            <w:tcBorders>
              <w:top w:val="nil"/>
              <w:left w:val="single" w:sz="4" w:space="0" w:color="auto"/>
              <w:bottom w:val="single" w:sz="4" w:space="0" w:color="auto"/>
              <w:right w:val="single" w:sz="4" w:space="0" w:color="auto"/>
            </w:tcBorders>
            <w:noWrap/>
            <w:vAlign w:val="center"/>
            <w:hideMark/>
          </w:tcPr>
          <w:p w14:paraId="13ACECA8" w14:textId="3EF909B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00875</w:t>
            </w:r>
          </w:p>
        </w:tc>
        <w:tc>
          <w:tcPr>
            <w:tcW w:w="882" w:type="dxa"/>
            <w:tcBorders>
              <w:top w:val="nil"/>
              <w:left w:val="nil"/>
              <w:bottom w:val="single" w:sz="4" w:space="0" w:color="auto"/>
              <w:right w:val="single" w:sz="4" w:space="0" w:color="auto"/>
            </w:tcBorders>
            <w:noWrap/>
            <w:vAlign w:val="center"/>
            <w:hideMark/>
          </w:tcPr>
          <w:p w14:paraId="6BFFA3C6" w14:textId="72F76EF3"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729</w:t>
            </w:r>
          </w:p>
        </w:tc>
        <w:tc>
          <w:tcPr>
            <w:tcW w:w="1068" w:type="dxa"/>
            <w:tcBorders>
              <w:top w:val="nil"/>
              <w:left w:val="nil"/>
              <w:bottom w:val="single" w:sz="4" w:space="0" w:color="auto"/>
              <w:right w:val="single" w:sz="4" w:space="0" w:color="auto"/>
            </w:tcBorders>
            <w:noWrap/>
            <w:vAlign w:val="center"/>
            <w:hideMark/>
          </w:tcPr>
          <w:p w14:paraId="493ACC5B" w14:textId="1968519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9987</w:t>
            </w:r>
          </w:p>
        </w:tc>
        <w:tc>
          <w:tcPr>
            <w:tcW w:w="872" w:type="dxa"/>
            <w:tcBorders>
              <w:top w:val="nil"/>
              <w:left w:val="nil"/>
              <w:bottom w:val="single" w:sz="4" w:space="0" w:color="auto"/>
              <w:right w:val="single" w:sz="4" w:space="0" w:color="auto"/>
            </w:tcBorders>
            <w:noWrap/>
            <w:vAlign w:val="center"/>
            <w:hideMark/>
          </w:tcPr>
          <w:p w14:paraId="6FBE8869" w14:textId="520E1A1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12</w:t>
            </w:r>
          </w:p>
        </w:tc>
        <w:tc>
          <w:tcPr>
            <w:tcW w:w="1256" w:type="dxa"/>
            <w:tcBorders>
              <w:top w:val="nil"/>
              <w:left w:val="nil"/>
              <w:bottom w:val="single" w:sz="4" w:space="0" w:color="auto"/>
              <w:right w:val="single" w:sz="4" w:space="0" w:color="auto"/>
            </w:tcBorders>
            <w:noWrap/>
            <w:vAlign w:val="center"/>
            <w:hideMark/>
          </w:tcPr>
          <w:p w14:paraId="7B841DAD" w14:textId="020BCC3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01619</w:t>
            </w:r>
          </w:p>
        </w:tc>
        <w:tc>
          <w:tcPr>
            <w:tcW w:w="885" w:type="dxa"/>
            <w:tcBorders>
              <w:top w:val="nil"/>
              <w:left w:val="nil"/>
              <w:bottom w:val="single" w:sz="4" w:space="0" w:color="auto"/>
              <w:right w:val="single" w:sz="4" w:space="0" w:color="auto"/>
            </w:tcBorders>
            <w:noWrap/>
            <w:vAlign w:val="center"/>
            <w:hideMark/>
          </w:tcPr>
          <w:p w14:paraId="167367AB" w14:textId="19A5DDA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952</w:t>
            </w:r>
          </w:p>
        </w:tc>
        <w:tc>
          <w:tcPr>
            <w:tcW w:w="1069" w:type="dxa"/>
            <w:tcBorders>
              <w:top w:val="nil"/>
              <w:left w:val="nil"/>
              <w:bottom w:val="single" w:sz="4" w:space="0" w:color="auto"/>
              <w:right w:val="single" w:sz="4" w:space="0" w:color="auto"/>
            </w:tcBorders>
            <w:noWrap/>
            <w:vAlign w:val="center"/>
            <w:hideMark/>
          </w:tcPr>
          <w:p w14:paraId="645CBB4C" w14:textId="0B3525B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9987</w:t>
            </w:r>
          </w:p>
        </w:tc>
        <w:tc>
          <w:tcPr>
            <w:tcW w:w="870" w:type="dxa"/>
            <w:tcBorders>
              <w:top w:val="nil"/>
              <w:left w:val="nil"/>
              <w:bottom w:val="single" w:sz="4" w:space="0" w:color="auto"/>
              <w:right w:val="single" w:sz="4" w:space="0" w:color="auto"/>
            </w:tcBorders>
            <w:noWrap/>
            <w:vAlign w:val="center"/>
            <w:hideMark/>
          </w:tcPr>
          <w:p w14:paraId="548A4AF1" w14:textId="10F3AF8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17</w:t>
            </w:r>
          </w:p>
        </w:tc>
        <w:tc>
          <w:tcPr>
            <w:tcW w:w="1256" w:type="dxa"/>
            <w:tcBorders>
              <w:top w:val="nil"/>
              <w:left w:val="nil"/>
              <w:bottom w:val="single" w:sz="4" w:space="0" w:color="auto"/>
              <w:right w:val="single" w:sz="4" w:space="0" w:color="auto"/>
            </w:tcBorders>
            <w:noWrap/>
            <w:vAlign w:val="center"/>
            <w:hideMark/>
          </w:tcPr>
          <w:p w14:paraId="5869F4D0" w14:textId="6FA07DD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00624</w:t>
            </w:r>
          </w:p>
        </w:tc>
        <w:tc>
          <w:tcPr>
            <w:tcW w:w="885" w:type="dxa"/>
            <w:tcBorders>
              <w:top w:val="nil"/>
              <w:left w:val="nil"/>
              <w:bottom w:val="single" w:sz="4" w:space="0" w:color="auto"/>
              <w:right w:val="single" w:sz="4" w:space="0" w:color="auto"/>
            </w:tcBorders>
            <w:noWrap/>
            <w:vAlign w:val="center"/>
            <w:hideMark/>
          </w:tcPr>
          <w:p w14:paraId="73E1B3AA" w14:textId="7B079D3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693</w:t>
            </w:r>
          </w:p>
        </w:tc>
        <w:tc>
          <w:tcPr>
            <w:tcW w:w="1069" w:type="dxa"/>
            <w:tcBorders>
              <w:top w:val="nil"/>
              <w:left w:val="nil"/>
              <w:bottom w:val="single" w:sz="4" w:space="0" w:color="auto"/>
              <w:right w:val="single" w:sz="4" w:space="0" w:color="auto"/>
            </w:tcBorders>
            <w:noWrap/>
            <w:vAlign w:val="center"/>
            <w:hideMark/>
          </w:tcPr>
          <w:p w14:paraId="34B67460" w14:textId="6E27C64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9985</w:t>
            </w:r>
          </w:p>
        </w:tc>
        <w:tc>
          <w:tcPr>
            <w:tcW w:w="870" w:type="dxa"/>
            <w:tcBorders>
              <w:top w:val="nil"/>
              <w:left w:val="nil"/>
              <w:bottom w:val="single" w:sz="4" w:space="0" w:color="auto"/>
              <w:right w:val="single" w:sz="4" w:space="0" w:color="auto"/>
            </w:tcBorders>
            <w:noWrap/>
            <w:vAlign w:val="center"/>
            <w:hideMark/>
          </w:tcPr>
          <w:p w14:paraId="569B44D7" w14:textId="06EDCC7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09</w:t>
            </w:r>
          </w:p>
        </w:tc>
        <w:tc>
          <w:tcPr>
            <w:tcW w:w="1280" w:type="dxa"/>
            <w:tcBorders>
              <w:top w:val="nil"/>
              <w:left w:val="nil"/>
              <w:bottom w:val="single" w:sz="4" w:space="0" w:color="auto"/>
              <w:right w:val="single" w:sz="4" w:space="0" w:color="auto"/>
            </w:tcBorders>
            <w:noWrap/>
            <w:vAlign w:val="center"/>
            <w:hideMark/>
          </w:tcPr>
          <w:p w14:paraId="1DACCE44" w14:textId="6BCA8A4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13</w:t>
            </w:r>
          </w:p>
        </w:tc>
      </w:tr>
      <w:tr w:rsidR="005A31A3" w:rsidRPr="00CF242E" w14:paraId="68CECDFF" w14:textId="77777777" w:rsidTr="00121661">
        <w:trPr>
          <w:trHeight w:val="285"/>
          <w:jc w:val="center"/>
        </w:trPr>
        <w:tc>
          <w:tcPr>
            <w:tcW w:w="1644" w:type="dxa"/>
            <w:tcBorders>
              <w:top w:val="nil"/>
              <w:left w:val="single" w:sz="4" w:space="0" w:color="auto"/>
              <w:bottom w:val="single" w:sz="4" w:space="0" w:color="auto"/>
              <w:right w:val="single" w:sz="4" w:space="0" w:color="auto"/>
            </w:tcBorders>
            <w:noWrap/>
            <w:vAlign w:val="center"/>
            <w:hideMark/>
          </w:tcPr>
          <w:p w14:paraId="6AB58BBE" w14:textId="6584F728"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7-</w:t>
            </w:r>
            <w:r w:rsidR="00CB616F" w:rsidRPr="00121661">
              <w:rPr>
                <w:rFonts w:ascii="Times New Roman" w:eastAsia="Times New Roman" w:hAnsi="Times New Roman" w:cs="Times New Roman"/>
                <w:b/>
                <w:bCs/>
                <w:color w:val="000000"/>
                <w:lang w:eastAsia="it-IT"/>
              </w:rPr>
              <w:t>oxo</w:t>
            </w:r>
            <w:r w:rsidRPr="00121661">
              <w:rPr>
                <w:rFonts w:ascii="Times New Roman" w:eastAsia="Times New Roman" w:hAnsi="Times New Roman" w:cs="Times New Roman"/>
                <w:b/>
                <w:bCs/>
                <w:color w:val="000000"/>
                <w:lang w:eastAsia="it-IT"/>
              </w:rPr>
              <w:t>-MINCH</w:t>
            </w:r>
          </w:p>
        </w:tc>
        <w:tc>
          <w:tcPr>
            <w:tcW w:w="1258" w:type="dxa"/>
            <w:tcBorders>
              <w:top w:val="nil"/>
              <w:left w:val="nil"/>
              <w:bottom w:val="single" w:sz="4" w:space="0" w:color="auto"/>
              <w:right w:val="single" w:sz="4" w:space="0" w:color="auto"/>
            </w:tcBorders>
            <w:noWrap/>
            <w:vAlign w:val="center"/>
            <w:hideMark/>
          </w:tcPr>
          <w:p w14:paraId="51BEEFD5" w14:textId="5427F92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01160</w:t>
            </w:r>
          </w:p>
        </w:tc>
        <w:tc>
          <w:tcPr>
            <w:tcW w:w="882" w:type="dxa"/>
            <w:tcBorders>
              <w:top w:val="nil"/>
              <w:left w:val="nil"/>
              <w:bottom w:val="single" w:sz="4" w:space="0" w:color="auto"/>
              <w:right w:val="single" w:sz="4" w:space="0" w:color="auto"/>
            </w:tcBorders>
            <w:noWrap/>
            <w:vAlign w:val="center"/>
            <w:hideMark/>
          </w:tcPr>
          <w:p w14:paraId="2503A93B" w14:textId="1C8EE12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611</w:t>
            </w:r>
          </w:p>
        </w:tc>
        <w:tc>
          <w:tcPr>
            <w:tcW w:w="1068" w:type="dxa"/>
            <w:tcBorders>
              <w:top w:val="nil"/>
              <w:left w:val="nil"/>
              <w:bottom w:val="single" w:sz="4" w:space="0" w:color="auto"/>
              <w:right w:val="single" w:sz="4" w:space="0" w:color="auto"/>
            </w:tcBorders>
            <w:noWrap/>
            <w:vAlign w:val="center"/>
            <w:hideMark/>
          </w:tcPr>
          <w:p w14:paraId="187FF0A9" w14:textId="305F882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9982</w:t>
            </w:r>
          </w:p>
        </w:tc>
        <w:tc>
          <w:tcPr>
            <w:tcW w:w="872" w:type="dxa"/>
            <w:tcBorders>
              <w:top w:val="nil"/>
              <w:left w:val="nil"/>
              <w:bottom w:val="single" w:sz="4" w:space="0" w:color="auto"/>
              <w:right w:val="single" w:sz="4" w:space="0" w:color="auto"/>
            </w:tcBorders>
            <w:noWrap/>
            <w:vAlign w:val="center"/>
            <w:hideMark/>
          </w:tcPr>
          <w:p w14:paraId="7F404E05" w14:textId="5BF71FD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19</w:t>
            </w:r>
          </w:p>
        </w:tc>
        <w:tc>
          <w:tcPr>
            <w:tcW w:w="1256" w:type="dxa"/>
            <w:tcBorders>
              <w:top w:val="nil"/>
              <w:left w:val="nil"/>
              <w:bottom w:val="single" w:sz="4" w:space="0" w:color="auto"/>
              <w:right w:val="single" w:sz="4" w:space="0" w:color="auto"/>
            </w:tcBorders>
            <w:noWrap/>
            <w:vAlign w:val="center"/>
            <w:hideMark/>
          </w:tcPr>
          <w:p w14:paraId="60FE12B8" w14:textId="328DC65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00698</w:t>
            </w:r>
          </w:p>
        </w:tc>
        <w:tc>
          <w:tcPr>
            <w:tcW w:w="885" w:type="dxa"/>
            <w:tcBorders>
              <w:top w:val="nil"/>
              <w:left w:val="nil"/>
              <w:bottom w:val="single" w:sz="4" w:space="0" w:color="auto"/>
              <w:right w:val="single" w:sz="4" w:space="0" w:color="auto"/>
            </w:tcBorders>
            <w:noWrap/>
            <w:vAlign w:val="center"/>
            <w:hideMark/>
          </w:tcPr>
          <w:p w14:paraId="0E211542" w14:textId="03FDB5E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581</w:t>
            </w:r>
          </w:p>
        </w:tc>
        <w:tc>
          <w:tcPr>
            <w:tcW w:w="1069" w:type="dxa"/>
            <w:tcBorders>
              <w:top w:val="nil"/>
              <w:left w:val="nil"/>
              <w:bottom w:val="single" w:sz="4" w:space="0" w:color="auto"/>
              <w:right w:val="single" w:sz="4" w:space="0" w:color="auto"/>
            </w:tcBorders>
            <w:noWrap/>
            <w:vAlign w:val="center"/>
            <w:hideMark/>
          </w:tcPr>
          <w:p w14:paraId="2639347C" w14:textId="3738BD7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9997</w:t>
            </w:r>
          </w:p>
        </w:tc>
        <w:tc>
          <w:tcPr>
            <w:tcW w:w="870" w:type="dxa"/>
            <w:tcBorders>
              <w:top w:val="nil"/>
              <w:left w:val="nil"/>
              <w:bottom w:val="single" w:sz="4" w:space="0" w:color="auto"/>
              <w:right w:val="single" w:sz="4" w:space="0" w:color="auto"/>
            </w:tcBorders>
            <w:noWrap/>
            <w:vAlign w:val="center"/>
            <w:hideMark/>
          </w:tcPr>
          <w:p w14:paraId="7B9F32AA" w14:textId="16C8F71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12</w:t>
            </w:r>
          </w:p>
        </w:tc>
        <w:tc>
          <w:tcPr>
            <w:tcW w:w="1256" w:type="dxa"/>
            <w:tcBorders>
              <w:top w:val="nil"/>
              <w:left w:val="nil"/>
              <w:bottom w:val="single" w:sz="4" w:space="0" w:color="auto"/>
              <w:right w:val="single" w:sz="4" w:space="0" w:color="auto"/>
            </w:tcBorders>
            <w:noWrap/>
            <w:vAlign w:val="center"/>
            <w:hideMark/>
          </w:tcPr>
          <w:p w14:paraId="256797C0" w14:textId="36BCE38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01161</w:t>
            </w:r>
          </w:p>
        </w:tc>
        <w:tc>
          <w:tcPr>
            <w:tcW w:w="885" w:type="dxa"/>
            <w:tcBorders>
              <w:top w:val="nil"/>
              <w:left w:val="nil"/>
              <w:bottom w:val="single" w:sz="4" w:space="0" w:color="auto"/>
              <w:right w:val="single" w:sz="4" w:space="0" w:color="auto"/>
            </w:tcBorders>
            <w:noWrap/>
            <w:vAlign w:val="center"/>
            <w:hideMark/>
          </w:tcPr>
          <w:p w14:paraId="12355B1F" w14:textId="0772BE7E"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683</w:t>
            </w:r>
          </w:p>
        </w:tc>
        <w:tc>
          <w:tcPr>
            <w:tcW w:w="1069" w:type="dxa"/>
            <w:tcBorders>
              <w:top w:val="nil"/>
              <w:left w:val="nil"/>
              <w:bottom w:val="single" w:sz="4" w:space="0" w:color="auto"/>
              <w:right w:val="single" w:sz="4" w:space="0" w:color="auto"/>
            </w:tcBorders>
            <w:noWrap/>
            <w:vAlign w:val="center"/>
            <w:hideMark/>
          </w:tcPr>
          <w:p w14:paraId="23F57AD9" w14:textId="58029D9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9990</w:t>
            </w:r>
          </w:p>
        </w:tc>
        <w:tc>
          <w:tcPr>
            <w:tcW w:w="870" w:type="dxa"/>
            <w:tcBorders>
              <w:top w:val="nil"/>
              <w:left w:val="nil"/>
              <w:bottom w:val="single" w:sz="4" w:space="0" w:color="auto"/>
              <w:right w:val="single" w:sz="4" w:space="0" w:color="auto"/>
            </w:tcBorders>
            <w:noWrap/>
            <w:vAlign w:val="center"/>
            <w:hideMark/>
          </w:tcPr>
          <w:p w14:paraId="1B768E5B" w14:textId="7763D3E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17</w:t>
            </w:r>
          </w:p>
        </w:tc>
        <w:tc>
          <w:tcPr>
            <w:tcW w:w="1280" w:type="dxa"/>
            <w:tcBorders>
              <w:top w:val="nil"/>
              <w:left w:val="nil"/>
              <w:bottom w:val="single" w:sz="4" w:space="0" w:color="auto"/>
              <w:right w:val="single" w:sz="4" w:space="0" w:color="auto"/>
            </w:tcBorders>
            <w:noWrap/>
            <w:vAlign w:val="center"/>
            <w:hideMark/>
          </w:tcPr>
          <w:p w14:paraId="2E400364" w14:textId="4BC584B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16</w:t>
            </w:r>
          </w:p>
        </w:tc>
      </w:tr>
      <w:tr w:rsidR="005A31A3" w:rsidRPr="00CF242E" w14:paraId="23CB450F"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60C19217"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proofErr w:type="spellStart"/>
            <w:r w:rsidRPr="00121661">
              <w:rPr>
                <w:rFonts w:ascii="Times New Roman" w:eastAsia="Times New Roman" w:hAnsi="Times New Roman" w:cs="Times New Roman"/>
                <w:b/>
                <w:bCs/>
                <w:color w:val="000000"/>
                <w:lang w:eastAsia="it-IT"/>
              </w:rPr>
              <w:t>MnHxP</w:t>
            </w:r>
            <w:proofErr w:type="spellEnd"/>
          </w:p>
        </w:tc>
        <w:tc>
          <w:tcPr>
            <w:tcW w:w="1258" w:type="dxa"/>
            <w:tcBorders>
              <w:top w:val="nil"/>
              <w:left w:val="single" w:sz="4" w:space="0" w:color="auto"/>
              <w:bottom w:val="single" w:sz="4" w:space="0" w:color="auto"/>
              <w:right w:val="single" w:sz="4" w:space="0" w:color="auto"/>
            </w:tcBorders>
            <w:noWrap/>
            <w:vAlign w:val="center"/>
            <w:hideMark/>
          </w:tcPr>
          <w:p w14:paraId="7D0E701E" w14:textId="7381FA2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00076</w:t>
            </w:r>
          </w:p>
        </w:tc>
        <w:tc>
          <w:tcPr>
            <w:tcW w:w="882" w:type="dxa"/>
            <w:tcBorders>
              <w:top w:val="nil"/>
              <w:left w:val="nil"/>
              <w:bottom w:val="single" w:sz="4" w:space="0" w:color="auto"/>
              <w:right w:val="single" w:sz="4" w:space="0" w:color="auto"/>
            </w:tcBorders>
            <w:noWrap/>
            <w:vAlign w:val="center"/>
            <w:hideMark/>
          </w:tcPr>
          <w:p w14:paraId="2DF02117" w14:textId="5C65E263"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252</w:t>
            </w:r>
          </w:p>
        </w:tc>
        <w:tc>
          <w:tcPr>
            <w:tcW w:w="1068" w:type="dxa"/>
            <w:tcBorders>
              <w:top w:val="nil"/>
              <w:left w:val="nil"/>
              <w:bottom w:val="single" w:sz="4" w:space="0" w:color="auto"/>
              <w:right w:val="single" w:sz="4" w:space="0" w:color="auto"/>
            </w:tcBorders>
            <w:noWrap/>
            <w:vAlign w:val="center"/>
            <w:hideMark/>
          </w:tcPr>
          <w:p w14:paraId="7032424C" w14:textId="4BAAC98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9998</w:t>
            </w:r>
          </w:p>
        </w:tc>
        <w:tc>
          <w:tcPr>
            <w:tcW w:w="872" w:type="dxa"/>
            <w:tcBorders>
              <w:top w:val="nil"/>
              <w:left w:val="nil"/>
              <w:bottom w:val="single" w:sz="4" w:space="0" w:color="auto"/>
              <w:right w:val="single" w:sz="4" w:space="0" w:color="auto"/>
            </w:tcBorders>
            <w:noWrap/>
            <w:vAlign w:val="center"/>
            <w:hideMark/>
          </w:tcPr>
          <w:p w14:paraId="532660BC" w14:textId="7201360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03</w:t>
            </w:r>
          </w:p>
        </w:tc>
        <w:tc>
          <w:tcPr>
            <w:tcW w:w="1256" w:type="dxa"/>
            <w:tcBorders>
              <w:top w:val="nil"/>
              <w:left w:val="nil"/>
              <w:bottom w:val="single" w:sz="4" w:space="0" w:color="auto"/>
              <w:right w:val="single" w:sz="4" w:space="0" w:color="auto"/>
            </w:tcBorders>
            <w:noWrap/>
            <w:vAlign w:val="center"/>
            <w:hideMark/>
          </w:tcPr>
          <w:p w14:paraId="0259E158" w14:textId="33826E0E"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00245</w:t>
            </w:r>
          </w:p>
        </w:tc>
        <w:tc>
          <w:tcPr>
            <w:tcW w:w="885" w:type="dxa"/>
            <w:tcBorders>
              <w:top w:val="nil"/>
              <w:left w:val="nil"/>
              <w:bottom w:val="single" w:sz="4" w:space="0" w:color="auto"/>
              <w:right w:val="single" w:sz="4" w:space="0" w:color="auto"/>
            </w:tcBorders>
            <w:noWrap/>
            <w:vAlign w:val="center"/>
            <w:hideMark/>
          </w:tcPr>
          <w:p w14:paraId="4D26A6AA" w14:textId="2DC4DBE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306</w:t>
            </w:r>
          </w:p>
        </w:tc>
        <w:tc>
          <w:tcPr>
            <w:tcW w:w="1069" w:type="dxa"/>
            <w:tcBorders>
              <w:top w:val="nil"/>
              <w:left w:val="nil"/>
              <w:bottom w:val="single" w:sz="4" w:space="0" w:color="auto"/>
              <w:right w:val="single" w:sz="4" w:space="0" w:color="auto"/>
            </w:tcBorders>
            <w:noWrap/>
            <w:vAlign w:val="center"/>
            <w:hideMark/>
          </w:tcPr>
          <w:p w14:paraId="5ED49C5A" w14:textId="7434744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9997</w:t>
            </w:r>
          </w:p>
        </w:tc>
        <w:tc>
          <w:tcPr>
            <w:tcW w:w="870" w:type="dxa"/>
            <w:tcBorders>
              <w:top w:val="nil"/>
              <w:left w:val="nil"/>
              <w:bottom w:val="single" w:sz="4" w:space="0" w:color="auto"/>
              <w:right w:val="single" w:sz="4" w:space="0" w:color="auto"/>
            </w:tcBorders>
            <w:noWrap/>
            <w:vAlign w:val="center"/>
            <w:hideMark/>
          </w:tcPr>
          <w:p w14:paraId="1D7F1C50" w14:textId="1B5D6EFC"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08</w:t>
            </w:r>
          </w:p>
        </w:tc>
        <w:tc>
          <w:tcPr>
            <w:tcW w:w="1256" w:type="dxa"/>
            <w:tcBorders>
              <w:top w:val="nil"/>
              <w:left w:val="nil"/>
              <w:bottom w:val="single" w:sz="4" w:space="0" w:color="auto"/>
              <w:right w:val="single" w:sz="4" w:space="0" w:color="auto"/>
            </w:tcBorders>
            <w:noWrap/>
            <w:vAlign w:val="center"/>
            <w:hideMark/>
          </w:tcPr>
          <w:p w14:paraId="306DE6F4" w14:textId="6A776D0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00124</w:t>
            </w:r>
          </w:p>
        </w:tc>
        <w:tc>
          <w:tcPr>
            <w:tcW w:w="885" w:type="dxa"/>
            <w:tcBorders>
              <w:top w:val="nil"/>
              <w:left w:val="nil"/>
              <w:bottom w:val="single" w:sz="4" w:space="0" w:color="auto"/>
              <w:right w:val="single" w:sz="4" w:space="0" w:color="auto"/>
            </w:tcBorders>
            <w:noWrap/>
            <w:vAlign w:val="center"/>
            <w:hideMark/>
          </w:tcPr>
          <w:p w14:paraId="0341F9D5" w14:textId="029E50D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247</w:t>
            </w:r>
          </w:p>
        </w:tc>
        <w:tc>
          <w:tcPr>
            <w:tcW w:w="1069" w:type="dxa"/>
            <w:tcBorders>
              <w:top w:val="nil"/>
              <w:left w:val="nil"/>
              <w:bottom w:val="single" w:sz="4" w:space="0" w:color="auto"/>
              <w:right w:val="single" w:sz="4" w:space="0" w:color="auto"/>
            </w:tcBorders>
            <w:noWrap/>
            <w:vAlign w:val="center"/>
            <w:hideMark/>
          </w:tcPr>
          <w:p w14:paraId="151A1608" w14:textId="0E90949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9995</w:t>
            </w:r>
          </w:p>
        </w:tc>
        <w:tc>
          <w:tcPr>
            <w:tcW w:w="870" w:type="dxa"/>
            <w:tcBorders>
              <w:top w:val="nil"/>
              <w:left w:val="nil"/>
              <w:bottom w:val="single" w:sz="4" w:space="0" w:color="auto"/>
              <w:right w:val="single" w:sz="4" w:space="0" w:color="auto"/>
            </w:tcBorders>
            <w:noWrap/>
            <w:vAlign w:val="center"/>
            <w:hideMark/>
          </w:tcPr>
          <w:p w14:paraId="24CBE67C" w14:textId="5BA10CB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05</w:t>
            </w:r>
          </w:p>
        </w:tc>
        <w:tc>
          <w:tcPr>
            <w:tcW w:w="1280" w:type="dxa"/>
            <w:tcBorders>
              <w:top w:val="nil"/>
              <w:left w:val="nil"/>
              <w:bottom w:val="single" w:sz="4" w:space="0" w:color="auto"/>
              <w:right w:val="single" w:sz="4" w:space="0" w:color="auto"/>
            </w:tcBorders>
            <w:noWrap/>
            <w:vAlign w:val="center"/>
            <w:hideMark/>
          </w:tcPr>
          <w:p w14:paraId="3D55E8A8" w14:textId="4C71D19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05</w:t>
            </w:r>
          </w:p>
        </w:tc>
      </w:tr>
      <w:tr w:rsidR="005A31A3" w:rsidRPr="00CF242E" w14:paraId="29D289C3"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482503A0"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r w:rsidRPr="00121661">
              <w:rPr>
                <w:rFonts w:ascii="Times New Roman" w:eastAsia="Times New Roman" w:hAnsi="Times New Roman" w:cs="Times New Roman"/>
                <w:b/>
                <w:bCs/>
                <w:color w:val="000000"/>
                <w:lang w:eastAsia="it-IT"/>
              </w:rPr>
              <w:t>MEHP</w:t>
            </w:r>
          </w:p>
        </w:tc>
        <w:tc>
          <w:tcPr>
            <w:tcW w:w="1258" w:type="dxa"/>
            <w:tcBorders>
              <w:top w:val="nil"/>
              <w:left w:val="single" w:sz="4" w:space="0" w:color="auto"/>
              <w:bottom w:val="single" w:sz="4" w:space="0" w:color="auto"/>
              <w:right w:val="single" w:sz="4" w:space="0" w:color="auto"/>
            </w:tcBorders>
            <w:noWrap/>
            <w:vAlign w:val="center"/>
            <w:hideMark/>
          </w:tcPr>
          <w:p w14:paraId="4F08ED49" w14:textId="4582C3D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00293</w:t>
            </w:r>
          </w:p>
        </w:tc>
        <w:tc>
          <w:tcPr>
            <w:tcW w:w="882" w:type="dxa"/>
            <w:tcBorders>
              <w:top w:val="nil"/>
              <w:left w:val="nil"/>
              <w:bottom w:val="single" w:sz="4" w:space="0" w:color="auto"/>
              <w:right w:val="single" w:sz="4" w:space="0" w:color="auto"/>
            </w:tcBorders>
            <w:noWrap/>
            <w:vAlign w:val="center"/>
            <w:hideMark/>
          </w:tcPr>
          <w:p w14:paraId="2483F365" w14:textId="44A08A4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183</w:t>
            </w:r>
          </w:p>
        </w:tc>
        <w:tc>
          <w:tcPr>
            <w:tcW w:w="1068" w:type="dxa"/>
            <w:tcBorders>
              <w:top w:val="nil"/>
              <w:left w:val="nil"/>
              <w:bottom w:val="single" w:sz="4" w:space="0" w:color="auto"/>
              <w:right w:val="single" w:sz="4" w:space="0" w:color="auto"/>
            </w:tcBorders>
            <w:noWrap/>
            <w:vAlign w:val="center"/>
            <w:hideMark/>
          </w:tcPr>
          <w:p w14:paraId="751D366A" w14:textId="5DE5272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9988</w:t>
            </w:r>
          </w:p>
        </w:tc>
        <w:tc>
          <w:tcPr>
            <w:tcW w:w="872" w:type="dxa"/>
            <w:tcBorders>
              <w:top w:val="nil"/>
              <w:left w:val="nil"/>
              <w:bottom w:val="single" w:sz="4" w:space="0" w:color="auto"/>
              <w:right w:val="single" w:sz="4" w:space="0" w:color="auto"/>
            </w:tcBorders>
            <w:noWrap/>
            <w:vAlign w:val="center"/>
            <w:hideMark/>
          </w:tcPr>
          <w:p w14:paraId="7CBD80B5" w14:textId="3B1BAB7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16</w:t>
            </w:r>
          </w:p>
        </w:tc>
        <w:tc>
          <w:tcPr>
            <w:tcW w:w="1256" w:type="dxa"/>
            <w:tcBorders>
              <w:top w:val="nil"/>
              <w:left w:val="nil"/>
              <w:bottom w:val="single" w:sz="4" w:space="0" w:color="auto"/>
              <w:right w:val="single" w:sz="4" w:space="0" w:color="auto"/>
            </w:tcBorders>
            <w:noWrap/>
            <w:vAlign w:val="center"/>
            <w:hideMark/>
          </w:tcPr>
          <w:p w14:paraId="0CFF97DE" w14:textId="2F8E5CE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00191</w:t>
            </w:r>
          </w:p>
        </w:tc>
        <w:tc>
          <w:tcPr>
            <w:tcW w:w="885" w:type="dxa"/>
            <w:tcBorders>
              <w:top w:val="nil"/>
              <w:left w:val="nil"/>
              <w:bottom w:val="single" w:sz="4" w:space="0" w:color="auto"/>
              <w:right w:val="single" w:sz="4" w:space="0" w:color="auto"/>
            </w:tcBorders>
            <w:noWrap/>
            <w:vAlign w:val="center"/>
            <w:hideMark/>
          </w:tcPr>
          <w:p w14:paraId="4471D9B8" w14:textId="038E23B8"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238</w:t>
            </w:r>
          </w:p>
        </w:tc>
        <w:tc>
          <w:tcPr>
            <w:tcW w:w="1069" w:type="dxa"/>
            <w:tcBorders>
              <w:top w:val="nil"/>
              <w:left w:val="nil"/>
              <w:bottom w:val="single" w:sz="4" w:space="0" w:color="auto"/>
              <w:right w:val="single" w:sz="4" w:space="0" w:color="auto"/>
            </w:tcBorders>
            <w:noWrap/>
            <w:vAlign w:val="center"/>
            <w:hideMark/>
          </w:tcPr>
          <w:p w14:paraId="5EBA38EA" w14:textId="7EFD069B"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9994</w:t>
            </w:r>
          </w:p>
        </w:tc>
        <w:tc>
          <w:tcPr>
            <w:tcW w:w="870" w:type="dxa"/>
            <w:tcBorders>
              <w:top w:val="nil"/>
              <w:left w:val="nil"/>
              <w:bottom w:val="single" w:sz="4" w:space="0" w:color="auto"/>
              <w:right w:val="single" w:sz="4" w:space="0" w:color="auto"/>
            </w:tcBorders>
            <w:noWrap/>
            <w:vAlign w:val="center"/>
            <w:hideMark/>
          </w:tcPr>
          <w:p w14:paraId="29265761" w14:textId="4BF3746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08</w:t>
            </w:r>
          </w:p>
        </w:tc>
        <w:tc>
          <w:tcPr>
            <w:tcW w:w="1256" w:type="dxa"/>
            <w:tcBorders>
              <w:top w:val="nil"/>
              <w:left w:val="nil"/>
              <w:bottom w:val="single" w:sz="4" w:space="0" w:color="auto"/>
              <w:right w:val="single" w:sz="4" w:space="0" w:color="auto"/>
            </w:tcBorders>
            <w:noWrap/>
            <w:vAlign w:val="center"/>
            <w:hideMark/>
          </w:tcPr>
          <w:p w14:paraId="3EF2ED12" w14:textId="55C646D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00342</w:t>
            </w:r>
          </w:p>
        </w:tc>
        <w:tc>
          <w:tcPr>
            <w:tcW w:w="885" w:type="dxa"/>
            <w:tcBorders>
              <w:top w:val="nil"/>
              <w:left w:val="nil"/>
              <w:bottom w:val="single" w:sz="4" w:space="0" w:color="auto"/>
              <w:right w:val="single" w:sz="4" w:space="0" w:color="auto"/>
            </w:tcBorders>
            <w:noWrap/>
            <w:vAlign w:val="center"/>
            <w:hideMark/>
          </w:tcPr>
          <w:p w14:paraId="087D944C" w14:textId="3298D716"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180</w:t>
            </w:r>
          </w:p>
        </w:tc>
        <w:tc>
          <w:tcPr>
            <w:tcW w:w="1069" w:type="dxa"/>
            <w:tcBorders>
              <w:top w:val="nil"/>
              <w:left w:val="nil"/>
              <w:bottom w:val="single" w:sz="4" w:space="0" w:color="auto"/>
              <w:right w:val="single" w:sz="4" w:space="0" w:color="auto"/>
            </w:tcBorders>
            <w:noWrap/>
            <w:vAlign w:val="center"/>
            <w:hideMark/>
          </w:tcPr>
          <w:p w14:paraId="54AEE965" w14:textId="2C80422E"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9984</w:t>
            </w:r>
          </w:p>
        </w:tc>
        <w:tc>
          <w:tcPr>
            <w:tcW w:w="870" w:type="dxa"/>
            <w:tcBorders>
              <w:top w:val="nil"/>
              <w:left w:val="nil"/>
              <w:bottom w:val="single" w:sz="4" w:space="0" w:color="auto"/>
              <w:right w:val="single" w:sz="4" w:space="0" w:color="auto"/>
            </w:tcBorders>
            <w:noWrap/>
            <w:vAlign w:val="center"/>
            <w:hideMark/>
          </w:tcPr>
          <w:p w14:paraId="553CB3F6" w14:textId="4F77BAB9"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19</w:t>
            </w:r>
          </w:p>
        </w:tc>
        <w:tc>
          <w:tcPr>
            <w:tcW w:w="1280" w:type="dxa"/>
            <w:tcBorders>
              <w:top w:val="nil"/>
              <w:left w:val="nil"/>
              <w:bottom w:val="single" w:sz="4" w:space="0" w:color="auto"/>
              <w:right w:val="single" w:sz="4" w:space="0" w:color="auto"/>
            </w:tcBorders>
            <w:noWrap/>
            <w:vAlign w:val="center"/>
            <w:hideMark/>
          </w:tcPr>
          <w:p w14:paraId="14D0D044" w14:textId="3F432725"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14</w:t>
            </w:r>
          </w:p>
        </w:tc>
      </w:tr>
      <w:tr w:rsidR="005A31A3" w:rsidRPr="00CF242E" w14:paraId="1C09F13C" w14:textId="77777777" w:rsidTr="00121661">
        <w:trPr>
          <w:trHeight w:val="285"/>
          <w:jc w:val="center"/>
        </w:trPr>
        <w:tc>
          <w:tcPr>
            <w:tcW w:w="1644" w:type="dxa"/>
            <w:tcBorders>
              <w:top w:val="nil"/>
              <w:left w:val="single" w:sz="4" w:space="0" w:color="auto"/>
              <w:bottom w:val="single" w:sz="4" w:space="0" w:color="auto"/>
              <w:right w:val="nil"/>
            </w:tcBorders>
            <w:noWrap/>
            <w:vAlign w:val="center"/>
            <w:hideMark/>
          </w:tcPr>
          <w:p w14:paraId="0CFBB524" w14:textId="77777777" w:rsidR="005A31A3" w:rsidRPr="00121661" w:rsidRDefault="005A31A3" w:rsidP="005A31A3">
            <w:pPr>
              <w:spacing w:after="0" w:line="240" w:lineRule="auto"/>
              <w:jc w:val="center"/>
              <w:rPr>
                <w:rFonts w:ascii="Times New Roman" w:eastAsia="Times New Roman" w:hAnsi="Times New Roman" w:cs="Times New Roman"/>
                <w:b/>
                <w:bCs/>
                <w:color w:val="000000"/>
                <w:lang w:eastAsia="it-IT"/>
              </w:rPr>
            </w:pPr>
            <w:proofErr w:type="spellStart"/>
            <w:r w:rsidRPr="00121661">
              <w:rPr>
                <w:rFonts w:ascii="Times New Roman" w:eastAsia="Times New Roman" w:hAnsi="Times New Roman" w:cs="Times New Roman"/>
                <w:b/>
                <w:bCs/>
                <w:color w:val="000000"/>
                <w:lang w:eastAsia="it-IT"/>
              </w:rPr>
              <w:t>MnOP</w:t>
            </w:r>
            <w:proofErr w:type="spellEnd"/>
          </w:p>
        </w:tc>
        <w:tc>
          <w:tcPr>
            <w:tcW w:w="1258" w:type="dxa"/>
            <w:tcBorders>
              <w:top w:val="nil"/>
              <w:left w:val="single" w:sz="4" w:space="0" w:color="auto"/>
              <w:bottom w:val="single" w:sz="4" w:space="0" w:color="auto"/>
              <w:right w:val="single" w:sz="4" w:space="0" w:color="auto"/>
            </w:tcBorders>
            <w:noWrap/>
            <w:vAlign w:val="center"/>
            <w:hideMark/>
          </w:tcPr>
          <w:p w14:paraId="2F60DB81" w14:textId="0E418B6A"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00207</w:t>
            </w:r>
          </w:p>
        </w:tc>
        <w:tc>
          <w:tcPr>
            <w:tcW w:w="882" w:type="dxa"/>
            <w:tcBorders>
              <w:top w:val="nil"/>
              <w:left w:val="nil"/>
              <w:bottom w:val="single" w:sz="4" w:space="0" w:color="auto"/>
              <w:right w:val="single" w:sz="4" w:space="0" w:color="auto"/>
            </w:tcBorders>
            <w:noWrap/>
            <w:vAlign w:val="center"/>
            <w:hideMark/>
          </w:tcPr>
          <w:p w14:paraId="31D1AAE6" w14:textId="038E143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188</w:t>
            </w:r>
          </w:p>
        </w:tc>
        <w:tc>
          <w:tcPr>
            <w:tcW w:w="1068" w:type="dxa"/>
            <w:tcBorders>
              <w:top w:val="nil"/>
              <w:left w:val="nil"/>
              <w:bottom w:val="single" w:sz="4" w:space="0" w:color="auto"/>
              <w:right w:val="single" w:sz="4" w:space="0" w:color="auto"/>
            </w:tcBorders>
            <w:noWrap/>
            <w:vAlign w:val="center"/>
            <w:hideMark/>
          </w:tcPr>
          <w:p w14:paraId="5395F486" w14:textId="7CAB1A82"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9990</w:t>
            </w:r>
          </w:p>
        </w:tc>
        <w:tc>
          <w:tcPr>
            <w:tcW w:w="872" w:type="dxa"/>
            <w:tcBorders>
              <w:top w:val="nil"/>
              <w:left w:val="nil"/>
              <w:bottom w:val="single" w:sz="4" w:space="0" w:color="auto"/>
              <w:right w:val="single" w:sz="4" w:space="0" w:color="auto"/>
            </w:tcBorders>
            <w:noWrap/>
            <w:vAlign w:val="center"/>
            <w:hideMark/>
          </w:tcPr>
          <w:p w14:paraId="3AD290A5" w14:textId="4B24EFD4"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11</w:t>
            </w:r>
          </w:p>
        </w:tc>
        <w:tc>
          <w:tcPr>
            <w:tcW w:w="1256" w:type="dxa"/>
            <w:tcBorders>
              <w:top w:val="nil"/>
              <w:left w:val="nil"/>
              <w:bottom w:val="single" w:sz="4" w:space="0" w:color="auto"/>
              <w:right w:val="single" w:sz="4" w:space="0" w:color="auto"/>
            </w:tcBorders>
            <w:noWrap/>
            <w:vAlign w:val="center"/>
            <w:hideMark/>
          </w:tcPr>
          <w:p w14:paraId="3B03ED39" w14:textId="63116291"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00133</w:t>
            </w:r>
          </w:p>
        </w:tc>
        <w:tc>
          <w:tcPr>
            <w:tcW w:w="885" w:type="dxa"/>
            <w:tcBorders>
              <w:top w:val="nil"/>
              <w:left w:val="nil"/>
              <w:bottom w:val="single" w:sz="4" w:space="0" w:color="auto"/>
              <w:right w:val="single" w:sz="4" w:space="0" w:color="auto"/>
            </w:tcBorders>
            <w:noWrap/>
            <w:vAlign w:val="center"/>
            <w:hideMark/>
          </w:tcPr>
          <w:p w14:paraId="20B07109" w14:textId="2CFF4A9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222</w:t>
            </w:r>
          </w:p>
        </w:tc>
        <w:tc>
          <w:tcPr>
            <w:tcW w:w="1069" w:type="dxa"/>
            <w:tcBorders>
              <w:top w:val="nil"/>
              <w:left w:val="nil"/>
              <w:bottom w:val="single" w:sz="4" w:space="0" w:color="auto"/>
              <w:right w:val="single" w:sz="4" w:space="0" w:color="auto"/>
            </w:tcBorders>
            <w:noWrap/>
            <w:vAlign w:val="center"/>
            <w:hideMark/>
          </w:tcPr>
          <w:p w14:paraId="2BED2B21" w14:textId="58DE3F20"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9997</w:t>
            </w:r>
          </w:p>
        </w:tc>
        <w:tc>
          <w:tcPr>
            <w:tcW w:w="870" w:type="dxa"/>
            <w:tcBorders>
              <w:top w:val="nil"/>
              <w:left w:val="nil"/>
              <w:bottom w:val="single" w:sz="4" w:space="0" w:color="auto"/>
              <w:right w:val="single" w:sz="4" w:space="0" w:color="auto"/>
            </w:tcBorders>
            <w:noWrap/>
            <w:vAlign w:val="center"/>
            <w:hideMark/>
          </w:tcPr>
          <w:p w14:paraId="449C680E" w14:textId="6128A383"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06</w:t>
            </w:r>
          </w:p>
        </w:tc>
        <w:tc>
          <w:tcPr>
            <w:tcW w:w="1256" w:type="dxa"/>
            <w:tcBorders>
              <w:top w:val="nil"/>
              <w:left w:val="nil"/>
              <w:bottom w:val="single" w:sz="4" w:space="0" w:color="auto"/>
              <w:right w:val="single" w:sz="4" w:space="0" w:color="auto"/>
            </w:tcBorders>
            <w:noWrap/>
            <w:vAlign w:val="center"/>
            <w:hideMark/>
          </w:tcPr>
          <w:p w14:paraId="3F50BD79" w14:textId="6F15C03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00275</w:t>
            </w:r>
          </w:p>
        </w:tc>
        <w:tc>
          <w:tcPr>
            <w:tcW w:w="885" w:type="dxa"/>
            <w:tcBorders>
              <w:top w:val="nil"/>
              <w:left w:val="nil"/>
              <w:bottom w:val="single" w:sz="4" w:space="0" w:color="auto"/>
              <w:right w:val="single" w:sz="4" w:space="0" w:color="auto"/>
            </w:tcBorders>
            <w:noWrap/>
            <w:vAlign w:val="center"/>
            <w:hideMark/>
          </w:tcPr>
          <w:p w14:paraId="1781A360" w14:textId="307BDFD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183</w:t>
            </w:r>
          </w:p>
        </w:tc>
        <w:tc>
          <w:tcPr>
            <w:tcW w:w="1069" w:type="dxa"/>
            <w:tcBorders>
              <w:top w:val="nil"/>
              <w:left w:val="nil"/>
              <w:bottom w:val="single" w:sz="4" w:space="0" w:color="auto"/>
              <w:right w:val="single" w:sz="4" w:space="0" w:color="auto"/>
            </w:tcBorders>
            <w:noWrap/>
            <w:vAlign w:val="center"/>
            <w:hideMark/>
          </w:tcPr>
          <w:p w14:paraId="63655A3D" w14:textId="1B46F747"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9980</w:t>
            </w:r>
          </w:p>
        </w:tc>
        <w:tc>
          <w:tcPr>
            <w:tcW w:w="870" w:type="dxa"/>
            <w:tcBorders>
              <w:top w:val="nil"/>
              <w:left w:val="nil"/>
              <w:bottom w:val="single" w:sz="4" w:space="0" w:color="auto"/>
              <w:right w:val="single" w:sz="4" w:space="0" w:color="auto"/>
            </w:tcBorders>
            <w:noWrap/>
            <w:vAlign w:val="center"/>
            <w:hideMark/>
          </w:tcPr>
          <w:p w14:paraId="4243B120" w14:textId="0C890CCD"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15</w:t>
            </w:r>
          </w:p>
        </w:tc>
        <w:tc>
          <w:tcPr>
            <w:tcW w:w="1280" w:type="dxa"/>
            <w:tcBorders>
              <w:top w:val="nil"/>
              <w:left w:val="nil"/>
              <w:bottom w:val="single" w:sz="4" w:space="0" w:color="auto"/>
              <w:right w:val="single" w:sz="4" w:space="0" w:color="auto"/>
            </w:tcBorders>
            <w:noWrap/>
            <w:vAlign w:val="center"/>
            <w:hideMark/>
          </w:tcPr>
          <w:p w14:paraId="39EEDFBC" w14:textId="00BCDC2F" w:rsidR="005A31A3" w:rsidRPr="00CF242E" w:rsidRDefault="005A31A3" w:rsidP="005A31A3">
            <w:pPr>
              <w:spacing w:after="0" w:line="240" w:lineRule="auto"/>
              <w:jc w:val="center"/>
              <w:rPr>
                <w:rFonts w:ascii="Times New Roman" w:eastAsia="Times New Roman" w:hAnsi="Times New Roman" w:cs="Times New Roman"/>
                <w:color w:val="000000"/>
                <w:lang w:eastAsia="it-IT"/>
              </w:rPr>
            </w:pPr>
            <w:r w:rsidRPr="00CF242E">
              <w:rPr>
                <w:rFonts w:ascii="Times New Roman" w:eastAsia="Times New Roman" w:hAnsi="Times New Roman" w:cs="Times New Roman"/>
                <w:color w:val="000000"/>
                <w:lang w:eastAsia="it-IT"/>
              </w:rPr>
              <w:t>0</w:t>
            </w:r>
            <w:r w:rsidR="00083BE3">
              <w:rPr>
                <w:rFonts w:ascii="Times New Roman" w:eastAsia="Times New Roman" w:hAnsi="Times New Roman" w:cs="Times New Roman"/>
                <w:color w:val="000000"/>
                <w:lang w:eastAsia="it-IT"/>
              </w:rPr>
              <w:t>.</w:t>
            </w:r>
            <w:r w:rsidRPr="00CF242E">
              <w:rPr>
                <w:rFonts w:ascii="Times New Roman" w:eastAsia="Times New Roman" w:hAnsi="Times New Roman" w:cs="Times New Roman"/>
                <w:color w:val="000000"/>
                <w:lang w:eastAsia="it-IT"/>
              </w:rPr>
              <w:t>11</w:t>
            </w:r>
          </w:p>
        </w:tc>
      </w:tr>
    </w:tbl>
    <w:p w14:paraId="5CADEDCA" w14:textId="77777777" w:rsidR="00CA6F34" w:rsidRDefault="00CA6F34" w:rsidP="00D07193">
      <w:pPr>
        <w:spacing w:after="0" w:line="360" w:lineRule="auto"/>
        <w:jc w:val="both"/>
        <w:rPr>
          <w:rFonts w:ascii="Times New Roman" w:eastAsia="Calibri" w:hAnsi="Times New Roman" w:cs="Times New Roman"/>
          <w:b/>
          <w:sz w:val="24"/>
          <w:szCs w:val="24"/>
          <w:lang w:val="en-US" w:eastAsia="it-IT"/>
        </w:rPr>
      </w:pPr>
    </w:p>
    <w:p w14:paraId="419E25C6" w14:textId="77777777" w:rsidR="005A31A3" w:rsidRDefault="005A31A3" w:rsidP="00D07193">
      <w:pPr>
        <w:spacing w:after="0" w:line="360" w:lineRule="auto"/>
        <w:jc w:val="both"/>
        <w:rPr>
          <w:rFonts w:ascii="Times New Roman" w:eastAsia="Calibri" w:hAnsi="Times New Roman" w:cs="Times New Roman"/>
          <w:b/>
          <w:sz w:val="24"/>
          <w:szCs w:val="24"/>
          <w:lang w:val="en-US" w:eastAsia="it-IT"/>
        </w:rPr>
        <w:sectPr w:rsidR="005A31A3" w:rsidSect="00083BE3">
          <w:pgSz w:w="16838" w:h="11906" w:orient="landscape"/>
          <w:pgMar w:top="1416" w:right="720" w:bottom="1135" w:left="720" w:header="708" w:footer="708" w:gutter="0"/>
          <w:cols w:space="708"/>
          <w:docGrid w:linePitch="360"/>
        </w:sectPr>
      </w:pPr>
    </w:p>
    <w:p w14:paraId="2E546532" w14:textId="7592A11A" w:rsidR="00D07193" w:rsidRPr="00437AD7" w:rsidRDefault="00D07193" w:rsidP="00121661">
      <w:pPr>
        <w:spacing w:after="0" w:line="240" w:lineRule="auto"/>
        <w:jc w:val="both"/>
        <w:rPr>
          <w:rFonts w:ascii="Times New Roman" w:eastAsia="Calibri" w:hAnsi="Times New Roman" w:cs="Times New Roman"/>
          <w:sz w:val="24"/>
          <w:szCs w:val="24"/>
          <w:lang w:val="en-US" w:eastAsia="it-IT"/>
        </w:rPr>
      </w:pPr>
      <w:r w:rsidRPr="000E518C">
        <w:rPr>
          <w:rFonts w:ascii="Times New Roman" w:eastAsia="Calibri" w:hAnsi="Times New Roman" w:cs="Times New Roman"/>
          <w:b/>
          <w:sz w:val="24"/>
          <w:szCs w:val="24"/>
          <w:lang w:val="en-US" w:eastAsia="it-IT"/>
        </w:rPr>
        <w:lastRenderedPageBreak/>
        <w:t xml:space="preserve">Supplementary </w:t>
      </w:r>
      <w:r w:rsidR="00F325D2">
        <w:rPr>
          <w:rFonts w:ascii="Times New Roman" w:eastAsia="Calibri" w:hAnsi="Times New Roman" w:cs="Times New Roman"/>
          <w:b/>
          <w:sz w:val="24"/>
          <w:szCs w:val="24"/>
          <w:lang w:val="en-US" w:eastAsia="it-IT"/>
        </w:rPr>
        <w:t xml:space="preserve">Table </w:t>
      </w:r>
      <w:r w:rsidR="004732C3">
        <w:rPr>
          <w:rFonts w:ascii="Times New Roman" w:eastAsia="Calibri" w:hAnsi="Times New Roman" w:cs="Times New Roman"/>
          <w:b/>
          <w:sz w:val="24"/>
          <w:szCs w:val="24"/>
          <w:lang w:val="en-US" w:eastAsia="it-IT"/>
        </w:rPr>
        <w:t>4</w:t>
      </w:r>
      <w:r w:rsidR="00437AD7">
        <w:rPr>
          <w:rFonts w:ascii="Times New Roman" w:eastAsia="Calibri" w:hAnsi="Times New Roman" w:cs="Times New Roman"/>
          <w:b/>
          <w:sz w:val="24"/>
          <w:szCs w:val="24"/>
          <w:lang w:val="en-US" w:eastAsia="it-IT"/>
        </w:rPr>
        <w:t>.</w:t>
      </w:r>
      <w:r w:rsidRPr="001A28E9">
        <w:rPr>
          <w:rFonts w:ascii="Times New Roman" w:eastAsia="Calibri" w:hAnsi="Times New Roman" w:cs="Times New Roman"/>
          <w:b/>
          <w:sz w:val="24"/>
          <w:szCs w:val="24"/>
          <w:lang w:val="en-US" w:eastAsia="it-IT"/>
        </w:rPr>
        <w:t xml:space="preserve"> </w:t>
      </w:r>
      <w:r w:rsidR="00EE2E5B">
        <w:rPr>
          <w:rFonts w:ascii="Times New Roman" w:eastAsia="Calibri" w:hAnsi="Times New Roman" w:cs="Times New Roman"/>
          <w:bCs/>
          <w:sz w:val="24"/>
          <w:szCs w:val="24"/>
          <w:lang w:val="en-US" w:eastAsia="it-IT"/>
        </w:rPr>
        <w:t>Percent e</w:t>
      </w:r>
      <w:r w:rsidR="00C56848">
        <w:rPr>
          <w:rFonts w:ascii="Times New Roman" w:eastAsia="Calibri" w:hAnsi="Times New Roman" w:cs="Times New Roman"/>
          <w:bCs/>
          <w:sz w:val="24"/>
          <w:szCs w:val="24"/>
          <w:lang w:val="en-US" w:eastAsia="it-IT"/>
        </w:rPr>
        <w:t xml:space="preserve">xtraction </w:t>
      </w:r>
      <w:r w:rsidR="00C56848">
        <w:rPr>
          <w:rFonts w:ascii="Times New Roman" w:eastAsia="Calibri" w:hAnsi="Times New Roman" w:cs="Times New Roman"/>
          <w:sz w:val="24"/>
          <w:szCs w:val="24"/>
          <w:lang w:val="en-US" w:eastAsia="it-IT"/>
        </w:rPr>
        <w:t>r</w:t>
      </w:r>
      <w:r w:rsidR="00437AD7" w:rsidRPr="001A221F">
        <w:rPr>
          <w:rFonts w:ascii="Times New Roman" w:eastAsia="Calibri" w:hAnsi="Times New Roman" w:cs="Times New Roman"/>
          <w:sz w:val="24"/>
          <w:szCs w:val="24"/>
          <w:lang w:val="en-US" w:eastAsia="it-IT"/>
        </w:rPr>
        <w:t xml:space="preserve">ecovery of the on-line </w:t>
      </w:r>
      <w:r w:rsidR="00437AD7">
        <w:rPr>
          <w:rFonts w:ascii="Times New Roman" w:eastAsia="Calibri" w:hAnsi="Times New Roman" w:cs="Times New Roman"/>
          <w:sz w:val="24"/>
          <w:szCs w:val="24"/>
          <w:lang w:val="en-US" w:eastAsia="it-IT"/>
        </w:rPr>
        <w:t>SPE</w:t>
      </w:r>
      <w:r w:rsidR="00E35D14">
        <w:rPr>
          <w:rFonts w:ascii="Times New Roman" w:eastAsia="Calibri" w:hAnsi="Times New Roman" w:cs="Times New Roman"/>
          <w:sz w:val="24"/>
          <w:szCs w:val="24"/>
          <w:lang w:val="en-US" w:eastAsia="it-IT"/>
        </w:rPr>
        <w:t xml:space="preserve"> method</w:t>
      </w:r>
      <w:r w:rsidRPr="00437AD7">
        <w:rPr>
          <w:rFonts w:ascii="Times New Roman" w:eastAsia="Calibri" w:hAnsi="Times New Roman" w:cs="Times New Roman"/>
          <w:sz w:val="24"/>
          <w:szCs w:val="24"/>
          <w:lang w:val="en-US" w:eastAsia="it-IT"/>
        </w:rPr>
        <w:t xml:space="preserve"> </w:t>
      </w:r>
      <w:r w:rsidR="00437AD7" w:rsidRPr="00437AD7">
        <w:rPr>
          <w:rFonts w:ascii="Times New Roman" w:eastAsia="Calibri" w:hAnsi="Times New Roman" w:cs="Times New Roman"/>
          <w:sz w:val="24"/>
          <w:szCs w:val="24"/>
          <w:lang w:val="en-US" w:eastAsia="it-IT"/>
        </w:rPr>
        <w:t xml:space="preserve">at three different </w:t>
      </w:r>
      <w:r w:rsidRPr="00437AD7">
        <w:rPr>
          <w:rFonts w:ascii="Times New Roman" w:eastAsia="Calibri" w:hAnsi="Times New Roman" w:cs="Times New Roman"/>
          <w:sz w:val="24"/>
          <w:szCs w:val="24"/>
          <w:lang w:val="en-US" w:eastAsia="it-IT"/>
        </w:rPr>
        <w:t>spiked level</w:t>
      </w:r>
      <w:r w:rsidR="00437AD7" w:rsidRPr="00437AD7">
        <w:rPr>
          <w:rFonts w:ascii="Times New Roman" w:eastAsia="Calibri" w:hAnsi="Times New Roman" w:cs="Times New Roman"/>
          <w:sz w:val="24"/>
          <w:szCs w:val="24"/>
          <w:lang w:val="en-US" w:eastAsia="it-IT"/>
        </w:rPr>
        <w:t>s</w:t>
      </w:r>
      <w:r w:rsidRPr="00437AD7">
        <w:rPr>
          <w:rFonts w:ascii="Times New Roman" w:eastAsia="Calibri" w:hAnsi="Times New Roman" w:cs="Times New Roman"/>
          <w:sz w:val="24"/>
          <w:szCs w:val="24"/>
          <w:lang w:val="en-US" w:eastAsia="it-IT"/>
        </w:rPr>
        <w:t>.</w:t>
      </w:r>
    </w:p>
    <w:tbl>
      <w:tblPr>
        <w:tblStyle w:val="EinfacheTabelle1"/>
        <w:tblW w:w="0" w:type="auto"/>
        <w:jc w:val="center"/>
        <w:tblLook w:val="04A0" w:firstRow="1" w:lastRow="0" w:firstColumn="1" w:lastColumn="0" w:noHBand="0" w:noVBand="1"/>
      </w:tblPr>
      <w:tblGrid>
        <w:gridCol w:w="1366"/>
        <w:gridCol w:w="762"/>
        <w:gridCol w:w="1326"/>
        <w:gridCol w:w="1530"/>
      </w:tblGrid>
      <w:tr w:rsidR="00D07193" w:rsidRPr="00355F75" w14:paraId="67EE0F85" w14:textId="77777777" w:rsidTr="00116957">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6BAECFA"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roofErr w:type="spellStart"/>
            <w:r w:rsidRPr="00355F75">
              <w:rPr>
                <w:rFonts w:ascii="Times New Roman" w:eastAsia="Times New Roman" w:hAnsi="Times New Roman" w:cs="Times New Roman"/>
                <w:color w:val="000000"/>
                <w:sz w:val="18"/>
                <w:szCs w:val="18"/>
                <w:lang w:eastAsia="it-IT"/>
              </w:rPr>
              <w:t>Analyte</w:t>
            </w:r>
            <w:proofErr w:type="spellEnd"/>
          </w:p>
        </w:tc>
        <w:tc>
          <w:tcPr>
            <w:tcW w:w="0" w:type="auto"/>
            <w:noWrap/>
            <w:vAlign w:val="center"/>
            <w:hideMark/>
          </w:tcPr>
          <w:p w14:paraId="7C222D66" w14:textId="77777777" w:rsidR="00D07193" w:rsidRPr="00355F75" w:rsidRDefault="00D07193" w:rsidP="0011695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Level</w:t>
            </w:r>
          </w:p>
        </w:tc>
        <w:tc>
          <w:tcPr>
            <w:tcW w:w="0" w:type="auto"/>
            <w:noWrap/>
            <w:vAlign w:val="center"/>
            <w:hideMark/>
          </w:tcPr>
          <w:p w14:paraId="4634A88D" w14:textId="77777777" w:rsidR="00D07193" w:rsidRPr="00355F75" w:rsidRDefault="00D07193" w:rsidP="0011695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eastAsia="it-IT"/>
              </w:rPr>
            </w:pPr>
            <w:proofErr w:type="spellStart"/>
            <w:r w:rsidRPr="00355F75">
              <w:rPr>
                <w:rFonts w:ascii="Times New Roman" w:eastAsia="Times New Roman" w:hAnsi="Times New Roman" w:cs="Times New Roman"/>
                <w:color w:val="000000"/>
                <w:sz w:val="18"/>
                <w:szCs w:val="18"/>
                <w:lang w:eastAsia="it-IT"/>
              </w:rPr>
              <w:t>Concentration</w:t>
            </w:r>
            <w:proofErr w:type="spellEnd"/>
          </w:p>
          <w:p w14:paraId="6D3304DC" w14:textId="77777777" w:rsidR="00D07193" w:rsidRPr="00355F75" w:rsidRDefault="00D07193" w:rsidP="0011695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(µg/L)</w:t>
            </w:r>
          </w:p>
        </w:tc>
        <w:tc>
          <w:tcPr>
            <w:tcW w:w="1530" w:type="dxa"/>
            <w:noWrap/>
            <w:vAlign w:val="center"/>
            <w:hideMark/>
          </w:tcPr>
          <w:p w14:paraId="19293999" w14:textId="4D1CDFF2" w:rsidR="00E3492F" w:rsidRPr="00355F75" w:rsidRDefault="00D07193" w:rsidP="0011695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eastAsia="it-IT"/>
              </w:rPr>
            </w:pPr>
            <w:r w:rsidRPr="00355F75">
              <w:rPr>
                <w:rFonts w:ascii="Times New Roman" w:eastAsia="Times New Roman" w:hAnsi="Times New Roman" w:cs="Times New Roman"/>
                <w:color w:val="000000"/>
                <w:sz w:val="18"/>
                <w:szCs w:val="18"/>
                <w:lang w:eastAsia="it-IT"/>
              </w:rPr>
              <w:t>% Recovery</w:t>
            </w:r>
          </w:p>
          <w:p w14:paraId="594E4B61" w14:textId="3E107A1B" w:rsidR="00D07193" w:rsidRPr="00355F75" w:rsidRDefault="00D07193" w:rsidP="0011695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eastAsia="it-IT"/>
              </w:rPr>
            </w:pPr>
            <w:r w:rsidRPr="00355F75">
              <w:rPr>
                <w:rFonts w:ascii="Times New Roman" w:eastAsia="Times New Roman" w:hAnsi="Times New Roman" w:cs="Times New Roman"/>
                <w:color w:val="000000"/>
                <w:sz w:val="18"/>
                <w:szCs w:val="18"/>
                <w:lang w:eastAsia="it-IT"/>
              </w:rPr>
              <w:t>(Min - Max)</w:t>
            </w:r>
          </w:p>
          <w:p w14:paraId="2BAEB1F7" w14:textId="77777777" w:rsidR="00D07193" w:rsidRPr="00355F75" w:rsidRDefault="00D07193" w:rsidP="0011695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n = 3</w:t>
            </w:r>
          </w:p>
        </w:tc>
      </w:tr>
      <w:tr w:rsidR="00D07193" w:rsidRPr="00355F75" w14:paraId="65243CF1"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32D64366"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MMP</w:t>
            </w:r>
          </w:p>
        </w:tc>
        <w:tc>
          <w:tcPr>
            <w:tcW w:w="0" w:type="auto"/>
            <w:noWrap/>
            <w:vAlign w:val="center"/>
            <w:hideMark/>
          </w:tcPr>
          <w:p w14:paraId="60E470FA"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36CF0741"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3.13</w:t>
            </w:r>
          </w:p>
        </w:tc>
        <w:tc>
          <w:tcPr>
            <w:tcW w:w="1530" w:type="dxa"/>
            <w:noWrap/>
            <w:vAlign w:val="center"/>
            <w:hideMark/>
          </w:tcPr>
          <w:p w14:paraId="3F5619B0"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94 (73 - 111)</w:t>
            </w:r>
          </w:p>
        </w:tc>
      </w:tr>
      <w:tr w:rsidR="00D07193" w:rsidRPr="00355F75" w14:paraId="6D02D380"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A42D8BF"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3181E025"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5E80AD3A"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12.50</w:t>
            </w:r>
          </w:p>
        </w:tc>
        <w:tc>
          <w:tcPr>
            <w:tcW w:w="1530" w:type="dxa"/>
            <w:noWrap/>
            <w:vAlign w:val="center"/>
            <w:hideMark/>
          </w:tcPr>
          <w:p w14:paraId="09827658"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106 (98 - 113)</w:t>
            </w:r>
          </w:p>
        </w:tc>
      </w:tr>
      <w:tr w:rsidR="00D07193" w:rsidRPr="00355F75" w14:paraId="68061033"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078C4EC"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5427491B"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022C7391"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7E5A4495"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101 (89 - 107)</w:t>
            </w:r>
          </w:p>
        </w:tc>
      </w:tr>
      <w:tr w:rsidR="00D07193" w:rsidRPr="00355F75" w14:paraId="034AA687"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4BA8600D"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MEP</w:t>
            </w:r>
          </w:p>
        </w:tc>
        <w:tc>
          <w:tcPr>
            <w:tcW w:w="0" w:type="auto"/>
            <w:noWrap/>
            <w:vAlign w:val="center"/>
            <w:hideMark/>
          </w:tcPr>
          <w:p w14:paraId="15799F4D"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75E118DF"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6.25</w:t>
            </w:r>
          </w:p>
        </w:tc>
        <w:tc>
          <w:tcPr>
            <w:tcW w:w="1530" w:type="dxa"/>
            <w:noWrap/>
            <w:vAlign w:val="center"/>
            <w:hideMark/>
          </w:tcPr>
          <w:p w14:paraId="5784234A"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104 (98 - 109)</w:t>
            </w:r>
          </w:p>
        </w:tc>
      </w:tr>
      <w:tr w:rsidR="00D07193" w:rsidRPr="00355F75" w14:paraId="6D6FE55A"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1E337F2"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64E633E1"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6E611DF8"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12.50</w:t>
            </w:r>
          </w:p>
        </w:tc>
        <w:tc>
          <w:tcPr>
            <w:tcW w:w="1530" w:type="dxa"/>
            <w:noWrap/>
            <w:vAlign w:val="center"/>
            <w:hideMark/>
          </w:tcPr>
          <w:p w14:paraId="1EC7AE21"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105 (98 - 112)</w:t>
            </w:r>
          </w:p>
        </w:tc>
      </w:tr>
      <w:tr w:rsidR="00D07193" w:rsidRPr="00355F75" w14:paraId="7E91101E"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8BEA4D4"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44C65206"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07459782"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13D21C36"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100 (96 - 103)</w:t>
            </w:r>
          </w:p>
        </w:tc>
      </w:tr>
      <w:tr w:rsidR="00D07193" w:rsidRPr="00355F75" w14:paraId="7EC760B6"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1E243A33"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5-OH-MEHP</w:t>
            </w:r>
          </w:p>
        </w:tc>
        <w:tc>
          <w:tcPr>
            <w:tcW w:w="0" w:type="auto"/>
            <w:noWrap/>
            <w:vAlign w:val="center"/>
            <w:hideMark/>
          </w:tcPr>
          <w:p w14:paraId="6ED96E32"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266572CB"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1.56</w:t>
            </w:r>
          </w:p>
        </w:tc>
        <w:tc>
          <w:tcPr>
            <w:tcW w:w="1530" w:type="dxa"/>
            <w:noWrap/>
            <w:vAlign w:val="center"/>
            <w:hideMark/>
          </w:tcPr>
          <w:p w14:paraId="1CF1AEB0"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97 (91 - 105)</w:t>
            </w:r>
          </w:p>
        </w:tc>
      </w:tr>
      <w:tr w:rsidR="00D07193" w:rsidRPr="00355F75" w14:paraId="5D585C51"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1D630F6"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5121172C"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7D82C999"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12.50</w:t>
            </w:r>
          </w:p>
        </w:tc>
        <w:tc>
          <w:tcPr>
            <w:tcW w:w="1530" w:type="dxa"/>
            <w:noWrap/>
            <w:vAlign w:val="center"/>
            <w:hideMark/>
          </w:tcPr>
          <w:p w14:paraId="1D7CF1E3"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97 (97 - 98)</w:t>
            </w:r>
          </w:p>
        </w:tc>
      </w:tr>
      <w:tr w:rsidR="00D07193" w:rsidRPr="00355F75" w14:paraId="64244EED"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1DA7AE0"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55A8A8FB"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42679B92"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1BC80995"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101 (94 - 104)</w:t>
            </w:r>
          </w:p>
        </w:tc>
      </w:tr>
      <w:tr w:rsidR="00D07193" w:rsidRPr="00355F75" w14:paraId="6BF4CEBF"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5FF4C3F8"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5-cx-MEPP</w:t>
            </w:r>
          </w:p>
        </w:tc>
        <w:tc>
          <w:tcPr>
            <w:tcW w:w="0" w:type="auto"/>
            <w:noWrap/>
            <w:vAlign w:val="center"/>
            <w:hideMark/>
          </w:tcPr>
          <w:p w14:paraId="4C0EF42F"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74BA88E9"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0.78</w:t>
            </w:r>
          </w:p>
        </w:tc>
        <w:tc>
          <w:tcPr>
            <w:tcW w:w="1530" w:type="dxa"/>
            <w:noWrap/>
            <w:vAlign w:val="center"/>
            <w:hideMark/>
          </w:tcPr>
          <w:p w14:paraId="33234AAE"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103 (92 - 115)</w:t>
            </w:r>
          </w:p>
        </w:tc>
      </w:tr>
      <w:tr w:rsidR="00D07193" w:rsidRPr="00355F75" w14:paraId="03E2C4D3"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9AC77EA"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58810FAB"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6A42EDC8"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6.25</w:t>
            </w:r>
          </w:p>
        </w:tc>
        <w:tc>
          <w:tcPr>
            <w:tcW w:w="1530" w:type="dxa"/>
            <w:noWrap/>
            <w:vAlign w:val="center"/>
            <w:hideMark/>
          </w:tcPr>
          <w:p w14:paraId="24A9099E"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94 (88 - 100)</w:t>
            </w:r>
          </w:p>
        </w:tc>
      </w:tr>
      <w:tr w:rsidR="00D07193" w:rsidRPr="00355F75" w14:paraId="5339F5BD"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DA57EA3"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40F7FE98"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04EEDCB9"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5A964DF7"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100 (91 - 118)</w:t>
            </w:r>
          </w:p>
        </w:tc>
      </w:tr>
      <w:tr w:rsidR="00D07193" w:rsidRPr="00355F75" w14:paraId="6129F523"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71953AE9"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roofErr w:type="spellStart"/>
            <w:r w:rsidRPr="00355F75">
              <w:rPr>
                <w:rFonts w:ascii="Times New Roman" w:eastAsia="Times New Roman" w:hAnsi="Times New Roman" w:cs="Times New Roman"/>
                <w:color w:val="000000"/>
                <w:sz w:val="18"/>
                <w:szCs w:val="18"/>
                <w:lang w:eastAsia="it-IT"/>
              </w:rPr>
              <w:t>MiBP</w:t>
            </w:r>
            <w:proofErr w:type="spellEnd"/>
          </w:p>
        </w:tc>
        <w:tc>
          <w:tcPr>
            <w:tcW w:w="0" w:type="auto"/>
            <w:noWrap/>
            <w:vAlign w:val="center"/>
            <w:hideMark/>
          </w:tcPr>
          <w:p w14:paraId="0501E207"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3448D0E1"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3.13</w:t>
            </w:r>
          </w:p>
        </w:tc>
        <w:tc>
          <w:tcPr>
            <w:tcW w:w="1530" w:type="dxa"/>
            <w:noWrap/>
            <w:vAlign w:val="center"/>
            <w:hideMark/>
          </w:tcPr>
          <w:p w14:paraId="68821344"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100 (94 - 110)</w:t>
            </w:r>
          </w:p>
        </w:tc>
      </w:tr>
      <w:tr w:rsidR="00D07193" w:rsidRPr="00355F75" w14:paraId="29393233"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1AE2CF6"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31FFACC3"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3893950C"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12.50</w:t>
            </w:r>
          </w:p>
        </w:tc>
        <w:tc>
          <w:tcPr>
            <w:tcW w:w="1530" w:type="dxa"/>
            <w:noWrap/>
            <w:vAlign w:val="center"/>
            <w:hideMark/>
          </w:tcPr>
          <w:p w14:paraId="10C9CFE5"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107 (98 - 114)</w:t>
            </w:r>
          </w:p>
        </w:tc>
      </w:tr>
      <w:tr w:rsidR="00D07193" w:rsidRPr="00355F75" w14:paraId="2846FE25"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247963D"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5F5B4F1E"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4CF70B23"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3C73245E"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101 (96 - 106)</w:t>
            </w:r>
          </w:p>
        </w:tc>
      </w:tr>
      <w:tr w:rsidR="00D07193" w:rsidRPr="00355F75" w14:paraId="31D60F87"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46909CAB"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roofErr w:type="spellStart"/>
            <w:r w:rsidRPr="00355F75">
              <w:rPr>
                <w:rFonts w:ascii="Times New Roman" w:eastAsia="Times New Roman" w:hAnsi="Times New Roman" w:cs="Times New Roman"/>
                <w:color w:val="000000"/>
                <w:sz w:val="18"/>
                <w:szCs w:val="18"/>
                <w:lang w:eastAsia="it-IT"/>
              </w:rPr>
              <w:t>MnBP</w:t>
            </w:r>
            <w:proofErr w:type="spellEnd"/>
          </w:p>
        </w:tc>
        <w:tc>
          <w:tcPr>
            <w:tcW w:w="0" w:type="auto"/>
            <w:noWrap/>
            <w:vAlign w:val="center"/>
            <w:hideMark/>
          </w:tcPr>
          <w:p w14:paraId="34D7340C"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3EF487BA"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3.13</w:t>
            </w:r>
          </w:p>
        </w:tc>
        <w:tc>
          <w:tcPr>
            <w:tcW w:w="1530" w:type="dxa"/>
            <w:noWrap/>
            <w:vAlign w:val="center"/>
            <w:hideMark/>
          </w:tcPr>
          <w:p w14:paraId="4607BC78"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104 (100 - 107)</w:t>
            </w:r>
          </w:p>
        </w:tc>
      </w:tr>
      <w:tr w:rsidR="00D07193" w:rsidRPr="00355F75" w14:paraId="6EACC9E8"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C1E6FE7"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36B7E429"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47B8BA75"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12.50</w:t>
            </w:r>
          </w:p>
        </w:tc>
        <w:tc>
          <w:tcPr>
            <w:tcW w:w="1530" w:type="dxa"/>
            <w:noWrap/>
            <w:vAlign w:val="center"/>
            <w:hideMark/>
          </w:tcPr>
          <w:p w14:paraId="14D5F1E0"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102 (94 - 108)</w:t>
            </w:r>
          </w:p>
        </w:tc>
      </w:tr>
      <w:tr w:rsidR="00D07193" w:rsidRPr="00355F75" w14:paraId="2D93E981"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5CAB793"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7CF16AA0"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54946F70"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5D840A81"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104 (100 - 107)</w:t>
            </w:r>
          </w:p>
        </w:tc>
      </w:tr>
      <w:tr w:rsidR="00D07193" w:rsidRPr="00355F75" w14:paraId="4708DDD4"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1E71D042" w14:textId="3201755C"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5-oxo</w:t>
            </w:r>
            <w:r w:rsidR="00A264E5" w:rsidRPr="00355F75">
              <w:rPr>
                <w:rFonts w:ascii="Times New Roman" w:eastAsia="Times New Roman" w:hAnsi="Times New Roman" w:cs="Times New Roman"/>
                <w:color w:val="000000"/>
                <w:sz w:val="18"/>
                <w:szCs w:val="18"/>
                <w:lang w:eastAsia="it-IT"/>
              </w:rPr>
              <w:t>-</w:t>
            </w:r>
            <w:r w:rsidRPr="00355F75">
              <w:rPr>
                <w:rFonts w:ascii="Times New Roman" w:eastAsia="Times New Roman" w:hAnsi="Times New Roman" w:cs="Times New Roman"/>
                <w:color w:val="000000"/>
                <w:sz w:val="18"/>
                <w:szCs w:val="18"/>
                <w:lang w:eastAsia="it-IT"/>
              </w:rPr>
              <w:t>MEHP</w:t>
            </w:r>
          </w:p>
        </w:tc>
        <w:tc>
          <w:tcPr>
            <w:tcW w:w="0" w:type="auto"/>
            <w:noWrap/>
            <w:vAlign w:val="center"/>
            <w:hideMark/>
          </w:tcPr>
          <w:p w14:paraId="0F4F3804"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6D24A23B"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0.39</w:t>
            </w:r>
          </w:p>
        </w:tc>
        <w:tc>
          <w:tcPr>
            <w:tcW w:w="1530" w:type="dxa"/>
            <w:noWrap/>
            <w:vAlign w:val="center"/>
            <w:hideMark/>
          </w:tcPr>
          <w:p w14:paraId="317094CA"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112 (108 - 118)</w:t>
            </w:r>
          </w:p>
        </w:tc>
      </w:tr>
      <w:tr w:rsidR="00D07193" w:rsidRPr="00355F75" w14:paraId="346F5B83"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A32DCB1"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4C494180"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3162A51E"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3.13</w:t>
            </w:r>
          </w:p>
        </w:tc>
        <w:tc>
          <w:tcPr>
            <w:tcW w:w="1530" w:type="dxa"/>
            <w:noWrap/>
            <w:vAlign w:val="center"/>
            <w:hideMark/>
          </w:tcPr>
          <w:p w14:paraId="30652CAB"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108 (103 - 118)</w:t>
            </w:r>
          </w:p>
        </w:tc>
      </w:tr>
      <w:tr w:rsidR="00D07193" w:rsidRPr="00355F75" w14:paraId="115E8FC7"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F167DB1"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0CE0C59F"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260A21D5"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6DC09D47"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101 (93 - 108)</w:t>
            </w:r>
          </w:p>
        </w:tc>
      </w:tr>
      <w:tr w:rsidR="00D07193" w:rsidRPr="00355F75" w14:paraId="08392ACF"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73BE76D1"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OH-</w:t>
            </w:r>
            <w:proofErr w:type="spellStart"/>
            <w:r w:rsidRPr="00355F75">
              <w:rPr>
                <w:rFonts w:ascii="Times New Roman" w:eastAsia="Times New Roman" w:hAnsi="Times New Roman" w:cs="Times New Roman"/>
                <w:color w:val="000000"/>
                <w:sz w:val="18"/>
                <w:szCs w:val="18"/>
                <w:lang w:eastAsia="it-IT"/>
              </w:rPr>
              <w:t>MiNP</w:t>
            </w:r>
            <w:proofErr w:type="spellEnd"/>
          </w:p>
        </w:tc>
        <w:tc>
          <w:tcPr>
            <w:tcW w:w="0" w:type="auto"/>
            <w:noWrap/>
            <w:vAlign w:val="center"/>
            <w:hideMark/>
          </w:tcPr>
          <w:p w14:paraId="6CE13299"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165F0F65"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0.78</w:t>
            </w:r>
          </w:p>
        </w:tc>
        <w:tc>
          <w:tcPr>
            <w:tcW w:w="1530" w:type="dxa"/>
            <w:noWrap/>
            <w:vAlign w:val="center"/>
            <w:hideMark/>
          </w:tcPr>
          <w:p w14:paraId="57DE5A40"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109 (100 - 114)</w:t>
            </w:r>
          </w:p>
        </w:tc>
      </w:tr>
      <w:tr w:rsidR="00D07193" w:rsidRPr="00355F75" w14:paraId="41D0209B"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42C0DB6"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7916AFAB"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765E27EE"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6.25</w:t>
            </w:r>
          </w:p>
        </w:tc>
        <w:tc>
          <w:tcPr>
            <w:tcW w:w="1530" w:type="dxa"/>
            <w:noWrap/>
            <w:vAlign w:val="center"/>
            <w:hideMark/>
          </w:tcPr>
          <w:p w14:paraId="152EDC8F"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98 (87 - 105)</w:t>
            </w:r>
          </w:p>
        </w:tc>
      </w:tr>
      <w:tr w:rsidR="00D07193" w:rsidRPr="00355F75" w14:paraId="482D56F7"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87FBF29"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07D57478"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22E1DAA4"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4D8D7E26"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104 (102 - 105)</w:t>
            </w:r>
          </w:p>
        </w:tc>
      </w:tr>
      <w:tr w:rsidR="00D07193" w:rsidRPr="00355F75" w14:paraId="6EC8451D"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0E6E0F6F"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5-OH-MEHTP</w:t>
            </w:r>
          </w:p>
        </w:tc>
        <w:tc>
          <w:tcPr>
            <w:tcW w:w="0" w:type="auto"/>
            <w:noWrap/>
            <w:vAlign w:val="center"/>
            <w:hideMark/>
          </w:tcPr>
          <w:p w14:paraId="2F52D6AA"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1801FA39"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0.39</w:t>
            </w:r>
          </w:p>
        </w:tc>
        <w:tc>
          <w:tcPr>
            <w:tcW w:w="1530" w:type="dxa"/>
            <w:noWrap/>
            <w:vAlign w:val="center"/>
            <w:hideMark/>
          </w:tcPr>
          <w:p w14:paraId="1EE9149B"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102 (86 - 122)</w:t>
            </w:r>
          </w:p>
        </w:tc>
      </w:tr>
      <w:tr w:rsidR="00D07193" w:rsidRPr="00355F75" w14:paraId="47EF15F3"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4105C54"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52B2C07B"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2E8F10D7"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3.13</w:t>
            </w:r>
          </w:p>
        </w:tc>
        <w:tc>
          <w:tcPr>
            <w:tcW w:w="1530" w:type="dxa"/>
            <w:noWrap/>
            <w:vAlign w:val="center"/>
            <w:hideMark/>
          </w:tcPr>
          <w:p w14:paraId="4185DFFF"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99 (93 - 110)</w:t>
            </w:r>
          </w:p>
        </w:tc>
      </w:tr>
      <w:tr w:rsidR="00D07193" w:rsidRPr="00355F75" w14:paraId="141C14BC"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A29DCBA"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7305900D"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377443AD"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02550E8E"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95 (88 - 109)</w:t>
            </w:r>
          </w:p>
        </w:tc>
      </w:tr>
      <w:tr w:rsidR="00D07193" w:rsidRPr="00355F75" w14:paraId="10D67D7C"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14543E27"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cx-</w:t>
            </w:r>
            <w:proofErr w:type="spellStart"/>
            <w:r w:rsidRPr="00355F75">
              <w:rPr>
                <w:rFonts w:ascii="Times New Roman" w:eastAsia="Times New Roman" w:hAnsi="Times New Roman" w:cs="Times New Roman"/>
                <w:color w:val="000000"/>
                <w:sz w:val="18"/>
                <w:szCs w:val="18"/>
                <w:lang w:eastAsia="it-IT"/>
              </w:rPr>
              <w:t>MiNP</w:t>
            </w:r>
            <w:proofErr w:type="spellEnd"/>
          </w:p>
        </w:tc>
        <w:tc>
          <w:tcPr>
            <w:tcW w:w="0" w:type="auto"/>
            <w:noWrap/>
            <w:vAlign w:val="center"/>
            <w:hideMark/>
          </w:tcPr>
          <w:p w14:paraId="7EE11E14"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1D4BE326"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1.56</w:t>
            </w:r>
          </w:p>
        </w:tc>
        <w:tc>
          <w:tcPr>
            <w:tcW w:w="1530" w:type="dxa"/>
            <w:noWrap/>
            <w:vAlign w:val="center"/>
            <w:hideMark/>
          </w:tcPr>
          <w:p w14:paraId="0355E247"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103 (99 - 108)</w:t>
            </w:r>
          </w:p>
        </w:tc>
      </w:tr>
      <w:tr w:rsidR="00D07193" w:rsidRPr="00355F75" w14:paraId="0A16F782"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F98C0A9"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7223D93A"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64516AFF"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12.50</w:t>
            </w:r>
          </w:p>
        </w:tc>
        <w:tc>
          <w:tcPr>
            <w:tcW w:w="1530" w:type="dxa"/>
            <w:noWrap/>
            <w:vAlign w:val="center"/>
            <w:hideMark/>
          </w:tcPr>
          <w:p w14:paraId="2282AC41"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102 (101 - 103)</w:t>
            </w:r>
          </w:p>
        </w:tc>
      </w:tr>
      <w:tr w:rsidR="00D07193" w:rsidRPr="00355F75" w14:paraId="56DAAB4B"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E21EB0D"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66432DBC"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3A3E613C"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06250FC5"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95 (88 - 100)</w:t>
            </w:r>
          </w:p>
        </w:tc>
      </w:tr>
      <w:tr w:rsidR="00D07193" w:rsidRPr="00355F75" w14:paraId="42A0B220"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1DEA34F7"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5-cx-MEPTP</w:t>
            </w:r>
          </w:p>
        </w:tc>
        <w:tc>
          <w:tcPr>
            <w:tcW w:w="0" w:type="auto"/>
            <w:noWrap/>
            <w:vAlign w:val="center"/>
            <w:hideMark/>
          </w:tcPr>
          <w:p w14:paraId="3CFE9D9B"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0EF10DCA"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3.13</w:t>
            </w:r>
          </w:p>
        </w:tc>
        <w:tc>
          <w:tcPr>
            <w:tcW w:w="1530" w:type="dxa"/>
            <w:noWrap/>
            <w:vAlign w:val="center"/>
            <w:hideMark/>
          </w:tcPr>
          <w:p w14:paraId="50AAC6FD"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90 (83 - 96)</w:t>
            </w:r>
          </w:p>
        </w:tc>
      </w:tr>
      <w:tr w:rsidR="00D07193" w:rsidRPr="00355F75" w14:paraId="0928D24A"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9DE43C7"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4EDAEE14"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3FEC455D"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12.50</w:t>
            </w:r>
          </w:p>
        </w:tc>
        <w:tc>
          <w:tcPr>
            <w:tcW w:w="1530" w:type="dxa"/>
            <w:noWrap/>
            <w:vAlign w:val="center"/>
            <w:hideMark/>
          </w:tcPr>
          <w:p w14:paraId="662DE14A"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101 (94 - 113)</w:t>
            </w:r>
          </w:p>
        </w:tc>
      </w:tr>
      <w:tr w:rsidR="00D07193" w:rsidRPr="00355F75" w14:paraId="358F7974"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E1824C4"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7F4762C5"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70A50B3C"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06ACFDC1"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103 (99 - 107)</w:t>
            </w:r>
          </w:p>
        </w:tc>
      </w:tr>
      <w:tr w:rsidR="00D07193" w:rsidRPr="00355F75" w14:paraId="687D81B2"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5C3334A6"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7-OH-MINCH</w:t>
            </w:r>
          </w:p>
        </w:tc>
        <w:tc>
          <w:tcPr>
            <w:tcW w:w="0" w:type="auto"/>
            <w:noWrap/>
            <w:vAlign w:val="center"/>
            <w:hideMark/>
          </w:tcPr>
          <w:p w14:paraId="3377B885"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12EE9598"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1.56</w:t>
            </w:r>
          </w:p>
        </w:tc>
        <w:tc>
          <w:tcPr>
            <w:tcW w:w="1530" w:type="dxa"/>
            <w:noWrap/>
            <w:vAlign w:val="center"/>
            <w:hideMark/>
          </w:tcPr>
          <w:p w14:paraId="65EDA270"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103 (98 - 109)</w:t>
            </w:r>
          </w:p>
        </w:tc>
      </w:tr>
      <w:tr w:rsidR="00D07193" w:rsidRPr="00355F75" w14:paraId="2F4D6A88"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1E56FCB"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49FE8853"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44C0C03A"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12.50</w:t>
            </w:r>
          </w:p>
        </w:tc>
        <w:tc>
          <w:tcPr>
            <w:tcW w:w="1530" w:type="dxa"/>
            <w:noWrap/>
            <w:vAlign w:val="center"/>
            <w:hideMark/>
          </w:tcPr>
          <w:p w14:paraId="319B5660"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102 (92 - 106)</w:t>
            </w:r>
          </w:p>
        </w:tc>
      </w:tr>
      <w:tr w:rsidR="00D07193" w:rsidRPr="00355F75" w14:paraId="574E80A1"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7FCAC16"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4362A92D"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3B00ED61"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2D9F6766"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106 (93 - 114)</w:t>
            </w:r>
          </w:p>
        </w:tc>
      </w:tr>
      <w:tr w:rsidR="00D07193" w:rsidRPr="00355F75" w14:paraId="693E1B70"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79A992C0"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roofErr w:type="spellStart"/>
            <w:r w:rsidRPr="00355F75">
              <w:rPr>
                <w:rFonts w:ascii="Times New Roman" w:eastAsia="Times New Roman" w:hAnsi="Times New Roman" w:cs="Times New Roman"/>
                <w:color w:val="000000"/>
                <w:sz w:val="18"/>
                <w:szCs w:val="18"/>
                <w:lang w:eastAsia="it-IT"/>
              </w:rPr>
              <w:t>MBzP</w:t>
            </w:r>
            <w:proofErr w:type="spellEnd"/>
          </w:p>
        </w:tc>
        <w:tc>
          <w:tcPr>
            <w:tcW w:w="0" w:type="auto"/>
            <w:noWrap/>
            <w:vAlign w:val="center"/>
            <w:hideMark/>
          </w:tcPr>
          <w:p w14:paraId="796FD006"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518C752F"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0.78</w:t>
            </w:r>
          </w:p>
        </w:tc>
        <w:tc>
          <w:tcPr>
            <w:tcW w:w="1530" w:type="dxa"/>
            <w:noWrap/>
            <w:vAlign w:val="center"/>
            <w:hideMark/>
          </w:tcPr>
          <w:p w14:paraId="1478616C"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95 (89 - 101)</w:t>
            </w:r>
          </w:p>
        </w:tc>
      </w:tr>
      <w:tr w:rsidR="00D07193" w:rsidRPr="00355F75" w14:paraId="101AF2B4"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EAF822A"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7E213D00"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5C2E2E99"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6.25</w:t>
            </w:r>
          </w:p>
        </w:tc>
        <w:tc>
          <w:tcPr>
            <w:tcW w:w="1530" w:type="dxa"/>
            <w:noWrap/>
            <w:vAlign w:val="center"/>
            <w:hideMark/>
          </w:tcPr>
          <w:p w14:paraId="72BE7853"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98 (95 - 103)</w:t>
            </w:r>
          </w:p>
        </w:tc>
      </w:tr>
      <w:tr w:rsidR="00D07193" w:rsidRPr="00355F75" w14:paraId="17BF5FAF"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4DDA241"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75A680A9"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0FA2C6B6"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72ADFC92"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108 (100 - 116)</w:t>
            </w:r>
          </w:p>
        </w:tc>
      </w:tr>
      <w:tr w:rsidR="00D07193" w:rsidRPr="00355F75" w14:paraId="48E60013"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23C66CC1"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MCHP</w:t>
            </w:r>
          </w:p>
        </w:tc>
        <w:tc>
          <w:tcPr>
            <w:tcW w:w="0" w:type="auto"/>
            <w:noWrap/>
            <w:vAlign w:val="center"/>
            <w:hideMark/>
          </w:tcPr>
          <w:p w14:paraId="0E46FA17"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53F4ECE4"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0.78</w:t>
            </w:r>
          </w:p>
        </w:tc>
        <w:tc>
          <w:tcPr>
            <w:tcW w:w="1530" w:type="dxa"/>
            <w:noWrap/>
            <w:vAlign w:val="center"/>
            <w:hideMark/>
          </w:tcPr>
          <w:p w14:paraId="7630CAEE"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95 (88 - 99)</w:t>
            </w:r>
          </w:p>
        </w:tc>
      </w:tr>
      <w:tr w:rsidR="00D07193" w:rsidRPr="00355F75" w14:paraId="14B3757A"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A9DBD3B"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50716297"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28E012C0"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6.25</w:t>
            </w:r>
          </w:p>
        </w:tc>
        <w:tc>
          <w:tcPr>
            <w:tcW w:w="1530" w:type="dxa"/>
            <w:noWrap/>
            <w:vAlign w:val="center"/>
            <w:hideMark/>
          </w:tcPr>
          <w:p w14:paraId="373C05B3"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100 (99 - 100)</w:t>
            </w:r>
          </w:p>
        </w:tc>
      </w:tr>
      <w:tr w:rsidR="00D07193" w:rsidRPr="00355F75" w14:paraId="161D3E02"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3AE8DCE"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1A82F26D"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2C9B0A3A"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52E4299D"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106 (104 - 110)</w:t>
            </w:r>
          </w:p>
        </w:tc>
      </w:tr>
      <w:tr w:rsidR="00D07193" w:rsidRPr="00355F75" w14:paraId="0214B435"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7AE0A19F"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cx-</w:t>
            </w:r>
            <w:proofErr w:type="spellStart"/>
            <w:r w:rsidRPr="00355F75">
              <w:rPr>
                <w:rFonts w:ascii="Times New Roman" w:eastAsia="Times New Roman" w:hAnsi="Times New Roman" w:cs="Times New Roman"/>
                <w:color w:val="000000"/>
                <w:sz w:val="18"/>
                <w:szCs w:val="18"/>
                <w:lang w:eastAsia="it-IT"/>
              </w:rPr>
              <w:t>MiDP</w:t>
            </w:r>
            <w:proofErr w:type="spellEnd"/>
          </w:p>
        </w:tc>
        <w:tc>
          <w:tcPr>
            <w:tcW w:w="0" w:type="auto"/>
            <w:noWrap/>
            <w:vAlign w:val="center"/>
            <w:hideMark/>
          </w:tcPr>
          <w:p w14:paraId="16A55B3B"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60A9B3AF"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1.56</w:t>
            </w:r>
          </w:p>
        </w:tc>
        <w:tc>
          <w:tcPr>
            <w:tcW w:w="1530" w:type="dxa"/>
            <w:noWrap/>
            <w:vAlign w:val="center"/>
            <w:hideMark/>
          </w:tcPr>
          <w:p w14:paraId="695F24D3"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104 (92 - 113)</w:t>
            </w:r>
          </w:p>
        </w:tc>
      </w:tr>
      <w:tr w:rsidR="00D07193" w:rsidRPr="00355F75" w14:paraId="7F5A0E7F"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F520AE6"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39791BDC"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762E8C87"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12.50</w:t>
            </w:r>
          </w:p>
        </w:tc>
        <w:tc>
          <w:tcPr>
            <w:tcW w:w="1530" w:type="dxa"/>
            <w:noWrap/>
            <w:vAlign w:val="center"/>
            <w:hideMark/>
          </w:tcPr>
          <w:p w14:paraId="72D20D6D"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96 (86 - 102)</w:t>
            </w:r>
          </w:p>
        </w:tc>
      </w:tr>
      <w:tr w:rsidR="00D07193" w:rsidRPr="00355F75" w14:paraId="6B4450BC"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CEB20BD"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2353BD37"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5E8EB68E"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23FE3BAE"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93 (87 - 101)</w:t>
            </w:r>
          </w:p>
        </w:tc>
      </w:tr>
      <w:tr w:rsidR="00D07193" w:rsidRPr="00355F75" w14:paraId="0C0F9260"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36DA23EC"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roofErr w:type="spellStart"/>
            <w:r w:rsidRPr="00355F75">
              <w:rPr>
                <w:rFonts w:ascii="Times New Roman" w:eastAsia="Times New Roman" w:hAnsi="Times New Roman" w:cs="Times New Roman"/>
                <w:color w:val="000000"/>
                <w:sz w:val="18"/>
                <w:szCs w:val="18"/>
                <w:lang w:eastAsia="it-IT"/>
              </w:rPr>
              <w:t>MnPP</w:t>
            </w:r>
            <w:proofErr w:type="spellEnd"/>
          </w:p>
        </w:tc>
        <w:tc>
          <w:tcPr>
            <w:tcW w:w="0" w:type="auto"/>
            <w:noWrap/>
            <w:vAlign w:val="center"/>
            <w:hideMark/>
          </w:tcPr>
          <w:p w14:paraId="69A0F6AA"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5F23C11B"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0.78</w:t>
            </w:r>
          </w:p>
        </w:tc>
        <w:tc>
          <w:tcPr>
            <w:tcW w:w="1530" w:type="dxa"/>
            <w:noWrap/>
            <w:vAlign w:val="center"/>
            <w:hideMark/>
          </w:tcPr>
          <w:p w14:paraId="79B4117B"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103 (94 - 117)</w:t>
            </w:r>
          </w:p>
        </w:tc>
      </w:tr>
      <w:tr w:rsidR="00D07193" w:rsidRPr="00355F75" w14:paraId="2AD8C90A"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C6F1590"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5C9B00FD"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4181D548"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6.25</w:t>
            </w:r>
          </w:p>
        </w:tc>
        <w:tc>
          <w:tcPr>
            <w:tcW w:w="1530" w:type="dxa"/>
            <w:noWrap/>
            <w:vAlign w:val="center"/>
            <w:hideMark/>
          </w:tcPr>
          <w:p w14:paraId="2CE01029"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96 (88 - 101)</w:t>
            </w:r>
          </w:p>
        </w:tc>
      </w:tr>
      <w:tr w:rsidR="00D07193" w:rsidRPr="00355F75" w14:paraId="01518C2B"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9A55DCC"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380C3ACB"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483855DD"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3442CA24"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97 (96 - 99)</w:t>
            </w:r>
          </w:p>
        </w:tc>
      </w:tr>
      <w:tr w:rsidR="00D07193" w:rsidRPr="00355F75" w14:paraId="5B6AEB80"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307AECDE" w14:textId="1DE56A74"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OH-M</w:t>
            </w:r>
            <w:r w:rsidR="00290F14" w:rsidRPr="00355F75">
              <w:rPr>
                <w:rFonts w:ascii="Times New Roman" w:eastAsia="Times New Roman" w:hAnsi="Times New Roman" w:cs="Times New Roman"/>
                <w:color w:val="000000"/>
                <w:sz w:val="18"/>
                <w:szCs w:val="18"/>
                <w:lang w:eastAsia="it-IT"/>
              </w:rPr>
              <w:t>PH</w:t>
            </w:r>
            <w:r w:rsidRPr="00355F75">
              <w:rPr>
                <w:rFonts w:ascii="Times New Roman" w:eastAsia="Times New Roman" w:hAnsi="Times New Roman" w:cs="Times New Roman"/>
                <w:color w:val="000000"/>
                <w:sz w:val="18"/>
                <w:szCs w:val="18"/>
                <w:lang w:eastAsia="it-IT"/>
              </w:rPr>
              <w:t>P</w:t>
            </w:r>
          </w:p>
        </w:tc>
        <w:tc>
          <w:tcPr>
            <w:tcW w:w="0" w:type="auto"/>
            <w:noWrap/>
            <w:vAlign w:val="center"/>
            <w:hideMark/>
          </w:tcPr>
          <w:p w14:paraId="76DDD0AC"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369B3B87"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0.39</w:t>
            </w:r>
          </w:p>
        </w:tc>
        <w:tc>
          <w:tcPr>
            <w:tcW w:w="1530" w:type="dxa"/>
            <w:noWrap/>
            <w:vAlign w:val="center"/>
            <w:hideMark/>
          </w:tcPr>
          <w:p w14:paraId="7C476E99"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102 (95 - 111)</w:t>
            </w:r>
          </w:p>
        </w:tc>
      </w:tr>
      <w:tr w:rsidR="00D07193" w:rsidRPr="00355F75" w14:paraId="089D0C31"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FD97A86"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453E252B"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7C24CF30"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6.25</w:t>
            </w:r>
          </w:p>
        </w:tc>
        <w:tc>
          <w:tcPr>
            <w:tcW w:w="1530" w:type="dxa"/>
            <w:noWrap/>
            <w:vAlign w:val="center"/>
            <w:hideMark/>
          </w:tcPr>
          <w:p w14:paraId="2B2D6C36"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99 (97 - 102)</w:t>
            </w:r>
          </w:p>
        </w:tc>
      </w:tr>
      <w:tr w:rsidR="00D07193" w:rsidRPr="00355F75" w14:paraId="4D6AEBDC"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BE96C9A"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14F7F749"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07D66CDC"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481AF662"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94 (87 - 100)</w:t>
            </w:r>
          </w:p>
        </w:tc>
      </w:tr>
      <w:tr w:rsidR="00D07193" w:rsidRPr="00355F75" w14:paraId="3AAAA019"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19E74418"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roofErr w:type="spellStart"/>
            <w:r w:rsidRPr="00355F75">
              <w:rPr>
                <w:rFonts w:ascii="Times New Roman" w:eastAsia="Times New Roman" w:hAnsi="Times New Roman" w:cs="Times New Roman"/>
                <w:color w:val="000000"/>
                <w:sz w:val="18"/>
                <w:szCs w:val="18"/>
                <w:lang w:eastAsia="it-IT"/>
              </w:rPr>
              <w:t>MnHxP</w:t>
            </w:r>
            <w:proofErr w:type="spellEnd"/>
          </w:p>
        </w:tc>
        <w:tc>
          <w:tcPr>
            <w:tcW w:w="0" w:type="auto"/>
            <w:noWrap/>
            <w:vAlign w:val="center"/>
            <w:hideMark/>
          </w:tcPr>
          <w:p w14:paraId="582C1925"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2ECD84C6"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0.78</w:t>
            </w:r>
          </w:p>
        </w:tc>
        <w:tc>
          <w:tcPr>
            <w:tcW w:w="1530" w:type="dxa"/>
            <w:noWrap/>
            <w:vAlign w:val="center"/>
            <w:hideMark/>
          </w:tcPr>
          <w:p w14:paraId="1D6B5BBA"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105 (99 - 111)</w:t>
            </w:r>
          </w:p>
        </w:tc>
      </w:tr>
      <w:tr w:rsidR="00D07193" w:rsidRPr="00355F75" w14:paraId="5219FE8C"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ECCBB65"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4F3DE323"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143FA091"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6.25</w:t>
            </w:r>
          </w:p>
        </w:tc>
        <w:tc>
          <w:tcPr>
            <w:tcW w:w="1530" w:type="dxa"/>
            <w:noWrap/>
            <w:vAlign w:val="center"/>
            <w:hideMark/>
          </w:tcPr>
          <w:p w14:paraId="67FF8EE6"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94 (90 - 98)</w:t>
            </w:r>
          </w:p>
        </w:tc>
      </w:tr>
      <w:tr w:rsidR="00D07193" w:rsidRPr="00355F75" w14:paraId="345A1B9A"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A471767"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24599C64"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1CD1773B"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2AD7D02D"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106 (95 - 117)</w:t>
            </w:r>
          </w:p>
        </w:tc>
      </w:tr>
      <w:tr w:rsidR="00D07193" w:rsidRPr="00355F75" w14:paraId="7620EB0D"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7FE1A0D5"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r w:rsidRPr="00355F75">
              <w:rPr>
                <w:rFonts w:ascii="Times New Roman" w:eastAsia="Times New Roman" w:hAnsi="Times New Roman" w:cs="Times New Roman"/>
                <w:color w:val="000000"/>
                <w:sz w:val="18"/>
                <w:szCs w:val="18"/>
                <w:lang w:eastAsia="it-IT"/>
              </w:rPr>
              <w:t>MEHP</w:t>
            </w:r>
          </w:p>
        </w:tc>
        <w:tc>
          <w:tcPr>
            <w:tcW w:w="0" w:type="auto"/>
            <w:noWrap/>
            <w:vAlign w:val="center"/>
            <w:hideMark/>
          </w:tcPr>
          <w:p w14:paraId="0DE40CEF"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00D0E28D"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1.56</w:t>
            </w:r>
          </w:p>
        </w:tc>
        <w:tc>
          <w:tcPr>
            <w:tcW w:w="1530" w:type="dxa"/>
            <w:noWrap/>
            <w:vAlign w:val="center"/>
            <w:hideMark/>
          </w:tcPr>
          <w:p w14:paraId="688FF7C3"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98 (91 - 104)</w:t>
            </w:r>
          </w:p>
        </w:tc>
      </w:tr>
      <w:tr w:rsidR="00D07193" w:rsidRPr="00355F75" w14:paraId="210DA214"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7E636A6"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05CB71EC"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68DE289F"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12.50</w:t>
            </w:r>
          </w:p>
        </w:tc>
        <w:tc>
          <w:tcPr>
            <w:tcW w:w="1530" w:type="dxa"/>
            <w:noWrap/>
            <w:vAlign w:val="center"/>
            <w:hideMark/>
          </w:tcPr>
          <w:p w14:paraId="2DC95D50"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103 (97 - 111)</w:t>
            </w:r>
          </w:p>
        </w:tc>
      </w:tr>
      <w:tr w:rsidR="00D07193" w:rsidRPr="00355F75" w14:paraId="01FE3627"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30F8ED7"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26E7A313"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1F67E8FF"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706230FC"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94 (89 - 96)</w:t>
            </w:r>
          </w:p>
        </w:tc>
      </w:tr>
      <w:tr w:rsidR="00D07193" w:rsidRPr="00355F75" w14:paraId="220D0EA4"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10701A5D"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roofErr w:type="spellStart"/>
            <w:r w:rsidRPr="00355F75">
              <w:rPr>
                <w:rFonts w:ascii="Times New Roman" w:eastAsia="Times New Roman" w:hAnsi="Times New Roman" w:cs="Times New Roman"/>
                <w:color w:val="000000"/>
                <w:sz w:val="18"/>
                <w:szCs w:val="18"/>
                <w:lang w:eastAsia="it-IT"/>
              </w:rPr>
              <w:t>MnOP</w:t>
            </w:r>
            <w:proofErr w:type="spellEnd"/>
          </w:p>
        </w:tc>
        <w:tc>
          <w:tcPr>
            <w:tcW w:w="0" w:type="auto"/>
            <w:noWrap/>
            <w:vAlign w:val="center"/>
            <w:hideMark/>
          </w:tcPr>
          <w:p w14:paraId="37B00B00"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1</w:t>
            </w:r>
          </w:p>
        </w:tc>
        <w:tc>
          <w:tcPr>
            <w:tcW w:w="0" w:type="auto"/>
            <w:noWrap/>
            <w:vAlign w:val="center"/>
            <w:hideMark/>
          </w:tcPr>
          <w:p w14:paraId="77A2C5BB"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0.39</w:t>
            </w:r>
          </w:p>
        </w:tc>
        <w:tc>
          <w:tcPr>
            <w:tcW w:w="1530" w:type="dxa"/>
            <w:noWrap/>
            <w:vAlign w:val="center"/>
            <w:hideMark/>
          </w:tcPr>
          <w:p w14:paraId="3A8882C2"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94 (76 - 107)</w:t>
            </w:r>
          </w:p>
        </w:tc>
      </w:tr>
      <w:tr w:rsidR="00D07193" w:rsidRPr="00355F75" w14:paraId="497F538F" w14:textId="77777777" w:rsidTr="00121661">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9F76BF6"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53F5BA05"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2</w:t>
            </w:r>
          </w:p>
        </w:tc>
        <w:tc>
          <w:tcPr>
            <w:tcW w:w="0" w:type="auto"/>
            <w:noWrap/>
            <w:vAlign w:val="center"/>
            <w:hideMark/>
          </w:tcPr>
          <w:p w14:paraId="14EE431C"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6.25</w:t>
            </w:r>
          </w:p>
        </w:tc>
        <w:tc>
          <w:tcPr>
            <w:tcW w:w="1530" w:type="dxa"/>
            <w:noWrap/>
            <w:vAlign w:val="center"/>
            <w:hideMark/>
          </w:tcPr>
          <w:p w14:paraId="1391553A" w14:textId="77777777" w:rsidR="00D07193" w:rsidRPr="00121661" w:rsidRDefault="00D07193" w:rsidP="0011695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102 (101 - 103)</w:t>
            </w:r>
          </w:p>
        </w:tc>
      </w:tr>
      <w:tr w:rsidR="00D07193" w:rsidRPr="00355F75" w14:paraId="131D0745" w14:textId="77777777" w:rsidTr="00121661">
        <w:trPr>
          <w:trHeight w:val="198"/>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4B56559" w14:textId="77777777" w:rsidR="00D07193" w:rsidRPr="00355F75" w:rsidRDefault="00D07193" w:rsidP="00116957">
            <w:pPr>
              <w:jc w:val="center"/>
              <w:rPr>
                <w:rFonts w:ascii="Times New Roman" w:eastAsia="Times New Roman" w:hAnsi="Times New Roman" w:cs="Times New Roman"/>
                <w:color w:val="000000"/>
                <w:sz w:val="18"/>
                <w:szCs w:val="18"/>
                <w:lang w:eastAsia="it-IT"/>
              </w:rPr>
            </w:pPr>
          </w:p>
        </w:tc>
        <w:tc>
          <w:tcPr>
            <w:tcW w:w="0" w:type="auto"/>
            <w:noWrap/>
            <w:vAlign w:val="center"/>
            <w:hideMark/>
          </w:tcPr>
          <w:p w14:paraId="2DFDDD5A"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Spike 3</w:t>
            </w:r>
          </w:p>
        </w:tc>
        <w:tc>
          <w:tcPr>
            <w:tcW w:w="0" w:type="auto"/>
            <w:noWrap/>
            <w:vAlign w:val="center"/>
            <w:hideMark/>
          </w:tcPr>
          <w:p w14:paraId="7F218D40"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50.00</w:t>
            </w:r>
          </w:p>
        </w:tc>
        <w:tc>
          <w:tcPr>
            <w:tcW w:w="1530" w:type="dxa"/>
            <w:noWrap/>
            <w:vAlign w:val="center"/>
            <w:hideMark/>
          </w:tcPr>
          <w:p w14:paraId="4534BBFF" w14:textId="77777777" w:rsidR="00D07193" w:rsidRPr="00121661" w:rsidRDefault="00D07193" w:rsidP="0011695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it-IT"/>
              </w:rPr>
            </w:pPr>
            <w:r w:rsidRPr="00121661">
              <w:rPr>
                <w:rFonts w:ascii="Times New Roman" w:eastAsia="Times New Roman" w:hAnsi="Times New Roman" w:cs="Times New Roman"/>
                <w:color w:val="000000"/>
                <w:sz w:val="18"/>
                <w:szCs w:val="18"/>
                <w:lang w:eastAsia="it-IT"/>
              </w:rPr>
              <w:t>98 (94 - 100)</w:t>
            </w:r>
          </w:p>
        </w:tc>
      </w:tr>
    </w:tbl>
    <w:p w14:paraId="23523771" w14:textId="77777777" w:rsidR="002F5D06" w:rsidRDefault="002F5D06" w:rsidP="005A4E98">
      <w:pPr>
        <w:spacing w:after="0" w:line="360" w:lineRule="auto"/>
        <w:ind w:left="426" w:hanging="426"/>
        <w:rPr>
          <w:rFonts w:ascii="Times New Roman" w:eastAsia="Calibri" w:hAnsi="Times New Roman" w:cs="Times New Roman"/>
          <w:b/>
          <w:sz w:val="24"/>
          <w:szCs w:val="24"/>
          <w:lang w:val="en-US" w:eastAsia="it-IT"/>
        </w:rPr>
        <w:sectPr w:rsidR="002F5D06" w:rsidSect="00994C5E">
          <w:pgSz w:w="11906" w:h="16838"/>
          <w:pgMar w:top="720" w:right="1416" w:bottom="720" w:left="1135" w:header="708" w:footer="708" w:gutter="0"/>
          <w:cols w:space="708"/>
          <w:docGrid w:linePitch="360"/>
        </w:sectPr>
      </w:pPr>
    </w:p>
    <w:p w14:paraId="2E03B600" w14:textId="0AFFBC7E" w:rsidR="003C2C05" w:rsidRPr="00121661" w:rsidRDefault="003C2C05" w:rsidP="00121661">
      <w:pPr>
        <w:spacing w:after="0" w:line="240" w:lineRule="auto"/>
        <w:jc w:val="both"/>
        <w:rPr>
          <w:rFonts w:ascii="Times New Roman" w:eastAsia="Calibri" w:hAnsi="Times New Roman" w:cs="Times New Roman"/>
          <w:bCs/>
          <w:sz w:val="24"/>
          <w:szCs w:val="24"/>
          <w:lang w:val="en-US" w:eastAsia="it-IT"/>
        </w:rPr>
      </w:pPr>
      <w:r>
        <w:rPr>
          <w:rFonts w:ascii="Times New Roman" w:eastAsia="Calibri" w:hAnsi="Times New Roman" w:cs="Times New Roman"/>
          <w:b/>
          <w:sz w:val="24"/>
          <w:szCs w:val="24"/>
          <w:lang w:val="en-US" w:eastAsia="it-IT"/>
        </w:rPr>
        <w:lastRenderedPageBreak/>
        <w:t xml:space="preserve">Supplementary Table 5. </w:t>
      </w:r>
      <w:r w:rsidR="002E09F4">
        <w:rPr>
          <w:rFonts w:ascii="Times New Roman" w:eastAsia="Calibri" w:hAnsi="Times New Roman" w:cs="Times New Roman"/>
          <w:bCs/>
          <w:sz w:val="24"/>
          <w:szCs w:val="24"/>
          <w:lang w:val="en-US" w:eastAsia="it-IT"/>
        </w:rPr>
        <w:t xml:space="preserve">Concentrations of plasticizer metabolites in </w:t>
      </w:r>
      <w:r w:rsidR="00A375D8">
        <w:rPr>
          <w:rFonts w:ascii="Times New Roman" w:eastAsia="Calibri" w:hAnsi="Times New Roman" w:cs="Times New Roman"/>
          <w:bCs/>
          <w:sz w:val="24"/>
          <w:szCs w:val="24"/>
          <w:lang w:val="en-US" w:eastAsia="it-IT"/>
        </w:rPr>
        <w:t xml:space="preserve">the six individual </w:t>
      </w:r>
      <w:r w:rsidR="002E09F4">
        <w:rPr>
          <w:rFonts w:ascii="Times New Roman" w:eastAsia="Calibri" w:hAnsi="Times New Roman" w:cs="Times New Roman"/>
          <w:bCs/>
          <w:sz w:val="24"/>
          <w:szCs w:val="24"/>
          <w:lang w:val="en-US" w:eastAsia="it-IT"/>
        </w:rPr>
        <w:t>non-</w:t>
      </w:r>
      <w:r w:rsidR="00B30E50">
        <w:rPr>
          <w:rFonts w:ascii="Times New Roman" w:eastAsia="Calibri" w:hAnsi="Times New Roman" w:cs="Times New Roman"/>
          <w:bCs/>
          <w:sz w:val="24"/>
          <w:szCs w:val="24"/>
          <w:lang w:val="en-US" w:eastAsia="it-IT"/>
        </w:rPr>
        <w:t>hydrolyzed</w:t>
      </w:r>
      <w:r w:rsidR="002E09F4">
        <w:rPr>
          <w:rFonts w:ascii="Times New Roman" w:eastAsia="Calibri" w:hAnsi="Times New Roman" w:cs="Times New Roman"/>
          <w:bCs/>
          <w:sz w:val="24"/>
          <w:szCs w:val="24"/>
          <w:lang w:val="en-US" w:eastAsia="it-IT"/>
        </w:rPr>
        <w:t xml:space="preserve"> </w:t>
      </w:r>
      <w:r w:rsidR="00A375D8">
        <w:rPr>
          <w:rFonts w:ascii="Times New Roman" w:eastAsia="Calibri" w:hAnsi="Times New Roman" w:cs="Times New Roman"/>
          <w:bCs/>
          <w:sz w:val="24"/>
          <w:szCs w:val="24"/>
          <w:lang w:val="en-US" w:eastAsia="it-IT"/>
        </w:rPr>
        <w:t>urines used as blank matrices to perform matrix effect test.</w:t>
      </w:r>
      <w:r w:rsidR="002E09F4">
        <w:rPr>
          <w:rFonts w:ascii="Times New Roman" w:eastAsia="Calibri" w:hAnsi="Times New Roman" w:cs="Times New Roman"/>
          <w:bCs/>
          <w:sz w:val="24"/>
          <w:szCs w:val="24"/>
          <w:lang w:val="en-US" w:eastAsia="it-IT"/>
        </w:rPr>
        <w:t xml:space="preserve"> </w:t>
      </w:r>
    </w:p>
    <w:tbl>
      <w:tblPr>
        <w:tblStyle w:val="Gitternetztabelle1hell"/>
        <w:tblW w:w="0" w:type="auto"/>
        <w:jc w:val="center"/>
        <w:tblLook w:val="04A0" w:firstRow="1" w:lastRow="0" w:firstColumn="1" w:lastColumn="0" w:noHBand="0" w:noVBand="1"/>
      </w:tblPr>
      <w:tblGrid>
        <w:gridCol w:w="1622"/>
        <w:gridCol w:w="3300"/>
      </w:tblGrid>
      <w:tr w:rsidR="003C2C05" w:rsidRPr="00735B57" w14:paraId="1DB7CA6E" w14:textId="77777777" w:rsidTr="005E5DAC">
        <w:trPr>
          <w:cnfStyle w:val="100000000000" w:firstRow="1" w:lastRow="0" w:firstColumn="0" w:lastColumn="0" w:oddVBand="0" w:evenVBand="0" w:oddHBand="0" w:evenHBand="0" w:firstRowFirstColumn="0" w:firstRowLastColumn="0" w:lastRowFirstColumn="0" w:lastRowLastColumn="0"/>
          <w:trHeight w:val="54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C788C30" w14:textId="6EE41C1D" w:rsidR="003C2C05" w:rsidRPr="005E5DAC" w:rsidRDefault="00A375D8" w:rsidP="005E5DAC">
            <w:pPr>
              <w:jc w:val="center"/>
              <w:rPr>
                <w:rFonts w:ascii="Times New Roman" w:eastAsia="Times New Roman" w:hAnsi="Times New Roman" w:cs="Times New Roman"/>
                <w:lang w:eastAsia="it-IT"/>
              </w:rPr>
            </w:pPr>
            <w:proofErr w:type="spellStart"/>
            <w:r>
              <w:rPr>
                <w:rFonts w:ascii="Times New Roman" w:eastAsia="Times New Roman" w:hAnsi="Times New Roman" w:cs="Times New Roman"/>
                <w:lang w:eastAsia="it-IT"/>
              </w:rPr>
              <w:t>Analyte</w:t>
            </w:r>
            <w:proofErr w:type="spellEnd"/>
          </w:p>
        </w:tc>
        <w:tc>
          <w:tcPr>
            <w:tcW w:w="0" w:type="auto"/>
            <w:vAlign w:val="center"/>
            <w:hideMark/>
          </w:tcPr>
          <w:p w14:paraId="4E40EDF8" w14:textId="1AFD95FD" w:rsidR="001564F4" w:rsidRDefault="003C2C05" w:rsidP="005E5DA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val="sv-SE" w:eastAsia="it-IT"/>
              </w:rPr>
            </w:pPr>
            <w:proofErr w:type="spellStart"/>
            <w:r w:rsidRPr="00121661">
              <w:rPr>
                <w:rFonts w:ascii="Times New Roman" w:eastAsia="Times New Roman" w:hAnsi="Times New Roman" w:cs="Times New Roman"/>
                <w:lang w:val="fr-FR" w:eastAsia="it-IT"/>
              </w:rPr>
              <w:t>Average</w:t>
            </w:r>
            <w:proofErr w:type="spellEnd"/>
            <w:r w:rsidRPr="00121661">
              <w:rPr>
                <w:rFonts w:ascii="Times New Roman" w:eastAsia="Times New Roman" w:hAnsi="Times New Roman" w:cs="Times New Roman"/>
                <w:lang w:val="fr-FR" w:eastAsia="it-IT"/>
              </w:rPr>
              <w:t xml:space="preserve"> Conc. </w:t>
            </w:r>
            <w:r w:rsidRPr="005E5DAC">
              <w:rPr>
                <w:rFonts w:ascii="Times New Roman" w:eastAsia="Times New Roman" w:hAnsi="Times New Roman" w:cs="Times New Roman"/>
                <w:lang w:val="sv-SE" w:eastAsia="it-IT"/>
              </w:rPr>
              <w:t>µg/L (Min - Max)</w:t>
            </w:r>
            <w:r>
              <w:rPr>
                <w:rFonts w:ascii="Times New Roman" w:eastAsia="Times New Roman" w:hAnsi="Times New Roman" w:cs="Times New Roman"/>
                <w:lang w:val="sv-SE" w:eastAsia="it-IT"/>
              </w:rPr>
              <w:t xml:space="preserve"> </w:t>
            </w:r>
          </w:p>
          <w:p w14:paraId="37A706AC" w14:textId="63FBCEFF" w:rsidR="003C2C05" w:rsidRPr="005E5DAC" w:rsidRDefault="003C2C05" w:rsidP="005E5DA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sv-SE" w:eastAsia="it-IT"/>
              </w:rPr>
            </w:pPr>
            <w:r w:rsidRPr="005E5DAC">
              <w:rPr>
                <w:rFonts w:ascii="Times New Roman" w:eastAsia="Times New Roman" w:hAnsi="Times New Roman" w:cs="Times New Roman"/>
                <w:lang w:val="sv-SE" w:eastAsia="it-IT"/>
              </w:rPr>
              <w:t>n = 6</w:t>
            </w:r>
          </w:p>
        </w:tc>
      </w:tr>
      <w:tr w:rsidR="003C2C05" w:rsidRPr="0065175A" w14:paraId="4ADDD0AD"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EDD9E8D" w14:textId="77777777" w:rsidR="003C2C05" w:rsidRPr="005E5DAC" w:rsidRDefault="003C2C05" w:rsidP="005E5DAC">
            <w:pPr>
              <w:jc w:val="center"/>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MMP</w:t>
            </w:r>
          </w:p>
        </w:tc>
        <w:tc>
          <w:tcPr>
            <w:tcW w:w="0" w:type="auto"/>
            <w:noWrap/>
            <w:vAlign w:val="center"/>
            <w:hideMark/>
          </w:tcPr>
          <w:p w14:paraId="071850BB" w14:textId="77777777"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2</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38 (1</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34 - 4</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64)</w:t>
            </w:r>
          </w:p>
        </w:tc>
      </w:tr>
      <w:tr w:rsidR="003C2C05" w:rsidRPr="0065175A" w14:paraId="3F519652"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A9B6646" w14:textId="77777777" w:rsidR="003C2C05" w:rsidRPr="005E5DAC" w:rsidRDefault="003C2C05" w:rsidP="005E5DAC">
            <w:pPr>
              <w:jc w:val="center"/>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MEP</w:t>
            </w:r>
          </w:p>
        </w:tc>
        <w:tc>
          <w:tcPr>
            <w:tcW w:w="0" w:type="auto"/>
            <w:noWrap/>
            <w:vAlign w:val="center"/>
            <w:hideMark/>
          </w:tcPr>
          <w:p w14:paraId="76AF54B5" w14:textId="77777777"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32</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57 (3</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38 - 87</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03)</w:t>
            </w:r>
          </w:p>
        </w:tc>
      </w:tr>
      <w:tr w:rsidR="003C2C05" w:rsidRPr="0065175A" w14:paraId="0FD13C60"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800974A" w14:textId="77777777" w:rsidR="003C2C05" w:rsidRPr="005E5DAC" w:rsidRDefault="003C2C05" w:rsidP="005E5DAC">
            <w:pPr>
              <w:jc w:val="center"/>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5-OH-MEHP</w:t>
            </w:r>
          </w:p>
        </w:tc>
        <w:tc>
          <w:tcPr>
            <w:tcW w:w="0" w:type="auto"/>
            <w:noWrap/>
            <w:vAlign w:val="center"/>
            <w:hideMark/>
          </w:tcPr>
          <w:p w14:paraId="09B8C103" w14:textId="77777777"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91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80 - 0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99)</w:t>
            </w:r>
          </w:p>
        </w:tc>
      </w:tr>
      <w:tr w:rsidR="003C2C05" w:rsidRPr="0065175A" w14:paraId="61F1C1F7"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905EFC3" w14:textId="77777777" w:rsidR="003C2C05" w:rsidRPr="005E5DAC" w:rsidRDefault="003C2C05" w:rsidP="005E5DAC">
            <w:pPr>
              <w:jc w:val="center"/>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5-</w:t>
            </w:r>
            <w:r>
              <w:rPr>
                <w:rFonts w:ascii="Times New Roman" w:eastAsia="Times New Roman" w:hAnsi="Times New Roman" w:cs="Times New Roman"/>
                <w:lang w:eastAsia="it-IT"/>
              </w:rPr>
              <w:t>cx</w:t>
            </w:r>
            <w:r w:rsidRPr="005E5DAC">
              <w:rPr>
                <w:rFonts w:ascii="Times New Roman" w:eastAsia="Times New Roman" w:hAnsi="Times New Roman" w:cs="Times New Roman"/>
                <w:lang w:eastAsia="it-IT"/>
              </w:rPr>
              <w:t>-MEPP</w:t>
            </w:r>
          </w:p>
        </w:tc>
        <w:tc>
          <w:tcPr>
            <w:tcW w:w="0" w:type="auto"/>
            <w:noWrap/>
            <w:vAlign w:val="center"/>
            <w:hideMark/>
          </w:tcPr>
          <w:p w14:paraId="23CBF138" w14:textId="77777777"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61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29 - 1</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29)</w:t>
            </w:r>
          </w:p>
        </w:tc>
      </w:tr>
      <w:tr w:rsidR="003C2C05" w:rsidRPr="0065175A" w14:paraId="3CB56294"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2AB0BA8" w14:textId="77777777" w:rsidR="003C2C05" w:rsidRPr="005E5DAC" w:rsidRDefault="003C2C05" w:rsidP="005E5DAC">
            <w:pPr>
              <w:jc w:val="center"/>
              <w:rPr>
                <w:rFonts w:ascii="Times New Roman" w:eastAsia="Times New Roman" w:hAnsi="Times New Roman" w:cs="Times New Roman"/>
                <w:lang w:eastAsia="it-IT"/>
              </w:rPr>
            </w:pPr>
            <w:proofErr w:type="spellStart"/>
            <w:r w:rsidRPr="005E5DAC">
              <w:rPr>
                <w:rFonts w:ascii="Times New Roman" w:eastAsia="Times New Roman" w:hAnsi="Times New Roman" w:cs="Times New Roman"/>
                <w:lang w:eastAsia="it-IT"/>
              </w:rPr>
              <w:t>M</w:t>
            </w:r>
            <w:r>
              <w:rPr>
                <w:rFonts w:ascii="Times New Roman" w:eastAsia="Times New Roman" w:hAnsi="Times New Roman" w:cs="Times New Roman"/>
                <w:lang w:eastAsia="it-IT"/>
              </w:rPr>
              <w:t>i</w:t>
            </w:r>
            <w:r w:rsidRPr="005E5DAC">
              <w:rPr>
                <w:rFonts w:ascii="Times New Roman" w:eastAsia="Times New Roman" w:hAnsi="Times New Roman" w:cs="Times New Roman"/>
                <w:lang w:eastAsia="it-IT"/>
              </w:rPr>
              <w:t>BP</w:t>
            </w:r>
            <w:proofErr w:type="spellEnd"/>
          </w:p>
        </w:tc>
        <w:tc>
          <w:tcPr>
            <w:tcW w:w="0" w:type="auto"/>
            <w:noWrap/>
            <w:vAlign w:val="center"/>
            <w:hideMark/>
          </w:tcPr>
          <w:p w14:paraId="46EAE739" w14:textId="77777777"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78 (&lt;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78 - 0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89)</w:t>
            </w:r>
          </w:p>
        </w:tc>
      </w:tr>
      <w:tr w:rsidR="003C2C05" w:rsidRPr="0065175A" w14:paraId="11F8BCD7"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5939EAF" w14:textId="77777777" w:rsidR="003C2C05" w:rsidRPr="005E5DAC" w:rsidRDefault="003C2C05" w:rsidP="005E5DAC">
            <w:pPr>
              <w:jc w:val="center"/>
              <w:rPr>
                <w:rFonts w:ascii="Times New Roman" w:eastAsia="Times New Roman" w:hAnsi="Times New Roman" w:cs="Times New Roman"/>
                <w:lang w:eastAsia="it-IT"/>
              </w:rPr>
            </w:pPr>
            <w:proofErr w:type="spellStart"/>
            <w:r w:rsidRPr="005E5DAC">
              <w:rPr>
                <w:rFonts w:ascii="Times New Roman" w:eastAsia="Times New Roman" w:hAnsi="Times New Roman" w:cs="Times New Roman"/>
                <w:lang w:eastAsia="it-IT"/>
              </w:rPr>
              <w:t>M</w:t>
            </w:r>
            <w:r>
              <w:rPr>
                <w:rFonts w:ascii="Times New Roman" w:eastAsia="Times New Roman" w:hAnsi="Times New Roman" w:cs="Times New Roman"/>
                <w:lang w:eastAsia="it-IT"/>
              </w:rPr>
              <w:t>n</w:t>
            </w:r>
            <w:r w:rsidRPr="005E5DAC">
              <w:rPr>
                <w:rFonts w:ascii="Times New Roman" w:eastAsia="Times New Roman" w:hAnsi="Times New Roman" w:cs="Times New Roman"/>
                <w:lang w:eastAsia="it-IT"/>
              </w:rPr>
              <w:t>BP</w:t>
            </w:r>
            <w:proofErr w:type="spellEnd"/>
          </w:p>
        </w:tc>
        <w:tc>
          <w:tcPr>
            <w:tcW w:w="0" w:type="auto"/>
            <w:noWrap/>
            <w:vAlign w:val="center"/>
            <w:hideMark/>
          </w:tcPr>
          <w:p w14:paraId="5B3B6E06" w14:textId="77777777"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1</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58 (1</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19 - 2</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01)</w:t>
            </w:r>
          </w:p>
        </w:tc>
      </w:tr>
      <w:tr w:rsidR="003C2C05" w:rsidRPr="0065175A" w14:paraId="6C7C3426"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E7143B9" w14:textId="77777777" w:rsidR="003C2C05" w:rsidRPr="005E5DAC" w:rsidRDefault="003C2C05" w:rsidP="005E5DAC">
            <w:pPr>
              <w:jc w:val="center"/>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5-</w:t>
            </w:r>
            <w:r>
              <w:rPr>
                <w:rFonts w:ascii="Times New Roman" w:eastAsia="Times New Roman" w:hAnsi="Times New Roman" w:cs="Times New Roman"/>
                <w:lang w:eastAsia="it-IT"/>
              </w:rPr>
              <w:t>oxo</w:t>
            </w:r>
            <w:r w:rsidRPr="005E5DAC">
              <w:rPr>
                <w:rFonts w:ascii="Times New Roman" w:eastAsia="Times New Roman" w:hAnsi="Times New Roman" w:cs="Times New Roman"/>
                <w:lang w:eastAsia="it-IT"/>
              </w:rPr>
              <w:t>-MEHP</w:t>
            </w:r>
          </w:p>
        </w:tc>
        <w:tc>
          <w:tcPr>
            <w:tcW w:w="0" w:type="auto"/>
            <w:noWrap/>
            <w:vAlign w:val="center"/>
            <w:hideMark/>
          </w:tcPr>
          <w:p w14:paraId="2A3FCBDA" w14:textId="01961F13"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10</w:t>
            </w:r>
          </w:p>
        </w:tc>
      </w:tr>
      <w:tr w:rsidR="003C2C05" w:rsidRPr="0065175A" w14:paraId="4DFFEC9B"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3E97A5B" w14:textId="77777777" w:rsidR="003C2C05" w:rsidRPr="005E5DAC" w:rsidRDefault="003C2C05" w:rsidP="005E5DAC">
            <w:pPr>
              <w:jc w:val="center"/>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OH-</w:t>
            </w:r>
            <w:proofErr w:type="spellStart"/>
            <w:r w:rsidRPr="005E5DAC">
              <w:rPr>
                <w:rFonts w:ascii="Times New Roman" w:eastAsia="Times New Roman" w:hAnsi="Times New Roman" w:cs="Times New Roman"/>
                <w:lang w:eastAsia="it-IT"/>
              </w:rPr>
              <w:t>M</w:t>
            </w:r>
            <w:r>
              <w:rPr>
                <w:rFonts w:ascii="Times New Roman" w:eastAsia="Times New Roman" w:hAnsi="Times New Roman" w:cs="Times New Roman"/>
                <w:lang w:eastAsia="it-IT"/>
              </w:rPr>
              <w:t>i</w:t>
            </w:r>
            <w:r w:rsidRPr="005E5DAC">
              <w:rPr>
                <w:rFonts w:ascii="Times New Roman" w:eastAsia="Times New Roman" w:hAnsi="Times New Roman" w:cs="Times New Roman"/>
                <w:lang w:eastAsia="it-IT"/>
              </w:rPr>
              <w:t>NP</w:t>
            </w:r>
            <w:proofErr w:type="spellEnd"/>
          </w:p>
        </w:tc>
        <w:tc>
          <w:tcPr>
            <w:tcW w:w="0" w:type="auto"/>
            <w:noWrap/>
            <w:vAlign w:val="center"/>
            <w:hideMark/>
          </w:tcPr>
          <w:p w14:paraId="5F07EC45" w14:textId="6668D820"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20</w:t>
            </w:r>
          </w:p>
        </w:tc>
      </w:tr>
      <w:tr w:rsidR="003C2C05" w:rsidRPr="0065175A" w14:paraId="6348DB65"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24D278" w14:textId="77777777" w:rsidR="003C2C05" w:rsidRPr="005E5DAC" w:rsidRDefault="003C2C05" w:rsidP="005E5DAC">
            <w:pPr>
              <w:jc w:val="center"/>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5-OH-MEHTP</w:t>
            </w:r>
          </w:p>
        </w:tc>
        <w:tc>
          <w:tcPr>
            <w:tcW w:w="0" w:type="auto"/>
            <w:noWrap/>
            <w:vAlign w:val="center"/>
            <w:hideMark/>
          </w:tcPr>
          <w:p w14:paraId="15AB2F78" w14:textId="77777777"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11 (&lt;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10 - 0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41)</w:t>
            </w:r>
          </w:p>
        </w:tc>
      </w:tr>
      <w:tr w:rsidR="003C2C05" w:rsidRPr="0065175A" w14:paraId="45CEFA90"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D15927F" w14:textId="77777777" w:rsidR="003C2C05" w:rsidRPr="005E5DAC" w:rsidRDefault="003C2C05" w:rsidP="005E5DAC">
            <w:pPr>
              <w:jc w:val="center"/>
              <w:rPr>
                <w:rFonts w:ascii="Times New Roman" w:eastAsia="Times New Roman" w:hAnsi="Times New Roman" w:cs="Times New Roman"/>
                <w:lang w:eastAsia="it-IT"/>
              </w:rPr>
            </w:pPr>
            <w:r>
              <w:rPr>
                <w:rFonts w:ascii="Times New Roman" w:eastAsia="Times New Roman" w:hAnsi="Times New Roman" w:cs="Times New Roman"/>
                <w:lang w:eastAsia="it-IT"/>
              </w:rPr>
              <w:t>cx</w:t>
            </w:r>
            <w:r w:rsidRPr="005E5DAC">
              <w:rPr>
                <w:rFonts w:ascii="Times New Roman" w:eastAsia="Times New Roman" w:hAnsi="Times New Roman" w:cs="Times New Roman"/>
                <w:lang w:eastAsia="it-IT"/>
              </w:rPr>
              <w:t>-</w:t>
            </w:r>
            <w:proofErr w:type="spellStart"/>
            <w:r w:rsidRPr="005E5DAC">
              <w:rPr>
                <w:rFonts w:ascii="Times New Roman" w:eastAsia="Times New Roman" w:hAnsi="Times New Roman" w:cs="Times New Roman"/>
                <w:lang w:eastAsia="it-IT"/>
              </w:rPr>
              <w:t>M</w:t>
            </w:r>
            <w:r>
              <w:rPr>
                <w:rFonts w:ascii="Times New Roman" w:eastAsia="Times New Roman" w:hAnsi="Times New Roman" w:cs="Times New Roman"/>
                <w:lang w:eastAsia="it-IT"/>
              </w:rPr>
              <w:t>i</w:t>
            </w:r>
            <w:r w:rsidRPr="005E5DAC">
              <w:rPr>
                <w:rFonts w:ascii="Times New Roman" w:eastAsia="Times New Roman" w:hAnsi="Times New Roman" w:cs="Times New Roman"/>
                <w:lang w:eastAsia="it-IT"/>
              </w:rPr>
              <w:t>NP</w:t>
            </w:r>
            <w:proofErr w:type="spellEnd"/>
          </w:p>
        </w:tc>
        <w:tc>
          <w:tcPr>
            <w:tcW w:w="0" w:type="auto"/>
            <w:noWrap/>
            <w:vAlign w:val="center"/>
            <w:hideMark/>
          </w:tcPr>
          <w:p w14:paraId="3FA2060D" w14:textId="77777777"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68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16 - 1</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85)</w:t>
            </w:r>
          </w:p>
        </w:tc>
      </w:tr>
      <w:tr w:rsidR="003C2C05" w:rsidRPr="0065175A" w14:paraId="2BA8A06A"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06F37FC" w14:textId="77777777" w:rsidR="003C2C05" w:rsidRPr="005E5DAC" w:rsidRDefault="003C2C05" w:rsidP="005E5DAC">
            <w:pPr>
              <w:jc w:val="center"/>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5-</w:t>
            </w:r>
            <w:r>
              <w:rPr>
                <w:rFonts w:ascii="Times New Roman" w:eastAsia="Times New Roman" w:hAnsi="Times New Roman" w:cs="Times New Roman"/>
                <w:lang w:eastAsia="it-IT"/>
              </w:rPr>
              <w:t>cx</w:t>
            </w:r>
            <w:r w:rsidRPr="005E5DAC">
              <w:rPr>
                <w:rFonts w:ascii="Times New Roman" w:eastAsia="Times New Roman" w:hAnsi="Times New Roman" w:cs="Times New Roman"/>
                <w:lang w:eastAsia="it-IT"/>
              </w:rPr>
              <w:t>-MEPTP</w:t>
            </w:r>
          </w:p>
        </w:tc>
        <w:tc>
          <w:tcPr>
            <w:tcW w:w="0" w:type="auto"/>
            <w:noWrap/>
            <w:vAlign w:val="center"/>
            <w:hideMark/>
          </w:tcPr>
          <w:p w14:paraId="35C397F0" w14:textId="77777777"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10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50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80 - 41</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66)</w:t>
            </w:r>
          </w:p>
        </w:tc>
      </w:tr>
      <w:tr w:rsidR="003C2C05" w:rsidRPr="0065175A" w14:paraId="156E8076"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1ECE42" w14:textId="77777777" w:rsidR="003C2C05" w:rsidRPr="005E5DAC" w:rsidRDefault="003C2C05" w:rsidP="005E5DAC">
            <w:pPr>
              <w:jc w:val="center"/>
              <w:rPr>
                <w:rFonts w:ascii="Times New Roman" w:eastAsia="Times New Roman" w:hAnsi="Times New Roman" w:cs="Times New Roman"/>
                <w:lang w:eastAsia="it-IT"/>
              </w:rPr>
            </w:pPr>
            <w:r>
              <w:rPr>
                <w:rFonts w:ascii="Times New Roman" w:eastAsia="Times New Roman" w:hAnsi="Times New Roman" w:cs="Times New Roman"/>
                <w:lang w:eastAsia="it-IT"/>
              </w:rPr>
              <w:t>7-</w:t>
            </w:r>
            <w:r w:rsidRPr="005E5DAC">
              <w:rPr>
                <w:rFonts w:ascii="Times New Roman" w:eastAsia="Times New Roman" w:hAnsi="Times New Roman" w:cs="Times New Roman"/>
                <w:lang w:eastAsia="it-IT"/>
              </w:rPr>
              <w:t>OH-MINCH</w:t>
            </w:r>
          </w:p>
        </w:tc>
        <w:tc>
          <w:tcPr>
            <w:tcW w:w="0" w:type="auto"/>
            <w:noWrap/>
            <w:vAlign w:val="center"/>
            <w:hideMark/>
          </w:tcPr>
          <w:p w14:paraId="5BDBAC51" w14:textId="0024B41D"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39</w:t>
            </w:r>
          </w:p>
        </w:tc>
      </w:tr>
      <w:tr w:rsidR="003C2C05" w:rsidRPr="0065175A" w14:paraId="6FBCCD64"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B42EAF6" w14:textId="77777777" w:rsidR="003C2C05" w:rsidRPr="005E5DAC" w:rsidRDefault="003C2C05" w:rsidP="005E5DAC">
            <w:pPr>
              <w:jc w:val="center"/>
              <w:rPr>
                <w:rFonts w:ascii="Times New Roman" w:eastAsia="Times New Roman" w:hAnsi="Times New Roman" w:cs="Times New Roman"/>
                <w:lang w:eastAsia="it-IT"/>
              </w:rPr>
            </w:pPr>
            <w:proofErr w:type="spellStart"/>
            <w:r w:rsidRPr="005E5DAC">
              <w:rPr>
                <w:rFonts w:ascii="Times New Roman" w:eastAsia="Times New Roman" w:hAnsi="Times New Roman" w:cs="Times New Roman"/>
                <w:lang w:eastAsia="it-IT"/>
              </w:rPr>
              <w:t>MB</w:t>
            </w:r>
            <w:r>
              <w:rPr>
                <w:rFonts w:ascii="Times New Roman" w:eastAsia="Times New Roman" w:hAnsi="Times New Roman" w:cs="Times New Roman"/>
                <w:lang w:eastAsia="it-IT"/>
              </w:rPr>
              <w:t>z</w:t>
            </w:r>
            <w:r w:rsidRPr="005E5DAC">
              <w:rPr>
                <w:rFonts w:ascii="Times New Roman" w:eastAsia="Times New Roman" w:hAnsi="Times New Roman" w:cs="Times New Roman"/>
                <w:lang w:eastAsia="it-IT"/>
              </w:rPr>
              <w:t>P</w:t>
            </w:r>
            <w:proofErr w:type="spellEnd"/>
          </w:p>
        </w:tc>
        <w:tc>
          <w:tcPr>
            <w:tcW w:w="0" w:type="auto"/>
            <w:noWrap/>
            <w:vAlign w:val="center"/>
            <w:hideMark/>
          </w:tcPr>
          <w:p w14:paraId="613CACC4" w14:textId="32420590"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20</w:t>
            </w:r>
          </w:p>
        </w:tc>
      </w:tr>
      <w:tr w:rsidR="003C2C05" w:rsidRPr="0065175A" w14:paraId="5E430E95"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9206EA3" w14:textId="77777777" w:rsidR="003C2C05" w:rsidRPr="005E5DAC" w:rsidRDefault="003C2C05" w:rsidP="005E5DAC">
            <w:pPr>
              <w:jc w:val="center"/>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MCHP</w:t>
            </w:r>
          </w:p>
        </w:tc>
        <w:tc>
          <w:tcPr>
            <w:tcW w:w="0" w:type="auto"/>
            <w:noWrap/>
            <w:vAlign w:val="center"/>
            <w:hideMark/>
          </w:tcPr>
          <w:p w14:paraId="2C41400D" w14:textId="73982A03"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20</w:t>
            </w:r>
          </w:p>
        </w:tc>
      </w:tr>
      <w:tr w:rsidR="003C2C05" w:rsidRPr="0065175A" w14:paraId="03096FE4"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D935E7E" w14:textId="77777777" w:rsidR="003C2C05" w:rsidRPr="005E5DAC" w:rsidRDefault="003C2C05" w:rsidP="005E5DAC">
            <w:pPr>
              <w:jc w:val="center"/>
              <w:rPr>
                <w:rFonts w:ascii="Times New Roman" w:eastAsia="Times New Roman" w:hAnsi="Times New Roman" w:cs="Times New Roman"/>
                <w:lang w:eastAsia="it-IT"/>
              </w:rPr>
            </w:pPr>
            <w:r>
              <w:rPr>
                <w:rFonts w:ascii="Times New Roman" w:eastAsia="Times New Roman" w:hAnsi="Times New Roman" w:cs="Times New Roman"/>
                <w:lang w:eastAsia="it-IT"/>
              </w:rPr>
              <w:t>cx</w:t>
            </w:r>
            <w:r w:rsidRPr="005E5DAC">
              <w:rPr>
                <w:rFonts w:ascii="Times New Roman" w:eastAsia="Times New Roman" w:hAnsi="Times New Roman" w:cs="Times New Roman"/>
                <w:lang w:eastAsia="it-IT"/>
              </w:rPr>
              <w:t>-</w:t>
            </w:r>
            <w:proofErr w:type="spellStart"/>
            <w:r w:rsidRPr="005E5DAC">
              <w:rPr>
                <w:rFonts w:ascii="Times New Roman" w:eastAsia="Times New Roman" w:hAnsi="Times New Roman" w:cs="Times New Roman"/>
                <w:lang w:eastAsia="it-IT"/>
              </w:rPr>
              <w:t>M</w:t>
            </w:r>
            <w:r>
              <w:rPr>
                <w:rFonts w:ascii="Times New Roman" w:eastAsia="Times New Roman" w:hAnsi="Times New Roman" w:cs="Times New Roman"/>
                <w:lang w:eastAsia="it-IT"/>
              </w:rPr>
              <w:t>i</w:t>
            </w:r>
            <w:r w:rsidRPr="005E5DAC">
              <w:rPr>
                <w:rFonts w:ascii="Times New Roman" w:eastAsia="Times New Roman" w:hAnsi="Times New Roman" w:cs="Times New Roman"/>
                <w:lang w:eastAsia="it-IT"/>
              </w:rPr>
              <w:t>DP</w:t>
            </w:r>
            <w:proofErr w:type="spellEnd"/>
          </w:p>
        </w:tc>
        <w:tc>
          <w:tcPr>
            <w:tcW w:w="0" w:type="auto"/>
            <w:noWrap/>
            <w:vAlign w:val="center"/>
            <w:hideMark/>
          </w:tcPr>
          <w:p w14:paraId="299CE4FC" w14:textId="42346059"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39</w:t>
            </w:r>
          </w:p>
        </w:tc>
      </w:tr>
      <w:tr w:rsidR="003C2C05" w:rsidRPr="0065175A" w14:paraId="1C949D7C"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C16373A" w14:textId="77777777" w:rsidR="003C2C05" w:rsidRPr="005E5DAC" w:rsidRDefault="003C2C05" w:rsidP="005E5DAC">
            <w:pPr>
              <w:jc w:val="center"/>
              <w:rPr>
                <w:rFonts w:ascii="Times New Roman" w:eastAsia="Times New Roman" w:hAnsi="Times New Roman" w:cs="Times New Roman"/>
                <w:lang w:eastAsia="it-IT"/>
              </w:rPr>
            </w:pPr>
            <w:proofErr w:type="spellStart"/>
            <w:r w:rsidRPr="005E5DAC">
              <w:rPr>
                <w:rFonts w:ascii="Times New Roman" w:eastAsia="Times New Roman" w:hAnsi="Times New Roman" w:cs="Times New Roman"/>
                <w:lang w:eastAsia="it-IT"/>
              </w:rPr>
              <w:t>M</w:t>
            </w:r>
            <w:r>
              <w:rPr>
                <w:rFonts w:ascii="Times New Roman" w:eastAsia="Times New Roman" w:hAnsi="Times New Roman" w:cs="Times New Roman"/>
                <w:lang w:eastAsia="it-IT"/>
              </w:rPr>
              <w:t>n</w:t>
            </w:r>
            <w:r w:rsidRPr="005E5DAC">
              <w:rPr>
                <w:rFonts w:ascii="Times New Roman" w:eastAsia="Times New Roman" w:hAnsi="Times New Roman" w:cs="Times New Roman"/>
                <w:lang w:eastAsia="it-IT"/>
              </w:rPr>
              <w:t>PP</w:t>
            </w:r>
            <w:proofErr w:type="spellEnd"/>
          </w:p>
        </w:tc>
        <w:tc>
          <w:tcPr>
            <w:tcW w:w="0" w:type="auto"/>
            <w:noWrap/>
            <w:vAlign w:val="center"/>
            <w:hideMark/>
          </w:tcPr>
          <w:p w14:paraId="1B5164CC" w14:textId="71F42863"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10</w:t>
            </w:r>
          </w:p>
        </w:tc>
      </w:tr>
      <w:tr w:rsidR="003C2C05" w:rsidRPr="0065175A" w14:paraId="4733B613"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C6A5A71" w14:textId="77777777" w:rsidR="003C2C05" w:rsidRPr="005E5DAC" w:rsidRDefault="003C2C05" w:rsidP="005E5DAC">
            <w:pPr>
              <w:jc w:val="center"/>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OH-M</w:t>
            </w:r>
            <w:r>
              <w:rPr>
                <w:rFonts w:ascii="Times New Roman" w:eastAsia="Times New Roman" w:hAnsi="Times New Roman" w:cs="Times New Roman"/>
                <w:lang w:eastAsia="it-IT"/>
              </w:rPr>
              <w:t>PH</w:t>
            </w:r>
            <w:r w:rsidRPr="005E5DAC">
              <w:rPr>
                <w:rFonts w:ascii="Times New Roman" w:eastAsia="Times New Roman" w:hAnsi="Times New Roman" w:cs="Times New Roman"/>
                <w:lang w:eastAsia="it-IT"/>
              </w:rPr>
              <w:t>P</w:t>
            </w:r>
          </w:p>
        </w:tc>
        <w:tc>
          <w:tcPr>
            <w:tcW w:w="0" w:type="auto"/>
            <w:noWrap/>
            <w:vAlign w:val="center"/>
            <w:hideMark/>
          </w:tcPr>
          <w:p w14:paraId="671C63F6" w14:textId="645CFC82"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10</w:t>
            </w:r>
          </w:p>
        </w:tc>
      </w:tr>
      <w:tr w:rsidR="003C2C05" w:rsidRPr="0065175A" w14:paraId="0644EFEE"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25DCCB59" w14:textId="77777777" w:rsidR="003C2C05" w:rsidRPr="004B63F5" w:rsidRDefault="003C2C05" w:rsidP="005E5DAC">
            <w:pPr>
              <w:jc w:val="center"/>
              <w:rPr>
                <w:rFonts w:ascii="Times New Roman" w:eastAsia="Times New Roman" w:hAnsi="Times New Roman" w:cs="Times New Roman"/>
                <w:lang w:eastAsia="it-IT"/>
              </w:rPr>
            </w:pPr>
            <w:r>
              <w:rPr>
                <w:rFonts w:ascii="Times New Roman" w:eastAsia="Times New Roman" w:hAnsi="Times New Roman" w:cs="Times New Roman"/>
                <w:lang w:eastAsia="it-IT"/>
              </w:rPr>
              <w:t>7-oxo-MINCH</w:t>
            </w:r>
          </w:p>
        </w:tc>
        <w:tc>
          <w:tcPr>
            <w:tcW w:w="0" w:type="auto"/>
            <w:noWrap/>
            <w:vAlign w:val="center"/>
          </w:tcPr>
          <w:p w14:paraId="2271E402" w14:textId="3D3A2FA7" w:rsidR="003C2C05" w:rsidRPr="004B63F5"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Pr>
                <w:rFonts w:ascii="Times New Roman" w:eastAsia="Times New Roman" w:hAnsi="Times New Roman" w:cs="Times New Roman"/>
                <w:lang w:eastAsia="it-IT"/>
              </w:rPr>
              <w:t>&lt; 0.16</w:t>
            </w:r>
          </w:p>
        </w:tc>
      </w:tr>
      <w:tr w:rsidR="003C2C05" w:rsidRPr="0065175A" w14:paraId="5675EBA3"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DB530B7" w14:textId="77777777" w:rsidR="003C2C05" w:rsidRPr="005E5DAC" w:rsidRDefault="003C2C05" w:rsidP="005E5DAC">
            <w:pPr>
              <w:jc w:val="center"/>
              <w:rPr>
                <w:rFonts w:ascii="Times New Roman" w:eastAsia="Times New Roman" w:hAnsi="Times New Roman" w:cs="Times New Roman"/>
                <w:lang w:eastAsia="it-IT"/>
              </w:rPr>
            </w:pPr>
            <w:proofErr w:type="spellStart"/>
            <w:r w:rsidRPr="005E5DAC">
              <w:rPr>
                <w:rFonts w:ascii="Times New Roman" w:eastAsia="Times New Roman" w:hAnsi="Times New Roman" w:cs="Times New Roman"/>
                <w:lang w:eastAsia="it-IT"/>
              </w:rPr>
              <w:t>M</w:t>
            </w:r>
            <w:r>
              <w:rPr>
                <w:rFonts w:ascii="Times New Roman" w:eastAsia="Times New Roman" w:hAnsi="Times New Roman" w:cs="Times New Roman"/>
                <w:lang w:eastAsia="it-IT"/>
              </w:rPr>
              <w:t>n</w:t>
            </w:r>
            <w:r w:rsidRPr="005E5DAC">
              <w:rPr>
                <w:rFonts w:ascii="Times New Roman" w:eastAsia="Times New Roman" w:hAnsi="Times New Roman" w:cs="Times New Roman"/>
                <w:lang w:eastAsia="it-IT"/>
              </w:rPr>
              <w:t>H</w:t>
            </w:r>
            <w:r>
              <w:rPr>
                <w:rFonts w:ascii="Times New Roman" w:eastAsia="Times New Roman" w:hAnsi="Times New Roman" w:cs="Times New Roman"/>
                <w:lang w:eastAsia="it-IT"/>
              </w:rPr>
              <w:t>x</w:t>
            </w:r>
            <w:r w:rsidRPr="005E5DAC">
              <w:rPr>
                <w:rFonts w:ascii="Times New Roman" w:eastAsia="Times New Roman" w:hAnsi="Times New Roman" w:cs="Times New Roman"/>
                <w:lang w:eastAsia="it-IT"/>
              </w:rPr>
              <w:t>P</w:t>
            </w:r>
            <w:proofErr w:type="spellEnd"/>
          </w:p>
        </w:tc>
        <w:tc>
          <w:tcPr>
            <w:tcW w:w="0" w:type="auto"/>
            <w:noWrap/>
            <w:vAlign w:val="center"/>
            <w:hideMark/>
          </w:tcPr>
          <w:p w14:paraId="4B1A993F" w14:textId="737E1F85"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10</w:t>
            </w:r>
          </w:p>
        </w:tc>
      </w:tr>
      <w:tr w:rsidR="003C2C05" w:rsidRPr="0065175A" w14:paraId="47F7BA79"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4DDBFAF" w14:textId="77777777" w:rsidR="003C2C05" w:rsidRPr="005E5DAC" w:rsidRDefault="003C2C05" w:rsidP="005E5DAC">
            <w:pPr>
              <w:jc w:val="center"/>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MEHP</w:t>
            </w:r>
          </w:p>
        </w:tc>
        <w:tc>
          <w:tcPr>
            <w:tcW w:w="0" w:type="auto"/>
            <w:noWrap/>
            <w:vAlign w:val="center"/>
            <w:hideMark/>
          </w:tcPr>
          <w:p w14:paraId="4A0F4C87" w14:textId="7936C53A" w:rsidR="003C2C05" w:rsidRPr="005E5DAC" w:rsidRDefault="003C2C05" w:rsidP="005E5D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39</w:t>
            </w:r>
          </w:p>
        </w:tc>
      </w:tr>
      <w:tr w:rsidR="003C2C05" w:rsidRPr="0065175A" w14:paraId="48A259F8" w14:textId="77777777" w:rsidTr="005E5DAC">
        <w:trPr>
          <w:trHeight w:val="278"/>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B98F39" w14:textId="77777777" w:rsidR="003C2C05" w:rsidRPr="005E5DAC" w:rsidRDefault="003C2C05" w:rsidP="005E5DAC">
            <w:pPr>
              <w:jc w:val="center"/>
              <w:rPr>
                <w:rFonts w:ascii="Times New Roman" w:eastAsia="Times New Roman" w:hAnsi="Times New Roman" w:cs="Times New Roman"/>
                <w:lang w:eastAsia="it-IT"/>
              </w:rPr>
            </w:pPr>
            <w:proofErr w:type="spellStart"/>
            <w:r w:rsidRPr="005E5DAC">
              <w:rPr>
                <w:rFonts w:ascii="Times New Roman" w:eastAsia="Times New Roman" w:hAnsi="Times New Roman" w:cs="Times New Roman"/>
                <w:lang w:eastAsia="it-IT"/>
              </w:rPr>
              <w:t>M</w:t>
            </w:r>
            <w:r>
              <w:rPr>
                <w:rFonts w:ascii="Times New Roman" w:eastAsia="Times New Roman" w:hAnsi="Times New Roman" w:cs="Times New Roman"/>
                <w:lang w:eastAsia="it-IT"/>
              </w:rPr>
              <w:t>n</w:t>
            </w:r>
            <w:r w:rsidRPr="005E5DAC">
              <w:rPr>
                <w:rFonts w:ascii="Times New Roman" w:eastAsia="Times New Roman" w:hAnsi="Times New Roman" w:cs="Times New Roman"/>
                <w:lang w:eastAsia="it-IT"/>
              </w:rPr>
              <w:t>OP</w:t>
            </w:r>
            <w:proofErr w:type="spellEnd"/>
          </w:p>
        </w:tc>
        <w:tc>
          <w:tcPr>
            <w:tcW w:w="0" w:type="auto"/>
            <w:noWrap/>
            <w:vAlign w:val="center"/>
            <w:hideMark/>
          </w:tcPr>
          <w:p w14:paraId="3AB83A53" w14:textId="378DC414" w:rsidR="00121661" w:rsidRPr="005E5DAC" w:rsidRDefault="003C2C05" w:rsidP="001216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it-IT"/>
              </w:rPr>
            </w:pPr>
            <w:r w:rsidRPr="005E5DAC">
              <w:rPr>
                <w:rFonts w:ascii="Times New Roman" w:eastAsia="Times New Roman" w:hAnsi="Times New Roman" w:cs="Times New Roman"/>
                <w:lang w:eastAsia="it-IT"/>
              </w:rPr>
              <w:t>&lt; 0</w:t>
            </w:r>
            <w:r>
              <w:rPr>
                <w:rFonts w:ascii="Times New Roman" w:eastAsia="Times New Roman" w:hAnsi="Times New Roman" w:cs="Times New Roman"/>
                <w:lang w:eastAsia="it-IT"/>
              </w:rPr>
              <w:t>.</w:t>
            </w:r>
            <w:r w:rsidRPr="005E5DAC">
              <w:rPr>
                <w:rFonts w:ascii="Times New Roman" w:eastAsia="Times New Roman" w:hAnsi="Times New Roman" w:cs="Times New Roman"/>
                <w:lang w:eastAsia="it-IT"/>
              </w:rPr>
              <w:t>10</w:t>
            </w:r>
          </w:p>
        </w:tc>
      </w:tr>
    </w:tbl>
    <w:p w14:paraId="266A7404" w14:textId="77777777" w:rsidR="00525D17" w:rsidRDefault="00525D17" w:rsidP="005A4E98">
      <w:pPr>
        <w:spacing w:after="0" w:line="360" w:lineRule="auto"/>
        <w:ind w:left="426" w:hanging="426"/>
        <w:rPr>
          <w:rFonts w:ascii="Times New Roman" w:eastAsia="Calibri" w:hAnsi="Times New Roman" w:cs="Times New Roman"/>
          <w:b/>
          <w:sz w:val="24"/>
          <w:szCs w:val="24"/>
          <w:lang w:val="en-US" w:eastAsia="it-IT"/>
        </w:rPr>
      </w:pPr>
    </w:p>
    <w:p w14:paraId="7FDBD58E" w14:textId="77777777" w:rsidR="001A397F" w:rsidRDefault="001A397F" w:rsidP="005A4E98">
      <w:pPr>
        <w:spacing w:after="0" w:line="360" w:lineRule="auto"/>
        <w:ind w:left="426" w:hanging="426"/>
        <w:rPr>
          <w:rFonts w:ascii="Times New Roman" w:eastAsia="Calibri" w:hAnsi="Times New Roman" w:cs="Times New Roman"/>
          <w:b/>
          <w:sz w:val="24"/>
          <w:szCs w:val="24"/>
          <w:lang w:val="en-US" w:eastAsia="it-IT"/>
        </w:rPr>
        <w:sectPr w:rsidR="001A397F" w:rsidSect="00994C5E">
          <w:pgSz w:w="11906" w:h="16838"/>
          <w:pgMar w:top="720" w:right="1416" w:bottom="720" w:left="1135" w:header="708" w:footer="708" w:gutter="0"/>
          <w:cols w:space="708"/>
          <w:docGrid w:linePitch="360"/>
        </w:sectPr>
      </w:pPr>
    </w:p>
    <w:p w14:paraId="6B8B6DB2" w14:textId="07CCAB19" w:rsidR="0027440B" w:rsidRPr="00D8656E" w:rsidRDefault="0027440B" w:rsidP="0027440B">
      <w:pPr>
        <w:spacing w:after="0" w:line="240" w:lineRule="auto"/>
        <w:jc w:val="both"/>
        <w:rPr>
          <w:rFonts w:ascii="Times New Roman" w:eastAsia="Calibri" w:hAnsi="Times New Roman" w:cs="Times New Roman"/>
          <w:sz w:val="24"/>
          <w:szCs w:val="24"/>
          <w:lang w:val="en-US" w:eastAsia="it-IT"/>
        </w:rPr>
      </w:pPr>
      <w:r w:rsidRPr="00D8656E">
        <w:rPr>
          <w:rFonts w:ascii="Times New Roman" w:eastAsia="Calibri" w:hAnsi="Times New Roman" w:cs="Times New Roman"/>
          <w:b/>
          <w:bCs/>
          <w:sz w:val="24"/>
          <w:szCs w:val="24"/>
          <w:lang w:val="en-US" w:eastAsia="it-IT"/>
        </w:rPr>
        <w:lastRenderedPageBreak/>
        <w:t xml:space="preserve">Supplementary Figure </w:t>
      </w:r>
      <w:r w:rsidR="0033346A">
        <w:rPr>
          <w:rFonts w:ascii="Times New Roman" w:eastAsia="Calibri" w:hAnsi="Times New Roman" w:cs="Times New Roman"/>
          <w:b/>
          <w:bCs/>
          <w:sz w:val="24"/>
          <w:szCs w:val="24"/>
          <w:lang w:val="en-US" w:eastAsia="it-IT"/>
        </w:rPr>
        <w:t>6</w:t>
      </w:r>
      <w:r w:rsidRPr="00D8656E">
        <w:rPr>
          <w:rFonts w:ascii="Times New Roman" w:eastAsia="Calibri" w:hAnsi="Times New Roman" w:cs="Times New Roman"/>
          <w:b/>
          <w:bCs/>
          <w:sz w:val="24"/>
          <w:szCs w:val="24"/>
          <w:lang w:val="en-US" w:eastAsia="it-IT"/>
        </w:rPr>
        <w:t xml:space="preserve">. </w:t>
      </w:r>
      <w:r w:rsidRPr="00D8656E">
        <w:rPr>
          <w:rFonts w:ascii="Times New Roman" w:eastAsia="Calibri" w:hAnsi="Times New Roman" w:cs="Times New Roman"/>
          <w:sz w:val="24"/>
          <w:szCs w:val="24"/>
          <w:lang w:val="en-US" w:eastAsia="it-IT"/>
        </w:rPr>
        <w:t xml:space="preserve">Degree of glucuronidation of plasticizer metabolites in human urine. The </w:t>
      </w:r>
      <w:r>
        <w:rPr>
          <w:rFonts w:ascii="Times New Roman" w:eastAsia="Calibri" w:hAnsi="Times New Roman" w:cs="Times New Roman"/>
          <w:sz w:val="24"/>
          <w:szCs w:val="24"/>
          <w:lang w:val="en-US" w:eastAsia="it-IT"/>
        </w:rPr>
        <w:t xml:space="preserve">blue </w:t>
      </w:r>
      <w:r w:rsidRPr="00D8656E">
        <w:rPr>
          <w:rFonts w:ascii="Times New Roman" w:eastAsia="Calibri" w:hAnsi="Times New Roman" w:cs="Times New Roman"/>
          <w:sz w:val="24"/>
          <w:szCs w:val="24"/>
          <w:lang w:val="en-US" w:eastAsia="it-IT"/>
        </w:rPr>
        <w:t xml:space="preserve">bars represent the </w:t>
      </w:r>
      <w:r>
        <w:rPr>
          <w:rFonts w:ascii="Times New Roman" w:eastAsia="Calibri" w:hAnsi="Times New Roman" w:cs="Times New Roman"/>
          <w:sz w:val="24"/>
          <w:szCs w:val="24"/>
          <w:lang w:val="en-US" w:eastAsia="it-IT"/>
        </w:rPr>
        <w:t xml:space="preserve">mean </w:t>
      </w:r>
      <w:r w:rsidRPr="00D8656E">
        <w:rPr>
          <w:rFonts w:ascii="Times New Roman" w:eastAsia="Calibri" w:hAnsi="Times New Roman" w:cs="Times New Roman"/>
          <w:sz w:val="24"/>
          <w:szCs w:val="24"/>
          <w:lang w:val="en-US" w:eastAsia="it-IT"/>
        </w:rPr>
        <w:t xml:space="preserve">percentage of conjugated </w:t>
      </w:r>
      <w:r>
        <w:rPr>
          <w:rFonts w:ascii="Times New Roman" w:eastAsia="Calibri" w:hAnsi="Times New Roman" w:cs="Times New Roman"/>
          <w:sz w:val="24"/>
          <w:szCs w:val="24"/>
          <w:lang w:val="en-US" w:eastAsia="it-IT"/>
        </w:rPr>
        <w:t>form relative to the total metabolite concentration,</w:t>
      </w:r>
      <w:r w:rsidRPr="00D8656E">
        <w:rPr>
          <w:rFonts w:ascii="Times New Roman" w:eastAsia="Calibri" w:hAnsi="Times New Roman" w:cs="Times New Roman"/>
          <w:sz w:val="24"/>
          <w:szCs w:val="24"/>
          <w:lang w:val="en-US" w:eastAsia="it-IT"/>
        </w:rPr>
        <w:t xml:space="preserve"> calculated by comparing non-hydrolyzed and hydrolyzed urine samples collected from six volunteers (n</w:t>
      </w:r>
      <w:r>
        <w:rPr>
          <w:rFonts w:ascii="Times New Roman" w:eastAsia="Calibri" w:hAnsi="Times New Roman" w:cs="Times New Roman"/>
          <w:sz w:val="24"/>
          <w:szCs w:val="24"/>
          <w:lang w:val="en-US" w:eastAsia="it-IT"/>
        </w:rPr>
        <w:t xml:space="preserve"> </w:t>
      </w:r>
      <w:r w:rsidRPr="00D8656E">
        <w:rPr>
          <w:rFonts w:ascii="Times New Roman" w:eastAsia="Calibri" w:hAnsi="Times New Roman" w:cs="Times New Roman"/>
          <w:sz w:val="24"/>
          <w:szCs w:val="24"/>
          <w:lang w:val="en-US" w:eastAsia="it-IT"/>
        </w:rPr>
        <w:t>=</w:t>
      </w:r>
      <w:r>
        <w:rPr>
          <w:rFonts w:ascii="Times New Roman" w:eastAsia="Calibri" w:hAnsi="Times New Roman" w:cs="Times New Roman"/>
          <w:sz w:val="24"/>
          <w:szCs w:val="24"/>
          <w:lang w:val="en-US" w:eastAsia="it-IT"/>
        </w:rPr>
        <w:t xml:space="preserve"> </w:t>
      </w:r>
      <w:r w:rsidRPr="00D8656E">
        <w:rPr>
          <w:rFonts w:ascii="Times New Roman" w:eastAsia="Calibri" w:hAnsi="Times New Roman" w:cs="Times New Roman"/>
          <w:sz w:val="24"/>
          <w:szCs w:val="24"/>
          <w:lang w:val="en-US" w:eastAsia="it-IT"/>
        </w:rPr>
        <w:t xml:space="preserve">6). </w:t>
      </w:r>
      <w:r>
        <w:rPr>
          <w:rFonts w:ascii="Times New Roman" w:eastAsia="Calibri" w:hAnsi="Times New Roman" w:cs="Times New Roman"/>
          <w:sz w:val="24"/>
          <w:szCs w:val="24"/>
          <w:lang w:val="en-US" w:eastAsia="it-IT"/>
        </w:rPr>
        <w:t xml:space="preserve">The error bars represent the </w:t>
      </w:r>
      <w:r w:rsidRPr="00D8656E">
        <w:rPr>
          <w:rFonts w:ascii="Times New Roman" w:eastAsia="Calibri" w:hAnsi="Times New Roman" w:cs="Times New Roman"/>
          <w:sz w:val="24"/>
          <w:szCs w:val="24"/>
          <w:lang w:val="en-US" w:eastAsia="it-IT"/>
        </w:rPr>
        <w:t>standard deviation (</w:t>
      </w:r>
      <w:r>
        <w:rPr>
          <w:rFonts w:ascii="Times New Roman" w:eastAsia="Calibri" w:hAnsi="Times New Roman" w:cs="Times New Roman"/>
          <w:sz w:val="24"/>
          <w:szCs w:val="24"/>
          <w:lang w:val="en-US" w:eastAsia="it-IT"/>
        </w:rPr>
        <w:t xml:space="preserve">± </w:t>
      </w:r>
      <w:r w:rsidRPr="00D8656E">
        <w:rPr>
          <w:rFonts w:ascii="Times New Roman" w:eastAsia="Calibri" w:hAnsi="Times New Roman" w:cs="Times New Roman"/>
          <w:sz w:val="24"/>
          <w:szCs w:val="24"/>
          <w:lang w:val="en-US" w:eastAsia="it-IT"/>
        </w:rPr>
        <w:t>SD)</w:t>
      </w:r>
      <w:r>
        <w:rPr>
          <w:rFonts w:ascii="Times New Roman" w:eastAsia="Calibri" w:hAnsi="Times New Roman" w:cs="Times New Roman"/>
          <w:sz w:val="24"/>
          <w:szCs w:val="24"/>
          <w:lang w:val="en-US" w:eastAsia="it-IT"/>
        </w:rPr>
        <w:t>, expressing the inter-individual variability.</w:t>
      </w:r>
    </w:p>
    <w:p w14:paraId="5EFC4245" w14:textId="77777777" w:rsidR="0027440B" w:rsidRDefault="0027440B" w:rsidP="0027440B">
      <w:pPr>
        <w:spacing w:after="0" w:line="360" w:lineRule="auto"/>
        <w:ind w:left="426" w:hanging="426"/>
        <w:rPr>
          <w:rFonts w:ascii="Times New Roman" w:eastAsia="Calibri" w:hAnsi="Times New Roman" w:cs="Times New Roman"/>
          <w:b/>
          <w:sz w:val="24"/>
          <w:szCs w:val="24"/>
          <w:lang w:val="en-US" w:eastAsia="it-IT"/>
        </w:rPr>
      </w:pPr>
      <w:r>
        <w:rPr>
          <w:noProof/>
        </w:rPr>
        <w:drawing>
          <wp:inline distT="0" distB="0" distL="0" distR="0" wp14:anchorId="0E872D9B" wp14:editId="72ED534B">
            <wp:extent cx="5940425" cy="3888060"/>
            <wp:effectExtent l="0" t="0" r="3175" b="17780"/>
            <wp:docPr id="1323577296" name="Grafico 1">
              <a:extLst xmlns:a="http://schemas.openxmlformats.org/drawingml/2006/main">
                <a:ext uri="{FF2B5EF4-FFF2-40B4-BE49-F238E27FC236}">
                  <a16:creationId xmlns:a16="http://schemas.microsoft.com/office/drawing/2014/main" id="{8988E28C-CEDA-4A35-AA77-4AA0C9C595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58C5AE1" w14:textId="77777777" w:rsidR="0027440B" w:rsidRDefault="0027440B">
      <w:pPr>
        <w:spacing w:after="0" w:line="240" w:lineRule="auto"/>
        <w:jc w:val="both"/>
        <w:rPr>
          <w:rFonts w:ascii="Times New Roman" w:eastAsia="Calibri" w:hAnsi="Times New Roman" w:cs="Times New Roman"/>
          <w:b/>
          <w:sz w:val="24"/>
          <w:szCs w:val="24"/>
          <w:lang w:val="en-US" w:eastAsia="it-IT"/>
        </w:rPr>
      </w:pPr>
    </w:p>
    <w:p w14:paraId="04A197E2" w14:textId="77D09E86" w:rsidR="008A1DA8" w:rsidRPr="00121661" w:rsidRDefault="008B2DC9" w:rsidP="00121661">
      <w:pPr>
        <w:spacing w:after="0" w:line="240" w:lineRule="auto"/>
        <w:jc w:val="both"/>
        <w:rPr>
          <w:rFonts w:ascii="Times New Roman" w:eastAsia="Calibri" w:hAnsi="Times New Roman" w:cs="Times New Roman"/>
          <w:bCs/>
          <w:sz w:val="24"/>
          <w:szCs w:val="24"/>
          <w:lang w:val="en-US" w:eastAsia="it-IT"/>
        </w:rPr>
      </w:pPr>
      <w:r>
        <w:rPr>
          <w:rFonts w:ascii="Times New Roman" w:eastAsia="Calibri" w:hAnsi="Times New Roman" w:cs="Times New Roman"/>
          <w:b/>
          <w:sz w:val="24"/>
          <w:szCs w:val="24"/>
          <w:lang w:val="en-US" w:eastAsia="it-IT"/>
        </w:rPr>
        <w:t xml:space="preserve">Supplementary Figure </w:t>
      </w:r>
      <w:r w:rsidR="00E019D6">
        <w:rPr>
          <w:rFonts w:ascii="Times New Roman" w:eastAsia="Calibri" w:hAnsi="Times New Roman" w:cs="Times New Roman"/>
          <w:b/>
          <w:sz w:val="24"/>
          <w:szCs w:val="24"/>
          <w:lang w:val="en-US" w:eastAsia="it-IT"/>
        </w:rPr>
        <w:t>7</w:t>
      </w:r>
      <w:r>
        <w:rPr>
          <w:rFonts w:ascii="Times New Roman" w:eastAsia="Calibri" w:hAnsi="Times New Roman" w:cs="Times New Roman"/>
          <w:b/>
          <w:sz w:val="24"/>
          <w:szCs w:val="24"/>
          <w:lang w:val="en-US" w:eastAsia="it-IT"/>
        </w:rPr>
        <w:t xml:space="preserve">. </w:t>
      </w:r>
      <w:r>
        <w:rPr>
          <w:rFonts w:ascii="Times New Roman" w:eastAsia="Calibri" w:hAnsi="Times New Roman" w:cs="Times New Roman"/>
          <w:bCs/>
          <w:sz w:val="24"/>
          <w:szCs w:val="24"/>
          <w:lang w:val="en-US" w:eastAsia="it-IT"/>
        </w:rPr>
        <w:t xml:space="preserve">Intra-run precision at QC and LLOQ levels in a graphical representation. </w:t>
      </w:r>
    </w:p>
    <w:p w14:paraId="3B4213CC" w14:textId="7D7FBFBD" w:rsidR="008B2DC9" w:rsidRDefault="008B2DC9" w:rsidP="005A4E98">
      <w:pPr>
        <w:spacing w:after="0" w:line="360" w:lineRule="auto"/>
        <w:ind w:left="426" w:hanging="426"/>
        <w:rPr>
          <w:rFonts w:ascii="Times New Roman" w:eastAsia="Calibri" w:hAnsi="Times New Roman" w:cs="Times New Roman"/>
          <w:b/>
          <w:sz w:val="24"/>
          <w:szCs w:val="24"/>
          <w:lang w:val="en-US" w:eastAsia="it-IT"/>
        </w:rPr>
      </w:pPr>
      <w:r>
        <w:rPr>
          <w:noProof/>
        </w:rPr>
        <w:drawing>
          <wp:inline distT="0" distB="0" distL="0" distR="0" wp14:anchorId="28EBA3CE" wp14:editId="1742D2F0">
            <wp:extent cx="5940425" cy="3856948"/>
            <wp:effectExtent l="0" t="0" r="3175" b="10795"/>
            <wp:docPr id="239913193" name="Grafico 1">
              <a:extLst xmlns:a="http://schemas.openxmlformats.org/drawingml/2006/main">
                <a:ext uri="{FF2B5EF4-FFF2-40B4-BE49-F238E27FC236}">
                  <a16:creationId xmlns:a16="http://schemas.microsoft.com/office/drawing/2014/main" id="{D0E789E3-1878-40D2-B78E-D38E966109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A6BC8F0" w14:textId="73B1A101" w:rsidR="008B2DC9" w:rsidRPr="00121661" w:rsidRDefault="00153D41" w:rsidP="00121661">
      <w:pPr>
        <w:spacing w:after="0" w:line="240" w:lineRule="auto"/>
        <w:jc w:val="both"/>
        <w:rPr>
          <w:rFonts w:ascii="Times New Roman" w:eastAsia="Calibri" w:hAnsi="Times New Roman" w:cs="Times New Roman"/>
          <w:bCs/>
          <w:sz w:val="24"/>
          <w:szCs w:val="24"/>
          <w:lang w:val="en-US" w:eastAsia="it-IT"/>
        </w:rPr>
      </w:pPr>
      <w:r>
        <w:rPr>
          <w:rFonts w:ascii="Times New Roman" w:eastAsia="Calibri" w:hAnsi="Times New Roman" w:cs="Times New Roman"/>
          <w:b/>
          <w:sz w:val="24"/>
          <w:szCs w:val="24"/>
          <w:lang w:val="en-US" w:eastAsia="it-IT"/>
        </w:rPr>
        <w:lastRenderedPageBreak/>
        <w:t xml:space="preserve">Supplementary Figure </w:t>
      </w:r>
      <w:r w:rsidR="00E019D6">
        <w:rPr>
          <w:rFonts w:ascii="Times New Roman" w:eastAsia="Calibri" w:hAnsi="Times New Roman" w:cs="Times New Roman"/>
          <w:b/>
          <w:sz w:val="24"/>
          <w:szCs w:val="24"/>
          <w:lang w:val="en-US" w:eastAsia="it-IT"/>
        </w:rPr>
        <w:t>8</w:t>
      </w:r>
      <w:r>
        <w:rPr>
          <w:rFonts w:ascii="Times New Roman" w:eastAsia="Calibri" w:hAnsi="Times New Roman" w:cs="Times New Roman"/>
          <w:b/>
          <w:sz w:val="24"/>
          <w:szCs w:val="24"/>
          <w:lang w:val="en-US" w:eastAsia="it-IT"/>
        </w:rPr>
        <w:t xml:space="preserve">. </w:t>
      </w:r>
      <w:r>
        <w:rPr>
          <w:rFonts w:ascii="Times New Roman" w:eastAsia="Calibri" w:hAnsi="Times New Roman" w:cs="Times New Roman"/>
          <w:bCs/>
          <w:sz w:val="24"/>
          <w:szCs w:val="24"/>
          <w:lang w:val="en-US" w:eastAsia="it-IT"/>
        </w:rPr>
        <w:t>Between-run precision at QC levels in a graphical representation.</w:t>
      </w:r>
    </w:p>
    <w:p w14:paraId="025F1438" w14:textId="2E79EE6D" w:rsidR="008B2DC9" w:rsidRDefault="008B2DC9" w:rsidP="005A4E98">
      <w:pPr>
        <w:spacing w:after="0" w:line="360" w:lineRule="auto"/>
        <w:ind w:left="426" w:hanging="426"/>
        <w:rPr>
          <w:rFonts w:ascii="Times New Roman" w:eastAsia="Calibri" w:hAnsi="Times New Roman" w:cs="Times New Roman"/>
          <w:b/>
          <w:sz w:val="24"/>
          <w:szCs w:val="24"/>
          <w:lang w:val="en-US" w:eastAsia="it-IT"/>
        </w:rPr>
      </w:pPr>
      <w:r>
        <w:rPr>
          <w:noProof/>
        </w:rPr>
        <w:drawing>
          <wp:inline distT="0" distB="0" distL="0" distR="0" wp14:anchorId="16BC8512" wp14:editId="50EB1BD2">
            <wp:extent cx="5909945" cy="3476625"/>
            <wp:effectExtent l="0" t="0" r="14605" b="9525"/>
            <wp:docPr id="16370851" name="Grafico 1">
              <a:extLst xmlns:a="http://schemas.openxmlformats.org/drawingml/2006/main">
                <a:ext uri="{FF2B5EF4-FFF2-40B4-BE49-F238E27FC236}">
                  <a16:creationId xmlns:a16="http://schemas.microsoft.com/office/drawing/2014/main" id="{F96674B2-B7D9-4B6F-B615-F42A200C76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9DE3445" w14:textId="77777777" w:rsidR="00605763" w:rsidRDefault="00605763" w:rsidP="008B2DC9">
      <w:pPr>
        <w:spacing w:after="0" w:line="360" w:lineRule="auto"/>
        <w:jc w:val="both"/>
        <w:rPr>
          <w:rFonts w:ascii="Times New Roman" w:eastAsia="Calibri" w:hAnsi="Times New Roman" w:cs="Times New Roman"/>
          <w:sz w:val="24"/>
          <w:szCs w:val="24"/>
          <w:lang w:val="en-US" w:eastAsia="it-IT"/>
        </w:rPr>
      </w:pPr>
    </w:p>
    <w:p w14:paraId="2CB498DB" w14:textId="77777777" w:rsidR="00153D41" w:rsidRDefault="00153D41" w:rsidP="008B2DC9">
      <w:pPr>
        <w:spacing w:after="0" w:line="360" w:lineRule="auto"/>
        <w:jc w:val="both"/>
        <w:rPr>
          <w:rFonts w:ascii="Times New Roman" w:eastAsia="Calibri" w:hAnsi="Times New Roman" w:cs="Times New Roman"/>
          <w:sz w:val="24"/>
          <w:szCs w:val="24"/>
          <w:lang w:val="en-US" w:eastAsia="it-IT"/>
        </w:rPr>
        <w:sectPr w:rsidR="00153D41" w:rsidSect="00994C5E">
          <w:pgSz w:w="11906" w:h="16838"/>
          <w:pgMar w:top="720" w:right="1416" w:bottom="720" w:left="1135" w:header="708" w:footer="708" w:gutter="0"/>
          <w:cols w:space="708"/>
          <w:docGrid w:linePitch="360"/>
        </w:sectPr>
      </w:pPr>
    </w:p>
    <w:p w14:paraId="1B1D3BDE" w14:textId="52ABEBCD" w:rsidR="00153D41" w:rsidRDefault="00153D41" w:rsidP="00121661">
      <w:pPr>
        <w:spacing w:after="0" w:line="240" w:lineRule="auto"/>
        <w:jc w:val="both"/>
        <w:rPr>
          <w:rFonts w:ascii="Times New Roman" w:eastAsia="Calibri" w:hAnsi="Times New Roman" w:cs="Times New Roman"/>
          <w:sz w:val="24"/>
          <w:szCs w:val="24"/>
          <w:lang w:val="en-US" w:eastAsia="it-IT"/>
        </w:rPr>
      </w:pPr>
      <w:r w:rsidRPr="00121661">
        <w:rPr>
          <w:rFonts w:ascii="Times New Roman" w:eastAsia="Calibri" w:hAnsi="Times New Roman" w:cs="Times New Roman"/>
          <w:b/>
          <w:bCs/>
          <w:sz w:val="24"/>
          <w:szCs w:val="24"/>
          <w:lang w:val="en-US" w:eastAsia="it-IT"/>
        </w:rPr>
        <w:lastRenderedPageBreak/>
        <w:t xml:space="preserve">Supplementary Figure </w:t>
      </w:r>
      <w:r w:rsidR="00E019D6">
        <w:rPr>
          <w:rFonts w:ascii="Times New Roman" w:eastAsia="Calibri" w:hAnsi="Times New Roman" w:cs="Times New Roman"/>
          <w:b/>
          <w:bCs/>
          <w:sz w:val="24"/>
          <w:szCs w:val="24"/>
          <w:lang w:val="en-US" w:eastAsia="it-IT"/>
        </w:rPr>
        <w:t>9</w:t>
      </w:r>
      <w:r w:rsidRPr="00121661">
        <w:rPr>
          <w:rFonts w:ascii="Times New Roman" w:eastAsia="Calibri" w:hAnsi="Times New Roman" w:cs="Times New Roman"/>
          <w:b/>
          <w:bCs/>
          <w:sz w:val="24"/>
          <w:szCs w:val="24"/>
          <w:lang w:val="en-US" w:eastAsia="it-IT"/>
        </w:rPr>
        <w:t>.</w:t>
      </w:r>
      <w:r>
        <w:rPr>
          <w:rFonts w:ascii="Times New Roman" w:eastAsia="Calibri" w:hAnsi="Times New Roman" w:cs="Times New Roman"/>
          <w:sz w:val="24"/>
          <w:szCs w:val="24"/>
          <w:lang w:val="en-US" w:eastAsia="it-IT"/>
        </w:rPr>
        <w:t xml:space="preserve"> Between-run accuracy at QC </w:t>
      </w:r>
      <w:r w:rsidR="00320652">
        <w:rPr>
          <w:rFonts w:ascii="Times New Roman" w:eastAsia="Calibri" w:hAnsi="Times New Roman" w:cs="Times New Roman"/>
          <w:sz w:val="24"/>
          <w:szCs w:val="24"/>
          <w:lang w:val="en-US" w:eastAsia="it-IT"/>
        </w:rPr>
        <w:t xml:space="preserve">levels </w:t>
      </w:r>
      <w:r>
        <w:rPr>
          <w:rFonts w:ascii="Times New Roman" w:eastAsia="Calibri" w:hAnsi="Times New Roman" w:cs="Times New Roman"/>
          <w:sz w:val="24"/>
          <w:szCs w:val="24"/>
          <w:lang w:val="en-US" w:eastAsia="it-IT"/>
        </w:rPr>
        <w:t xml:space="preserve">and </w:t>
      </w:r>
      <w:r w:rsidR="00320652">
        <w:rPr>
          <w:rFonts w:ascii="Times New Roman" w:eastAsia="Calibri" w:hAnsi="Times New Roman" w:cs="Times New Roman"/>
          <w:sz w:val="24"/>
          <w:szCs w:val="24"/>
          <w:lang w:val="en-US" w:eastAsia="it-IT"/>
        </w:rPr>
        <w:t xml:space="preserve">intra-run accuracy at </w:t>
      </w:r>
      <w:r>
        <w:rPr>
          <w:rFonts w:ascii="Times New Roman" w:eastAsia="Calibri" w:hAnsi="Times New Roman" w:cs="Times New Roman"/>
          <w:sz w:val="24"/>
          <w:szCs w:val="24"/>
          <w:lang w:val="en-US" w:eastAsia="it-IT"/>
        </w:rPr>
        <w:t>LLOQ levels in a graphical representation.</w:t>
      </w:r>
    </w:p>
    <w:p w14:paraId="229508B0" w14:textId="1541DF39" w:rsidR="008B2DC9" w:rsidRDefault="00153D41" w:rsidP="00121661">
      <w:pPr>
        <w:spacing w:after="0" w:line="240" w:lineRule="auto"/>
        <w:jc w:val="both"/>
        <w:rPr>
          <w:rFonts w:ascii="Times New Roman" w:eastAsia="Calibri" w:hAnsi="Times New Roman" w:cs="Times New Roman"/>
          <w:sz w:val="24"/>
          <w:szCs w:val="24"/>
          <w:lang w:val="en-US" w:eastAsia="it-IT"/>
        </w:rPr>
      </w:pPr>
      <w:r>
        <w:rPr>
          <w:noProof/>
        </w:rPr>
        <w:drawing>
          <wp:inline distT="0" distB="0" distL="0" distR="0" wp14:anchorId="3F36173A" wp14:editId="1925F007">
            <wp:extent cx="5928995" cy="4486275"/>
            <wp:effectExtent l="0" t="0" r="14605" b="9525"/>
            <wp:docPr id="2088962938" name="Grafico 1">
              <a:extLst xmlns:a="http://schemas.openxmlformats.org/drawingml/2006/main">
                <a:ext uri="{FF2B5EF4-FFF2-40B4-BE49-F238E27FC236}">
                  <a16:creationId xmlns:a16="http://schemas.microsoft.com/office/drawing/2014/main" id="{7FB08130-DD2E-427F-B2D9-EA171CB2AA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90EE88E" w14:textId="3C8E692B" w:rsidR="00256B47" w:rsidRDefault="00256B47" w:rsidP="008B2DC9">
      <w:pPr>
        <w:spacing w:after="0" w:line="360" w:lineRule="auto"/>
        <w:jc w:val="both"/>
        <w:rPr>
          <w:rFonts w:ascii="Times New Roman" w:eastAsia="Calibri" w:hAnsi="Times New Roman" w:cs="Times New Roman"/>
          <w:bCs/>
          <w:sz w:val="24"/>
          <w:szCs w:val="24"/>
          <w:lang w:val="en-US" w:eastAsia="it-IT"/>
        </w:rPr>
      </w:pPr>
      <w:r w:rsidRPr="00763EFE">
        <w:rPr>
          <w:rFonts w:ascii="Times New Roman" w:eastAsia="Calibri" w:hAnsi="Times New Roman" w:cs="Times New Roman"/>
          <w:bCs/>
          <w:sz w:val="24"/>
          <w:szCs w:val="24"/>
          <w:lang w:val="en-US" w:eastAsia="it-IT"/>
        </w:rPr>
        <w:t>*Data from intra-run test.</w:t>
      </w:r>
    </w:p>
    <w:p w14:paraId="12562E28" w14:textId="77777777" w:rsidR="0016020B" w:rsidRPr="00121661" w:rsidRDefault="0016020B" w:rsidP="00121661">
      <w:pPr>
        <w:spacing w:after="0" w:line="360" w:lineRule="auto"/>
        <w:jc w:val="both"/>
        <w:rPr>
          <w:rFonts w:ascii="Times New Roman" w:eastAsia="Calibri" w:hAnsi="Times New Roman" w:cs="Times New Roman"/>
          <w:sz w:val="24"/>
          <w:szCs w:val="24"/>
          <w:lang w:val="en-US" w:eastAsia="it-IT"/>
        </w:rPr>
      </w:pPr>
    </w:p>
    <w:p w14:paraId="6548D913" w14:textId="1E08C039" w:rsidR="008C1D29" w:rsidRDefault="008C1D29" w:rsidP="00121661">
      <w:pPr>
        <w:spacing w:after="0" w:line="240" w:lineRule="auto"/>
        <w:jc w:val="both"/>
        <w:rPr>
          <w:rFonts w:ascii="Times New Roman" w:eastAsia="Calibri" w:hAnsi="Times New Roman" w:cs="Times New Roman"/>
          <w:sz w:val="24"/>
          <w:szCs w:val="24"/>
          <w:lang w:val="en-US" w:eastAsia="it-IT"/>
        </w:rPr>
      </w:pPr>
      <w:r w:rsidRPr="00121661">
        <w:rPr>
          <w:rFonts w:ascii="Times New Roman" w:eastAsia="Calibri" w:hAnsi="Times New Roman" w:cs="Times New Roman"/>
          <w:b/>
          <w:bCs/>
          <w:sz w:val="24"/>
          <w:szCs w:val="24"/>
          <w:lang w:val="en-US" w:eastAsia="it-IT"/>
        </w:rPr>
        <w:t xml:space="preserve">Supplementary Figure </w:t>
      </w:r>
      <w:r w:rsidR="0027440B">
        <w:rPr>
          <w:rFonts w:ascii="Times New Roman" w:eastAsia="Calibri" w:hAnsi="Times New Roman" w:cs="Times New Roman"/>
          <w:b/>
          <w:bCs/>
          <w:sz w:val="24"/>
          <w:szCs w:val="24"/>
          <w:lang w:val="en-US" w:eastAsia="it-IT"/>
        </w:rPr>
        <w:t>1</w:t>
      </w:r>
      <w:r w:rsidR="00E019D6">
        <w:rPr>
          <w:rFonts w:ascii="Times New Roman" w:eastAsia="Calibri" w:hAnsi="Times New Roman" w:cs="Times New Roman"/>
          <w:b/>
          <w:bCs/>
          <w:sz w:val="24"/>
          <w:szCs w:val="24"/>
          <w:lang w:val="en-US" w:eastAsia="it-IT"/>
        </w:rPr>
        <w:t>0</w:t>
      </w:r>
      <w:r w:rsidRPr="00121661">
        <w:rPr>
          <w:rFonts w:ascii="Times New Roman" w:eastAsia="Calibri" w:hAnsi="Times New Roman" w:cs="Times New Roman"/>
          <w:b/>
          <w:bCs/>
          <w:sz w:val="24"/>
          <w:szCs w:val="24"/>
          <w:lang w:val="en-US" w:eastAsia="it-IT"/>
        </w:rPr>
        <w:t>.</w:t>
      </w:r>
      <w:r>
        <w:rPr>
          <w:rFonts w:ascii="Times New Roman" w:eastAsia="Calibri" w:hAnsi="Times New Roman" w:cs="Times New Roman"/>
          <w:sz w:val="24"/>
          <w:szCs w:val="24"/>
          <w:lang w:val="en-US" w:eastAsia="it-IT"/>
        </w:rPr>
        <w:t xml:space="preserve"> Long-term stability at QCL level in a graphical representation.</w:t>
      </w:r>
    </w:p>
    <w:p w14:paraId="0D64218C" w14:textId="1E20A439" w:rsidR="008B2DC9" w:rsidRDefault="008C1D29" w:rsidP="008C1D29">
      <w:pPr>
        <w:spacing w:after="0" w:line="360" w:lineRule="auto"/>
        <w:jc w:val="center"/>
        <w:rPr>
          <w:rFonts w:ascii="Times New Roman" w:eastAsia="Calibri" w:hAnsi="Times New Roman" w:cs="Times New Roman"/>
          <w:sz w:val="24"/>
          <w:szCs w:val="24"/>
          <w:lang w:val="en-US" w:eastAsia="it-IT"/>
        </w:rPr>
      </w:pPr>
      <w:r>
        <w:rPr>
          <w:noProof/>
        </w:rPr>
        <w:drawing>
          <wp:inline distT="0" distB="0" distL="0" distR="0" wp14:anchorId="4BDBFEAC" wp14:editId="1C24F17A">
            <wp:extent cx="5946620" cy="2954020"/>
            <wp:effectExtent l="0" t="0" r="16510" b="17780"/>
            <wp:docPr id="754741735" name="Grafico 1">
              <a:extLst xmlns:a="http://schemas.openxmlformats.org/drawingml/2006/main">
                <a:ext uri="{FF2B5EF4-FFF2-40B4-BE49-F238E27FC236}">
                  <a16:creationId xmlns:a16="http://schemas.microsoft.com/office/drawing/2014/main" id="{52CF1DDF-4A04-45AB-A154-A226A5194C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A7EB360" w14:textId="77777777" w:rsidR="0016020B" w:rsidRDefault="0016020B" w:rsidP="0016020B">
      <w:pPr>
        <w:spacing w:after="0" w:line="360" w:lineRule="auto"/>
        <w:rPr>
          <w:rFonts w:ascii="Times New Roman" w:eastAsia="Calibri" w:hAnsi="Times New Roman" w:cs="Times New Roman"/>
          <w:sz w:val="24"/>
          <w:szCs w:val="24"/>
          <w:lang w:val="en-US" w:eastAsia="it-IT"/>
        </w:rPr>
      </w:pPr>
    </w:p>
    <w:p w14:paraId="43CB6B16" w14:textId="77777777" w:rsidR="0016020B" w:rsidRDefault="0016020B" w:rsidP="0016020B">
      <w:pPr>
        <w:spacing w:after="0" w:line="360" w:lineRule="auto"/>
        <w:rPr>
          <w:rFonts w:ascii="Times New Roman" w:eastAsia="Calibri" w:hAnsi="Times New Roman" w:cs="Times New Roman"/>
          <w:sz w:val="24"/>
          <w:szCs w:val="24"/>
          <w:lang w:val="en-US" w:eastAsia="it-IT"/>
        </w:rPr>
        <w:sectPr w:rsidR="0016020B" w:rsidSect="00994C5E">
          <w:pgSz w:w="11906" w:h="16838"/>
          <w:pgMar w:top="720" w:right="1416" w:bottom="720" w:left="1135" w:header="708" w:footer="708" w:gutter="0"/>
          <w:cols w:space="708"/>
          <w:docGrid w:linePitch="360"/>
        </w:sectPr>
      </w:pPr>
    </w:p>
    <w:p w14:paraId="4EC7C388" w14:textId="24B15A6C" w:rsidR="0016020B" w:rsidRPr="00437AD7" w:rsidRDefault="0016020B" w:rsidP="0016020B">
      <w:pPr>
        <w:spacing w:after="0" w:line="240" w:lineRule="auto"/>
        <w:jc w:val="both"/>
        <w:rPr>
          <w:rFonts w:ascii="Times New Roman" w:eastAsia="Calibri" w:hAnsi="Times New Roman" w:cs="Times New Roman"/>
          <w:sz w:val="24"/>
          <w:szCs w:val="24"/>
          <w:lang w:val="en-US" w:eastAsia="it-IT"/>
        </w:rPr>
      </w:pPr>
      <w:r>
        <w:rPr>
          <w:rFonts w:ascii="Times New Roman" w:eastAsia="Calibri" w:hAnsi="Times New Roman" w:cs="Times New Roman"/>
          <w:b/>
          <w:sz w:val="24"/>
          <w:szCs w:val="24"/>
          <w:lang w:val="en-US" w:eastAsia="it-IT"/>
        </w:rPr>
        <w:lastRenderedPageBreak/>
        <w:t>Supplementary Figure 1</w:t>
      </w:r>
      <w:r w:rsidR="00E019D6">
        <w:rPr>
          <w:rFonts w:ascii="Times New Roman" w:eastAsia="Calibri" w:hAnsi="Times New Roman" w:cs="Times New Roman"/>
          <w:b/>
          <w:sz w:val="24"/>
          <w:szCs w:val="24"/>
          <w:lang w:val="en-US" w:eastAsia="it-IT"/>
        </w:rPr>
        <w:t>1</w:t>
      </w:r>
      <w:r>
        <w:rPr>
          <w:rFonts w:ascii="Times New Roman" w:eastAsia="Calibri" w:hAnsi="Times New Roman" w:cs="Times New Roman"/>
          <w:b/>
          <w:sz w:val="24"/>
          <w:szCs w:val="24"/>
          <w:lang w:val="en-US" w:eastAsia="it-IT"/>
        </w:rPr>
        <w:t xml:space="preserve">. </w:t>
      </w:r>
      <w:r w:rsidR="00320652">
        <w:rPr>
          <w:rFonts w:ascii="Times New Roman" w:eastAsia="Calibri" w:hAnsi="Times New Roman" w:cs="Times New Roman"/>
          <w:bCs/>
          <w:sz w:val="24"/>
          <w:szCs w:val="24"/>
          <w:lang w:val="en-US" w:eastAsia="it-IT"/>
        </w:rPr>
        <w:t>Percent</w:t>
      </w:r>
      <w:r>
        <w:rPr>
          <w:rFonts w:ascii="Times New Roman" w:eastAsia="Calibri" w:hAnsi="Times New Roman" w:cs="Times New Roman"/>
          <w:bCs/>
          <w:sz w:val="24"/>
          <w:szCs w:val="24"/>
          <w:lang w:val="en-US" w:eastAsia="it-IT"/>
        </w:rPr>
        <w:t xml:space="preserve"> </w:t>
      </w:r>
      <w:r w:rsidR="00320652">
        <w:rPr>
          <w:rFonts w:ascii="Times New Roman" w:eastAsia="Calibri" w:hAnsi="Times New Roman" w:cs="Times New Roman"/>
          <w:bCs/>
          <w:sz w:val="24"/>
          <w:szCs w:val="24"/>
          <w:lang w:val="en-US" w:eastAsia="it-IT"/>
        </w:rPr>
        <w:t>e</w:t>
      </w:r>
      <w:r>
        <w:rPr>
          <w:rFonts w:ascii="Times New Roman" w:eastAsia="Calibri" w:hAnsi="Times New Roman" w:cs="Times New Roman"/>
          <w:bCs/>
          <w:sz w:val="24"/>
          <w:szCs w:val="24"/>
          <w:lang w:val="en-US" w:eastAsia="it-IT"/>
        </w:rPr>
        <w:t xml:space="preserve">xtraction </w:t>
      </w:r>
      <w:r>
        <w:rPr>
          <w:rFonts w:ascii="Times New Roman" w:eastAsia="Calibri" w:hAnsi="Times New Roman" w:cs="Times New Roman"/>
          <w:sz w:val="24"/>
          <w:szCs w:val="24"/>
          <w:lang w:val="en-US" w:eastAsia="it-IT"/>
        </w:rPr>
        <w:t>r</w:t>
      </w:r>
      <w:r w:rsidRPr="001A221F">
        <w:rPr>
          <w:rFonts w:ascii="Times New Roman" w:eastAsia="Calibri" w:hAnsi="Times New Roman" w:cs="Times New Roman"/>
          <w:sz w:val="24"/>
          <w:szCs w:val="24"/>
          <w:lang w:val="en-US" w:eastAsia="it-IT"/>
        </w:rPr>
        <w:t xml:space="preserve">ecovery of the on-line </w:t>
      </w:r>
      <w:r>
        <w:rPr>
          <w:rFonts w:ascii="Times New Roman" w:eastAsia="Calibri" w:hAnsi="Times New Roman" w:cs="Times New Roman"/>
          <w:sz w:val="24"/>
          <w:szCs w:val="24"/>
          <w:lang w:val="en-US" w:eastAsia="it-IT"/>
        </w:rPr>
        <w:t>SPE method</w:t>
      </w:r>
      <w:r w:rsidRPr="00437AD7">
        <w:rPr>
          <w:rFonts w:ascii="Times New Roman" w:eastAsia="Calibri" w:hAnsi="Times New Roman" w:cs="Times New Roman"/>
          <w:sz w:val="24"/>
          <w:szCs w:val="24"/>
          <w:lang w:val="en-US" w:eastAsia="it-IT"/>
        </w:rPr>
        <w:t xml:space="preserve"> at three different spiked levels</w:t>
      </w:r>
      <w:r>
        <w:rPr>
          <w:rFonts w:ascii="Times New Roman" w:eastAsia="Calibri" w:hAnsi="Times New Roman" w:cs="Times New Roman"/>
          <w:sz w:val="24"/>
          <w:szCs w:val="24"/>
          <w:lang w:val="en-US" w:eastAsia="it-IT"/>
        </w:rPr>
        <w:t xml:space="preserve"> in a graphical representation</w:t>
      </w:r>
      <w:r w:rsidRPr="00437AD7">
        <w:rPr>
          <w:rFonts w:ascii="Times New Roman" w:eastAsia="Calibri" w:hAnsi="Times New Roman" w:cs="Times New Roman"/>
          <w:sz w:val="24"/>
          <w:szCs w:val="24"/>
          <w:lang w:val="en-US" w:eastAsia="it-IT"/>
        </w:rPr>
        <w:t>.</w:t>
      </w:r>
    </w:p>
    <w:p w14:paraId="687550DC" w14:textId="5017F9BE" w:rsidR="00F62937" w:rsidRDefault="00F62937">
      <w:pPr>
        <w:spacing w:after="0" w:line="360" w:lineRule="auto"/>
        <w:jc w:val="both"/>
        <w:rPr>
          <w:rFonts w:ascii="Times New Roman" w:eastAsia="Calibri" w:hAnsi="Times New Roman" w:cs="Times New Roman"/>
          <w:sz w:val="24"/>
          <w:szCs w:val="24"/>
          <w:lang w:val="en-US" w:eastAsia="it-IT"/>
        </w:rPr>
      </w:pPr>
      <w:r>
        <w:rPr>
          <w:noProof/>
        </w:rPr>
        <w:drawing>
          <wp:inline distT="0" distB="0" distL="0" distR="0" wp14:anchorId="42D4C5B1" wp14:editId="0C701404">
            <wp:extent cx="5930829" cy="3453265"/>
            <wp:effectExtent l="0" t="0" r="13335" b="13970"/>
            <wp:docPr id="1403689810" name="Grafico 1">
              <a:extLst xmlns:a="http://schemas.openxmlformats.org/drawingml/2006/main">
                <a:ext uri="{FF2B5EF4-FFF2-40B4-BE49-F238E27FC236}">
                  <a16:creationId xmlns:a16="http://schemas.microsoft.com/office/drawing/2014/main" id="{FC550D64-E1F5-4C2F-90CB-871CD59774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308F869" w14:textId="3DA8EE29" w:rsidR="002978B7" w:rsidRPr="00121661" w:rsidRDefault="002978B7" w:rsidP="00121661">
      <w:pPr>
        <w:spacing w:after="0" w:line="360" w:lineRule="auto"/>
        <w:jc w:val="both"/>
        <w:rPr>
          <w:rFonts w:ascii="Times New Roman" w:eastAsia="Calibri" w:hAnsi="Times New Roman" w:cs="Times New Roman"/>
          <w:sz w:val="24"/>
          <w:szCs w:val="24"/>
          <w:lang w:val="en-US" w:eastAsia="it-IT"/>
        </w:rPr>
      </w:pPr>
    </w:p>
    <w:p w14:paraId="2ADDD490" w14:textId="77777777" w:rsidR="00CC641E" w:rsidRDefault="00CC641E" w:rsidP="005A4E98">
      <w:pPr>
        <w:spacing w:after="0" w:line="360" w:lineRule="auto"/>
        <w:ind w:left="426" w:hanging="426"/>
        <w:rPr>
          <w:rFonts w:ascii="Times New Roman" w:eastAsia="Calibri" w:hAnsi="Times New Roman" w:cs="Times New Roman"/>
          <w:b/>
          <w:sz w:val="24"/>
          <w:szCs w:val="24"/>
          <w:lang w:val="en-US" w:eastAsia="it-IT"/>
        </w:rPr>
      </w:pPr>
    </w:p>
    <w:p w14:paraId="53B4C37D" w14:textId="77777777" w:rsidR="00CC641E" w:rsidRDefault="00CC641E" w:rsidP="005A4E98">
      <w:pPr>
        <w:spacing w:after="0" w:line="360" w:lineRule="auto"/>
        <w:ind w:left="426" w:hanging="426"/>
        <w:rPr>
          <w:rFonts w:ascii="Times New Roman" w:eastAsia="Calibri" w:hAnsi="Times New Roman" w:cs="Times New Roman"/>
          <w:b/>
          <w:sz w:val="24"/>
          <w:szCs w:val="24"/>
          <w:lang w:val="en-US" w:eastAsia="it-IT"/>
        </w:rPr>
        <w:sectPr w:rsidR="00CC641E" w:rsidSect="00994C5E">
          <w:pgSz w:w="11906" w:h="16838"/>
          <w:pgMar w:top="720" w:right="1416" w:bottom="720" w:left="1135" w:header="708" w:footer="708" w:gutter="0"/>
          <w:cols w:space="708"/>
          <w:docGrid w:linePitch="360"/>
        </w:sectPr>
      </w:pPr>
    </w:p>
    <w:p w14:paraId="02082660" w14:textId="35CC3992" w:rsidR="00CC641E" w:rsidRPr="00121661" w:rsidRDefault="00CC641E" w:rsidP="00121661">
      <w:pPr>
        <w:spacing w:after="0" w:line="240" w:lineRule="auto"/>
        <w:jc w:val="both"/>
        <w:rPr>
          <w:rFonts w:ascii="Times New Roman" w:eastAsia="Calibri" w:hAnsi="Times New Roman" w:cs="Times New Roman"/>
          <w:bCs/>
          <w:sz w:val="24"/>
          <w:szCs w:val="24"/>
          <w:lang w:val="en-US" w:eastAsia="it-IT"/>
        </w:rPr>
      </w:pPr>
      <w:r>
        <w:rPr>
          <w:rFonts w:ascii="Times New Roman" w:eastAsia="Calibri" w:hAnsi="Times New Roman" w:cs="Times New Roman"/>
          <w:b/>
          <w:sz w:val="24"/>
          <w:szCs w:val="24"/>
          <w:lang w:val="en-US" w:eastAsia="it-IT"/>
        </w:rPr>
        <w:lastRenderedPageBreak/>
        <w:t>Supplementary Figure 1</w:t>
      </w:r>
      <w:r w:rsidR="00E019D6">
        <w:rPr>
          <w:rFonts w:ascii="Times New Roman" w:eastAsia="Calibri" w:hAnsi="Times New Roman" w:cs="Times New Roman"/>
          <w:b/>
          <w:sz w:val="24"/>
          <w:szCs w:val="24"/>
          <w:lang w:val="en-US" w:eastAsia="it-IT"/>
        </w:rPr>
        <w:t>2</w:t>
      </w:r>
      <w:r>
        <w:rPr>
          <w:rFonts w:ascii="Times New Roman" w:eastAsia="Calibri" w:hAnsi="Times New Roman" w:cs="Times New Roman"/>
          <w:b/>
          <w:sz w:val="24"/>
          <w:szCs w:val="24"/>
          <w:lang w:val="en-US" w:eastAsia="it-IT"/>
        </w:rPr>
        <w:t>.</w:t>
      </w:r>
      <w:r w:rsidR="00BA2F29">
        <w:rPr>
          <w:rFonts w:ascii="Times New Roman" w:eastAsia="Calibri" w:hAnsi="Times New Roman" w:cs="Times New Roman"/>
          <w:b/>
          <w:sz w:val="24"/>
          <w:szCs w:val="24"/>
          <w:lang w:val="en-US" w:eastAsia="it-IT"/>
        </w:rPr>
        <w:t xml:space="preserve"> </w:t>
      </w:r>
      <w:r w:rsidR="00BA2F29" w:rsidRPr="00121661">
        <w:rPr>
          <w:rFonts w:ascii="Times New Roman" w:eastAsia="Calibri" w:hAnsi="Times New Roman" w:cs="Times New Roman"/>
          <w:bCs/>
          <w:sz w:val="24"/>
          <w:szCs w:val="24"/>
          <w:lang w:val="en-US" w:eastAsia="it-IT"/>
        </w:rPr>
        <w:t>Inter-individual matrix effect for plasticizer metabolites in human urine. Data represent the dispersion (expressed as % RSD) of calibration slopes and three spike</w:t>
      </w:r>
      <w:r w:rsidR="00F00F73">
        <w:rPr>
          <w:rFonts w:ascii="Times New Roman" w:eastAsia="Calibri" w:hAnsi="Times New Roman" w:cs="Times New Roman"/>
          <w:bCs/>
          <w:sz w:val="24"/>
          <w:szCs w:val="24"/>
          <w:lang w:val="en-US" w:eastAsia="it-IT"/>
        </w:rPr>
        <w:t>d</w:t>
      </w:r>
      <w:r w:rsidR="00BA2F29" w:rsidRPr="00121661">
        <w:rPr>
          <w:rFonts w:ascii="Times New Roman" w:eastAsia="Calibri" w:hAnsi="Times New Roman" w:cs="Times New Roman"/>
          <w:bCs/>
          <w:sz w:val="24"/>
          <w:szCs w:val="24"/>
          <w:lang w:val="en-US" w:eastAsia="it-IT"/>
        </w:rPr>
        <w:t xml:space="preserve"> levels obtained from six individual calibration curves.</w:t>
      </w:r>
    </w:p>
    <w:p w14:paraId="1BA19195" w14:textId="664F0F3B" w:rsidR="008F45A9" w:rsidRDefault="00CC641E" w:rsidP="005A4E98">
      <w:pPr>
        <w:spacing w:after="0" w:line="360" w:lineRule="auto"/>
        <w:ind w:left="426" w:hanging="426"/>
        <w:rPr>
          <w:rFonts w:ascii="Times New Roman" w:eastAsia="Calibri" w:hAnsi="Times New Roman" w:cs="Times New Roman"/>
          <w:b/>
          <w:sz w:val="24"/>
          <w:szCs w:val="24"/>
          <w:lang w:val="en-US" w:eastAsia="it-IT"/>
        </w:rPr>
      </w:pPr>
      <w:r>
        <w:rPr>
          <w:noProof/>
        </w:rPr>
        <w:drawing>
          <wp:inline distT="0" distB="0" distL="0" distR="0" wp14:anchorId="35F2D677" wp14:editId="605087A1">
            <wp:extent cx="5902325" cy="5477732"/>
            <wp:effectExtent l="0" t="0" r="3175" b="8890"/>
            <wp:docPr id="14057170" name="Grafico 1">
              <a:extLst xmlns:a="http://schemas.openxmlformats.org/drawingml/2006/main">
                <a:ext uri="{FF2B5EF4-FFF2-40B4-BE49-F238E27FC236}">
                  <a16:creationId xmlns:a16="http://schemas.microsoft.com/office/drawing/2014/main" id="{EAAD27BF-5534-4158-8805-834F0453D4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861E648" w14:textId="5CC345BD" w:rsidR="000204F6" w:rsidRDefault="000204F6" w:rsidP="005A4E98">
      <w:pPr>
        <w:spacing w:after="0" w:line="360" w:lineRule="auto"/>
        <w:ind w:left="426" w:hanging="426"/>
        <w:rPr>
          <w:rFonts w:ascii="Times New Roman" w:eastAsia="Calibri" w:hAnsi="Times New Roman" w:cs="Times New Roman"/>
          <w:b/>
          <w:sz w:val="24"/>
          <w:szCs w:val="24"/>
          <w:lang w:val="en-US" w:eastAsia="it-IT"/>
        </w:rPr>
      </w:pPr>
      <w:r>
        <w:rPr>
          <w:rFonts w:ascii="Times New Roman" w:eastAsia="Calibri" w:hAnsi="Times New Roman" w:cs="Times New Roman"/>
          <w:b/>
          <w:sz w:val="24"/>
          <w:szCs w:val="24"/>
          <w:lang w:val="en-US" w:eastAsia="it-IT"/>
        </w:rPr>
        <w:br w:type="page"/>
      </w:r>
    </w:p>
    <w:p w14:paraId="712BC678" w14:textId="48CFC49D" w:rsidR="00CC641E" w:rsidRPr="00121661" w:rsidRDefault="00CC641E" w:rsidP="00121661">
      <w:pPr>
        <w:spacing w:after="0" w:line="240" w:lineRule="auto"/>
        <w:jc w:val="both"/>
        <w:rPr>
          <w:rFonts w:ascii="Times New Roman" w:eastAsia="Calibri" w:hAnsi="Times New Roman" w:cs="Times New Roman"/>
          <w:bCs/>
          <w:sz w:val="24"/>
          <w:szCs w:val="24"/>
          <w:lang w:val="en-US" w:eastAsia="it-IT"/>
        </w:rPr>
      </w:pPr>
      <w:r>
        <w:rPr>
          <w:rFonts w:ascii="Times New Roman" w:eastAsia="Calibri" w:hAnsi="Times New Roman" w:cs="Times New Roman"/>
          <w:b/>
          <w:sz w:val="24"/>
          <w:szCs w:val="24"/>
          <w:lang w:val="en-US" w:eastAsia="it-IT"/>
        </w:rPr>
        <w:lastRenderedPageBreak/>
        <w:t>Supplementary Figure 1</w:t>
      </w:r>
      <w:r w:rsidR="00E019D6">
        <w:rPr>
          <w:rFonts w:ascii="Times New Roman" w:eastAsia="Calibri" w:hAnsi="Times New Roman" w:cs="Times New Roman"/>
          <w:b/>
          <w:sz w:val="24"/>
          <w:szCs w:val="24"/>
          <w:lang w:val="en-US" w:eastAsia="it-IT"/>
        </w:rPr>
        <w:t>3</w:t>
      </w:r>
      <w:r>
        <w:rPr>
          <w:rFonts w:ascii="Times New Roman" w:eastAsia="Calibri" w:hAnsi="Times New Roman" w:cs="Times New Roman"/>
          <w:b/>
          <w:sz w:val="24"/>
          <w:szCs w:val="24"/>
          <w:lang w:val="en-US" w:eastAsia="it-IT"/>
        </w:rPr>
        <w:t>.</w:t>
      </w:r>
      <w:r w:rsidRPr="00121661">
        <w:rPr>
          <w:rFonts w:ascii="Times New Roman" w:eastAsia="Calibri" w:hAnsi="Times New Roman" w:cs="Times New Roman"/>
          <w:bCs/>
          <w:sz w:val="24"/>
          <w:szCs w:val="24"/>
          <w:lang w:val="en-US" w:eastAsia="it-IT"/>
        </w:rPr>
        <w:t xml:space="preserve"> </w:t>
      </w:r>
      <w:r w:rsidR="00124B99" w:rsidRPr="00121661">
        <w:rPr>
          <w:rFonts w:ascii="Times New Roman" w:eastAsia="Calibri" w:hAnsi="Times New Roman" w:cs="Times New Roman"/>
          <w:bCs/>
          <w:sz w:val="24"/>
          <w:szCs w:val="24"/>
          <w:lang w:val="en-US" w:eastAsia="it-IT"/>
        </w:rPr>
        <w:t>Matrix effect expressed as inter-subject mean accuracy of spiked samples. Each data point represents the mean accuracy (%) calculated across urine samples from six different volunteers (n</w:t>
      </w:r>
      <w:r w:rsidR="00261BA2">
        <w:rPr>
          <w:rFonts w:ascii="Times New Roman" w:eastAsia="Calibri" w:hAnsi="Times New Roman" w:cs="Times New Roman"/>
          <w:bCs/>
          <w:sz w:val="24"/>
          <w:szCs w:val="24"/>
          <w:lang w:val="en-US" w:eastAsia="it-IT"/>
        </w:rPr>
        <w:t xml:space="preserve"> </w:t>
      </w:r>
      <w:r w:rsidR="00124B99" w:rsidRPr="00121661">
        <w:rPr>
          <w:rFonts w:ascii="Times New Roman" w:eastAsia="Calibri" w:hAnsi="Times New Roman" w:cs="Times New Roman"/>
          <w:bCs/>
          <w:sz w:val="24"/>
          <w:szCs w:val="24"/>
          <w:lang w:val="en-US" w:eastAsia="it-IT"/>
        </w:rPr>
        <w:t>=</w:t>
      </w:r>
      <w:r w:rsidR="00261BA2">
        <w:rPr>
          <w:rFonts w:ascii="Times New Roman" w:eastAsia="Calibri" w:hAnsi="Times New Roman" w:cs="Times New Roman"/>
          <w:bCs/>
          <w:sz w:val="24"/>
          <w:szCs w:val="24"/>
          <w:lang w:val="en-US" w:eastAsia="it-IT"/>
        </w:rPr>
        <w:t xml:space="preserve"> </w:t>
      </w:r>
      <w:r w:rsidR="00124B99" w:rsidRPr="00121661">
        <w:rPr>
          <w:rFonts w:ascii="Times New Roman" w:eastAsia="Calibri" w:hAnsi="Times New Roman" w:cs="Times New Roman"/>
          <w:bCs/>
          <w:sz w:val="24"/>
          <w:szCs w:val="24"/>
          <w:lang w:val="en-US" w:eastAsia="it-IT"/>
        </w:rPr>
        <w:t>6) at three fortification levels (Level 1, 2, and 3).</w:t>
      </w:r>
    </w:p>
    <w:p w14:paraId="16A83276" w14:textId="409A135D" w:rsidR="00CC641E" w:rsidRDefault="00CC641E" w:rsidP="005A4E98">
      <w:pPr>
        <w:spacing w:after="0" w:line="360" w:lineRule="auto"/>
        <w:ind w:left="426" w:hanging="426"/>
        <w:rPr>
          <w:rFonts w:ascii="Times New Roman" w:eastAsia="Calibri" w:hAnsi="Times New Roman" w:cs="Times New Roman"/>
          <w:b/>
          <w:sz w:val="24"/>
          <w:szCs w:val="24"/>
          <w:lang w:val="en-US" w:eastAsia="it-IT"/>
        </w:rPr>
      </w:pPr>
      <w:r>
        <w:rPr>
          <w:noProof/>
        </w:rPr>
        <w:drawing>
          <wp:inline distT="0" distB="0" distL="0" distR="0" wp14:anchorId="1A135C10" wp14:editId="648ED037">
            <wp:extent cx="5940425" cy="3972742"/>
            <wp:effectExtent l="0" t="0" r="3175" b="8890"/>
            <wp:docPr id="31979620" name="Grafico 1">
              <a:extLst xmlns:a="http://schemas.openxmlformats.org/drawingml/2006/main">
                <a:ext uri="{FF2B5EF4-FFF2-40B4-BE49-F238E27FC236}">
                  <a16:creationId xmlns:a16="http://schemas.microsoft.com/office/drawing/2014/main" id="{A5E559A2-8BC2-461A-90A7-8C29BC798B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53AC006" w14:textId="77777777" w:rsidR="007934B8" w:rsidRDefault="007934B8" w:rsidP="005A4E98">
      <w:pPr>
        <w:spacing w:after="0" w:line="360" w:lineRule="auto"/>
        <w:ind w:left="426" w:hanging="426"/>
        <w:rPr>
          <w:rFonts w:ascii="Times New Roman" w:eastAsia="Calibri" w:hAnsi="Times New Roman" w:cs="Times New Roman"/>
          <w:b/>
          <w:sz w:val="24"/>
          <w:szCs w:val="24"/>
          <w:lang w:val="en-US" w:eastAsia="it-IT"/>
        </w:rPr>
      </w:pPr>
    </w:p>
    <w:p w14:paraId="59978CF9" w14:textId="77777777" w:rsidR="007934B8" w:rsidRDefault="007934B8" w:rsidP="005A4E98">
      <w:pPr>
        <w:spacing w:after="0" w:line="360" w:lineRule="auto"/>
        <w:ind w:left="426" w:hanging="426"/>
        <w:rPr>
          <w:rFonts w:ascii="Times New Roman" w:eastAsia="Calibri" w:hAnsi="Times New Roman" w:cs="Times New Roman"/>
          <w:b/>
          <w:sz w:val="24"/>
          <w:szCs w:val="24"/>
          <w:lang w:val="en-US" w:eastAsia="it-IT"/>
        </w:rPr>
        <w:sectPr w:rsidR="007934B8" w:rsidSect="00121661">
          <w:pgSz w:w="11906" w:h="16838"/>
          <w:pgMar w:top="720" w:right="1416" w:bottom="720" w:left="1135" w:header="708" w:footer="708" w:gutter="0"/>
          <w:cols w:space="708"/>
          <w:docGrid w:linePitch="360"/>
        </w:sectPr>
      </w:pPr>
    </w:p>
    <w:p w14:paraId="15CC7E41" w14:textId="2FBFAA0B" w:rsidR="007934B8" w:rsidRDefault="007934B8" w:rsidP="007934B8">
      <w:pPr>
        <w:spacing w:after="0" w:line="240" w:lineRule="auto"/>
        <w:jc w:val="both"/>
        <w:rPr>
          <w:rFonts w:ascii="Times New Roman" w:eastAsia="Calibri" w:hAnsi="Times New Roman" w:cs="Times New Roman"/>
          <w:bCs/>
          <w:sz w:val="24"/>
          <w:szCs w:val="24"/>
          <w:lang w:val="en-GB" w:eastAsia="it-IT"/>
        </w:rPr>
      </w:pPr>
      <w:r w:rsidRPr="003560E0">
        <w:rPr>
          <w:rFonts w:ascii="Times New Roman" w:hAnsi="Times New Roman" w:cs="Times New Roman"/>
          <w:b/>
          <w:bCs/>
          <w:sz w:val="24"/>
          <w:szCs w:val="24"/>
          <w:lang w:val="en-US"/>
        </w:rPr>
        <w:lastRenderedPageBreak/>
        <w:t>Supplementary Figure 1</w:t>
      </w:r>
      <w:r w:rsidR="00614A2F">
        <w:rPr>
          <w:rFonts w:ascii="Times New Roman" w:hAnsi="Times New Roman" w:cs="Times New Roman"/>
          <w:b/>
          <w:bCs/>
          <w:sz w:val="24"/>
          <w:szCs w:val="24"/>
          <w:lang w:val="en-US"/>
        </w:rPr>
        <w:t>4</w:t>
      </w:r>
      <w:r w:rsidRPr="003560E0">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sidRPr="003560E0">
        <w:rPr>
          <w:rFonts w:ascii="Times New Roman" w:eastAsia="Calibri" w:hAnsi="Times New Roman" w:cs="Times New Roman"/>
          <w:bCs/>
          <w:sz w:val="24"/>
          <w:szCs w:val="24"/>
          <w:lang w:val="en-GB" w:eastAsia="it-IT"/>
        </w:rPr>
        <w:t>Performance in</w:t>
      </w:r>
      <w:r>
        <w:rPr>
          <w:rFonts w:ascii="Times New Roman" w:eastAsia="Calibri" w:hAnsi="Times New Roman" w:cs="Times New Roman"/>
          <w:bCs/>
          <w:sz w:val="24"/>
          <w:szCs w:val="24"/>
          <w:lang w:val="en-GB" w:eastAsia="it-IT"/>
        </w:rPr>
        <w:t xml:space="preserve"> the</w:t>
      </w:r>
      <w:r w:rsidRPr="003560E0">
        <w:rPr>
          <w:rFonts w:ascii="Times New Roman" w:eastAsia="Calibri" w:hAnsi="Times New Roman" w:cs="Times New Roman"/>
          <w:bCs/>
          <w:sz w:val="24"/>
          <w:szCs w:val="24"/>
          <w:lang w:val="en-GB" w:eastAsia="it-IT"/>
        </w:rPr>
        <w:t xml:space="preserve"> G-EQUAS proficiency testing</w:t>
      </w:r>
      <w:r>
        <w:rPr>
          <w:rFonts w:ascii="Times New Roman" w:eastAsia="Calibri" w:hAnsi="Times New Roman" w:cs="Times New Roman"/>
          <w:bCs/>
          <w:sz w:val="24"/>
          <w:szCs w:val="24"/>
          <w:lang w:val="en-GB" w:eastAsia="it-IT"/>
        </w:rPr>
        <w:t xml:space="preserve"> scheme</w:t>
      </w:r>
      <w:r w:rsidRPr="003560E0">
        <w:rPr>
          <w:rFonts w:ascii="Times New Roman" w:eastAsia="Calibri" w:hAnsi="Times New Roman" w:cs="Times New Roman"/>
          <w:bCs/>
          <w:sz w:val="24"/>
          <w:szCs w:val="24"/>
          <w:lang w:val="en-GB" w:eastAsia="it-IT"/>
        </w:rPr>
        <w:t xml:space="preserve"> (Rounds 74 and 75). The plots show the measured concentrations (diamonds) of the urinary biomarkers relative to the consensus target values (green) and the tolerance intervals (red) for both low (A) and high (B) concentration levels.</w:t>
      </w:r>
      <w:r>
        <w:rPr>
          <w:rFonts w:ascii="Times New Roman" w:eastAsia="Calibri" w:hAnsi="Times New Roman" w:cs="Times New Roman"/>
          <w:bCs/>
          <w:sz w:val="24"/>
          <w:szCs w:val="24"/>
          <w:lang w:val="en-GB" w:eastAsia="it-IT"/>
        </w:rPr>
        <w:t xml:space="preserve"> T</w:t>
      </w:r>
      <w:r w:rsidRPr="00083BE3">
        <w:rPr>
          <w:rFonts w:ascii="Times New Roman" w:eastAsia="Calibri" w:hAnsi="Times New Roman" w:cs="Times New Roman"/>
          <w:bCs/>
          <w:sz w:val="24"/>
          <w:szCs w:val="24"/>
          <w:lang w:val="en-GB" w:eastAsia="it-IT"/>
        </w:rPr>
        <w:t>he x-axis indicates the G-EQUAS proficiency testing rounds (74 and 75)</w:t>
      </w:r>
      <w:r>
        <w:rPr>
          <w:rFonts w:ascii="Times New Roman" w:eastAsia="Calibri" w:hAnsi="Times New Roman" w:cs="Times New Roman"/>
          <w:bCs/>
          <w:sz w:val="24"/>
          <w:szCs w:val="24"/>
          <w:lang w:val="en-GB" w:eastAsia="it-IT"/>
        </w:rPr>
        <w:t xml:space="preserve">, while the y-axis </w:t>
      </w:r>
      <w:r w:rsidRPr="000010EA">
        <w:rPr>
          <w:rFonts w:ascii="Times New Roman" w:eastAsia="Calibri" w:hAnsi="Times New Roman" w:cs="Times New Roman"/>
          <w:bCs/>
          <w:sz w:val="24"/>
          <w:szCs w:val="24"/>
          <w:lang w:val="en-GB" w:eastAsia="it-IT"/>
        </w:rPr>
        <w:t>represents the concentrations expressed in µg/L</w:t>
      </w:r>
      <w:r>
        <w:rPr>
          <w:rFonts w:ascii="Times New Roman" w:eastAsia="Calibri" w:hAnsi="Times New Roman" w:cs="Times New Roman"/>
          <w:bCs/>
          <w:sz w:val="24"/>
          <w:szCs w:val="24"/>
          <w:lang w:val="en-GB" w:eastAsia="it-IT"/>
        </w:rPr>
        <w:t xml:space="preserve">. </w:t>
      </w:r>
      <w:r w:rsidRPr="000010EA">
        <w:rPr>
          <w:rFonts w:ascii="Times New Roman" w:eastAsia="Calibri" w:hAnsi="Times New Roman" w:cs="Times New Roman"/>
          <w:bCs/>
          <w:sz w:val="24"/>
          <w:szCs w:val="24"/>
          <w:lang w:val="en-GB" w:eastAsia="it-IT"/>
        </w:rPr>
        <w:t xml:space="preserve">Blue </w:t>
      </w:r>
      <w:proofErr w:type="spellStart"/>
      <w:r w:rsidRPr="000010EA">
        <w:rPr>
          <w:rFonts w:ascii="Times New Roman" w:eastAsia="Calibri" w:hAnsi="Times New Roman" w:cs="Times New Roman"/>
          <w:bCs/>
          <w:sz w:val="24"/>
          <w:szCs w:val="24"/>
          <w:lang w:val="en-GB" w:eastAsia="it-IT"/>
        </w:rPr>
        <w:t>diamonds</w:t>
      </w:r>
      <w:proofErr w:type="spellEnd"/>
      <w:r w:rsidRPr="000010EA">
        <w:rPr>
          <w:rFonts w:ascii="Times New Roman" w:eastAsia="Calibri" w:hAnsi="Times New Roman" w:cs="Times New Roman"/>
          <w:bCs/>
          <w:sz w:val="24"/>
          <w:szCs w:val="24"/>
          <w:lang w:val="en-GB" w:eastAsia="it-IT"/>
        </w:rPr>
        <w:t xml:space="preserve"> represent results within the tolerance range, whereas the orange diamond</w:t>
      </w:r>
      <w:r>
        <w:rPr>
          <w:rFonts w:ascii="Times New Roman" w:eastAsia="Calibri" w:hAnsi="Times New Roman" w:cs="Times New Roman"/>
          <w:bCs/>
          <w:sz w:val="24"/>
          <w:szCs w:val="24"/>
          <w:lang w:val="en-GB" w:eastAsia="it-IT"/>
        </w:rPr>
        <w:t>s</w:t>
      </w:r>
      <w:r w:rsidRPr="000010EA">
        <w:rPr>
          <w:rFonts w:ascii="Times New Roman" w:eastAsia="Calibri" w:hAnsi="Times New Roman" w:cs="Times New Roman"/>
          <w:bCs/>
          <w:sz w:val="24"/>
          <w:szCs w:val="24"/>
          <w:lang w:val="en-GB" w:eastAsia="it-IT"/>
        </w:rPr>
        <w:t xml:space="preserve"> (OH-</w:t>
      </w:r>
      <w:proofErr w:type="spellStart"/>
      <w:r w:rsidRPr="000010EA">
        <w:rPr>
          <w:rFonts w:ascii="Times New Roman" w:eastAsia="Calibri" w:hAnsi="Times New Roman" w:cs="Times New Roman"/>
          <w:bCs/>
          <w:sz w:val="24"/>
          <w:szCs w:val="24"/>
          <w:lang w:val="en-GB" w:eastAsia="it-IT"/>
        </w:rPr>
        <w:t>MiNP</w:t>
      </w:r>
      <w:proofErr w:type="spellEnd"/>
      <w:r w:rsidRPr="000010EA">
        <w:rPr>
          <w:rFonts w:ascii="Times New Roman" w:eastAsia="Calibri" w:hAnsi="Times New Roman" w:cs="Times New Roman"/>
          <w:bCs/>
          <w:sz w:val="24"/>
          <w:szCs w:val="24"/>
          <w:lang w:val="en-GB" w:eastAsia="it-IT"/>
        </w:rPr>
        <w:t xml:space="preserve">, </w:t>
      </w:r>
      <w:proofErr w:type="gramStart"/>
      <w:r w:rsidRPr="000010EA">
        <w:rPr>
          <w:rFonts w:ascii="Times New Roman" w:eastAsia="Calibri" w:hAnsi="Times New Roman" w:cs="Times New Roman"/>
          <w:bCs/>
          <w:sz w:val="24"/>
          <w:szCs w:val="24"/>
          <w:lang w:val="en-GB" w:eastAsia="it-IT"/>
        </w:rPr>
        <w:t>Round</w:t>
      </w:r>
      <w:proofErr w:type="gramEnd"/>
      <w:r w:rsidRPr="000010EA">
        <w:rPr>
          <w:rFonts w:ascii="Times New Roman" w:eastAsia="Calibri" w:hAnsi="Times New Roman" w:cs="Times New Roman"/>
          <w:bCs/>
          <w:sz w:val="24"/>
          <w:szCs w:val="24"/>
          <w:lang w:val="en-GB" w:eastAsia="it-IT"/>
        </w:rPr>
        <w:t xml:space="preserve"> 74, level</w:t>
      </w:r>
      <w:r>
        <w:rPr>
          <w:rFonts w:ascii="Times New Roman" w:eastAsia="Calibri" w:hAnsi="Times New Roman" w:cs="Times New Roman"/>
          <w:bCs/>
          <w:sz w:val="24"/>
          <w:szCs w:val="24"/>
          <w:lang w:val="en-GB" w:eastAsia="it-IT"/>
        </w:rPr>
        <w:t>s</w:t>
      </w:r>
      <w:r w:rsidRPr="000010EA">
        <w:rPr>
          <w:rFonts w:ascii="Times New Roman" w:eastAsia="Calibri" w:hAnsi="Times New Roman" w:cs="Times New Roman"/>
          <w:bCs/>
          <w:sz w:val="24"/>
          <w:szCs w:val="24"/>
          <w:lang w:val="en-GB" w:eastAsia="it-IT"/>
        </w:rPr>
        <w:t xml:space="preserve"> A</w:t>
      </w:r>
      <w:r>
        <w:rPr>
          <w:rFonts w:ascii="Times New Roman" w:eastAsia="Calibri" w:hAnsi="Times New Roman" w:cs="Times New Roman"/>
          <w:bCs/>
          <w:sz w:val="24"/>
          <w:szCs w:val="24"/>
          <w:lang w:val="en-GB" w:eastAsia="it-IT"/>
        </w:rPr>
        <w:t xml:space="preserve"> and B</w:t>
      </w:r>
      <w:r w:rsidRPr="000010EA">
        <w:rPr>
          <w:rFonts w:ascii="Times New Roman" w:eastAsia="Calibri" w:hAnsi="Times New Roman" w:cs="Times New Roman"/>
          <w:bCs/>
          <w:sz w:val="24"/>
          <w:szCs w:val="24"/>
          <w:lang w:val="en-GB" w:eastAsia="it-IT"/>
        </w:rPr>
        <w:t>) indicate a value outside the assigned interval.</w:t>
      </w:r>
    </w:p>
    <w:p w14:paraId="61143AC2" w14:textId="77777777" w:rsidR="007934B8" w:rsidRPr="00083BE3" w:rsidRDefault="007934B8" w:rsidP="007934B8">
      <w:pPr>
        <w:spacing w:after="0" w:line="240" w:lineRule="auto"/>
        <w:jc w:val="both"/>
        <w:rPr>
          <w:rFonts w:ascii="Times New Roman" w:hAnsi="Times New Roman" w:cs="Times New Roman"/>
          <w:sz w:val="24"/>
          <w:szCs w:val="24"/>
          <w:lang w:val="en-GB"/>
        </w:rPr>
      </w:pPr>
    </w:p>
    <w:p w14:paraId="601F18B0" w14:textId="77777777" w:rsidR="007934B8" w:rsidRDefault="007934B8" w:rsidP="007934B8">
      <w:pPr>
        <w:spacing w:after="0"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242CA0FD" wp14:editId="5F28C28E">
            <wp:extent cx="7283395" cy="4599711"/>
            <wp:effectExtent l="0" t="0" r="0" b="0"/>
            <wp:docPr id="1835272735" name="Immagine 1" descr="Immagine che contiene testo, schermata, diagramma, Paralle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3490" name="Immagine 1" descr="Immagine che contiene testo, schermata, diagramma, Parallelo&#10;&#10;Il contenuto generato dall'IA potrebbe non essere corretto."/>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331061" cy="4629814"/>
                    </a:xfrm>
                    <a:prstGeom prst="rect">
                      <a:avLst/>
                    </a:prstGeom>
                  </pic:spPr>
                </pic:pic>
              </a:graphicData>
            </a:graphic>
          </wp:inline>
        </w:drawing>
      </w:r>
    </w:p>
    <w:p w14:paraId="02DDEDE7" w14:textId="5FBF5ECE" w:rsidR="00081180" w:rsidRPr="0027440B" w:rsidRDefault="00081180" w:rsidP="0027440B">
      <w:pPr>
        <w:spacing w:after="0" w:line="360" w:lineRule="auto"/>
        <w:rPr>
          <w:rFonts w:ascii="Times New Roman" w:eastAsia="Calibri" w:hAnsi="Times New Roman" w:cs="Times New Roman"/>
          <w:sz w:val="24"/>
          <w:szCs w:val="24"/>
          <w:lang w:val="en-US" w:eastAsia="it-IT"/>
        </w:rPr>
      </w:pPr>
    </w:p>
    <w:sectPr w:rsidR="00081180" w:rsidRPr="0027440B" w:rsidSect="00121661">
      <w:pgSz w:w="16838" w:h="11906" w:orient="landscape"/>
      <w:pgMar w:top="1416" w:right="720" w:bottom="1135"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4E92F" w14:textId="77777777" w:rsidR="00B05FA6" w:rsidRDefault="00B05FA6" w:rsidP="00125544">
      <w:pPr>
        <w:spacing w:after="0" w:line="240" w:lineRule="auto"/>
      </w:pPr>
      <w:r>
        <w:separator/>
      </w:r>
    </w:p>
  </w:endnote>
  <w:endnote w:type="continuationSeparator" w:id="0">
    <w:p w14:paraId="442A8DC2" w14:textId="77777777" w:rsidR="00B05FA6" w:rsidRDefault="00B05FA6" w:rsidP="00125544">
      <w:pPr>
        <w:spacing w:after="0" w:line="240" w:lineRule="auto"/>
      </w:pPr>
      <w:r>
        <w:continuationSeparator/>
      </w:r>
    </w:p>
  </w:endnote>
  <w:endnote w:type="continuationNotice" w:id="1">
    <w:p w14:paraId="551403A4" w14:textId="77777777" w:rsidR="00B05FA6" w:rsidRDefault="00B05F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574815"/>
      <w:docPartObj>
        <w:docPartGallery w:val="Page Numbers (Bottom of Page)"/>
        <w:docPartUnique/>
      </w:docPartObj>
    </w:sdtPr>
    <w:sdtEndPr/>
    <w:sdtContent>
      <w:p w14:paraId="3C4E8D8E" w14:textId="69CCD5EC" w:rsidR="00934F91" w:rsidRDefault="00934F91">
        <w:pPr>
          <w:pStyle w:val="Fuzeile"/>
          <w:jc w:val="right"/>
        </w:pPr>
        <w:r>
          <w:fldChar w:fldCharType="begin"/>
        </w:r>
        <w:r>
          <w:instrText>PAGE   \* MERGEFORMAT</w:instrText>
        </w:r>
        <w:r>
          <w:fldChar w:fldCharType="separate"/>
        </w:r>
        <w:r>
          <w:rPr>
            <w:noProof/>
          </w:rPr>
          <w:t>24</w:t>
        </w:r>
        <w:r>
          <w:fldChar w:fldCharType="end"/>
        </w:r>
      </w:p>
    </w:sdtContent>
  </w:sdt>
  <w:p w14:paraId="2C996418" w14:textId="77777777" w:rsidR="00934F91" w:rsidRDefault="00934F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8FD02" w14:textId="77777777" w:rsidR="00B05FA6" w:rsidRDefault="00B05FA6" w:rsidP="00125544">
      <w:pPr>
        <w:spacing w:after="0" w:line="240" w:lineRule="auto"/>
      </w:pPr>
      <w:r>
        <w:separator/>
      </w:r>
    </w:p>
  </w:footnote>
  <w:footnote w:type="continuationSeparator" w:id="0">
    <w:p w14:paraId="5578B29E" w14:textId="77777777" w:rsidR="00B05FA6" w:rsidRDefault="00B05FA6" w:rsidP="00125544">
      <w:pPr>
        <w:spacing w:after="0" w:line="240" w:lineRule="auto"/>
      </w:pPr>
      <w:r>
        <w:continuationSeparator/>
      </w:r>
    </w:p>
  </w:footnote>
  <w:footnote w:type="continuationNotice" w:id="1">
    <w:p w14:paraId="688A2338" w14:textId="77777777" w:rsidR="00B05FA6" w:rsidRDefault="00B05FA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6EC0"/>
    <w:multiLevelType w:val="hybridMultilevel"/>
    <w:tmpl w:val="BE5C6036"/>
    <w:lvl w:ilvl="0" w:tplc="4EEE61A4">
      <w:start w:val="1"/>
      <w:numFmt w:val="decimal"/>
      <w:lvlText w:val="%1."/>
      <w:lvlJc w:val="left"/>
      <w:pPr>
        <w:ind w:left="720" w:hanging="360"/>
      </w:pPr>
      <w:rPr>
        <w:lang w:val="en-U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3779A6"/>
    <w:multiLevelType w:val="hybridMultilevel"/>
    <w:tmpl w:val="A286A14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9680BDD"/>
    <w:multiLevelType w:val="hybridMultilevel"/>
    <w:tmpl w:val="C16E502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A9B6DD7"/>
    <w:multiLevelType w:val="hybridMultilevel"/>
    <w:tmpl w:val="3864D120"/>
    <w:lvl w:ilvl="0" w:tplc="4EEE61A4">
      <w:start w:val="1"/>
      <w:numFmt w:val="decimal"/>
      <w:lvlText w:val="%1."/>
      <w:lvlJc w:val="left"/>
      <w:pPr>
        <w:ind w:left="720" w:hanging="360"/>
      </w:pPr>
      <w:rPr>
        <w:lang w:val="en-U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FAC4617"/>
    <w:multiLevelType w:val="hybridMultilevel"/>
    <w:tmpl w:val="5A4804C2"/>
    <w:lvl w:ilvl="0" w:tplc="0A081372">
      <w:start w:val="1"/>
      <w:numFmt w:val="decimal"/>
      <w:lvlText w:val="%1."/>
      <w:lvlJc w:val="left"/>
      <w:pPr>
        <w:ind w:left="1440" w:hanging="360"/>
      </w:pPr>
    </w:lvl>
    <w:lvl w:ilvl="1" w:tplc="4808C262">
      <w:start w:val="1"/>
      <w:numFmt w:val="decimal"/>
      <w:lvlText w:val="%2."/>
      <w:lvlJc w:val="left"/>
      <w:pPr>
        <w:ind w:left="1440" w:hanging="360"/>
      </w:pPr>
    </w:lvl>
    <w:lvl w:ilvl="2" w:tplc="D2E42C26">
      <w:start w:val="1"/>
      <w:numFmt w:val="decimal"/>
      <w:lvlText w:val="%3."/>
      <w:lvlJc w:val="left"/>
      <w:pPr>
        <w:ind w:left="1440" w:hanging="360"/>
      </w:pPr>
    </w:lvl>
    <w:lvl w:ilvl="3" w:tplc="F78A357C">
      <w:start w:val="1"/>
      <w:numFmt w:val="decimal"/>
      <w:lvlText w:val="%4."/>
      <w:lvlJc w:val="left"/>
      <w:pPr>
        <w:ind w:left="1440" w:hanging="360"/>
      </w:pPr>
    </w:lvl>
    <w:lvl w:ilvl="4" w:tplc="66CC0E5E">
      <w:start w:val="1"/>
      <w:numFmt w:val="decimal"/>
      <w:lvlText w:val="%5."/>
      <w:lvlJc w:val="left"/>
      <w:pPr>
        <w:ind w:left="1440" w:hanging="360"/>
      </w:pPr>
    </w:lvl>
    <w:lvl w:ilvl="5" w:tplc="9244A6C2">
      <w:start w:val="1"/>
      <w:numFmt w:val="decimal"/>
      <w:lvlText w:val="%6."/>
      <w:lvlJc w:val="left"/>
      <w:pPr>
        <w:ind w:left="1440" w:hanging="360"/>
      </w:pPr>
    </w:lvl>
    <w:lvl w:ilvl="6" w:tplc="F13E6B92">
      <w:start w:val="1"/>
      <w:numFmt w:val="decimal"/>
      <w:lvlText w:val="%7."/>
      <w:lvlJc w:val="left"/>
      <w:pPr>
        <w:ind w:left="1440" w:hanging="360"/>
      </w:pPr>
    </w:lvl>
    <w:lvl w:ilvl="7" w:tplc="3558B82C">
      <w:start w:val="1"/>
      <w:numFmt w:val="decimal"/>
      <w:lvlText w:val="%8."/>
      <w:lvlJc w:val="left"/>
      <w:pPr>
        <w:ind w:left="1440" w:hanging="360"/>
      </w:pPr>
    </w:lvl>
    <w:lvl w:ilvl="8" w:tplc="ED1E3C2C">
      <w:start w:val="1"/>
      <w:numFmt w:val="decimal"/>
      <w:lvlText w:val="%9."/>
      <w:lvlJc w:val="left"/>
      <w:pPr>
        <w:ind w:left="1440" w:hanging="360"/>
      </w:pPr>
    </w:lvl>
  </w:abstractNum>
  <w:abstractNum w:abstractNumId="5" w15:restartNumberingAfterBreak="0">
    <w:nsid w:val="21C53507"/>
    <w:multiLevelType w:val="multilevel"/>
    <w:tmpl w:val="1026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9833CC"/>
    <w:multiLevelType w:val="hybridMultilevel"/>
    <w:tmpl w:val="97787CF0"/>
    <w:lvl w:ilvl="0" w:tplc="9F68C3E2">
      <w:start w:val="1"/>
      <w:numFmt w:val="decimal"/>
      <w:lvlText w:val="%1."/>
      <w:lvlJc w:val="left"/>
      <w:pPr>
        <w:ind w:left="720" w:hanging="360"/>
      </w:pPr>
    </w:lvl>
    <w:lvl w:ilvl="1" w:tplc="4FC2312C">
      <w:start w:val="1"/>
      <w:numFmt w:val="decimal"/>
      <w:lvlText w:val="%2."/>
      <w:lvlJc w:val="left"/>
      <w:pPr>
        <w:ind w:left="720" w:hanging="360"/>
      </w:pPr>
    </w:lvl>
    <w:lvl w:ilvl="2" w:tplc="ADFE7480">
      <w:start w:val="1"/>
      <w:numFmt w:val="decimal"/>
      <w:lvlText w:val="%3."/>
      <w:lvlJc w:val="left"/>
      <w:pPr>
        <w:ind w:left="720" w:hanging="360"/>
      </w:pPr>
    </w:lvl>
    <w:lvl w:ilvl="3" w:tplc="BB8EBB0E">
      <w:start w:val="1"/>
      <w:numFmt w:val="decimal"/>
      <w:lvlText w:val="%4."/>
      <w:lvlJc w:val="left"/>
      <w:pPr>
        <w:ind w:left="720" w:hanging="360"/>
      </w:pPr>
    </w:lvl>
    <w:lvl w:ilvl="4" w:tplc="B3D215DE">
      <w:start w:val="1"/>
      <w:numFmt w:val="decimal"/>
      <w:lvlText w:val="%5."/>
      <w:lvlJc w:val="left"/>
      <w:pPr>
        <w:ind w:left="720" w:hanging="360"/>
      </w:pPr>
    </w:lvl>
    <w:lvl w:ilvl="5" w:tplc="429257FA">
      <w:start w:val="1"/>
      <w:numFmt w:val="decimal"/>
      <w:lvlText w:val="%6."/>
      <w:lvlJc w:val="left"/>
      <w:pPr>
        <w:ind w:left="720" w:hanging="360"/>
      </w:pPr>
    </w:lvl>
    <w:lvl w:ilvl="6" w:tplc="7B9800C6">
      <w:start w:val="1"/>
      <w:numFmt w:val="decimal"/>
      <w:lvlText w:val="%7."/>
      <w:lvlJc w:val="left"/>
      <w:pPr>
        <w:ind w:left="720" w:hanging="360"/>
      </w:pPr>
    </w:lvl>
    <w:lvl w:ilvl="7" w:tplc="239EF108">
      <w:start w:val="1"/>
      <w:numFmt w:val="decimal"/>
      <w:lvlText w:val="%8."/>
      <w:lvlJc w:val="left"/>
      <w:pPr>
        <w:ind w:left="720" w:hanging="360"/>
      </w:pPr>
    </w:lvl>
    <w:lvl w:ilvl="8" w:tplc="6DBADCD4">
      <w:start w:val="1"/>
      <w:numFmt w:val="decimal"/>
      <w:lvlText w:val="%9."/>
      <w:lvlJc w:val="left"/>
      <w:pPr>
        <w:ind w:left="720" w:hanging="360"/>
      </w:pPr>
    </w:lvl>
  </w:abstractNum>
  <w:abstractNum w:abstractNumId="7" w15:restartNumberingAfterBreak="0">
    <w:nsid w:val="39331E66"/>
    <w:multiLevelType w:val="hybridMultilevel"/>
    <w:tmpl w:val="FF6C9C7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A5C1E27"/>
    <w:multiLevelType w:val="hybridMultilevel"/>
    <w:tmpl w:val="EBCA46D2"/>
    <w:lvl w:ilvl="0" w:tplc="6A92E41C">
      <w:start w:val="1"/>
      <w:numFmt w:val="decimal"/>
      <w:lvlText w:val="%1."/>
      <w:lvlJc w:val="left"/>
      <w:pPr>
        <w:ind w:left="720" w:hanging="360"/>
      </w:pPr>
    </w:lvl>
    <w:lvl w:ilvl="1" w:tplc="CD5A914C">
      <w:start w:val="1"/>
      <w:numFmt w:val="decimal"/>
      <w:lvlText w:val="%2."/>
      <w:lvlJc w:val="left"/>
      <w:pPr>
        <w:ind w:left="720" w:hanging="360"/>
      </w:pPr>
    </w:lvl>
    <w:lvl w:ilvl="2" w:tplc="AE06BE42">
      <w:start w:val="1"/>
      <w:numFmt w:val="decimal"/>
      <w:lvlText w:val="%3."/>
      <w:lvlJc w:val="left"/>
      <w:pPr>
        <w:ind w:left="720" w:hanging="360"/>
      </w:pPr>
    </w:lvl>
    <w:lvl w:ilvl="3" w:tplc="92E6081A">
      <w:start w:val="1"/>
      <w:numFmt w:val="decimal"/>
      <w:lvlText w:val="%4."/>
      <w:lvlJc w:val="left"/>
      <w:pPr>
        <w:ind w:left="720" w:hanging="360"/>
      </w:pPr>
    </w:lvl>
    <w:lvl w:ilvl="4" w:tplc="27FC6F02">
      <w:start w:val="1"/>
      <w:numFmt w:val="decimal"/>
      <w:lvlText w:val="%5."/>
      <w:lvlJc w:val="left"/>
      <w:pPr>
        <w:ind w:left="720" w:hanging="360"/>
      </w:pPr>
    </w:lvl>
    <w:lvl w:ilvl="5" w:tplc="377ABDE8">
      <w:start w:val="1"/>
      <w:numFmt w:val="decimal"/>
      <w:lvlText w:val="%6."/>
      <w:lvlJc w:val="left"/>
      <w:pPr>
        <w:ind w:left="720" w:hanging="360"/>
      </w:pPr>
    </w:lvl>
    <w:lvl w:ilvl="6" w:tplc="EEB2ACAA">
      <w:start w:val="1"/>
      <w:numFmt w:val="decimal"/>
      <w:lvlText w:val="%7."/>
      <w:lvlJc w:val="left"/>
      <w:pPr>
        <w:ind w:left="720" w:hanging="360"/>
      </w:pPr>
    </w:lvl>
    <w:lvl w:ilvl="7" w:tplc="79009794">
      <w:start w:val="1"/>
      <w:numFmt w:val="decimal"/>
      <w:lvlText w:val="%8."/>
      <w:lvlJc w:val="left"/>
      <w:pPr>
        <w:ind w:left="720" w:hanging="360"/>
      </w:pPr>
    </w:lvl>
    <w:lvl w:ilvl="8" w:tplc="9A869B36">
      <w:start w:val="1"/>
      <w:numFmt w:val="decimal"/>
      <w:lvlText w:val="%9."/>
      <w:lvlJc w:val="left"/>
      <w:pPr>
        <w:ind w:left="720" w:hanging="360"/>
      </w:pPr>
    </w:lvl>
  </w:abstractNum>
  <w:abstractNum w:abstractNumId="9" w15:restartNumberingAfterBreak="0">
    <w:nsid w:val="3B9A4943"/>
    <w:multiLevelType w:val="hybridMultilevel"/>
    <w:tmpl w:val="EAC08D2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15F2D53"/>
    <w:multiLevelType w:val="hybridMultilevel"/>
    <w:tmpl w:val="D7BCE2A0"/>
    <w:lvl w:ilvl="0" w:tplc="C6A08D04">
      <w:numFmt w:val="bullet"/>
      <w:lvlText w:val="*"/>
      <w:lvlJc w:val="left"/>
      <w:pPr>
        <w:ind w:left="1080" w:hanging="360"/>
      </w:pPr>
      <w:rPr>
        <w:rFonts w:ascii="Times New Roman" w:eastAsia="Calibri" w:hAnsi="Times New Roman" w:cs="Times New Roman"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445C4E40"/>
    <w:multiLevelType w:val="hybridMultilevel"/>
    <w:tmpl w:val="BE66C060"/>
    <w:lvl w:ilvl="0" w:tplc="DC32E2FE">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7AC54FC"/>
    <w:multiLevelType w:val="multilevel"/>
    <w:tmpl w:val="1EAA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6A0A9F"/>
    <w:multiLevelType w:val="hybridMultilevel"/>
    <w:tmpl w:val="40F45024"/>
    <w:lvl w:ilvl="0" w:tplc="F63AAE46">
      <w:numFmt w:val="bullet"/>
      <w:lvlText w:val=""/>
      <w:lvlJc w:val="left"/>
      <w:pPr>
        <w:ind w:left="1080" w:hanging="360"/>
      </w:pPr>
      <w:rPr>
        <w:rFonts w:ascii="Symbol" w:eastAsia="Calibri" w:hAnsi="Symbol"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4B164D04"/>
    <w:multiLevelType w:val="hybridMultilevel"/>
    <w:tmpl w:val="405A34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E607400"/>
    <w:multiLevelType w:val="hybridMultilevel"/>
    <w:tmpl w:val="D5BAB958"/>
    <w:lvl w:ilvl="0" w:tplc="DC42795A">
      <w:start w:val="1"/>
      <w:numFmt w:val="decimal"/>
      <w:lvlText w:val="%1."/>
      <w:lvlJc w:val="left"/>
      <w:pPr>
        <w:tabs>
          <w:tab w:val="num" w:pos="720"/>
        </w:tabs>
        <w:ind w:left="720" w:hanging="360"/>
      </w:pPr>
    </w:lvl>
    <w:lvl w:ilvl="1" w:tplc="E64C8940" w:tentative="1">
      <w:start w:val="1"/>
      <w:numFmt w:val="decimal"/>
      <w:lvlText w:val="%2."/>
      <w:lvlJc w:val="left"/>
      <w:pPr>
        <w:tabs>
          <w:tab w:val="num" w:pos="1440"/>
        </w:tabs>
        <w:ind w:left="1440" w:hanging="360"/>
      </w:pPr>
    </w:lvl>
    <w:lvl w:ilvl="2" w:tplc="020E3CE6" w:tentative="1">
      <w:start w:val="1"/>
      <w:numFmt w:val="decimal"/>
      <w:lvlText w:val="%3."/>
      <w:lvlJc w:val="left"/>
      <w:pPr>
        <w:tabs>
          <w:tab w:val="num" w:pos="2160"/>
        </w:tabs>
        <w:ind w:left="2160" w:hanging="360"/>
      </w:pPr>
    </w:lvl>
    <w:lvl w:ilvl="3" w:tplc="ACF006FA" w:tentative="1">
      <w:start w:val="1"/>
      <w:numFmt w:val="decimal"/>
      <w:lvlText w:val="%4."/>
      <w:lvlJc w:val="left"/>
      <w:pPr>
        <w:tabs>
          <w:tab w:val="num" w:pos="2880"/>
        </w:tabs>
        <w:ind w:left="2880" w:hanging="360"/>
      </w:pPr>
    </w:lvl>
    <w:lvl w:ilvl="4" w:tplc="F712F2BC" w:tentative="1">
      <w:start w:val="1"/>
      <w:numFmt w:val="decimal"/>
      <w:lvlText w:val="%5."/>
      <w:lvlJc w:val="left"/>
      <w:pPr>
        <w:tabs>
          <w:tab w:val="num" w:pos="3600"/>
        </w:tabs>
        <w:ind w:left="3600" w:hanging="360"/>
      </w:pPr>
    </w:lvl>
    <w:lvl w:ilvl="5" w:tplc="CE9CDC92" w:tentative="1">
      <w:start w:val="1"/>
      <w:numFmt w:val="decimal"/>
      <w:lvlText w:val="%6."/>
      <w:lvlJc w:val="left"/>
      <w:pPr>
        <w:tabs>
          <w:tab w:val="num" w:pos="4320"/>
        </w:tabs>
        <w:ind w:left="4320" w:hanging="360"/>
      </w:pPr>
    </w:lvl>
    <w:lvl w:ilvl="6" w:tplc="5DFC2864" w:tentative="1">
      <w:start w:val="1"/>
      <w:numFmt w:val="decimal"/>
      <w:lvlText w:val="%7."/>
      <w:lvlJc w:val="left"/>
      <w:pPr>
        <w:tabs>
          <w:tab w:val="num" w:pos="5040"/>
        </w:tabs>
        <w:ind w:left="5040" w:hanging="360"/>
      </w:pPr>
    </w:lvl>
    <w:lvl w:ilvl="7" w:tplc="F9C20E38" w:tentative="1">
      <w:start w:val="1"/>
      <w:numFmt w:val="decimal"/>
      <w:lvlText w:val="%8."/>
      <w:lvlJc w:val="left"/>
      <w:pPr>
        <w:tabs>
          <w:tab w:val="num" w:pos="5760"/>
        </w:tabs>
        <w:ind w:left="5760" w:hanging="360"/>
      </w:pPr>
    </w:lvl>
    <w:lvl w:ilvl="8" w:tplc="FD985206" w:tentative="1">
      <w:start w:val="1"/>
      <w:numFmt w:val="decimal"/>
      <w:lvlText w:val="%9."/>
      <w:lvlJc w:val="left"/>
      <w:pPr>
        <w:tabs>
          <w:tab w:val="num" w:pos="6480"/>
        </w:tabs>
        <w:ind w:left="6480" w:hanging="360"/>
      </w:pPr>
    </w:lvl>
  </w:abstractNum>
  <w:abstractNum w:abstractNumId="16" w15:restartNumberingAfterBreak="0">
    <w:nsid w:val="51CD70F3"/>
    <w:multiLevelType w:val="hybridMultilevel"/>
    <w:tmpl w:val="EAB84CD4"/>
    <w:lvl w:ilvl="0" w:tplc="B7CED93E">
      <w:start w:val="1"/>
      <w:numFmt w:val="decimal"/>
      <w:lvlText w:val="%1."/>
      <w:lvlJc w:val="left"/>
      <w:pPr>
        <w:ind w:left="1440" w:hanging="360"/>
      </w:pPr>
    </w:lvl>
    <w:lvl w:ilvl="1" w:tplc="D42668C2">
      <w:start w:val="1"/>
      <w:numFmt w:val="decimal"/>
      <w:lvlText w:val="%2."/>
      <w:lvlJc w:val="left"/>
      <w:pPr>
        <w:ind w:left="1440" w:hanging="360"/>
      </w:pPr>
    </w:lvl>
    <w:lvl w:ilvl="2" w:tplc="751AD3CE">
      <w:start w:val="1"/>
      <w:numFmt w:val="decimal"/>
      <w:lvlText w:val="%3."/>
      <w:lvlJc w:val="left"/>
      <w:pPr>
        <w:ind w:left="1440" w:hanging="360"/>
      </w:pPr>
    </w:lvl>
    <w:lvl w:ilvl="3" w:tplc="1152F7DA">
      <w:start w:val="1"/>
      <w:numFmt w:val="decimal"/>
      <w:lvlText w:val="%4."/>
      <w:lvlJc w:val="left"/>
      <w:pPr>
        <w:ind w:left="1440" w:hanging="360"/>
      </w:pPr>
    </w:lvl>
    <w:lvl w:ilvl="4" w:tplc="079AEA0E">
      <w:start w:val="1"/>
      <w:numFmt w:val="decimal"/>
      <w:lvlText w:val="%5."/>
      <w:lvlJc w:val="left"/>
      <w:pPr>
        <w:ind w:left="1440" w:hanging="360"/>
      </w:pPr>
    </w:lvl>
    <w:lvl w:ilvl="5" w:tplc="AECAEF4C">
      <w:start w:val="1"/>
      <w:numFmt w:val="decimal"/>
      <w:lvlText w:val="%6."/>
      <w:lvlJc w:val="left"/>
      <w:pPr>
        <w:ind w:left="1440" w:hanging="360"/>
      </w:pPr>
    </w:lvl>
    <w:lvl w:ilvl="6" w:tplc="C89CAF96">
      <w:start w:val="1"/>
      <w:numFmt w:val="decimal"/>
      <w:lvlText w:val="%7."/>
      <w:lvlJc w:val="left"/>
      <w:pPr>
        <w:ind w:left="1440" w:hanging="360"/>
      </w:pPr>
    </w:lvl>
    <w:lvl w:ilvl="7" w:tplc="82521FE0">
      <w:start w:val="1"/>
      <w:numFmt w:val="decimal"/>
      <w:lvlText w:val="%8."/>
      <w:lvlJc w:val="left"/>
      <w:pPr>
        <w:ind w:left="1440" w:hanging="360"/>
      </w:pPr>
    </w:lvl>
    <w:lvl w:ilvl="8" w:tplc="2B40B7BC">
      <w:start w:val="1"/>
      <w:numFmt w:val="decimal"/>
      <w:lvlText w:val="%9."/>
      <w:lvlJc w:val="left"/>
      <w:pPr>
        <w:ind w:left="1440" w:hanging="360"/>
      </w:pPr>
    </w:lvl>
  </w:abstractNum>
  <w:abstractNum w:abstractNumId="17" w15:restartNumberingAfterBreak="0">
    <w:nsid w:val="591005F1"/>
    <w:multiLevelType w:val="hybridMultilevel"/>
    <w:tmpl w:val="3382487E"/>
    <w:lvl w:ilvl="0" w:tplc="A06CD0A4">
      <w:start w:val="1"/>
      <w:numFmt w:val="decimal"/>
      <w:lvlText w:val="%1."/>
      <w:lvlJc w:val="left"/>
      <w:pPr>
        <w:tabs>
          <w:tab w:val="num" w:pos="720"/>
        </w:tabs>
        <w:ind w:left="720" w:hanging="360"/>
      </w:pPr>
    </w:lvl>
    <w:lvl w:ilvl="1" w:tplc="987C3952" w:tentative="1">
      <w:start w:val="1"/>
      <w:numFmt w:val="decimal"/>
      <w:lvlText w:val="%2."/>
      <w:lvlJc w:val="left"/>
      <w:pPr>
        <w:tabs>
          <w:tab w:val="num" w:pos="1440"/>
        </w:tabs>
        <w:ind w:left="1440" w:hanging="360"/>
      </w:pPr>
    </w:lvl>
    <w:lvl w:ilvl="2" w:tplc="644AD08C" w:tentative="1">
      <w:start w:val="1"/>
      <w:numFmt w:val="decimal"/>
      <w:lvlText w:val="%3."/>
      <w:lvlJc w:val="left"/>
      <w:pPr>
        <w:tabs>
          <w:tab w:val="num" w:pos="2160"/>
        </w:tabs>
        <w:ind w:left="2160" w:hanging="360"/>
      </w:pPr>
    </w:lvl>
    <w:lvl w:ilvl="3" w:tplc="1B6EAE90" w:tentative="1">
      <w:start w:val="1"/>
      <w:numFmt w:val="decimal"/>
      <w:lvlText w:val="%4."/>
      <w:lvlJc w:val="left"/>
      <w:pPr>
        <w:tabs>
          <w:tab w:val="num" w:pos="2880"/>
        </w:tabs>
        <w:ind w:left="2880" w:hanging="360"/>
      </w:pPr>
    </w:lvl>
    <w:lvl w:ilvl="4" w:tplc="785AB1D2" w:tentative="1">
      <w:start w:val="1"/>
      <w:numFmt w:val="decimal"/>
      <w:lvlText w:val="%5."/>
      <w:lvlJc w:val="left"/>
      <w:pPr>
        <w:tabs>
          <w:tab w:val="num" w:pos="3600"/>
        </w:tabs>
        <w:ind w:left="3600" w:hanging="360"/>
      </w:pPr>
    </w:lvl>
    <w:lvl w:ilvl="5" w:tplc="7376D8F6" w:tentative="1">
      <w:start w:val="1"/>
      <w:numFmt w:val="decimal"/>
      <w:lvlText w:val="%6."/>
      <w:lvlJc w:val="left"/>
      <w:pPr>
        <w:tabs>
          <w:tab w:val="num" w:pos="4320"/>
        </w:tabs>
        <w:ind w:left="4320" w:hanging="360"/>
      </w:pPr>
    </w:lvl>
    <w:lvl w:ilvl="6" w:tplc="ED8E0BA0" w:tentative="1">
      <w:start w:val="1"/>
      <w:numFmt w:val="decimal"/>
      <w:lvlText w:val="%7."/>
      <w:lvlJc w:val="left"/>
      <w:pPr>
        <w:tabs>
          <w:tab w:val="num" w:pos="5040"/>
        </w:tabs>
        <w:ind w:left="5040" w:hanging="360"/>
      </w:pPr>
    </w:lvl>
    <w:lvl w:ilvl="7" w:tplc="4AF2ABEC" w:tentative="1">
      <w:start w:val="1"/>
      <w:numFmt w:val="decimal"/>
      <w:lvlText w:val="%8."/>
      <w:lvlJc w:val="left"/>
      <w:pPr>
        <w:tabs>
          <w:tab w:val="num" w:pos="5760"/>
        </w:tabs>
        <w:ind w:left="5760" w:hanging="360"/>
      </w:pPr>
    </w:lvl>
    <w:lvl w:ilvl="8" w:tplc="117E8842" w:tentative="1">
      <w:start w:val="1"/>
      <w:numFmt w:val="decimal"/>
      <w:lvlText w:val="%9."/>
      <w:lvlJc w:val="left"/>
      <w:pPr>
        <w:tabs>
          <w:tab w:val="num" w:pos="6480"/>
        </w:tabs>
        <w:ind w:left="6480" w:hanging="360"/>
      </w:pPr>
    </w:lvl>
  </w:abstractNum>
  <w:abstractNum w:abstractNumId="18" w15:restartNumberingAfterBreak="0">
    <w:nsid w:val="5E9E1B1D"/>
    <w:multiLevelType w:val="multilevel"/>
    <w:tmpl w:val="E0081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2E2981"/>
    <w:multiLevelType w:val="multilevel"/>
    <w:tmpl w:val="CCEE4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2C79F0"/>
    <w:multiLevelType w:val="hybridMultilevel"/>
    <w:tmpl w:val="4E36F59C"/>
    <w:lvl w:ilvl="0" w:tplc="67E8AFBC">
      <w:start w:val="1"/>
      <w:numFmt w:val="decimal"/>
      <w:lvlText w:val="%1."/>
      <w:lvlJc w:val="left"/>
      <w:pPr>
        <w:ind w:left="870" w:hanging="51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3143CBE"/>
    <w:multiLevelType w:val="hybridMultilevel"/>
    <w:tmpl w:val="0BCAC7AC"/>
    <w:lvl w:ilvl="0" w:tplc="B97E9D96">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5F0774C"/>
    <w:multiLevelType w:val="hybridMultilevel"/>
    <w:tmpl w:val="E0C810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ECF3BA3"/>
    <w:multiLevelType w:val="multilevel"/>
    <w:tmpl w:val="5D98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6116F8"/>
    <w:multiLevelType w:val="hybridMultilevel"/>
    <w:tmpl w:val="50D0D5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8343242"/>
    <w:multiLevelType w:val="hybridMultilevel"/>
    <w:tmpl w:val="58ECCFC4"/>
    <w:lvl w:ilvl="0" w:tplc="1E585820">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9B56F28"/>
    <w:multiLevelType w:val="hybridMultilevel"/>
    <w:tmpl w:val="0632FF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A124724"/>
    <w:multiLevelType w:val="multilevel"/>
    <w:tmpl w:val="DF14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3C0033"/>
    <w:multiLevelType w:val="multilevel"/>
    <w:tmpl w:val="BFD2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5537623">
    <w:abstractNumId w:val="0"/>
  </w:num>
  <w:num w:numId="2" w16cid:durableId="1770270835">
    <w:abstractNumId w:val="21"/>
  </w:num>
  <w:num w:numId="3" w16cid:durableId="970013955">
    <w:abstractNumId w:val="10"/>
  </w:num>
  <w:num w:numId="4" w16cid:durableId="2137791343">
    <w:abstractNumId w:val="24"/>
  </w:num>
  <w:num w:numId="5" w16cid:durableId="581060845">
    <w:abstractNumId w:val="3"/>
  </w:num>
  <w:num w:numId="6" w16cid:durableId="895045104">
    <w:abstractNumId w:val="20"/>
  </w:num>
  <w:num w:numId="7" w16cid:durableId="1908102802">
    <w:abstractNumId w:val="15"/>
  </w:num>
  <w:num w:numId="8" w16cid:durableId="1386946626">
    <w:abstractNumId w:val="22"/>
  </w:num>
  <w:num w:numId="9" w16cid:durableId="312296313">
    <w:abstractNumId w:val="23"/>
  </w:num>
  <w:num w:numId="10" w16cid:durableId="302733560">
    <w:abstractNumId w:val="12"/>
  </w:num>
  <w:num w:numId="11" w16cid:durableId="685402810">
    <w:abstractNumId w:val="28"/>
  </w:num>
  <w:num w:numId="12" w16cid:durableId="1671592306">
    <w:abstractNumId w:val="19"/>
  </w:num>
  <w:num w:numId="13" w16cid:durableId="1455758732">
    <w:abstractNumId w:val="27"/>
  </w:num>
  <w:num w:numId="14" w16cid:durableId="1980763425">
    <w:abstractNumId w:val="5"/>
  </w:num>
  <w:num w:numId="15" w16cid:durableId="927427624">
    <w:abstractNumId w:val="18"/>
  </w:num>
  <w:num w:numId="16" w16cid:durableId="462429348">
    <w:abstractNumId w:val="17"/>
  </w:num>
  <w:num w:numId="17" w16cid:durableId="303854697">
    <w:abstractNumId w:val="26"/>
  </w:num>
  <w:num w:numId="18" w16cid:durableId="213742476">
    <w:abstractNumId w:val="6"/>
  </w:num>
  <w:num w:numId="19" w16cid:durableId="733048188">
    <w:abstractNumId w:val="16"/>
  </w:num>
  <w:num w:numId="20" w16cid:durableId="2120178966">
    <w:abstractNumId w:val="8"/>
  </w:num>
  <w:num w:numId="21" w16cid:durableId="84621571">
    <w:abstractNumId w:val="4"/>
  </w:num>
  <w:num w:numId="22" w16cid:durableId="206919805">
    <w:abstractNumId w:val="25"/>
  </w:num>
  <w:num w:numId="23" w16cid:durableId="1399937923">
    <w:abstractNumId w:val="13"/>
  </w:num>
  <w:num w:numId="24" w16cid:durableId="961619073">
    <w:abstractNumId w:val="11"/>
  </w:num>
  <w:num w:numId="25" w16cid:durableId="1816028606">
    <w:abstractNumId w:val="2"/>
  </w:num>
  <w:num w:numId="26" w16cid:durableId="57477969">
    <w:abstractNumId w:val="14"/>
  </w:num>
  <w:num w:numId="27" w16cid:durableId="1853521912">
    <w:abstractNumId w:val="1"/>
  </w:num>
  <w:num w:numId="28" w16cid:durableId="1493906101">
    <w:abstractNumId w:val="7"/>
  </w:num>
  <w:num w:numId="29" w16cid:durableId="6205753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mailMerge>
    <w:mainDocumentType w:val="formLetters"/>
    <w:dataType w:val="textFile"/>
    <w:activeRecord w:val="-1"/>
    <w:odso/>
  </w:mailMerge>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zzrae290vftfe9sda5xdvne2eeta5tdres&quot;&gt;My EndNote Library&lt;record-ids&gt;&lt;item&gt;753&lt;/item&gt;&lt;item&gt;828&lt;/item&gt;&lt;item&gt;925&lt;/item&gt;&lt;item&gt;2576&lt;/item&gt;&lt;item&gt;3079&lt;/item&gt;&lt;item&gt;3138&lt;/item&gt;&lt;item&gt;3139&lt;/item&gt;&lt;item&gt;3148&lt;/item&gt;&lt;item&gt;3149&lt;/item&gt;&lt;item&gt;3151&lt;/item&gt;&lt;item&gt;3156&lt;/item&gt;&lt;item&gt;3161&lt;/item&gt;&lt;item&gt;3589&lt;/item&gt;&lt;item&gt;3838&lt;/item&gt;&lt;item&gt;3840&lt;/item&gt;&lt;item&gt;3841&lt;/item&gt;&lt;item&gt;3842&lt;/item&gt;&lt;item&gt;3844&lt;/item&gt;&lt;item&gt;3845&lt;/item&gt;&lt;item&gt;3847&lt;/item&gt;&lt;item&gt;3849&lt;/item&gt;&lt;item&gt;3850&lt;/item&gt;&lt;item&gt;3854&lt;/item&gt;&lt;item&gt;3855&lt;/item&gt;&lt;item&gt;3856&lt;/item&gt;&lt;item&gt;3857&lt;/item&gt;&lt;item&gt;3861&lt;/item&gt;&lt;item&gt;3862&lt;/item&gt;&lt;item&gt;3863&lt;/item&gt;&lt;item&gt;3864&lt;/item&gt;&lt;item&gt;3865&lt;/item&gt;&lt;item&gt;3866&lt;/item&gt;&lt;item&gt;3869&lt;/item&gt;&lt;item&gt;3870&lt;/item&gt;&lt;item&gt;3872&lt;/item&gt;&lt;item&gt;3874&lt;/item&gt;&lt;item&gt;3878&lt;/item&gt;&lt;item&gt;3880&lt;/item&gt;&lt;item&gt;3881&lt;/item&gt;&lt;item&gt;3882&lt;/item&gt;&lt;item&gt;3883&lt;/item&gt;&lt;/record-ids&gt;&lt;/item&gt;&lt;/Libraries&gt;"/>
    <w:docVar w:name="EN.UseJSCitationFormat" w:val="False"/>
  </w:docVars>
  <w:rsids>
    <w:rsidRoot w:val="001C75B5"/>
    <w:rsid w:val="000010EA"/>
    <w:rsid w:val="00001FBE"/>
    <w:rsid w:val="000020EA"/>
    <w:rsid w:val="0000297C"/>
    <w:rsid w:val="00002D5E"/>
    <w:rsid w:val="00002E3E"/>
    <w:rsid w:val="0000381F"/>
    <w:rsid w:val="0000595E"/>
    <w:rsid w:val="00007890"/>
    <w:rsid w:val="0000789F"/>
    <w:rsid w:val="00014D1B"/>
    <w:rsid w:val="00016A27"/>
    <w:rsid w:val="00016B5C"/>
    <w:rsid w:val="000204F6"/>
    <w:rsid w:val="00020973"/>
    <w:rsid w:val="00020B6E"/>
    <w:rsid w:val="000214EF"/>
    <w:rsid w:val="00021FCF"/>
    <w:rsid w:val="00023A9D"/>
    <w:rsid w:val="000243AC"/>
    <w:rsid w:val="00024495"/>
    <w:rsid w:val="00026FDA"/>
    <w:rsid w:val="00031353"/>
    <w:rsid w:val="0003181A"/>
    <w:rsid w:val="00031E0C"/>
    <w:rsid w:val="00032ADB"/>
    <w:rsid w:val="00032FA1"/>
    <w:rsid w:val="0003336F"/>
    <w:rsid w:val="00034E2F"/>
    <w:rsid w:val="000356CE"/>
    <w:rsid w:val="0003721B"/>
    <w:rsid w:val="000375B2"/>
    <w:rsid w:val="000375BC"/>
    <w:rsid w:val="00037E1E"/>
    <w:rsid w:val="00040537"/>
    <w:rsid w:val="00041357"/>
    <w:rsid w:val="0004176B"/>
    <w:rsid w:val="00044013"/>
    <w:rsid w:val="000442B0"/>
    <w:rsid w:val="00045D89"/>
    <w:rsid w:val="000461C0"/>
    <w:rsid w:val="00046D7C"/>
    <w:rsid w:val="00050CC1"/>
    <w:rsid w:val="0005134A"/>
    <w:rsid w:val="00052A98"/>
    <w:rsid w:val="000533CC"/>
    <w:rsid w:val="00053DF6"/>
    <w:rsid w:val="00054351"/>
    <w:rsid w:val="00054CE1"/>
    <w:rsid w:val="000565E0"/>
    <w:rsid w:val="00061923"/>
    <w:rsid w:val="000624DE"/>
    <w:rsid w:val="000626FE"/>
    <w:rsid w:val="00062A05"/>
    <w:rsid w:val="00063159"/>
    <w:rsid w:val="00066ABA"/>
    <w:rsid w:val="0006761E"/>
    <w:rsid w:val="000715A8"/>
    <w:rsid w:val="000717B2"/>
    <w:rsid w:val="00071CDE"/>
    <w:rsid w:val="000726E3"/>
    <w:rsid w:val="00072FCA"/>
    <w:rsid w:val="00073463"/>
    <w:rsid w:val="0007359B"/>
    <w:rsid w:val="0007369F"/>
    <w:rsid w:val="000737D1"/>
    <w:rsid w:val="000738CE"/>
    <w:rsid w:val="000740A2"/>
    <w:rsid w:val="0007637E"/>
    <w:rsid w:val="00076E15"/>
    <w:rsid w:val="000771CD"/>
    <w:rsid w:val="000776B7"/>
    <w:rsid w:val="0007772F"/>
    <w:rsid w:val="00080174"/>
    <w:rsid w:val="000807EB"/>
    <w:rsid w:val="00081180"/>
    <w:rsid w:val="0008130E"/>
    <w:rsid w:val="00081609"/>
    <w:rsid w:val="00083BE3"/>
    <w:rsid w:val="0008457B"/>
    <w:rsid w:val="00086F30"/>
    <w:rsid w:val="00086F6A"/>
    <w:rsid w:val="00087C0D"/>
    <w:rsid w:val="00087F9F"/>
    <w:rsid w:val="000903BE"/>
    <w:rsid w:val="000904CE"/>
    <w:rsid w:val="00091415"/>
    <w:rsid w:val="00091C38"/>
    <w:rsid w:val="00093F21"/>
    <w:rsid w:val="0009465B"/>
    <w:rsid w:val="00095174"/>
    <w:rsid w:val="00095871"/>
    <w:rsid w:val="00095DE7"/>
    <w:rsid w:val="00096CF2"/>
    <w:rsid w:val="000972CE"/>
    <w:rsid w:val="00097EF5"/>
    <w:rsid w:val="000A0951"/>
    <w:rsid w:val="000A0ABC"/>
    <w:rsid w:val="000A2547"/>
    <w:rsid w:val="000A309D"/>
    <w:rsid w:val="000A3310"/>
    <w:rsid w:val="000A394B"/>
    <w:rsid w:val="000A3EA8"/>
    <w:rsid w:val="000A4E0A"/>
    <w:rsid w:val="000A5957"/>
    <w:rsid w:val="000A69B5"/>
    <w:rsid w:val="000A6B37"/>
    <w:rsid w:val="000A73B7"/>
    <w:rsid w:val="000B10ED"/>
    <w:rsid w:val="000B1916"/>
    <w:rsid w:val="000B1F06"/>
    <w:rsid w:val="000B2204"/>
    <w:rsid w:val="000B224D"/>
    <w:rsid w:val="000B295D"/>
    <w:rsid w:val="000B2BEB"/>
    <w:rsid w:val="000B2C77"/>
    <w:rsid w:val="000B3874"/>
    <w:rsid w:val="000B3BAC"/>
    <w:rsid w:val="000B3DE6"/>
    <w:rsid w:val="000B5C03"/>
    <w:rsid w:val="000B5E56"/>
    <w:rsid w:val="000B6DC5"/>
    <w:rsid w:val="000B758E"/>
    <w:rsid w:val="000C1A51"/>
    <w:rsid w:val="000C1AD8"/>
    <w:rsid w:val="000C1BE1"/>
    <w:rsid w:val="000C437C"/>
    <w:rsid w:val="000C47F6"/>
    <w:rsid w:val="000C4997"/>
    <w:rsid w:val="000C5128"/>
    <w:rsid w:val="000C5619"/>
    <w:rsid w:val="000C71F3"/>
    <w:rsid w:val="000C7B39"/>
    <w:rsid w:val="000D1C05"/>
    <w:rsid w:val="000D3B99"/>
    <w:rsid w:val="000D3F2C"/>
    <w:rsid w:val="000D4A4E"/>
    <w:rsid w:val="000D4BC1"/>
    <w:rsid w:val="000D6182"/>
    <w:rsid w:val="000D666F"/>
    <w:rsid w:val="000D7155"/>
    <w:rsid w:val="000D79AF"/>
    <w:rsid w:val="000D7C35"/>
    <w:rsid w:val="000E08D7"/>
    <w:rsid w:val="000E1A90"/>
    <w:rsid w:val="000E2C28"/>
    <w:rsid w:val="000E3BC2"/>
    <w:rsid w:val="000E49A6"/>
    <w:rsid w:val="000E518C"/>
    <w:rsid w:val="000E5A9C"/>
    <w:rsid w:val="000E68C8"/>
    <w:rsid w:val="000E6904"/>
    <w:rsid w:val="000E7E20"/>
    <w:rsid w:val="000E7E9B"/>
    <w:rsid w:val="000F0A1C"/>
    <w:rsid w:val="000F1072"/>
    <w:rsid w:val="000F16D7"/>
    <w:rsid w:val="000F2C12"/>
    <w:rsid w:val="000F30D9"/>
    <w:rsid w:val="000F4075"/>
    <w:rsid w:val="000F4348"/>
    <w:rsid w:val="000F51B7"/>
    <w:rsid w:val="000F6963"/>
    <w:rsid w:val="000F78DD"/>
    <w:rsid w:val="0010007D"/>
    <w:rsid w:val="00100C30"/>
    <w:rsid w:val="00100C62"/>
    <w:rsid w:val="001010B6"/>
    <w:rsid w:val="0010343B"/>
    <w:rsid w:val="0010352C"/>
    <w:rsid w:val="00103613"/>
    <w:rsid w:val="00104773"/>
    <w:rsid w:val="00104CB9"/>
    <w:rsid w:val="001060CA"/>
    <w:rsid w:val="00107284"/>
    <w:rsid w:val="00110EDD"/>
    <w:rsid w:val="0011171A"/>
    <w:rsid w:val="00111B9A"/>
    <w:rsid w:val="00111F2E"/>
    <w:rsid w:val="00112423"/>
    <w:rsid w:val="0011242B"/>
    <w:rsid w:val="00112589"/>
    <w:rsid w:val="00112C5F"/>
    <w:rsid w:val="001143FF"/>
    <w:rsid w:val="00114F08"/>
    <w:rsid w:val="00115F3A"/>
    <w:rsid w:val="001160F5"/>
    <w:rsid w:val="0011687B"/>
    <w:rsid w:val="00116957"/>
    <w:rsid w:val="00117E37"/>
    <w:rsid w:val="001202EA"/>
    <w:rsid w:val="00121661"/>
    <w:rsid w:val="00122490"/>
    <w:rsid w:val="00123D62"/>
    <w:rsid w:val="00124328"/>
    <w:rsid w:val="001243D7"/>
    <w:rsid w:val="00124B99"/>
    <w:rsid w:val="00124FA0"/>
    <w:rsid w:val="00125363"/>
    <w:rsid w:val="00125544"/>
    <w:rsid w:val="00125D51"/>
    <w:rsid w:val="00127050"/>
    <w:rsid w:val="00127FA8"/>
    <w:rsid w:val="00130ECA"/>
    <w:rsid w:val="00130F9A"/>
    <w:rsid w:val="00131247"/>
    <w:rsid w:val="00131778"/>
    <w:rsid w:val="00131C12"/>
    <w:rsid w:val="00131FA4"/>
    <w:rsid w:val="0013236F"/>
    <w:rsid w:val="00132B5D"/>
    <w:rsid w:val="00132C9D"/>
    <w:rsid w:val="0013319E"/>
    <w:rsid w:val="001339B3"/>
    <w:rsid w:val="001346C2"/>
    <w:rsid w:val="0013515F"/>
    <w:rsid w:val="00135ADB"/>
    <w:rsid w:val="001367B1"/>
    <w:rsid w:val="00140D0B"/>
    <w:rsid w:val="0014194F"/>
    <w:rsid w:val="001427EF"/>
    <w:rsid w:val="00143DC1"/>
    <w:rsid w:val="00144B20"/>
    <w:rsid w:val="00145754"/>
    <w:rsid w:val="00146188"/>
    <w:rsid w:val="0014621F"/>
    <w:rsid w:val="00146B8F"/>
    <w:rsid w:val="0014790B"/>
    <w:rsid w:val="00147A2F"/>
    <w:rsid w:val="00150557"/>
    <w:rsid w:val="00153AA6"/>
    <w:rsid w:val="00153D41"/>
    <w:rsid w:val="00153F58"/>
    <w:rsid w:val="00154142"/>
    <w:rsid w:val="0015551E"/>
    <w:rsid w:val="0015587F"/>
    <w:rsid w:val="00155D1A"/>
    <w:rsid w:val="001564F4"/>
    <w:rsid w:val="001566D7"/>
    <w:rsid w:val="00156B02"/>
    <w:rsid w:val="00157C36"/>
    <w:rsid w:val="0016020B"/>
    <w:rsid w:val="00161074"/>
    <w:rsid w:val="00161379"/>
    <w:rsid w:val="0016167A"/>
    <w:rsid w:val="001616EE"/>
    <w:rsid w:val="00161DDE"/>
    <w:rsid w:val="00162711"/>
    <w:rsid w:val="00162A4B"/>
    <w:rsid w:val="001630B5"/>
    <w:rsid w:val="00163282"/>
    <w:rsid w:val="00163BEA"/>
    <w:rsid w:val="001642A4"/>
    <w:rsid w:val="00164889"/>
    <w:rsid w:val="001678CA"/>
    <w:rsid w:val="00171B62"/>
    <w:rsid w:val="00171C86"/>
    <w:rsid w:val="0017372C"/>
    <w:rsid w:val="00176D97"/>
    <w:rsid w:val="001774B8"/>
    <w:rsid w:val="00177B40"/>
    <w:rsid w:val="0018076E"/>
    <w:rsid w:val="0018262C"/>
    <w:rsid w:val="00185125"/>
    <w:rsid w:val="00185364"/>
    <w:rsid w:val="00185F52"/>
    <w:rsid w:val="00191B9E"/>
    <w:rsid w:val="00191C2D"/>
    <w:rsid w:val="0019240F"/>
    <w:rsid w:val="0019266D"/>
    <w:rsid w:val="00192E80"/>
    <w:rsid w:val="00192ED1"/>
    <w:rsid w:val="00192F2E"/>
    <w:rsid w:val="0019310E"/>
    <w:rsid w:val="00195067"/>
    <w:rsid w:val="00195C4F"/>
    <w:rsid w:val="001965E2"/>
    <w:rsid w:val="0019731B"/>
    <w:rsid w:val="00197B89"/>
    <w:rsid w:val="001A0FB7"/>
    <w:rsid w:val="001A1A8A"/>
    <w:rsid w:val="001A221F"/>
    <w:rsid w:val="001A2272"/>
    <w:rsid w:val="001A28E9"/>
    <w:rsid w:val="001A3071"/>
    <w:rsid w:val="001A33D2"/>
    <w:rsid w:val="001A397F"/>
    <w:rsid w:val="001A47C4"/>
    <w:rsid w:val="001A4C23"/>
    <w:rsid w:val="001A58CA"/>
    <w:rsid w:val="001A6218"/>
    <w:rsid w:val="001A6A0D"/>
    <w:rsid w:val="001B2735"/>
    <w:rsid w:val="001B288C"/>
    <w:rsid w:val="001B2978"/>
    <w:rsid w:val="001B2C1D"/>
    <w:rsid w:val="001B3DBE"/>
    <w:rsid w:val="001B582E"/>
    <w:rsid w:val="001B5E92"/>
    <w:rsid w:val="001B6495"/>
    <w:rsid w:val="001B6BE1"/>
    <w:rsid w:val="001B6CB4"/>
    <w:rsid w:val="001B6D63"/>
    <w:rsid w:val="001C0E2E"/>
    <w:rsid w:val="001C34C6"/>
    <w:rsid w:val="001C38DC"/>
    <w:rsid w:val="001C39E5"/>
    <w:rsid w:val="001C4696"/>
    <w:rsid w:val="001C487E"/>
    <w:rsid w:val="001C48B8"/>
    <w:rsid w:val="001C50DF"/>
    <w:rsid w:val="001C5470"/>
    <w:rsid w:val="001C5D00"/>
    <w:rsid w:val="001C61CF"/>
    <w:rsid w:val="001C64E0"/>
    <w:rsid w:val="001C6D08"/>
    <w:rsid w:val="001C75B5"/>
    <w:rsid w:val="001D3CDD"/>
    <w:rsid w:val="001D4F5B"/>
    <w:rsid w:val="001D57EF"/>
    <w:rsid w:val="001D77E2"/>
    <w:rsid w:val="001D7995"/>
    <w:rsid w:val="001D7DCE"/>
    <w:rsid w:val="001E08D5"/>
    <w:rsid w:val="001E0A29"/>
    <w:rsid w:val="001E147D"/>
    <w:rsid w:val="001E178E"/>
    <w:rsid w:val="001E262D"/>
    <w:rsid w:val="001E346D"/>
    <w:rsid w:val="001E3F25"/>
    <w:rsid w:val="001E3FAE"/>
    <w:rsid w:val="001E4730"/>
    <w:rsid w:val="001E5521"/>
    <w:rsid w:val="001E558B"/>
    <w:rsid w:val="001E5D14"/>
    <w:rsid w:val="001E5D5A"/>
    <w:rsid w:val="001E5E99"/>
    <w:rsid w:val="001E710F"/>
    <w:rsid w:val="001E7641"/>
    <w:rsid w:val="001F093A"/>
    <w:rsid w:val="001F1ED4"/>
    <w:rsid w:val="001F2AE3"/>
    <w:rsid w:val="001F51C5"/>
    <w:rsid w:val="001F6472"/>
    <w:rsid w:val="001F6992"/>
    <w:rsid w:val="001F7145"/>
    <w:rsid w:val="001F742B"/>
    <w:rsid w:val="001F7E47"/>
    <w:rsid w:val="00200AF8"/>
    <w:rsid w:val="00201047"/>
    <w:rsid w:val="002024CD"/>
    <w:rsid w:val="0020253D"/>
    <w:rsid w:val="00203AAA"/>
    <w:rsid w:val="002043C9"/>
    <w:rsid w:val="00204D45"/>
    <w:rsid w:val="00206369"/>
    <w:rsid w:val="00206575"/>
    <w:rsid w:val="00206664"/>
    <w:rsid w:val="00206684"/>
    <w:rsid w:val="00207178"/>
    <w:rsid w:val="00210131"/>
    <w:rsid w:val="00212E15"/>
    <w:rsid w:val="00213ABF"/>
    <w:rsid w:val="00213D38"/>
    <w:rsid w:val="002158A3"/>
    <w:rsid w:val="00217C7D"/>
    <w:rsid w:val="002200D7"/>
    <w:rsid w:val="0022087B"/>
    <w:rsid w:val="00220DE2"/>
    <w:rsid w:val="0022234F"/>
    <w:rsid w:val="002223A2"/>
    <w:rsid w:val="00224137"/>
    <w:rsid w:val="00224DDB"/>
    <w:rsid w:val="0022507D"/>
    <w:rsid w:val="002261E1"/>
    <w:rsid w:val="0022675F"/>
    <w:rsid w:val="002268BA"/>
    <w:rsid w:val="002300C5"/>
    <w:rsid w:val="002305C8"/>
    <w:rsid w:val="002306D5"/>
    <w:rsid w:val="0023100A"/>
    <w:rsid w:val="00231D4D"/>
    <w:rsid w:val="0023229C"/>
    <w:rsid w:val="00232420"/>
    <w:rsid w:val="00233701"/>
    <w:rsid w:val="0023405D"/>
    <w:rsid w:val="00234C4D"/>
    <w:rsid w:val="0023739C"/>
    <w:rsid w:val="00240317"/>
    <w:rsid w:val="00240362"/>
    <w:rsid w:val="00240CC0"/>
    <w:rsid w:val="00241155"/>
    <w:rsid w:val="00241E49"/>
    <w:rsid w:val="00242D6F"/>
    <w:rsid w:val="00243D24"/>
    <w:rsid w:val="002444A9"/>
    <w:rsid w:val="002447C9"/>
    <w:rsid w:val="00244C26"/>
    <w:rsid w:val="00244C9C"/>
    <w:rsid w:val="00244DCD"/>
    <w:rsid w:val="00246ED3"/>
    <w:rsid w:val="002472FB"/>
    <w:rsid w:val="00247803"/>
    <w:rsid w:val="002508BA"/>
    <w:rsid w:val="002514F7"/>
    <w:rsid w:val="002516BD"/>
    <w:rsid w:val="00251774"/>
    <w:rsid w:val="0025196D"/>
    <w:rsid w:val="002537A2"/>
    <w:rsid w:val="0025423F"/>
    <w:rsid w:val="00254BA9"/>
    <w:rsid w:val="00255092"/>
    <w:rsid w:val="00255739"/>
    <w:rsid w:val="002559A6"/>
    <w:rsid w:val="002562BC"/>
    <w:rsid w:val="00256B47"/>
    <w:rsid w:val="00257A0C"/>
    <w:rsid w:val="00260A5D"/>
    <w:rsid w:val="00261BA2"/>
    <w:rsid w:val="00261CCF"/>
    <w:rsid w:val="002626B5"/>
    <w:rsid w:val="002630A6"/>
    <w:rsid w:val="002630B0"/>
    <w:rsid w:val="0026364F"/>
    <w:rsid w:val="00263F98"/>
    <w:rsid w:val="00264611"/>
    <w:rsid w:val="00264A91"/>
    <w:rsid w:val="002656F9"/>
    <w:rsid w:val="002668EA"/>
    <w:rsid w:val="002673BA"/>
    <w:rsid w:val="002710CF"/>
    <w:rsid w:val="0027299F"/>
    <w:rsid w:val="00272A3D"/>
    <w:rsid w:val="0027314D"/>
    <w:rsid w:val="0027440B"/>
    <w:rsid w:val="0027551B"/>
    <w:rsid w:val="00277D54"/>
    <w:rsid w:val="0028018A"/>
    <w:rsid w:val="00280E10"/>
    <w:rsid w:val="00280E41"/>
    <w:rsid w:val="00281300"/>
    <w:rsid w:val="002818B7"/>
    <w:rsid w:val="00283389"/>
    <w:rsid w:val="00283510"/>
    <w:rsid w:val="00283C70"/>
    <w:rsid w:val="00284767"/>
    <w:rsid w:val="002848A8"/>
    <w:rsid w:val="00285341"/>
    <w:rsid w:val="00287E2F"/>
    <w:rsid w:val="0029091A"/>
    <w:rsid w:val="00290F14"/>
    <w:rsid w:val="00291E5F"/>
    <w:rsid w:val="00292AA7"/>
    <w:rsid w:val="00293195"/>
    <w:rsid w:val="00293B05"/>
    <w:rsid w:val="00296D58"/>
    <w:rsid w:val="002978B7"/>
    <w:rsid w:val="002A01C3"/>
    <w:rsid w:val="002A04AE"/>
    <w:rsid w:val="002A0693"/>
    <w:rsid w:val="002A1148"/>
    <w:rsid w:val="002A11D7"/>
    <w:rsid w:val="002A1256"/>
    <w:rsid w:val="002A1712"/>
    <w:rsid w:val="002A1716"/>
    <w:rsid w:val="002A1723"/>
    <w:rsid w:val="002A1E50"/>
    <w:rsid w:val="002A1F8D"/>
    <w:rsid w:val="002A2147"/>
    <w:rsid w:val="002A2265"/>
    <w:rsid w:val="002A27C9"/>
    <w:rsid w:val="002A4FF3"/>
    <w:rsid w:val="002A5702"/>
    <w:rsid w:val="002A6190"/>
    <w:rsid w:val="002A6811"/>
    <w:rsid w:val="002A6DE5"/>
    <w:rsid w:val="002A7071"/>
    <w:rsid w:val="002B0110"/>
    <w:rsid w:val="002B2557"/>
    <w:rsid w:val="002B28EC"/>
    <w:rsid w:val="002B56E7"/>
    <w:rsid w:val="002B7180"/>
    <w:rsid w:val="002C06EA"/>
    <w:rsid w:val="002C0C19"/>
    <w:rsid w:val="002C146D"/>
    <w:rsid w:val="002C22E0"/>
    <w:rsid w:val="002C6859"/>
    <w:rsid w:val="002C6B13"/>
    <w:rsid w:val="002C7CC0"/>
    <w:rsid w:val="002D031C"/>
    <w:rsid w:val="002D247A"/>
    <w:rsid w:val="002D2AA4"/>
    <w:rsid w:val="002D42B2"/>
    <w:rsid w:val="002D7553"/>
    <w:rsid w:val="002D775D"/>
    <w:rsid w:val="002D7B53"/>
    <w:rsid w:val="002E076F"/>
    <w:rsid w:val="002E09F4"/>
    <w:rsid w:val="002E09FF"/>
    <w:rsid w:val="002E0DDD"/>
    <w:rsid w:val="002E2393"/>
    <w:rsid w:val="002E248F"/>
    <w:rsid w:val="002E24BF"/>
    <w:rsid w:val="002E2E17"/>
    <w:rsid w:val="002E74B2"/>
    <w:rsid w:val="002F509C"/>
    <w:rsid w:val="002F55AF"/>
    <w:rsid w:val="002F5D06"/>
    <w:rsid w:val="002F6489"/>
    <w:rsid w:val="003000FC"/>
    <w:rsid w:val="00300B73"/>
    <w:rsid w:val="00300BF6"/>
    <w:rsid w:val="0030155E"/>
    <w:rsid w:val="00301FAC"/>
    <w:rsid w:val="00302116"/>
    <w:rsid w:val="00303AE1"/>
    <w:rsid w:val="00303F82"/>
    <w:rsid w:val="003041A6"/>
    <w:rsid w:val="00306FE9"/>
    <w:rsid w:val="00307B4C"/>
    <w:rsid w:val="00307BB0"/>
    <w:rsid w:val="00311E9D"/>
    <w:rsid w:val="00313269"/>
    <w:rsid w:val="0031367C"/>
    <w:rsid w:val="003167D6"/>
    <w:rsid w:val="00320652"/>
    <w:rsid w:val="00320C2D"/>
    <w:rsid w:val="003225CE"/>
    <w:rsid w:val="00325723"/>
    <w:rsid w:val="00331536"/>
    <w:rsid w:val="0033346A"/>
    <w:rsid w:val="00333DD1"/>
    <w:rsid w:val="0033674B"/>
    <w:rsid w:val="00337351"/>
    <w:rsid w:val="00337854"/>
    <w:rsid w:val="00337CCF"/>
    <w:rsid w:val="00340097"/>
    <w:rsid w:val="00343D5C"/>
    <w:rsid w:val="00345778"/>
    <w:rsid w:val="003457F3"/>
    <w:rsid w:val="0034580D"/>
    <w:rsid w:val="00345AA3"/>
    <w:rsid w:val="003463D7"/>
    <w:rsid w:val="00346883"/>
    <w:rsid w:val="00350362"/>
    <w:rsid w:val="003509C6"/>
    <w:rsid w:val="00350EC9"/>
    <w:rsid w:val="00350F6A"/>
    <w:rsid w:val="0035143F"/>
    <w:rsid w:val="00352DC6"/>
    <w:rsid w:val="00354C48"/>
    <w:rsid w:val="00354C53"/>
    <w:rsid w:val="00355265"/>
    <w:rsid w:val="00355F75"/>
    <w:rsid w:val="003560E0"/>
    <w:rsid w:val="00357BBE"/>
    <w:rsid w:val="00357C0E"/>
    <w:rsid w:val="00360C59"/>
    <w:rsid w:val="00360CDB"/>
    <w:rsid w:val="00360D81"/>
    <w:rsid w:val="00360DB9"/>
    <w:rsid w:val="003615D1"/>
    <w:rsid w:val="00362FA3"/>
    <w:rsid w:val="003640DA"/>
    <w:rsid w:val="003643CA"/>
    <w:rsid w:val="003649A2"/>
    <w:rsid w:val="00367BDC"/>
    <w:rsid w:val="00370635"/>
    <w:rsid w:val="00370757"/>
    <w:rsid w:val="00371EC5"/>
    <w:rsid w:val="00372B26"/>
    <w:rsid w:val="00372C3A"/>
    <w:rsid w:val="00372E82"/>
    <w:rsid w:val="003746DA"/>
    <w:rsid w:val="0037648C"/>
    <w:rsid w:val="003768F7"/>
    <w:rsid w:val="003771E8"/>
    <w:rsid w:val="0038211E"/>
    <w:rsid w:val="0038231A"/>
    <w:rsid w:val="00383072"/>
    <w:rsid w:val="0038479C"/>
    <w:rsid w:val="00384DB8"/>
    <w:rsid w:val="0038590E"/>
    <w:rsid w:val="00387883"/>
    <w:rsid w:val="00390108"/>
    <w:rsid w:val="003912DE"/>
    <w:rsid w:val="00393D06"/>
    <w:rsid w:val="003941A2"/>
    <w:rsid w:val="0039428B"/>
    <w:rsid w:val="0039453E"/>
    <w:rsid w:val="0039463C"/>
    <w:rsid w:val="00394682"/>
    <w:rsid w:val="003955E6"/>
    <w:rsid w:val="00395978"/>
    <w:rsid w:val="00395C3C"/>
    <w:rsid w:val="003964A9"/>
    <w:rsid w:val="0039771D"/>
    <w:rsid w:val="003A0899"/>
    <w:rsid w:val="003A0FDD"/>
    <w:rsid w:val="003A2493"/>
    <w:rsid w:val="003A367C"/>
    <w:rsid w:val="003A4871"/>
    <w:rsid w:val="003A57B8"/>
    <w:rsid w:val="003A69E1"/>
    <w:rsid w:val="003A6DC2"/>
    <w:rsid w:val="003A6FCE"/>
    <w:rsid w:val="003A78DB"/>
    <w:rsid w:val="003B0849"/>
    <w:rsid w:val="003B28A6"/>
    <w:rsid w:val="003B2A9B"/>
    <w:rsid w:val="003B2CF4"/>
    <w:rsid w:val="003B4DC1"/>
    <w:rsid w:val="003B5F99"/>
    <w:rsid w:val="003B6127"/>
    <w:rsid w:val="003B6EA0"/>
    <w:rsid w:val="003C2144"/>
    <w:rsid w:val="003C2862"/>
    <w:rsid w:val="003C2C05"/>
    <w:rsid w:val="003C3CAB"/>
    <w:rsid w:val="003C4250"/>
    <w:rsid w:val="003C66EA"/>
    <w:rsid w:val="003C67C5"/>
    <w:rsid w:val="003C695D"/>
    <w:rsid w:val="003D0184"/>
    <w:rsid w:val="003D089C"/>
    <w:rsid w:val="003D134E"/>
    <w:rsid w:val="003D1CD4"/>
    <w:rsid w:val="003D2814"/>
    <w:rsid w:val="003D2842"/>
    <w:rsid w:val="003D3058"/>
    <w:rsid w:val="003D31E9"/>
    <w:rsid w:val="003D3324"/>
    <w:rsid w:val="003D3778"/>
    <w:rsid w:val="003D4A1D"/>
    <w:rsid w:val="003D51F0"/>
    <w:rsid w:val="003D73CF"/>
    <w:rsid w:val="003D761F"/>
    <w:rsid w:val="003E06F1"/>
    <w:rsid w:val="003E1B9A"/>
    <w:rsid w:val="003E382E"/>
    <w:rsid w:val="003E39D5"/>
    <w:rsid w:val="003E46AA"/>
    <w:rsid w:val="003E68DD"/>
    <w:rsid w:val="003F05CF"/>
    <w:rsid w:val="003F114F"/>
    <w:rsid w:val="003F13B0"/>
    <w:rsid w:val="003F17CD"/>
    <w:rsid w:val="003F1B3F"/>
    <w:rsid w:val="003F2F0C"/>
    <w:rsid w:val="003F33B5"/>
    <w:rsid w:val="003F3BA9"/>
    <w:rsid w:val="003F4BCB"/>
    <w:rsid w:val="003F5D2B"/>
    <w:rsid w:val="003F665B"/>
    <w:rsid w:val="003F7B69"/>
    <w:rsid w:val="004014C2"/>
    <w:rsid w:val="00402281"/>
    <w:rsid w:val="00402499"/>
    <w:rsid w:val="00402FA8"/>
    <w:rsid w:val="00403448"/>
    <w:rsid w:val="00403B93"/>
    <w:rsid w:val="0040601F"/>
    <w:rsid w:val="004064AE"/>
    <w:rsid w:val="00407454"/>
    <w:rsid w:val="0041187B"/>
    <w:rsid w:val="00411EF1"/>
    <w:rsid w:val="00412997"/>
    <w:rsid w:val="00412FCE"/>
    <w:rsid w:val="00413241"/>
    <w:rsid w:val="00416DF3"/>
    <w:rsid w:val="004174EA"/>
    <w:rsid w:val="0042261B"/>
    <w:rsid w:val="0042339E"/>
    <w:rsid w:val="00424B3C"/>
    <w:rsid w:val="00425508"/>
    <w:rsid w:val="00426025"/>
    <w:rsid w:val="004263DE"/>
    <w:rsid w:val="004273BF"/>
    <w:rsid w:val="0043008D"/>
    <w:rsid w:val="00430612"/>
    <w:rsid w:val="00430FDB"/>
    <w:rsid w:val="004318BC"/>
    <w:rsid w:val="00432119"/>
    <w:rsid w:val="0043240F"/>
    <w:rsid w:val="00432E70"/>
    <w:rsid w:val="00433625"/>
    <w:rsid w:val="00433A31"/>
    <w:rsid w:val="004341FC"/>
    <w:rsid w:val="004349B9"/>
    <w:rsid w:val="00437AD7"/>
    <w:rsid w:val="00437C26"/>
    <w:rsid w:val="00440D2C"/>
    <w:rsid w:val="0044123F"/>
    <w:rsid w:val="00442EFF"/>
    <w:rsid w:val="004446D8"/>
    <w:rsid w:val="00446B41"/>
    <w:rsid w:val="0045020F"/>
    <w:rsid w:val="0045071C"/>
    <w:rsid w:val="004526C7"/>
    <w:rsid w:val="00452C49"/>
    <w:rsid w:val="00452CB8"/>
    <w:rsid w:val="0045307E"/>
    <w:rsid w:val="00453BDA"/>
    <w:rsid w:val="00453FA2"/>
    <w:rsid w:val="00456660"/>
    <w:rsid w:val="004616E9"/>
    <w:rsid w:val="00463024"/>
    <w:rsid w:val="004633B8"/>
    <w:rsid w:val="004633BD"/>
    <w:rsid w:val="00463722"/>
    <w:rsid w:val="00466711"/>
    <w:rsid w:val="004668D4"/>
    <w:rsid w:val="004674EC"/>
    <w:rsid w:val="00470715"/>
    <w:rsid w:val="004708AA"/>
    <w:rsid w:val="004724C4"/>
    <w:rsid w:val="004732C3"/>
    <w:rsid w:val="00473622"/>
    <w:rsid w:val="00474504"/>
    <w:rsid w:val="004745E2"/>
    <w:rsid w:val="00476EDF"/>
    <w:rsid w:val="00477F88"/>
    <w:rsid w:val="00480EAD"/>
    <w:rsid w:val="00481F39"/>
    <w:rsid w:val="00482E9C"/>
    <w:rsid w:val="00482F97"/>
    <w:rsid w:val="00483F95"/>
    <w:rsid w:val="004843CB"/>
    <w:rsid w:val="00484662"/>
    <w:rsid w:val="004858E2"/>
    <w:rsid w:val="0048634B"/>
    <w:rsid w:val="004868FA"/>
    <w:rsid w:val="00487282"/>
    <w:rsid w:val="00490614"/>
    <w:rsid w:val="004927B9"/>
    <w:rsid w:val="00492FC0"/>
    <w:rsid w:val="00493B34"/>
    <w:rsid w:val="00494D6A"/>
    <w:rsid w:val="00494F5E"/>
    <w:rsid w:val="0049740F"/>
    <w:rsid w:val="00497732"/>
    <w:rsid w:val="004A0C9D"/>
    <w:rsid w:val="004A22AA"/>
    <w:rsid w:val="004A3B87"/>
    <w:rsid w:val="004A3F54"/>
    <w:rsid w:val="004A61BC"/>
    <w:rsid w:val="004A6A4E"/>
    <w:rsid w:val="004A6DA6"/>
    <w:rsid w:val="004B10AC"/>
    <w:rsid w:val="004B1D43"/>
    <w:rsid w:val="004B3AD6"/>
    <w:rsid w:val="004B4216"/>
    <w:rsid w:val="004B4DC8"/>
    <w:rsid w:val="004B5060"/>
    <w:rsid w:val="004B63F5"/>
    <w:rsid w:val="004B6971"/>
    <w:rsid w:val="004B6A55"/>
    <w:rsid w:val="004B7511"/>
    <w:rsid w:val="004C2AD0"/>
    <w:rsid w:val="004C2FC3"/>
    <w:rsid w:val="004C35C8"/>
    <w:rsid w:val="004C523D"/>
    <w:rsid w:val="004C6207"/>
    <w:rsid w:val="004C6BEC"/>
    <w:rsid w:val="004D02AB"/>
    <w:rsid w:val="004D078E"/>
    <w:rsid w:val="004D0C5B"/>
    <w:rsid w:val="004D1405"/>
    <w:rsid w:val="004D1BD4"/>
    <w:rsid w:val="004D238E"/>
    <w:rsid w:val="004D36FA"/>
    <w:rsid w:val="004D3A22"/>
    <w:rsid w:val="004D3D24"/>
    <w:rsid w:val="004D3F5D"/>
    <w:rsid w:val="004D4138"/>
    <w:rsid w:val="004D41B5"/>
    <w:rsid w:val="004D453C"/>
    <w:rsid w:val="004D46EE"/>
    <w:rsid w:val="004D4D2C"/>
    <w:rsid w:val="004D706F"/>
    <w:rsid w:val="004D7558"/>
    <w:rsid w:val="004D78A6"/>
    <w:rsid w:val="004E0EFE"/>
    <w:rsid w:val="004E0FB7"/>
    <w:rsid w:val="004E2560"/>
    <w:rsid w:val="004E353C"/>
    <w:rsid w:val="004E5B81"/>
    <w:rsid w:val="004E5CC2"/>
    <w:rsid w:val="004E5F23"/>
    <w:rsid w:val="004E7EB3"/>
    <w:rsid w:val="004F0077"/>
    <w:rsid w:val="004F2E30"/>
    <w:rsid w:val="004F3526"/>
    <w:rsid w:val="004F3E44"/>
    <w:rsid w:val="004F5ECA"/>
    <w:rsid w:val="004F61AB"/>
    <w:rsid w:val="004F61AC"/>
    <w:rsid w:val="004F6C03"/>
    <w:rsid w:val="004F780E"/>
    <w:rsid w:val="004F7F2F"/>
    <w:rsid w:val="00500FCE"/>
    <w:rsid w:val="0050182A"/>
    <w:rsid w:val="00503AA6"/>
    <w:rsid w:val="005042DF"/>
    <w:rsid w:val="00504591"/>
    <w:rsid w:val="005052FA"/>
    <w:rsid w:val="005056FE"/>
    <w:rsid w:val="00505A7F"/>
    <w:rsid w:val="00506595"/>
    <w:rsid w:val="0051051B"/>
    <w:rsid w:val="0051064F"/>
    <w:rsid w:val="00511533"/>
    <w:rsid w:val="00511CF9"/>
    <w:rsid w:val="00512574"/>
    <w:rsid w:val="005129D9"/>
    <w:rsid w:val="005147A4"/>
    <w:rsid w:val="005169D3"/>
    <w:rsid w:val="00517C23"/>
    <w:rsid w:val="0052029F"/>
    <w:rsid w:val="0052046A"/>
    <w:rsid w:val="00521A4B"/>
    <w:rsid w:val="00521D5B"/>
    <w:rsid w:val="0052399C"/>
    <w:rsid w:val="00524D7A"/>
    <w:rsid w:val="00525A38"/>
    <w:rsid w:val="00525C94"/>
    <w:rsid w:val="00525D17"/>
    <w:rsid w:val="005263CA"/>
    <w:rsid w:val="00526532"/>
    <w:rsid w:val="00526E2D"/>
    <w:rsid w:val="00526E74"/>
    <w:rsid w:val="00530805"/>
    <w:rsid w:val="00530E59"/>
    <w:rsid w:val="00531A0F"/>
    <w:rsid w:val="0053200E"/>
    <w:rsid w:val="0053210D"/>
    <w:rsid w:val="005328A4"/>
    <w:rsid w:val="005332A6"/>
    <w:rsid w:val="005359EC"/>
    <w:rsid w:val="00536C81"/>
    <w:rsid w:val="00536F91"/>
    <w:rsid w:val="0053766A"/>
    <w:rsid w:val="005419AD"/>
    <w:rsid w:val="00541B98"/>
    <w:rsid w:val="00541EA6"/>
    <w:rsid w:val="00542319"/>
    <w:rsid w:val="00542D02"/>
    <w:rsid w:val="00542F6A"/>
    <w:rsid w:val="005430C8"/>
    <w:rsid w:val="00544002"/>
    <w:rsid w:val="0054469A"/>
    <w:rsid w:val="0054481C"/>
    <w:rsid w:val="005505D6"/>
    <w:rsid w:val="00550710"/>
    <w:rsid w:val="0055107F"/>
    <w:rsid w:val="00552135"/>
    <w:rsid w:val="005555E7"/>
    <w:rsid w:val="00555760"/>
    <w:rsid w:val="0055599F"/>
    <w:rsid w:val="00555EF5"/>
    <w:rsid w:val="00556762"/>
    <w:rsid w:val="00560159"/>
    <w:rsid w:val="00560637"/>
    <w:rsid w:val="00560DA8"/>
    <w:rsid w:val="0056158A"/>
    <w:rsid w:val="00563151"/>
    <w:rsid w:val="005640B2"/>
    <w:rsid w:val="00564486"/>
    <w:rsid w:val="00567E6A"/>
    <w:rsid w:val="00571393"/>
    <w:rsid w:val="00571AAA"/>
    <w:rsid w:val="00573FEE"/>
    <w:rsid w:val="005743B8"/>
    <w:rsid w:val="00574D45"/>
    <w:rsid w:val="0057520B"/>
    <w:rsid w:val="0057762C"/>
    <w:rsid w:val="0058153F"/>
    <w:rsid w:val="00581879"/>
    <w:rsid w:val="00582F3C"/>
    <w:rsid w:val="0058692F"/>
    <w:rsid w:val="00590389"/>
    <w:rsid w:val="0059111C"/>
    <w:rsid w:val="00591315"/>
    <w:rsid w:val="00591733"/>
    <w:rsid w:val="00592384"/>
    <w:rsid w:val="00593EC3"/>
    <w:rsid w:val="00593ECF"/>
    <w:rsid w:val="00594CFB"/>
    <w:rsid w:val="00595B65"/>
    <w:rsid w:val="00597CCD"/>
    <w:rsid w:val="00597DE0"/>
    <w:rsid w:val="00597FF0"/>
    <w:rsid w:val="005A046B"/>
    <w:rsid w:val="005A097B"/>
    <w:rsid w:val="005A23A3"/>
    <w:rsid w:val="005A2E52"/>
    <w:rsid w:val="005A31A3"/>
    <w:rsid w:val="005A3EC1"/>
    <w:rsid w:val="005A487F"/>
    <w:rsid w:val="005A4B12"/>
    <w:rsid w:val="005A4E98"/>
    <w:rsid w:val="005A518A"/>
    <w:rsid w:val="005A5C99"/>
    <w:rsid w:val="005A6559"/>
    <w:rsid w:val="005A68C2"/>
    <w:rsid w:val="005A6D5F"/>
    <w:rsid w:val="005A76E2"/>
    <w:rsid w:val="005A797B"/>
    <w:rsid w:val="005A7C0C"/>
    <w:rsid w:val="005A7E99"/>
    <w:rsid w:val="005B04CF"/>
    <w:rsid w:val="005B1321"/>
    <w:rsid w:val="005B1B7A"/>
    <w:rsid w:val="005B327D"/>
    <w:rsid w:val="005B337C"/>
    <w:rsid w:val="005B4CB7"/>
    <w:rsid w:val="005B5874"/>
    <w:rsid w:val="005B7437"/>
    <w:rsid w:val="005B7F8A"/>
    <w:rsid w:val="005C1FF0"/>
    <w:rsid w:val="005C2A26"/>
    <w:rsid w:val="005C3054"/>
    <w:rsid w:val="005C3A1E"/>
    <w:rsid w:val="005C4587"/>
    <w:rsid w:val="005C4599"/>
    <w:rsid w:val="005C56F0"/>
    <w:rsid w:val="005C71D3"/>
    <w:rsid w:val="005C77D3"/>
    <w:rsid w:val="005D1023"/>
    <w:rsid w:val="005D1119"/>
    <w:rsid w:val="005D133E"/>
    <w:rsid w:val="005D13F2"/>
    <w:rsid w:val="005D281F"/>
    <w:rsid w:val="005D4C29"/>
    <w:rsid w:val="005D61D2"/>
    <w:rsid w:val="005D7071"/>
    <w:rsid w:val="005D7A43"/>
    <w:rsid w:val="005D7A6E"/>
    <w:rsid w:val="005D7AA9"/>
    <w:rsid w:val="005D7C48"/>
    <w:rsid w:val="005E0423"/>
    <w:rsid w:val="005E0647"/>
    <w:rsid w:val="005E127A"/>
    <w:rsid w:val="005E1E20"/>
    <w:rsid w:val="005E238B"/>
    <w:rsid w:val="005E2E2C"/>
    <w:rsid w:val="005E2E8B"/>
    <w:rsid w:val="005E3234"/>
    <w:rsid w:val="005E3491"/>
    <w:rsid w:val="005E3A06"/>
    <w:rsid w:val="005E4498"/>
    <w:rsid w:val="005E4BAF"/>
    <w:rsid w:val="005E5683"/>
    <w:rsid w:val="005E5D7E"/>
    <w:rsid w:val="005E5F31"/>
    <w:rsid w:val="005E64BA"/>
    <w:rsid w:val="005E6EE5"/>
    <w:rsid w:val="005E745A"/>
    <w:rsid w:val="005E7B8C"/>
    <w:rsid w:val="005E7E38"/>
    <w:rsid w:val="005F2E96"/>
    <w:rsid w:val="005F2EE7"/>
    <w:rsid w:val="005F4E93"/>
    <w:rsid w:val="005F5A83"/>
    <w:rsid w:val="005F6F3C"/>
    <w:rsid w:val="005F7188"/>
    <w:rsid w:val="005F7D78"/>
    <w:rsid w:val="00600612"/>
    <w:rsid w:val="0060128B"/>
    <w:rsid w:val="00601D4C"/>
    <w:rsid w:val="00602040"/>
    <w:rsid w:val="00602DAB"/>
    <w:rsid w:val="00603370"/>
    <w:rsid w:val="00603895"/>
    <w:rsid w:val="00603FA3"/>
    <w:rsid w:val="0060452C"/>
    <w:rsid w:val="00604A5D"/>
    <w:rsid w:val="00605763"/>
    <w:rsid w:val="00605B33"/>
    <w:rsid w:val="00606EBD"/>
    <w:rsid w:val="006079F2"/>
    <w:rsid w:val="00607ADB"/>
    <w:rsid w:val="00607DFD"/>
    <w:rsid w:val="006101D9"/>
    <w:rsid w:val="00610225"/>
    <w:rsid w:val="00610295"/>
    <w:rsid w:val="00611605"/>
    <w:rsid w:val="00611A48"/>
    <w:rsid w:val="006120D6"/>
    <w:rsid w:val="00612469"/>
    <w:rsid w:val="006130D0"/>
    <w:rsid w:val="0061430E"/>
    <w:rsid w:val="00614A2F"/>
    <w:rsid w:val="00614B21"/>
    <w:rsid w:val="00616F81"/>
    <w:rsid w:val="00620154"/>
    <w:rsid w:val="006202A0"/>
    <w:rsid w:val="006215B6"/>
    <w:rsid w:val="00623406"/>
    <w:rsid w:val="00623C86"/>
    <w:rsid w:val="00623FC2"/>
    <w:rsid w:val="006259EB"/>
    <w:rsid w:val="0062719E"/>
    <w:rsid w:val="0062770A"/>
    <w:rsid w:val="00630E2B"/>
    <w:rsid w:val="00631214"/>
    <w:rsid w:val="00631448"/>
    <w:rsid w:val="00631F45"/>
    <w:rsid w:val="00632BC9"/>
    <w:rsid w:val="006351D1"/>
    <w:rsid w:val="0063693F"/>
    <w:rsid w:val="00640359"/>
    <w:rsid w:val="00640CF5"/>
    <w:rsid w:val="00641803"/>
    <w:rsid w:val="00641CFE"/>
    <w:rsid w:val="00643874"/>
    <w:rsid w:val="00643EF6"/>
    <w:rsid w:val="00645FB4"/>
    <w:rsid w:val="00646698"/>
    <w:rsid w:val="0064779A"/>
    <w:rsid w:val="00650870"/>
    <w:rsid w:val="00650F3D"/>
    <w:rsid w:val="0065175A"/>
    <w:rsid w:val="006517E6"/>
    <w:rsid w:val="00653BCD"/>
    <w:rsid w:val="006542FF"/>
    <w:rsid w:val="006543B7"/>
    <w:rsid w:val="00654C06"/>
    <w:rsid w:val="00656A83"/>
    <w:rsid w:val="00656E28"/>
    <w:rsid w:val="00656EE0"/>
    <w:rsid w:val="0065783E"/>
    <w:rsid w:val="00660572"/>
    <w:rsid w:val="006611AB"/>
    <w:rsid w:val="006616C9"/>
    <w:rsid w:val="006624A6"/>
    <w:rsid w:val="00663226"/>
    <w:rsid w:val="00664BF1"/>
    <w:rsid w:val="00664FB5"/>
    <w:rsid w:val="0066505D"/>
    <w:rsid w:val="00670610"/>
    <w:rsid w:val="00670812"/>
    <w:rsid w:val="00672EA0"/>
    <w:rsid w:val="00673D19"/>
    <w:rsid w:val="006745AA"/>
    <w:rsid w:val="0067717F"/>
    <w:rsid w:val="00677D14"/>
    <w:rsid w:val="00677DCC"/>
    <w:rsid w:val="006808F2"/>
    <w:rsid w:val="00680ADF"/>
    <w:rsid w:val="00682514"/>
    <w:rsid w:val="00682CD3"/>
    <w:rsid w:val="00683C96"/>
    <w:rsid w:val="00684CA2"/>
    <w:rsid w:val="00685187"/>
    <w:rsid w:val="006868DD"/>
    <w:rsid w:val="00690CF6"/>
    <w:rsid w:val="00690E42"/>
    <w:rsid w:val="0069331C"/>
    <w:rsid w:val="0069465F"/>
    <w:rsid w:val="00695F20"/>
    <w:rsid w:val="00697A7B"/>
    <w:rsid w:val="00697FD2"/>
    <w:rsid w:val="006A00EC"/>
    <w:rsid w:val="006A054B"/>
    <w:rsid w:val="006A1667"/>
    <w:rsid w:val="006A2127"/>
    <w:rsid w:val="006A2F68"/>
    <w:rsid w:val="006A4229"/>
    <w:rsid w:val="006A443D"/>
    <w:rsid w:val="006A4667"/>
    <w:rsid w:val="006A4864"/>
    <w:rsid w:val="006A5929"/>
    <w:rsid w:val="006A795B"/>
    <w:rsid w:val="006A7A9D"/>
    <w:rsid w:val="006A7AE4"/>
    <w:rsid w:val="006A7CBE"/>
    <w:rsid w:val="006B18F4"/>
    <w:rsid w:val="006B30CE"/>
    <w:rsid w:val="006B6417"/>
    <w:rsid w:val="006B7332"/>
    <w:rsid w:val="006B7510"/>
    <w:rsid w:val="006B7952"/>
    <w:rsid w:val="006B7A90"/>
    <w:rsid w:val="006C061F"/>
    <w:rsid w:val="006C0D0D"/>
    <w:rsid w:val="006C0DE6"/>
    <w:rsid w:val="006C13D5"/>
    <w:rsid w:val="006C14FD"/>
    <w:rsid w:val="006C156B"/>
    <w:rsid w:val="006C1F01"/>
    <w:rsid w:val="006C228A"/>
    <w:rsid w:val="006C277A"/>
    <w:rsid w:val="006C28EB"/>
    <w:rsid w:val="006C3D14"/>
    <w:rsid w:val="006C4784"/>
    <w:rsid w:val="006C47C0"/>
    <w:rsid w:val="006C4F5D"/>
    <w:rsid w:val="006C5F41"/>
    <w:rsid w:val="006C6806"/>
    <w:rsid w:val="006C6C86"/>
    <w:rsid w:val="006C7289"/>
    <w:rsid w:val="006C74DB"/>
    <w:rsid w:val="006D0B82"/>
    <w:rsid w:val="006D253B"/>
    <w:rsid w:val="006D38F8"/>
    <w:rsid w:val="006D49FA"/>
    <w:rsid w:val="006D7080"/>
    <w:rsid w:val="006D7916"/>
    <w:rsid w:val="006D7EC3"/>
    <w:rsid w:val="006E09B8"/>
    <w:rsid w:val="006E1458"/>
    <w:rsid w:val="006E2077"/>
    <w:rsid w:val="006E25EC"/>
    <w:rsid w:val="006E55F0"/>
    <w:rsid w:val="006E66B7"/>
    <w:rsid w:val="006E7C6F"/>
    <w:rsid w:val="006F04A4"/>
    <w:rsid w:val="006F1774"/>
    <w:rsid w:val="006F3389"/>
    <w:rsid w:val="006F6A11"/>
    <w:rsid w:val="006F729A"/>
    <w:rsid w:val="006F76CF"/>
    <w:rsid w:val="006F79CC"/>
    <w:rsid w:val="007017BE"/>
    <w:rsid w:val="00702478"/>
    <w:rsid w:val="007035FD"/>
    <w:rsid w:val="00703EF3"/>
    <w:rsid w:val="00704911"/>
    <w:rsid w:val="00705BC8"/>
    <w:rsid w:val="00705CBB"/>
    <w:rsid w:val="00707319"/>
    <w:rsid w:val="00712014"/>
    <w:rsid w:val="0071284C"/>
    <w:rsid w:val="00712FF5"/>
    <w:rsid w:val="0071456A"/>
    <w:rsid w:val="00714DD3"/>
    <w:rsid w:val="00715A34"/>
    <w:rsid w:val="007168FF"/>
    <w:rsid w:val="00717BCE"/>
    <w:rsid w:val="00717FD6"/>
    <w:rsid w:val="00723266"/>
    <w:rsid w:val="00723371"/>
    <w:rsid w:val="00725773"/>
    <w:rsid w:val="007261AE"/>
    <w:rsid w:val="00726862"/>
    <w:rsid w:val="00726956"/>
    <w:rsid w:val="00726DCF"/>
    <w:rsid w:val="00727051"/>
    <w:rsid w:val="0073042B"/>
    <w:rsid w:val="00731602"/>
    <w:rsid w:val="007333D8"/>
    <w:rsid w:val="00733861"/>
    <w:rsid w:val="00734B3F"/>
    <w:rsid w:val="00734D14"/>
    <w:rsid w:val="00735306"/>
    <w:rsid w:val="00735B57"/>
    <w:rsid w:val="00736345"/>
    <w:rsid w:val="00737E4E"/>
    <w:rsid w:val="00741839"/>
    <w:rsid w:val="00741BE7"/>
    <w:rsid w:val="00742E92"/>
    <w:rsid w:val="00743387"/>
    <w:rsid w:val="00743C31"/>
    <w:rsid w:val="007447CF"/>
    <w:rsid w:val="00744B4D"/>
    <w:rsid w:val="00746FDD"/>
    <w:rsid w:val="00747784"/>
    <w:rsid w:val="0075069A"/>
    <w:rsid w:val="00750DF9"/>
    <w:rsid w:val="00750E2B"/>
    <w:rsid w:val="007522FE"/>
    <w:rsid w:val="007538D0"/>
    <w:rsid w:val="00753AB1"/>
    <w:rsid w:val="00753AF8"/>
    <w:rsid w:val="00753B74"/>
    <w:rsid w:val="00756FBD"/>
    <w:rsid w:val="00757F75"/>
    <w:rsid w:val="00760387"/>
    <w:rsid w:val="0076131F"/>
    <w:rsid w:val="00761A6C"/>
    <w:rsid w:val="00763195"/>
    <w:rsid w:val="00763EFE"/>
    <w:rsid w:val="0076516A"/>
    <w:rsid w:val="007659BC"/>
    <w:rsid w:val="007669B7"/>
    <w:rsid w:val="00767025"/>
    <w:rsid w:val="00770B00"/>
    <w:rsid w:val="0077149E"/>
    <w:rsid w:val="007728E7"/>
    <w:rsid w:val="00773EE3"/>
    <w:rsid w:val="0077519B"/>
    <w:rsid w:val="007762B0"/>
    <w:rsid w:val="00776DB3"/>
    <w:rsid w:val="00777E09"/>
    <w:rsid w:val="00782CDE"/>
    <w:rsid w:val="00782E79"/>
    <w:rsid w:val="00784650"/>
    <w:rsid w:val="0078488A"/>
    <w:rsid w:val="007852E5"/>
    <w:rsid w:val="00790783"/>
    <w:rsid w:val="0079193C"/>
    <w:rsid w:val="00791E2F"/>
    <w:rsid w:val="00792BF8"/>
    <w:rsid w:val="00792CAE"/>
    <w:rsid w:val="00793268"/>
    <w:rsid w:val="007934B8"/>
    <w:rsid w:val="00794C14"/>
    <w:rsid w:val="00794C64"/>
    <w:rsid w:val="00794D55"/>
    <w:rsid w:val="00796CCD"/>
    <w:rsid w:val="007971A9"/>
    <w:rsid w:val="0079736C"/>
    <w:rsid w:val="007A03BF"/>
    <w:rsid w:val="007A059E"/>
    <w:rsid w:val="007A2129"/>
    <w:rsid w:val="007A3B0E"/>
    <w:rsid w:val="007A4208"/>
    <w:rsid w:val="007A53D1"/>
    <w:rsid w:val="007A58E8"/>
    <w:rsid w:val="007A5EA3"/>
    <w:rsid w:val="007A63B1"/>
    <w:rsid w:val="007A68A8"/>
    <w:rsid w:val="007A6EA5"/>
    <w:rsid w:val="007A6F87"/>
    <w:rsid w:val="007A7877"/>
    <w:rsid w:val="007A79A6"/>
    <w:rsid w:val="007A7F71"/>
    <w:rsid w:val="007B0DB7"/>
    <w:rsid w:val="007B14E3"/>
    <w:rsid w:val="007B1FAE"/>
    <w:rsid w:val="007B2AF4"/>
    <w:rsid w:val="007B3531"/>
    <w:rsid w:val="007B52C8"/>
    <w:rsid w:val="007B5847"/>
    <w:rsid w:val="007B7D7A"/>
    <w:rsid w:val="007B7FFD"/>
    <w:rsid w:val="007C01C3"/>
    <w:rsid w:val="007C1232"/>
    <w:rsid w:val="007C2E8C"/>
    <w:rsid w:val="007C3277"/>
    <w:rsid w:val="007C36F5"/>
    <w:rsid w:val="007C3DE5"/>
    <w:rsid w:val="007C42FC"/>
    <w:rsid w:val="007C4EA7"/>
    <w:rsid w:val="007C5436"/>
    <w:rsid w:val="007C5572"/>
    <w:rsid w:val="007C58B1"/>
    <w:rsid w:val="007C696D"/>
    <w:rsid w:val="007C7D58"/>
    <w:rsid w:val="007C7F80"/>
    <w:rsid w:val="007D08E4"/>
    <w:rsid w:val="007D0A7B"/>
    <w:rsid w:val="007D1247"/>
    <w:rsid w:val="007D1976"/>
    <w:rsid w:val="007D57AE"/>
    <w:rsid w:val="007E16ED"/>
    <w:rsid w:val="007E3085"/>
    <w:rsid w:val="007E3AB9"/>
    <w:rsid w:val="007E50C1"/>
    <w:rsid w:val="007E5DC0"/>
    <w:rsid w:val="007E67F4"/>
    <w:rsid w:val="007E7D2F"/>
    <w:rsid w:val="007F007A"/>
    <w:rsid w:val="007F1103"/>
    <w:rsid w:val="007F306E"/>
    <w:rsid w:val="007F32DC"/>
    <w:rsid w:val="007F5691"/>
    <w:rsid w:val="007F5C5A"/>
    <w:rsid w:val="007F6312"/>
    <w:rsid w:val="007F68AD"/>
    <w:rsid w:val="007F7D08"/>
    <w:rsid w:val="00800E77"/>
    <w:rsid w:val="008016A7"/>
    <w:rsid w:val="0080259B"/>
    <w:rsid w:val="0080261C"/>
    <w:rsid w:val="008041ED"/>
    <w:rsid w:val="00806173"/>
    <w:rsid w:val="00807D02"/>
    <w:rsid w:val="00810802"/>
    <w:rsid w:val="008112E8"/>
    <w:rsid w:val="0081166B"/>
    <w:rsid w:val="00812F54"/>
    <w:rsid w:val="00813161"/>
    <w:rsid w:val="00814931"/>
    <w:rsid w:val="00814E19"/>
    <w:rsid w:val="00814E36"/>
    <w:rsid w:val="00815786"/>
    <w:rsid w:val="00817666"/>
    <w:rsid w:val="00817A11"/>
    <w:rsid w:val="00820211"/>
    <w:rsid w:val="0082036F"/>
    <w:rsid w:val="0082157A"/>
    <w:rsid w:val="00821933"/>
    <w:rsid w:val="008231CE"/>
    <w:rsid w:val="00823AB6"/>
    <w:rsid w:val="008250EF"/>
    <w:rsid w:val="00825455"/>
    <w:rsid w:val="0082562E"/>
    <w:rsid w:val="00826C60"/>
    <w:rsid w:val="00826DA5"/>
    <w:rsid w:val="0083057D"/>
    <w:rsid w:val="00830618"/>
    <w:rsid w:val="00831B83"/>
    <w:rsid w:val="00832FA1"/>
    <w:rsid w:val="008336DE"/>
    <w:rsid w:val="00835305"/>
    <w:rsid w:val="0083595D"/>
    <w:rsid w:val="00836F9C"/>
    <w:rsid w:val="00837E84"/>
    <w:rsid w:val="00840086"/>
    <w:rsid w:val="00841C70"/>
    <w:rsid w:val="0084226E"/>
    <w:rsid w:val="008432F3"/>
    <w:rsid w:val="0084649E"/>
    <w:rsid w:val="00850A8F"/>
    <w:rsid w:val="00850BD8"/>
    <w:rsid w:val="008524D2"/>
    <w:rsid w:val="0085291D"/>
    <w:rsid w:val="00852A75"/>
    <w:rsid w:val="008556FF"/>
    <w:rsid w:val="00855BFD"/>
    <w:rsid w:val="008562A7"/>
    <w:rsid w:val="0085656A"/>
    <w:rsid w:val="0085784D"/>
    <w:rsid w:val="008614A6"/>
    <w:rsid w:val="00862274"/>
    <w:rsid w:val="008624D4"/>
    <w:rsid w:val="0086282B"/>
    <w:rsid w:val="00862CD1"/>
    <w:rsid w:val="00862D07"/>
    <w:rsid w:val="00863E52"/>
    <w:rsid w:val="008644A5"/>
    <w:rsid w:val="00864D66"/>
    <w:rsid w:val="008664C7"/>
    <w:rsid w:val="008701C6"/>
    <w:rsid w:val="00871659"/>
    <w:rsid w:val="00872191"/>
    <w:rsid w:val="00872607"/>
    <w:rsid w:val="00872650"/>
    <w:rsid w:val="008727BD"/>
    <w:rsid w:val="00872F33"/>
    <w:rsid w:val="00873BB6"/>
    <w:rsid w:val="00874669"/>
    <w:rsid w:val="00874D27"/>
    <w:rsid w:val="00875223"/>
    <w:rsid w:val="0088062F"/>
    <w:rsid w:val="00881154"/>
    <w:rsid w:val="008813B1"/>
    <w:rsid w:val="00881F51"/>
    <w:rsid w:val="00881FBB"/>
    <w:rsid w:val="0088353C"/>
    <w:rsid w:val="00883EB2"/>
    <w:rsid w:val="00884B3D"/>
    <w:rsid w:val="00885067"/>
    <w:rsid w:val="00885469"/>
    <w:rsid w:val="00885A5A"/>
    <w:rsid w:val="008915D7"/>
    <w:rsid w:val="00892016"/>
    <w:rsid w:val="00893488"/>
    <w:rsid w:val="00893555"/>
    <w:rsid w:val="00893D8A"/>
    <w:rsid w:val="008945A1"/>
    <w:rsid w:val="0089635B"/>
    <w:rsid w:val="00896A85"/>
    <w:rsid w:val="008977CF"/>
    <w:rsid w:val="008A0743"/>
    <w:rsid w:val="008A1DA8"/>
    <w:rsid w:val="008A2021"/>
    <w:rsid w:val="008A3447"/>
    <w:rsid w:val="008A4983"/>
    <w:rsid w:val="008A5218"/>
    <w:rsid w:val="008A56B7"/>
    <w:rsid w:val="008A603A"/>
    <w:rsid w:val="008A7845"/>
    <w:rsid w:val="008A7A0C"/>
    <w:rsid w:val="008B0537"/>
    <w:rsid w:val="008B298E"/>
    <w:rsid w:val="008B2DC9"/>
    <w:rsid w:val="008B533D"/>
    <w:rsid w:val="008B55C2"/>
    <w:rsid w:val="008B5B55"/>
    <w:rsid w:val="008B6199"/>
    <w:rsid w:val="008B7BF1"/>
    <w:rsid w:val="008C0E2F"/>
    <w:rsid w:val="008C11F4"/>
    <w:rsid w:val="008C19D8"/>
    <w:rsid w:val="008C1D29"/>
    <w:rsid w:val="008C1D59"/>
    <w:rsid w:val="008C2643"/>
    <w:rsid w:val="008C41B6"/>
    <w:rsid w:val="008C4756"/>
    <w:rsid w:val="008C5FD6"/>
    <w:rsid w:val="008C62C9"/>
    <w:rsid w:val="008C6536"/>
    <w:rsid w:val="008C6ADE"/>
    <w:rsid w:val="008C6D52"/>
    <w:rsid w:val="008C6E14"/>
    <w:rsid w:val="008C6E8B"/>
    <w:rsid w:val="008C73DD"/>
    <w:rsid w:val="008D08CE"/>
    <w:rsid w:val="008D0FBC"/>
    <w:rsid w:val="008D107F"/>
    <w:rsid w:val="008D3933"/>
    <w:rsid w:val="008D453D"/>
    <w:rsid w:val="008D4706"/>
    <w:rsid w:val="008D4736"/>
    <w:rsid w:val="008D4BA9"/>
    <w:rsid w:val="008D5F06"/>
    <w:rsid w:val="008D73D7"/>
    <w:rsid w:val="008D7A36"/>
    <w:rsid w:val="008D7BF0"/>
    <w:rsid w:val="008E0A0C"/>
    <w:rsid w:val="008E0E00"/>
    <w:rsid w:val="008E10DA"/>
    <w:rsid w:val="008E2382"/>
    <w:rsid w:val="008E23D1"/>
    <w:rsid w:val="008E3123"/>
    <w:rsid w:val="008E3D8A"/>
    <w:rsid w:val="008E478C"/>
    <w:rsid w:val="008E4800"/>
    <w:rsid w:val="008E4B53"/>
    <w:rsid w:val="008E51B4"/>
    <w:rsid w:val="008E58CF"/>
    <w:rsid w:val="008E735A"/>
    <w:rsid w:val="008E7E84"/>
    <w:rsid w:val="008F042B"/>
    <w:rsid w:val="008F0F29"/>
    <w:rsid w:val="008F1024"/>
    <w:rsid w:val="008F135A"/>
    <w:rsid w:val="008F1F73"/>
    <w:rsid w:val="008F240B"/>
    <w:rsid w:val="008F28A0"/>
    <w:rsid w:val="008F2E7A"/>
    <w:rsid w:val="008F2EE0"/>
    <w:rsid w:val="008F31D7"/>
    <w:rsid w:val="008F45A9"/>
    <w:rsid w:val="008F4837"/>
    <w:rsid w:val="008F4843"/>
    <w:rsid w:val="008F488C"/>
    <w:rsid w:val="008F5C88"/>
    <w:rsid w:val="008F6BBF"/>
    <w:rsid w:val="008F7122"/>
    <w:rsid w:val="00900CF7"/>
    <w:rsid w:val="00900ED2"/>
    <w:rsid w:val="00902BB0"/>
    <w:rsid w:val="009034B1"/>
    <w:rsid w:val="0090475E"/>
    <w:rsid w:val="0090497A"/>
    <w:rsid w:val="00905A98"/>
    <w:rsid w:val="00910452"/>
    <w:rsid w:val="00910B60"/>
    <w:rsid w:val="00912B2D"/>
    <w:rsid w:val="00913411"/>
    <w:rsid w:val="00913541"/>
    <w:rsid w:val="00913E15"/>
    <w:rsid w:val="009140BE"/>
    <w:rsid w:val="009143C2"/>
    <w:rsid w:val="00917B71"/>
    <w:rsid w:val="0092011B"/>
    <w:rsid w:val="00920201"/>
    <w:rsid w:val="009202B5"/>
    <w:rsid w:val="009215C7"/>
    <w:rsid w:val="00922FB9"/>
    <w:rsid w:val="009250C5"/>
    <w:rsid w:val="009258A6"/>
    <w:rsid w:val="00926D8F"/>
    <w:rsid w:val="00926E33"/>
    <w:rsid w:val="009301E5"/>
    <w:rsid w:val="00930F93"/>
    <w:rsid w:val="009311AB"/>
    <w:rsid w:val="00931905"/>
    <w:rsid w:val="00931A80"/>
    <w:rsid w:val="00931AE2"/>
    <w:rsid w:val="009322B2"/>
    <w:rsid w:val="00933521"/>
    <w:rsid w:val="0093484D"/>
    <w:rsid w:val="00934A0C"/>
    <w:rsid w:val="00934BCA"/>
    <w:rsid w:val="00934F91"/>
    <w:rsid w:val="0093571D"/>
    <w:rsid w:val="00935871"/>
    <w:rsid w:val="00936148"/>
    <w:rsid w:val="00936562"/>
    <w:rsid w:val="00937720"/>
    <w:rsid w:val="009420AD"/>
    <w:rsid w:val="0094237D"/>
    <w:rsid w:val="00943512"/>
    <w:rsid w:val="009438A5"/>
    <w:rsid w:val="00943963"/>
    <w:rsid w:val="00943DE9"/>
    <w:rsid w:val="00943E62"/>
    <w:rsid w:val="00944F88"/>
    <w:rsid w:val="0094606A"/>
    <w:rsid w:val="00946A39"/>
    <w:rsid w:val="0094740C"/>
    <w:rsid w:val="00950DA5"/>
    <w:rsid w:val="00953DCE"/>
    <w:rsid w:val="00955973"/>
    <w:rsid w:val="00955EB5"/>
    <w:rsid w:val="009574AA"/>
    <w:rsid w:val="009579B3"/>
    <w:rsid w:val="00960400"/>
    <w:rsid w:val="00960450"/>
    <w:rsid w:val="00960FDC"/>
    <w:rsid w:val="009619DD"/>
    <w:rsid w:val="00961CA6"/>
    <w:rsid w:val="00963236"/>
    <w:rsid w:val="00963BB2"/>
    <w:rsid w:val="00965069"/>
    <w:rsid w:val="00966D6D"/>
    <w:rsid w:val="00966F63"/>
    <w:rsid w:val="0097026D"/>
    <w:rsid w:val="009705DA"/>
    <w:rsid w:val="009717D4"/>
    <w:rsid w:val="00971A25"/>
    <w:rsid w:val="0097217E"/>
    <w:rsid w:val="00973502"/>
    <w:rsid w:val="00975397"/>
    <w:rsid w:val="00976D27"/>
    <w:rsid w:val="009773FA"/>
    <w:rsid w:val="00977CA6"/>
    <w:rsid w:val="00982539"/>
    <w:rsid w:val="009829D9"/>
    <w:rsid w:val="00983991"/>
    <w:rsid w:val="009844CF"/>
    <w:rsid w:val="00984672"/>
    <w:rsid w:val="009859AD"/>
    <w:rsid w:val="0098635C"/>
    <w:rsid w:val="0098666B"/>
    <w:rsid w:val="00987D1F"/>
    <w:rsid w:val="00993592"/>
    <w:rsid w:val="00994C5E"/>
    <w:rsid w:val="009961A4"/>
    <w:rsid w:val="009973D3"/>
    <w:rsid w:val="0099755E"/>
    <w:rsid w:val="009A009F"/>
    <w:rsid w:val="009A042F"/>
    <w:rsid w:val="009A27FC"/>
    <w:rsid w:val="009A3C6E"/>
    <w:rsid w:val="009A4671"/>
    <w:rsid w:val="009A5C55"/>
    <w:rsid w:val="009A6203"/>
    <w:rsid w:val="009A65D2"/>
    <w:rsid w:val="009A66A1"/>
    <w:rsid w:val="009A7BB5"/>
    <w:rsid w:val="009B32D3"/>
    <w:rsid w:val="009B346D"/>
    <w:rsid w:val="009B3635"/>
    <w:rsid w:val="009B507A"/>
    <w:rsid w:val="009B6570"/>
    <w:rsid w:val="009B7233"/>
    <w:rsid w:val="009C0B73"/>
    <w:rsid w:val="009C0D59"/>
    <w:rsid w:val="009C1220"/>
    <w:rsid w:val="009C1B8E"/>
    <w:rsid w:val="009C1BE0"/>
    <w:rsid w:val="009C304E"/>
    <w:rsid w:val="009C3877"/>
    <w:rsid w:val="009C558F"/>
    <w:rsid w:val="009C599D"/>
    <w:rsid w:val="009C5D11"/>
    <w:rsid w:val="009C5E98"/>
    <w:rsid w:val="009D1E09"/>
    <w:rsid w:val="009D29D7"/>
    <w:rsid w:val="009D2A10"/>
    <w:rsid w:val="009D318E"/>
    <w:rsid w:val="009D46FF"/>
    <w:rsid w:val="009D57C6"/>
    <w:rsid w:val="009D5ACD"/>
    <w:rsid w:val="009D71F0"/>
    <w:rsid w:val="009E0413"/>
    <w:rsid w:val="009E2422"/>
    <w:rsid w:val="009E2926"/>
    <w:rsid w:val="009E4CE3"/>
    <w:rsid w:val="009E6A95"/>
    <w:rsid w:val="009E7027"/>
    <w:rsid w:val="009E744F"/>
    <w:rsid w:val="009E7A9A"/>
    <w:rsid w:val="009F0540"/>
    <w:rsid w:val="009F1377"/>
    <w:rsid w:val="009F1BE4"/>
    <w:rsid w:val="009F202E"/>
    <w:rsid w:val="009F3C03"/>
    <w:rsid w:val="009F3CA8"/>
    <w:rsid w:val="009F3D0D"/>
    <w:rsid w:val="009F40F1"/>
    <w:rsid w:val="009F4FBF"/>
    <w:rsid w:val="009F5F62"/>
    <w:rsid w:val="009F6C4D"/>
    <w:rsid w:val="009F6D8E"/>
    <w:rsid w:val="009F7217"/>
    <w:rsid w:val="009F7CBF"/>
    <w:rsid w:val="00A01782"/>
    <w:rsid w:val="00A01C91"/>
    <w:rsid w:val="00A02674"/>
    <w:rsid w:val="00A02985"/>
    <w:rsid w:val="00A02CCE"/>
    <w:rsid w:val="00A033E3"/>
    <w:rsid w:val="00A05008"/>
    <w:rsid w:val="00A050C7"/>
    <w:rsid w:val="00A052D0"/>
    <w:rsid w:val="00A05333"/>
    <w:rsid w:val="00A055F1"/>
    <w:rsid w:val="00A05EBE"/>
    <w:rsid w:val="00A0712C"/>
    <w:rsid w:val="00A076DC"/>
    <w:rsid w:val="00A140C3"/>
    <w:rsid w:val="00A14222"/>
    <w:rsid w:val="00A152E8"/>
    <w:rsid w:val="00A153A0"/>
    <w:rsid w:val="00A15EBC"/>
    <w:rsid w:val="00A16483"/>
    <w:rsid w:val="00A1795B"/>
    <w:rsid w:val="00A23673"/>
    <w:rsid w:val="00A249E2"/>
    <w:rsid w:val="00A24A04"/>
    <w:rsid w:val="00A2502C"/>
    <w:rsid w:val="00A25A98"/>
    <w:rsid w:val="00A264E5"/>
    <w:rsid w:val="00A269B6"/>
    <w:rsid w:val="00A2713F"/>
    <w:rsid w:val="00A30012"/>
    <w:rsid w:val="00A31D1C"/>
    <w:rsid w:val="00A32C2B"/>
    <w:rsid w:val="00A349ED"/>
    <w:rsid w:val="00A36B7B"/>
    <w:rsid w:val="00A3735F"/>
    <w:rsid w:val="00A375A4"/>
    <w:rsid w:val="00A375D8"/>
    <w:rsid w:val="00A4037D"/>
    <w:rsid w:val="00A40BDE"/>
    <w:rsid w:val="00A41D12"/>
    <w:rsid w:val="00A4217E"/>
    <w:rsid w:val="00A429ED"/>
    <w:rsid w:val="00A43E81"/>
    <w:rsid w:val="00A44135"/>
    <w:rsid w:val="00A463F3"/>
    <w:rsid w:val="00A50AEB"/>
    <w:rsid w:val="00A526E6"/>
    <w:rsid w:val="00A542BE"/>
    <w:rsid w:val="00A545DE"/>
    <w:rsid w:val="00A547E9"/>
    <w:rsid w:val="00A54DEF"/>
    <w:rsid w:val="00A571A7"/>
    <w:rsid w:val="00A60080"/>
    <w:rsid w:val="00A60159"/>
    <w:rsid w:val="00A616AC"/>
    <w:rsid w:val="00A6422A"/>
    <w:rsid w:val="00A64DCD"/>
    <w:rsid w:val="00A650FE"/>
    <w:rsid w:val="00A6514A"/>
    <w:rsid w:val="00A6557D"/>
    <w:rsid w:val="00A657EE"/>
    <w:rsid w:val="00A65BB4"/>
    <w:rsid w:val="00A6671B"/>
    <w:rsid w:val="00A66899"/>
    <w:rsid w:val="00A66B53"/>
    <w:rsid w:val="00A66EA0"/>
    <w:rsid w:val="00A67554"/>
    <w:rsid w:val="00A70E24"/>
    <w:rsid w:val="00A714C3"/>
    <w:rsid w:val="00A73447"/>
    <w:rsid w:val="00A73A56"/>
    <w:rsid w:val="00A73DEE"/>
    <w:rsid w:val="00A81D64"/>
    <w:rsid w:val="00A8259B"/>
    <w:rsid w:val="00A826E2"/>
    <w:rsid w:val="00A827D1"/>
    <w:rsid w:val="00A83335"/>
    <w:rsid w:val="00A84115"/>
    <w:rsid w:val="00A8426A"/>
    <w:rsid w:val="00A849EC"/>
    <w:rsid w:val="00A8655A"/>
    <w:rsid w:val="00A8768A"/>
    <w:rsid w:val="00A877F9"/>
    <w:rsid w:val="00A90E0C"/>
    <w:rsid w:val="00A920CF"/>
    <w:rsid w:val="00A938E1"/>
    <w:rsid w:val="00A94CFD"/>
    <w:rsid w:val="00AA1647"/>
    <w:rsid w:val="00AA1B9D"/>
    <w:rsid w:val="00AA2A1B"/>
    <w:rsid w:val="00AA2DFE"/>
    <w:rsid w:val="00AA3263"/>
    <w:rsid w:val="00AA5A01"/>
    <w:rsid w:val="00AA5B13"/>
    <w:rsid w:val="00AA6C3A"/>
    <w:rsid w:val="00AA7F23"/>
    <w:rsid w:val="00AA7F61"/>
    <w:rsid w:val="00AB041A"/>
    <w:rsid w:val="00AB0D2F"/>
    <w:rsid w:val="00AB169C"/>
    <w:rsid w:val="00AB1F0A"/>
    <w:rsid w:val="00AB6196"/>
    <w:rsid w:val="00AB6298"/>
    <w:rsid w:val="00AB7648"/>
    <w:rsid w:val="00AB7855"/>
    <w:rsid w:val="00AB78B9"/>
    <w:rsid w:val="00AB7B5A"/>
    <w:rsid w:val="00AC0271"/>
    <w:rsid w:val="00AC1724"/>
    <w:rsid w:val="00AC1C71"/>
    <w:rsid w:val="00AC1FAB"/>
    <w:rsid w:val="00AC1FF4"/>
    <w:rsid w:val="00AC283D"/>
    <w:rsid w:val="00AC3324"/>
    <w:rsid w:val="00AC457C"/>
    <w:rsid w:val="00AC57C7"/>
    <w:rsid w:val="00AC663E"/>
    <w:rsid w:val="00AC694A"/>
    <w:rsid w:val="00AC6FB0"/>
    <w:rsid w:val="00AD033C"/>
    <w:rsid w:val="00AD115C"/>
    <w:rsid w:val="00AD1555"/>
    <w:rsid w:val="00AD16F5"/>
    <w:rsid w:val="00AD260C"/>
    <w:rsid w:val="00AD3109"/>
    <w:rsid w:val="00AD3D98"/>
    <w:rsid w:val="00AD4BF6"/>
    <w:rsid w:val="00AD573F"/>
    <w:rsid w:val="00AD6438"/>
    <w:rsid w:val="00AD77EF"/>
    <w:rsid w:val="00AE010A"/>
    <w:rsid w:val="00AE0817"/>
    <w:rsid w:val="00AE08D1"/>
    <w:rsid w:val="00AE08D5"/>
    <w:rsid w:val="00AE0BC4"/>
    <w:rsid w:val="00AE0BC7"/>
    <w:rsid w:val="00AE322A"/>
    <w:rsid w:val="00AE3B0F"/>
    <w:rsid w:val="00AE4A9C"/>
    <w:rsid w:val="00AE4C69"/>
    <w:rsid w:val="00AE4C9F"/>
    <w:rsid w:val="00AE52C4"/>
    <w:rsid w:val="00AE5B06"/>
    <w:rsid w:val="00AE5FFB"/>
    <w:rsid w:val="00AE61BD"/>
    <w:rsid w:val="00AE77D3"/>
    <w:rsid w:val="00AF09B4"/>
    <w:rsid w:val="00AF1621"/>
    <w:rsid w:val="00AF17C4"/>
    <w:rsid w:val="00AF1863"/>
    <w:rsid w:val="00AF1BA0"/>
    <w:rsid w:val="00AF20E2"/>
    <w:rsid w:val="00AF2806"/>
    <w:rsid w:val="00AF2ECF"/>
    <w:rsid w:val="00AF3338"/>
    <w:rsid w:val="00AF38B1"/>
    <w:rsid w:val="00AF59D6"/>
    <w:rsid w:val="00AF5CD1"/>
    <w:rsid w:val="00AF6C05"/>
    <w:rsid w:val="00AF7B3F"/>
    <w:rsid w:val="00AF7E50"/>
    <w:rsid w:val="00B01020"/>
    <w:rsid w:val="00B03399"/>
    <w:rsid w:val="00B03B91"/>
    <w:rsid w:val="00B03D7E"/>
    <w:rsid w:val="00B04E53"/>
    <w:rsid w:val="00B05FA6"/>
    <w:rsid w:val="00B0646A"/>
    <w:rsid w:val="00B06C96"/>
    <w:rsid w:val="00B06D76"/>
    <w:rsid w:val="00B06DFD"/>
    <w:rsid w:val="00B0731B"/>
    <w:rsid w:val="00B10DA5"/>
    <w:rsid w:val="00B11D04"/>
    <w:rsid w:val="00B122D9"/>
    <w:rsid w:val="00B12D8D"/>
    <w:rsid w:val="00B13035"/>
    <w:rsid w:val="00B1309E"/>
    <w:rsid w:val="00B13DAB"/>
    <w:rsid w:val="00B13EE1"/>
    <w:rsid w:val="00B142F5"/>
    <w:rsid w:val="00B143B0"/>
    <w:rsid w:val="00B14573"/>
    <w:rsid w:val="00B15174"/>
    <w:rsid w:val="00B152A7"/>
    <w:rsid w:val="00B16CA0"/>
    <w:rsid w:val="00B16F1F"/>
    <w:rsid w:val="00B17D85"/>
    <w:rsid w:val="00B20D82"/>
    <w:rsid w:val="00B22454"/>
    <w:rsid w:val="00B2405E"/>
    <w:rsid w:val="00B2408E"/>
    <w:rsid w:val="00B25220"/>
    <w:rsid w:val="00B2540C"/>
    <w:rsid w:val="00B26AA0"/>
    <w:rsid w:val="00B26BFA"/>
    <w:rsid w:val="00B27409"/>
    <w:rsid w:val="00B30E50"/>
    <w:rsid w:val="00B317CC"/>
    <w:rsid w:val="00B324DE"/>
    <w:rsid w:val="00B32645"/>
    <w:rsid w:val="00B32A3D"/>
    <w:rsid w:val="00B32CDF"/>
    <w:rsid w:val="00B3411A"/>
    <w:rsid w:val="00B357A3"/>
    <w:rsid w:val="00B362C0"/>
    <w:rsid w:val="00B366F3"/>
    <w:rsid w:val="00B36D13"/>
    <w:rsid w:val="00B37171"/>
    <w:rsid w:val="00B37311"/>
    <w:rsid w:val="00B37EB6"/>
    <w:rsid w:val="00B40BDD"/>
    <w:rsid w:val="00B41FFA"/>
    <w:rsid w:val="00B42543"/>
    <w:rsid w:val="00B42554"/>
    <w:rsid w:val="00B47717"/>
    <w:rsid w:val="00B47DF7"/>
    <w:rsid w:val="00B517A6"/>
    <w:rsid w:val="00B519EB"/>
    <w:rsid w:val="00B5251B"/>
    <w:rsid w:val="00B525AF"/>
    <w:rsid w:val="00B52812"/>
    <w:rsid w:val="00B533E9"/>
    <w:rsid w:val="00B55A66"/>
    <w:rsid w:val="00B55B9D"/>
    <w:rsid w:val="00B5631C"/>
    <w:rsid w:val="00B565EA"/>
    <w:rsid w:val="00B570E8"/>
    <w:rsid w:val="00B60976"/>
    <w:rsid w:val="00B60DD0"/>
    <w:rsid w:val="00B62F93"/>
    <w:rsid w:val="00B63413"/>
    <w:rsid w:val="00B63DDC"/>
    <w:rsid w:val="00B67296"/>
    <w:rsid w:val="00B67485"/>
    <w:rsid w:val="00B67C5E"/>
    <w:rsid w:val="00B67D94"/>
    <w:rsid w:val="00B71805"/>
    <w:rsid w:val="00B74033"/>
    <w:rsid w:val="00B747E4"/>
    <w:rsid w:val="00B74CE0"/>
    <w:rsid w:val="00B7511D"/>
    <w:rsid w:val="00B75511"/>
    <w:rsid w:val="00B75B3B"/>
    <w:rsid w:val="00B763ED"/>
    <w:rsid w:val="00B80278"/>
    <w:rsid w:val="00B807BD"/>
    <w:rsid w:val="00B80CBE"/>
    <w:rsid w:val="00B80F10"/>
    <w:rsid w:val="00B82014"/>
    <w:rsid w:val="00B82654"/>
    <w:rsid w:val="00B82BD9"/>
    <w:rsid w:val="00B834BD"/>
    <w:rsid w:val="00B83869"/>
    <w:rsid w:val="00B85278"/>
    <w:rsid w:val="00B853D9"/>
    <w:rsid w:val="00B85427"/>
    <w:rsid w:val="00B876C3"/>
    <w:rsid w:val="00B8770A"/>
    <w:rsid w:val="00B93A09"/>
    <w:rsid w:val="00B94CC2"/>
    <w:rsid w:val="00B956B1"/>
    <w:rsid w:val="00B95862"/>
    <w:rsid w:val="00B961BC"/>
    <w:rsid w:val="00BA2F29"/>
    <w:rsid w:val="00BA3258"/>
    <w:rsid w:val="00BA3E72"/>
    <w:rsid w:val="00BA49EF"/>
    <w:rsid w:val="00BA4F90"/>
    <w:rsid w:val="00BA5632"/>
    <w:rsid w:val="00BA7B01"/>
    <w:rsid w:val="00BB11BC"/>
    <w:rsid w:val="00BB2410"/>
    <w:rsid w:val="00BB3AEF"/>
    <w:rsid w:val="00BB3AFC"/>
    <w:rsid w:val="00BB3B73"/>
    <w:rsid w:val="00BB475C"/>
    <w:rsid w:val="00BB572A"/>
    <w:rsid w:val="00BB5AAE"/>
    <w:rsid w:val="00BB6075"/>
    <w:rsid w:val="00BB6822"/>
    <w:rsid w:val="00BB709A"/>
    <w:rsid w:val="00BC0CF9"/>
    <w:rsid w:val="00BC2280"/>
    <w:rsid w:val="00BC2842"/>
    <w:rsid w:val="00BC2AD0"/>
    <w:rsid w:val="00BC2B57"/>
    <w:rsid w:val="00BC3FFD"/>
    <w:rsid w:val="00BC4C51"/>
    <w:rsid w:val="00BC65D3"/>
    <w:rsid w:val="00BC692A"/>
    <w:rsid w:val="00BC6E2B"/>
    <w:rsid w:val="00BC6E86"/>
    <w:rsid w:val="00BD0299"/>
    <w:rsid w:val="00BD0ED5"/>
    <w:rsid w:val="00BD3622"/>
    <w:rsid w:val="00BD4AA8"/>
    <w:rsid w:val="00BD4B07"/>
    <w:rsid w:val="00BD5644"/>
    <w:rsid w:val="00BD76A0"/>
    <w:rsid w:val="00BD7F0C"/>
    <w:rsid w:val="00BD7F7E"/>
    <w:rsid w:val="00BE1134"/>
    <w:rsid w:val="00BE14FA"/>
    <w:rsid w:val="00BE1D3A"/>
    <w:rsid w:val="00BE27B3"/>
    <w:rsid w:val="00BE364E"/>
    <w:rsid w:val="00BE66E8"/>
    <w:rsid w:val="00BE6A7D"/>
    <w:rsid w:val="00BE70FA"/>
    <w:rsid w:val="00BE7121"/>
    <w:rsid w:val="00BF0118"/>
    <w:rsid w:val="00BF0337"/>
    <w:rsid w:val="00BF1001"/>
    <w:rsid w:val="00C0097C"/>
    <w:rsid w:val="00C01D73"/>
    <w:rsid w:val="00C024CE"/>
    <w:rsid w:val="00C02BD2"/>
    <w:rsid w:val="00C03848"/>
    <w:rsid w:val="00C040FD"/>
    <w:rsid w:val="00C05F3B"/>
    <w:rsid w:val="00C061B7"/>
    <w:rsid w:val="00C079B2"/>
    <w:rsid w:val="00C10FE1"/>
    <w:rsid w:val="00C11AF7"/>
    <w:rsid w:val="00C11C29"/>
    <w:rsid w:val="00C11C7A"/>
    <w:rsid w:val="00C121E0"/>
    <w:rsid w:val="00C14BA9"/>
    <w:rsid w:val="00C14FF2"/>
    <w:rsid w:val="00C154B1"/>
    <w:rsid w:val="00C1584D"/>
    <w:rsid w:val="00C15C8B"/>
    <w:rsid w:val="00C1653D"/>
    <w:rsid w:val="00C17631"/>
    <w:rsid w:val="00C17AC0"/>
    <w:rsid w:val="00C219BB"/>
    <w:rsid w:val="00C2235C"/>
    <w:rsid w:val="00C235FB"/>
    <w:rsid w:val="00C244F9"/>
    <w:rsid w:val="00C24786"/>
    <w:rsid w:val="00C24E66"/>
    <w:rsid w:val="00C25BC6"/>
    <w:rsid w:val="00C276E0"/>
    <w:rsid w:val="00C27846"/>
    <w:rsid w:val="00C278E6"/>
    <w:rsid w:val="00C31497"/>
    <w:rsid w:val="00C32E16"/>
    <w:rsid w:val="00C34473"/>
    <w:rsid w:val="00C35231"/>
    <w:rsid w:val="00C41D23"/>
    <w:rsid w:val="00C43574"/>
    <w:rsid w:val="00C4433A"/>
    <w:rsid w:val="00C469AB"/>
    <w:rsid w:val="00C46E2A"/>
    <w:rsid w:val="00C47261"/>
    <w:rsid w:val="00C47B7A"/>
    <w:rsid w:val="00C50D74"/>
    <w:rsid w:val="00C522DC"/>
    <w:rsid w:val="00C525C9"/>
    <w:rsid w:val="00C52E1F"/>
    <w:rsid w:val="00C538B5"/>
    <w:rsid w:val="00C5581B"/>
    <w:rsid w:val="00C55F54"/>
    <w:rsid w:val="00C56203"/>
    <w:rsid w:val="00C56848"/>
    <w:rsid w:val="00C56985"/>
    <w:rsid w:val="00C60000"/>
    <w:rsid w:val="00C609B5"/>
    <w:rsid w:val="00C61151"/>
    <w:rsid w:val="00C6134C"/>
    <w:rsid w:val="00C61886"/>
    <w:rsid w:val="00C618A2"/>
    <w:rsid w:val="00C63E72"/>
    <w:rsid w:val="00C649F1"/>
    <w:rsid w:val="00C65343"/>
    <w:rsid w:val="00C66CF9"/>
    <w:rsid w:val="00C67ED9"/>
    <w:rsid w:val="00C67F6F"/>
    <w:rsid w:val="00C70724"/>
    <w:rsid w:val="00C70757"/>
    <w:rsid w:val="00C70E02"/>
    <w:rsid w:val="00C71E84"/>
    <w:rsid w:val="00C723E2"/>
    <w:rsid w:val="00C73428"/>
    <w:rsid w:val="00C7581C"/>
    <w:rsid w:val="00C7612F"/>
    <w:rsid w:val="00C814C8"/>
    <w:rsid w:val="00C81F66"/>
    <w:rsid w:val="00C82E45"/>
    <w:rsid w:val="00C8396D"/>
    <w:rsid w:val="00C8439B"/>
    <w:rsid w:val="00C84448"/>
    <w:rsid w:val="00C84AB7"/>
    <w:rsid w:val="00C85503"/>
    <w:rsid w:val="00C8590A"/>
    <w:rsid w:val="00C859F6"/>
    <w:rsid w:val="00C86E4A"/>
    <w:rsid w:val="00C8760A"/>
    <w:rsid w:val="00C87F99"/>
    <w:rsid w:val="00C91873"/>
    <w:rsid w:val="00C9192A"/>
    <w:rsid w:val="00C91FCA"/>
    <w:rsid w:val="00C922EE"/>
    <w:rsid w:val="00C9280C"/>
    <w:rsid w:val="00C93463"/>
    <w:rsid w:val="00C94909"/>
    <w:rsid w:val="00C95E29"/>
    <w:rsid w:val="00C961C4"/>
    <w:rsid w:val="00C962B5"/>
    <w:rsid w:val="00C96D1B"/>
    <w:rsid w:val="00C97AD7"/>
    <w:rsid w:val="00CA04AF"/>
    <w:rsid w:val="00CA0AD9"/>
    <w:rsid w:val="00CA0B07"/>
    <w:rsid w:val="00CA0BAE"/>
    <w:rsid w:val="00CA1210"/>
    <w:rsid w:val="00CA19A8"/>
    <w:rsid w:val="00CA3B6E"/>
    <w:rsid w:val="00CA41A8"/>
    <w:rsid w:val="00CA428F"/>
    <w:rsid w:val="00CA43CC"/>
    <w:rsid w:val="00CA4A70"/>
    <w:rsid w:val="00CA6E6D"/>
    <w:rsid w:val="00CA6F34"/>
    <w:rsid w:val="00CA7914"/>
    <w:rsid w:val="00CB0831"/>
    <w:rsid w:val="00CB08D4"/>
    <w:rsid w:val="00CB1041"/>
    <w:rsid w:val="00CB13E8"/>
    <w:rsid w:val="00CB17A5"/>
    <w:rsid w:val="00CB17E3"/>
    <w:rsid w:val="00CB382A"/>
    <w:rsid w:val="00CB3ACF"/>
    <w:rsid w:val="00CB510D"/>
    <w:rsid w:val="00CB5A54"/>
    <w:rsid w:val="00CB616F"/>
    <w:rsid w:val="00CB624A"/>
    <w:rsid w:val="00CB65C6"/>
    <w:rsid w:val="00CB7603"/>
    <w:rsid w:val="00CC00A6"/>
    <w:rsid w:val="00CC106F"/>
    <w:rsid w:val="00CC1676"/>
    <w:rsid w:val="00CC290B"/>
    <w:rsid w:val="00CC2A7E"/>
    <w:rsid w:val="00CC4937"/>
    <w:rsid w:val="00CC641E"/>
    <w:rsid w:val="00CC6A0F"/>
    <w:rsid w:val="00CD07B2"/>
    <w:rsid w:val="00CD1220"/>
    <w:rsid w:val="00CD4419"/>
    <w:rsid w:val="00CD49F7"/>
    <w:rsid w:val="00CD5E33"/>
    <w:rsid w:val="00CD67BD"/>
    <w:rsid w:val="00CD68DC"/>
    <w:rsid w:val="00CD6C6B"/>
    <w:rsid w:val="00CD74EC"/>
    <w:rsid w:val="00CD7692"/>
    <w:rsid w:val="00CE1A70"/>
    <w:rsid w:val="00CE2558"/>
    <w:rsid w:val="00CE2D7A"/>
    <w:rsid w:val="00CE2FAB"/>
    <w:rsid w:val="00CE3362"/>
    <w:rsid w:val="00CE34BB"/>
    <w:rsid w:val="00CE3C7D"/>
    <w:rsid w:val="00CE44EB"/>
    <w:rsid w:val="00CE4A6B"/>
    <w:rsid w:val="00CE4BAD"/>
    <w:rsid w:val="00CE5800"/>
    <w:rsid w:val="00CE6652"/>
    <w:rsid w:val="00CE6819"/>
    <w:rsid w:val="00CE73E2"/>
    <w:rsid w:val="00CF1980"/>
    <w:rsid w:val="00CF1A61"/>
    <w:rsid w:val="00CF1B38"/>
    <w:rsid w:val="00CF1C39"/>
    <w:rsid w:val="00CF1D77"/>
    <w:rsid w:val="00CF242E"/>
    <w:rsid w:val="00CF34A5"/>
    <w:rsid w:val="00CF48E1"/>
    <w:rsid w:val="00CF4A15"/>
    <w:rsid w:val="00CF5E3A"/>
    <w:rsid w:val="00CF60D5"/>
    <w:rsid w:val="00D00660"/>
    <w:rsid w:val="00D00C8C"/>
    <w:rsid w:val="00D016E7"/>
    <w:rsid w:val="00D02792"/>
    <w:rsid w:val="00D0281B"/>
    <w:rsid w:val="00D02D3D"/>
    <w:rsid w:val="00D0483D"/>
    <w:rsid w:val="00D05429"/>
    <w:rsid w:val="00D06664"/>
    <w:rsid w:val="00D06872"/>
    <w:rsid w:val="00D06CB8"/>
    <w:rsid w:val="00D07193"/>
    <w:rsid w:val="00D07C7B"/>
    <w:rsid w:val="00D100BB"/>
    <w:rsid w:val="00D10DBA"/>
    <w:rsid w:val="00D10F40"/>
    <w:rsid w:val="00D11B49"/>
    <w:rsid w:val="00D12EDB"/>
    <w:rsid w:val="00D131F4"/>
    <w:rsid w:val="00D13ADB"/>
    <w:rsid w:val="00D1408E"/>
    <w:rsid w:val="00D141C8"/>
    <w:rsid w:val="00D14A0D"/>
    <w:rsid w:val="00D161A5"/>
    <w:rsid w:val="00D17646"/>
    <w:rsid w:val="00D1771D"/>
    <w:rsid w:val="00D17C7E"/>
    <w:rsid w:val="00D17D52"/>
    <w:rsid w:val="00D202CF"/>
    <w:rsid w:val="00D21173"/>
    <w:rsid w:val="00D232F5"/>
    <w:rsid w:val="00D23B65"/>
    <w:rsid w:val="00D23F72"/>
    <w:rsid w:val="00D26D93"/>
    <w:rsid w:val="00D270DA"/>
    <w:rsid w:val="00D27888"/>
    <w:rsid w:val="00D306A7"/>
    <w:rsid w:val="00D30B04"/>
    <w:rsid w:val="00D31092"/>
    <w:rsid w:val="00D31DC0"/>
    <w:rsid w:val="00D33E13"/>
    <w:rsid w:val="00D34E5B"/>
    <w:rsid w:val="00D34EA6"/>
    <w:rsid w:val="00D354F6"/>
    <w:rsid w:val="00D357CA"/>
    <w:rsid w:val="00D362EE"/>
    <w:rsid w:val="00D364BC"/>
    <w:rsid w:val="00D3680B"/>
    <w:rsid w:val="00D37196"/>
    <w:rsid w:val="00D372F2"/>
    <w:rsid w:val="00D4025C"/>
    <w:rsid w:val="00D4124B"/>
    <w:rsid w:val="00D44CD8"/>
    <w:rsid w:val="00D4607D"/>
    <w:rsid w:val="00D474AF"/>
    <w:rsid w:val="00D51489"/>
    <w:rsid w:val="00D516E3"/>
    <w:rsid w:val="00D525B9"/>
    <w:rsid w:val="00D52848"/>
    <w:rsid w:val="00D53CA8"/>
    <w:rsid w:val="00D54599"/>
    <w:rsid w:val="00D545D6"/>
    <w:rsid w:val="00D55A19"/>
    <w:rsid w:val="00D55D25"/>
    <w:rsid w:val="00D55FDE"/>
    <w:rsid w:val="00D5673A"/>
    <w:rsid w:val="00D57A15"/>
    <w:rsid w:val="00D57C1B"/>
    <w:rsid w:val="00D57F37"/>
    <w:rsid w:val="00D60A3F"/>
    <w:rsid w:val="00D60B87"/>
    <w:rsid w:val="00D658EB"/>
    <w:rsid w:val="00D70DF9"/>
    <w:rsid w:val="00D73B85"/>
    <w:rsid w:val="00D7406B"/>
    <w:rsid w:val="00D743D4"/>
    <w:rsid w:val="00D7596D"/>
    <w:rsid w:val="00D766F0"/>
    <w:rsid w:val="00D77DFE"/>
    <w:rsid w:val="00D80691"/>
    <w:rsid w:val="00D83EE1"/>
    <w:rsid w:val="00D8427D"/>
    <w:rsid w:val="00D871FC"/>
    <w:rsid w:val="00D87B28"/>
    <w:rsid w:val="00D910C9"/>
    <w:rsid w:val="00D91760"/>
    <w:rsid w:val="00D92669"/>
    <w:rsid w:val="00D92F24"/>
    <w:rsid w:val="00D936FC"/>
    <w:rsid w:val="00D943BC"/>
    <w:rsid w:val="00D949B2"/>
    <w:rsid w:val="00D94B45"/>
    <w:rsid w:val="00D953BE"/>
    <w:rsid w:val="00D97224"/>
    <w:rsid w:val="00DA16B4"/>
    <w:rsid w:val="00DA2179"/>
    <w:rsid w:val="00DA3431"/>
    <w:rsid w:val="00DA3831"/>
    <w:rsid w:val="00DA3D9F"/>
    <w:rsid w:val="00DA3DD5"/>
    <w:rsid w:val="00DA5BB2"/>
    <w:rsid w:val="00DA5BCA"/>
    <w:rsid w:val="00DA60FC"/>
    <w:rsid w:val="00DA652C"/>
    <w:rsid w:val="00DA662B"/>
    <w:rsid w:val="00DA6E59"/>
    <w:rsid w:val="00DA7AE3"/>
    <w:rsid w:val="00DA7C3A"/>
    <w:rsid w:val="00DB0B6D"/>
    <w:rsid w:val="00DB0BA9"/>
    <w:rsid w:val="00DB0CFA"/>
    <w:rsid w:val="00DB18A4"/>
    <w:rsid w:val="00DB19A1"/>
    <w:rsid w:val="00DB1A35"/>
    <w:rsid w:val="00DB24B9"/>
    <w:rsid w:val="00DB2778"/>
    <w:rsid w:val="00DB27AB"/>
    <w:rsid w:val="00DB3233"/>
    <w:rsid w:val="00DB3C2A"/>
    <w:rsid w:val="00DB493A"/>
    <w:rsid w:val="00DB4B51"/>
    <w:rsid w:val="00DB5190"/>
    <w:rsid w:val="00DB65B2"/>
    <w:rsid w:val="00DC021A"/>
    <w:rsid w:val="00DC2163"/>
    <w:rsid w:val="00DC4B5B"/>
    <w:rsid w:val="00DC523B"/>
    <w:rsid w:val="00DC5E47"/>
    <w:rsid w:val="00DC656E"/>
    <w:rsid w:val="00DC719D"/>
    <w:rsid w:val="00DD5334"/>
    <w:rsid w:val="00DD6B0B"/>
    <w:rsid w:val="00DE0080"/>
    <w:rsid w:val="00DE04F4"/>
    <w:rsid w:val="00DE0D5E"/>
    <w:rsid w:val="00DE1BED"/>
    <w:rsid w:val="00DE3C68"/>
    <w:rsid w:val="00DE562F"/>
    <w:rsid w:val="00DE6153"/>
    <w:rsid w:val="00DE6343"/>
    <w:rsid w:val="00DE7012"/>
    <w:rsid w:val="00DE74E8"/>
    <w:rsid w:val="00DE793B"/>
    <w:rsid w:val="00DE7AD1"/>
    <w:rsid w:val="00DF086D"/>
    <w:rsid w:val="00DF08E6"/>
    <w:rsid w:val="00DF2F33"/>
    <w:rsid w:val="00DF3A62"/>
    <w:rsid w:val="00DF4937"/>
    <w:rsid w:val="00DF4DB4"/>
    <w:rsid w:val="00DF4F8B"/>
    <w:rsid w:val="00DF5C40"/>
    <w:rsid w:val="00DF5D51"/>
    <w:rsid w:val="00DF6C4F"/>
    <w:rsid w:val="00E00B9E"/>
    <w:rsid w:val="00E01931"/>
    <w:rsid w:val="00E019D6"/>
    <w:rsid w:val="00E01F3B"/>
    <w:rsid w:val="00E03DF3"/>
    <w:rsid w:val="00E0467C"/>
    <w:rsid w:val="00E04735"/>
    <w:rsid w:val="00E0482B"/>
    <w:rsid w:val="00E07559"/>
    <w:rsid w:val="00E07BAF"/>
    <w:rsid w:val="00E11489"/>
    <w:rsid w:val="00E11E34"/>
    <w:rsid w:val="00E12E41"/>
    <w:rsid w:val="00E136CB"/>
    <w:rsid w:val="00E13FE4"/>
    <w:rsid w:val="00E14171"/>
    <w:rsid w:val="00E14F24"/>
    <w:rsid w:val="00E16B91"/>
    <w:rsid w:val="00E16ED9"/>
    <w:rsid w:val="00E17346"/>
    <w:rsid w:val="00E17B8A"/>
    <w:rsid w:val="00E20102"/>
    <w:rsid w:val="00E20A34"/>
    <w:rsid w:val="00E20BA6"/>
    <w:rsid w:val="00E2277E"/>
    <w:rsid w:val="00E2377D"/>
    <w:rsid w:val="00E241CF"/>
    <w:rsid w:val="00E24471"/>
    <w:rsid w:val="00E24B37"/>
    <w:rsid w:val="00E24B68"/>
    <w:rsid w:val="00E25C1B"/>
    <w:rsid w:val="00E269B9"/>
    <w:rsid w:val="00E30092"/>
    <w:rsid w:val="00E31826"/>
    <w:rsid w:val="00E33043"/>
    <w:rsid w:val="00E332AA"/>
    <w:rsid w:val="00E33D49"/>
    <w:rsid w:val="00E34278"/>
    <w:rsid w:val="00E343F9"/>
    <w:rsid w:val="00E3467A"/>
    <w:rsid w:val="00E3492F"/>
    <w:rsid w:val="00E35D14"/>
    <w:rsid w:val="00E3730A"/>
    <w:rsid w:val="00E37875"/>
    <w:rsid w:val="00E379B0"/>
    <w:rsid w:val="00E40382"/>
    <w:rsid w:val="00E40389"/>
    <w:rsid w:val="00E40550"/>
    <w:rsid w:val="00E41645"/>
    <w:rsid w:val="00E44379"/>
    <w:rsid w:val="00E44DB0"/>
    <w:rsid w:val="00E45068"/>
    <w:rsid w:val="00E45721"/>
    <w:rsid w:val="00E45B65"/>
    <w:rsid w:val="00E465A8"/>
    <w:rsid w:val="00E46B03"/>
    <w:rsid w:val="00E50325"/>
    <w:rsid w:val="00E51658"/>
    <w:rsid w:val="00E5235B"/>
    <w:rsid w:val="00E52863"/>
    <w:rsid w:val="00E52976"/>
    <w:rsid w:val="00E5302E"/>
    <w:rsid w:val="00E5342E"/>
    <w:rsid w:val="00E53FEE"/>
    <w:rsid w:val="00E54FAC"/>
    <w:rsid w:val="00E5779A"/>
    <w:rsid w:val="00E579F2"/>
    <w:rsid w:val="00E57DDB"/>
    <w:rsid w:val="00E6005E"/>
    <w:rsid w:val="00E60542"/>
    <w:rsid w:val="00E610BE"/>
    <w:rsid w:val="00E610E3"/>
    <w:rsid w:val="00E656AA"/>
    <w:rsid w:val="00E658A5"/>
    <w:rsid w:val="00E66EEE"/>
    <w:rsid w:val="00E7034D"/>
    <w:rsid w:val="00E708C8"/>
    <w:rsid w:val="00E70E2D"/>
    <w:rsid w:val="00E711B6"/>
    <w:rsid w:val="00E718E6"/>
    <w:rsid w:val="00E71972"/>
    <w:rsid w:val="00E72AF5"/>
    <w:rsid w:val="00E72D8B"/>
    <w:rsid w:val="00E73AA0"/>
    <w:rsid w:val="00E73CFC"/>
    <w:rsid w:val="00E73ED2"/>
    <w:rsid w:val="00E74723"/>
    <w:rsid w:val="00E7497A"/>
    <w:rsid w:val="00E752F8"/>
    <w:rsid w:val="00E76464"/>
    <w:rsid w:val="00E803F6"/>
    <w:rsid w:val="00E805EF"/>
    <w:rsid w:val="00E80668"/>
    <w:rsid w:val="00E823CA"/>
    <w:rsid w:val="00E83A6F"/>
    <w:rsid w:val="00E84D92"/>
    <w:rsid w:val="00E85DD7"/>
    <w:rsid w:val="00E85FB9"/>
    <w:rsid w:val="00E86D4C"/>
    <w:rsid w:val="00E90BF3"/>
    <w:rsid w:val="00E9131D"/>
    <w:rsid w:val="00E916B2"/>
    <w:rsid w:val="00E917FB"/>
    <w:rsid w:val="00E918C9"/>
    <w:rsid w:val="00E92C6E"/>
    <w:rsid w:val="00E94127"/>
    <w:rsid w:val="00E94E04"/>
    <w:rsid w:val="00E94EB8"/>
    <w:rsid w:val="00E95AE7"/>
    <w:rsid w:val="00E95CD0"/>
    <w:rsid w:val="00EA033D"/>
    <w:rsid w:val="00EA0364"/>
    <w:rsid w:val="00EA11A8"/>
    <w:rsid w:val="00EA1521"/>
    <w:rsid w:val="00EA223B"/>
    <w:rsid w:val="00EA38DA"/>
    <w:rsid w:val="00EA626C"/>
    <w:rsid w:val="00EA7D8C"/>
    <w:rsid w:val="00EB1A75"/>
    <w:rsid w:val="00EB20DA"/>
    <w:rsid w:val="00EB2170"/>
    <w:rsid w:val="00EB22CD"/>
    <w:rsid w:val="00EB5D6B"/>
    <w:rsid w:val="00EB78CB"/>
    <w:rsid w:val="00EB7A57"/>
    <w:rsid w:val="00EC02A9"/>
    <w:rsid w:val="00EC1A45"/>
    <w:rsid w:val="00EC5EE8"/>
    <w:rsid w:val="00EC7DD7"/>
    <w:rsid w:val="00ED08D6"/>
    <w:rsid w:val="00ED18FC"/>
    <w:rsid w:val="00ED2528"/>
    <w:rsid w:val="00ED3286"/>
    <w:rsid w:val="00ED520F"/>
    <w:rsid w:val="00ED60E7"/>
    <w:rsid w:val="00ED678C"/>
    <w:rsid w:val="00ED67C2"/>
    <w:rsid w:val="00ED71ED"/>
    <w:rsid w:val="00ED74D6"/>
    <w:rsid w:val="00EE1ED7"/>
    <w:rsid w:val="00EE2818"/>
    <w:rsid w:val="00EE29B1"/>
    <w:rsid w:val="00EE2E5B"/>
    <w:rsid w:val="00EE405F"/>
    <w:rsid w:val="00EE4345"/>
    <w:rsid w:val="00EE4476"/>
    <w:rsid w:val="00EE4851"/>
    <w:rsid w:val="00EE5518"/>
    <w:rsid w:val="00EE5C05"/>
    <w:rsid w:val="00EE678D"/>
    <w:rsid w:val="00EE6850"/>
    <w:rsid w:val="00EE6A4D"/>
    <w:rsid w:val="00EE6AF4"/>
    <w:rsid w:val="00EE74EA"/>
    <w:rsid w:val="00EF0536"/>
    <w:rsid w:val="00EF05D2"/>
    <w:rsid w:val="00EF0871"/>
    <w:rsid w:val="00EF1314"/>
    <w:rsid w:val="00EF1D27"/>
    <w:rsid w:val="00EF2EF2"/>
    <w:rsid w:val="00EF3155"/>
    <w:rsid w:val="00EF3ED7"/>
    <w:rsid w:val="00EF4452"/>
    <w:rsid w:val="00EF45FB"/>
    <w:rsid w:val="00EF5194"/>
    <w:rsid w:val="00EF54A6"/>
    <w:rsid w:val="00EF5597"/>
    <w:rsid w:val="00EF5915"/>
    <w:rsid w:val="00EF5A38"/>
    <w:rsid w:val="00EF5E4D"/>
    <w:rsid w:val="00EF62DB"/>
    <w:rsid w:val="00EF63AC"/>
    <w:rsid w:val="00EF6C43"/>
    <w:rsid w:val="00EF78C5"/>
    <w:rsid w:val="00EF7E01"/>
    <w:rsid w:val="00EF7F71"/>
    <w:rsid w:val="00F00F73"/>
    <w:rsid w:val="00F0279E"/>
    <w:rsid w:val="00F03010"/>
    <w:rsid w:val="00F036C2"/>
    <w:rsid w:val="00F04800"/>
    <w:rsid w:val="00F05532"/>
    <w:rsid w:val="00F05863"/>
    <w:rsid w:val="00F05A9D"/>
    <w:rsid w:val="00F06692"/>
    <w:rsid w:val="00F07062"/>
    <w:rsid w:val="00F10303"/>
    <w:rsid w:val="00F123D7"/>
    <w:rsid w:val="00F12448"/>
    <w:rsid w:val="00F12A4F"/>
    <w:rsid w:val="00F136CA"/>
    <w:rsid w:val="00F14209"/>
    <w:rsid w:val="00F14771"/>
    <w:rsid w:val="00F147AB"/>
    <w:rsid w:val="00F14B7B"/>
    <w:rsid w:val="00F15288"/>
    <w:rsid w:val="00F1599B"/>
    <w:rsid w:val="00F163A3"/>
    <w:rsid w:val="00F16966"/>
    <w:rsid w:val="00F16BAE"/>
    <w:rsid w:val="00F17158"/>
    <w:rsid w:val="00F17CA7"/>
    <w:rsid w:val="00F17F3D"/>
    <w:rsid w:val="00F2024C"/>
    <w:rsid w:val="00F20C0C"/>
    <w:rsid w:val="00F233E8"/>
    <w:rsid w:val="00F250DA"/>
    <w:rsid w:val="00F2750F"/>
    <w:rsid w:val="00F27580"/>
    <w:rsid w:val="00F30D97"/>
    <w:rsid w:val="00F31CB7"/>
    <w:rsid w:val="00F325D2"/>
    <w:rsid w:val="00F33757"/>
    <w:rsid w:val="00F33D2F"/>
    <w:rsid w:val="00F35A16"/>
    <w:rsid w:val="00F35ACE"/>
    <w:rsid w:val="00F36690"/>
    <w:rsid w:val="00F3669B"/>
    <w:rsid w:val="00F37D6A"/>
    <w:rsid w:val="00F40FF1"/>
    <w:rsid w:val="00F414C9"/>
    <w:rsid w:val="00F4298F"/>
    <w:rsid w:val="00F429F4"/>
    <w:rsid w:val="00F43551"/>
    <w:rsid w:val="00F44088"/>
    <w:rsid w:val="00F44159"/>
    <w:rsid w:val="00F44558"/>
    <w:rsid w:val="00F45471"/>
    <w:rsid w:val="00F46774"/>
    <w:rsid w:val="00F47BA7"/>
    <w:rsid w:val="00F47F94"/>
    <w:rsid w:val="00F51FA4"/>
    <w:rsid w:val="00F538CB"/>
    <w:rsid w:val="00F54C56"/>
    <w:rsid w:val="00F54FB5"/>
    <w:rsid w:val="00F551E1"/>
    <w:rsid w:val="00F55C87"/>
    <w:rsid w:val="00F566A4"/>
    <w:rsid w:val="00F56E35"/>
    <w:rsid w:val="00F60D20"/>
    <w:rsid w:val="00F612C5"/>
    <w:rsid w:val="00F622F4"/>
    <w:rsid w:val="00F62560"/>
    <w:rsid w:val="00F62817"/>
    <w:rsid w:val="00F628F7"/>
    <w:rsid w:val="00F62937"/>
    <w:rsid w:val="00F62D4B"/>
    <w:rsid w:val="00F630AA"/>
    <w:rsid w:val="00F63277"/>
    <w:rsid w:val="00F63B62"/>
    <w:rsid w:val="00F63B90"/>
    <w:rsid w:val="00F64685"/>
    <w:rsid w:val="00F6489B"/>
    <w:rsid w:val="00F659E3"/>
    <w:rsid w:val="00F65A4E"/>
    <w:rsid w:val="00F6662F"/>
    <w:rsid w:val="00F67587"/>
    <w:rsid w:val="00F71064"/>
    <w:rsid w:val="00F71393"/>
    <w:rsid w:val="00F7185E"/>
    <w:rsid w:val="00F72ABF"/>
    <w:rsid w:val="00F72FD7"/>
    <w:rsid w:val="00F73CAB"/>
    <w:rsid w:val="00F73E72"/>
    <w:rsid w:val="00F75FD8"/>
    <w:rsid w:val="00F76F91"/>
    <w:rsid w:val="00F7707F"/>
    <w:rsid w:val="00F800E3"/>
    <w:rsid w:val="00F8053A"/>
    <w:rsid w:val="00F80A73"/>
    <w:rsid w:val="00F810D0"/>
    <w:rsid w:val="00F8113C"/>
    <w:rsid w:val="00F8249F"/>
    <w:rsid w:val="00F839B8"/>
    <w:rsid w:val="00F872E6"/>
    <w:rsid w:val="00F87753"/>
    <w:rsid w:val="00F903DE"/>
    <w:rsid w:val="00F90708"/>
    <w:rsid w:val="00F9154B"/>
    <w:rsid w:val="00F92AC0"/>
    <w:rsid w:val="00F92C86"/>
    <w:rsid w:val="00F93D7D"/>
    <w:rsid w:val="00F958C5"/>
    <w:rsid w:val="00F966E5"/>
    <w:rsid w:val="00FA3482"/>
    <w:rsid w:val="00FA38EB"/>
    <w:rsid w:val="00FA4007"/>
    <w:rsid w:val="00FA5154"/>
    <w:rsid w:val="00FA63ED"/>
    <w:rsid w:val="00FA76D2"/>
    <w:rsid w:val="00FB0D14"/>
    <w:rsid w:val="00FB1A75"/>
    <w:rsid w:val="00FB2C36"/>
    <w:rsid w:val="00FB3DA5"/>
    <w:rsid w:val="00FB4476"/>
    <w:rsid w:val="00FB5A0F"/>
    <w:rsid w:val="00FC2539"/>
    <w:rsid w:val="00FC2D5D"/>
    <w:rsid w:val="00FC35B5"/>
    <w:rsid w:val="00FC393F"/>
    <w:rsid w:val="00FC42FC"/>
    <w:rsid w:val="00FC47DB"/>
    <w:rsid w:val="00FC51FC"/>
    <w:rsid w:val="00FC5A87"/>
    <w:rsid w:val="00FD0CAF"/>
    <w:rsid w:val="00FD1220"/>
    <w:rsid w:val="00FD1378"/>
    <w:rsid w:val="00FD31B2"/>
    <w:rsid w:val="00FD3CE5"/>
    <w:rsid w:val="00FD507D"/>
    <w:rsid w:val="00FD7B9C"/>
    <w:rsid w:val="00FE0877"/>
    <w:rsid w:val="00FE0AF6"/>
    <w:rsid w:val="00FE1F63"/>
    <w:rsid w:val="00FE376F"/>
    <w:rsid w:val="00FE4307"/>
    <w:rsid w:val="00FE54E7"/>
    <w:rsid w:val="00FE7024"/>
    <w:rsid w:val="00FE7548"/>
    <w:rsid w:val="00FF1572"/>
    <w:rsid w:val="00FF1E3A"/>
    <w:rsid w:val="00FF4665"/>
    <w:rsid w:val="00FF5474"/>
    <w:rsid w:val="00FF54E2"/>
    <w:rsid w:val="00FF6356"/>
    <w:rsid w:val="030CA481"/>
    <w:rsid w:val="0324B1E2"/>
    <w:rsid w:val="07F265CB"/>
    <w:rsid w:val="0CBBE63F"/>
    <w:rsid w:val="11C1D23F"/>
    <w:rsid w:val="182A3D86"/>
    <w:rsid w:val="219AE71C"/>
    <w:rsid w:val="236C1323"/>
    <w:rsid w:val="2CC4BE51"/>
    <w:rsid w:val="332FDD3D"/>
    <w:rsid w:val="40BD06C5"/>
    <w:rsid w:val="419602DC"/>
    <w:rsid w:val="4D4DCD2C"/>
    <w:rsid w:val="55813DA7"/>
    <w:rsid w:val="638CA82C"/>
    <w:rsid w:val="64E0EF0B"/>
    <w:rsid w:val="69229759"/>
    <w:rsid w:val="69F25B39"/>
    <w:rsid w:val="6C48C8FF"/>
    <w:rsid w:val="6DF867C5"/>
    <w:rsid w:val="702E745A"/>
    <w:rsid w:val="714C2C79"/>
    <w:rsid w:val="78010A52"/>
    <w:rsid w:val="7D7E2B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58349"/>
  <w15:docId w15:val="{AC8D7BF8-73D9-4E5B-9054-D6600C639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41A6"/>
  </w:style>
  <w:style w:type="paragraph" w:styleId="berschrift1">
    <w:name w:val="heading 1"/>
    <w:basedOn w:val="Standard"/>
    <w:next w:val="Standard"/>
    <w:link w:val="berschrift1Zchn"/>
    <w:uiPriority w:val="9"/>
    <w:qFormat/>
    <w:rsid w:val="00016B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next w:val="Standard"/>
    <w:link w:val="berschrift3Zchn"/>
    <w:uiPriority w:val="9"/>
    <w:semiHidden/>
    <w:unhideWhenUsed/>
    <w:qFormat/>
    <w:rsid w:val="002C6B1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C75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432F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432F3"/>
    <w:rPr>
      <w:rFonts w:ascii="Tahoma" w:hAnsi="Tahoma" w:cs="Tahoma"/>
      <w:sz w:val="16"/>
      <w:szCs w:val="16"/>
    </w:rPr>
  </w:style>
  <w:style w:type="character" w:styleId="Hyperlink">
    <w:name w:val="Hyperlink"/>
    <w:rsid w:val="00C2235C"/>
    <w:rPr>
      <w:color w:val="0000FF"/>
      <w:u w:val="single"/>
    </w:rPr>
  </w:style>
  <w:style w:type="paragraph" w:styleId="Kopfzeile">
    <w:name w:val="header"/>
    <w:basedOn w:val="Standard"/>
    <w:link w:val="KopfzeileZchn"/>
    <w:uiPriority w:val="99"/>
    <w:unhideWhenUsed/>
    <w:rsid w:val="00125544"/>
    <w:pPr>
      <w:tabs>
        <w:tab w:val="center" w:pos="4819"/>
        <w:tab w:val="right" w:pos="9638"/>
      </w:tabs>
      <w:spacing w:after="0" w:line="240" w:lineRule="auto"/>
    </w:pPr>
  </w:style>
  <w:style w:type="character" w:customStyle="1" w:styleId="KopfzeileZchn">
    <w:name w:val="Kopfzeile Zchn"/>
    <w:basedOn w:val="Absatz-Standardschriftart"/>
    <w:link w:val="Kopfzeile"/>
    <w:uiPriority w:val="99"/>
    <w:rsid w:val="00125544"/>
  </w:style>
  <w:style w:type="paragraph" w:styleId="Fuzeile">
    <w:name w:val="footer"/>
    <w:basedOn w:val="Standard"/>
    <w:link w:val="FuzeileZchn"/>
    <w:uiPriority w:val="99"/>
    <w:unhideWhenUsed/>
    <w:rsid w:val="00125544"/>
    <w:pPr>
      <w:tabs>
        <w:tab w:val="center" w:pos="4819"/>
        <w:tab w:val="right" w:pos="9638"/>
      </w:tabs>
      <w:spacing w:after="0" w:line="240" w:lineRule="auto"/>
    </w:pPr>
  </w:style>
  <w:style w:type="character" w:customStyle="1" w:styleId="FuzeileZchn">
    <w:name w:val="Fußzeile Zchn"/>
    <w:basedOn w:val="Absatz-Standardschriftart"/>
    <w:link w:val="Fuzeile"/>
    <w:uiPriority w:val="99"/>
    <w:rsid w:val="00125544"/>
  </w:style>
  <w:style w:type="character" w:styleId="Kommentarzeichen">
    <w:name w:val="annotation reference"/>
    <w:basedOn w:val="Absatz-Standardschriftart"/>
    <w:uiPriority w:val="99"/>
    <w:semiHidden/>
    <w:unhideWhenUsed/>
    <w:rsid w:val="007A63B1"/>
    <w:rPr>
      <w:sz w:val="16"/>
      <w:szCs w:val="16"/>
    </w:rPr>
  </w:style>
  <w:style w:type="paragraph" w:styleId="Kommentartext">
    <w:name w:val="annotation text"/>
    <w:basedOn w:val="Standard"/>
    <w:link w:val="KommentartextZchn"/>
    <w:uiPriority w:val="99"/>
    <w:unhideWhenUsed/>
    <w:rsid w:val="007A63B1"/>
    <w:pPr>
      <w:spacing w:line="240" w:lineRule="auto"/>
    </w:pPr>
    <w:rPr>
      <w:sz w:val="20"/>
      <w:szCs w:val="20"/>
    </w:rPr>
  </w:style>
  <w:style w:type="character" w:customStyle="1" w:styleId="KommentartextZchn">
    <w:name w:val="Kommentartext Zchn"/>
    <w:basedOn w:val="Absatz-Standardschriftart"/>
    <w:link w:val="Kommentartext"/>
    <w:uiPriority w:val="99"/>
    <w:rsid w:val="007A63B1"/>
    <w:rPr>
      <w:sz w:val="20"/>
      <w:szCs w:val="20"/>
    </w:rPr>
  </w:style>
  <w:style w:type="paragraph" w:styleId="Kommentarthema">
    <w:name w:val="annotation subject"/>
    <w:basedOn w:val="Kommentartext"/>
    <w:next w:val="Kommentartext"/>
    <w:link w:val="KommentarthemaZchn"/>
    <w:uiPriority w:val="99"/>
    <w:semiHidden/>
    <w:unhideWhenUsed/>
    <w:rsid w:val="007A63B1"/>
    <w:rPr>
      <w:b/>
      <w:bCs/>
    </w:rPr>
  </w:style>
  <w:style w:type="character" w:customStyle="1" w:styleId="KommentarthemaZchn">
    <w:name w:val="Kommentarthema Zchn"/>
    <w:basedOn w:val="KommentartextZchn"/>
    <w:link w:val="Kommentarthema"/>
    <w:uiPriority w:val="99"/>
    <w:semiHidden/>
    <w:rsid w:val="007A63B1"/>
    <w:rPr>
      <w:b/>
      <w:bCs/>
      <w:sz w:val="20"/>
      <w:szCs w:val="20"/>
    </w:rPr>
  </w:style>
  <w:style w:type="paragraph" w:styleId="Listenabsatz">
    <w:name w:val="List Paragraph"/>
    <w:basedOn w:val="Standard"/>
    <w:uiPriority w:val="34"/>
    <w:qFormat/>
    <w:rsid w:val="002D2AA4"/>
    <w:pPr>
      <w:ind w:left="720"/>
      <w:contextualSpacing/>
    </w:pPr>
  </w:style>
  <w:style w:type="character" w:styleId="Platzhaltertext">
    <w:name w:val="Placeholder Text"/>
    <w:basedOn w:val="Absatz-Standardschriftart"/>
    <w:uiPriority w:val="99"/>
    <w:semiHidden/>
    <w:rsid w:val="005A68C2"/>
    <w:rPr>
      <w:color w:val="808080"/>
    </w:rPr>
  </w:style>
  <w:style w:type="character" w:customStyle="1" w:styleId="berschrift1Zchn">
    <w:name w:val="Überschrift 1 Zchn"/>
    <w:basedOn w:val="Absatz-Standardschriftart"/>
    <w:link w:val="berschrift1"/>
    <w:uiPriority w:val="9"/>
    <w:rsid w:val="00016B5C"/>
    <w:rPr>
      <w:rFonts w:asciiTheme="majorHAnsi" w:eastAsiaTheme="majorEastAsia" w:hAnsiTheme="majorHAnsi" w:cstheme="majorBidi"/>
      <w:b/>
      <w:bCs/>
      <w:color w:val="365F91" w:themeColor="accent1" w:themeShade="BF"/>
      <w:sz w:val="28"/>
      <w:szCs w:val="28"/>
    </w:rPr>
  </w:style>
  <w:style w:type="character" w:styleId="Hervorhebung">
    <w:name w:val="Emphasis"/>
    <w:basedOn w:val="Absatz-Standardschriftart"/>
    <w:rsid w:val="00C0097C"/>
    <w:rPr>
      <w:i/>
      <w:iCs/>
    </w:rPr>
  </w:style>
  <w:style w:type="paragraph" w:styleId="berarbeitung">
    <w:name w:val="Revision"/>
    <w:hidden/>
    <w:uiPriority w:val="99"/>
    <w:semiHidden/>
    <w:rsid w:val="00CF4A15"/>
    <w:pPr>
      <w:spacing w:after="0" w:line="240" w:lineRule="auto"/>
    </w:pPr>
  </w:style>
  <w:style w:type="paragraph" w:customStyle="1" w:styleId="MDPI31text">
    <w:name w:val="MDPI_3.1_text"/>
    <w:qFormat/>
    <w:rsid w:val="00EF5597"/>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styleId="StandardWeb">
    <w:name w:val="Normal (Web)"/>
    <w:basedOn w:val="Standard"/>
    <w:link w:val="StandardWebZchn"/>
    <w:uiPriority w:val="99"/>
    <w:unhideWhenUsed/>
    <w:rsid w:val="005C77D3"/>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itternetztabelle6farbigAkzent1">
    <w:name w:val="Grid Table 6 Colorful Accent 1"/>
    <w:basedOn w:val="NormaleTabelle"/>
    <w:uiPriority w:val="51"/>
    <w:rsid w:val="00FE376F"/>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itternetztabelle6farbig">
    <w:name w:val="Grid Table 6 Colorful"/>
    <w:basedOn w:val="NormaleTabelle"/>
    <w:uiPriority w:val="51"/>
    <w:rsid w:val="00B75B3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pple-tab-span">
    <w:name w:val="apple-tab-span"/>
    <w:basedOn w:val="Absatz-Standardschriftart"/>
    <w:rsid w:val="002D031C"/>
  </w:style>
  <w:style w:type="paragraph" w:styleId="Funotentext">
    <w:name w:val="footnote text"/>
    <w:basedOn w:val="Standard"/>
    <w:link w:val="FunotentextZchn"/>
    <w:rsid w:val="009A3C6E"/>
    <w:pPr>
      <w:spacing w:after="0" w:line="240" w:lineRule="auto"/>
      <w:jc w:val="both"/>
    </w:pPr>
    <w:rPr>
      <w:rFonts w:ascii="Times New Roman" w:eastAsia="Times New Roman" w:hAnsi="Times New Roman" w:cs="Times New Roman"/>
      <w:szCs w:val="20"/>
      <w:lang w:eastAsia="it-IT"/>
    </w:rPr>
  </w:style>
  <w:style w:type="character" w:customStyle="1" w:styleId="FunotentextZchn">
    <w:name w:val="Fußnotentext Zchn"/>
    <w:basedOn w:val="Absatz-Standardschriftart"/>
    <w:link w:val="Funotentext"/>
    <w:rsid w:val="009A3C6E"/>
    <w:rPr>
      <w:rFonts w:ascii="Times New Roman" w:eastAsia="Times New Roman" w:hAnsi="Times New Roman" w:cs="Times New Roman"/>
      <w:szCs w:val="20"/>
      <w:lang w:eastAsia="it-IT"/>
    </w:rPr>
  </w:style>
  <w:style w:type="character" w:styleId="Funotenzeichen">
    <w:name w:val="footnote reference"/>
    <w:rsid w:val="009A3C6E"/>
    <w:rPr>
      <w:vertAlign w:val="superscript"/>
    </w:rPr>
  </w:style>
  <w:style w:type="paragraph" w:styleId="Beschriftung">
    <w:name w:val="caption"/>
    <w:basedOn w:val="Standard"/>
    <w:next w:val="Standard"/>
    <w:uiPriority w:val="35"/>
    <w:unhideWhenUsed/>
    <w:qFormat/>
    <w:rsid w:val="006C4F5D"/>
    <w:pPr>
      <w:spacing w:line="240" w:lineRule="auto"/>
    </w:pPr>
    <w:rPr>
      <w:i/>
      <w:iCs/>
      <w:color w:val="1F497D" w:themeColor="text2"/>
      <w:sz w:val="18"/>
      <w:szCs w:val="18"/>
    </w:rPr>
  </w:style>
  <w:style w:type="character" w:styleId="Fett">
    <w:name w:val="Strong"/>
    <w:basedOn w:val="Absatz-Standardschriftart"/>
    <w:uiPriority w:val="22"/>
    <w:qFormat/>
    <w:rsid w:val="00D55FDE"/>
    <w:rPr>
      <w:b/>
      <w:bCs/>
    </w:rPr>
  </w:style>
  <w:style w:type="character" w:customStyle="1" w:styleId="berschrift3Zchn">
    <w:name w:val="Überschrift 3 Zchn"/>
    <w:basedOn w:val="Absatz-Standardschriftart"/>
    <w:link w:val="berschrift3"/>
    <w:uiPriority w:val="9"/>
    <w:semiHidden/>
    <w:rsid w:val="002C6B13"/>
    <w:rPr>
      <w:rFonts w:asciiTheme="majorHAnsi" w:eastAsiaTheme="majorEastAsia" w:hAnsiTheme="majorHAnsi" w:cstheme="majorBidi"/>
      <w:color w:val="243F60" w:themeColor="accent1" w:themeShade="7F"/>
      <w:sz w:val="24"/>
      <w:szCs w:val="24"/>
    </w:rPr>
  </w:style>
  <w:style w:type="paragraph" w:styleId="NurText">
    <w:name w:val="Plain Text"/>
    <w:basedOn w:val="Standard"/>
    <w:link w:val="NurTextZchn"/>
    <w:uiPriority w:val="99"/>
    <w:unhideWhenUsed/>
    <w:rsid w:val="008A1DA8"/>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A1DA8"/>
    <w:rPr>
      <w:rFonts w:ascii="Consolas" w:hAnsi="Consolas"/>
      <w:sz w:val="21"/>
      <w:szCs w:val="21"/>
    </w:rPr>
  </w:style>
  <w:style w:type="character" w:styleId="NichtaufgelsteErwhnung">
    <w:name w:val="Unresolved Mention"/>
    <w:basedOn w:val="Absatz-Standardschriftart"/>
    <w:uiPriority w:val="99"/>
    <w:semiHidden/>
    <w:unhideWhenUsed/>
    <w:rsid w:val="00C85503"/>
    <w:rPr>
      <w:color w:val="605E5C"/>
      <w:shd w:val="clear" w:color="auto" w:fill="E1DFDD"/>
    </w:rPr>
  </w:style>
  <w:style w:type="character" w:customStyle="1" w:styleId="t286pc">
    <w:name w:val="t286pc"/>
    <w:basedOn w:val="Absatz-Standardschriftart"/>
    <w:rsid w:val="0027551B"/>
  </w:style>
  <w:style w:type="paragraph" w:customStyle="1" w:styleId="Default">
    <w:name w:val="Default"/>
    <w:rsid w:val="008701C6"/>
    <w:pPr>
      <w:autoSpaceDE w:val="0"/>
      <w:autoSpaceDN w:val="0"/>
      <w:adjustRightInd w:val="0"/>
      <w:spacing w:after="0" w:line="240" w:lineRule="auto"/>
    </w:pPr>
    <w:rPr>
      <w:rFonts w:ascii="Times New Roman" w:hAnsi="Times New Roman" w:cs="Times New Roman"/>
      <w:color w:val="000000"/>
      <w:sz w:val="24"/>
      <w:szCs w:val="24"/>
    </w:rPr>
  </w:style>
  <w:style w:type="table" w:styleId="EinfacheTabelle1">
    <w:name w:val="Plain Table 1"/>
    <w:basedOn w:val="NormaleTabelle"/>
    <w:uiPriority w:val="41"/>
    <w:rsid w:val="004D1B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Standard"/>
    <w:link w:val="EndNoteBibliographyTitleCarattere"/>
    <w:rsid w:val="0007369F"/>
    <w:pPr>
      <w:spacing w:after="0"/>
      <w:jc w:val="center"/>
    </w:pPr>
    <w:rPr>
      <w:rFonts w:ascii="Calibri" w:eastAsia="Times New Roman" w:hAnsi="Calibri" w:cs="Calibri"/>
      <w:noProof/>
      <w:szCs w:val="24"/>
      <w:lang w:val="en-US" w:eastAsia="it-IT"/>
    </w:rPr>
  </w:style>
  <w:style w:type="character" w:customStyle="1" w:styleId="StandardWebZchn">
    <w:name w:val="Standard (Web) Zchn"/>
    <w:basedOn w:val="Absatz-Standardschriftart"/>
    <w:link w:val="StandardWeb"/>
    <w:uiPriority w:val="99"/>
    <w:rsid w:val="0007369F"/>
    <w:rPr>
      <w:rFonts w:ascii="Times New Roman" w:eastAsia="Times New Roman" w:hAnsi="Times New Roman" w:cs="Times New Roman"/>
      <w:sz w:val="24"/>
      <w:szCs w:val="24"/>
      <w:lang w:eastAsia="it-IT"/>
    </w:rPr>
  </w:style>
  <w:style w:type="character" w:customStyle="1" w:styleId="EndNoteBibliographyTitleCarattere">
    <w:name w:val="EndNote Bibliography Title Carattere"/>
    <w:basedOn w:val="StandardWebZchn"/>
    <w:link w:val="EndNoteBibliographyTitle"/>
    <w:rsid w:val="0007369F"/>
    <w:rPr>
      <w:rFonts w:ascii="Calibri" w:eastAsia="Times New Roman" w:hAnsi="Calibri" w:cs="Calibri"/>
      <w:noProof/>
      <w:sz w:val="24"/>
      <w:szCs w:val="24"/>
      <w:lang w:val="en-US" w:eastAsia="it-IT"/>
    </w:rPr>
  </w:style>
  <w:style w:type="paragraph" w:customStyle="1" w:styleId="EndNoteBibliography">
    <w:name w:val="EndNote Bibliography"/>
    <w:basedOn w:val="Standard"/>
    <w:link w:val="EndNoteBibliographyCarattere"/>
    <w:rsid w:val="0007369F"/>
    <w:pPr>
      <w:spacing w:line="240" w:lineRule="auto"/>
      <w:jc w:val="both"/>
    </w:pPr>
    <w:rPr>
      <w:rFonts w:ascii="Calibri" w:eastAsia="Times New Roman" w:hAnsi="Calibri" w:cs="Calibri"/>
      <w:noProof/>
      <w:szCs w:val="24"/>
      <w:lang w:val="en-US" w:eastAsia="it-IT"/>
    </w:rPr>
  </w:style>
  <w:style w:type="character" w:customStyle="1" w:styleId="EndNoteBibliographyCarattere">
    <w:name w:val="EndNote Bibliography Carattere"/>
    <w:basedOn w:val="StandardWebZchn"/>
    <w:link w:val="EndNoteBibliography"/>
    <w:rsid w:val="0007369F"/>
    <w:rPr>
      <w:rFonts w:ascii="Calibri" w:eastAsia="Times New Roman" w:hAnsi="Calibri" w:cs="Calibri"/>
      <w:noProof/>
      <w:sz w:val="24"/>
      <w:szCs w:val="24"/>
      <w:lang w:val="en-US" w:eastAsia="it-IT"/>
    </w:rPr>
  </w:style>
  <w:style w:type="table" w:styleId="Listentabelle6farbig">
    <w:name w:val="List Table 6 Colorful"/>
    <w:basedOn w:val="NormaleTabelle"/>
    <w:uiPriority w:val="51"/>
    <w:rsid w:val="00264A9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5dunkelAkzent1">
    <w:name w:val="Grid Table 5 Dark Accent 1"/>
    <w:basedOn w:val="NormaleTabelle"/>
    <w:uiPriority w:val="50"/>
    <w:rsid w:val="00264A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itternetztabelle1hellAkzent5">
    <w:name w:val="Grid Table 1 Light Accent 5"/>
    <w:basedOn w:val="NormaleTabelle"/>
    <w:uiPriority w:val="46"/>
    <w:rsid w:val="00264A91"/>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264A9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itternetztabelle1hell">
    <w:name w:val="Grid Table 1 Light"/>
    <w:basedOn w:val="NormaleTabelle"/>
    <w:uiPriority w:val="46"/>
    <w:rsid w:val="00264A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94467">
      <w:bodyDiv w:val="1"/>
      <w:marLeft w:val="0"/>
      <w:marRight w:val="0"/>
      <w:marTop w:val="0"/>
      <w:marBottom w:val="0"/>
      <w:divBdr>
        <w:top w:val="none" w:sz="0" w:space="0" w:color="auto"/>
        <w:left w:val="none" w:sz="0" w:space="0" w:color="auto"/>
        <w:bottom w:val="none" w:sz="0" w:space="0" w:color="auto"/>
        <w:right w:val="none" w:sz="0" w:space="0" w:color="auto"/>
      </w:divBdr>
    </w:div>
    <w:div w:id="53050240">
      <w:bodyDiv w:val="1"/>
      <w:marLeft w:val="0"/>
      <w:marRight w:val="0"/>
      <w:marTop w:val="0"/>
      <w:marBottom w:val="0"/>
      <w:divBdr>
        <w:top w:val="none" w:sz="0" w:space="0" w:color="auto"/>
        <w:left w:val="none" w:sz="0" w:space="0" w:color="auto"/>
        <w:bottom w:val="none" w:sz="0" w:space="0" w:color="auto"/>
        <w:right w:val="none" w:sz="0" w:space="0" w:color="auto"/>
      </w:divBdr>
    </w:div>
    <w:div w:id="121928185">
      <w:bodyDiv w:val="1"/>
      <w:marLeft w:val="0"/>
      <w:marRight w:val="0"/>
      <w:marTop w:val="0"/>
      <w:marBottom w:val="0"/>
      <w:divBdr>
        <w:top w:val="none" w:sz="0" w:space="0" w:color="auto"/>
        <w:left w:val="none" w:sz="0" w:space="0" w:color="auto"/>
        <w:bottom w:val="none" w:sz="0" w:space="0" w:color="auto"/>
        <w:right w:val="none" w:sz="0" w:space="0" w:color="auto"/>
      </w:divBdr>
    </w:div>
    <w:div w:id="316811159">
      <w:bodyDiv w:val="1"/>
      <w:marLeft w:val="0"/>
      <w:marRight w:val="0"/>
      <w:marTop w:val="0"/>
      <w:marBottom w:val="0"/>
      <w:divBdr>
        <w:top w:val="none" w:sz="0" w:space="0" w:color="auto"/>
        <w:left w:val="none" w:sz="0" w:space="0" w:color="auto"/>
        <w:bottom w:val="none" w:sz="0" w:space="0" w:color="auto"/>
        <w:right w:val="none" w:sz="0" w:space="0" w:color="auto"/>
      </w:divBdr>
      <w:divsChild>
        <w:div w:id="445389763">
          <w:marLeft w:val="0"/>
          <w:marRight w:val="0"/>
          <w:marTop w:val="0"/>
          <w:marBottom w:val="0"/>
          <w:divBdr>
            <w:top w:val="none" w:sz="0" w:space="0" w:color="auto"/>
            <w:left w:val="none" w:sz="0" w:space="0" w:color="auto"/>
            <w:bottom w:val="none" w:sz="0" w:space="0" w:color="auto"/>
            <w:right w:val="none" w:sz="0" w:space="0" w:color="auto"/>
          </w:divBdr>
          <w:divsChild>
            <w:div w:id="1037967783">
              <w:marLeft w:val="0"/>
              <w:marRight w:val="0"/>
              <w:marTop w:val="0"/>
              <w:marBottom w:val="0"/>
              <w:divBdr>
                <w:top w:val="none" w:sz="0" w:space="0" w:color="auto"/>
                <w:left w:val="none" w:sz="0" w:space="0" w:color="auto"/>
                <w:bottom w:val="none" w:sz="0" w:space="0" w:color="auto"/>
                <w:right w:val="none" w:sz="0" w:space="0" w:color="auto"/>
              </w:divBdr>
              <w:divsChild>
                <w:div w:id="319887870">
                  <w:marLeft w:val="0"/>
                  <w:marRight w:val="0"/>
                  <w:marTop w:val="0"/>
                  <w:marBottom w:val="0"/>
                  <w:divBdr>
                    <w:top w:val="none" w:sz="0" w:space="0" w:color="auto"/>
                    <w:left w:val="none" w:sz="0" w:space="0" w:color="auto"/>
                    <w:bottom w:val="none" w:sz="0" w:space="0" w:color="auto"/>
                    <w:right w:val="none" w:sz="0" w:space="0" w:color="auto"/>
                  </w:divBdr>
                  <w:divsChild>
                    <w:div w:id="209330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557274">
      <w:bodyDiv w:val="1"/>
      <w:marLeft w:val="0"/>
      <w:marRight w:val="0"/>
      <w:marTop w:val="0"/>
      <w:marBottom w:val="0"/>
      <w:divBdr>
        <w:top w:val="none" w:sz="0" w:space="0" w:color="auto"/>
        <w:left w:val="none" w:sz="0" w:space="0" w:color="auto"/>
        <w:bottom w:val="none" w:sz="0" w:space="0" w:color="auto"/>
        <w:right w:val="none" w:sz="0" w:space="0" w:color="auto"/>
      </w:divBdr>
    </w:div>
    <w:div w:id="717709267">
      <w:bodyDiv w:val="1"/>
      <w:marLeft w:val="0"/>
      <w:marRight w:val="0"/>
      <w:marTop w:val="0"/>
      <w:marBottom w:val="0"/>
      <w:divBdr>
        <w:top w:val="none" w:sz="0" w:space="0" w:color="auto"/>
        <w:left w:val="none" w:sz="0" w:space="0" w:color="auto"/>
        <w:bottom w:val="none" w:sz="0" w:space="0" w:color="auto"/>
        <w:right w:val="none" w:sz="0" w:space="0" w:color="auto"/>
      </w:divBdr>
    </w:div>
    <w:div w:id="792752997">
      <w:bodyDiv w:val="1"/>
      <w:marLeft w:val="0"/>
      <w:marRight w:val="0"/>
      <w:marTop w:val="0"/>
      <w:marBottom w:val="0"/>
      <w:divBdr>
        <w:top w:val="none" w:sz="0" w:space="0" w:color="auto"/>
        <w:left w:val="none" w:sz="0" w:space="0" w:color="auto"/>
        <w:bottom w:val="none" w:sz="0" w:space="0" w:color="auto"/>
        <w:right w:val="none" w:sz="0" w:space="0" w:color="auto"/>
      </w:divBdr>
    </w:div>
    <w:div w:id="826017206">
      <w:bodyDiv w:val="1"/>
      <w:marLeft w:val="0"/>
      <w:marRight w:val="0"/>
      <w:marTop w:val="0"/>
      <w:marBottom w:val="0"/>
      <w:divBdr>
        <w:top w:val="none" w:sz="0" w:space="0" w:color="auto"/>
        <w:left w:val="none" w:sz="0" w:space="0" w:color="auto"/>
        <w:bottom w:val="none" w:sz="0" w:space="0" w:color="auto"/>
        <w:right w:val="none" w:sz="0" w:space="0" w:color="auto"/>
      </w:divBdr>
      <w:divsChild>
        <w:div w:id="1440182014">
          <w:marLeft w:val="0"/>
          <w:marRight w:val="0"/>
          <w:marTop w:val="0"/>
          <w:marBottom w:val="0"/>
          <w:divBdr>
            <w:top w:val="none" w:sz="0" w:space="0" w:color="auto"/>
            <w:left w:val="none" w:sz="0" w:space="0" w:color="auto"/>
            <w:bottom w:val="none" w:sz="0" w:space="0" w:color="auto"/>
            <w:right w:val="none" w:sz="0" w:space="0" w:color="auto"/>
          </w:divBdr>
          <w:divsChild>
            <w:div w:id="195894636">
              <w:marLeft w:val="0"/>
              <w:marRight w:val="0"/>
              <w:marTop w:val="0"/>
              <w:marBottom w:val="0"/>
              <w:divBdr>
                <w:top w:val="none" w:sz="0" w:space="0" w:color="auto"/>
                <w:left w:val="none" w:sz="0" w:space="0" w:color="auto"/>
                <w:bottom w:val="none" w:sz="0" w:space="0" w:color="auto"/>
                <w:right w:val="none" w:sz="0" w:space="0" w:color="auto"/>
              </w:divBdr>
              <w:divsChild>
                <w:div w:id="436213625">
                  <w:marLeft w:val="0"/>
                  <w:marRight w:val="0"/>
                  <w:marTop w:val="0"/>
                  <w:marBottom w:val="0"/>
                  <w:divBdr>
                    <w:top w:val="none" w:sz="0" w:space="0" w:color="auto"/>
                    <w:left w:val="none" w:sz="0" w:space="0" w:color="auto"/>
                    <w:bottom w:val="none" w:sz="0" w:space="0" w:color="auto"/>
                    <w:right w:val="none" w:sz="0" w:space="0" w:color="auto"/>
                  </w:divBdr>
                  <w:divsChild>
                    <w:div w:id="37180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633874">
      <w:bodyDiv w:val="1"/>
      <w:marLeft w:val="0"/>
      <w:marRight w:val="0"/>
      <w:marTop w:val="0"/>
      <w:marBottom w:val="0"/>
      <w:divBdr>
        <w:top w:val="none" w:sz="0" w:space="0" w:color="auto"/>
        <w:left w:val="none" w:sz="0" w:space="0" w:color="auto"/>
        <w:bottom w:val="none" w:sz="0" w:space="0" w:color="auto"/>
        <w:right w:val="none" w:sz="0" w:space="0" w:color="auto"/>
      </w:divBdr>
      <w:divsChild>
        <w:div w:id="1334532907">
          <w:marLeft w:val="0"/>
          <w:marRight w:val="0"/>
          <w:marTop w:val="0"/>
          <w:marBottom w:val="0"/>
          <w:divBdr>
            <w:top w:val="none" w:sz="0" w:space="0" w:color="auto"/>
            <w:left w:val="none" w:sz="0" w:space="0" w:color="auto"/>
            <w:bottom w:val="none" w:sz="0" w:space="0" w:color="auto"/>
            <w:right w:val="none" w:sz="0" w:space="0" w:color="auto"/>
          </w:divBdr>
          <w:divsChild>
            <w:div w:id="428624206">
              <w:marLeft w:val="0"/>
              <w:marRight w:val="0"/>
              <w:marTop w:val="0"/>
              <w:marBottom w:val="0"/>
              <w:divBdr>
                <w:top w:val="none" w:sz="0" w:space="0" w:color="auto"/>
                <w:left w:val="none" w:sz="0" w:space="0" w:color="auto"/>
                <w:bottom w:val="none" w:sz="0" w:space="0" w:color="auto"/>
                <w:right w:val="none" w:sz="0" w:space="0" w:color="auto"/>
              </w:divBdr>
              <w:divsChild>
                <w:div w:id="1691222430">
                  <w:marLeft w:val="0"/>
                  <w:marRight w:val="0"/>
                  <w:marTop w:val="0"/>
                  <w:marBottom w:val="0"/>
                  <w:divBdr>
                    <w:top w:val="none" w:sz="0" w:space="0" w:color="auto"/>
                    <w:left w:val="none" w:sz="0" w:space="0" w:color="auto"/>
                    <w:bottom w:val="none" w:sz="0" w:space="0" w:color="auto"/>
                    <w:right w:val="none" w:sz="0" w:space="0" w:color="auto"/>
                  </w:divBdr>
                  <w:divsChild>
                    <w:div w:id="50616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657214">
      <w:bodyDiv w:val="1"/>
      <w:marLeft w:val="0"/>
      <w:marRight w:val="0"/>
      <w:marTop w:val="0"/>
      <w:marBottom w:val="0"/>
      <w:divBdr>
        <w:top w:val="none" w:sz="0" w:space="0" w:color="auto"/>
        <w:left w:val="none" w:sz="0" w:space="0" w:color="auto"/>
        <w:bottom w:val="none" w:sz="0" w:space="0" w:color="auto"/>
        <w:right w:val="none" w:sz="0" w:space="0" w:color="auto"/>
      </w:divBdr>
    </w:div>
    <w:div w:id="930505942">
      <w:bodyDiv w:val="1"/>
      <w:marLeft w:val="0"/>
      <w:marRight w:val="0"/>
      <w:marTop w:val="0"/>
      <w:marBottom w:val="0"/>
      <w:divBdr>
        <w:top w:val="none" w:sz="0" w:space="0" w:color="auto"/>
        <w:left w:val="none" w:sz="0" w:space="0" w:color="auto"/>
        <w:bottom w:val="none" w:sz="0" w:space="0" w:color="auto"/>
        <w:right w:val="none" w:sz="0" w:space="0" w:color="auto"/>
      </w:divBdr>
      <w:divsChild>
        <w:div w:id="1242715491">
          <w:marLeft w:val="0"/>
          <w:marRight w:val="0"/>
          <w:marTop w:val="0"/>
          <w:marBottom w:val="0"/>
          <w:divBdr>
            <w:top w:val="none" w:sz="0" w:space="0" w:color="auto"/>
            <w:left w:val="none" w:sz="0" w:space="0" w:color="auto"/>
            <w:bottom w:val="none" w:sz="0" w:space="0" w:color="auto"/>
            <w:right w:val="none" w:sz="0" w:space="0" w:color="auto"/>
          </w:divBdr>
        </w:div>
        <w:div w:id="1491941031">
          <w:marLeft w:val="0"/>
          <w:marRight w:val="0"/>
          <w:marTop w:val="0"/>
          <w:marBottom w:val="0"/>
          <w:divBdr>
            <w:top w:val="none" w:sz="0" w:space="0" w:color="auto"/>
            <w:left w:val="none" w:sz="0" w:space="0" w:color="auto"/>
            <w:bottom w:val="none" w:sz="0" w:space="0" w:color="auto"/>
            <w:right w:val="none" w:sz="0" w:space="0" w:color="auto"/>
          </w:divBdr>
        </w:div>
      </w:divsChild>
    </w:div>
    <w:div w:id="939021359">
      <w:bodyDiv w:val="1"/>
      <w:marLeft w:val="0"/>
      <w:marRight w:val="0"/>
      <w:marTop w:val="0"/>
      <w:marBottom w:val="0"/>
      <w:divBdr>
        <w:top w:val="none" w:sz="0" w:space="0" w:color="auto"/>
        <w:left w:val="none" w:sz="0" w:space="0" w:color="auto"/>
        <w:bottom w:val="none" w:sz="0" w:space="0" w:color="auto"/>
        <w:right w:val="none" w:sz="0" w:space="0" w:color="auto"/>
      </w:divBdr>
    </w:div>
    <w:div w:id="954794157">
      <w:bodyDiv w:val="1"/>
      <w:marLeft w:val="0"/>
      <w:marRight w:val="0"/>
      <w:marTop w:val="0"/>
      <w:marBottom w:val="0"/>
      <w:divBdr>
        <w:top w:val="none" w:sz="0" w:space="0" w:color="auto"/>
        <w:left w:val="none" w:sz="0" w:space="0" w:color="auto"/>
        <w:bottom w:val="none" w:sz="0" w:space="0" w:color="auto"/>
        <w:right w:val="none" w:sz="0" w:space="0" w:color="auto"/>
      </w:divBdr>
      <w:divsChild>
        <w:div w:id="719789650">
          <w:marLeft w:val="0"/>
          <w:marRight w:val="0"/>
          <w:marTop w:val="0"/>
          <w:marBottom w:val="0"/>
          <w:divBdr>
            <w:top w:val="none" w:sz="0" w:space="0" w:color="auto"/>
            <w:left w:val="none" w:sz="0" w:space="0" w:color="auto"/>
            <w:bottom w:val="none" w:sz="0" w:space="0" w:color="auto"/>
            <w:right w:val="none" w:sz="0" w:space="0" w:color="auto"/>
          </w:divBdr>
          <w:divsChild>
            <w:div w:id="1190799053">
              <w:marLeft w:val="0"/>
              <w:marRight w:val="0"/>
              <w:marTop w:val="0"/>
              <w:marBottom w:val="0"/>
              <w:divBdr>
                <w:top w:val="none" w:sz="0" w:space="0" w:color="auto"/>
                <w:left w:val="none" w:sz="0" w:space="0" w:color="auto"/>
                <w:bottom w:val="none" w:sz="0" w:space="0" w:color="auto"/>
                <w:right w:val="none" w:sz="0" w:space="0" w:color="auto"/>
              </w:divBdr>
              <w:divsChild>
                <w:div w:id="1516578797">
                  <w:marLeft w:val="0"/>
                  <w:marRight w:val="0"/>
                  <w:marTop w:val="0"/>
                  <w:marBottom w:val="0"/>
                  <w:divBdr>
                    <w:top w:val="none" w:sz="0" w:space="0" w:color="auto"/>
                    <w:left w:val="none" w:sz="0" w:space="0" w:color="auto"/>
                    <w:bottom w:val="none" w:sz="0" w:space="0" w:color="auto"/>
                    <w:right w:val="none" w:sz="0" w:space="0" w:color="auto"/>
                  </w:divBdr>
                  <w:divsChild>
                    <w:div w:id="1016006989">
                      <w:marLeft w:val="0"/>
                      <w:marRight w:val="0"/>
                      <w:marTop w:val="0"/>
                      <w:marBottom w:val="0"/>
                      <w:divBdr>
                        <w:top w:val="none" w:sz="0" w:space="0" w:color="auto"/>
                        <w:left w:val="none" w:sz="0" w:space="0" w:color="auto"/>
                        <w:bottom w:val="none" w:sz="0" w:space="0" w:color="auto"/>
                        <w:right w:val="none" w:sz="0" w:space="0" w:color="auto"/>
                      </w:divBdr>
                      <w:divsChild>
                        <w:div w:id="1620726204">
                          <w:marLeft w:val="0"/>
                          <w:marRight w:val="0"/>
                          <w:marTop w:val="0"/>
                          <w:marBottom w:val="0"/>
                          <w:divBdr>
                            <w:top w:val="none" w:sz="0" w:space="0" w:color="auto"/>
                            <w:left w:val="none" w:sz="0" w:space="0" w:color="auto"/>
                            <w:bottom w:val="none" w:sz="0" w:space="0" w:color="auto"/>
                            <w:right w:val="none" w:sz="0" w:space="0" w:color="auto"/>
                          </w:divBdr>
                          <w:divsChild>
                            <w:div w:id="243151631">
                              <w:marLeft w:val="0"/>
                              <w:marRight w:val="0"/>
                              <w:marTop w:val="0"/>
                              <w:marBottom w:val="0"/>
                              <w:divBdr>
                                <w:top w:val="none" w:sz="0" w:space="0" w:color="auto"/>
                                <w:left w:val="none" w:sz="0" w:space="0" w:color="auto"/>
                                <w:bottom w:val="none" w:sz="0" w:space="0" w:color="auto"/>
                                <w:right w:val="none" w:sz="0" w:space="0" w:color="auto"/>
                              </w:divBdr>
                              <w:divsChild>
                                <w:div w:id="23431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692292">
                          <w:marLeft w:val="0"/>
                          <w:marRight w:val="0"/>
                          <w:marTop w:val="0"/>
                          <w:marBottom w:val="0"/>
                          <w:divBdr>
                            <w:top w:val="none" w:sz="0" w:space="0" w:color="auto"/>
                            <w:left w:val="none" w:sz="0" w:space="0" w:color="auto"/>
                            <w:bottom w:val="none" w:sz="0" w:space="0" w:color="auto"/>
                            <w:right w:val="none" w:sz="0" w:space="0" w:color="auto"/>
                          </w:divBdr>
                          <w:divsChild>
                            <w:div w:id="423233099">
                              <w:marLeft w:val="0"/>
                              <w:marRight w:val="0"/>
                              <w:marTop w:val="0"/>
                              <w:marBottom w:val="0"/>
                              <w:divBdr>
                                <w:top w:val="none" w:sz="0" w:space="0" w:color="auto"/>
                                <w:left w:val="none" w:sz="0" w:space="0" w:color="auto"/>
                                <w:bottom w:val="none" w:sz="0" w:space="0" w:color="auto"/>
                                <w:right w:val="none" w:sz="0" w:space="0" w:color="auto"/>
                              </w:divBdr>
                              <w:divsChild>
                                <w:div w:id="30300097">
                                  <w:marLeft w:val="0"/>
                                  <w:marRight w:val="0"/>
                                  <w:marTop w:val="0"/>
                                  <w:marBottom w:val="0"/>
                                  <w:divBdr>
                                    <w:top w:val="none" w:sz="0" w:space="0" w:color="auto"/>
                                    <w:left w:val="none" w:sz="0" w:space="0" w:color="auto"/>
                                    <w:bottom w:val="none" w:sz="0" w:space="0" w:color="auto"/>
                                    <w:right w:val="none" w:sz="0" w:space="0" w:color="auto"/>
                                  </w:divBdr>
                                  <w:divsChild>
                                    <w:div w:id="20623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6778122">
      <w:bodyDiv w:val="1"/>
      <w:marLeft w:val="0"/>
      <w:marRight w:val="0"/>
      <w:marTop w:val="0"/>
      <w:marBottom w:val="0"/>
      <w:divBdr>
        <w:top w:val="none" w:sz="0" w:space="0" w:color="auto"/>
        <w:left w:val="none" w:sz="0" w:space="0" w:color="auto"/>
        <w:bottom w:val="none" w:sz="0" w:space="0" w:color="auto"/>
        <w:right w:val="none" w:sz="0" w:space="0" w:color="auto"/>
      </w:divBdr>
    </w:div>
    <w:div w:id="1107849680">
      <w:bodyDiv w:val="1"/>
      <w:marLeft w:val="0"/>
      <w:marRight w:val="0"/>
      <w:marTop w:val="0"/>
      <w:marBottom w:val="0"/>
      <w:divBdr>
        <w:top w:val="none" w:sz="0" w:space="0" w:color="auto"/>
        <w:left w:val="none" w:sz="0" w:space="0" w:color="auto"/>
        <w:bottom w:val="none" w:sz="0" w:space="0" w:color="auto"/>
        <w:right w:val="none" w:sz="0" w:space="0" w:color="auto"/>
      </w:divBdr>
    </w:div>
    <w:div w:id="1152215729">
      <w:bodyDiv w:val="1"/>
      <w:marLeft w:val="0"/>
      <w:marRight w:val="0"/>
      <w:marTop w:val="0"/>
      <w:marBottom w:val="0"/>
      <w:divBdr>
        <w:top w:val="none" w:sz="0" w:space="0" w:color="auto"/>
        <w:left w:val="none" w:sz="0" w:space="0" w:color="auto"/>
        <w:bottom w:val="none" w:sz="0" w:space="0" w:color="auto"/>
        <w:right w:val="none" w:sz="0" w:space="0" w:color="auto"/>
      </w:divBdr>
    </w:div>
    <w:div w:id="1244954084">
      <w:bodyDiv w:val="1"/>
      <w:marLeft w:val="0"/>
      <w:marRight w:val="0"/>
      <w:marTop w:val="0"/>
      <w:marBottom w:val="0"/>
      <w:divBdr>
        <w:top w:val="none" w:sz="0" w:space="0" w:color="auto"/>
        <w:left w:val="none" w:sz="0" w:space="0" w:color="auto"/>
        <w:bottom w:val="none" w:sz="0" w:space="0" w:color="auto"/>
        <w:right w:val="none" w:sz="0" w:space="0" w:color="auto"/>
      </w:divBdr>
      <w:divsChild>
        <w:div w:id="1870296981">
          <w:marLeft w:val="0"/>
          <w:marRight w:val="0"/>
          <w:marTop w:val="0"/>
          <w:marBottom w:val="0"/>
          <w:divBdr>
            <w:top w:val="none" w:sz="0" w:space="0" w:color="auto"/>
            <w:left w:val="none" w:sz="0" w:space="0" w:color="auto"/>
            <w:bottom w:val="none" w:sz="0" w:space="0" w:color="auto"/>
            <w:right w:val="none" w:sz="0" w:space="0" w:color="auto"/>
          </w:divBdr>
          <w:divsChild>
            <w:div w:id="360865388">
              <w:marLeft w:val="0"/>
              <w:marRight w:val="0"/>
              <w:marTop w:val="0"/>
              <w:marBottom w:val="0"/>
              <w:divBdr>
                <w:top w:val="none" w:sz="0" w:space="0" w:color="auto"/>
                <w:left w:val="none" w:sz="0" w:space="0" w:color="auto"/>
                <w:bottom w:val="none" w:sz="0" w:space="0" w:color="auto"/>
                <w:right w:val="none" w:sz="0" w:space="0" w:color="auto"/>
              </w:divBdr>
              <w:divsChild>
                <w:div w:id="990912451">
                  <w:marLeft w:val="0"/>
                  <w:marRight w:val="0"/>
                  <w:marTop w:val="0"/>
                  <w:marBottom w:val="0"/>
                  <w:divBdr>
                    <w:top w:val="none" w:sz="0" w:space="0" w:color="auto"/>
                    <w:left w:val="none" w:sz="0" w:space="0" w:color="auto"/>
                    <w:bottom w:val="none" w:sz="0" w:space="0" w:color="auto"/>
                    <w:right w:val="none" w:sz="0" w:space="0" w:color="auto"/>
                  </w:divBdr>
                  <w:divsChild>
                    <w:div w:id="630329647">
                      <w:marLeft w:val="0"/>
                      <w:marRight w:val="0"/>
                      <w:marTop w:val="0"/>
                      <w:marBottom w:val="0"/>
                      <w:divBdr>
                        <w:top w:val="none" w:sz="0" w:space="0" w:color="auto"/>
                        <w:left w:val="none" w:sz="0" w:space="0" w:color="auto"/>
                        <w:bottom w:val="none" w:sz="0" w:space="0" w:color="auto"/>
                        <w:right w:val="none" w:sz="0" w:space="0" w:color="auto"/>
                      </w:divBdr>
                      <w:divsChild>
                        <w:div w:id="429817043">
                          <w:marLeft w:val="0"/>
                          <w:marRight w:val="0"/>
                          <w:marTop w:val="0"/>
                          <w:marBottom w:val="0"/>
                          <w:divBdr>
                            <w:top w:val="none" w:sz="0" w:space="0" w:color="auto"/>
                            <w:left w:val="none" w:sz="0" w:space="0" w:color="auto"/>
                            <w:bottom w:val="none" w:sz="0" w:space="0" w:color="auto"/>
                            <w:right w:val="none" w:sz="0" w:space="0" w:color="auto"/>
                          </w:divBdr>
                          <w:divsChild>
                            <w:div w:id="1588686586">
                              <w:marLeft w:val="0"/>
                              <w:marRight w:val="0"/>
                              <w:marTop w:val="0"/>
                              <w:marBottom w:val="0"/>
                              <w:divBdr>
                                <w:top w:val="none" w:sz="0" w:space="0" w:color="auto"/>
                                <w:left w:val="none" w:sz="0" w:space="0" w:color="auto"/>
                                <w:bottom w:val="none" w:sz="0" w:space="0" w:color="auto"/>
                                <w:right w:val="none" w:sz="0" w:space="0" w:color="auto"/>
                              </w:divBdr>
                              <w:divsChild>
                                <w:div w:id="390467260">
                                  <w:marLeft w:val="0"/>
                                  <w:marRight w:val="0"/>
                                  <w:marTop w:val="0"/>
                                  <w:marBottom w:val="0"/>
                                  <w:divBdr>
                                    <w:top w:val="none" w:sz="0" w:space="0" w:color="auto"/>
                                    <w:left w:val="none" w:sz="0" w:space="0" w:color="auto"/>
                                    <w:bottom w:val="none" w:sz="0" w:space="0" w:color="auto"/>
                                    <w:right w:val="none" w:sz="0" w:space="0" w:color="auto"/>
                                  </w:divBdr>
                                  <w:divsChild>
                                    <w:div w:id="141354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710552">
                          <w:marLeft w:val="0"/>
                          <w:marRight w:val="0"/>
                          <w:marTop w:val="0"/>
                          <w:marBottom w:val="0"/>
                          <w:divBdr>
                            <w:top w:val="none" w:sz="0" w:space="0" w:color="auto"/>
                            <w:left w:val="none" w:sz="0" w:space="0" w:color="auto"/>
                            <w:bottom w:val="none" w:sz="0" w:space="0" w:color="auto"/>
                            <w:right w:val="none" w:sz="0" w:space="0" w:color="auto"/>
                          </w:divBdr>
                          <w:divsChild>
                            <w:div w:id="1130049297">
                              <w:marLeft w:val="0"/>
                              <w:marRight w:val="0"/>
                              <w:marTop w:val="0"/>
                              <w:marBottom w:val="0"/>
                              <w:divBdr>
                                <w:top w:val="none" w:sz="0" w:space="0" w:color="auto"/>
                                <w:left w:val="none" w:sz="0" w:space="0" w:color="auto"/>
                                <w:bottom w:val="none" w:sz="0" w:space="0" w:color="auto"/>
                                <w:right w:val="none" w:sz="0" w:space="0" w:color="auto"/>
                              </w:divBdr>
                              <w:divsChild>
                                <w:div w:id="125312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996378">
      <w:bodyDiv w:val="1"/>
      <w:marLeft w:val="0"/>
      <w:marRight w:val="0"/>
      <w:marTop w:val="0"/>
      <w:marBottom w:val="0"/>
      <w:divBdr>
        <w:top w:val="none" w:sz="0" w:space="0" w:color="auto"/>
        <w:left w:val="none" w:sz="0" w:space="0" w:color="auto"/>
        <w:bottom w:val="none" w:sz="0" w:space="0" w:color="auto"/>
        <w:right w:val="none" w:sz="0" w:space="0" w:color="auto"/>
      </w:divBdr>
      <w:divsChild>
        <w:div w:id="1120955338">
          <w:marLeft w:val="0"/>
          <w:marRight w:val="0"/>
          <w:marTop w:val="0"/>
          <w:marBottom w:val="0"/>
          <w:divBdr>
            <w:top w:val="none" w:sz="0" w:space="0" w:color="auto"/>
            <w:left w:val="none" w:sz="0" w:space="0" w:color="auto"/>
            <w:bottom w:val="none" w:sz="0" w:space="0" w:color="auto"/>
            <w:right w:val="none" w:sz="0" w:space="0" w:color="auto"/>
          </w:divBdr>
          <w:divsChild>
            <w:div w:id="724373677">
              <w:marLeft w:val="0"/>
              <w:marRight w:val="0"/>
              <w:marTop w:val="0"/>
              <w:marBottom w:val="0"/>
              <w:divBdr>
                <w:top w:val="none" w:sz="0" w:space="0" w:color="auto"/>
                <w:left w:val="none" w:sz="0" w:space="0" w:color="auto"/>
                <w:bottom w:val="none" w:sz="0" w:space="0" w:color="auto"/>
                <w:right w:val="none" w:sz="0" w:space="0" w:color="auto"/>
              </w:divBdr>
              <w:divsChild>
                <w:div w:id="1928538112">
                  <w:marLeft w:val="0"/>
                  <w:marRight w:val="0"/>
                  <w:marTop w:val="0"/>
                  <w:marBottom w:val="0"/>
                  <w:divBdr>
                    <w:top w:val="none" w:sz="0" w:space="0" w:color="auto"/>
                    <w:left w:val="none" w:sz="0" w:space="0" w:color="auto"/>
                    <w:bottom w:val="none" w:sz="0" w:space="0" w:color="auto"/>
                    <w:right w:val="none" w:sz="0" w:space="0" w:color="auto"/>
                  </w:divBdr>
                  <w:divsChild>
                    <w:div w:id="51434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005480">
      <w:bodyDiv w:val="1"/>
      <w:marLeft w:val="0"/>
      <w:marRight w:val="0"/>
      <w:marTop w:val="0"/>
      <w:marBottom w:val="0"/>
      <w:divBdr>
        <w:top w:val="none" w:sz="0" w:space="0" w:color="auto"/>
        <w:left w:val="none" w:sz="0" w:space="0" w:color="auto"/>
        <w:bottom w:val="none" w:sz="0" w:space="0" w:color="auto"/>
        <w:right w:val="none" w:sz="0" w:space="0" w:color="auto"/>
      </w:divBdr>
    </w:div>
    <w:div w:id="1341005319">
      <w:bodyDiv w:val="1"/>
      <w:marLeft w:val="0"/>
      <w:marRight w:val="0"/>
      <w:marTop w:val="0"/>
      <w:marBottom w:val="0"/>
      <w:divBdr>
        <w:top w:val="none" w:sz="0" w:space="0" w:color="auto"/>
        <w:left w:val="none" w:sz="0" w:space="0" w:color="auto"/>
        <w:bottom w:val="none" w:sz="0" w:space="0" w:color="auto"/>
        <w:right w:val="none" w:sz="0" w:space="0" w:color="auto"/>
      </w:divBdr>
    </w:div>
    <w:div w:id="1396004408">
      <w:bodyDiv w:val="1"/>
      <w:marLeft w:val="0"/>
      <w:marRight w:val="0"/>
      <w:marTop w:val="0"/>
      <w:marBottom w:val="0"/>
      <w:divBdr>
        <w:top w:val="none" w:sz="0" w:space="0" w:color="auto"/>
        <w:left w:val="none" w:sz="0" w:space="0" w:color="auto"/>
        <w:bottom w:val="none" w:sz="0" w:space="0" w:color="auto"/>
        <w:right w:val="none" w:sz="0" w:space="0" w:color="auto"/>
      </w:divBdr>
    </w:div>
    <w:div w:id="1412459586">
      <w:bodyDiv w:val="1"/>
      <w:marLeft w:val="0"/>
      <w:marRight w:val="0"/>
      <w:marTop w:val="0"/>
      <w:marBottom w:val="0"/>
      <w:divBdr>
        <w:top w:val="none" w:sz="0" w:space="0" w:color="auto"/>
        <w:left w:val="none" w:sz="0" w:space="0" w:color="auto"/>
        <w:bottom w:val="none" w:sz="0" w:space="0" w:color="auto"/>
        <w:right w:val="none" w:sz="0" w:space="0" w:color="auto"/>
      </w:divBdr>
    </w:div>
    <w:div w:id="1466973871">
      <w:bodyDiv w:val="1"/>
      <w:marLeft w:val="0"/>
      <w:marRight w:val="0"/>
      <w:marTop w:val="0"/>
      <w:marBottom w:val="0"/>
      <w:divBdr>
        <w:top w:val="none" w:sz="0" w:space="0" w:color="auto"/>
        <w:left w:val="none" w:sz="0" w:space="0" w:color="auto"/>
        <w:bottom w:val="none" w:sz="0" w:space="0" w:color="auto"/>
        <w:right w:val="none" w:sz="0" w:space="0" w:color="auto"/>
      </w:divBdr>
    </w:div>
    <w:div w:id="1579175285">
      <w:bodyDiv w:val="1"/>
      <w:marLeft w:val="0"/>
      <w:marRight w:val="0"/>
      <w:marTop w:val="0"/>
      <w:marBottom w:val="0"/>
      <w:divBdr>
        <w:top w:val="none" w:sz="0" w:space="0" w:color="auto"/>
        <w:left w:val="none" w:sz="0" w:space="0" w:color="auto"/>
        <w:bottom w:val="none" w:sz="0" w:space="0" w:color="auto"/>
        <w:right w:val="none" w:sz="0" w:space="0" w:color="auto"/>
      </w:divBdr>
    </w:div>
    <w:div w:id="1591037656">
      <w:bodyDiv w:val="1"/>
      <w:marLeft w:val="0"/>
      <w:marRight w:val="0"/>
      <w:marTop w:val="0"/>
      <w:marBottom w:val="0"/>
      <w:divBdr>
        <w:top w:val="none" w:sz="0" w:space="0" w:color="auto"/>
        <w:left w:val="none" w:sz="0" w:space="0" w:color="auto"/>
        <w:bottom w:val="none" w:sz="0" w:space="0" w:color="auto"/>
        <w:right w:val="none" w:sz="0" w:space="0" w:color="auto"/>
      </w:divBdr>
      <w:divsChild>
        <w:div w:id="77558281">
          <w:marLeft w:val="0"/>
          <w:marRight w:val="0"/>
          <w:marTop w:val="0"/>
          <w:marBottom w:val="0"/>
          <w:divBdr>
            <w:top w:val="none" w:sz="0" w:space="0" w:color="auto"/>
            <w:left w:val="none" w:sz="0" w:space="0" w:color="auto"/>
            <w:bottom w:val="none" w:sz="0" w:space="0" w:color="auto"/>
            <w:right w:val="none" w:sz="0" w:space="0" w:color="auto"/>
          </w:divBdr>
        </w:div>
        <w:div w:id="488716268">
          <w:marLeft w:val="0"/>
          <w:marRight w:val="0"/>
          <w:marTop w:val="0"/>
          <w:marBottom w:val="0"/>
          <w:divBdr>
            <w:top w:val="none" w:sz="0" w:space="0" w:color="auto"/>
            <w:left w:val="none" w:sz="0" w:space="0" w:color="auto"/>
            <w:bottom w:val="none" w:sz="0" w:space="0" w:color="auto"/>
            <w:right w:val="none" w:sz="0" w:space="0" w:color="auto"/>
          </w:divBdr>
          <w:divsChild>
            <w:div w:id="2075086591">
              <w:marLeft w:val="0"/>
              <w:marRight w:val="0"/>
              <w:marTop w:val="0"/>
              <w:marBottom w:val="0"/>
              <w:divBdr>
                <w:top w:val="none" w:sz="0" w:space="0" w:color="auto"/>
                <w:left w:val="none" w:sz="0" w:space="0" w:color="auto"/>
                <w:bottom w:val="none" w:sz="0" w:space="0" w:color="auto"/>
                <w:right w:val="none" w:sz="0" w:space="0" w:color="auto"/>
              </w:divBdr>
            </w:div>
          </w:divsChild>
        </w:div>
        <w:div w:id="937642736">
          <w:marLeft w:val="0"/>
          <w:marRight w:val="0"/>
          <w:marTop w:val="0"/>
          <w:marBottom w:val="0"/>
          <w:divBdr>
            <w:top w:val="none" w:sz="0" w:space="0" w:color="auto"/>
            <w:left w:val="none" w:sz="0" w:space="0" w:color="auto"/>
            <w:bottom w:val="none" w:sz="0" w:space="0" w:color="auto"/>
            <w:right w:val="none" w:sz="0" w:space="0" w:color="auto"/>
          </w:divBdr>
        </w:div>
        <w:div w:id="1971938956">
          <w:marLeft w:val="0"/>
          <w:marRight w:val="0"/>
          <w:marTop w:val="0"/>
          <w:marBottom w:val="0"/>
          <w:divBdr>
            <w:top w:val="none" w:sz="0" w:space="0" w:color="auto"/>
            <w:left w:val="none" w:sz="0" w:space="0" w:color="auto"/>
            <w:bottom w:val="none" w:sz="0" w:space="0" w:color="auto"/>
            <w:right w:val="none" w:sz="0" w:space="0" w:color="auto"/>
          </w:divBdr>
        </w:div>
      </w:divsChild>
    </w:div>
    <w:div w:id="1626884129">
      <w:bodyDiv w:val="1"/>
      <w:marLeft w:val="0"/>
      <w:marRight w:val="0"/>
      <w:marTop w:val="0"/>
      <w:marBottom w:val="0"/>
      <w:divBdr>
        <w:top w:val="none" w:sz="0" w:space="0" w:color="auto"/>
        <w:left w:val="none" w:sz="0" w:space="0" w:color="auto"/>
        <w:bottom w:val="none" w:sz="0" w:space="0" w:color="auto"/>
        <w:right w:val="none" w:sz="0" w:space="0" w:color="auto"/>
      </w:divBdr>
      <w:divsChild>
        <w:div w:id="877083294">
          <w:marLeft w:val="0"/>
          <w:marRight w:val="0"/>
          <w:marTop w:val="0"/>
          <w:marBottom w:val="0"/>
          <w:divBdr>
            <w:top w:val="none" w:sz="0" w:space="0" w:color="auto"/>
            <w:left w:val="none" w:sz="0" w:space="0" w:color="auto"/>
            <w:bottom w:val="none" w:sz="0" w:space="0" w:color="auto"/>
            <w:right w:val="none" w:sz="0" w:space="0" w:color="auto"/>
          </w:divBdr>
          <w:divsChild>
            <w:div w:id="809783767">
              <w:marLeft w:val="0"/>
              <w:marRight w:val="0"/>
              <w:marTop w:val="0"/>
              <w:marBottom w:val="0"/>
              <w:divBdr>
                <w:top w:val="none" w:sz="0" w:space="0" w:color="auto"/>
                <w:left w:val="none" w:sz="0" w:space="0" w:color="auto"/>
                <w:bottom w:val="none" w:sz="0" w:space="0" w:color="auto"/>
                <w:right w:val="none" w:sz="0" w:space="0" w:color="auto"/>
              </w:divBdr>
              <w:divsChild>
                <w:div w:id="98649414">
                  <w:marLeft w:val="0"/>
                  <w:marRight w:val="0"/>
                  <w:marTop w:val="0"/>
                  <w:marBottom w:val="0"/>
                  <w:divBdr>
                    <w:top w:val="none" w:sz="0" w:space="0" w:color="auto"/>
                    <w:left w:val="none" w:sz="0" w:space="0" w:color="auto"/>
                    <w:bottom w:val="none" w:sz="0" w:space="0" w:color="auto"/>
                    <w:right w:val="none" w:sz="0" w:space="0" w:color="auto"/>
                  </w:divBdr>
                  <w:divsChild>
                    <w:div w:id="9081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193531">
      <w:bodyDiv w:val="1"/>
      <w:marLeft w:val="0"/>
      <w:marRight w:val="0"/>
      <w:marTop w:val="0"/>
      <w:marBottom w:val="0"/>
      <w:divBdr>
        <w:top w:val="none" w:sz="0" w:space="0" w:color="auto"/>
        <w:left w:val="none" w:sz="0" w:space="0" w:color="auto"/>
        <w:bottom w:val="none" w:sz="0" w:space="0" w:color="auto"/>
        <w:right w:val="none" w:sz="0" w:space="0" w:color="auto"/>
      </w:divBdr>
    </w:div>
    <w:div w:id="1736926860">
      <w:bodyDiv w:val="1"/>
      <w:marLeft w:val="0"/>
      <w:marRight w:val="0"/>
      <w:marTop w:val="0"/>
      <w:marBottom w:val="0"/>
      <w:divBdr>
        <w:top w:val="none" w:sz="0" w:space="0" w:color="auto"/>
        <w:left w:val="none" w:sz="0" w:space="0" w:color="auto"/>
        <w:bottom w:val="none" w:sz="0" w:space="0" w:color="auto"/>
        <w:right w:val="none" w:sz="0" w:space="0" w:color="auto"/>
      </w:divBdr>
    </w:div>
    <w:div w:id="1913932309">
      <w:bodyDiv w:val="1"/>
      <w:marLeft w:val="0"/>
      <w:marRight w:val="0"/>
      <w:marTop w:val="0"/>
      <w:marBottom w:val="0"/>
      <w:divBdr>
        <w:top w:val="none" w:sz="0" w:space="0" w:color="auto"/>
        <w:left w:val="none" w:sz="0" w:space="0" w:color="auto"/>
        <w:bottom w:val="none" w:sz="0" w:space="0" w:color="auto"/>
        <w:right w:val="none" w:sz="0" w:space="0" w:color="auto"/>
      </w:divBdr>
    </w:div>
    <w:div w:id="1936744021">
      <w:bodyDiv w:val="1"/>
      <w:marLeft w:val="0"/>
      <w:marRight w:val="0"/>
      <w:marTop w:val="0"/>
      <w:marBottom w:val="0"/>
      <w:divBdr>
        <w:top w:val="none" w:sz="0" w:space="0" w:color="auto"/>
        <w:left w:val="none" w:sz="0" w:space="0" w:color="auto"/>
        <w:bottom w:val="none" w:sz="0" w:space="0" w:color="auto"/>
        <w:right w:val="none" w:sz="0" w:space="0" w:color="auto"/>
      </w:divBdr>
    </w:div>
    <w:div w:id="1980720904">
      <w:bodyDiv w:val="1"/>
      <w:marLeft w:val="0"/>
      <w:marRight w:val="0"/>
      <w:marTop w:val="0"/>
      <w:marBottom w:val="0"/>
      <w:divBdr>
        <w:top w:val="none" w:sz="0" w:space="0" w:color="auto"/>
        <w:left w:val="none" w:sz="0" w:space="0" w:color="auto"/>
        <w:bottom w:val="none" w:sz="0" w:space="0" w:color="auto"/>
        <w:right w:val="none" w:sz="0" w:space="0" w:color="auto"/>
      </w:divBdr>
      <w:divsChild>
        <w:div w:id="158817837">
          <w:marLeft w:val="0"/>
          <w:marRight w:val="0"/>
          <w:marTop w:val="0"/>
          <w:marBottom w:val="0"/>
          <w:divBdr>
            <w:top w:val="none" w:sz="0" w:space="0" w:color="auto"/>
            <w:left w:val="none" w:sz="0" w:space="0" w:color="auto"/>
            <w:bottom w:val="none" w:sz="0" w:space="0" w:color="auto"/>
            <w:right w:val="none" w:sz="0" w:space="0" w:color="auto"/>
          </w:divBdr>
          <w:divsChild>
            <w:div w:id="1414008056">
              <w:marLeft w:val="0"/>
              <w:marRight w:val="0"/>
              <w:marTop w:val="0"/>
              <w:marBottom w:val="0"/>
              <w:divBdr>
                <w:top w:val="none" w:sz="0" w:space="0" w:color="auto"/>
                <w:left w:val="none" w:sz="0" w:space="0" w:color="auto"/>
                <w:bottom w:val="none" w:sz="0" w:space="0" w:color="auto"/>
                <w:right w:val="none" w:sz="0" w:space="0" w:color="auto"/>
              </w:divBdr>
              <w:divsChild>
                <w:div w:id="1921983629">
                  <w:marLeft w:val="0"/>
                  <w:marRight w:val="0"/>
                  <w:marTop w:val="0"/>
                  <w:marBottom w:val="0"/>
                  <w:divBdr>
                    <w:top w:val="none" w:sz="0" w:space="0" w:color="auto"/>
                    <w:left w:val="none" w:sz="0" w:space="0" w:color="auto"/>
                    <w:bottom w:val="none" w:sz="0" w:space="0" w:color="auto"/>
                    <w:right w:val="none" w:sz="0" w:space="0" w:color="auto"/>
                  </w:divBdr>
                  <w:divsChild>
                    <w:div w:id="491067353">
                      <w:marLeft w:val="0"/>
                      <w:marRight w:val="0"/>
                      <w:marTop w:val="0"/>
                      <w:marBottom w:val="0"/>
                      <w:divBdr>
                        <w:top w:val="none" w:sz="0" w:space="0" w:color="auto"/>
                        <w:left w:val="none" w:sz="0" w:space="0" w:color="auto"/>
                        <w:bottom w:val="none" w:sz="0" w:space="0" w:color="auto"/>
                        <w:right w:val="none" w:sz="0" w:space="0" w:color="auto"/>
                      </w:divBdr>
                      <w:divsChild>
                        <w:div w:id="1346438602">
                          <w:marLeft w:val="0"/>
                          <w:marRight w:val="0"/>
                          <w:marTop w:val="0"/>
                          <w:marBottom w:val="0"/>
                          <w:divBdr>
                            <w:top w:val="none" w:sz="0" w:space="0" w:color="auto"/>
                            <w:left w:val="none" w:sz="0" w:space="0" w:color="auto"/>
                            <w:bottom w:val="none" w:sz="0" w:space="0" w:color="auto"/>
                            <w:right w:val="none" w:sz="0" w:space="0" w:color="auto"/>
                          </w:divBdr>
                          <w:divsChild>
                            <w:div w:id="1605650683">
                              <w:marLeft w:val="0"/>
                              <w:marRight w:val="0"/>
                              <w:marTop w:val="0"/>
                              <w:marBottom w:val="0"/>
                              <w:divBdr>
                                <w:top w:val="none" w:sz="0" w:space="0" w:color="auto"/>
                                <w:left w:val="none" w:sz="0" w:space="0" w:color="auto"/>
                                <w:bottom w:val="none" w:sz="0" w:space="0" w:color="auto"/>
                                <w:right w:val="none" w:sz="0" w:space="0" w:color="auto"/>
                              </w:divBdr>
                              <w:divsChild>
                                <w:div w:id="965742682">
                                  <w:marLeft w:val="0"/>
                                  <w:marRight w:val="0"/>
                                  <w:marTop w:val="0"/>
                                  <w:marBottom w:val="0"/>
                                  <w:divBdr>
                                    <w:top w:val="none" w:sz="0" w:space="0" w:color="auto"/>
                                    <w:left w:val="none" w:sz="0" w:space="0" w:color="auto"/>
                                    <w:bottom w:val="none" w:sz="0" w:space="0" w:color="auto"/>
                                    <w:right w:val="none" w:sz="0" w:space="0" w:color="auto"/>
                                  </w:divBdr>
                                  <w:divsChild>
                                    <w:div w:id="713622590">
                                      <w:marLeft w:val="0"/>
                                      <w:marRight w:val="0"/>
                                      <w:marTop w:val="0"/>
                                      <w:marBottom w:val="0"/>
                                      <w:divBdr>
                                        <w:top w:val="none" w:sz="0" w:space="0" w:color="auto"/>
                                        <w:left w:val="none" w:sz="0" w:space="0" w:color="auto"/>
                                        <w:bottom w:val="none" w:sz="0" w:space="0" w:color="auto"/>
                                        <w:right w:val="none" w:sz="0" w:space="0" w:color="auto"/>
                                      </w:divBdr>
                                      <w:divsChild>
                                        <w:div w:id="952516186">
                                          <w:marLeft w:val="0"/>
                                          <w:marRight w:val="0"/>
                                          <w:marTop w:val="0"/>
                                          <w:marBottom w:val="0"/>
                                          <w:divBdr>
                                            <w:top w:val="none" w:sz="0" w:space="0" w:color="auto"/>
                                            <w:left w:val="none" w:sz="0" w:space="0" w:color="auto"/>
                                            <w:bottom w:val="none" w:sz="0" w:space="0" w:color="auto"/>
                                            <w:right w:val="none" w:sz="0" w:space="0" w:color="auto"/>
                                          </w:divBdr>
                                          <w:divsChild>
                                            <w:div w:id="1457138339">
                                              <w:marLeft w:val="0"/>
                                              <w:marRight w:val="0"/>
                                              <w:marTop w:val="0"/>
                                              <w:marBottom w:val="0"/>
                                              <w:divBdr>
                                                <w:top w:val="none" w:sz="0" w:space="0" w:color="auto"/>
                                                <w:left w:val="none" w:sz="0" w:space="0" w:color="auto"/>
                                                <w:bottom w:val="none" w:sz="0" w:space="0" w:color="auto"/>
                                                <w:right w:val="none" w:sz="0" w:space="0" w:color="auto"/>
                                              </w:divBdr>
                                              <w:divsChild>
                                                <w:div w:id="1210612860">
                                                  <w:marLeft w:val="0"/>
                                                  <w:marRight w:val="0"/>
                                                  <w:marTop w:val="0"/>
                                                  <w:marBottom w:val="0"/>
                                                  <w:divBdr>
                                                    <w:top w:val="none" w:sz="0" w:space="0" w:color="auto"/>
                                                    <w:left w:val="none" w:sz="0" w:space="0" w:color="auto"/>
                                                    <w:bottom w:val="none" w:sz="0" w:space="0" w:color="auto"/>
                                                    <w:right w:val="none" w:sz="0" w:space="0" w:color="auto"/>
                                                  </w:divBdr>
                                                  <w:divsChild>
                                                    <w:div w:id="845362158">
                                                      <w:marLeft w:val="0"/>
                                                      <w:marRight w:val="0"/>
                                                      <w:marTop w:val="0"/>
                                                      <w:marBottom w:val="0"/>
                                                      <w:divBdr>
                                                        <w:top w:val="none" w:sz="0" w:space="0" w:color="auto"/>
                                                        <w:left w:val="none" w:sz="0" w:space="0" w:color="auto"/>
                                                        <w:bottom w:val="none" w:sz="0" w:space="0" w:color="auto"/>
                                                        <w:right w:val="none" w:sz="0" w:space="0" w:color="auto"/>
                                                      </w:divBdr>
                                                      <w:divsChild>
                                                        <w:div w:id="116308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208434">
      <w:bodyDiv w:val="1"/>
      <w:marLeft w:val="0"/>
      <w:marRight w:val="0"/>
      <w:marTop w:val="0"/>
      <w:marBottom w:val="0"/>
      <w:divBdr>
        <w:top w:val="none" w:sz="0" w:space="0" w:color="auto"/>
        <w:left w:val="none" w:sz="0" w:space="0" w:color="auto"/>
        <w:bottom w:val="none" w:sz="0" w:space="0" w:color="auto"/>
        <w:right w:val="none" w:sz="0" w:space="0" w:color="auto"/>
      </w:divBdr>
    </w:div>
    <w:div w:id="2003729858">
      <w:bodyDiv w:val="1"/>
      <w:marLeft w:val="0"/>
      <w:marRight w:val="0"/>
      <w:marTop w:val="0"/>
      <w:marBottom w:val="0"/>
      <w:divBdr>
        <w:top w:val="none" w:sz="0" w:space="0" w:color="auto"/>
        <w:left w:val="none" w:sz="0" w:space="0" w:color="auto"/>
        <w:bottom w:val="none" w:sz="0" w:space="0" w:color="auto"/>
        <w:right w:val="none" w:sz="0" w:space="0" w:color="auto"/>
      </w:divBdr>
      <w:divsChild>
        <w:div w:id="765929735">
          <w:marLeft w:val="0"/>
          <w:marRight w:val="0"/>
          <w:marTop w:val="0"/>
          <w:marBottom w:val="0"/>
          <w:divBdr>
            <w:top w:val="none" w:sz="0" w:space="0" w:color="auto"/>
            <w:left w:val="none" w:sz="0" w:space="0" w:color="auto"/>
            <w:bottom w:val="none" w:sz="0" w:space="0" w:color="auto"/>
            <w:right w:val="none" w:sz="0" w:space="0" w:color="auto"/>
          </w:divBdr>
          <w:divsChild>
            <w:div w:id="840438172">
              <w:marLeft w:val="0"/>
              <w:marRight w:val="0"/>
              <w:marTop w:val="0"/>
              <w:marBottom w:val="0"/>
              <w:divBdr>
                <w:top w:val="none" w:sz="0" w:space="0" w:color="auto"/>
                <w:left w:val="none" w:sz="0" w:space="0" w:color="auto"/>
                <w:bottom w:val="none" w:sz="0" w:space="0" w:color="auto"/>
                <w:right w:val="none" w:sz="0" w:space="0" w:color="auto"/>
              </w:divBdr>
              <w:divsChild>
                <w:div w:id="386149437">
                  <w:marLeft w:val="0"/>
                  <w:marRight w:val="0"/>
                  <w:marTop w:val="0"/>
                  <w:marBottom w:val="0"/>
                  <w:divBdr>
                    <w:top w:val="none" w:sz="0" w:space="0" w:color="auto"/>
                    <w:left w:val="none" w:sz="0" w:space="0" w:color="auto"/>
                    <w:bottom w:val="none" w:sz="0" w:space="0" w:color="auto"/>
                    <w:right w:val="none" w:sz="0" w:space="0" w:color="auto"/>
                  </w:divBdr>
                  <w:divsChild>
                    <w:div w:id="88441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hart" Target="charts/chart10.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chart" Target="charts/chart13.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chart" Target="charts/chart12.xml"/><Relationship Id="rId10" Type="http://schemas.openxmlformats.org/officeDocument/2006/relationships/endnotes" Target="endnotes.xml"/><Relationship Id="rId19" Type="http://schemas.openxmlformats.org/officeDocument/2006/relationships/chart" Target="charts/chart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unimi2013-my.sharepoint.com/personal/silvia_fustinoni_unimi_it/Documents/NUOVA%20CartellaCondivisa/Analiti/ftalati/ftalati%20metodo%202024/submittion%20ABC/revisione/materiale%20per%20revisione/prove%20sp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mi2013-my.sharepoint.com/personal/silvia_fustinoni_unimi_it/Documents/NUOVA%20CartellaCondivisa/Analiti/ftalati/ftalati%20metodo%202024/submittion%20ABC/revisione/materiale%20per%20revisione/prove%20sp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nimi2013-my.sharepoint.com/personal/silvia_fustinoni_unimi_it/Documents/NUOVA%20CartellaCondivisa/Analiti/ftalati/ftalati%20metodo%202024/submittion%20ABC/revisione/materiale%20per%20revisione/prove%20sp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rosa-m-npc\Users\Rosa\Documents\RosaSimone\Simone-2022-2023\Laboratorio\Nuovo%20metodo%20ftalati%20-%202023\Laboratorio\ELABORAZIONI\implementazione%20sistema%20tracciante\seq117%20glucuronide.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rosa-m-npc\Users\Rosa\Documents\RosaSimone\Simone-2022-2023\Laboratorio\Nuovo%20metodo%20ftalati%20-%202023\Laboratorio\ELABORAZIONI\primi%20approcci%20agli%20ftalati\seq117%20FT.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https://unimi2013-my.sharepoint.com/personal/silvia_fustinoni_unimi_it/Documents/NUOVA%20CartellaCondivisa/Analiti/ftalati/ftalati%20metodo%202024/submittion%20ABC/revisione/materiale%20per%20revisione/elaborazioni%20grafiche%20per%20articolo.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unimi2013-my.sharepoint.com/personal/silvia_fustinoni_unimi_it/Documents/NUOVA%20CartellaCondivisa/Analiti/ftalati/ftalati%20metodo%202024/submittion%20ABC/revisione/materiale%20per%20revisione/elaborazioni%20grafiche%20per%20articolo.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nimi2013-my.sharepoint.com/personal/silvia_fustinoni_unimi_it/Documents/NUOVA%20CartellaCondivisa/Analiti/ftalati/ftalati%20metodo%202024/submittion%20ABC/revisione/materiale%20per%20revisione/elaborazioni%20grafiche%20per%20articolo.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nimi2013-my.sharepoint.com/personal/silvia_fustinoni_unimi_it/Documents/NUOVA%20CartellaCondivisa/Analiti/ftalati/ftalati%20metodo%202024/submittion%20ABC/revisione/materiale%20per%20revisione/elaborazioni%20grafiche%20per%20articolo.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unimi2013-my.sharepoint.com/personal/silvia_fustinoni_unimi_it/Documents/NUOVA%20CartellaCondivisa/Analiti/ftalati/ftalati%20metodo%202024/submittion%20ABC/revisione/materiale%20per%20revisione/elaborazioni%20grafiche%20per%20articolo.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unimi2013-my.sharepoint.com/personal/silvia_fustinoni_unimi_it/Documents/NUOVA%20CartellaCondivisa/Analiti/ftalati/ftalati%20metodo%202024/submittion%20ABC/revisione/materiale%20per%20revisione/elaborazioni%20grafiche%20per%20articolo.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unimi2013-my.sharepoint.com/personal/silvia_fustinoni_unimi_it/Documents/NUOVA%20CartellaCondivisa/Analiti/ftalati/ftalati%20metodo%202024/submittion%20ABC/revisione/materiale%20per%20revisione/elaborazioni%20grafiche%20per%20articolo.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unimi2013-my.sharepoint.com/personal/silvia_fustinoni_unimi_it/Documents/NUOVA%20CartellaCondivisa/Analiti/ftalati/ftalati%20metodo%202024/submittion%20ABC/revisione/materiale%20per%20revisione/elaborazioni%20grafiche%20per%20articolo.xlsx"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it-IT" b="1"/>
              <a:t>Comparison of Strata-X, X-Bridge and PLRP-S in terms of S/N Ratio</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autoTitleDeleted val="0"/>
    <c:plotArea>
      <c:layout/>
      <c:lineChart>
        <c:grouping val="standard"/>
        <c:varyColors val="0"/>
        <c:ser>
          <c:idx val="0"/>
          <c:order val="0"/>
          <c:tx>
            <c:v>Strata-X</c:v>
          </c:tx>
          <c:spPr>
            <a:ln w="19050" cap="rnd">
              <a:solidFill>
                <a:schemeClr val="accent1"/>
              </a:solidFill>
              <a:round/>
            </a:ln>
            <a:effectLst/>
          </c:spPr>
          <c:marker>
            <c:symbol val="circle"/>
            <c:size val="5"/>
            <c:spPr>
              <a:solidFill>
                <a:schemeClr val="accent1"/>
              </a:solidFill>
              <a:ln w="9525">
                <a:solidFill>
                  <a:schemeClr val="accent1"/>
                </a:solidFill>
              </a:ln>
              <a:effectLst/>
            </c:spPr>
          </c:marker>
          <c:cat>
            <c:strRef>
              <c:f>elab!$K$25:$K$44</c:f>
              <c:strCache>
                <c:ptCount val="20"/>
                <c:pt idx="0">
                  <c:v>MMP</c:v>
                </c:pt>
                <c:pt idx="1">
                  <c:v>MEP</c:v>
                </c:pt>
                <c:pt idx="2">
                  <c:v>5-OH-MEHP</c:v>
                </c:pt>
                <c:pt idx="3">
                  <c:v>5-cx-MEPP</c:v>
                </c:pt>
                <c:pt idx="4">
                  <c:v>MiBP</c:v>
                </c:pt>
                <c:pt idx="5">
                  <c:v>MnBP</c:v>
                </c:pt>
                <c:pt idx="6">
                  <c:v>5-oxo-MEHP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strRef>
          </c:cat>
          <c:val>
            <c:numRef>
              <c:f>elab!$L$25:$L$44</c:f>
              <c:numCache>
                <c:formatCode>0</c:formatCode>
                <c:ptCount val="20"/>
                <c:pt idx="0">
                  <c:v>45.7</c:v>
                </c:pt>
                <c:pt idx="1">
                  <c:v>348.2</c:v>
                </c:pt>
                <c:pt idx="2">
                  <c:v>260.39999999999998</c:v>
                </c:pt>
                <c:pt idx="3">
                  <c:v>432.7</c:v>
                </c:pt>
                <c:pt idx="4">
                  <c:v>85.8</c:v>
                </c:pt>
                <c:pt idx="5">
                  <c:v>142.30000000000001</c:v>
                </c:pt>
                <c:pt idx="6">
                  <c:v>1427.6</c:v>
                </c:pt>
                <c:pt idx="7">
                  <c:v>283.10000000000002</c:v>
                </c:pt>
                <c:pt idx="8">
                  <c:v>1024.9000000000001</c:v>
                </c:pt>
                <c:pt idx="9">
                  <c:v>1031.8</c:v>
                </c:pt>
                <c:pt idx="10">
                  <c:v>951.7</c:v>
                </c:pt>
                <c:pt idx="11">
                  <c:v>912.6</c:v>
                </c:pt>
                <c:pt idx="12">
                  <c:v>904.9</c:v>
                </c:pt>
                <c:pt idx="13">
                  <c:v>553.79999999999995</c:v>
                </c:pt>
                <c:pt idx="14">
                  <c:v>422.3</c:v>
                </c:pt>
                <c:pt idx="15">
                  <c:v>462.6</c:v>
                </c:pt>
                <c:pt idx="16">
                  <c:v>416.6</c:v>
                </c:pt>
                <c:pt idx="17">
                  <c:v>841.6</c:v>
                </c:pt>
                <c:pt idx="18">
                  <c:v>539.29999999999995</c:v>
                </c:pt>
                <c:pt idx="19">
                  <c:v>489.8</c:v>
                </c:pt>
              </c:numCache>
            </c:numRef>
          </c:val>
          <c:smooth val="0"/>
          <c:extLst>
            <c:ext xmlns:c16="http://schemas.microsoft.com/office/drawing/2014/chart" uri="{C3380CC4-5D6E-409C-BE32-E72D297353CC}">
              <c16:uniqueId val="{00000000-E957-4B90-B606-B02F870EB455}"/>
            </c:ext>
          </c:extLst>
        </c:ser>
        <c:ser>
          <c:idx val="1"/>
          <c:order val="1"/>
          <c:tx>
            <c:v>X-Bridge</c:v>
          </c:tx>
          <c:spPr>
            <a:ln w="19050" cap="rnd">
              <a:solidFill>
                <a:schemeClr val="accent2"/>
              </a:solidFill>
              <a:round/>
            </a:ln>
            <a:effectLst/>
          </c:spPr>
          <c:marker>
            <c:symbol val="circle"/>
            <c:size val="5"/>
            <c:spPr>
              <a:solidFill>
                <a:schemeClr val="accent2"/>
              </a:solidFill>
              <a:ln w="9525">
                <a:solidFill>
                  <a:schemeClr val="accent2"/>
                </a:solidFill>
              </a:ln>
              <a:effectLst/>
            </c:spPr>
          </c:marker>
          <c:cat>
            <c:strRef>
              <c:f>elab!$K$25:$K$44</c:f>
              <c:strCache>
                <c:ptCount val="20"/>
                <c:pt idx="0">
                  <c:v>MMP</c:v>
                </c:pt>
                <c:pt idx="1">
                  <c:v>MEP</c:v>
                </c:pt>
                <c:pt idx="2">
                  <c:v>5-OH-MEHP</c:v>
                </c:pt>
                <c:pt idx="3">
                  <c:v>5-cx-MEPP</c:v>
                </c:pt>
                <c:pt idx="4">
                  <c:v>MiBP</c:v>
                </c:pt>
                <c:pt idx="5">
                  <c:v>MnBP</c:v>
                </c:pt>
                <c:pt idx="6">
                  <c:v>5-oxo-MEHP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strRef>
          </c:cat>
          <c:val>
            <c:numRef>
              <c:f>elab!$O$25:$O$44</c:f>
              <c:numCache>
                <c:formatCode>0</c:formatCode>
                <c:ptCount val="20"/>
                <c:pt idx="0">
                  <c:v>0</c:v>
                </c:pt>
                <c:pt idx="1">
                  <c:v>208.2</c:v>
                </c:pt>
                <c:pt idx="2">
                  <c:v>395.5</c:v>
                </c:pt>
                <c:pt idx="3">
                  <c:v>502</c:v>
                </c:pt>
                <c:pt idx="4">
                  <c:v>113.6</c:v>
                </c:pt>
                <c:pt idx="5">
                  <c:v>125.4</c:v>
                </c:pt>
                <c:pt idx="6">
                  <c:v>1663.6</c:v>
                </c:pt>
                <c:pt idx="7">
                  <c:v>269.3</c:v>
                </c:pt>
                <c:pt idx="8">
                  <c:v>793.2</c:v>
                </c:pt>
                <c:pt idx="9">
                  <c:v>780.1</c:v>
                </c:pt>
                <c:pt idx="10">
                  <c:v>875.2</c:v>
                </c:pt>
                <c:pt idx="11">
                  <c:v>804.6</c:v>
                </c:pt>
                <c:pt idx="12">
                  <c:v>1632.6</c:v>
                </c:pt>
                <c:pt idx="13">
                  <c:v>921.1</c:v>
                </c:pt>
                <c:pt idx="14">
                  <c:v>552.9</c:v>
                </c:pt>
                <c:pt idx="15">
                  <c:v>1658.6</c:v>
                </c:pt>
                <c:pt idx="16">
                  <c:v>384.7</c:v>
                </c:pt>
                <c:pt idx="17">
                  <c:v>860.7</c:v>
                </c:pt>
                <c:pt idx="18">
                  <c:v>326.8</c:v>
                </c:pt>
                <c:pt idx="19">
                  <c:v>386</c:v>
                </c:pt>
              </c:numCache>
            </c:numRef>
          </c:val>
          <c:smooth val="0"/>
          <c:extLst>
            <c:ext xmlns:c16="http://schemas.microsoft.com/office/drawing/2014/chart" uri="{C3380CC4-5D6E-409C-BE32-E72D297353CC}">
              <c16:uniqueId val="{00000001-E957-4B90-B606-B02F870EB455}"/>
            </c:ext>
          </c:extLst>
        </c:ser>
        <c:ser>
          <c:idx val="2"/>
          <c:order val="2"/>
          <c:tx>
            <c:v>PLRP-S</c:v>
          </c:tx>
          <c:spPr>
            <a:ln w="19050" cap="rnd">
              <a:solidFill>
                <a:schemeClr val="accent3"/>
              </a:solidFill>
              <a:round/>
            </a:ln>
            <a:effectLst/>
          </c:spPr>
          <c:marker>
            <c:symbol val="circle"/>
            <c:size val="5"/>
            <c:spPr>
              <a:solidFill>
                <a:schemeClr val="accent3"/>
              </a:solidFill>
              <a:ln w="9525">
                <a:solidFill>
                  <a:schemeClr val="accent3"/>
                </a:solidFill>
              </a:ln>
              <a:effectLst/>
            </c:spPr>
          </c:marker>
          <c:cat>
            <c:strRef>
              <c:f>elab!$K$25:$K$44</c:f>
              <c:strCache>
                <c:ptCount val="20"/>
                <c:pt idx="0">
                  <c:v>MMP</c:v>
                </c:pt>
                <c:pt idx="1">
                  <c:v>MEP</c:v>
                </c:pt>
                <c:pt idx="2">
                  <c:v>5-OH-MEHP</c:v>
                </c:pt>
                <c:pt idx="3">
                  <c:v>5-cx-MEPP</c:v>
                </c:pt>
                <c:pt idx="4">
                  <c:v>MiBP</c:v>
                </c:pt>
                <c:pt idx="5">
                  <c:v>MnBP</c:v>
                </c:pt>
                <c:pt idx="6">
                  <c:v>5-oxo-MEHP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strRef>
          </c:cat>
          <c:val>
            <c:numRef>
              <c:f>elab!$R$25:$R$44</c:f>
              <c:numCache>
                <c:formatCode>0</c:formatCode>
                <c:ptCount val="20"/>
                <c:pt idx="0">
                  <c:v>82.8</c:v>
                </c:pt>
                <c:pt idx="1">
                  <c:v>345.9</c:v>
                </c:pt>
                <c:pt idx="2">
                  <c:v>309.3</c:v>
                </c:pt>
                <c:pt idx="3">
                  <c:v>414.8</c:v>
                </c:pt>
                <c:pt idx="4">
                  <c:v>92.2</c:v>
                </c:pt>
                <c:pt idx="5">
                  <c:v>146</c:v>
                </c:pt>
                <c:pt idx="6">
                  <c:v>1615.3</c:v>
                </c:pt>
                <c:pt idx="7">
                  <c:v>402.4</c:v>
                </c:pt>
                <c:pt idx="8">
                  <c:v>1269.5</c:v>
                </c:pt>
                <c:pt idx="9">
                  <c:v>1005.8</c:v>
                </c:pt>
                <c:pt idx="10">
                  <c:v>713.4</c:v>
                </c:pt>
                <c:pt idx="11">
                  <c:v>884.1</c:v>
                </c:pt>
                <c:pt idx="12">
                  <c:v>1608.6</c:v>
                </c:pt>
                <c:pt idx="13">
                  <c:v>878.9</c:v>
                </c:pt>
                <c:pt idx="14">
                  <c:v>589.1</c:v>
                </c:pt>
                <c:pt idx="15">
                  <c:v>1451.8</c:v>
                </c:pt>
                <c:pt idx="16">
                  <c:v>479</c:v>
                </c:pt>
                <c:pt idx="17">
                  <c:v>957.5</c:v>
                </c:pt>
                <c:pt idx="18">
                  <c:v>457.4</c:v>
                </c:pt>
                <c:pt idx="19">
                  <c:v>579.79999999999995</c:v>
                </c:pt>
              </c:numCache>
            </c:numRef>
          </c:val>
          <c:smooth val="0"/>
          <c:extLst>
            <c:ext xmlns:c16="http://schemas.microsoft.com/office/drawing/2014/chart" uri="{C3380CC4-5D6E-409C-BE32-E72D297353CC}">
              <c16:uniqueId val="{00000002-E957-4B90-B606-B02F870EB455}"/>
            </c:ext>
          </c:extLst>
        </c:ser>
        <c:dLbls>
          <c:showLegendKey val="0"/>
          <c:showVal val="0"/>
          <c:showCatName val="0"/>
          <c:showSerName val="0"/>
          <c:showPercent val="0"/>
          <c:showBubbleSize val="0"/>
        </c:dLbls>
        <c:marker val="1"/>
        <c:smooth val="0"/>
        <c:axId val="10969872"/>
        <c:axId val="665243872"/>
      </c:lineChart>
      <c:catAx>
        <c:axId val="10969872"/>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665243872"/>
        <c:crosses val="autoZero"/>
        <c:auto val="1"/>
        <c:lblAlgn val="ctr"/>
        <c:lblOffset val="100"/>
        <c:noMultiLvlLbl val="1"/>
      </c:catAx>
      <c:valAx>
        <c:axId val="665243872"/>
        <c:scaling>
          <c:logBase val="10"/>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t-IT" b="1"/>
                  <a:t>Log(S/N)</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09698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it-IT" b="1"/>
              <a:t>Comparison of Strata-X, X-Bridge and PLRP-S in terms of width (measured in minutes at 5% height) </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autoTitleDeleted val="0"/>
    <c:plotArea>
      <c:layout/>
      <c:lineChart>
        <c:grouping val="standard"/>
        <c:varyColors val="0"/>
        <c:ser>
          <c:idx val="0"/>
          <c:order val="0"/>
          <c:tx>
            <c:v>Strata-X</c:v>
          </c:tx>
          <c:spPr>
            <a:ln w="19050" cap="rnd">
              <a:solidFill>
                <a:schemeClr val="accent1"/>
              </a:solidFill>
              <a:round/>
            </a:ln>
            <a:effectLst/>
          </c:spPr>
          <c:marker>
            <c:symbol val="circle"/>
            <c:size val="5"/>
            <c:spPr>
              <a:solidFill>
                <a:schemeClr val="accent1"/>
              </a:solidFill>
              <a:ln w="9525">
                <a:solidFill>
                  <a:schemeClr val="accent1"/>
                </a:solidFill>
              </a:ln>
              <a:effectLst/>
            </c:spPr>
          </c:marker>
          <c:cat>
            <c:strRef>
              <c:f>elab!$K$25:$K$44</c:f>
              <c:strCache>
                <c:ptCount val="20"/>
                <c:pt idx="0">
                  <c:v>MMP</c:v>
                </c:pt>
                <c:pt idx="1">
                  <c:v>MEP</c:v>
                </c:pt>
                <c:pt idx="2">
                  <c:v>5-OH-MEHP</c:v>
                </c:pt>
                <c:pt idx="3">
                  <c:v>5-cx-MEPP</c:v>
                </c:pt>
                <c:pt idx="4">
                  <c:v>MiBP</c:v>
                </c:pt>
                <c:pt idx="5">
                  <c:v>MnBP</c:v>
                </c:pt>
                <c:pt idx="6">
                  <c:v>5-oxo-MEHP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strRef>
          </c:cat>
          <c:val>
            <c:numRef>
              <c:f>elab!$M$25:$M$44</c:f>
              <c:numCache>
                <c:formatCode>General</c:formatCode>
                <c:ptCount val="20"/>
                <c:pt idx="0">
                  <c:v>0.75</c:v>
                </c:pt>
                <c:pt idx="1">
                  <c:v>0.86</c:v>
                </c:pt>
                <c:pt idx="2">
                  <c:v>0.32</c:v>
                </c:pt>
                <c:pt idx="3">
                  <c:v>0.37</c:v>
                </c:pt>
                <c:pt idx="4">
                  <c:v>0.22</c:v>
                </c:pt>
                <c:pt idx="5">
                  <c:v>0.31</c:v>
                </c:pt>
                <c:pt idx="6">
                  <c:v>0.47</c:v>
                </c:pt>
                <c:pt idx="7">
                  <c:v>0.25</c:v>
                </c:pt>
                <c:pt idx="8">
                  <c:v>0.43</c:v>
                </c:pt>
                <c:pt idx="9">
                  <c:v>0.27</c:v>
                </c:pt>
                <c:pt idx="10">
                  <c:v>0.3</c:v>
                </c:pt>
                <c:pt idx="11">
                  <c:v>0.3</c:v>
                </c:pt>
                <c:pt idx="12">
                  <c:v>0.46</c:v>
                </c:pt>
                <c:pt idx="13">
                  <c:v>0.45</c:v>
                </c:pt>
                <c:pt idx="14">
                  <c:v>0.4</c:v>
                </c:pt>
                <c:pt idx="15">
                  <c:v>0.41</c:v>
                </c:pt>
                <c:pt idx="16">
                  <c:v>0.31</c:v>
                </c:pt>
                <c:pt idx="17">
                  <c:v>0.44</c:v>
                </c:pt>
                <c:pt idx="18">
                  <c:v>0.26</c:v>
                </c:pt>
                <c:pt idx="19">
                  <c:v>0.32</c:v>
                </c:pt>
              </c:numCache>
            </c:numRef>
          </c:val>
          <c:smooth val="0"/>
          <c:extLst>
            <c:ext xmlns:c16="http://schemas.microsoft.com/office/drawing/2014/chart" uri="{C3380CC4-5D6E-409C-BE32-E72D297353CC}">
              <c16:uniqueId val="{00000000-8B87-4861-BA8B-754D5E7B4417}"/>
            </c:ext>
          </c:extLst>
        </c:ser>
        <c:ser>
          <c:idx val="1"/>
          <c:order val="1"/>
          <c:tx>
            <c:v>X-Bridge</c:v>
          </c:tx>
          <c:spPr>
            <a:ln w="19050" cap="rnd">
              <a:solidFill>
                <a:schemeClr val="accent2"/>
              </a:solidFill>
              <a:round/>
            </a:ln>
            <a:effectLst/>
          </c:spPr>
          <c:marker>
            <c:symbol val="circle"/>
            <c:size val="5"/>
            <c:spPr>
              <a:solidFill>
                <a:schemeClr val="accent2"/>
              </a:solidFill>
              <a:ln w="9525">
                <a:solidFill>
                  <a:schemeClr val="accent2"/>
                </a:solidFill>
              </a:ln>
              <a:effectLst/>
            </c:spPr>
          </c:marker>
          <c:cat>
            <c:strRef>
              <c:f>elab!$K$25:$K$44</c:f>
              <c:strCache>
                <c:ptCount val="20"/>
                <c:pt idx="0">
                  <c:v>MMP</c:v>
                </c:pt>
                <c:pt idx="1">
                  <c:v>MEP</c:v>
                </c:pt>
                <c:pt idx="2">
                  <c:v>5-OH-MEHP</c:v>
                </c:pt>
                <c:pt idx="3">
                  <c:v>5-cx-MEPP</c:v>
                </c:pt>
                <c:pt idx="4">
                  <c:v>MiBP</c:v>
                </c:pt>
                <c:pt idx="5">
                  <c:v>MnBP</c:v>
                </c:pt>
                <c:pt idx="6">
                  <c:v>5-oxo-MEHP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strRef>
          </c:cat>
          <c:val>
            <c:numRef>
              <c:f>elab!$P$25:$P$44</c:f>
              <c:numCache>
                <c:formatCode>General</c:formatCode>
                <c:ptCount val="20"/>
                <c:pt idx="0">
                  <c:v>0</c:v>
                </c:pt>
                <c:pt idx="1">
                  <c:v>0.5</c:v>
                </c:pt>
                <c:pt idx="2">
                  <c:v>0.22</c:v>
                </c:pt>
                <c:pt idx="3">
                  <c:v>0.28000000000000003</c:v>
                </c:pt>
                <c:pt idx="4">
                  <c:v>0.24</c:v>
                </c:pt>
                <c:pt idx="5">
                  <c:v>0.26</c:v>
                </c:pt>
                <c:pt idx="6">
                  <c:v>0.36</c:v>
                </c:pt>
                <c:pt idx="7">
                  <c:v>0.21</c:v>
                </c:pt>
                <c:pt idx="8">
                  <c:v>0.34</c:v>
                </c:pt>
                <c:pt idx="9">
                  <c:v>0.21</c:v>
                </c:pt>
                <c:pt idx="10">
                  <c:v>0.21</c:v>
                </c:pt>
                <c:pt idx="11">
                  <c:v>0.27</c:v>
                </c:pt>
                <c:pt idx="12">
                  <c:v>0.34</c:v>
                </c:pt>
                <c:pt idx="13">
                  <c:v>0.35</c:v>
                </c:pt>
                <c:pt idx="14">
                  <c:v>0.33</c:v>
                </c:pt>
                <c:pt idx="15">
                  <c:v>0.34</c:v>
                </c:pt>
                <c:pt idx="16">
                  <c:v>0.24</c:v>
                </c:pt>
                <c:pt idx="17">
                  <c:v>0.35</c:v>
                </c:pt>
                <c:pt idx="18">
                  <c:v>0.22</c:v>
                </c:pt>
                <c:pt idx="19">
                  <c:v>0.3</c:v>
                </c:pt>
              </c:numCache>
            </c:numRef>
          </c:val>
          <c:smooth val="0"/>
          <c:extLst>
            <c:ext xmlns:c16="http://schemas.microsoft.com/office/drawing/2014/chart" uri="{C3380CC4-5D6E-409C-BE32-E72D297353CC}">
              <c16:uniqueId val="{00000001-8B87-4861-BA8B-754D5E7B4417}"/>
            </c:ext>
          </c:extLst>
        </c:ser>
        <c:ser>
          <c:idx val="2"/>
          <c:order val="2"/>
          <c:tx>
            <c:v>PLRP-S</c:v>
          </c:tx>
          <c:spPr>
            <a:ln w="19050" cap="rnd">
              <a:solidFill>
                <a:schemeClr val="accent3"/>
              </a:solidFill>
              <a:round/>
            </a:ln>
            <a:effectLst/>
          </c:spPr>
          <c:marker>
            <c:symbol val="circle"/>
            <c:size val="5"/>
            <c:spPr>
              <a:solidFill>
                <a:schemeClr val="accent3"/>
              </a:solidFill>
              <a:ln w="9525">
                <a:solidFill>
                  <a:schemeClr val="accent3"/>
                </a:solidFill>
              </a:ln>
              <a:effectLst/>
            </c:spPr>
          </c:marker>
          <c:cat>
            <c:strRef>
              <c:f>elab!$K$25:$K$44</c:f>
              <c:strCache>
                <c:ptCount val="20"/>
                <c:pt idx="0">
                  <c:v>MMP</c:v>
                </c:pt>
                <c:pt idx="1">
                  <c:v>MEP</c:v>
                </c:pt>
                <c:pt idx="2">
                  <c:v>5-OH-MEHP</c:v>
                </c:pt>
                <c:pt idx="3">
                  <c:v>5-cx-MEPP</c:v>
                </c:pt>
                <c:pt idx="4">
                  <c:v>MiBP</c:v>
                </c:pt>
                <c:pt idx="5">
                  <c:v>MnBP</c:v>
                </c:pt>
                <c:pt idx="6">
                  <c:v>5-oxo-MEHP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strRef>
          </c:cat>
          <c:val>
            <c:numRef>
              <c:f>elab!$S$25:$S$44</c:f>
              <c:numCache>
                <c:formatCode>General</c:formatCode>
                <c:ptCount val="20"/>
                <c:pt idx="0">
                  <c:v>0.64</c:v>
                </c:pt>
                <c:pt idx="1">
                  <c:v>0.6</c:v>
                </c:pt>
                <c:pt idx="2">
                  <c:v>0.25</c:v>
                </c:pt>
                <c:pt idx="3">
                  <c:v>0.28000000000000003</c:v>
                </c:pt>
                <c:pt idx="4">
                  <c:v>0.2</c:v>
                </c:pt>
                <c:pt idx="5">
                  <c:v>0.26</c:v>
                </c:pt>
                <c:pt idx="6">
                  <c:v>0.38</c:v>
                </c:pt>
                <c:pt idx="7">
                  <c:v>0.24</c:v>
                </c:pt>
                <c:pt idx="8">
                  <c:v>0.35</c:v>
                </c:pt>
                <c:pt idx="9">
                  <c:v>0.23</c:v>
                </c:pt>
                <c:pt idx="10">
                  <c:v>0.22</c:v>
                </c:pt>
                <c:pt idx="11">
                  <c:v>0.28999999999999998</c:v>
                </c:pt>
                <c:pt idx="12">
                  <c:v>0.37</c:v>
                </c:pt>
                <c:pt idx="13">
                  <c:v>0.36</c:v>
                </c:pt>
                <c:pt idx="14">
                  <c:v>0.34</c:v>
                </c:pt>
                <c:pt idx="15">
                  <c:v>0.36</c:v>
                </c:pt>
                <c:pt idx="16">
                  <c:v>0.25</c:v>
                </c:pt>
                <c:pt idx="17">
                  <c:v>0.39</c:v>
                </c:pt>
                <c:pt idx="18">
                  <c:v>0.24</c:v>
                </c:pt>
                <c:pt idx="19">
                  <c:v>0.3</c:v>
                </c:pt>
              </c:numCache>
            </c:numRef>
          </c:val>
          <c:smooth val="0"/>
          <c:extLst>
            <c:ext xmlns:c16="http://schemas.microsoft.com/office/drawing/2014/chart" uri="{C3380CC4-5D6E-409C-BE32-E72D297353CC}">
              <c16:uniqueId val="{00000002-8B87-4861-BA8B-754D5E7B4417}"/>
            </c:ext>
          </c:extLst>
        </c:ser>
        <c:dLbls>
          <c:showLegendKey val="0"/>
          <c:showVal val="0"/>
          <c:showCatName val="0"/>
          <c:showSerName val="0"/>
          <c:showPercent val="0"/>
          <c:showBubbleSize val="0"/>
        </c:dLbls>
        <c:marker val="1"/>
        <c:smooth val="0"/>
        <c:axId val="135937504"/>
        <c:axId val="135940864"/>
      </c:lineChart>
      <c:catAx>
        <c:axId val="135937504"/>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35940864"/>
        <c:crosses val="autoZero"/>
        <c:auto val="1"/>
        <c:lblAlgn val="ctr"/>
        <c:lblOffset val="100"/>
        <c:noMultiLvlLbl val="1"/>
      </c:catAx>
      <c:valAx>
        <c:axId val="135940864"/>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t-IT" b="1"/>
                  <a:t>width (measured in minutes at 5% height) </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359375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it-IT" b="1"/>
              <a:t>Comparison of Strata-X, X-Bridge and PLRP-S in terms of peak resolution (Rs) of functional and positional isomer couples.</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autoTitleDeleted val="0"/>
    <c:plotArea>
      <c:layout/>
      <c:lineChart>
        <c:grouping val="standard"/>
        <c:varyColors val="0"/>
        <c:ser>
          <c:idx val="0"/>
          <c:order val="0"/>
          <c:tx>
            <c:v>Strata-X</c:v>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elab!$A$99:$A$103</c:f>
              <c:strCache>
                <c:ptCount val="5"/>
                <c:pt idx="0">
                  <c:v>MnBP and MiBP</c:v>
                </c:pt>
                <c:pt idx="1">
                  <c:v>5-cx-MEPTP and OH-MiNP</c:v>
                </c:pt>
                <c:pt idx="2">
                  <c:v>5-OH-MEHTP and 5-OH-MEHP</c:v>
                </c:pt>
                <c:pt idx="3">
                  <c:v>OH-MPHP and cx-MiNP</c:v>
                </c:pt>
                <c:pt idx="4">
                  <c:v>MnOP and MEHP</c:v>
                </c:pt>
              </c:strCache>
            </c:strRef>
          </c:cat>
          <c:val>
            <c:numRef>
              <c:f>elab!$B$99:$B$103</c:f>
              <c:numCache>
                <c:formatCode>0.0</c:formatCode>
                <c:ptCount val="5"/>
                <c:pt idx="0">
                  <c:v>1.0352941176470618</c:v>
                </c:pt>
                <c:pt idx="1">
                  <c:v>1.1764705882352953</c:v>
                </c:pt>
                <c:pt idx="2">
                  <c:v>5.133689839572197</c:v>
                </c:pt>
                <c:pt idx="3">
                  <c:v>4.50304259634889</c:v>
                </c:pt>
                <c:pt idx="4">
                  <c:v>1.6122004357298518</c:v>
                </c:pt>
              </c:numCache>
            </c:numRef>
          </c:val>
          <c:smooth val="0"/>
          <c:extLst>
            <c:ext xmlns:c16="http://schemas.microsoft.com/office/drawing/2014/chart" uri="{C3380CC4-5D6E-409C-BE32-E72D297353CC}">
              <c16:uniqueId val="{00000000-DC97-47C4-9E8F-3DCAFCF48547}"/>
            </c:ext>
          </c:extLst>
        </c:ser>
        <c:ser>
          <c:idx val="1"/>
          <c:order val="1"/>
          <c:tx>
            <c:v>X-Bridge</c:v>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elab!$A$99:$A$103</c:f>
              <c:strCache>
                <c:ptCount val="5"/>
                <c:pt idx="0">
                  <c:v>MnBP and MiBP</c:v>
                </c:pt>
                <c:pt idx="1">
                  <c:v>5-cx-MEPTP and OH-MiNP</c:v>
                </c:pt>
                <c:pt idx="2">
                  <c:v>5-OH-MEHTP and 5-OH-MEHP</c:v>
                </c:pt>
                <c:pt idx="3">
                  <c:v>OH-MPHP and cx-MiNP</c:v>
                </c:pt>
                <c:pt idx="4">
                  <c:v>MnOP and MEHP</c:v>
                </c:pt>
              </c:strCache>
            </c:strRef>
          </c:cat>
          <c:val>
            <c:numRef>
              <c:f>elab!$C$99:$C$103</c:f>
              <c:numCache>
                <c:formatCode>0.0</c:formatCode>
                <c:ptCount val="5"/>
                <c:pt idx="0">
                  <c:v>0.85972850678732804</c:v>
                </c:pt>
                <c:pt idx="1">
                  <c:v>1.2352941176470638</c:v>
                </c:pt>
                <c:pt idx="2">
                  <c:v>5.4117647058823524</c:v>
                </c:pt>
                <c:pt idx="3">
                  <c:v>5.067873303167425</c:v>
                </c:pt>
                <c:pt idx="4">
                  <c:v>1.960784313725483</c:v>
                </c:pt>
              </c:numCache>
            </c:numRef>
          </c:val>
          <c:smooth val="0"/>
          <c:extLst>
            <c:ext xmlns:c16="http://schemas.microsoft.com/office/drawing/2014/chart" uri="{C3380CC4-5D6E-409C-BE32-E72D297353CC}">
              <c16:uniqueId val="{00000001-DC97-47C4-9E8F-3DCAFCF48547}"/>
            </c:ext>
          </c:extLst>
        </c:ser>
        <c:ser>
          <c:idx val="2"/>
          <c:order val="2"/>
          <c:tx>
            <c:v>PLRP-S</c:v>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elab!$A$99:$A$103</c:f>
              <c:strCache>
                <c:ptCount val="5"/>
                <c:pt idx="0">
                  <c:v>MnBP and MiBP</c:v>
                </c:pt>
                <c:pt idx="1">
                  <c:v>5-cx-MEPTP and OH-MiNP</c:v>
                </c:pt>
                <c:pt idx="2">
                  <c:v>5-OH-MEHTP and 5-OH-MEHP</c:v>
                </c:pt>
                <c:pt idx="3">
                  <c:v>OH-MPHP and cx-MiNP</c:v>
                </c:pt>
                <c:pt idx="4">
                  <c:v>MnOP and MEHP</c:v>
                </c:pt>
              </c:strCache>
            </c:strRef>
          </c:cat>
          <c:val>
            <c:numRef>
              <c:f>elab!$D$99:$D$103</c:f>
              <c:numCache>
                <c:formatCode>0.0</c:formatCode>
                <c:ptCount val="5"/>
                <c:pt idx="0">
                  <c:v>1.0695187165775364</c:v>
                </c:pt>
                <c:pt idx="1">
                  <c:v>1.1229946524064216</c:v>
                </c:pt>
                <c:pt idx="2">
                  <c:v>5.5294117647058787</c:v>
                </c:pt>
                <c:pt idx="3">
                  <c:v>4.9237472766884487</c:v>
                </c:pt>
                <c:pt idx="4">
                  <c:v>1.929411764705883</c:v>
                </c:pt>
              </c:numCache>
            </c:numRef>
          </c:val>
          <c:smooth val="0"/>
          <c:extLst>
            <c:ext xmlns:c16="http://schemas.microsoft.com/office/drawing/2014/chart" uri="{C3380CC4-5D6E-409C-BE32-E72D297353CC}">
              <c16:uniqueId val="{00000002-DC97-47C4-9E8F-3DCAFCF48547}"/>
            </c:ext>
          </c:extLst>
        </c:ser>
        <c:dLbls>
          <c:showLegendKey val="0"/>
          <c:showVal val="0"/>
          <c:showCatName val="0"/>
          <c:showSerName val="0"/>
          <c:showPercent val="0"/>
          <c:showBubbleSize val="0"/>
        </c:dLbls>
        <c:marker val="1"/>
        <c:smooth val="0"/>
        <c:axId val="410992959"/>
        <c:axId val="410988159"/>
      </c:lineChart>
      <c:catAx>
        <c:axId val="410992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410988159"/>
        <c:crosses val="autoZero"/>
        <c:auto val="1"/>
        <c:lblAlgn val="ctr"/>
        <c:lblOffset val="100"/>
        <c:noMultiLvlLbl val="0"/>
      </c:catAx>
      <c:valAx>
        <c:axId val="4109881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t-IT" b="1"/>
                  <a:t>Rs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41099295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it-IT" sz="1600" b="1" i="0" u="none" strike="noStrike" cap="none" normalizeH="0" baseline="0">
                <a:effectLst/>
              </a:rPr>
              <a:t>Linearity of 4-MU formation across varying</a:t>
            </a:r>
          </a:p>
          <a:p>
            <a:pPr>
              <a:defRPr>
                <a:solidFill>
                  <a:sysClr val="windowText" lastClr="000000"/>
                </a:solidFill>
              </a:defRPr>
            </a:pPr>
            <a:r>
              <a:rPr lang="it-IT" sz="1600" b="1" i="0" u="none" strike="noStrike" cap="none" normalizeH="0" baseline="0">
                <a:effectLst/>
              </a:rPr>
              <a:t>4-MUG concentrations</a:t>
            </a:r>
            <a:r>
              <a:rPr lang="it-IT">
                <a:solidFill>
                  <a:sysClr val="windowText" lastClr="000000"/>
                </a:solidFill>
              </a:rPr>
              <a:t> </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endParaRPr lang="it-IT"/>
        </a:p>
      </c:txPr>
    </c:title>
    <c:autoTitleDeleted val="0"/>
    <c:plotArea>
      <c:layout/>
      <c:scatterChart>
        <c:scatterStyle val="lineMarker"/>
        <c:varyColors val="0"/>
        <c:ser>
          <c:idx val="0"/>
          <c:order val="0"/>
          <c:spPr>
            <a:ln w="25400" cap="rnd">
              <a:noFill/>
              <a:round/>
            </a:ln>
            <a:effectLst/>
          </c:spPr>
          <c:marker>
            <c:symbol val="diamond"/>
            <c:size val="6"/>
            <c:spPr>
              <a:solidFill>
                <a:schemeClr val="lt1"/>
              </a:solidFill>
              <a:ln w="15875">
                <a:solidFill>
                  <a:schemeClr val="accent1"/>
                </a:solidFill>
                <a:round/>
              </a:ln>
              <a:effectLst/>
            </c:spPr>
          </c:marker>
          <c:trendline>
            <c:spPr>
              <a:ln w="19050" cap="rnd">
                <a:solidFill>
                  <a:schemeClr val="accent1"/>
                </a:solidFill>
              </a:ln>
              <a:effectLst/>
            </c:spPr>
            <c:trendlineType val="linear"/>
            <c:dispRSqr val="1"/>
            <c:dispEq val="1"/>
            <c:trendlineLbl>
              <c:layout>
                <c:manualLayout>
                  <c:x val="-1.7349878129847191E-2"/>
                  <c:y val="-3.0163367772717203E-2"/>
                </c:manualLayout>
              </c:layout>
              <c:numFmt formatCode="General" sourceLinked="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rendlineLbl>
          </c:trendline>
          <c:trendline>
            <c:spPr>
              <a:ln w="19050" cap="rnd">
                <a:solidFill>
                  <a:schemeClr val="accent1"/>
                </a:solidFill>
              </a:ln>
              <a:effectLst/>
            </c:spPr>
            <c:trendlineType val="linear"/>
            <c:dispRSqr val="0"/>
            <c:dispEq val="0"/>
          </c:trendline>
          <c:xVal>
            <c:numRef>
              <c:f>'4-MU'!$M$3:$M$43</c:f>
              <c:numCache>
                <c:formatCode>General</c:formatCode>
                <c:ptCount val="41"/>
                <c:pt idx="0">
                  <c:v>6.25</c:v>
                </c:pt>
                <c:pt idx="1">
                  <c:v>6.25</c:v>
                </c:pt>
                <c:pt idx="2">
                  <c:v>6.25</c:v>
                </c:pt>
                <c:pt idx="3">
                  <c:v>6.25</c:v>
                </c:pt>
                <c:pt idx="4">
                  <c:v>6.25</c:v>
                </c:pt>
                <c:pt idx="5">
                  <c:v>6.25</c:v>
                </c:pt>
                <c:pt idx="6">
                  <c:v>6.25</c:v>
                </c:pt>
                <c:pt idx="7">
                  <c:v>12.5</c:v>
                </c:pt>
                <c:pt idx="8">
                  <c:v>12.5</c:v>
                </c:pt>
                <c:pt idx="9">
                  <c:v>12.5</c:v>
                </c:pt>
                <c:pt idx="10">
                  <c:v>12.5</c:v>
                </c:pt>
                <c:pt idx="11">
                  <c:v>12.5</c:v>
                </c:pt>
                <c:pt idx="12">
                  <c:v>12.5</c:v>
                </c:pt>
                <c:pt idx="13">
                  <c:v>12.5</c:v>
                </c:pt>
                <c:pt idx="14">
                  <c:v>25</c:v>
                </c:pt>
                <c:pt idx="15">
                  <c:v>25</c:v>
                </c:pt>
                <c:pt idx="16">
                  <c:v>25</c:v>
                </c:pt>
                <c:pt idx="17">
                  <c:v>25</c:v>
                </c:pt>
                <c:pt idx="18">
                  <c:v>25</c:v>
                </c:pt>
                <c:pt idx="19">
                  <c:v>25</c:v>
                </c:pt>
                <c:pt idx="20">
                  <c:v>25</c:v>
                </c:pt>
                <c:pt idx="21">
                  <c:v>50</c:v>
                </c:pt>
                <c:pt idx="22">
                  <c:v>50</c:v>
                </c:pt>
                <c:pt idx="23">
                  <c:v>50</c:v>
                </c:pt>
                <c:pt idx="24">
                  <c:v>50</c:v>
                </c:pt>
                <c:pt idx="25">
                  <c:v>50</c:v>
                </c:pt>
                <c:pt idx="26">
                  <c:v>50</c:v>
                </c:pt>
                <c:pt idx="27">
                  <c:v>50</c:v>
                </c:pt>
                <c:pt idx="28">
                  <c:v>100</c:v>
                </c:pt>
                <c:pt idx="29">
                  <c:v>100</c:v>
                </c:pt>
                <c:pt idx="30">
                  <c:v>100</c:v>
                </c:pt>
                <c:pt idx="31">
                  <c:v>100</c:v>
                </c:pt>
                <c:pt idx="32">
                  <c:v>100</c:v>
                </c:pt>
                <c:pt idx="33">
                  <c:v>100</c:v>
                </c:pt>
                <c:pt idx="34">
                  <c:v>500</c:v>
                </c:pt>
                <c:pt idx="35">
                  <c:v>500</c:v>
                </c:pt>
                <c:pt idx="36">
                  <c:v>500</c:v>
                </c:pt>
                <c:pt idx="37">
                  <c:v>500</c:v>
                </c:pt>
                <c:pt idx="38">
                  <c:v>500</c:v>
                </c:pt>
                <c:pt idx="39">
                  <c:v>500</c:v>
                </c:pt>
                <c:pt idx="40">
                  <c:v>500</c:v>
                </c:pt>
              </c:numCache>
            </c:numRef>
          </c:xVal>
          <c:yVal>
            <c:numRef>
              <c:f>'4-MU'!$N$3:$N$43</c:f>
              <c:numCache>
                <c:formatCode>General</c:formatCode>
                <c:ptCount val="41"/>
                <c:pt idx="0">
                  <c:v>4.2999999999999997E-2</c:v>
                </c:pt>
                <c:pt idx="1">
                  <c:v>4.5999999999999999E-2</c:v>
                </c:pt>
                <c:pt idx="2">
                  <c:v>4.4999999999999998E-2</c:v>
                </c:pt>
                <c:pt idx="3">
                  <c:v>4.5999999999999999E-2</c:v>
                </c:pt>
                <c:pt idx="4">
                  <c:v>4.4999999999999998E-2</c:v>
                </c:pt>
                <c:pt idx="5">
                  <c:v>4.9000000000000002E-2</c:v>
                </c:pt>
                <c:pt idx="6">
                  <c:v>4.2000000000000003E-2</c:v>
                </c:pt>
                <c:pt idx="7">
                  <c:v>8.5000000000000006E-2</c:v>
                </c:pt>
                <c:pt idx="8">
                  <c:v>7.6999999999999999E-2</c:v>
                </c:pt>
                <c:pt idx="9">
                  <c:v>7.8E-2</c:v>
                </c:pt>
                <c:pt idx="10">
                  <c:v>8.4000000000000005E-2</c:v>
                </c:pt>
                <c:pt idx="11">
                  <c:v>8.5000000000000006E-2</c:v>
                </c:pt>
                <c:pt idx="12">
                  <c:v>8.7999999999999995E-2</c:v>
                </c:pt>
                <c:pt idx="13">
                  <c:v>0.08</c:v>
                </c:pt>
                <c:pt idx="14">
                  <c:v>0.15</c:v>
                </c:pt>
                <c:pt idx="15">
                  <c:v>0.14699999999999999</c:v>
                </c:pt>
                <c:pt idx="16">
                  <c:v>0.151</c:v>
                </c:pt>
                <c:pt idx="17">
                  <c:v>0.16300000000000001</c:v>
                </c:pt>
                <c:pt idx="18">
                  <c:v>0.15</c:v>
                </c:pt>
                <c:pt idx="19">
                  <c:v>0.161</c:v>
                </c:pt>
                <c:pt idx="20">
                  <c:v>0.158</c:v>
                </c:pt>
                <c:pt idx="21">
                  <c:v>0.28799999999999998</c:v>
                </c:pt>
                <c:pt idx="22">
                  <c:v>0.317</c:v>
                </c:pt>
                <c:pt idx="23">
                  <c:v>0.312</c:v>
                </c:pt>
                <c:pt idx="24">
                  <c:v>0.318</c:v>
                </c:pt>
                <c:pt idx="25">
                  <c:v>0.28899999999999998</c:v>
                </c:pt>
                <c:pt idx="26">
                  <c:v>0.30499999999999999</c:v>
                </c:pt>
                <c:pt idx="27">
                  <c:v>0.30199999999999999</c:v>
                </c:pt>
                <c:pt idx="28">
                  <c:v>0.61499999999999999</c:v>
                </c:pt>
                <c:pt idx="29">
                  <c:v>0.58399999999999996</c:v>
                </c:pt>
                <c:pt idx="30">
                  <c:v>0.63100000000000001</c:v>
                </c:pt>
                <c:pt idx="31">
                  <c:v>0.64900000000000002</c:v>
                </c:pt>
                <c:pt idx="32">
                  <c:v>0.63400000000000001</c:v>
                </c:pt>
                <c:pt idx="33">
                  <c:v>0.59299999999999997</c:v>
                </c:pt>
                <c:pt idx="34">
                  <c:v>3.028</c:v>
                </c:pt>
                <c:pt idx="35">
                  <c:v>3.0819999999999999</c:v>
                </c:pt>
                <c:pt idx="36">
                  <c:v>3.0059999999999998</c:v>
                </c:pt>
                <c:pt idx="37">
                  <c:v>3.0619999999999998</c:v>
                </c:pt>
                <c:pt idx="38">
                  <c:v>3.1379999999999999</c:v>
                </c:pt>
                <c:pt idx="39">
                  <c:v>3.0550000000000002</c:v>
                </c:pt>
                <c:pt idx="40">
                  <c:v>3.1080000000000001</c:v>
                </c:pt>
              </c:numCache>
            </c:numRef>
          </c:yVal>
          <c:smooth val="0"/>
          <c:extLst>
            <c:ext xmlns:c16="http://schemas.microsoft.com/office/drawing/2014/chart" uri="{C3380CC4-5D6E-409C-BE32-E72D297353CC}">
              <c16:uniqueId val="{00000002-06CC-4DCF-BBA8-B3494A758956}"/>
            </c:ext>
          </c:extLst>
        </c:ser>
        <c:dLbls>
          <c:showLegendKey val="0"/>
          <c:showVal val="0"/>
          <c:showCatName val="0"/>
          <c:showSerName val="0"/>
          <c:showPercent val="0"/>
          <c:showBubbleSize val="0"/>
        </c:dLbls>
        <c:axId val="499737152"/>
        <c:axId val="499585808"/>
      </c:scatterChart>
      <c:valAx>
        <c:axId val="499737152"/>
        <c:scaling>
          <c:orientation val="minMax"/>
          <c:max val="500"/>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t-IT" sz="1050">
                    <a:solidFill>
                      <a:sysClr val="windowText" lastClr="000000"/>
                    </a:solidFill>
                  </a:rPr>
                  <a:t>µg/L 4-MUG</a:t>
                </a:r>
              </a:p>
            </c:rich>
          </c:tx>
          <c:layout>
            <c:manualLayout>
              <c:xMode val="edge"/>
              <c:yMode val="edge"/>
              <c:x val="0.43914343689533825"/>
              <c:y val="0.93166387389824368"/>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499585808"/>
        <c:crosses val="autoZero"/>
        <c:crossBetween val="midCat"/>
      </c:valAx>
      <c:valAx>
        <c:axId val="499585808"/>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t-IT" sz="1050">
                    <a:solidFill>
                      <a:sysClr val="windowText" lastClr="000000"/>
                    </a:solidFill>
                  </a:rPr>
                  <a:t>Area ratio 4-MU</a:t>
                </a:r>
              </a:p>
            </c:rich>
          </c:tx>
          <c:overlay val="0"/>
          <c:spPr>
            <a:noFill/>
            <a:ln>
              <a:noFill/>
            </a:ln>
            <a:effectLst/>
          </c:spPr>
          <c:txPr>
            <a:bodyPr rot="-54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numFmt formatCode="#,##0.0" sourceLinked="0"/>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499737152"/>
        <c:crosses val="autoZero"/>
        <c:crossBetween val="midCat"/>
      </c:valAx>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00" b="1" i="0" u="none" strike="noStrike" baseline="0">
                <a:solidFill>
                  <a:sysClr val="windowText" lastClr="000000"/>
                </a:solidFill>
                <a:effectLst/>
              </a:rPr>
              <a:t>Hydrolysis kinetics of 5-OH-MEHP in human urine</a:t>
            </a:r>
            <a:endParaRPr lang="en-US"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'5-OH-MEHTP'!$N$2</c:f>
              <c:strCache>
                <c:ptCount val="1"/>
                <c:pt idx="0">
                  <c:v>Ymedia</c:v>
                </c:pt>
              </c:strCache>
            </c:strRef>
          </c:tx>
          <c:spPr>
            <a:ln w="19050" cap="rnd">
              <a:no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'5-OH-MEHTP'!$O$3:$O$9</c:f>
                <c:numCache>
                  <c:formatCode>General</c:formatCode>
                  <c:ptCount val="7"/>
                  <c:pt idx="0">
                    <c:v>4.4293394111365649E-3</c:v>
                  </c:pt>
                  <c:pt idx="1">
                    <c:v>2.8702082220799304E-3</c:v>
                  </c:pt>
                  <c:pt idx="2">
                    <c:v>2.4976179127511162E-3</c:v>
                  </c:pt>
                  <c:pt idx="3">
                    <c:v>1.5118578920369102E-3</c:v>
                  </c:pt>
                  <c:pt idx="4">
                    <c:v>2.8867513459481299E-3</c:v>
                  </c:pt>
                  <c:pt idx="5">
                    <c:v>2.4221202832779929E-3</c:v>
                  </c:pt>
                  <c:pt idx="6">
                    <c:v>3.5118845842842441E-3</c:v>
                  </c:pt>
                </c:numCache>
              </c:numRef>
            </c:plus>
            <c:minus>
              <c:numRef>
                <c:f>'5-OH-MEHTP'!$O$3:$O$9</c:f>
                <c:numCache>
                  <c:formatCode>General</c:formatCode>
                  <c:ptCount val="7"/>
                  <c:pt idx="0">
                    <c:v>4.4293394111365649E-3</c:v>
                  </c:pt>
                  <c:pt idx="1">
                    <c:v>2.8702082220799304E-3</c:v>
                  </c:pt>
                  <c:pt idx="2">
                    <c:v>2.4976179127511162E-3</c:v>
                  </c:pt>
                  <c:pt idx="3">
                    <c:v>1.5118578920369102E-3</c:v>
                  </c:pt>
                  <c:pt idx="4">
                    <c:v>2.8867513459481299E-3</c:v>
                  </c:pt>
                  <c:pt idx="5">
                    <c:v>2.4221202832779929E-3</c:v>
                  </c:pt>
                  <c:pt idx="6">
                    <c:v>3.5118845842842441E-3</c:v>
                  </c:pt>
                </c:numCache>
              </c:numRef>
            </c:minus>
            <c:spPr>
              <a:noFill/>
              <a:ln w="9525" cap="flat" cmpd="sng" algn="ctr">
                <a:solidFill>
                  <a:schemeClr val="tx1">
                    <a:lumMod val="65000"/>
                    <a:lumOff val="35000"/>
                  </a:schemeClr>
                </a:solidFill>
                <a:round/>
              </a:ln>
              <a:effectLst/>
            </c:spPr>
          </c:errBars>
          <c:cat>
            <c:numRef>
              <c:f>'5-OH-MEHTP'!$M$3:$M$9</c:f>
              <c:numCache>
                <c:formatCode>General</c:formatCode>
                <c:ptCount val="7"/>
                <c:pt idx="0">
                  <c:v>0</c:v>
                </c:pt>
                <c:pt idx="1">
                  <c:v>30</c:v>
                </c:pt>
                <c:pt idx="2">
                  <c:v>60</c:v>
                </c:pt>
                <c:pt idx="3">
                  <c:v>90</c:v>
                </c:pt>
                <c:pt idx="4">
                  <c:v>120</c:v>
                </c:pt>
                <c:pt idx="5">
                  <c:v>180</c:v>
                </c:pt>
                <c:pt idx="6">
                  <c:v>240</c:v>
                </c:pt>
              </c:numCache>
            </c:numRef>
          </c:cat>
          <c:val>
            <c:numRef>
              <c:f>'5-OH-MEHTP'!$N$3:$N$9</c:f>
              <c:numCache>
                <c:formatCode>0.000</c:formatCode>
                <c:ptCount val="7"/>
                <c:pt idx="0">
                  <c:v>3.0428571428571426E-2</c:v>
                </c:pt>
                <c:pt idx="1">
                  <c:v>3.9285714285714292E-2</c:v>
                </c:pt>
                <c:pt idx="2">
                  <c:v>3.728571428571429E-2</c:v>
                </c:pt>
                <c:pt idx="3">
                  <c:v>3.7571428571428575E-2</c:v>
                </c:pt>
                <c:pt idx="4">
                  <c:v>3.6999999999999998E-2</c:v>
                </c:pt>
                <c:pt idx="5">
                  <c:v>3.6333333333333336E-2</c:v>
                </c:pt>
                <c:pt idx="6">
                  <c:v>3.6999999999999998E-2</c:v>
                </c:pt>
              </c:numCache>
            </c:numRef>
          </c:val>
          <c:smooth val="0"/>
          <c:extLst>
            <c:ext xmlns:c16="http://schemas.microsoft.com/office/drawing/2014/chart" uri="{C3380CC4-5D6E-409C-BE32-E72D297353CC}">
              <c16:uniqueId val="{00000000-1AB8-41DC-9C9F-80B595BB1CD7}"/>
            </c:ext>
          </c:extLst>
        </c:ser>
        <c:dLbls>
          <c:showLegendKey val="0"/>
          <c:showVal val="0"/>
          <c:showCatName val="0"/>
          <c:showSerName val="0"/>
          <c:showPercent val="0"/>
          <c:showBubbleSize val="0"/>
        </c:dLbls>
        <c:marker val="1"/>
        <c:smooth val="0"/>
        <c:axId val="1012049823"/>
        <c:axId val="928890735"/>
      </c:lineChart>
      <c:catAx>
        <c:axId val="101204982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t-IT" b="1">
                    <a:solidFill>
                      <a:sysClr val="windowText" lastClr="000000"/>
                    </a:solidFill>
                  </a:rPr>
                  <a:t>Time</a:t>
                </a:r>
                <a:r>
                  <a:rPr lang="it-IT" b="1" baseline="0">
                    <a:solidFill>
                      <a:sysClr val="windowText" lastClr="000000"/>
                    </a:solidFill>
                  </a:rPr>
                  <a:t> (</a:t>
                </a:r>
                <a:r>
                  <a:rPr lang="it-IT" b="1">
                    <a:solidFill>
                      <a:sysClr val="windowText" lastClr="000000"/>
                    </a:solidFill>
                  </a:rPr>
                  <a:t>Min)</a:t>
                </a:r>
              </a:p>
            </c:rich>
          </c:tx>
          <c:layout>
            <c:manualLayout>
              <c:xMode val="edge"/>
              <c:yMode val="edge"/>
              <c:x val="0.45464838588851247"/>
              <c:y val="0.93205945807950119"/>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928890735"/>
        <c:crosses val="autoZero"/>
        <c:auto val="1"/>
        <c:lblAlgn val="ctr"/>
        <c:lblOffset val="100"/>
        <c:noMultiLvlLbl val="0"/>
      </c:catAx>
      <c:valAx>
        <c:axId val="9288907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t-IT" b="1">
                    <a:solidFill>
                      <a:sysClr val="windowText" lastClr="000000"/>
                    </a:solidFill>
                  </a:rPr>
                  <a:t>Area Ratio ± SD </a:t>
                </a:r>
              </a:p>
            </c:rich>
          </c:tx>
          <c:layout>
            <c:manualLayout>
              <c:xMode val="edge"/>
              <c:yMode val="edge"/>
              <c:x val="8.3638264506011497E-3"/>
              <c:y val="0.3743138393460512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101204982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t-IT"/>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degree of glucuronidation of plasticizer metabolites </a:t>
            </a:r>
            <a:endParaRPr lang="it-IT" sz="1200"/>
          </a:p>
        </c:rich>
      </c:tx>
      <c:overlay val="0"/>
      <c:spPr>
        <a:noFill/>
        <a:ln>
          <a:noFill/>
        </a:ln>
        <a:effectLst/>
      </c:spPr>
      <c:txPr>
        <a:bodyPr rot="0" spcFirstLastPara="1" vertOverflow="ellipsis" vert="horz" wrap="square" anchor="ctr" anchorCtr="1"/>
        <a:lstStyle/>
        <a:p>
          <a:pPr>
            <a:defRPr sz="12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autoTitleDeleted val="0"/>
    <c:plotArea>
      <c:layout/>
      <c:barChart>
        <c:barDir val="col"/>
        <c:grouping val="clustered"/>
        <c:varyColors val="0"/>
        <c:ser>
          <c:idx val="0"/>
          <c:order val="0"/>
          <c:tx>
            <c:v>QCL_stabilità</c:v>
          </c:tx>
          <c:spPr>
            <a:solidFill>
              <a:schemeClr val="accent1"/>
            </a:solidFill>
            <a:ln w="25400">
              <a:noFill/>
            </a:ln>
            <a:effectLst/>
          </c:spPr>
          <c:invertIfNegative val="0"/>
          <c:errBars>
            <c:errBarType val="both"/>
            <c:errValType val="cust"/>
            <c:noEndCap val="0"/>
            <c:plus>
              <c:numRef>
                <c:f>('glucuronazione%'!$P$89:$P$100,'glucuronazione%'!$P$106,'glucuronazione%'!$P$108)</c:f>
                <c:numCache>
                  <c:formatCode>General</c:formatCode>
                  <c:ptCount val="14"/>
                  <c:pt idx="0">
                    <c:v>9.1999999999999993</c:v>
                  </c:pt>
                  <c:pt idx="1">
                    <c:v>0.9</c:v>
                  </c:pt>
                  <c:pt idx="2">
                    <c:v>12.9</c:v>
                  </c:pt>
                  <c:pt idx="3">
                    <c:v>2.9</c:v>
                  </c:pt>
                  <c:pt idx="4">
                    <c:v>1.7</c:v>
                  </c:pt>
                  <c:pt idx="5">
                    <c:v>1.6</c:v>
                  </c:pt>
                  <c:pt idx="6">
                    <c:v>7.3</c:v>
                  </c:pt>
                  <c:pt idx="7">
                    <c:v>33</c:v>
                  </c:pt>
                  <c:pt idx="8">
                    <c:v>12.2</c:v>
                  </c:pt>
                  <c:pt idx="9">
                    <c:v>5.7</c:v>
                  </c:pt>
                  <c:pt idx="11">
                    <c:v>0.8</c:v>
                  </c:pt>
                  <c:pt idx="12">
                    <c:v>8.3000000000000007</c:v>
                  </c:pt>
                  <c:pt idx="13">
                    <c:v>1.6</c:v>
                  </c:pt>
                </c:numCache>
                <c:extLst/>
              </c:numRef>
            </c:plus>
            <c:minus>
              <c:numRef>
                <c:f>('glucuronazione%'!$P$89:$P$100,'glucuronazione%'!$P$106,'glucuronazione%'!$P$108)</c:f>
                <c:numCache>
                  <c:formatCode>General</c:formatCode>
                  <c:ptCount val="14"/>
                  <c:pt idx="0">
                    <c:v>9.1999999999999993</c:v>
                  </c:pt>
                  <c:pt idx="1">
                    <c:v>0.9</c:v>
                  </c:pt>
                  <c:pt idx="2">
                    <c:v>12.9</c:v>
                  </c:pt>
                  <c:pt idx="3">
                    <c:v>2.9</c:v>
                  </c:pt>
                  <c:pt idx="4">
                    <c:v>1.7</c:v>
                  </c:pt>
                  <c:pt idx="5">
                    <c:v>1.6</c:v>
                  </c:pt>
                  <c:pt idx="6">
                    <c:v>7.3</c:v>
                  </c:pt>
                  <c:pt idx="7">
                    <c:v>33</c:v>
                  </c:pt>
                  <c:pt idx="8">
                    <c:v>12.2</c:v>
                  </c:pt>
                  <c:pt idx="9">
                    <c:v>5.7</c:v>
                  </c:pt>
                  <c:pt idx="11">
                    <c:v>0.8</c:v>
                  </c:pt>
                  <c:pt idx="12">
                    <c:v>8.3000000000000007</c:v>
                  </c:pt>
                  <c:pt idx="13">
                    <c:v>1.6</c:v>
                  </c:pt>
                </c:numCache>
                <c:extLst/>
              </c:numRef>
            </c:minus>
            <c:spPr>
              <a:noFill/>
              <a:ln w="9525">
                <a:solidFill>
                  <a:schemeClr val="tx1">
                    <a:lumMod val="65000"/>
                    <a:lumOff val="35000"/>
                  </a:schemeClr>
                </a:solidFill>
                <a:round/>
              </a:ln>
              <a:effectLst/>
            </c:spPr>
          </c:errBars>
          <c:cat>
            <c:strRef>
              <c:f>('glucuronazione%'!$A$89:$A$100,'glucuronazione%'!$A$106,'glucuronazione%'!$A$108)</c:f>
              <c:strCache>
                <c:ptCount val="14"/>
                <c:pt idx="0">
                  <c:v>MEP</c:v>
                </c:pt>
                <c:pt idx="1">
                  <c:v>5-OH-MEHP</c:v>
                </c:pt>
                <c:pt idx="2">
                  <c:v>5-cx-MEPP</c:v>
                </c:pt>
                <c:pt idx="3">
                  <c:v>MiBP</c:v>
                </c:pt>
                <c:pt idx="4">
                  <c:v>MnBP</c:v>
                </c:pt>
                <c:pt idx="5">
                  <c:v>5-oxo MEHP</c:v>
                </c:pt>
                <c:pt idx="6">
                  <c:v>OH-MiNP</c:v>
                </c:pt>
                <c:pt idx="7">
                  <c:v>5-OH-MEHTP</c:v>
                </c:pt>
                <c:pt idx="8">
                  <c:v>cx-MiNP</c:v>
                </c:pt>
                <c:pt idx="9">
                  <c:v>5-cx-MEPTP</c:v>
                </c:pt>
                <c:pt idx="10">
                  <c:v>7-OH-MINCH</c:v>
                </c:pt>
                <c:pt idx="11">
                  <c:v>MBzP</c:v>
                </c:pt>
                <c:pt idx="12">
                  <c:v>MEHP</c:v>
                </c:pt>
                <c:pt idx="13">
                  <c:v>7-oxo-MINCH</c:v>
                </c:pt>
              </c:strCache>
              <c:extLst/>
            </c:strRef>
          </c:cat>
          <c:val>
            <c:numRef>
              <c:f>('glucuronazione%'!$O$89:$O$100,'glucuronazione%'!$O$106,'glucuronazione%'!$O$108)</c:f>
              <c:numCache>
                <c:formatCode>General</c:formatCode>
                <c:ptCount val="14"/>
                <c:pt idx="0">
                  <c:v>28.2</c:v>
                </c:pt>
                <c:pt idx="1">
                  <c:v>96.9</c:v>
                </c:pt>
                <c:pt idx="2">
                  <c:v>48.3</c:v>
                </c:pt>
                <c:pt idx="3">
                  <c:v>94.5</c:v>
                </c:pt>
                <c:pt idx="4">
                  <c:v>95.9</c:v>
                </c:pt>
                <c:pt idx="5">
                  <c:v>96.1</c:v>
                </c:pt>
                <c:pt idx="6">
                  <c:v>91.1</c:v>
                </c:pt>
                <c:pt idx="7">
                  <c:v>59.3</c:v>
                </c:pt>
                <c:pt idx="8">
                  <c:v>39</c:v>
                </c:pt>
                <c:pt idx="9">
                  <c:v>7</c:v>
                </c:pt>
                <c:pt idx="10">
                  <c:v>100</c:v>
                </c:pt>
                <c:pt idx="11">
                  <c:v>97.5</c:v>
                </c:pt>
                <c:pt idx="12">
                  <c:v>88.3</c:v>
                </c:pt>
                <c:pt idx="13">
                  <c:v>98.1</c:v>
                </c:pt>
              </c:numCache>
              <c:extLst/>
            </c:numRef>
          </c:val>
          <c:extLst>
            <c:ext xmlns:c16="http://schemas.microsoft.com/office/drawing/2014/chart" uri="{C3380CC4-5D6E-409C-BE32-E72D297353CC}">
              <c16:uniqueId val="{00000000-5738-4B01-884F-B871AA35EE9F}"/>
            </c:ext>
          </c:extLst>
        </c:ser>
        <c:dLbls>
          <c:showLegendKey val="0"/>
          <c:showVal val="0"/>
          <c:showCatName val="0"/>
          <c:showSerName val="0"/>
          <c:showPercent val="0"/>
          <c:showBubbleSize val="0"/>
        </c:dLbls>
        <c:gapWidth val="150"/>
        <c:axId val="50010001"/>
        <c:axId val="50010002"/>
        <c:extLst>
          <c:ext xmlns:c15="http://schemas.microsoft.com/office/drawing/2012/chart" uri="{02D57815-91ED-43cb-92C2-25804820EDAC}">
            <c15:filteredBarSeries>
              <c15:ser>
                <c:idx val="1"/>
                <c:order val="1"/>
                <c:tx>
                  <c:v>QCM</c:v>
                </c:tx>
                <c:spPr>
                  <a:solidFill>
                    <a:schemeClr val="accent2"/>
                  </a:solidFill>
                  <a:ln>
                    <a:noFill/>
                  </a:ln>
                  <a:effectLst/>
                </c:spPr>
                <c:invertIfNegative val="0"/>
                <c:cat>
                  <c:strRef>
                    <c:extLst>
                      <c:ext uri="{02D57815-91ED-43cb-92C2-25804820EDAC}">
                        <c15:formulaRef>
                          <c15:sqref>('glucuronazione%'!$A$89:$A$100,'glucuronazione%'!$A$106,'glucuronazione%'!$A$108)</c15:sqref>
                        </c15:formulaRef>
                      </c:ext>
                    </c:extLst>
                    <c:strCache>
                      <c:ptCount val="14"/>
                      <c:pt idx="0">
                        <c:v>MEP</c:v>
                      </c:pt>
                      <c:pt idx="1">
                        <c:v>5-OH-MEHP</c:v>
                      </c:pt>
                      <c:pt idx="2">
                        <c:v>5-cx-MEPP</c:v>
                      </c:pt>
                      <c:pt idx="3">
                        <c:v>MiBP</c:v>
                      </c:pt>
                      <c:pt idx="4">
                        <c:v>MnBP</c:v>
                      </c:pt>
                      <c:pt idx="5">
                        <c:v>5-oxo MEHP</c:v>
                      </c:pt>
                      <c:pt idx="6">
                        <c:v>OH-MiNP</c:v>
                      </c:pt>
                      <c:pt idx="7">
                        <c:v>5-OH-MEHTP</c:v>
                      </c:pt>
                      <c:pt idx="8">
                        <c:v>cx-MiNP</c:v>
                      </c:pt>
                      <c:pt idx="9">
                        <c:v>5-cx-MEPTP</c:v>
                      </c:pt>
                      <c:pt idx="10">
                        <c:v>7-OH-MINCH</c:v>
                      </c:pt>
                      <c:pt idx="11">
                        <c:v>MBzP</c:v>
                      </c:pt>
                      <c:pt idx="12">
                        <c:v>MEHP</c:v>
                      </c:pt>
                      <c:pt idx="13">
                        <c:v>7-oxo-MINCH</c:v>
                      </c:pt>
                    </c:strCache>
                  </c:strRef>
                </c:cat>
                <c:val>
                  <c:numRef>
                    <c:extLst>
                      <c:ext uri="{02D57815-91ED-43cb-92C2-25804820EDAC}">
                        <c15:formulaRef>
                          <c15:sqref>('glucuronazione%'!$G$89:$G$100,'glucuronazione%'!$G$106,'glucuronazione%'!$G$108)</c15:sqref>
                        </c15:formulaRef>
                      </c:ext>
                    </c:extLst>
                    <c:numCache>
                      <c:formatCode>General</c:formatCode>
                      <c:ptCount val="14"/>
                      <c:pt idx="0">
                        <c:v>104.4</c:v>
                      </c:pt>
                      <c:pt idx="1">
                        <c:v>99.9</c:v>
                      </c:pt>
                      <c:pt idx="2">
                        <c:v>102.3</c:v>
                      </c:pt>
                      <c:pt idx="3">
                        <c:v>105.1</c:v>
                      </c:pt>
                      <c:pt idx="4">
                        <c:v>103.2</c:v>
                      </c:pt>
                      <c:pt idx="5">
                        <c:v>106</c:v>
                      </c:pt>
                      <c:pt idx="6">
                        <c:v>104.3</c:v>
                      </c:pt>
                      <c:pt idx="7">
                        <c:v>104.9</c:v>
                      </c:pt>
                      <c:pt idx="8">
                        <c:v>107.1</c:v>
                      </c:pt>
                      <c:pt idx="9">
                        <c:v>107.5</c:v>
                      </c:pt>
                      <c:pt idx="10">
                        <c:v>97.2</c:v>
                      </c:pt>
                      <c:pt idx="11">
                        <c:v>101</c:v>
                      </c:pt>
                      <c:pt idx="12">
                        <c:v>103.9</c:v>
                      </c:pt>
                      <c:pt idx="13">
                        <c:v>108.5</c:v>
                      </c:pt>
                    </c:numCache>
                  </c:numRef>
                </c:val>
                <c:extLst>
                  <c:ext xmlns:c16="http://schemas.microsoft.com/office/drawing/2014/chart" uri="{C3380CC4-5D6E-409C-BE32-E72D297353CC}">
                    <c16:uniqueId val="{00000001-5738-4B01-884F-B871AA35EE9F}"/>
                  </c:ext>
                </c:extLst>
              </c15:ser>
            </c15:filteredBarSeries>
            <c15:filteredBarSeries>
              <c15:ser>
                <c:idx val="2"/>
                <c:order val="2"/>
                <c:tx>
                  <c:v>QCH</c:v>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('glucuronazione%'!$A$89:$A$100,'glucuronazione%'!$A$106,'glucuronazione%'!$A$108)</c15:sqref>
                        </c15:formulaRef>
                      </c:ext>
                    </c:extLst>
                    <c:strCache>
                      <c:ptCount val="14"/>
                      <c:pt idx="0">
                        <c:v>MEP</c:v>
                      </c:pt>
                      <c:pt idx="1">
                        <c:v>5-OH-MEHP</c:v>
                      </c:pt>
                      <c:pt idx="2">
                        <c:v>5-cx-MEPP</c:v>
                      </c:pt>
                      <c:pt idx="3">
                        <c:v>MiBP</c:v>
                      </c:pt>
                      <c:pt idx="4">
                        <c:v>MnBP</c:v>
                      </c:pt>
                      <c:pt idx="5">
                        <c:v>5-oxo MEHP</c:v>
                      </c:pt>
                      <c:pt idx="6">
                        <c:v>OH-MiNP</c:v>
                      </c:pt>
                      <c:pt idx="7">
                        <c:v>5-OH-MEHTP</c:v>
                      </c:pt>
                      <c:pt idx="8">
                        <c:v>cx-MiNP</c:v>
                      </c:pt>
                      <c:pt idx="9">
                        <c:v>5-cx-MEPTP</c:v>
                      </c:pt>
                      <c:pt idx="10">
                        <c:v>7-OH-MINCH</c:v>
                      </c:pt>
                      <c:pt idx="11">
                        <c:v>MBzP</c:v>
                      </c:pt>
                      <c:pt idx="12">
                        <c:v>MEHP</c:v>
                      </c:pt>
                      <c:pt idx="13">
                        <c:v>7-oxo-MINCH</c:v>
                      </c:pt>
                    </c:strCache>
                  </c:strRef>
                </c:cat>
                <c:val>
                  <c:numRef>
                    <c:extLst xmlns:c15="http://schemas.microsoft.com/office/drawing/2012/chart">
                      <c:ext xmlns:c15="http://schemas.microsoft.com/office/drawing/2012/chart" uri="{02D57815-91ED-43cb-92C2-25804820EDAC}">
                        <c15:formulaRef>
                          <c15:sqref>('glucuronazione%'!$J$89:$J$100,'glucuronazione%'!$J$106,'glucuronazione%'!$J$108)</c15:sqref>
                        </c15:formulaRef>
                      </c:ext>
                    </c:extLst>
                    <c:numCache>
                      <c:formatCode>General</c:formatCode>
                      <c:ptCount val="14"/>
                      <c:pt idx="0">
                        <c:v>100.3</c:v>
                      </c:pt>
                      <c:pt idx="1">
                        <c:v>100.1</c:v>
                      </c:pt>
                      <c:pt idx="2">
                        <c:v>102.6</c:v>
                      </c:pt>
                      <c:pt idx="3">
                        <c:v>102.7</c:v>
                      </c:pt>
                      <c:pt idx="4">
                        <c:v>101.2</c:v>
                      </c:pt>
                      <c:pt idx="5">
                        <c:v>101.5</c:v>
                      </c:pt>
                      <c:pt idx="6">
                        <c:v>105.2</c:v>
                      </c:pt>
                      <c:pt idx="7">
                        <c:v>100.1</c:v>
                      </c:pt>
                      <c:pt idx="8">
                        <c:v>100.5</c:v>
                      </c:pt>
                      <c:pt idx="9">
                        <c:v>100.8</c:v>
                      </c:pt>
                      <c:pt idx="10">
                        <c:v>103</c:v>
                      </c:pt>
                      <c:pt idx="11">
                        <c:v>100.8</c:v>
                      </c:pt>
                      <c:pt idx="12">
                        <c:v>101.1</c:v>
                      </c:pt>
                      <c:pt idx="13">
                        <c:v>107.8</c:v>
                      </c:pt>
                    </c:numCache>
                  </c:numRef>
                </c:val>
                <c:extLst xmlns:c15="http://schemas.microsoft.com/office/drawing/2012/chart">
                  <c:ext xmlns:c16="http://schemas.microsoft.com/office/drawing/2014/chart" uri="{C3380CC4-5D6E-409C-BE32-E72D297353CC}">
                    <c16:uniqueId val="{00000002-5738-4B01-884F-B871AA35EE9F}"/>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'glucuronazione%'!$K$88</c15:sqref>
                        </c15:formulaRef>
                      </c:ext>
                    </c:extLst>
                    <c:strCache>
                      <c:ptCount val="1"/>
                      <c:pt idx="0">
                        <c:v>Limite inferiore di accuratezza: -15%</c:v>
                      </c:pt>
                    </c:strCache>
                  </c:strRef>
                </c:tx>
                <c:spPr>
                  <a:solidFill>
                    <a:schemeClr val="accent4"/>
                  </a:solidFill>
                  <a:ln>
                    <a:solidFill>
                      <a:srgbClr val="FF0000"/>
                    </a:solidFill>
                  </a:ln>
                  <a:effectLst/>
                </c:spPr>
                <c:invertIfNegative val="0"/>
                <c:cat>
                  <c:strRef>
                    <c:extLst xmlns:c15="http://schemas.microsoft.com/office/drawing/2012/chart">
                      <c:ext xmlns:c15="http://schemas.microsoft.com/office/drawing/2012/chart" uri="{02D57815-91ED-43cb-92C2-25804820EDAC}">
                        <c15:formulaRef>
                          <c15:sqref>('glucuronazione%'!$A$89:$A$100,'glucuronazione%'!$A$106,'glucuronazione%'!$A$108)</c15:sqref>
                        </c15:formulaRef>
                      </c:ext>
                    </c:extLst>
                    <c:strCache>
                      <c:ptCount val="14"/>
                      <c:pt idx="0">
                        <c:v>MEP</c:v>
                      </c:pt>
                      <c:pt idx="1">
                        <c:v>5-OH-MEHP</c:v>
                      </c:pt>
                      <c:pt idx="2">
                        <c:v>5-cx-MEPP</c:v>
                      </c:pt>
                      <c:pt idx="3">
                        <c:v>MiBP</c:v>
                      </c:pt>
                      <c:pt idx="4">
                        <c:v>MnBP</c:v>
                      </c:pt>
                      <c:pt idx="5">
                        <c:v>5-oxo MEHP</c:v>
                      </c:pt>
                      <c:pt idx="6">
                        <c:v>OH-MiNP</c:v>
                      </c:pt>
                      <c:pt idx="7">
                        <c:v>5-OH-MEHTP</c:v>
                      </c:pt>
                      <c:pt idx="8">
                        <c:v>cx-MiNP</c:v>
                      </c:pt>
                      <c:pt idx="9">
                        <c:v>5-cx-MEPTP</c:v>
                      </c:pt>
                      <c:pt idx="10">
                        <c:v>7-OH-MINCH</c:v>
                      </c:pt>
                      <c:pt idx="11">
                        <c:v>MBzP</c:v>
                      </c:pt>
                      <c:pt idx="12">
                        <c:v>MEHP</c:v>
                      </c:pt>
                      <c:pt idx="13">
                        <c:v>7-oxo-MINCH</c:v>
                      </c:pt>
                    </c:strCache>
                  </c:strRef>
                </c:cat>
                <c:val>
                  <c:numRef>
                    <c:extLst xmlns:c15="http://schemas.microsoft.com/office/drawing/2012/chart">
                      <c:ext xmlns:c15="http://schemas.microsoft.com/office/drawing/2012/chart" uri="{02D57815-91ED-43cb-92C2-25804820EDAC}">
                        <c15:formulaRef>
                          <c15:sqref>('glucuronazione%'!$K$89:$K$100,'glucuronazione%'!$K$106,'glucuronazione%'!$K$108)</c15:sqref>
                        </c15:formulaRef>
                      </c:ext>
                    </c:extLst>
                    <c:numCache>
                      <c:formatCode>0.0</c:formatCode>
                      <c:ptCount val="14"/>
                      <c:pt idx="0">
                        <c:v>85</c:v>
                      </c:pt>
                      <c:pt idx="1">
                        <c:v>85</c:v>
                      </c:pt>
                      <c:pt idx="2">
                        <c:v>85</c:v>
                      </c:pt>
                      <c:pt idx="3">
                        <c:v>85</c:v>
                      </c:pt>
                      <c:pt idx="4">
                        <c:v>85</c:v>
                      </c:pt>
                      <c:pt idx="5">
                        <c:v>85</c:v>
                      </c:pt>
                      <c:pt idx="6">
                        <c:v>85</c:v>
                      </c:pt>
                      <c:pt idx="7">
                        <c:v>85</c:v>
                      </c:pt>
                      <c:pt idx="8">
                        <c:v>85</c:v>
                      </c:pt>
                      <c:pt idx="9">
                        <c:v>85</c:v>
                      </c:pt>
                      <c:pt idx="10">
                        <c:v>85</c:v>
                      </c:pt>
                      <c:pt idx="11">
                        <c:v>85</c:v>
                      </c:pt>
                      <c:pt idx="12">
                        <c:v>85</c:v>
                      </c:pt>
                      <c:pt idx="13">
                        <c:v>85</c:v>
                      </c:pt>
                    </c:numCache>
                  </c:numRef>
                </c:val>
                <c:extLst xmlns:c15="http://schemas.microsoft.com/office/drawing/2012/chart">
                  <c:ext xmlns:c16="http://schemas.microsoft.com/office/drawing/2014/chart" uri="{C3380CC4-5D6E-409C-BE32-E72D297353CC}">
                    <c16:uniqueId val="{00000003-5738-4B01-884F-B871AA35EE9F}"/>
                  </c:ext>
                </c:extLst>
              </c15:ser>
            </c15:filteredBarSeries>
            <c15:filteredBarSeries>
              <c15:ser>
                <c:idx val="4"/>
                <c:order val="4"/>
                <c:tx>
                  <c:v>Limite superiore di accuratezza: +15%</c:v>
                </c:tx>
                <c:spPr>
                  <a:solidFill>
                    <a:schemeClr val="accent5"/>
                  </a:solidFill>
                  <a:ln>
                    <a:solidFill>
                      <a:srgbClr val="FF0000"/>
                    </a:solidFill>
                  </a:ln>
                  <a:effectLst/>
                </c:spPr>
                <c:invertIfNegative val="0"/>
                <c:dPt>
                  <c:idx val="10"/>
                  <c:invertIfNegative val="0"/>
                  <c:bubble3D val="0"/>
                  <c:extLst xmlns:c15="http://schemas.microsoft.com/office/drawing/2012/chart">
                    <c:ext xmlns:c16="http://schemas.microsoft.com/office/drawing/2014/chart" uri="{C3380CC4-5D6E-409C-BE32-E72D297353CC}">
                      <c16:uniqueId val="{00000004-5738-4B01-884F-B871AA35EE9F}"/>
                    </c:ext>
                  </c:extLst>
                </c:dPt>
                <c:val>
                  <c:numRef>
                    <c:extLst xmlns:c15="http://schemas.microsoft.com/office/drawing/2012/chart">
                      <c:ext xmlns:c15="http://schemas.microsoft.com/office/drawing/2012/chart" uri="{02D57815-91ED-43cb-92C2-25804820EDAC}">
                        <c15:formulaRef>
                          <c15:sqref>('glucuronazione%'!$L$89:$L$100,'glucuronazione%'!$L$106,'glucuronazione%'!$L$108)</c15:sqref>
                        </c15:formulaRef>
                      </c:ext>
                    </c:extLst>
                    <c:numCache>
                      <c:formatCode>General</c:formatCode>
                      <c:ptCount val="14"/>
                      <c:pt idx="0">
                        <c:v>115</c:v>
                      </c:pt>
                      <c:pt idx="1">
                        <c:v>115</c:v>
                      </c:pt>
                      <c:pt idx="2">
                        <c:v>115</c:v>
                      </c:pt>
                      <c:pt idx="3">
                        <c:v>115</c:v>
                      </c:pt>
                      <c:pt idx="4">
                        <c:v>115</c:v>
                      </c:pt>
                      <c:pt idx="5">
                        <c:v>115</c:v>
                      </c:pt>
                      <c:pt idx="6">
                        <c:v>115</c:v>
                      </c:pt>
                      <c:pt idx="7">
                        <c:v>115</c:v>
                      </c:pt>
                      <c:pt idx="8">
                        <c:v>115</c:v>
                      </c:pt>
                      <c:pt idx="9">
                        <c:v>115</c:v>
                      </c:pt>
                      <c:pt idx="10">
                        <c:v>115</c:v>
                      </c:pt>
                      <c:pt idx="11">
                        <c:v>115</c:v>
                      </c:pt>
                      <c:pt idx="12">
                        <c:v>115</c:v>
                      </c:pt>
                      <c:pt idx="13">
                        <c:v>115</c:v>
                      </c:pt>
                    </c:numCache>
                  </c:numRef>
                </c:val>
                <c:extLst xmlns:c15="http://schemas.microsoft.com/office/drawing/2012/chart">
                  <c:ext xmlns:c16="http://schemas.microsoft.com/office/drawing/2014/chart" uri="{C3380CC4-5D6E-409C-BE32-E72D297353CC}">
                    <c16:uniqueId val="{00000005-5738-4B01-884F-B871AA35EE9F}"/>
                  </c:ext>
                </c:extLst>
              </c15:ser>
            </c15:filteredBarSeries>
            <c15:filteredBarSeries>
              <c15:ser>
                <c:idx val="5"/>
                <c:order val="5"/>
                <c:tx>
                  <c:v>Target</c:v>
                </c:tx>
                <c:spPr>
                  <a:solidFill>
                    <a:schemeClr val="accent6"/>
                  </a:solidFill>
                  <a:ln w="25400">
                    <a:solidFill>
                      <a:srgbClr val="00B050"/>
                    </a:solidFill>
                  </a:ln>
                  <a:effectLst/>
                </c:spPr>
                <c:invertIfNegative val="0"/>
                <c:val>
                  <c:numRef>
                    <c:extLst xmlns:c15="http://schemas.microsoft.com/office/drawing/2012/chart">
                      <c:ext xmlns:c15="http://schemas.microsoft.com/office/drawing/2012/chart" uri="{02D57815-91ED-43cb-92C2-25804820EDAC}">
                        <c15:formulaRef>
                          <c15:sqref>('glucuronazione%'!$M$89:$M$100,'glucuronazione%'!$M$106,'glucuronazione%'!$M$108)</c15:sqref>
                        </c15:formulaRef>
                      </c:ext>
                    </c:extLst>
                    <c:numCache>
                      <c:formatCode>0.0</c:formatCode>
                      <c:ptCount val="1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numCache>
                  </c:numRef>
                </c:val>
                <c:extLst xmlns:c15="http://schemas.microsoft.com/office/drawing/2012/chart">
                  <c:ext xmlns:c16="http://schemas.microsoft.com/office/drawing/2014/chart" uri="{C3380CC4-5D6E-409C-BE32-E72D297353CC}">
                    <c16:uniqueId val="{00000006-5738-4B01-884F-B871AA35EE9F}"/>
                  </c:ext>
                </c:extLst>
              </c15:ser>
            </c15:filteredBarSeries>
          </c:ext>
        </c:extLst>
      </c:barChart>
      <c:catAx>
        <c:axId val="5001000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50010002"/>
        <c:crosses val="autoZero"/>
        <c:auto val="1"/>
        <c:lblAlgn val="ctr"/>
        <c:lblOffset val="100"/>
        <c:noMultiLvlLbl val="0"/>
      </c:catAx>
      <c:valAx>
        <c:axId val="50010002"/>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a:t> % conjugated metabolite ± sd</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50010001"/>
        <c:crosses val="autoZero"/>
        <c:crossBetween val="between"/>
        <c:majorUnit val="5"/>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r>
              <a:rPr lang="en-US" sz="1200"/>
              <a:t>Intra-run precision and lloq precision</a:t>
            </a:r>
          </a:p>
        </c:rich>
      </c:tx>
      <c:overlay val="0"/>
      <c:spPr>
        <a:noFill/>
        <a:ln>
          <a:noFill/>
        </a:ln>
        <a:effectLst/>
      </c:spPr>
      <c:txPr>
        <a:bodyPr rot="0" spcFirstLastPara="1" vertOverflow="ellipsis" vert="horz" wrap="square" anchor="ctr" anchorCtr="1"/>
        <a:lstStyle/>
        <a:p>
          <a:pPr>
            <a:defRPr sz="1200" b="1"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it-IT"/>
        </a:p>
      </c:txPr>
    </c:title>
    <c:autoTitleDeleted val="0"/>
    <c:plotArea>
      <c:layout>
        <c:manualLayout>
          <c:layoutTarget val="inner"/>
          <c:xMode val="edge"/>
          <c:yMode val="edge"/>
          <c:x val="9.2756146097189615E-2"/>
          <c:y val="0.3031931886427332"/>
          <c:w val="0.88323687005296314"/>
          <c:h val="0.49682140831442678"/>
        </c:manualLayout>
      </c:layout>
      <c:lineChart>
        <c:grouping val="standard"/>
        <c:varyColors val="0"/>
        <c:ser>
          <c:idx val="0"/>
          <c:order val="0"/>
          <c:tx>
            <c:v>QCL</c:v>
          </c:tx>
          <c:spPr>
            <a:ln w="22225" cap="rnd">
              <a:noFill/>
              <a:round/>
            </a:ln>
            <a:effectLst/>
          </c:spPr>
          <c:marker>
            <c:symbol val="diamond"/>
            <c:size val="4"/>
            <c:spPr>
              <a:solidFill>
                <a:schemeClr val="accent1"/>
              </a:solidFill>
              <a:ln w="9525">
                <a:noFill/>
                <a:round/>
              </a:ln>
              <a:effectLst/>
            </c:spPr>
          </c:marker>
          <c:cat>
            <c:strRef>
              <c:f>Ripetibilita!$A$89:$A$109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f>Ripetibilita!$D$89:$D$109</c:f>
              <c:numCache>
                <c:formatCode>0.0</c:formatCode>
                <c:ptCount val="21"/>
                <c:pt idx="0" formatCode="General">
                  <c:v>3.6</c:v>
                </c:pt>
                <c:pt idx="1">
                  <c:v>4</c:v>
                </c:pt>
                <c:pt idx="2">
                  <c:v>2.5</c:v>
                </c:pt>
                <c:pt idx="3">
                  <c:v>4.5</c:v>
                </c:pt>
                <c:pt idx="4">
                  <c:v>4.9000000000000004</c:v>
                </c:pt>
                <c:pt idx="5">
                  <c:v>13.8</c:v>
                </c:pt>
                <c:pt idx="6">
                  <c:v>2.9</c:v>
                </c:pt>
                <c:pt idx="7">
                  <c:v>3.9</c:v>
                </c:pt>
                <c:pt idx="8">
                  <c:v>4.5999999999999996</c:v>
                </c:pt>
                <c:pt idx="9">
                  <c:v>8.5</c:v>
                </c:pt>
                <c:pt idx="10">
                  <c:v>5.8</c:v>
                </c:pt>
                <c:pt idx="11">
                  <c:v>3.6</c:v>
                </c:pt>
                <c:pt idx="12">
                  <c:v>7.4</c:v>
                </c:pt>
                <c:pt idx="13">
                  <c:v>10.8</c:v>
                </c:pt>
                <c:pt idx="14">
                  <c:v>8.5</c:v>
                </c:pt>
                <c:pt idx="15">
                  <c:v>5</c:v>
                </c:pt>
                <c:pt idx="16">
                  <c:v>1.8</c:v>
                </c:pt>
                <c:pt idx="17">
                  <c:v>1</c:v>
                </c:pt>
                <c:pt idx="18">
                  <c:v>4.0999999999999996</c:v>
                </c:pt>
                <c:pt idx="19">
                  <c:v>2.9</c:v>
                </c:pt>
                <c:pt idx="20">
                  <c:v>3.7</c:v>
                </c:pt>
              </c:numCache>
            </c:numRef>
          </c:val>
          <c:smooth val="0"/>
          <c:extLst>
            <c:ext xmlns:c16="http://schemas.microsoft.com/office/drawing/2014/chart" uri="{C3380CC4-5D6E-409C-BE32-E72D297353CC}">
              <c16:uniqueId val="{00000000-201E-473A-BCA1-A94CD8AAB547}"/>
            </c:ext>
          </c:extLst>
        </c:ser>
        <c:ser>
          <c:idx val="1"/>
          <c:order val="1"/>
          <c:tx>
            <c:v>QCM</c:v>
          </c:tx>
          <c:spPr>
            <a:ln w="22225" cap="rnd">
              <a:noFill/>
              <a:round/>
            </a:ln>
            <a:effectLst/>
          </c:spPr>
          <c:marker>
            <c:symbol val="square"/>
            <c:size val="4"/>
            <c:spPr>
              <a:solidFill>
                <a:schemeClr val="accent2"/>
              </a:solidFill>
              <a:ln w="9525">
                <a:noFill/>
                <a:round/>
              </a:ln>
              <a:effectLst/>
            </c:spPr>
          </c:marker>
          <c:cat>
            <c:strRef>
              <c:f>Ripetibilita!$A$89:$A$109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f>Ripetibilita!$G$89:$G$109</c:f>
              <c:numCache>
                <c:formatCode>0.0</c:formatCode>
                <c:ptCount val="21"/>
                <c:pt idx="0" formatCode="General">
                  <c:v>3.1</c:v>
                </c:pt>
                <c:pt idx="1">
                  <c:v>2.9</c:v>
                </c:pt>
                <c:pt idx="2">
                  <c:v>3</c:v>
                </c:pt>
                <c:pt idx="3">
                  <c:v>4.8</c:v>
                </c:pt>
                <c:pt idx="4">
                  <c:v>3.9</c:v>
                </c:pt>
                <c:pt idx="5">
                  <c:v>6.6</c:v>
                </c:pt>
                <c:pt idx="6">
                  <c:v>1.8</c:v>
                </c:pt>
                <c:pt idx="7">
                  <c:v>3.8</c:v>
                </c:pt>
                <c:pt idx="8">
                  <c:v>3.1</c:v>
                </c:pt>
                <c:pt idx="9">
                  <c:v>2.9</c:v>
                </c:pt>
                <c:pt idx="10">
                  <c:v>5.3</c:v>
                </c:pt>
                <c:pt idx="11">
                  <c:v>2.7</c:v>
                </c:pt>
                <c:pt idx="12">
                  <c:v>4.3</c:v>
                </c:pt>
                <c:pt idx="13">
                  <c:v>4.3</c:v>
                </c:pt>
                <c:pt idx="14">
                  <c:v>3.4</c:v>
                </c:pt>
                <c:pt idx="15">
                  <c:v>2.2000000000000002</c:v>
                </c:pt>
                <c:pt idx="16">
                  <c:v>3.1</c:v>
                </c:pt>
                <c:pt idx="17">
                  <c:v>1.4</c:v>
                </c:pt>
                <c:pt idx="18">
                  <c:v>2.8</c:v>
                </c:pt>
                <c:pt idx="19">
                  <c:v>2.4</c:v>
                </c:pt>
                <c:pt idx="20">
                  <c:v>3.5</c:v>
                </c:pt>
              </c:numCache>
            </c:numRef>
          </c:val>
          <c:smooth val="0"/>
          <c:extLst>
            <c:ext xmlns:c16="http://schemas.microsoft.com/office/drawing/2014/chart" uri="{C3380CC4-5D6E-409C-BE32-E72D297353CC}">
              <c16:uniqueId val="{00000001-201E-473A-BCA1-A94CD8AAB547}"/>
            </c:ext>
          </c:extLst>
        </c:ser>
        <c:ser>
          <c:idx val="2"/>
          <c:order val="2"/>
          <c:tx>
            <c:v>QCH</c:v>
          </c:tx>
          <c:spPr>
            <a:ln w="22225" cap="rnd">
              <a:noFill/>
              <a:round/>
            </a:ln>
            <a:effectLst/>
          </c:spPr>
          <c:marker>
            <c:symbol val="triangle"/>
            <c:size val="4"/>
            <c:spPr>
              <a:solidFill>
                <a:schemeClr val="accent3"/>
              </a:solidFill>
              <a:ln w="9525">
                <a:noFill/>
                <a:round/>
              </a:ln>
              <a:effectLst/>
            </c:spPr>
          </c:marker>
          <c:cat>
            <c:strRef>
              <c:f>Ripetibilita!$A$89:$A$109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f>Ripetibilita!$J$89:$J$109</c:f>
              <c:numCache>
                <c:formatCode>0.0</c:formatCode>
                <c:ptCount val="21"/>
                <c:pt idx="0" formatCode="General">
                  <c:v>1.8</c:v>
                </c:pt>
                <c:pt idx="1">
                  <c:v>2.1</c:v>
                </c:pt>
                <c:pt idx="2">
                  <c:v>1.7</c:v>
                </c:pt>
                <c:pt idx="3">
                  <c:v>3.6</c:v>
                </c:pt>
                <c:pt idx="4">
                  <c:v>3.8</c:v>
                </c:pt>
                <c:pt idx="5">
                  <c:v>2.1</c:v>
                </c:pt>
                <c:pt idx="6">
                  <c:v>2.4</c:v>
                </c:pt>
                <c:pt idx="7">
                  <c:v>3.3</c:v>
                </c:pt>
                <c:pt idx="8">
                  <c:v>3.3</c:v>
                </c:pt>
                <c:pt idx="9">
                  <c:v>2</c:v>
                </c:pt>
                <c:pt idx="10">
                  <c:v>2.2999999999999998</c:v>
                </c:pt>
                <c:pt idx="11">
                  <c:v>2.7</c:v>
                </c:pt>
                <c:pt idx="12">
                  <c:v>3.5</c:v>
                </c:pt>
                <c:pt idx="13">
                  <c:v>3.6</c:v>
                </c:pt>
                <c:pt idx="14">
                  <c:v>5.3</c:v>
                </c:pt>
                <c:pt idx="15">
                  <c:v>2.8</c:v>
                </c:pt>
                <c:pt idx="16">
                  <c:v>4.8</c:v>
                </c:pt>
                <c:pt idx="17">
                  <c:v>3.3</c:v>
                </c:pt>
                <c:pt idx="18">
                  <c:v>2.5</c:v>
                </c:pt>
                <c:pt idx="19">
                  <c:v>3</c:v>
                </c:pt>
                <c:pt idx="20">
                  <c:v>2.2999999999999998</c:v>
                </c:pt>
              </c:numCache>
            </c:numRef>
          </c:val>
          <c:smooth val="0"/>
          <c:extLst>
            <c:ext xmlns:c16="http://schemas.microsoft.com/office/drawing/2014/chart" uri="{C3380CC4-5D6E-409C-BE32-E72D297353CC}">
              <c16:uniqueId val="{00000002-201E-473A-BCA1-A94CD8AAB547}"/>
            </c:ext>
          </c:extLst>
        </c:ser>
        <c:ser>
          <c:idx val="3"/>
          <c:order val="3"/>
          <c:tx>
            <c:v>Max. relative standard deviation: 15%</c:v>
          </c:tx>
          <c:spPr>
            <a:ln w="22225" cap="rnd">
              <a:solidFill>
                <a:srgbClr val="FFC000"/>
              </a:solidFill>
              <a:round/>
            </a:ln>
            <a:effectLst/>
          </c:spPr>
          <c:marker>
            <c:symbol val="none"/>
          </c:marker>
          <c:cat>
            <c:strRef>
              <c:f>Ripetibilita!$A$89:$A$109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f>Ripetibilita!$K$89:$K$109</c:f>
              <c:numCache>
                <c:formatCode>0.0</c:formatCode>
                <c:ptCount val="21"/>
                <c:pt idx="0">
                  <c:v>15</c:v>
                </c:pt>
                <c:pt idx="1">
                  <c:v>15</c:v>
                </c:pt>
                <c:pt idx="2">
                  <c:v>15</c:v>
                </c:pt>
                <c:pt idx="3">
                  <c:v>15</c:v>
                </c:pt>
                <c:pt idx="4">
                  <c:v>15</c:v>
                </c:pt>
                <c:pt idx="5">
                  <c:v>15</c:v>
                </c:pt>
                <c:pt idx="6">
                  <c:v>15</c:v>
                </c:pt>
                <c:pt idx="7">
                  <c:v>15</c:v>
                </c:pt>
                <c:pt idx="8">
                  <c:v>15</c:v>
                </c:pt>
                <c:pt idx="9">
                  <c:v>15</c:v>
                </c:pt>
                <c:pt idx="10">
                  <c:v>15</c:v>
                </c:pt>
                <c:pt idx="11">
                  <c:v>15</c:v>
                </c:pt>
                <c:pt idx="12">
                  <c:v>15</c:v>
                </c:pt>
                <c:pt idx="13">
                  <c:v>15</c:v>
                </c:pt>
                <c:pt idx="14">
                  <c:v>15</c:v>
                </c:pt>
                <c:pt idx="15">
                  <c:v>15</c:v>
                </c:pt>
                <c:pt idx="16">
                  <c:v>15</c:v>
                </c:pt>
                <c:pt idx="17">
                  <c:v>15</c:v>
                </c:pt>
                <c:pt idx="18">
                  <c:v>15</c:v>
                </c:pt>
                <c:pt idx="19">
                  <c:v>15</c:v>
                </c:pt>
                <c:pt idx="20">
                  <c:v>15</c:v>
                </c:pt>
              </c:numCache>
            </c:numRef>
          </c:val>
          <c:smooth val="0"/>
          <c:extLst>
            <c:ext xmlns:c16="http://schemas.microsoft.com/office/drawing/2014/chart" uri="{C3380CC4-5D6E-409C-BE32-E72D297353CC}">
              <c16:uniqueId val="{00000003-201E-473A-BCA1-A94CD8AAB547}"/>
            </c:ext>
          </c:extLst>
        </c:ser>
        <c:ser>
          <c:idx val="4"/>
          <c:order val="4"/>
          <c:tx>
            <c:v>% Relative standard deviation of double measurements</c:v>
          </c:tx>
          <c:spPr>
            <a:ln w="25400" cap="rnd">
              <a:noFill/>
              <a:round/>
            </a:ln>
            <a:effectLst/>
          </c:spPr>
          <c:marker>
            <c:symbol val="x"/>
            <c:size val="4"/>
            <c:spPr>
              <a:noFill/>
              <a:ln w="9525">
                <a:solidFill>
                  <a:schemeClr val="accent5"/>
                </a:solidFill>
                <a:round/>
              </a:ln>
              <a:effectLst/>
            </c:spPr>
          </c:marker>
          <c:cat>
            <c:strRef>
              <c:f>Ripetibilita!$A$89:$A$109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f>Ripetibilita!$L$89:$L$109</c:f>
              <c:numCache>
                <c:formatCode>General</c:formatCode>
                <c:ptCount val="21"/>
                <c:pt idx="7">
                  <c:v>7</c:v>
                </c:pt>
                <c:pt idx="9">
                  <c:v>3.4</c:v>
                </c:pt>
                <c:pt idx="11">
                  <c:v>5.6</c:v>
                </c:pt>
                <c:pt idx="14">
                  <c:v>3.7</c:v>
                </c:pt>
                <c:pt idx="16">
                  <c:v>6.8</c:v>
                </c:pt>
                <c:pt idx="17">
                  <c:v>13.7</c:v>
                </c:pt>
              </c:numCache>
            </c:numRef>
          </c:val>
          <c:smooth val="0"/>
          <c:extLst>
            <c:ext xmlns:c16="http://schemas.microsoft.com/office/drawing/2014/chart" uri="{C3380CC4-5D6E-409C-BE32-E72D297353CC}">
              <c16:uniqueId val="{00000004-201E-473A-BCA1-A94CD8AAB547}"/>
            </c:ext>
          </c:extLst>
        </c:ser>
        <c:ser>
          <c:idx val="5"/>
          <c:order val="5"/>
          <c:tx>
            <c:strRef>
              <c:f>Ripetibilita!$M$88</c:f>
              <c:strCache>
                <c:ptCount val="1"/>
                <c:pt idx="0">
                  <c:v>LLOQ precision</c:v>
                </c:pt>
              </c:strCache>
            </c:strRef>
          </c:tx>
          <c:spPr>
            <a:ln w="25400" cap="rnd">
              <a:noFill/>
              <a:round/>
            </a:ln>
            <a:effectLst/>
          </c:spPr>
          <c:marker>
            <c:symbol val="plus"/>
            <c:size val="6"/>
            <c:spPr>
              <a:noFill/>
              <a:ln w="9525">
                <a:solidFill>
                  <a:schemeClr val="accent6"/>
                </a:solidFill>
                <a:round/>
              </a:ln>
              <a:effectLst/>
            </c:spPr>
          </c:marker>
          <c:val>
            <c:numRef>
              <c:f>Ripetibilita!$M$89:$M$109</c:f>
              <c:numCache>
                <c:formatCode>0.0</c:formatCode>
                <c:ptCount val="21"/>
                <c:pt idx="0">
                  <c:v>12.6</c:v>
                </c:pt>
                <c:pt idx="1">
                  <c:v>6</c:v>
                </c:pt>
                <c:pt idx="2">
                  <c:v>7.9</c:v>
                </c:pt>
                <c:pt idx="3">
                  <c:v>6.3</c:v>
                </c:pt>
                <c:pt idx="4">
                  <c:v>12.5</c:v>
                </c:pt>
                <c:pt idx="5">
                  <c:v>17.899999999999999</c:v>
                </c:pt>
                <c:pt idx="6">
                  <c:v>4.5</c:v>
                </c:pt>
                <c:pt idx="7">
                  <c:v>6</c:v>
                </c:pt>
                <c:pt idx="8">
                  <c:v>4.7</c:v>
                </c:pt>
                <c:pt idx="9">
                  <c:v>9</c:v>
                </c:pt>
                <c:pt idx="10">
                  <c:v>10.199999999999999</c:v>
                </c:pt>
                <c:pt idx="11">
                  <c:v>3.8</c:v>
                </c:pt>
                <c:pt idx="12">
                  <c:v>6.5</c:v>
                </c:pt>
                <c:pt idx="13">
                  <c:v>7.8</c:v>
                </c:pt>
                <c:pt idx="14">
                  <c:v>2.4</c:v>
                </c:pt>
                <c:pt idx="15">
                  <c:v>6.6</c:v>
                </c:pt>
                <c:pt idx="16">
                  <c:v>2.8</c:v>
                </c:pt>
                <c:pt idx="18">
                  <c:v>2.5</c:v>
                </c:pt>
                <c:pt idx="19">
                  <c:v>11.8</c:v>
                </c:pt>
                <c:pt idx="20">
                  <c:v>4</c:v>
                </c:pt>
              </c:numCache>
            </c:numRef>
          </c:val>
          <c:smooth val="0"/>
          <c:extLst>
            <c:ext xmlns:c16="http://schemas.microsoft.com/office/drawing/2014/chart" uri="{C3380CC4-5D6E-409C-BE32-E72D297353CC}">
              <c16:uniqueId val="{00000005-201E-473A-BCA1-A94CD8AAB547}"/>
            </c:ext>
          </c:extLst>
        </c:ser>
        <c:ser>
          <c:idx val="6"/>
          <c:order val="6"/>
          <c:tx>
            <c:strRef>
              <c:f>Ripetibilita!$N$88</c:f>
              <c:strCache>
                <c:ptCount val="1"/>
                <c:pt idx="0">
                  <c:v>Max. relative standard deviation at LLOQ: 20%</c:v>
                </c:pt>
              </c:strCache>
            </c:strRef>
          </c:tx>
          <c:spPr>
            <a:ln w="22225" cap="rnd">
              <a:solidFill>
                <a:srgbClr val="FF0000"/>
              </a:solidFill>
              <a:round/>
            </a:ln>
            <a:effectLst/>
          </c:spPr>
          <c:marker>
            <c:symbol val="none"/>
          </c:marker>
          <c:val>
            <c:numRef>
              <c:f>Ripetibilita!$N$89:$N$109</c:f>
              <c:numCache>
                <c:formatCode>0.0</c:formatCode>
                <c:ptCount val="21"/>
                <c:pt idx="0">
                  <c:v>20</c:v>
                </c:pt>
                <c:pt idx="1">
                  <c:v>20</c:v>
                </c:pt>
                <c:pt idx="2">
                  <c:v>20</c:v>
                </c:pt>
                <c:pt idx="3">
                  <c:v>20</c:v>
                </c:pt>
                <c:pt idx="4">
                  <c:v>20</c:v>
                </c:pt>
                <c:pt idx="5">
                  <c:v>20</c:v>
                </c:pt>
                <c:pt idx="6">
                  <c:v>20</c:v>
                </c:pt>
                <c:pt idx="7">
                  <c:v>20</c:v>
                </c:pt>
                <c:pt idx="8">
                  <c:v>20</c:v>
                </c:pt>
                <c:pt idx="9">
                  <c:v>20</c:v>
                </c:pt>
                <c:pt idx="10">
                  <c:v>20</c:v>
                </c:pt>
                <c:pt idx="11">
                  <c:v>20</c:v>
                </c:pt>
                <c:pt idx="12">
                  <c:v>20</c:v>
                </c:pt>
                <c:pt idx="13">
                  <c:v>20</c:v>
                </c:pt>
                <c:pt idx="14">
                  <c:v>20</c:v>
                </c:pt>
                <c:pt idx="15">
                  <c:v>20</c:v>
                </c:pt>
                <c:pt idx="16">
                  <c:v>20</c:v>
                </c:pt>
                <c:pt idx="17">
                  <c:v>20</c:v>
                </c:pt>
                <c:pt idx="18">
                  <c:v>20</c:v>
                </c:pt>
                <c:pt idx="19">
                  <c:v>20</c:v>
                </c:pt>
                <c:pt idx="20">
                  <c:v>20</c:v>
                </c:pt>
              </c:numCache>
            </c:numRef>
          </c:val>
          <c:smooth val="0"/>
          <c:extLst>
            <c:ext xmlns:c16="http://schemas.microsoft.com/office/drawing/2014/chart" uri="{C3380CC4-5D6E-409C-BE32-E72D297353CC}">
              <c16:uniqueId val="{00000006-201E-473A-BCA1-A94CD8AAB547}"/>
            </c:ext>
          </c:extLst>
        </c:ser>
        <c:dLbls>
          <c:showLegendKey val="0"/>
          <c:showVal val="0"/>
          <c:showCatName val="0"/>
          <c:showSerName val="0"/>
          <c:showPercent val="0"/>
          <c:showBubbleSize val="0"/>
        </c:dLbls>
        <c:marker val="1"/>
        <c:smooth val="0"/>
        <c:axId val="50010001"/>
        <c:axId val="50010002"/>
      </c:lineChart>
      <c:catAx>
        <c:axId val="5001000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it-IT"/>
          </a:p>
        </c:txPr>
        <c:crossAx val="50010002"/>
        <c:crosses val="autoZero"/>
        <c:auto val="1"/>
        <c:lblAlgn val="ctr"/>
        <c:lblOffset val="100"/>
        <c:noMultiLvlLbl val="0"/>
      </c:catAx>
      <c:valAx>
        <c:axId val="50010002"/>
        <c:scaling>
          <c:orientation val="minMax"/>
          <c:max val="21"/>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solidFill>
                    <a:latin typeface="Times New Roman" panose="02020603050405020304" pitchFamily="18" charset="0"/>
                    <a:ea typeface="+mn-ea"/>
                    <a:cs typeface="Times New Roman" panose="02020603050405020304" pitchFamily="18" charset="0"/>
                  </a:defRPr>
                </a:pPr>
                <a:r>
                  <a:rPr lang="en-US"/>
                  <a:t>%  RELATIVE STANDARD DEVIATION</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solidFill>
                  <a:latin typeface="Times New Roman" panose="02020603050405020304" pitchFamily="18" charset="0"/>
                  <a:ea typeface="+mn-ea"/>
                  <a:cs typeface="Times New Roman" panose="02020603050405020304" pitchFamily="18" charset="0"/>
                </a:defRPr>
              </a:pPr>
              <a:endParaRPr lang="it-IT"/>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t-IT"/>
          </a:p>
        </c:txPr>
        <c:crossAx val="50010001"/>
        <c:crosses val="autoZero"/>
        <c:crossBetween val="between"/>
        <c:majorUnit val="5"/>
      </c:valAx>
      <c:spPr>
        <a:noFill/>
        <a:ln>
          <a:noFill/>
        </a:ln>
        <a:effectLst/>
      </c:spPr>
    </c:plotArea>
    <c:legend>
      <c:legendPos val="t"/>
      <c:layout>
        <c:manualLayout>
          <c:xMode val="edge"/>
          <c:yMode val="edge"/>
          <c:x val="6.7217320772485281E-2"/>
          <c:y val="8.1790123456790126E-2"/>
          <c:w val="0.90921442000020625"/>
          <c:h val="0.200998014813826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t-I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it-IT"/>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00"/>
              <a:t>bETWEEN-RUN PRECISION</a:t>
            </a:r>
          </a:p>
        </c:rich>
      </c:tx>
      <c:overlay val="0"/>
      <c:spPr>
        <a:noFill/>
        <a:ln>
          <a:noFill/>
        </a:ln>
        <a:effectLst/>
      </c:spPr>
      <c:txPr>
        <a:bodyPr rot="0" spcFirstLastPara="1" vertOverflow="ellipsis" vert="horz" wrap="square" anchor="ctr" anchorCtr="1"/>
        <a:lstStyle/>
        <a:p>
          <a:pPr>
            <a:defRPr sz="14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v>QCL</c:v>
          </c:tx>
          <c:spPr>
            <a:ln w="22225" cap="rnd">
              <a:noFill/>
              <a:round/>
            </a:ln>
            <a:effectLst/>
          </c:spPr>
          <c:marker>
            <c:symbol val="diamond"/>
            <c:size val="4"/>
            <c:spPr>
              <a:solidFill>
                <a:schemeClr val="accent1"/>
              </a:solidFill>
              <a:ln w="9525">
                <a:noFill/>
                <a:round/>
              </a:ln>
              <a:effectLst/>
            </c:spPr>
          </c:marker>
          <c:cat>
            <c:strRef>
              <c:f>Precisione!$A$89:$A$108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Precisione!$D$89:$D$108</c:f>
              <c:numCache>
                <c:formatCode>General</c:formatCode>
                <c:ptCount val="20"/>
                <c:pt idx="0">
                  <c:v>6.1</c:v>
                </c:pt>
                <c:pt idx="1">
                  <c:v>4.2</c:v>
                </c:pt>
                <c:pt idx="2">
                  <c:v>3.3</c:v>
                </c:pt>
                <c:pt idx="3">
                  <c:v>5.4</c:v>
                </c:pt>
                <c:pt idx="4">
                  <c:v>5.3</c:v>
                </c:pt>
                <c:pt idx="5">
                  <c:v>15.6</c:v>
                </c:pt>
                <c:pt idx="6">
                  <c:v>5.7</c:v>
                </c:pt>
                <c:pt idx="7">
                  <c:v>4</c:v>
                </c:pt>
                <c:pt idx="8">
                  <c:v>6</c:v>
                </c:pt>
                <c:pt idx="9">
                  <c:v>9.3000000000000007</c:v>
                </c:pt>
                <c:pt idx="10">
                  <c:v>12.3</c:v>
                </c:pt>
                <c:pt idx="11">
                  <c:v>4.7</c:v>
                </c:pt>
                <c:pt idx="12">
                  <c:v>9.1</c:v>
                </c:pt>
                <c:pt idx="13">
                  <c:v>13.4</c:v>
                </c:pt>
                <c:pt idx="14">
                  <c:v>8.4</c:v>
                </c:pt>
                <c:pt idx="15">
                  <c:v>5.9</c:v>
                </c:pt>
                <c:pt idx="16">
                  <c:v>4.3</c:v>
                </c:pt>
                <c:pt idx="17">
                  <c:v>5.7</c:v>
                </c:pt>
                <c:pt idx="18">
                  <c:v>6.7</c:v>
                </c:pt>
                <c:pt idx="19">
                  <c:v>5.8</c:v>
                </c:pt>
              </c:numCache>
              <c:extLst/>
            </c:numRef>
          </c:val>
          <c:smooth val="0"/>
          <c:extLst>
            <c:ext xmlns:c16="http://schemas.microsoft.com/office/drawing/2014/chart" uri="{C3380CC4-5D6E-409C-BE32-E72D297353CC}">
              <c16:uniqueId val="{00000000-3F56-43CE-8402-8568AC79B283}"/>
            </c:ext>
          </c:extLst>
        </c:ser>
        <c:ser>
          <c:idx val="1"/>
          <c:order val="1"/>
          <c:tx>
            <c:v>QCM</c:v>
          </c:tx>
          <c:spPr>
            <a:ln w="22225" cap="rnd">
              <a:noFill/>
              <a:round/>
            </a:ln>
            <a:effectLst/>
          </c:spPr>
          <c:marker>
            <c:symbol val="square"/>
            <c:size val="4"/>
            <c:spPr>
              <a:solidFill>
                <a:schemeClr val="accent2"/>
              </a:solidFill>
              <a:ln w="9525">
                <a:noFill/>
                <a:round/>
              </a:ln>
              <a:effectLst/>
            </c:spPr>
          </c:marker>
          <c:cat>
            <c:strRef>
              <c:f>Precisione!$A$89:$A$108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Precisione!$G$89:$G$108</c:f>
              <c:numCache>
                <c:formatCode>General</c:formatCode>
                <c:ptCount val="20"/>
                <c:pt idx="0">
                  <c:v>4</c:v>
                </c:pt>
                <c:pt idx="1">
                  <c:v>4.8</c:v>
                </c:pt>
                <c:pt idx="2">
                  <c:v>3.8</c:v>
                </c:pt>
                <c:pt idx="3">
                  <c:v>5.6</c:v>
                </c:pt>
                <c:pt idx="4">
                  <c:v>3.9</c:v>
                </c:pt>
                <c:pt idx="5">
                  <c:v>7.1</c:v>
                </c:pt>
                <c:pt idx="6">
                  <c:v>2.8</c:v>
                </c:pt>
                <c:pt idx="7">
                  <c:v>6.3</c:v>
                </c:pt>
                <c:pt idx="8">
                  <c:v>3.4</c:v>
                </c:pt>
                <c:pt idx="9">
                  <c:v>4.9000000000000004</c:v>
                </c:pt>
                <c:pt idx="10">
                  <c:v>6</c:v>
                </c:pt>
                <c:pt idx="11">
                  <c:v>3.1</c:v>
                </c:pt>
                <c:pt idx="12">
                  <c:v>4.3</c:v>
                </c:pt>
                <c:pt idx="13">
                  <c:v>5.4</c:v>
                </c:pt>
                <c:pt idx="14">
                  <c:v>6.7</c:v>
                </c:pt>
                <c:pt idx="15">
                  <c:v>4.5</c:v>
                </c:pt>
                <c:pt idx="16">
                  <c:v>3.6</c:v>
                </c:pt>
                <c:pt idx="17">
                  <c:v>2.8</c:v>
                </c:pt>
                <c:pt idx="18">
                  <c:v>3.3</c:v>
                </c:pt>
                <c:pt idx="19">
                  <c:v>5.7</c:v>
                </c:pt>
              </c:numCache>
              <c:extLst/>
            </c:numRef>
          </c:val>
          <c:smooth val="0"/>
          <c:extLst>
            <c:ext xmlns:c16="http://schemas.microsoft.com/office/drawing/2014/chart" uri="{C3380CC4-5D6E-409C-BE32-E72D297353CC}">
              <c16:uniqueId val="{00000001-3F56-43CE-8402-8568AC79B283}"/>
            </c:ext>
          </c:extLst>
        </c:ser>
        <c:ser>
          <c:idx val="2"/>
          <c:order val="2"/>
          <c:tx>
            <c:v>QCH</c:v>
          </c:tx>
          <c:spPr>
            <a:ln w="22225" cap="rnd">
              <a:noFill/>
              <a:round/>
            </a:ln>
            <a:effectLst/>
          </c:spPr>
          <c:marker>
            <c:symbol val="triangle"/>
            <c:size val="4"/>
            <c:spPr>
              <a:solidFill>
                <a:schemeClr val="accent3"/>
              </a:solidFill>
              <a:ln w="9525">
                <a:noFill/>
                <a:round/>
              </a:ln>
              <a:effectLst/>
            </c:spPr>
          </c:marker>
          <c:cat>
            <c:strRef>
              <c:f>Precisione!$A$89:$A$108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Precisione!$J$89:$J$108</c:f>
              <c:numCache>
                <c:formatCode>General</c:formatCode>
                <c:ptCount val="20"/>
                <c:pt idx="0">
                  <c:v>2.7</c:v>
                </c:pt>
                <c:pt idx="1">
                  <c:v>2.4</c:v>
                </c:pt>
                <c:pt idx="2">
                  <c:v>2</c:v>
                </c:pt>
                <c:pt idx="3">
                  <c:v>5.3</c:v>
                </c:pt>
                <c:pt idx="4">
                  <c:v>3.9</c:v>
                </c:pt>
                <c:pt idx="5">
                  <c:v>2</c:v>
                </c:pt>
                <c:pt idx="6">
                  <c:v>2.9</c:v>
                </c:pt>
                <c:pt idx="7">
                  <c:v>5.9</c:v>
                </c:pt>
                <c:pt idx="8">
                  <c:v>3.8</c:v>
                </c:pt>
                <c:pt idx="9">
                  <c:v>2.5</c:v>
                </c:pt>
                <c:pt idx="10">
                  <c:v>5.4</c:v>
                </c:pt>
                <c:pt idx="11">
                  <c:v>3.7</c:v>
                </c:pt>
                <c:pt idx="12">
                  <c:v>4.8</c:v>
                </c:pt>
                <c:pt idx="13">
                  <c:v>3.9</c:v>
                </c:pt>
                <c:pt idx="14">
                  <c:v>6.2</c:v>
                </c:pt>
                <c:pt idx="15">
                  <c:v>5.5</c:v>
                </c:pt>
                <c:pt idx="16">
                  <c:v>5.9</c:v>
                </c:pt>
                <c:pt idx="17">
                  <c:v>2.5</c:v>
                </c:pt>
                <c:pt idx="18">
                  <c:v>2.9</c:v>
                </c:pt>
                <c:pt idx="19">
                  <c:v>2.4</c:v>
                </c:pt>
              </c:numCache>
              <c:extLst/>
            </c:numRef>
          </c:val>
          <c:smooth val="0"/>
          <c:extLst>
            <c:ext xmlns:c16="http://schemas.microsoft.com/office/drawing/2014/chart" uri="{C3380CC4-5D6E-409C-BE32-E72D297353CC}">
              <c16:uniqueId val="{00000002-3F56-43CE-8402-8568AC79B283}"/>
            </c:ext>
          </c:extLst>
        </c:ser>
        <c:ser>
          <c:idx val="3"/>
          <c:order val="3"/>
          <c:tx>
            <c:v>Max. relative standard deviation: 15%</c:v>
          </c:tx>
          <c:spPr>
            <a:ln w="22225" cap="rnd">
              <a:solidFill>
                <a:srgbClr val="FF0000"/>
              </a:solidFill>
              <a:round/>
            </a:ln>
            <a:effectLst/>
          </c:spPr>
          <c:marker>
            <c:symbol val="none"/>
          </c:marker>
          <c:cat>
            <c:strRef>
              <c:f>Precisione!$A$89:$A$108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Precisione!$K$89:$K$108</c:f>
              <c:numCache>
                <c:formatCode>0.0</c:formatCode>
                <c:ptCount val="20"/>
                <c:pt idx="0">
                  <c:v>15</c:v>
                </c:pt>
                <c:pt idx="1">
                  <c:v>15</c:v>
                </c:pt>
                <c:pt idx="2">
                  <c:v>15</c:v>
                </c:pt>
                <c:pt idx="3">
                  <c:v>15</c:v>
                </c:pt>
                <c:pt idx="4">
                  <c:v>15</c:v>
                </c:pt>
                <c:pt idx="5">
                  <c:v>15</c:v>
                </c:pt>
                <c:pt idx="6">
                  <c:v>15</c:v>
                </c:pt>
                <c:pt idx="7">
                  <c:v>15</c:v>
                </c:pt>
                <c:pt idx="8">
                  <c:v>15</c:v>
                </c:pt>
                <c:pt idx="9">
                  <c:v>15</c:v>
                </c:pt>
                <c:pt idx="10">
                  <c:v>15</c:v>
                </c:pt>
                <c:pt idx="11">
                  <c:v>15</c:v>
                </c:pt>
                <c:pt idx="12">
                  <c:v>15</c:v>
                </c:pt>
                <c:pt idx="13">
                  <c:v>15</c:v>
                </c:pt>
                <c:pt idx="14">
                  <c:v>15</c:v>
                </c:pt>
                <c:pt idx="15">
                  <c:v>15</c:v>
                </c:pt>
                <c:pt idx="16">
                  <c:v>15</c:v>
                </c:pt>
                <c:pt idx="17">
                  <c:v>15</c:v>
                </c:pt>
                <c:pt idx="18">
                  <c:v>15</c:v>
                </c:pt>
                <c:pt idx="19">
                  <c:v>15</c:v>
                </c:pt>
              </c:numCache>
              <c:extLst/>
            </c:numRef>
          </c:val>
          <c:smooth val="0"/>
          <c:extLst>
            <c:ext xmlns:c16="http://schemas.microsoft.com/office/drawing/2014/chart" uri="{C3380CC4-5D6E-409C-BE32-E72D297353CC}">
              <c16:uniqueId val="{00000003-3F56-43CE-8402-8568AC79B283}"/>
            </c:ext>
          </c:extLst>
        </c:ser>
        <c:dLbls>
          <c:showLegendKey val="0"/>
          <c:showVal val="0"/>
          <c:showCatName val="0"/>
          <c:showSerName val="0"/>
          <c:showPercent val="0"/>
          <c:showBubbleSize val="0"/>
        </c:dLbls>
        <c:marker val="1"/>
        <c:smooth val="0"/>
        <c:axId val="50010001"/>
        <c:axId val="50010002"/>
      </c:lineChart>
      <c:catAx>
        <c:axId val="5001000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50010002"/>
        <c:crosses val="autoZero"/>
        <c:auto val="1"/>
        <c:lblAlgn val="ctr"/>
        <c:lblOffset val="100"/>
        <c:noMultiLvlLbl val="0"/>
      </c:catAx>
      <c:valAx>
        <c:axId val="50010002"/>
        <c:scaling>
          <c:orientation val="minMax"/>
          <c:max val="16"/>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a:t>% relative standard deviation</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50010001"/>
        <c:crosses val="autoZero"/>
        <c:crossBetween val="between"/>
        <c:majorUnit val="5"/>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i="0" u="none" strike="noStrike" kern="1200" cap="all" spc="120" normalizeH="0" baseline="0">
                <a:solidFill>
                  <a:sysClr val="windowText" lastClr="000000"/>
                </a:solidFill>
                <a:latin typeface="Times New Roman" panose="02020603050405020304" pitchFamily="18" charset="0"/>
                <a:cs typeface="Times New Roman" panose="02020603050405020304" pitchFamily="18" charset="0"/>
              </a:rPr>
              <a:t>between-run ACCURACY and LLOQ ACCURACY</a:t>
            </a:r>
          </a:p>
        </c:rich>
      </c:tx>
      <c:overlay val="0"/>
      <c:spPr>
        <a:noFill/>
        <a:ln>
          <a:noFill/>
        </a:ln>
        <a:effectLst/>
      </c:spPr>
      <c:txPr>
        <a:bodyPr rot="0" spcFirstLastPara="1" vertOverflow="ellipsis" vert="horz" wrap="square" anchor="ctr" anchorCtr="1"/>
        <a:lstStyle/>
        <a:p>
          <a:pPr>
            <a:defRPr sz="1000" b="1"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t-IT"/>
        </a:p>
      </c:txPr>
    </c:title>
    <c:autoTitleDeleted val="0"/>
    <c:plotArea>
      <c:layout/>
      <c:lineChart>
        <c:grouping val="standard"/>
        <c:varyColors val="0"/>
        <c:ser>
          <c:idx val="0"/>
          <c:order val="0"/>
          <c:tx>
            <c:v>QCL</c:v>
          </c:tx>
          <c:spPr>
            <a:ln w="22225" cap="rnd">
              <a:noFill/>
              <a:round/>
            </a:ln>
            <a:effectLst/>
          </c:spPr>
          <c:marker>
            <c:symbol val="diamond"/>
            <c:size val="4"/>
            <c:spPr>
              <a:solidFill>
                <a:srgbClr val="7030A0"/>
              </a:solidFill>
              <a:ln w="9525">
                <a:noFill/>
                <a:round/>
              </a:ln>
              <a:effectLst/>
            </c:spPr>
          </c:marker>
          <c:cat>
            <c:strRef>
              <c:f>Accuratezza!$A$89:$A$109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f>Accuratezza!$D$89:$D$109</c:f>
              <c:numCache>
                <c:formatCode>0.00</c:formatCode>
                <c:ptCount val="21"/>
                <c:pt idx="0" formatCode="General">
                  <c:v>105.4</c:v>
                </c:pt>
                <c:pt idx="1">
                  <c:v>105.1</c:v>
                </c:pt>
                <c:pt idx="2">
                  <c:v>105</c:v>
                </c:pt>
                <c:pt idx="3">
                  <c:v>98.3</c:v>
                </c:pt>
                <c:pt idx="4">
                  <c:v>103.6</c:v>
                </c:pt>
                <c:pt idx="5">
                  <c:v>102.9</c:v>
                </c:pt>
                <c:pt idx="6">
                  <c:v>104.2</c:v>
                </c:pt>
                <c:pt idx="7">
                  <c:v>96.5</c:v>
                </c:pt>
                <c:pt idx="8">
                  <c:v>100.8</c:v>
                </c:pt>
                <c:pt idx="9">
                  <c:v>104.8</c:v>
                </c:pt>
                <c:pt idx="10">
                  <c:v>105.9</c:v>
                </c:pt>
                <c:pt idx="11">
                  <c:v>105.1</c:v>
                </c:pt>
                <c:pt idx="12">
                  <c:v>99.3</c:v>
                </c:pt>
                <c:pt idx="13">
                  <c:v>102</c:v>
                </c:pt>
                <c:pt idx="14">
                  <c:v>99.3</c:v>
                </c:pt>
                <c:pt idx="15">
                  <c:v>98.3</c:v>
                </c:pt>
                <c:pt idx="16">
                  <c:v>105.5</c:v>
                </c:pt>
                <c:pt idx="17">
                  <c:v>105.1</c:v>
                </c:pt>
                <c:pt idx="18">
                  <c:v>103.8</c:v>
                </c:pt>
                <c:pt idx="19">
                  <c:v>105.6</c:v>
                </c:pt>
                <c:pt idx="20">
                  <c:v>100</c:v>
                </c:pt>
              </c:numCache>
            </c:numRef>
          </c:val>
          <c:smooth val="0"/>
          <c:extLst>
            <c:ext xmlns:c16="http://schemas.microsoft.com/office/drawing/2014/chart" uri="{C3380CC4-5D6E-409C-BE32-E72D297353CC}">
              <c16:uniqueId val="{00000000-7736-4B37-B44A-56C5DF5832CF}"/>
            </c:ext>
          </c:extLst>
        </c:ser>
        <c:ser>
          <c:idx val="1"/>
          <c:order val="1"/>
          <c:tx>
            <c:v>QCM</c:v>
          </c:tx>
          <c:spPr>
            <a:ln w="22225" cap="rnd">
              <a:noFill/>
              <a:round/>
            </a:ln>
            <a:effectLst/>
          </c:spPr>
          <c:marker>
            <c:symbol val="square"/>
            <c:size val="4"/>
            <c:spPr>
              <a:solidFill>
                <a:schemeClr val="accent2"/>
              </a:solidFill>
              <a:ln w="9525">
                <a:noFill/>
                <a:round/>
              </a:ln>
              <a:effectLst/>
            </c:spPr>
          </c:marker>
          <c:cat>
            <c:strRef>
              <c:f>Accuratezza!$A$89:$A$109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f>Accuratezza!$G$89:$G$109</c:f>
              <c:numCache>
                <c:formatCode>General</c:formatCode>
                <c:ptCount val="21"/>
                <c:pt idx="0">
                  <c:v>104.1</c:v>
                </c:pt>
                <c:pt idx="1">
                  <c:v>104.4</c:v>
                </c:pt>
                <c:pt idx="2">
                  <c:v>99.9</c:v>
                </c:pt>
                <c:pt idx="3">
                  <c:v>102.3</c:v>
                </c:pt>
                <c:pt idx="4">
                  <c:v>105.1</c:v>
                </c:pt>
                <c:pt idx="5">
                  <c:v>103.2</c:v>
                </c:pt>
                <c:pt idx="6">
                  <c:v>106</c:v>
                </c:pt>
                <c:pt idx="7">
                  <c:v>104.3</c:v>
                </c:pt>
                <c:pt idx="8">
                  <c:v>104.9</c:v>
                </c:pt>
                <c:pt idx="9">
                  <c:v>107.1</c:v>
                </c:pt>
                <c:pt idx="10">
                  <c:v>107.5</c:v>
                </c:pt>
                <c:pt idx="11">
                  <c:v>97.2</c:v>
                </c:pt>
                <c:pt idx="12">
                  <c:v>101</c:v>
                </c:pt>
                <c:pt idx="13">
                  <c:v>100.8</c:v>
                </c:pt>
                <c:pt idx="14">
                  <c:v>104.1</c:v>
                </c:pt>
                <c:pt idx="15">
                  <c:v>99.8</c:v>
                </c:pt>
                <c:pt idx="16">
                  <c:v>105.1</c:v>
                </c:pt>
                <c:pt idx="17">
                  <c:v>108.5</c:v>
                </c:pt>
                <c:pt idx="18">
                  <c:v>103</c:v>
                </c:pt>
                <c:pt idx="19">
                  <c:v>103.9</c:v>
                </c:pt>
                <c:pt idx="20">
                  <c:v>103.6</c:v>
                </c:pt>
              </c:numCache>
            </c:numRef>
          </c:val>
          <c:smooth val="0"/>
          <c:extLst>
            <c:ext xmlns:c16="http://schemas.microsoft.com/office/drawing/2014/chart" uri="{C3380CC4-5D6E-409C-BE32-E72D297353CC}">
              <c16:uniqueId val="{00000001-7736-4B37-B44A-56C5DF5832CF}"/>
            </c:ext>
          </c:extLst>
        </c:ser>
        <c:ser>
          <c:idx val="2"/>
          <c:order val="2"/>
          <c:tx>
            <c:v>QCH</c:v>
          </c:tx>
          <c:spPr>
            <a:ln w="22225" cap="rnd">
              <a:noFill/>
              <a:round/>
            </a:ln>
            <a:effectLst/>
          </c:spPr>
          <c:marker>
            <c:symbol val="triangle"/>
            <c:size val="4"/>
            <c:spPr>
              <a:solidFill>
                <a:srgbClr val="0070C0"/>
              </a:solidFill>
              <a:ln w="9525">
                <a:noFill/>
                <a:round/>
              </a:ln>
              <a:effectLst/>
            </c:spPr>
          </c:marker>
          <c:cat>
            <c:strRef>
              <c:f>Accuratezza!$A$89:$A$109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f>Accuratezza!$J$89:$J$109</c:f>
              <c:numCache>
                <c:formatCode>General</c:formatCode>
                <c:ptCount val="21"/>
                <c:pt idx="0">
                  <c:v>100.6</c:v>
                </c:pt>
                <c:pt idx="1">
                  <c:v>100.3</c:v>
                </c:pt>
                <c:pt idx="2">
                  <c:v>100.1</c:v>
                </c:pt>
                <c:pt idx="3">
                  <c:v>102.6</c:v>
                </c:pt>
                <c:pt idx="4">
                  <c:v>102.7</c:v>
                </c:pt>
                <c:pt idx="5">
                  <c:v>101.2</c:v>
                </c:pt>
                <c:pt idx="6">
                  <c:v>101.5</c:v>
                </c:pt>
                <c:pt idx="7">
                  <c:v>105.2</c:v>
                </c:pt>
                <c:pt idx="8">
                  <c:v>100.1</c:v>
                </c:pt>
                <c:pt idx="9">
                  <c:v>100.5</c:v>
                </c:pt>
                <c:pt idx="10">
                  <c:v>100.8</c:v>
                </c:pt>
                <c:pt idx="11">
                  <c:v>103</c:v>
                </c:pt>
                <c:pt idx="12">
                  <c:v>100.8</c:v>
                </c:pt>
                <c:pt idx="13">
                  <c:v>99</c:v>
                </c:pt>
                <c:pt idx="14">
                  <c:v>96.5</c:v>
                </c:pt>
                <c:pt idx="15">
                  <c:v>98.9</c:v>
                </c:pt>
                <c:pt idx="16">
                  <c:v>100.8</c:v>
                </c:pt>
                <c:pt idx="17">
                  <c:v>107.8</c:v>
                </c:pt>
                <c:pt idx="18">
                  <c:v>102.3</c:v>
                </c:pt>
                <c:pt idx="19">
                  <c:v>101.1</c:v>
                </c:pt>
                <c:pt idx="20">
                  <c:v>101.5</c:v>
                </c:pt>
              </c:numCache>
            </c:numRef>
          </c:val>
          <c:smooth val="0"/>
          <c:extLst>
            <c:ext xmlns:c16="http://schemas.microsoft.com/office/drawing/2014/chart" uri="{C3380CC4-5D6E-409C-BE32-E72D297353CC}">
              <c16:uniqueId val="{00000002-7736-4B37-B44A-56C5DF5832CF}"/>
            </c:ext>
          </c:extLst>
        </c:ser>
        <c:ser>
          <c:idx val="3"/>
          <c:order val="3"/>
          <c:tx>
            <c:v>Inferior and superior limits of accuracy: 85%-115%</c:v>
          </c:tx>
          <c:spPr>
            <a:ln w="22225" cap="rnd">
              <a:solidFill>
                <a:srgbClr val="FFC000"/>
              </a:solidFill>
              <a:round/>
            </a:ln>
            <a:effectLst/>
          </c:spPr>
          <c:marker>
            <c:symbol val="none"/>
          </c:marker>
          <c:cat>
            <c:strRef>
              <c:f>Accuratezza!$A$89:$A$109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f>Accuratezza!$K$89:$K$109</c:f>
              <c:numCache>
                <c:formatCode>0.0</c:formatCode>
                <c:ptCount val="21"/>
                <c:pt idx="0" formatCode="General">
                  <c:v>85</c:v>
                </c:pt>
                <c:pt idx="1">
                  <c:v>85</c:v>
                </c:pt>
                <c:pt idx="2">
                  <c:v>85</c:v>
                </c:pt>
                <c:pt idx="3">
                  <c:v>85</c:v>
                </c:pt>
                <c:pt idx="4">
                  <c:v>85</c:v>
                </c:pt>
                <c:pt idx="5">
                  <c:v>85</c:v>
                </c:pt>
                <c:pt idx="6">
                  <c:v>85</c:v>
                </c:pt>
                <c:pt idx="7">
                  <c:v>85</c:v>
                </c:pt>
                <c:pt idx="8">
                  <c:v>85</c:v>
                </c:pt>
                <c:pt idx="9">
                  <c:v>85</c:v>
                </c:pt>
                <c:pt idx="10">
                  <c:v>85</c:v>
                </c:pt>
                <c:pt idx="11">
                  <c:v>85</c:v>
                </c:pt>
                <c:pt idx="12">
                  <c:v>85</c:v>
                </c:pt>
                <c:pt idx="13">
                  <c:v>85</c:v>
                </c:pt>
                <c:pt idx="14">
                  <c:v>85</c:v>
                </c:pt>
                <c:pt idx="15">
                  <c:v>85</c:v>
                </c:pt>
                <c:pt idx="16">
                  <c:v>85</c:v>
                </c:pt>
                <c:pt idx="17">
                  <c:v>85</c:v>
                </c:pt>
                <c:pt idx="18">
                  <c:v>85</c:v>
                </c:pt>
                <c:pt idx="19">
                  <c:v>85</c:v>
                </c:pt>
                <c:pt idx="20">
                  <c:v>85</c:v>
                </c:pt>
              </c:numCache>
            </c:numRef>
          </c:val>
          <c:smooth val="0"/>
          <c:extLst>
            <c:ext xmlns:c16="http://schemas.microsoft.com/office/drawing/2014/chart" uri="{C3380CC4-5D6E-409C-BE32-E72D297353CC}">
              <c16:uniqueId val="{00000003-7736-4B37-B44A-56C5DF5832CF}"/>
            </c:ext>
          </c:extLst>
        </c:ser>
        <c:ser>
          <c:idx val="4"/>
          <c:order val="4"/>
          <c:tx>
            <c:v>Superior limit of accuracy 115%</c:v>
          </c:tx>
          <c:spPr>
            <a:ln w="22225" cap="rnd">
              <a:solidFill>
                <a:srgbClr val="FFC000"/>
              </a:solidFill>
              <a:round/>
            </a:ln>
            <a:effectLst/>
          </c:spPr>
          <c:marker>
            <c:symbol val="none"/>
          </c:marker>
          <c:dPt>
            <c:idx val="11"/>
            <c:marker>
              <c:symbol val="none"/>
            </c:marker>
            <c:bubble3D val="0"/>
            <c:extLst>
              <c:ext xmlns:c16="http://schemas.microsoft.com/office/drawing/2014/chart" uri="{C3380CC4-5D6E-409C-BE32-E72D297353CC}">
                <c16:uniqueId val="{00000004-7736-4B37-B44A-56C5DF5832CF}"/>
              </c:ext>
            </c:extLst>
          </c:dPt>
          <c:cat>
            <c:strRef>
              <c:f>Accuratezza!$A$89:$A$109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f>Accuratezza!$L$89:$L$109</c:f>
              <c:numCache>
                <c:formatCode>General</c:formatCode>
                <c:ptCount val="21"/>
                <c:pt idx="0">
                  <c:v>115</c:v>
                </c:pt>
                <c:pt idx="1">
                  <c:v>115</c:v>
                </c:pt>
                <c:pt idx="2">
                  <c:v>115</c:v>
                </c:pt>
                <c:pt idx="3">
                  <c:v>115</c:v>
                </c:pt>
                <c:pt idx="4">
                  <c:v>115</c:v>
                </c:pt>
                <c:pt idx="5">
                  <c:v>115</c:v>
                </c:pt>
                <c:pt idx="6">
                  <c:v>115</c:v>
                </c:pt>
                <c:pt idx="7">
                  <c:v>115</c:v>
                </c:pt>
                <c:pt idx="8">
                  <c:v>115</c:v>
                </c:pt>
                <c:pt idx="9">
                  <c:v>115</c:v>
                </c:pt>
                <c:pt idx="10">
                  <c:v>115</c:v>
                </c:pt>
                <c:pt idx="11">
                  <c:v>115</c:v>
                </c:pt>
                <c:pt idx="12">
                  <c:v>115</c:v>
                </c:pt>
                <c:pt idx="13">
                  <c:v>115</c:v>
                </c:pt>
                <c:pt idx="14">
                  <c:v>115</c:v>
                </c:pt>
                <c:pt idx="15">
                  <c:v>115</c:v>
                </c:pt>
                <c:pt idx="16">
                  <c:v>115</c:v>
                </c:pt>
                <c:pt idx="17">
                  <c:v>115</c:v>
                </c:pt>
                <c:pt idx="18">
                  <c:v>115</c:v>
                </c:pt>
                <c:pt idx="19">
                  <c:v>115</c:v>
                </c:pt>
                <c:pt idx="20">
                  <c:v>115</c:v>
                </c:pt>
              </c:numCache>
            </c:numRef>
          </c:val>
          <c:smooth val="0"/>
          <c:extLst>
            <c:ext xmlns:c16="http://schemas.microsoft.com/office/drawing/2014/chart" uri="{C3380CC4-5D6E-409C-BE32-E72D297353CC}">
              <c16:uniqueId val="{00000005-7736-4B37-B44A-56C5DF5832CF}"/>
            </c:ext>
          </c:extLst>
        </c:ser>
        <c:ser>
          <c:idx val="5"/>
          <c:order val="5"/>
          <c:tx>
            <c:v>Target</c:v>
          </c:tx>
          <c:spPr>
            <a:ln w="25400" cap="rnd">
              <a:solidFill>
                <a:srgbClr val="00B050"/>
              </a:solidFill>
              <a:round/>
            </a:ln>
            <a:effectLst/>
          </c:spPr>
          <c:marker>
            <c:symbol val="none"/>
          </c:marker>
          <c:cat>
            <c:strRef>
              <c:f>Accuratezza!$A$89:$A$109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f>Accuratezza!$M$89:$M$109</c:f>
              <c:numCache>
                <c:formatCode>0.0</c:formatCode>
                <c:ptCount val="21"/>
                <c:pt idx="0" formatCode="General">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numCache>
            </c:numRef>
          </c:val>
          <c:smooth val="0"/>
          <c:extLst>
            <c:ext xmlns:c16="http://schemas.microsoft.com/office/drawing/2014/chart" uri="{C3380CC4-5D6E-409C-BE32-E72D297353CC}">
              <c16:uniqueId val="{00000006-7736-4B37-B44A-56C5DF5832CF}"/>
            </c:ext>
          </c:extLst>
        </c:ser>
        <c:ser>
          <c:idx val="6"/>
          <c:order val="6"/>
          <c:tx>
            <c:strRef>
              <c:f>Accuratezza!$N$88</c:f>
              <c:strCache>
                <c:ptCount val="1"/>
                <c:pt idx="0">
                  <c:v>LLOQ Accuracy</c:v>
                </c:pt>
              </c:strCache>
            </c:strRef>
          </c:tx>
          <c:spPr>
            <a:ln w="25400" cap="rnd">
              <a:noFill/>
              <a:round/>
            </a:ln>
            <a:effectLst/>
          </c:spPr>
          <c:marker>
            <c:symbol val="plus"/>
            <c:size val="6"/>
            <c:spPr>
              <a:noFill/>
              <a:ln w="9525">
                <a:solidFill>
                  <a:schemeClr val="accent1">
                    <a:lumMod val="60000"/>
                  </a:schemeClr>
                </a:solidFill>
                <a:round/>
              </a:ln>
              <a:effectLst/>
            </c:spPr>
          </c:marker>
          <c:val>
            <c:numRef>
              <c:f>Accuratezza!$N$89:$N$109</c:f>
              <c:numCache>
                <c:formatCode>0.0</c:formatCode>
                <c:ptCount val="21"/>
                <c:pt idx="0">
                  <c:v>89.2</c:v>
                </c:pt>
                <c:pt idx="1">
                  <c:v>115.2</c:v>
                </c:pt>
                <c:pt idx="2">
                  <c:v>111.4</c:v>
                </c:pt>
                <c:pt idx="3">
                  <c:v>101.1</c:v>
                </c:pt>
                <c:pt idx="4">
                  <c:v>101.2</c:v>
                </c:pt>
                <c:pt idx="5">
                  <c:v>117</c:v>
                </c:pt>
                <c:pt idx="6">
                  <c:v>103.4</c:v>
                </c:pt>
                <c:pt idx="7">
                  <c:v>93.8</c:v>
                </c:pt>
                <c:pt idx="8">
                  <c:v>101.8</c:v>
                </c:pt>
                <c:pt idx="9">
                  <c:v>107.2</c:v>
                </c:pt>
                <c:pt idx="10">
                  <c:v>101.6</c:v>
                </c:pt>
                <c:pt idx="11">
                  <c:v>112.8</c:v>
                </c:pt>
                <c:pt idx="12">
                  <c:v>109.7</c:v>
                </c:pt>
                <c:pt idx="13">
                  <c:v>117.3</c:v>
                </c:pt>
                <c:pt idx="14">
                  <c:v>112.9</c:v>
                </c:pt>
                <c:pt idx="15">
                  <c:v>110.3</c:v>
                </c:pt>
                <c:pt idx="16">
                  <c:v>113.6</c:v>
                </c:pt>
                <c:pt idx="18">
                  <c:v>118.7</c:v>
                </c:pt>
                <c:pt idx="19">
                  <c:v>95.8</c:v>
                </c:pt>
                <c:pt idx="20">
                  <c:v>111.5</c:v>
                </c:pt>
              </c:numCache>
            </c:numRef>
          </c:val>
          <c:smooth val="0"/>
          <c:extLst>
            <c:ext xmlns:c16="http://schemas.microsoft.com/office/drawing/2014/chart" uri="{C3380CC4-5D6E-409C-BE32-E72D297353CC}">
              <c16:uniqueId val="{00000007-7736-4B37-B44A-56C5DF5832CF}"/>
            </c:ext>
          </c:extLst>
        </c:ser>
        <c:ser>
          <c:idx val="7"/>
          <c:order val="7"/>
          <c:tx>
            <c:v>Inferior and superior limits of accuracy at LLOQ: 80%-120%</c:v>
          </c:tx>
          <c:spPr>
            <a:ln w="22225" cap="rnd">
              <a:solidFill>
                <a:srgbClr val="FF0000"/>
              </a:solidFill>
              <a:round/>
            </a:ln>
            <a:effectLst/>
          </c:spPr>
          <c:marker>
            <c:symbol val="none"/>
          </c:marker>
          <c:val>
            <c:numRef>
              <c:f>Accuratezza!$O$89:$O$109</c:f>
              <c:numCache>
                <c:formatCode>General</c:formatCode>
                <c:ptCount val="21"/>
                <c:pt idx="0">
                  <c:v>80</c:v>
                </c:pt>
                <c:pt idx="1">
                  <c:v>80</c:v>
                </c:pt>
                <c:pt idx="2">
                  <c:v>80</c:v>
                </c:pt>
                <c:pt idx="3">
                  <c:v>80</c:v>
                </c:pt>
                <c:pt idx="4">
                  <c:v>80</c:v>
                </c:pt>
                <c:pt idx="5">
                  <c:v>80</c:v>
                </c:pt>
                <c:pt idx="6">
                  <c:v>80</c:v>
                </c:pt>
                <c:pt idx="7">
                  <c:v>80</c:v>
                </c:pt>
                <c:pt idx="8">
                  <c:v>80</c:v>
                </c:pt>
                <c:pt idx="9">
                  <c:v>80</c:v>
                </c:pt>
                <c:pt idx="10">
                  <c:v>80</c:v>
                </c:pt>
                <c:pt idx="11">
                  <c:v>80</c:v>
                </c:pt>
                <c:pt idx="12">
                  <c:v>80</c:v>
                </c:pt>
                <c:pt idx="13">
                  <c:v>80</c:v>
                </c:pt>
                <c:pt idx="14">
                  <c:v>80</c:v>
                </c:pt>
                <c:pt idx="15">
                  <c:v>80</c:v>
                </c:pt>
                <c:pt idx="16">
                  <c:v>80</c:v>
                </c:pt>
                <c:pt idx="17">
                  <c:v>80</c:v>
                </c:pt>
                <c:pt idx="18">
                  <c:v>80</c:v>
                </c:pt>
                <c:pt idx="19">
                  <c:v>80</c:v>
                </c:pt>
                <c:pt idx="20">
                  <c:v>80</c:v>
                </c:pt>
              </c:numCache>
            </c:numRef>
          </c:val>
          <c:smooth val="0"/>
          <c:extLst>
            <c:ext xmlns:c16="http://schemas.microsoft.com/office/drawing/2014/chart" uri="{C3380CC4-5D6E-409C-BE32-E72D297353CC}">
              <c16:uniqueId val="{00000008-7736-4B37-B44A-56C5DF5832CF}"/>
            </c:ext>
          </c:extLst>
        </c:ser>
        <c:ser>
          <c:idx val="8"/>
          <c:order val="8"/>
          <c:tx>
            <c:strRef>
              <c:f>Accuratezza!$P$88</c:f>
              <c:strCache>
                <c:ptCount val="1"/>
                <c:pt idx="0">
                  <c:v>Superior limit of accuracy: 120%</c:v>
                </c:pt>
              </c:strCache>
            </c:strRef>
          </c:tx>
          <c:spPr>
            <a:ln w="22225" cap="rnd">
              <a:solidFill>
                <a:srgbClr val="FF0000"/>
              </a:solidFill>
              <a:round/>
            </a:ln>
            <a:effectLst/>
          </c:spPr>
          <c:marker>
            <c:symbol val="none"/>
          </c:marker>
          <c:val>
            <c:numRef>
              <c:f>Accuratezza!$P$89:$P$109</c:f>
              <c:numCache>
                <c:formatCode>General</c:formatCode>
                <c:ptCount val="21"/>
                <c:pt idx="0">
                  <c:v>120</c:v>
                </c:pt>
                <c:pt idx="1">
                  <c:v>120</c:v>
                </c:pt>
                <c:pt idx="2">
                  <c:v>120</c:v>
                </c:pt>
                <c:pt idx="3">
                  <c:v>120</c:v>
                </c:pt>
                <c:pt idx="4">
                  <c:v>120</c:v>
                </c:pt>
                <c:pt idx="5">
                  <c:v>120</c:v>
                </c:pt>
                <c:pt idx="6">
                  <c:v>120</c:v>
                </c:pt>
                <c:pt idx="7">
                  <c:v>120</c:v>
                </c:pt>
                <c:pt idx="8">
                  <c:v>120</c:v>
                </c:pt>
                <c:pt idx="9">
                  <c:v>120</c:v>
                </c:pt>
                <c:pt idx="10">
                  <c:v>120</c:v>
                </c:pt>
                <c:pt idx="11">
                  <c:v>120</c:v>
                </c:pt>
                <c:pt idx="12">
                  <c:v>120</c:v>
                </c:pt>
                <c:pt idx="13">
                  <c:v>120</c:v>
                </c:pt>
                <c:pt idx="14">
                  <c:v>120</c:v>
                </c:pt>
                <c:pt idx="15">
                  <c:v>120</c:v>
                </c:pt>
                <c:pt idx="16">
                  <c:v>120</c:v>
                </c:pt>
                <c:pt idx="17">
                  <c:v>120</c:v>
                </c:pt>
                <c:pt idx="18">
                  <c:v>120</c:v>
                </c:pt>
                <c:pt idx="19">
                  <c:v>120</c:v>
                </c:pt>
                <c:pt idx="20">
                  <c:v>120</c:v>
                </c:pt>
              </c:numCache>
            </c:numRef>
          </c:val>
          <c:smooth val="0"/>
          <c:extLst>
            <c:ext xmlns:c16="http://schemas.microsoft.com/office/drawing/2014/chart" uri="{C3380CC4-5D6E-409C-BE32-E72D297353CC}">
              <c16:uniqueId val="{00000009-7736-4B37-B44A-56C5DF5832CF}"/>
            </c:ext>
          </c:extLst>
        </c:ser>
        <c:dLbls>
          <c:showLegendKey val="0"/>
          <c:showVal val="0"/>
          <c:showCatName val="0"/>
          <c:showSerName val="0"/>
          <c:showPercent val="0"/>
          <c:showBubbleSize val="0"/>
        </c:dLbls>
        <c:marker val="1"/>
        <c:smooth val="0"/>
        <c:axId val="50010001"/>
        <c:axId val="50010002"/>
      </c:lineChart>
      <c:catAx>
        <c:axId val="5001000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it-IT"/>
          </a:p>
        </c:txPr>
        <c:crossAx val="50010002"/>
        <c:crosses val="autoZero"/>
        <c:auto val="1"/>
        <c:lblAlgn val="ctr"/>
        <c:lblOffset val="100"/>
        <c:noMultiLvlLbl val="0"/>
      </c:catAx>
      <c:valAx>
        <c:axId val="50010002"/>
        <c:scaling>
          <c:orientation val="minMax"/>
          <c:max val="125"/>
          <c:min val="7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cap="all" baseline="0">
                    <a:solidFill>
                      <a:schemeClr val="tx1"/>
                    </a:solidFill>
                    <a:latin typeface="Times New Roman" panose="02020603050405020304" pitchFamily="18" charset="0"/>
                    <a:ea typeface="+mn-ea"/>
                    <a:cs typeface="Times New Roman" panose="02020603050405020304" pitchFamily="18" charset="0"/>
                  </a:defRPr>
                </a:pPr>
                <a:r>
                  <a:rPr lang="en-US" sz="600">
                    <a:solidFill>
                      <a:schemeClr val="tx1"/>
                    </a:solidFill>
                    <a:latin typeface="Times New Roman" panose="02020603050405020304" pitchFamily="18" charset="0"/>
                    <a:cs typeface="Times New Roman" panose="02020603050405020304" pitchFamily="18" charset="0"/>
                  </a:rPr>
                  <a:t>%ACCURACY</a:t>
                </a:r>
              </a:p>
            </c:rich>
          </c:tx>
          <c:overlay val="0"/>
          <c:spPr>
            <a:noFill/>
            <a:ln>
              <a:noFill/>
            </a:ln>
            <a:effectLst/>
          </c:spPr>
          <c:txPr>
            <a:bodyPr rot="-5400000" spcFirstLastPara="1" vertOverflow="ellipsis" vert="horz" wrap="square" anchor="ctr" anchorCtr="1"/>
            <a:lstStyle/>
            <a:p>
              <a:pPr>
                <a:defRPr sz="600" b="0" i="0" u="none" strike="noStrike" kern="1200" cap="all"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t-IT"/>
          </a:p>
        </c:txPr>
        <c:crossAx val="50010001"/>
        <c:crosses val="autoZero"/>
        <c:crossBetween val="between"/>
        <c:majorUnit val="5"/>
      </c:valAx>
      <c:spPr>
        <a:noFill/>
        <a:ln>
          <a:noFill/>
        </a:ln>
        <a:effectLst/>
      </c:spPr>
    </c:plotArea>
    <c:legend>
      <c:legendPos val="t"/>
      <c:legendEntry>
        <c:idx val="4"/>
        <c:delete val="1"/>
      </c:legendEntry>
      <c:legendEntry>
        <c:idx val="8"/>
        <c:delete val="1"/>
      </c:legendEntry>
      <c:overlay val="0"/>
      <c:spPr>
        <a:noFill/>
        <a:ln>
          <a:noFill/>
        </a:ln>
        <a:effectLst/>
      </c:spPr>
      <c:txPr>
        <a:bodyPr rot="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t-I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r>
              <a:rPr lang="it-IT" sz="1400"/>
              <a:t>six</a:t>
            </a:r>
            <a:r>
              <a:rPr lang="it-IT" sz="1400" baseline="0"/>
              <a:t>-</a:t>
            </a:r>
            <a:r>
              <a:rPr lang="it-IT" sz="1400"/>
              <a:t>Month stability</a:t>
            </a:r>
          </a:p>
        </c:rich>
      </c:tx>
      <c:overlay val="0"/>
      <c:spPr>
        <a:noFill/>
        <a:ln>
          <a:noFill/>
        </a:ln>
        <a:effectLst/>
      </c:spPr>
      <c:txPr>
        <a:bodyPr rot="0" spcFirstLastPara="1" vertOverflow="ellipsis" vert="horz" wrap="square" anchor="ctr" anchorCtr="1"/>
        <a:lstStyle/>
        <a:p>
          <a:pPr>
            <a:defRPr sz="14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title>
    <c:autoTitleDeleted val="0"/>
    <c:plotArea>
      <c:layout/>
      <c:lineChart>
        <c:grouping val="standard"/>
        <c:varyColors val="0"/>
        <c:ser>
          <c:idx val="0"/>
          <c:order val="0"/>
          <c:tx>
            <c:v>QCL</c:v>
          </c:tx>
          <c:spPr>
            <a:ln w="25400" cap="rnd">
              <a:noFill/>
              <a:round/>
            </a:ln>
            <a:effectLst/>
          </c:spPr>
          <c:marker>
            <c:symbol val="diamond"/>
            <c:size val="4"/>
            <c:spPr>
              <a:solidFill>
                <a:srgbClr val="7030A0"/>
              </a:solidFill>
              <a:ln w="9525">
                <a:noFill/>
                <a:round/>
              </a:ln>
              <a:effectLst/>
            </c:spPr>
          </c:marker>
          <c:cat>
            <c:strRef>
              <c:f>Stabilità!$A$89:$A$108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Stabilità!$N$89:$N$108</c:f>
              <c:numCache>
                <c:formatCode>General</c:formatCode>
                <c:ptCount val="20"/>
                <c:pt idx="0">
                  <c:v>93</c:v>
                </c:pt>
                <c:pt idx="1">
                  <c:v>94</c:v>
                </c:pt>
                <c:pt idx="2">
                  <c:v>96</c:v>
                </c:pt>
                <c:pt idx="3">
                  <c:v>93</c:v>
                </c:pt>
                <c:pt idx="4">
                  <c:v>89</c:v>
                </c:pt>
                <c:pt idx="5">
                  <c:v>94</c:v>
                </c:pt>
                <c:pt idx="6">
                  <c:v>100</c:v>
                </c:pt>
                <c:pt idx="7">
                  <c:v>90</c:v>
                </c:pt>
                <c:pt idx="8">
                  <c:v>93</c:v>
                </c:pt>
                <c:pt idx="9">
                  <c:v>99</c:v>
                </c:pt>
                <c:pt idx="10">
                  <c:v>105</c:v>
                </c:pt>
                <c:pt idx="11">
                  <c:v>91</c:v>
                </c:pt>
                <c:pt idx="12">
                  <c:v>94</c:v>
                </c:pt>
                <c:pt idx="13">
                  <c:v>86</c:v>
                </c:pt>
                <c:pt idx="14">
                  <c:v>98</c:v>
                </c:pt>
                <c:pt idx="15">
                  <c:v>89</c:v>
                </c:pt>
                <c:pt idx="16">
                  <c:v>91</c:v>
                </c:pt>
                <c:pt idx="17">
                  <c:v>89</c:v>
                </c:pt>
                <c:pt idx="18">
                  <c:v>96</c:v>
                </c:pt>
                <c:pt idx="19">
                  <c:v>85</c:v>
                </c:pt>
              </c:numCache>
              <c:extLst/>
            </c:numRef>
          </c:val>
          <c:smooth val="0"/>
          <c:extLst>
            <c:ext xmlns:c16="http://schemas.microsoft.com/office/drawing/2014/chart" uri="{C3380CC4-5D6E-409C-BE32-E72D297353CC}">
              <c16:uniqueId val="{00000000-BD81-4526-87BA-C95DFB1C69D4}"/>
            </c:ext>
          </c:extLst>
        </c:ser>
        <c:ser>
          <c:idx val="3"/>
          <c:order val="3"/>
          <c:tx>
            <c:v>Inferior and superior limits of stability: 85%-115%</c:v>
          </c:tx>
          <c:spPr>
            <a:ln w="22225" cap="rnd">
              <a:solidFill>
                <a:srgbClr val="FF0000"/>
              </a:solidFill>
              <a:round/>
            </a:ln>
            <a:effectLst/>
          </c:spPr>
          <c:marker>
            <c:symbol val="none"/>
          </c:marker>
          <c:cat>
            <c:strRef>
              <c:f>Stabilità!$A$89:$A$108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Stabilità!$K$89:$K$108</c:f>
              <c:numCache>
                <c:formatCode>0.0</c:formatCode>
                <c:ptCount val="20"/>
                <c:pt idx="0" formatCode="General">
                  <c:v>85</c:v>
                </c:pt>
                <c:pt idx="1">
                  <c:v>85</c:v>
                </c:pt>
                <c:pt idx="2">
                  <c:v>85</c:v>
                </c:pt>
                <c:pt idx="3">
                  <c:v>85</c:v>
                </c:pt>
                <c:pt idx="4">
                  <c:v>85</c:v>
                </c:pt>
                <c:pt idx="5">
                  <c:v>85</c:v>
                </c:pt>
                <c:pt idx="6">
                  <c:v>85</c:v>
                </c:pt>
                <c:pt idx="7">
                  <c:v>85</c:v>
                </c:pt>
                <c:pt idx="8">
                  <c:v>85</c:v>
                </c:pt>
                <c:pt idx="9">
                  <c:v>85</c:v>
                </c:pt>
                <c:pt idx="10">
                  <c:v>85</c:v>
                </c:pt>
                <c:pt idx="11">
                  <c:v>85</c:v>
                </c:pt>
                <c:pt idx="12">
                  <c:v>85</c:v>
                </c:pt>
                <c:pt idx="13">
                  <c:v>85</c:v>
                </c:pt>
                <c:pt idx="14">
                  <c:v>85</c:v>
                </c:pt>
                <c:pt idx="15">
                  <c:v>85</c:v>
                </c:pt>
                <c:pt idx="16">
                  <c:v>85</c:v>
                </c:pt>
                <c:pt idx="17">
                  <c:v>85</c:v>
                </c:pt>
                <c:pt idx="18">
                  <c:v>85</c:v>
                </c:pt>
                <c:pt idx="19">
                  <c:v>85</c:v>
                </c:pt>
              </c:numCache>
              <c:extLst/>
            </c:numRef>
          </c:val>
          <c:smooth val="0"/>
          <c:extLst>
            <c:ext xmlns:c16="http://schemas.microsoft.com/office/drawing/2014/chart" uri="{C3380CC4-5D6E-409C-BE32-E72D297353CC}">
              <c16:uniqueId val="{00000001-BD81-4526-87BA-C95DFB1C69D4}"/>
            </c:ext>
          </c:extLst>
        </c:ser>
        <c:ser>
          <c:idx val="4"/>
          <c:order val="4"/>
          <c:tx>
            <c:v>Superior limit of stability 115%</c:v>
          </c:tx>
          <c:spPr>
            <a:ln w="22225" cap="rnd">
              <a:solidFill>
                <a:srgbClr val="FF0000"/>
              </a:solidFill>
              <a:round/>
            </a:ln>
            <a:effectLst/>
          </c:spPr>
          <c:marker>
            <c:symbol val="none"/>
          </c:marker>
          <c:dPt>
            <c:idx val="11"/>
            <c:marker>
              <c:symbol val="none"/>
            </c:marker>
            <c:bubble3D val="0"/>
            <c:extLst>
              <c:ext xmlns:c16="http://schemas.microsoft.com/office/drawing/2014/chart" uri="{C3380CC4-5D6E-409C-BE32-E72D297353CC}">
                <c16:uniqueId val="{00000002-BD81-4526-87BA-C95DFB1C69D4}"/>
              </c:ext>
            </c:extLst>
          </c:dPt>
          <c:cat>
            <c:strRef>
              <c:f>Stabilità!$A$89:$A$108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Stabilità!$L$89:$L$108</c:f>
              <c:numCache>
                <c:formatCode>General</c:formatCode>
                <c:ptCount val="20"/>
                <c:pt idx="0">
                  <c:v>115</c:v>
                </c:pt>
                <c:pt idx="1">
                  <c:v>115</c:v>
                </c:pt>
                <c:pt idx="2">
                  <c:v>115</c:v>
                </c:pt>
                <c:pt idx="3">
                  <c:v>115</c:v>
                </c:pt>
                <c:pt idx="4">
                  <c:v>115</c:v>
                </c:pt>
                <c:pt idx="5">
                  <c:v>115</c:v>
                </c:pt>
                <c:pt idx="6">
                  <c:v>115</c:v>
                </c:pt>
                <c:pt idx="7">
                  <c:v>115</c:v>
                </c:pt>
                <c:pt idx="8">
                  <c:v>115</c:v>
                </c:pt>
                <c:pt idx="9">
                  <c:v>115</c:v>
                </c:pt>
                <c:pt idx="10">
                  <c:v>115</c:v>
                </c:pt>
                <c:pt idx="11">
                  <c:v>115</c:v>
                </c:pt>
                <c:pt idx="12">
                  <c:v>115</c:v>
                </c:pt>
                <c:pt idx="13">
                  <c:v>115</c:v>
                </c:pt>
                <c:pt idx="14">
                  <c:v>115</c:v>
                </c:pt>
                <c:pt idx="15">
                  <c:v>115</c:v>
                </c:pt>
                <c:pt idx="16">
                  <c:v>115</c:v>
                </c:pt>
                <c:pt idx="17">
                  <c:v>115</c:v>
                </c:pt>
                <c:pt idx="18">
                  <c:v>115</c:v>
                </c:pt>
                <c:pt idx="19">
                  <c:v>115</c:v>
                </c:pt>
              </c:numCache>
              <c:extLst/>
            </c:numRef>
          </c:val>
          <c:smooth val="0"/>
          <c:extLst>
            <c:ext xmlns:c16="http://schemas.microsoft.com/office/drawing/2014/chart" uri="{C3380CC4-5D6E-409C-BE32-E72D297353CC}">
              <c16:uniqueId val="{00000003-BD81-4526-87BA-C95DFB1C69D4}"/>
            </c:ext>
          </c:extLst>
        </c:ser>
        <c:ser>
          <c:idx val="5"/>
          <c:order val="5"/>
          <c:tx>
            <c:v>Target</c:v>
          </c:tx>
          <c:spPr>
            <a:ln w="25400" cap="rnd">
              <a:solidFill>
                <a:srgbClr val="00B050"/>
              </a:solidFill>
              <a:round/>
            </a:ln>
            <a:effectLst/>
          </c:spPr>
          <c:marker>
            <c:symbol val="none"/>
          </c:marker>
          <c:cat>
            <c:strRef>
              <c:f>Stabilità!$A$89:$A$108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Stabilità!$M$89:$M$108</c:f>
              <c:numCache>
                <c:formatCode>0.0</c:formatCode>
                <c:ptCount val="20"/>
                <c:pt idx="0" formatCode="General">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numCache>
              <c:extLst/>
            </c:numRef>
          </c:val>
          <c:smooth val="0"/>
          <c:extLst>
            <c:ext xmlns:c16="http://schemas.microsoft.com/office/drawing/2014/chart" uri="{C3380CC4-5D6E-409C-BE32-E72D297353CC}">
              <c16:uniqueId val="{00000004-BD81-4526-87BA-C95DFB1C69D4}"/>
            </c:ext>
          </c:extLst>
        </c:ser>
        <c:dLbls>
          <c:showLegendKey val="0"/>
          <c:showVal val="0"/>
          <c:showCatName val="0"/>
          <c:showSerName val="0"/>
          <c:showPercent val="0"/>
          <c:showBubbleSize val="0"/>
        </c:dLbls>
        <c:marker val="1"/>
        <c:smooth val="0"/>
        <c:axId val="50010001"/>
        <c:axId val="50010002"/>
        <c:extLst>
          <c:ext xmlns:c15="http://schemas.microsoft.com/office/drawing/2012/chart" uri="{02D57815-91ED-43cb-92C2-25804820EDAC}">
            <c15:filteredLineSeries>
              <c15:ser>
                <c:idx val="1"/>
                <c:order val="1"/>
                <c:tx>
                  <c:v>QCM</c:v>
                </c:tx>
                <c:spPr>
                  <a:ln w="22225" cap="rnd">
                    <a:noFill/>
                    <a:round/>
                  </a:ln>
                  <a:effectLst/>
                </c:spPr>
                <c:marker>
                  <c:symbol val="square"/>
                  <c:size val="4"/>
                  <c:spPr>
                    <a:solidFill>
                      <a:schemeClr val="accent2"/>
                    </a:solidFill>
                    <a:ln w="9525">
                      <a:noFill/>
                      <a:round/>
                    </a:ln>
                    <a:effectLst/>
                  </c:spPr>
                </c:marker>
                <c:cat>
                  <c:strRef>
                    <c:extLst>
                      <c:ext uri="{02D57815-91ED-43cb-92C2-25804820EDAC}">
                        <c15:formulaRef>
                          <c15:sqref>Stabilità!$A$89:$A$108</c15:sqref>
                        </c15:formulaRef>
                      </c:ext>
                    </c:extLst>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strRef>
                </c:cat>
                <c:val>
                  <c:numRef>
                    <c:extLst>
                      <c:ext uri="{02D57815-91ED-43cb-92C2-25804820EDAC}">
                        <c15:formulaRef>
                          <c15:sqref>Stabilità!$G$90:$G$109</c15:sqref>
                        </c15:formulaRef>
                      </c:ext>
                    </c:extLst>
                    <c:numCache>
                      <c:formatCode>General</c:formatCode>
                      <c:ptCount val="20"/>
                      <c:pt idx="0">
                        <c:v>104.4</c:v>
                      </c:pt>
                      <c:pt idx="1">
                        <c:v>99.9</c:v>
                      </c:pt>
                      <c:pt idx="2">
                        <c:v>102.3</c:v>
                      </c:pt>
                      <c:pt idx="3">
                        <c:v>105.1</c:v>
                      </c:pt>
                      <c:pt idx="4">
                        <c:v>103.2</c:v>
                      </c:pt>
                      <c:pt idx="5">
                        <c:v>106</c:v>
                      </c:pt>
                      <c:pt idx="6">
                        <c:v>104.3</c:v>
                      </c:pt>
                      <c:pt idx="7">
                        <c:v>104.9</c:v>
                      </c:pt>
                      <c:pt idx="8">
                        <c:v>107.1</c:v>
                      </c:pt>
                      <c:pt idx="9">
                        <c:v>107.5</c:v>
                      </c:pt>
                      <c:pt idx="10">
                        <c:v>97.2</c:v>
                      </c:pt>
                      <c:pt idx="11">
                        <c:v>101</c:v>
                      </c:pt>
                      <c:pt idx="12">
                        <c:v>100.8</c:v>
                      </c:pt>
                      <c:pt idx="13">
                        <c:v>104.1</c:v>
                      </c:pt>
                      <c:pt idx="14">
                        <c:v>99.8</c:v>
                      </c:pt>
                      <c:pt idx="15">
                        <c:v>105.1</c:v>
                      </c:pt>
                      <c:pt idx="16">
                        <c:v>103</c:v>
                      </c:pt>
                      <c:pt idx="17">
                        <c:v>103.9</c:v>
                      </c:pt>
                      <c:pt idx="18">
                        <c:v>103.6</c:v>
                      </c:pt>
                      <c:pt idx="19">
                        <c:v>108.5</c:v>
                      </c:pt>
                    </c:numCache>
                  </c:numRef>
                </c:val>
                <c:smooth val="0"/>
                <c:extLst>
                  <c:ext xmlns:c16="http://schemas.microsoft.com/office/drawing/2014/chart" uri="{C3380CC4-5D6E-409C-BE32-E72D297353CC}">
                    <c16:uniqueId val="{00000005-BD81-4526-87BA-C95DFB1C69D4}"/>
                  </c:ext>
                </c:extLst>
              </c15:ser>
            </c15:filteredLineSeries>
            <c15:filteredLineSeries>
              <c15:ser>
                <c:idx val="2"/>
                <c:order val="2"/>
                <c:tx>
                  <c:v>QCH</c:v>
                </c:tx>
                <c:spPr>
                  <a:ln w="22225" cap="rnd">
                    <a:noFill/>
                    <a:round/>
                  </a:ln>
                  <a:effectLst/>
                </c:spPr>
                <c:marker>
                  <c:symbol val="triangle"/>
                  <c:size val="4"/>
                  <c:spPr>
                    <a:solidFill>
                      <a:srgbClr val="0070C0"/>
                    </a:solidFill>
                    <a:ln w="9525">
                      <a:noFill/>
                      <a:round/>
                    </a:ln>
                    <a:effectLst/>
                  </c:spPr>
                </c:marker>
                <c:cat>
                  <c:strRef>
                    <c:extLst xmlns:c15="http://schemas.microsoft.com/office/drawing/2012/chart">
                      <c:ext xmlns:c15="http://schemas.microsoft.com/office/drawing/2012/chart" uri="{02D57815-91ED-43cb-92C2-25804820EDAC}">
                        <c15:formulaRef>
                          <c15:sqref>Stabilità!$A$89:$A$108</c15:sqref>
                        </c15:formulaRef>
                      </c:ext>
                    </c:extLst>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strRef>
                </c:cat>
                <c:val>
                  <c:numRef>
                    <c:extLst xmlns:c15="http://schemas.microsoft.com/office/drawing/2012/chart">
                      <c:ext xmlns:c15="http://schemas.microsoft.com/office/drawing/2012/chart" uri="{02D57815-91ED-43cb-92C2-25804820EDAC}">
                        <c15:formulaRef>
                          <c15:sqref>Stabilità!$J$90:$J$109</c15:sqref>
                        </c15:formulaRef>
                      </c:ext>
                    </c:extLst>
                    <c:numCache>
                      <c:formatCode>General</c:formatCode>
                      <c:ptCount val="20"/>
                      <c:pt idx="0">
                        <c:v>100.3</c:v>
                      </c:pt>
                      <c:pt idx="1">
                        <c:v>100.1</c:v>
                      </c:pt>
                      <c:pt idx="2">
                        <c:v>102.6</c:v>
                      </c:pt>
                      <c:pt idx="3">
                        <c:v>102.7</c:v>
                      </c:pt>
                      <c:pt idx="4">
                        <c:v>101.2</c:v>
                      </c:pt>
                      <c:pt idx="5">
                        <c:v>101.5</c:v>
                      </c:pt>
                      <c:pt idx="6">
                        <c:v>105.2</c:v>
                      </c:pt>
                      <c:pt idx="7">
                        <c:v>100.1</c:v>
                      </c:pt>
                      <c:pt idx="8">
                        <c:v>100.5</c:v>
                      </c:pt>
                      <c:pt idx="9">
                        <c:v>100.8</c:v>
                      </c:pt>
                      <c:pt idx="10">
                        <c:v>103</c:v>
                      </c:pt>
                      <c:pt idx="11">
                        <c:v>100.8</c:v>
                      </c:pt>
                      <c:pt idx="12">
                        <c:v>99</c:v>
                      </c:pt>
                      <c:pt idx="13">
                        <c:v>96.5</c:v>
                      </c:pt>
                      <c:pt idx="14">
                        <c:v>98.9</c:v>
                      </c:pt>
                      <c:pt idx="15">
                        <c:v>100.8</c:v>
                      </c:pt>
                      <c:pt idx="16">
                        <c:v>102.3</c:v>
                      </c:pt>
                      <c:pt idx="17">
                        <c:v>101.1</c:v>
                      </c:pt>
                      <c:pt idx="18">
                        <c:v>101.5</c:v>
                      </c:pt>
                      <c:pt idx="19">
                        <c:v>107.8</c:v>
                      </c:pt>
                    </c:numCache>
                  </c:numRef>
                </c:val>
                <c:smooth val="0"/>
                <c:extLst xmlns:c15="http://schemas.microsoft.com/office/drawing/2012/chart">
                  <c:ext xmlns:c16="http://schemas.microsoft.com/office/drawing/2014/chart" uri="{C3380CC4-5D6E-409C-BE32-E72D297353CC}">
                    <c16:uniqueId val="{00000006-BD81-4526-87BA-C95DFB1C69D4}"/>
                  </c:ext>
                </c:extLst>
              </c15:ser>
            </c15:filteredLineSeries>
          </c:ext>
        </c:extLst>
      </c:lineChart>
      <c:catAx>
        <c:axId val="5001000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50010002"/>
        <c:crosses val="autoZero"/>
        <c:auto val="1"/>
        <c:lblAlgn val="ctr"/>
        <c:lblOffset val="100"/>
        <c:noMultiLvlLbl val="0"/>
      </c:catAx>
      <c:valAx>
        <c:axId val="50010002"/>
        <c:scaling>
          <c:orientation val="minMax"/>
          <c:max val="120"/>
          <c:min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a:t>% Accuracy</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50010001"/>
        <c:crosses val="autoZero"/>
        <c:crossBetween val="between"/>
        <c:majorUnit val="5"/>
      </c:valAx>
      <c:spPr>
        <a:noFill/>
        <a:ln>
          <a:noFill/>
        </a:ln>
        <a:effectLst/>
      </c:spPr>
    </c:plotArea>
    <c:legend>
      <c:legendPos val="t"/>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a:solidFill>
                  <a:schemeClr val="tx1"/>
                </a:solidFill>
                <a:latin typeface="Times New Roman" panose="02020603050405020304" pitchFamily="18" charset="0"/>
                <a:cs typeface="Times New Roman" panose="02020603050405020304" pitchFamily="18" charset="0"/>
              </a:rPr>
              <a:t>EXTRACTION RECOVERY</a:t>
            </a:r>
          </a:p>
        </c:rich>
      </c:tx>
      <c:overlay val="0"/>
      <c:spPr>
        <a:noFill/>
        <a:ln>
          <a:noFill/>
        </a:ln>
        <a:effectLst/>
      </c:spPr>
      <c:txPr>
        <a:bodyPr rot="0" spcFirstLastPara="1" vertOverflow="ellipsis" vert="horz" wrap="square" anchor="ctr" anchorCtr="1"/>
        <a:lstStyle/>
        <a:p>
          <a:pPr>
            <a:defRPr sz="1400" b="1"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t-IT"/>
        </a:p>
      </c:txPr>
    </c:title>
    <c:autoTitleDeleted val="0"/>
    <c:plotArea>
      <c:layout/>
      <c:lineChart>
        <c:grouping val="standard"/>
        <c:varyColors val="0"/>
        <c:ser>
          <c:idx val="0"/>
          <c:order val="0"/>
          <c:tx>
            <c:v>Spike 1</c:v>
          </c:tx>
          <c:spPr>
            <a:ln w="22225" cap="rnd">
              <a:noFill/>
              <a:round/>
            </a:ln>
            <a:effectLst/>
          </c:spPr>
          <c:marker>
            <c:symbol val="diamond"/>
            <c:size val="4"/>
            <c:spPr>
              <a:solidFill>
                <a:srgbClr val="7030A0"/>
              </a:solidFill>
              <a:ln w="9525">
                <a:noFill/>
                <a:round/>
              </a:ln>
              <a:effectLst/>
            </c:spPr>
          </c:marker>
          <c:cat>
            <c:strRef>
              <c:f>(Recupero!$B$89:$B$104,Recupero!$B$106:$B$109)</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(Recupero!$E$89:$E$104,Recupero!$E$106:$E$109)</c:f>
              <c:numCache>
                <c:formatCode>General</c:formatCode>
                <c:ptCount val="20"/>
                <c:pt idx="0">
                  <c:v>94</c:v>
                </c:pt>
                <c:pt idx="1">
                  <c:v>104</c:v>
                </c:pt>
                <c:pt idx="2">
                  <c:v>97</c:v>
                </c:pt>
                <c:pt idx="3">
                  <c:v>103</c:v>
                </c:pt>
                <c:pt idx="4">
                  <c:v>100</c:v>
                </c:pt>
                <c:pt idx="5">
                  <c:v>104</c:v>
                </c:pt>
                <c:pt idx="6">
                  <c:v>112</c:v>
                </c:pt>
                <c:pt idx="7">
                  <c:v>109</c:v>
                </c:pt>
                <c:pt idx="8">
                  <c:v>102</c:v>
                </c:pt>
                <c:pt idx="9">
                  <c:v>103</c:v>
                </c:pt>
                <c:pt idx="10">
                  <c:v>90</c:v>
                </c:pt>
                <c:pt idx="11">
                  <c:v>103</c:v>
                </c:pt>
                <c:pt idx="12">
                  <c:v>95</c:v>
                </c:pt>
                <c:pt idx="13">
                  <c:v>95</c:v>
                </c:pt>
                <c:pt idx="14">
                  <c:v>104</c:v>
                </c:pt>
                <c:pt idx="15">
                  <c:v>103</c:v>
                </c:pt>
                <c:pt idx="16">
                  <c:v>102</c:v>
                </c:pt>
                <c:pt idx="17">
                  <c:v>105</c:v>
                </c:pt>
                <c:pt idx="18">
                  <c:v>98</c:v>
                </c:pt>
                <c:pt idx="19">
                  <c:v>94</c:v>
                </c:pt>
              </c:numCache>
              <c:extLst/>
            </c:numRef>
          </c:val>
          <c:smooth val="0"/>
          <c:extLst>
            <c:ext xmlns:c16="http://schemas.microsoft.com/office/drawing/2014/chart" uri="{C3380CC4-5D6E-409C-BE32-E72D297353CC}">
              <c16:uniqueId val="{00000000-FB8C-46DB-9E64-DDDA2A32B3BB}"/>
            </c:ext>
          </c:extLst>
        </c:ser>
        <c:ser>
          <c:idx val="1"/>
          <c:order val="1"/>
          <c:tx>
            <c:v>Spike 2</c:v>
          </c:tx>
          <c:spPr>
            <a:ln w="22225" cap="rnd">
              <a:noFill/>
              <a:round/>
            </a:ln>
            <a:effectLst/>
          </c:spPr>
          <c:marker>
            <c:symbol val="square"/>
            <c:size val="4"/>
            <c:spPr>
              <a:solidFill>
                <a:schemeClr val="accent2"/>
              </a:solidFill>
              <a:ln w="9525">
                <a:noFill/>
                <a:round/>
              </a:ln>
              <a:effectLst/>
            </c:spPr>
          </c:marker>
          <c:cat>
            <c:strRef>
              <c:f>(Recupero!$B$89:$B$104,Recupero!$B$106:$B$109)</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(Recupero!$H$89:$H$104,Recupero!$H$106:$H$109)</c:f>
              <c:numCache>
                <c:formatCode>General</c:formatCode>
                <c:ptCount val="20"/>
                <c:pt idx="0">
                  <c:v>106</c:v>
                </c:pt>
                <c:pt idx="1">
                  <c:v>105</c:v>
                </c:pt>
                <c:pt idx="2">
                  <c:v>97</c:v>
                </c:pt>
                <c:pt idx="3">
                  <c:v>94</c:v>
                </c:pt>
                <c:pt idx="4">
                  <c:v>107</c:v>
                </c:pt>
                <c:pt idx="5">
                  <c:v>102</c:v>
                </c:pt>
                <c:pt idx="6">
                  <c:v>108</c:v>
                </c:pt>
                <c:pt idx="7">
                  <c:v>98</c:v>
                </c:pt>
                <c:pt idx="8">
                  <c:v>99</c:v>
                </c:pt>
                <c:pt idx="9">
                  <c:v>102</c:v>
                </c:pt>
                <c:pt idx="10">
                  <c:v>101</c:v>
                </c:pt>
                <c:pt idx="11">
                  <c:v>102</c:v>
                </c:pt>
                <c:pt idx="12">
                  <c:v>98</c:v>
                </c:pt>
                <c:pt idx="13">
                  <c:v>100</c:v>
                </c:pt>
                <c:pt idx="14">
                  <c:v>96</c:v>
                </c:pt>
                <c:pt idx="15">
                  <c:v>96</c:v>
                </c:pt>
                <c:pt idx="16">
                  <c:v>99</c:v>
                </c:pt>
                <c:pt idx="17">
                  <c:v>94</c:v>
                </c:pt>
                <c:pt idx="18">
                  <c:v>103</c:v>
                </c:pt>
                <c:pt idx="19">
                  <c:v>102</c:v>
                </c:pt>
              </c:numCache>
              <c:extLst/>
            </c:numRef>
          </c:val>
          <c:smooth val="0"/>
          <c:extLst>
            <c:ext xmlns:c16="http://schemas.microsoft.com/office/drawing/2014/chart" uri="{C3380CC4-5D6E-409C-BE32-E72D297353CC}">
              <c16:uniqueId val="{00000001-FB8C-46DB-9E64-DDDA2A32B3BB}"/>
            </c:ext>
          </c:extLst>
        </c:ser>
        <c:ser>
          <c:idx val="2"/>
          <c:order val="2"/>
          <c:tx>
            <c:v>Spike 3</c:v>
          </c:tx>
          <c:spPr>
            <a:ln w="22225" cap="rnd">
              <a:noFill/>
              <a:round/>
            </a:ln>
            <a:effectLst/>
          </c:spPr>
          <c:marker>
            <c:symbol val="triangle"/>
            <c:size val="4"/>
            <c:spPr>
              <a:solidFill>
                <a:srgbClr val="0070C0"/>
              </a:solidFill>
              <a:ln w="9525">
                <a:noFill/>
                <a:round/>
              </a:ln>
              <a:effectLst/>
            </c:spPr>
          </c:marker>
          <c:cat>
            <c:strRef>
              <c:f>(Recupero!$B$89:$B$104,Recupero!$B$106:$B$109)</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(Recupero!$K$89:$K$104,Recupero!$K$106:$K$109)</c:f>
              <c:numCache>
                <c:formatCode>General</c:formatCode>
                <c:ptCount val="20"/>
                <c:pt idx="0">
                  <c:v>101</c:v>
                </c:pt>
                <c:pt idx="1">
                  <c:v>100</c:v>
                </c:pt>
                <c:pt idx="2">
                  <c:v>101</c:v>
                </c:pt>
                <c:pt idx="3">
                  <c:v>100</c:v>
                </c:pt>
                <c:pt idx="4">
                  <c:v>101</c:v>
                </c:pt>
                <c:pt idx="5">
                  <c:v>104</c:v>
                </c:pt>
                <c:pt idx="6">
                  <c:v>101</c:v>
                </c:pt>
                <c:pt idx="7">
                  <c:v>104</c:v>
                </c:pt>
                <c:pt idx="8">
                  <c:v>95</c:v>
                </c:pt>
                <c:pt idx="9">
                  <c:v>95</c:v>
                </c:pt>
                <c:pt idx="10">
                  <c:v>103</c:v>
                </c:pt>
                <c:pt idx="11">
                  <c:v>106</c:v>
                </c:pt>
                <c:pt idx="12">
                  <c:v>108</c:v>
                </c:pt>
                <c:pt idx="13">
                  <c:v>106</c:v>
                </c:pt>
                <c:pt idx="14">
                  <c:v>93</c:v>
                </c:pt>
                <c:pt idx="15">
                  <c:v>97</c:v>
                </c:pt>
                <c:pt idx="16">
                  <c:v>94</c:v>
                </c:pt>
                <c:pt idx="17">
                  <c:v>106</c:v>
                </c:pt>
                <c:pt idx="18">
                  <c:v>94</c:v>
                </c:pt>
                <c:pt idx="19">
                  <c:v>98</c:v>
                </c:pt>
              </c:numCache>
              <c:extLst/>
            </c:numRef>
          </c:val>
          <c:smooth val="0"/>
          <c:extLst>
            <c:ext xmlns:c16="http://schemas.microsoft.com/office/drawing/2014/chart" uri="{C3380CC4-5D6E-409C-BE32-E72D297353CC}">
              <c16:uniqueId val="{00000002-FB8C-46DB-9E64-DDDA2A32B3BB}"/>
            </c:ext>
          </c:extLst>
        </c:ser>
        <c:ser>
          <c:idx val="5"/>
          <c:order val="5"/>
          <c:tx>
            <c:v>Target</c:v>
          </c:tx>
          <c:spPr>
            <a:ln w="25400" cap="rnd">
              <a:solidFill>
                <a:srgbClr val="00B050"/>
              </a:solidFill>
              <a:round/>
            </a:ln>
            <a:effectLst/>
          </c:spPr>
          <c:marker>
            <c:symbol val="none"/>
          </c:marker>
          <c:cat>
            <c:strRef>
              <c:f>(Recupero!$B$89:$B$104,Recupero!$B$106:$B$109)</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(Recupero!$N$89:$N$104,Recupero!$N$106:$N$109)</c:f>
              <c:numCache>
                <c:formatCode>0.0</c:formatCode>
                <c:ptCount val="20"/>
                <c:pt idx="0" formatCode="General">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numCache>
              <c:extLst/>
            </c:numRef>
          </c:val>
          <c:smooth val="0"/>
          <c:extLst>
            <c:ext xmlns:c16="http://schemas.microsoft.com/office/drawing/2014/chart" uri="{C3380CC4-5D6E-409C-BE32-E72D297353CC}">
              <c16:uniqueId val="{00000003-FB8C-46DB-9E64-DDDA2A32B3BB}"/>
            </c:ext>
          </c:extLst>
        </c:ser>
        <c:dLbls>
          <c:showLegendKey val="0"/>
          <c:showVal val="0"/>
          <c:showCatName val="0"/>
          <c:showSerName val="0"/>
          <c:showPercent val="0"/>
          <c:showBubbleSize val="0"/>
        </c:dLbls>
        <c:marker val="1"/>
        <c:smooth val="0"/>
        <c:axId val="50010001"/>
        <c:axId val="50010002"/>
        <c:extLst>
          <c:ext xmlns:c15="http://schemas.microsoft.com/office/drawing/2012/chart" uri="{02D57815-91ED-43cb-92C2-25804820EDAC}">
            <c15:filteredLineSeries>
              <c15:ser>
                <c:idx val="3"/>
                <c:order val="3"/>
                <c:tx>
                  <c:strRef>
                    <c:extLst>
                      <c:ext uri="{02D57815-91ED-43cb-92C2-25804820EDAC}">
                        <c15:formulaRef>
                          <c15:sqref>Recupero!$L$88</c15:sqref>
                        </c15:formulaRef>
                      </c:ext>
                    </c:extLst>
                    <c:strCache>
                      <c:ptCount val="1"/>
                      <c:pt idx="0">
                        <c:v>Limite inferiore di accuratezza: -15%</c:v>
                      </c:pt>
                    </c:strCache>
                  </c:strRef>
                </c:tx>
                <c:spPr>
                  <a:ln w="22225" cap="rnd">
                    <a:solidFill>
                      <a:srgbClr val="FF0000"/>
                    </a:solidFill>
                    <a:round/>
                  </a:ln>
                  <a:effectLst/>
                </c:spPr>
                <c:marker>
                  <c:symbol val="none"/>
                </c:marker>
                <c:cat>
                  <c:strRef>
                    <c:extLst>
                      <c:ext uri="{02D57815-91ED-43cb-92C2-25804820EDAC}">
                        <c15:formulaRef>
                          <c15:sqref>(Recupero!$B$89:$B$104,Recupero!$B$106:$B$109)</c15:sqref>
                        </c15:formulaRef>
                      </c:ext>
                    </c:extLst>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strRef>
                </c:cat>
                <c:val>
                  <c:numRef>
                    <c:extLst>
                      <c:ext uri="{02D57815-91ED-43cb-92C2-25804820EDAC}">
                        <c15:formulaRef>
                          <c15:sqref>(Recupero!$L$89:$L$104,Recupero!$L$106:$L$109)</c15:sqref>
                        </c15:formulaRef>
                      </c:ext>
                    </c:extLst>
                    <c:numCache>
                      <c:formatCode>0.0</c:formatCode>
                      <c:ptCount val="20"/>
                      <c:pt idx="0" formatCode="General">
                        <c:v>85</c:v>
                      </c:pt>
                      <c:pt idx="1">
                        <c:v>85</c:v>
                      </c:pt>
                      <c:pt idx="2">
                        <c:v>85</c:v>
                      </c:pt>
                      <c:pt idx="3">
                        <c:v>85</c:v>
                      </c:pt>
                      <c:pt idx="4">
                        <c:v>85</c:v>
                      </c:pt>
                      <c:pt idx="5">
                        <c:v>85</c:v>
                      </c:pt>
                      <c:pt idx="6">
                        <c:v>85</c:v>
                      </c:pt>
                      <c:pt idx="7">
                        <c:v>85</c:v>
                      </c:pt>
                      <c:pt idx="8">
                        <c:v>85</c:v>
                      </c:pt>
                      <c:pt idx="9">
                        <c:v>85</c:v>
                      </c:pt>
                      <c:pt idx="10">
                        <c:v>85</c:v>
                      </c:pt>
                      <c:pt idx="11">
                        <c:v>85</c:v>
                      </c:pt>
                      <c:pt idx="12">
                        <c:v>85</c:v>
                      </c:pt>
                      <c:pt idx="13">
                        <c:v>85</c:v>
                      </c:pt>
                      <c:pt idx="14">
                        <c:v>85</c:v>
                      </c:pt>
                      <c:pt idx="15">
                        <c:v>85</c:v>
                      </c:pt>
                      <c:pt idx="16">
                        <c:v>85</c:v>
                      </c:pt>
                      <c:pt idx="17">
                        <c:v>85</c:v>
                      </c:pt>
                      <c:pt idx="18">
                        <c:v>85</c:v>
                      </c:pt>
                      <c:pt idx="19">
                        <c:v>85</c:v>
                      </c:pt>
                    </c:numCache>
                  </c:numRef>
                </c:val>
                <c:smooth val="0"/>
                <c:extLst>
                  <c:ext xmlns:c16="http://schemas.microsoft.com/office/drawing/2014/chart" uri="{C3380CC4-5D6E-409C-BE32-E72D297353CC}">
                    <c16:uniqueId val="{00000004-FB8C-46DB-9E64-DDDA2A32B3BB}"/>
                  </c:ext>
                </c:extLst>
              </c15:ser>
            </c15:filteredLineSeries>
            <c15:filteredLineSeries>
              <c15:ser>
                <c:idx val="4"/>
                <c:order val="4"/>
                <c:tx>
                  <c:v>Limite superiore di accuratezza: +15%</c:v>
                </c:tx>
                <c:spPr>
                  <a:ln w="22225" cap="rnd">
                    <a:solidFill>
                      <a:srgbClr val="FF0000"/>
                    </a:solidFill>
                    <a:round/>
                  </a:ln>
                  <a:effectLst/>
                </c:spPr>
                <c:marker>
                  <c:symbol val="none"/>
                </c:marker>
                <c:dPt>
                  <c:idx val="11"/>
                  <c:marker>
                    <c:symbol val="none"/>
                  </c:marker>
                  <c:bubble3D val="0"/>
                  <c:extLst xmlns:c15="http://schemas.microsoft.com/office/drawing/2012/chart">
                    <c:ext xmlns:c16="http://schemas.microsoft.com/office/drawing/2014/chart" uri="{C3380CC4-5D6E-409C-BE32-E72D297353CC}">
                      <c16:uniqueId val="{00000005-FB8C-46DB-9E64-DDDA2A32B3BB}"/>
                    </c:ext>
                  </c:extLst>
                </c:dPt>
                <c:cat>
                  <c:strRef>
                    <c:extLst xmlns:c15="http://schemas.microsoft.com/office/drawing/2012/chart">
                      <c:ext xmlns:c15="http://schemas.microsoft.com/office/drawing/2012/chart" uri="{02D57815-91ED-43cb-92C2-25804820EDAC}">
                        <c15:formulaRef>
                          <c15:sqref>(Recupero!$B$89:$B$104,Recupero!$B$106:$B$109)</c15:sqref>
                        </c15:formulaRef>
                      </c:ext>
                    </c:extLst>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strRef>
                </c:cat>
                <c:val>
                  <c:numRef>
                    <c:extLst xmlns:c15="http://schemas.microsoft.com/office/drawing/2012/chart">
                      <c:ext xmlns:c15="http://schemas.microsoft.com/office/drawing/2012/chart" uri="{02D57815-91ED-43cb-92C2-25804820EDAC}">
                        <c15:formulaRef>
                          <c15:sqref>(Recupero!$M$89:$M$104,Recupero!$M$106:$M$109)</c15:sqref>
                        </c15:formulaRef>
                      </c:ext>
                    </c:extLst>
                    <c:numCache>
                      <c:formatCode>General</c:formatCode>
                      <c:ptCount val="20"/>
                      <c:pt idx="0">
                        <c:v>115</c:v>
                      </c:pt>
                      <c:pt idx="1">
                        <c:v>115</c:v>
                      </c:pt>
                      <c:pt idx="2">
                        <c:v>115</c:v>
                      </c:pt>
                      <c:pt idx="3">
                        <c:v>115</c:v>
                      </c:pt>
                      <c:pt idx="4">
                        <c:v>115</c:v>
                      </c:pt>
                      <c:pt idx="5">
                        <c:v>115</c:v>
                      </c:pt>
                      <c:pt idx="6">
                        <c:v>115</c:v>
                      </c:pt>
                      <c:pt idx="7">
                        <c:v>115</c:v>
                      </c:pt>
                      <c:pt idx="8">
                        <c:v>115</c:v>
                      </c:pt>
                      <c:pt idx="9">
                        <c:v>115</c:v>
                      </c:pt>
                      <c:pt idx="10">
                        <c:v>115</c:v>
                      </c:pt>
                      <c:pt idx="11">
                        <c:v>115</c:v>
                      </c:pt>
                      <c:pt idx="12">
                        <c:v>115</c:v>
                      </c:pt>
                      <c:pt idx="13">
                        <c:v>115</c:v>
                      </c:pt>
                      <c:pt idx="14">
                        <c:v>115</c:v>
                      </c:pt>
                      <c:pt idx="15">
                        <c:v>115</c:v>
                      </c:pt>
                      <c:pt idx="16">
                        <c:v>115</c:v>
                      </c:pt>
                      <c:pt idx="17">
                        <c:v>115</c:v>
                      </c:pt>
                      <c:pt idx="18">
                        <c:v>115</c:v>
                      </c:pt>
                      <c:pt idx="19">
                        <c:v>115</c:v>
                      </c:pt>
                    </c:numCache>
                  </c:numRef>
                </c:val>
                <c:smooth val="0"/>
                <c:extLst xmlns:c15="http://schemas.microsoft.com/office/drawing/2012/chart">
                  <c:ext xmlns:c16="http://schemas.microsoft.com/office/drawing/2014/chart" uri="{C3380CC4-5D6E-409C-BE32-E72D297353CC}">
                    <c16:uniqueId val="{00000006-FB8C-46DB-9E64-DDDA2A32B3BB}"/>
                  </c:ext>
                </c:extLst>
              </c15:ser>
            </c15:filteredLineSeries>
          </c:ext>
        </c:extLst>
      </c:lineChart>
      <c:catAx>
        <c:axId val="5001000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it-IT"/>
          </a:p>
        </c:txPr>
        <c:crossAx val="50010002"/>
        <c:crosses val="autoZero"/>
        <c:auto val="1"/>
        <c:lblAlgn val="ctr"/>
        <c:lblOffset val="100"/>
        <c:noMultiLvlLbl val="0"/>
      </c:catAx>
      <c:valAx>
        <c:axId val="50010002"/>
        <c:scaling>
          <c:orientation val="minMax"/>
          <c:max val="120"/>
          <c:min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solidFill>
                    <a:latin typeface="Times New Roman" panose="02020603050405020304" pitchFamily="18" charset="0"/>
                    <a:ea typeface="+mn-ea"/>
                    <a:cs typeface="Times New Roman" panose="02020603050405020304" pitchFamily="18" charset="0"/>
                  </a:defRPr>
                </a:pPr>
                <a:r>
                  <a:rPr lang="en-US" sz="900">
                    <a:solidFill>
                      <a:schemeClr val="tx1"/>
                    </a:solidFill>
                    <a:latin typeface="Times New Roman" panose="02020603050405020304" pitchFamily="18" charset="0"/>
                    <a:cs typeface="Times New Roman" panose="02020603050405020304" pitchFamily="18" charset="0"/>
                  </a:rPr>
                  <a:t>ExtRACTION</a:t>
                </a:r>
                <a:r>
                  <a:rPr lang="en-US" sz="900" baseline="0">
                    <a:solidFill>
                      <a:schemeClr val="tx1"/>
                    </a:solidFill>
                    <a:latin typeface="Times New Roman" panose="02020603050405020304" pitchFamily="18" charset="0"/>
                    <a:cs typeface="Times New Roman" panose="02020603050405020304" pitchFamily="18" charset="0"/>
                  </a:rPr>
                  <a:t> RECOVERY %</a:t>
                </a:r>
                <a:endParaRPr lang="en-US" sz="9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t-IT"/>
          </a:p>
        </c:txPr>
        <c:crossAx val="50010001"/>
        <c:crosses val="autoZero"/>
        <c:crossBetween val="between"/>
        <c:majorUnit val="5"/>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t-I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r>
              <a:rPr lang="it-IT" sz="1100"/>
              <a:t>Matrix effect expressed as inter-individual dispersion of spiked</a:t>
            </a:r>
            <a:r>
              <a:rPr lang="it-IT" sz="1100" baseline="0"/>
              <a:t> samples </a:t>
            </a:r>
            <a:r>
              <a:rPr lang="it-IT" sz="1100"/>
              <a:t>and calibration slopes</a:t>
            </a:r>
            <a:endParaRPr lang="en-US" sz="1100"/>
          </a:p>
        </c:rich>
      </c:tx>
      <c:overlay val="0"/>
      <c:spPr>
        <a:noFill/>
        <a:ln>
          <a:noFill/>
        </a:ln>
        <a:effectLst/>
      </c:spPr>
      <c:txPr>
        <a:bodyPr rot="0" spcFirstLastPara="1" vertOverflow="ellipsis" vert="horz" wrap="square" anchor="ctr" anchorCtr="1"/>
        <a:lstStyle/>
        <a:p>
          <a:pPr>
            <a:defRPr sz="11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9.1448878196303998E-2"/>
          <c:y val="0.22673039391986499"/>
          <c:w val="0.88488248275044157"/>
          <c:h val="0.56636354840064196"/>
        </c:manualLayout>
      </c:layout>
      <c:lineChart>
        <c:grouping val="standard"/>
        <c:varyColors val="0"/>
        <c:ser>
          <c:idx val="0"/>
          <c:order val="0"/>
          <c:tx>
            <c:v>Level 1</c:v>
          </c:tx>
          <c:spPr>
            <a:ln w="22225" cap="rnd">
              <a:noFill/>
              <a:round/>
            </a:ln>
            <a:effectLst/>
          </c:spPr>
          <c:marker>
            <c:symbol val="diamond"/>
            <c:size val="4"/>
            <c:spPr>
              <a:solidFill>
                <a:srgbClr val="7030A0"/>
              </a:solidFill>
              <a:ln w="9525">
                <a:noFill/>
                <a:round/>
              </a:ln>
              <a:effectLst/>
            </c:spPr>
          </c:marker>
          <c:cat>
            <c:strRef>
              <c:f>'effetto matrice'!$A$89:$A$109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extLst/>
            </c:strRef>
          </c:cat>
          <c:val>
            <c:numRef>
              <c:f>'effetto matrice'!$D$89:$D$109</c:f>
              <c:numCache>
                <c:formatCode>General</c:formatCode>
                <c:ptCount val="21"/>
                <c:pt idx="0">
                  <c:v>18.8</c:v>
                </c:pt>
                <c:pt idx="1">
                  <c:v>19.100000000000001</c:v>
                </c:pt>
                <c:pt idx="2">
                  <c:v>13.9</c:v>
                </c:pt>
                <c:pt idx="3">
                  <c:v>4.9000000000000004</c:v>
                </c:pt>
                <c:pt idx="4">
                  <c:v>3.8</c:v>
                </c:pt>
                <c:pt idx="5">
                  <c:v>25.3</c:v>
                </c:pt>
                <c:pt idx="6">
                  <c:v>5.0999999999999996</c:v>
                </c:pt>
                <c:pt idx="7">
                  <c:v>15.1</c:v>
                </c:pt>
                <c:pt idx="8">
                  <c:v>17.7</c:v>
                </c:pt>
                <c:pt idx="9">
                  <c:v>15.4</c:v>
                </c:pt>
                <c:pt idx="10">
                  <c:v>17.899999999999999</c:v>
                </c:pt>
                <c:pt idx="11">
                  <c:v>6.6</c:v>
                </c:pt>
                <c:pt idx="12">
                  <c:v>22.2</c:v>
                </c:pt>
                <c:pt idx="13">
                  <c:v>11.5</c:v>
                </c:pt>
                <c:pt idx="14">
                  <c:v>16.7</c:v>
                </c:pt>
                <c:pt idx="15">
                  <c:v>5</c:v>
                </c:pt>
                <c:pt idx="16">
                  <c:v>6.5</c:v>
                </c:pt>
                <c:pt idx="18">
                  <c:v>7.1</c:v>
                </c:pt>
                <c:pt idx="19">
                  <c:v>14.7</c:v>
                </c:pt>
                <c:pt idx="20">
                  <c:v>10.199999999999999</c:v>
                </c:pt>
              </c:numCache>
              <c:extLst/>
            </c:numRef>
          </c:val>
          <c:smooth val="0"/>
          <c:extLst>
            <c:ext xmlns:c16="http://schemas.microsoft.com/office/drawing/2014/chart" uri="{C3380CC4-5D6E-409C-BE32-E72D297353CC}">
              <c16:uniqueId val="{00000000-461E-4364-9691-455553C6DD98}"/>
            </c:ext>
          </c:extLst>
        </c:ser>
        <c:ser>
          <c:idx val="1"/>
          <c:order val="1"/>
          <c:tx>
            <c:v>Level 2</c:v>
          </c:tx>
          <c:spPr>
            <a:ln w="22225" cap="rnd">
              <a:noFill/>
              <a:round/>
            </a:ln>
            <a:effectLst/>
          </c:spPr>
          <c:marker>
            <c:symbol val="square"/>
            <c:size val="4"/>
            <c:spPr>
              <a:solidFill>
                <a:schemeClr val="accent2"/>
              </a:solidFill>
              <a:ln w="9525">
                <a:noFill/>
                <a:round/>
              </a:ln>
              <a:effectLst/>
            </c:spPr>
          </c:marker>
          <c:cat>
            <c:strRef>
              <c:f>'effetto matrice'!$A$89:$A$109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extLst/>
            </c:strRef>
          </c:cat>
          <c:val>
            <c:numRef>
              <c:f>'effetto matrice'!$G$89:$G$109</c:f>
              <c:numCache>
                <c:formatCode>General</c:formatCode>
                <c:ptCount val="21"/>
                <c:pt idx="0">
                  <c:v>11.6</c:v>
                </c:pt>
                <c:pt idx="1">
                  <c:v>9.3000000000000007</c:v>
                </c:pt>
                <c:pt idx="2">
                  <c:v>13.6</c:v>
                </c:pt>
                <c:pt idx="3">
                  <c:v>5.3</c:v>
                </c:pt>
                <c:pt idx="4">
                  <c:v>6.7</c:v>
                </c:pt>
                <c:pt idx="5">
                  <c:v>5.3</c:v>
                </c:pt>
                <c:pt idx="6">
                  <c:v>4.3</c:v>
                </c:pt>
                <c:pt idx="7">
                  <c:v>10.7</c:v>
                </c:pt>
                <c:pt idx="8">
                  <c:v>3.9</c:v>
                </c:pt>
                <c:pt idx="9">
                  <c:v>4.8</c:v>
                </c:pt>
                <c:pt idx="10">
                  <c:v>6.2</c:v>
                </c:pt>
                <c:pt idx="11">
                  <c:v>5.0999999999999996</c:v>
                </c:pt>
                <c:pt idx="12">
                  <c:v>13.1</c:v>
                </c:pt>
                <c:pt idx="13">
                  <c:v>12.1</c:v>
                </c:pt>
                <c:pt idx="14">
                  <c:v>16.3</c:v>
                </c:pt>
                <c:pt idx="15">
                  <c:v>7.7</c:v>
                </c:pt>
                <c:pt idx="16">
                  <c:v>2</c:v>
                </c:pt>
                <c:pt idx="18">
                  <c:v>9.3000000000000007</c:v>
                </c:pt>
                <c:pt idx="19">
                  <c:v>2</c:v>
                </c:pt>
                <c:pt idx="20">
                  <c:v>5.2</c:v>
                </c:pt>
              </c:numCache>
              <c:extLst/>
            </c:numRef>
          </c:val>
          <c:smooth val="0"/>
          <c:extLst>
            <c:ext xmlns:c16="http://schemas.microsoft.com/office/drawing/2014/chart" uri="{C3380CC4-5D6E-409C-BE32-E72D297353CC}">
              <c16:uniqueId val="{00000001-461E-4364-9691-455553C6DD98}"/>
            </c:ext>
          </c:extLst>
        </c:ser>
        <c:ser>
          <c:idx val="2"/>
          <c:order val="2"/>
          <c:tx>
            <c:v>Level 3</c:v>
          </c:tx>
          <c:spPr>
            <a:ln w="22225" cap="rnd">
              <a:noFill/>
              <a:round/>
            </a:ln>
            <a:effectLst/>
          </c:spPr>
          <c:marker>
            <c:symbol val="triangle"/>
            <c:size val="4"/>
            <c:spPr>
              <a:solidFill>
                <a:srgbClr val="0070C0"/>
              </a:solidFill>
              <a:ln w="9525">
                <a:noFill/>
                <a:round/>
              </a:ln>
              <a:effectLst/>
            </c:spPr>
          </c:marker>
          <c:cat>
            <c:strRef>
              <c:f>'effetto matrice'!$A$89:$A$109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extLst/>
            </c:strRef>
          </c:cat>
          <c:val>
            <c:numRef>
              <c:f>'effetto matrice'!$J$89:$J$109</c:f>
              <c:numCache>
                <c:formatCode>General</c:formatCode>
                <c:ptCount val="21"/>
                <c:pt idx="0">
                  <c:v>4.5999999999999996</c:v>
                </c:pt>
                <c:pt idx="1">
                  <c:v>4.9000000000000004</c:v>
                </c:pt>
                <c:pt idx="2">
                  <c:v>9.8000000000000007</c:v>
                </c:pt>
                <c:pt idx="3">
                  <c:v>4.8</c:v>
                </c:pt>
                <c:pt idx="4">
                  <c:v>2.6</c:v>
                </c:pt>
                <c:pt idx="5">
                  <c:v>6.6</c:v>
                </c:pt>
                <c:pt idx="6">
                  <c:v>7.1</c:v>
                </c:pt>
                <c:pt idx="7">
                  <c:v>5.4</c:v>
                </c:pt>
                <c:pt idx="8">
                  <c:v>6.8</c:v>
                </c:pt>
                <c:pt idx="9">
                  <c:v>6.9</c:v>
                </c:pt>
                <c:pt idx="10">
                  <c:v>7.3</c:v>
                </c:pt>
                <c:pt idx="11">
                  <c:v>4.5999999999999996</c:v>
                </c:pt>
                <c:pt idx="12">
                  <c:v>15.4</c:v>
                </c:pt>
                <c:pt idx="13">
                  <c:v>8.1</c:v>
                </c:pt>
                <c:pt idx="14">
                  <c:v>14.2</c:v>
                </c:pt>
                <c:pt idx="15">
                  <c:v>3.6</c:v>
                </c:pt>
                <c:pt idx="16">
                  <c:v>7.2</c:v>
                </c:pt>
                <c:pt idx="18">
                  <c:v>3.7</c:v>
                </c:pt>
                <c:pt idx="19">
                  <c:v>2.4</c:v>
                </c:pt>
                <c:pt idx="20">
                  <c:v>3</c:v>
                </c:pt>
              </c:numCache>
              <c:extLst/>
            </c:numRef>
          </c:val>
          <c:smooth val="0"/>
          <c:extLst>
            <c:ext xmlns:c16="http://schemas.microsoft.com/office/drawing/2014/chart" uri="{C3380CC4-5D6E-409C-BE32-E72D297353CC}">
              <c16:uniqueId val="{00000002-461E-4364-9691-455553C6DD98}"/>
            </c:ext>
          </c:extLst>
        </c:ser>
        <c:ser>
          <c:idx val="3"/>
          <c:order val="3"/>
          <c:tx>
            <c:v>RSD_slopes limit for absence of inter-individual matrix effect: 5%</c:v>
          </c:tx>
          <c:spPr>
            <a:ln w="22225" cap="rnd">
              <a:solidFill>
                <a:srgbClr val="00B050"/>
              </a:solidFill>
              <a:round/>
            </a:ln>
            <a:effectLst/>
          </c:spPr>
          <c:marker>
            <c:symbol val="none"/>
          </c:marker>
          <c:cat>
            <c:strRef>
              <c:f>'effetto matrice'!$A$89:$A$109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extLst/>
            </c:strRef>
          </c:cat>
          <c:val>
            <c:numRef>
              <c:f>'effetto matrice'!$K$89:$K$109</c:f>
              <c:numCache>
                <c:formatCode>0.0</c:formatCode>
                <c:ptCount val="21"/>
                <c:pt idx="0">
                  <c:v>5</c:v>
                </c:pt>
                <c:pt idx="1">
                  <c:v>5</c:v>
                </c:pt>
                <c:pt idx="2">
                  <c:v>5</c:v>
                </c:pt>
                <c:pt idx="3">
                  <c:v>5</c:v>
                </c:pt>
                <c:pt idx="4">
                  <c:v>5</c:v>
                </c:pt>
                <c:pt idx="5">
                  <c:v>5</c:v>
                </c:pt>
                <c:pt idx="6">
                  <c:v>5</c:v>
                </c:pt>
                <c:pt idx="7">
                  <c:v>5</c:v>
                </c:pt>
                <c:pt idx="8">
                  <c:v>5</c:v>
                </c:pt>
                <c:pt idx="9">
                  <c:v>5</c:v>
                </c:pt>
                <c:pt idx="10">
                  <c:v>5</c:v>
                </c:pt>
                <c:pt idx="11">
                  <c:v>5</c:v>
                </c:pt>
                <c:pt idx="12">
                  <c:v>5</c:v>
                </c:pt>
                <c:pt idx="13">
                  <c:v>5</c:v>
                </c:pt>
                <c:pt idx="14">
                  <c:v>5</c:v>
                </c:pt>
                <c:pt idx="15">
                  <c:v>5</c:v>
                </c:pt>
                <c:pt idx="16">
                  <c:v>5</c:v>
                </c:pt>
                <c:pt idx="17">
                  <c:v>5</c:v>
                </c:pt>
                <c:pt idx="18">
                  <c:v>5</c:v>
                </c:pt>
                <c:pt idx="19">
                  <c:v>5</c:v>
                </c:pt>
                <c:pt idx="20">
                  <c:v>5</c:v>
                </c:pt>
              </c:numCache>
              <c:extLst/>
            </c:numRef>
          </c:val>
          <c:smooth val="0"/>
          <c:extLst>
            <c:ext xmlns:c16="http://schemas.microsoft.com/office/drawing/2014/chart" uri="{C3380CC4-5D6E-409C-BE32-E72D297353CC}">
              <c16:uniqueId val="{00000003-461E-4364-9691-455553C6DD98}"/>
            </c:ext>
          </c:extLst>
        </c:ser>
        <c:ser>
          <c:idx val="4"/>
          <c:order val="4"/>
          <c:tx>
            <c:v>RSD limit for inter-individual dispersion of QC: 15%</c:v>
          </c:tx>
          <c:spPr>
            <a:ln w="22225" cap="rnd">
              <a:solidFill>
                <a:srgbClr val="FF0000"/>
              </a:solidFill>
              <a:round/>
            </a:ln>
            <a:effectLst/>
          </c:spPr>
          <c:marker>
            <c:symbol val="none"/>
          </c:marker>
          <c:dPt>
            <c:idx val="11"/>
            <c:marker>
              <c:symbol val="none"/>
            </c:marker>
            <c:bubble3D val="0"/>
            <c:extLst>
              <c:ext xmlns:c16="http://schemas.microsoft.com/office/drawing/2014/chart" uri="{C3380CC4-5D6E-409C-BE32-E72D297353CC}">
                <c16:uniqueId val="{00000004-461E-4364-9691-455553C6DD98}"/>
              </c:ext>
            </c:extLst>
          </c:dPt>
          <c:cat>
            <c:strRef>
              <c:f>'effetto matrice'!$A$89:$A$109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extLst/>
            </c:strRef>
          </c:cat>
          <c:val>
            <c:numRef>
              <c:f>'effetto matrice'!$L$89:$L$109</c:f>
              <c:numCache>
                <c:formatCode>General</c:formatCode>
                <c:ptCount val="21"/>
                <c:pt idx="0">
                  <c:v>15</c:v>
                </c:pt>
                <c:pt idx="1">
                  <c:v>15</c:v>
                </c:pt>
                <c:pt idx="2">
                  <c:v>15</c:v>
                </c:pt>
                <c:pt idx="3">
                  <c:v>15</c:v>
                </c:pt>
                <c:pt idx="4">
                  <c:v>15</c:v>
                </c:pt>
                <c:pt idx="5">
                  <c:v>15</c:v>
                </c:pt>
                <c:pt idx="6">
                  <c:v>15</c:v>
                </c:pt>
                <c:pt idx="7">
                  <c:v>15</c:v>
                </c:pt>
                <c:pt idx="8">
                  <c:v>15</c:v>
                </c:pt>
                <c:pt idx="9">
                  <c:v>15</c:v>
                </c:pt>
                <c:pt idx="10">
                  <c:v>15</c:v>
                </c:pt>
                <c:pt idx="11">
                  <c:v>15</c:v>
                </c:pt>
                <c:pt idx="12">
                  <c:v>15</c:v>
                </c:pt>
                <c:pt idx="13">
                  <c:v>15</c:v>
                </c:pt>
                <c:pt idx="14">
                  <c:v>15</c:v>
                </c:pt>
                <c:pt idx="15">
                  <c:v>15</c:v>
                </c:pt>
                <c:pt idx="16">
                  <c:v>15</c:v>
                </c:pt>
                <c:pt idx="17">
                  <c:v>15</c:v>
                </c:pt>
                <c:pt idx="18">
                  <c:v>15</c:v>
                </c:pt>
                <c:pt idx="19">
                  <c:v>15</c:v>
                </c:pt>
                <c:pt idx="20">
                  <c:v>15</c:v>
                </c:pt>
              </c:numCache>
              <c:extLst/>
            </c:numRef>
          </c:val>
          <c:smooth val="0"/>
          <c:extLst>
            <c:ext xmlns:c16="http://schemas.microsoft.com/office/drawing/2014/chart" uri="{C3380CC4-5D6E-409C-BE32-E72D297353CC}">
              <c16:uniqueId val="{00000005-461E-4364-9691-455553C6DD98}"/>
            </c:ext>
          </c:extLst>
        </c:ser>
        <c:ser>
          <c:idx val="6"/>
          <c:order val="6"/>
          <c:tx>
            <c:v>% RSD_slopes</c:v>
          </c:tx>
          <c:spPr>
            <a:ln w="25400" cap="rnd">
              <a:noFill/>
              <a:round/>
            </a:ln>
            <a:effectLst/>
          </c:spPr>
          <c:marker>
            <c:symbol val="plus"/>
            <c:size val="4"/>
            <c:spPr>
              <a:noFill/>
              <a:ln w="9525">
                <a:solidFill>
                  <a:srgbClr val="FF0000"/>
                </a:solidFill>
                <a:round/>
              </a:ln>
              <a:effectLst/>
            </c:spPr>
          </c:marker>
          <c:cat>
            <c:strRef>
              <c:f>'effetto matrice'!$A$89:$A$109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extLst/>
            </c:strRef>
          </c:cat>
          <c:val>
            <c:numRef>
              <c:f>'effetto matrice'!$N$89:$N$109</c:f>
              <c:numCache>
                <c:formatCode>General</c:formatCode>
                <c:ptCount val="21"/>
                <c:pt idx="0">
                  <c:v>4.4000000000000004</c:v>
                </c:pt>
                <c:pt idx="1">
                  <c:v>4.8</c:v>
                </c:pt>
                <c:pt idx="2">
                  <c:v>9.3000000000000007</c:v>
                </c:pt>
                <c:pt idx="3">
                  <c:v>5.0999999999999996</c:v>
                </c:pt>
                <c:pt idx="4">
                  <c:v>3.5</c:v>
                </c:pt>
                <c:pt idx="5">
                  <c:v>6.8</c:v>
                </c:pt>
                <c:pt idx="6">
                  <c:v>8</c:v>
                </c:pt>
                <c:pt idx="7">
                  <c:v>5.0999999999999996</c:v>
                </c:pt>
                <c:pt idx="8">
                  <c:v>5</c:v>
                </c:pt>
                <c:pt idx="9">
                  <c:v>4.0999999999999996</c:v>
                </c:pt>
                <c:pt idx="10">
                  <c:v>6.1</c:v>
                </c:pt>
                <c:pt idx="11">
                  <c:v>4.5999999999999996</c:v>
                </c:pt>
                <c:pt idx="12">
                  <c:v>13.9</c:v>
                </c:pt>
                <c:pt idx="13">
                  <c:v>7.8</c:v>
                </c:pt>
                <c:pt idx="14">
                  <c:v>13.6</c:v>
                </c:pt>
                <c:pt idx="15">
                  <c:v>3.5</c:v>
                </c:pt>
                <c:pt idx="16">
                  <c:v>2.5</c:v>
                </c:pt>
                <c:pt idx="17">
                  <c:v>2</c:v>
                </c:pt>
                <c:pt idx="18">
                  <c:v>2.7</c:v>
                </c:pt>
                <c:pt idx="19">
                  <c:v>1.8</c:v>
                </c:pt>
                <c:pt idx="20">
                  <c:v>1.9</c:v>
                </c:pt>
              </c:numCache>
              <c:extLst/>
            </c:numRef>
          </c:val>
          <c:smooth val="0"/>
          <c:extLst>
            <c:ext xmlns:c16="http://schemas.microsoft.com/office/drawing/2014/chart" uri="{C3380CC4-5D6E-409C-BE32-E72D297353CC}">
              <c16:uniqueId val="{00000006-461E-4364-9691-455553C6DD98}"/>
            </c:ext>
          </c:extLst>
        </c:ser>
        <c:ser>
          <c:idx val="7"/>
          <c:order val="7"/>
          <c:tx>
            <c:v>RSD_slopes, limit for inter-individual matrix effect of minor impact: 10%"</c:v>
          </c:tx>
          <c:spPr>
            <a:ln w="25400" cap="rnd">
              <a:solidFill>
                <a:srgbClr val="FFC000"/>
              </a:solidFill>
              <a:round/>
            </a:ln>
            <a:effectLst/>
          </c:spPr>
          <c:marker>
            <c:symbol val="none"/>
          </c:marker>
          <c:cat>
            <c:strRef>
              <c:f>'effetto matrice'!$A$89:$A$109</c:f>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extLst/>
            </c:strRef>
          </c:cat>
          <c:val>
            <c:numRef>
              <c:f>'effetto matrice'!$O$89:$O$109</c:f>
              <c:numCache>
                <c:formatCode>General</c:formatCode>
                <c:ptCount val="21"/>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pt idx="17">
                  <c:v>10</c:v>
                </c:pt>
                <c:pt idx="18">
                  <c:v>10</c:v>
                </c:pt>
                <c:pt idx="19">
                  <c:v>10</c:v>
                </c:pt>
                <c:pt idx="20">
                  <c:v>10</c:v>
                </c:pt>
              </c:numCache>
              <c:extLst/>
            </c:numRef>
          </c:val>
          <c:smooth val="0"/>
          <c:extLst>
            <c:ext xmlns:c16="http://schemas.microsoft.com/office/drawing/2014/chart" uri="{C3380CC4-5D6E-409C-BE32-E72D297353CC}">
              <c16:uniqueId val="{00000007-461E-4364-9691-455553C6DD98}"/>
            </c:ext>
          </c:extLst>
        </c:ser>
        <c:dLbls>
          <c:showLegendKey val="0"/>
          <c:showVal val="0"/>
          <c:showCatName val="0"/>
          <c:showSerName val="0"/>
          <c:showPercent val="0"/>
          <c:showBubbleSize val="0"/>
        </c:dLbls>
        <c:marker val="1"/>
        <c:smooth val="0"/>
        <c:axId val="50010001"/>
        <c:axId val="50010002"/>
        <c:extLst>
          <c:ext xmlns:c15="http://schemas.microsoft.com/office/drawing/2012/chart" uri="{02D57815-91ED-43cb-92C2-25804820EDAC}">
            <c15:filteredLineSeries>
              <c15:ser>
                <c:idx val="5"/>
                <c:order val="5"/>
                <c:tx>
                  <c:v>Target</c:v>
                </c:tx>
                <c:spPr>
                  <a:ln w="25400" cap="rnd">
                    <a:solidFill>
                      <a:srgbClr val="00B050"/>
                    </a:solidFill>
                    <a:round/>
                  </a:ln>
                  <a:effectLst/>
                </c:spPr>
                <c:marker>
                  <c:symbol val="none"/>
                </c:marker>
                <c:cat>
                  <c:strRef>
                    <c:extLst>
                      <c:ext uri="{02D57815-91ED-43cb-92C2-25804820EDAC}">
                        <c15:formulaRef>
                          <c15:sqref>'effetto matrice'!$A$89:$A$109</c15:sqref>
                        </c15:formulaRef>
                      </c:ext>
                    </c:extLst>
                    <c:strCache>
                      <c:ptCount val="21"/>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7-oxo-MINCH</c:v>
                      </c:pt>
                      <c:pt idx="18">
                        <c:v>MnHxP</c:v>
                      </c:pt>
                      <c:pt idx="19">
                        <c:v>MEHP</c:v>
                      </c:pt>
                      <c:pt idx="20">
                        <c:v>MnOP</c:v>
                      </c:pt>
                    </c:strCache>
                  </c:strRef>
                </c:cat>
                <c:val>
                  <c:numRef>
                    <c:extLst>
                      <c:ext uri="{02D57815-91ED-43cb-92C2-25804820EDAC}">
                        <c15:formulaRef>
                          <c15:sqref>'effetto matrice'!$M$90:$M$109</c15:sqref>
                        </c15:formulaRef>
                      </c:ext>
                    </c:extLst>
                    <c:numCache>
                      <c:formatCode>0.0</c:formatCode>
                      <c:ptCount val="2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numCache>
                  </c:numRef>
                </c:val>
                <c:smooth val="0"/>
                <c:extLst>
                  <c:ext xmlns:c16="http://schemas.microsoft.com/office/drawing/2014/chart" uri="{C3380CC4-5D6E-409C-BE32-E72D297353CC}">
                    <c16:uniqueId val="{00000008-461E-4364-9691-455553C6DD98}"/>
                  </c:ext>
                </c:extLst>
              </c15:ser>
            </c15:filteredLineSeries>
          </c:ext>
        </c:extLst>
      </c:lineChart>
      <c:catAx>
        <c:axId val="5001000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50010002"/>
        <c:crosses val="autoZero"/>
        <c:auto val="1"/>
        <c:lblAlgn val="ctr"/>
        <c:lblOffset val="100"/>
        <c:noMultiLvlLbl val="0"/>
      </c:catAx>
      <c:valAx>
        <c:axId val="50010002"/>
        <c:scaling>
          <c:orientation val="minMax"/>
          <c:max val="2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a:t>% relative standard deviation</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50010001"/>
        <c:crosses val="autoZero"/>
        <c:crossBetween val="between"/>
        <c:majorUnit val="5"/>
      </c:valAx>
      <c:spPr>
        <a:noFill/>
        <a:ln>
          <a:noFill/>
        </a:ln>
        <a:effectLst/>
      </c:spPr>
    </c:plotArea>
    <c:legend>
      <c:legendPos val="t"/>
      <c:layout>
        <c:manualLayout>
          <c:xMode val="edge"/>
          <c:yMode val="edge"/>
          <c:x val="2.3228134675742185E-3"/>
          <c:y val="0.11677495796447654"/>
          <c:w val="0.99767718653242576"/>
          <c:h val="9.4852953257958436E-2"/>
        </c:manualLayout>
      </c:layout>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r>
              <a:rPr lang="it-IT" sz="1200"/>
              <a:t>Matrix effect as inter-subject mean accuracy of spiked samples</a:t>
            </a:r>
            <a:endParaRPr lang="en-US" sz="1200"/>
          </a:p>
        </c:rich>
      </c:tx>
      <c:overlay val="0"/>
      <c:spPr>
        <a:noFill/>
        <a:ln>
          <a:noFill/>
        </a:ln>
        <a:effectLst/>
      </c:spPr>
      <c:txPr>
        <a:bodyPr rot="0" spcFirstLastPara="1" vertOverflow="ellipsis" vert="horz" wrap="square" anchor="ctr" anchorCtr="1"/>
        <a:lstStyle/>
        <a:p>
          <a:pPr>
            <a:defRPr sz="12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v>Level 1</c:v>
          </c:tx>
          <c:spPr>
            <a:ln w="22225" cap="rnd">
              <a:noFill/>
              <a:round/>
            </a:ln>
            <a:effectLst/>
          </c:spPr>
          <c:marker>
            <c:symbol val="diamond"/>
            <c:size val="4"/>
            <c:spPr>
              <a:solidFill>
                <a:srgbClr val="7030A0"/>
              </a:solidFill>
              <a:ln w="9525">
                <a:noFill/>
                <a:round/>
              </a:ln>
              <a:effectLst/>
            </c:spPr>
          </c:marker>
          <c:cat>
            <c:strRef>
              <c:f>'effetto matrice_accuratezza med'!$A$89:$A$108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'effetto matrice_accuratezza med'!$D$89:$D$108</c:f>
              <c:numCache>
                <c:formatCode>General</c:formatCode>
                <c:ptCount val="20"/>
                <c:pt idx="0">
                  <c:v>108</c:v>
                </c:pt>
                <c:pt idx="1">
                  <c:v>93</c:v>
                </c:pt>
                <c:pt idx="2">
                  <c:v>107</c:v>
                </c:pt>
                <c:pt idx="3">
                  <c:v>104</c:v>
                </c:pt>
                <c:pt idx="4">
                  <c:v>99</c:v>
                </c:pt>
                <c:pt idx="5">
                  <c:v>84</c:v>
                </c:pt>
                <c:pt idx="6">
                  <c:v>92</c:v>
                </c:pt>
                <c:pt idx="7">
                  <c:v>90</c:v>
                </c:pt>
                <c:pt idx="8">
                  <c:v>97</c:v>
                </c:pt>
                <c:pt idx="9">
                  <c:v>102</c:v>
                </c:pt>
                <c:pt idx="10">
                  <c:v>111</c:v>
                </c:pt>
                <c:pt idx="11">
                  <c:v>89</c:v>
                </c:pt>
                <c:pt idx="12">
                  <c:v>102</c:v>
                </c:pt>
                <c:pt idx="13">
                  <c:v>98</c:v>
                </c:pt>
                <c:pt idx="14">
                  <c:v>104</c:v>
                </c:pt>
                <c:pt idx="15">
                  <c:v>94</c:v>
                </c:pt>
                <c:pt idx="16">
                  <c:v>104</c:v>
                </c:pt>
                <c:pt idx="17">
                  <c:v>102</c:v>
                </c:pt>
                <c:pt idx="18">
                  <c:v>96</c:v>
                </c:pt>
                <c:pt idx="19">
                  <c:v>86</c:v>
                </c:pt>
              </c:numCache>
              <c:extLst/>
            </c:numRef>
          </c:val>
          <c:smooth val="0"/>
          <c:extLst>
            <c:ext xmlns:c16="http://schemas.microsoft.com/office/drawing/2014/chart" uri="{C3380CC4-5D6E-409C-BE32-E72D297353CC}">
              <c16:uniqueId val="{00000000-0F12-415F-B843-AF556B82B1AB}"/>
            </c:ext>
          </c:extLst>
        </c:ser>
        <c:ser>
          <c:idx val="1"/>
          <c:order val="1"/>
          <c:tx>
            <c:v>Level 2</c:v>
          </c:tx>
          <c:spPr>
            <a:ln w="22225" cap="rnd">
              <a:noFill/>
              <a:round/>
            </a:ln>
            <a:effectLst/>
          </c:spPr>
          <c:marker>
            <c:symbol val="square"/>
            <c:size val="4"/>
            <c:spPr>
              <a:solidFill>
                <a:schemeClr val="accent2"/>
              </a:solidFill>
              <a:ln w="9525">
                <a:noFill/>
                <a:round/>
              </a:ln>
              <a:effectLst/>
            </c:spPr>
          </c:marker>
          <c:cat>
            <c:strRef>
              <c:f>'effetto matrice_accuratezza med'!$A$89:$A$108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'effetto matrice_accuratezza med'!$G$89:$G$108</c:f>
              <c:numCache>
                <c:formatCode>General</c:formatCode>
                <c:ptCount val="20"/>
                <c:pt idx="0">
                  <c:v>97</c:v>
                </c:pt>
                <c:pt idx="1">
                  <c:v>97</c:v>
                </c:pt>
                <c:pt idx="2">
                  <c:v>98</c:v>
                </c:pt>
                <c:pt idx="3">
                  <c:v>102</c:v>
                </c:pt>
                <c:pt idx="4">
                  <c:v>98</c:v>
                </c:pt>
                <c:pt idx="5">
                  <c:v>94</c:v>
                </c:pt>
                <c:pt idx="6">
                  <c:v>99</c:v>
                </c:pt>
                <c:pt idx="7">
                  <c:v>100</c:v>
                </c:pt>
                <c:pt idx="8">
                  <c:v>102</c:v>
                </c:pt>
                <c:pt idx="9">
                  <c:v>103</c:v>
                </c:pt>
                <c:pt idx="10">
                  <c:v>103</c:v>
                </c:pt>
                <c:pt idx="11">
                  <c:v>96</c:v>
                </c:pt>
                <c:pt idx="12">
                  <c:v>95</c:v>
                </c:pt>
                <c:pt idx="13">
                  <c:v>97</c:v>
                </c:pt>
                <c:pt idx="14">
                  <c:v>95</c:v>
                </c:pt>
                <c:pt idx="15">
                  <c:v>104</c:v>
                </c:pt>
                <c:pt idx="16">
                  <c:v>102</c:v>
                </c:pt>
                <c:pt idx="17">
                  <c:v>99</c:v>
                </c:pt>
                <c:pt idx="18">
                  <c:v>99</c:v>
                </c:pt>
                <c:pt idx="19">
                  <c:v>92</c:v>
                </c:pt>
              </c:numCache>
              <c:extLst/>
            </c:numRef>
          </c:val>
          <c:smooth val="0"/>
          <c:extLst>
            <c:ext xmlns:c16="http://schemas.microsoft.com/office/drawing/2014/chart" uri="{C3380CC4-5D6E-409C-BE32-E72D297353CC}">
              <c16:uniqueId val="{00000001-0F12-415F-B843-AF556B82B1AB}"/>
            </c:ext>
          </c:extLst>
        </c:ser>
        <c:ser>
          <c:idx val="2"/>
          <c:order val="2"/>
          <c:tx>
            <c:v>Level 3</c:v>
          </c:tx>
          <c:spPr>
            <a:ln w="22225" cap="rnd">
              <a:noFill/>
              <a:round/>
            </a:ln>
            <a:effectLst/>
          </c:spPr>
          <c:marker>
            <c:symbol val="triangle"/>
            <c:size val="4"/>
            <c:spPr>
              <a:solidFill>
                <a:srgbClr val="0070C0"/>
              </a:solidFill>
              <a:ln w="9525">
                <a:noFill/>
                <a:round/>
              </a:ln>
              <a:effectLst/>
            </c:spPr>
          </c:marker>
          <c:cat>
            <c:strRef>
              <c:f>'effetto matrice_accuratezza med'!$A$89:$A$108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'effetto matrice_accuratezza med'!$J$89:$J$108</c:f>
              <c:numCache>
                <c:formatCode>General</c:formatCode>
                <c:ptCount val="20"/>
                <c:pt idx="0">
                  <c:v>101</c:v>
                </c:pt>
                <c:pt idx="1">
                  <c:v>100</c:v>
                </c:pt>
                <c:pt idx="2">
                  <c:v>101</c:v>
                </c:pt>
                <c:pt idx="3">
                  <c:v>101</c:v>
                </c:pt>
                <c:pt idx="4">
                  <c:v>101</c:v>
                </c:pt>
                <c:pt idx="5">
                  <c:v>99</c:v>
                </c:pt>
                <c:pt idx="6">
                  <c:v>101</c:v>
                </c:pt>
                <c:pt idx="7">
                  <c:v>103</c:v>
                </c:pt>
                <c:pt idx="8">
                  <c:v>98</c:v>
                </c:pt>
                <c:pt idx="9">
                  <c:v>103</c:v>
                </c:pt>
                <c:pt idx="10">
                  <c:v>99</c:v>
                </c:pt>
                <c:pt idx="11">
                  <c:v>102</c:v>
                </c:pt>
                <c:pt idx="12">
                  <c:v>101</c:v>
                </c:pt>
                <c:pt idx="13">
                  <c:v>102</c:v>
                </c:pt>
                <c:pt idx="14">
                  <c:v>100</c:v>
                </c:pt>
                <c:pt idx="15">
                  <c:v>100</c:v>
                </c:pt>
                <c:pt idx="16">
                  <c:v>97</c:v>
                </c:pt>
                <c:pt idx="17">
                  <c:v>101</c:v>
                </c:pt>
                <c:pt idx="18">
                  <c:v>99</c:v>
                </c:pt>
                <c:pt idx="19">
                  <c:v>100</c:v>
                </c:pt>
              </c:numCache>
              <c:extLst/>
            </c:numRef>
          </c:val>
          <c:smooth val="0"/>
          <c:extLst>
            <c:ext xmlns:c16="http://schemas.microsoft.com/office/drawing/2014/chart" uri="{C3380CC4-5D6E-409C-BE32-E72D297353CC}">
              <c16:uniqueId val="{00000002-0F12-415F-B843-AF556B82B1AB}"/>
            </c:ext>
          </c:extLst>
        </c:ser>
        <c:ser>
          <c:idx val="3"/>
          <c:order val="3"/>
          <c:tx>
            <c:v>Inferior and superior limit of inter-individual mean accuracy: 85%-115%</c:v>
          </c:tx>
          <c:spPr>
            <a:ln w="22225" cap="rnd">
              <a:solidFill>
                <a:srgbClr val="FF0000"/>
              </a:solidFill>
              <a:round/>
            </a:ln>
            <a:effectLst/>
          </c:spPr>
          <c:marker>
            <c:symbol val="none"/>
          </c:marker>
          <c:cat>
            <c:strRef>
              <c:f>'effetto matrice_accuratezza med'!$A$89:$A$108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'effetto matrice_accuratezza med'!$K$89:$K$108</c:f>
              <c:numCache>
                <c:formatCode>0.0</c:formatCode>
                <c:ptCount val="20"/>
                <c:pt idx="0">
                  <c:v>85</c:v>
                </c:pt>
                <c:pt idx="1">
                  <c:v>85</c:v>
                </c:pt>
                <c:pt idx="2">
                  <c:v>85</c:v>
                </c:pt>
                <c:pt idx="3">
                  <c:v>85</c:v>
                </c:pt>
                <c:pt idx="4">
                  <c:v>85</c:v>
                </c:pt>
                <c:pt idx="5">
                  <c:v>85</c:v>
                </c:pt>
                <c:pt idx="6">
                  <c:v>85</c:v>
                </c:pt>
                <c:pt idx="7">
                  <c:v>85</c:v>
                </c:pt>
                <c:pt idx="8">
                  <c:v>85</c:v>
                </c:pt>
                <c:pt idx="9">
                  <c:v>85</c:v>
                </c:pt>
                <c:pt idx="10">
                  <c:v>85</c:v>
                </c:pt>
                <c:pt idx="11">
                  <c:v>85</c:v>
                </c:pt>
                <c:pt idx="12">
                  <c:v>85</c:v>
                </c:pt>
                <c:pt idx="13">
                  <c:v>85</c:v>
                </c:pt>
                <c:pt idx="14">
                  <c:v>85</c:v>
                </c:pt>
                <c:pt idx="15">
                  <c:v>85</c:v>
                </c:pt>
                <c:pt idx="16">
                  <c:v>85</c:v>
                </c:pt>
                <c:pt idx="17">
                  <c:v>85</c:v>
                </c:pt>
                <c:pt idx="18">
                  <c:v>85</c:v>
                </c:pt>
                <c:pt idx="19">
                  <c:v>85</c:v>
                </c:pt>
              </c:numCache>
              <c:extLst/>
            </c:numRef>
          </c:val>
          <c:smooth val="0"/>
          <c:extLst xmlns:c15="http://schemas.microsoft.com/office/drawing/2012/chart">
            <c:ext xmlns:c16="http://schemas.microsoft.com/office/drawing/2014/chart" uri="{C3380CC4-5D6E-409C-BE32-E72D297353CC}">
              <c16:uniqueId val="{00000003-0F12-415F-B843-AF556B82B1AB}"/>
            </c:ext>
          </c:extLst>
        </c:ser>
        <c:ser>
          <c:idx val="4"/>
          <c:order val="4"/>
          <c:tx>
            <c:v>Superior limit of inter-individual mean accuracy: 115%</c:v>
          </c:tx>
          <c:spPr>
            <a:ln w="22225" cap="rnd">
              <a:solidFill>
                <a:srgbClr val="FF0000"/>
              </a:solidFill>
              <a:round/>
            </a:ln>
            <a:effectLst/>
          </c:spPr>
          <c:marker>
            <c:symbol val="none"/>
          </c:marker>
          <c:dPt>
            <c:idx val="11"/>
            <c:marker>
              <c:symbol val="none"/>
            </c:marker>
            <c:bubble3D val="0"/>
            <c:extLst>
              <c:ext xmlns:c16="http://schemas.microsoft.com/office/drawing/2014/chart" uri="{C3380CC4-5D6E-409C-BE32-E72D297353CC}">
                <c16:uniqueId val="{00000004-0F12-415F-B843-AF556B82B1AB}"/>
              </c:ext>
            </c:extLst>
          </c:dPt>
          <c:cat>
            <c:strRef>
              <c:f>'effetto matrice_accuratezza med'!$A$89:$A$108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'effetto matrice_accuratezza med'!$L$89:$L$108</c:f>
              <c:numCache>
                <c:formatCode>General</c:formatCode>
                <c:ptCount val="20"/>
                <c:pt idx="0">
                  <c:v>115</c:v>
                </c:pt>
                <c:pt idx="1">
                  <c:v>115</c:v>
                </c:pt>
                <c:pt idx="2">
                  <c:v>115</c:v>
                </c:pt>
                <c:pt idx="3">
                  <c:v>115</c:v>
                </c:pt>
                <c:pt idx="4">
                  <c:v>115</c:v>
                </c:pt>
                <c:pt idx="5">
                  <c:v>115</c:v>
                </c:pt>
                <c:pt idx="6">
                  <c:v>115</c:v>
                </c:pt>
                <c:pt idx="7">
                  <c:v>115</c:v>
                </c:pt>
                <c:pt idx="8">
                  <c:v>115</c:v>
                </c:pt>
                <c:pt idx="9">
                  <c:v>115</c:v>
                </c:pt>
                <c:pt idx="10">
                  <c:v>115</c:v>
                </c:pt>
                <c:pt idx="11">
                  <c:v>115</c:v>
                </c:pt>
                <c:pt idx="12">
                  <c:v>115</c:v>
                </c:pt>
                <c:pt idx="13">
                  <c:v>115</c:v>
                </c:pt>
                <c:pt idx="14">
                  <c:v>115</c:v>
                </c:pt>
                <c:pt idx="15">
                  <c:v>115</c:v>
                </c:pt>
                <c:pt idx="16">
                  <c:v>115</c:v>
                </c:pt>
                <c:pt idx="17">
                  <c:v>115</c:v>
                </c:pt>
                <c:pt idx="18">
                  <c:v>115</c:v>
                </c:pt>
                <c:pt idx="19">
                  <c:v>115</c:v>
                </c:pt>
              </c:numCache>
              <c:extLst/>
            </c:numRef>
          </c:val>
          <c:smooth val="0"/>
          <c:extLst xmlns:c15="http://schemas.microsoft.com/office/drawing/2012/chart">
            <c:ext xmlns:c16="http://schemas.microsoft.com/office/drawing/2014/chart" uri="{C3380CC4-5D6E-409C-BE32-E72D297353CC}">
              <c16:uniqueId val="{00000005-0F12-415F-B843-AF556B82B1AB}"/>
            </c:ext>
          </c:extLst>
        </c:ser>
        <c:ser>
          <c:idx val="5"/>
          <c:order val="5"/>
          <c:tx>
            <c:v>Target</c:v>
          </c:tx>
          <c:spPr>
            <a:ln w="25400" cap="rnd">
              <a:solidFill>
                <a:srgbClr val="00B050"/>
              </a:solidFill>
              <a:round/>
            </a:ln>
            <a:effectLst/>
          </c:spPr>
          <c:marker>
            <c:symbol val="none"/>
          </c:marker>
          <c:cat>
            <c:strRef>
              <c:f>'effetto matrice_accuratezza med'!$A$89:$A$108</c:f>
              <c:strCache>
                <c:ptCount val="20"/>
                <c:pt idx="0">
                  <c:v>MMP</c:v>
                </c:pt>
                <c:pt idx="1">
                  <c:v>MEP</c:v>
                </c:pt>
                <c:pt idx="2">
                  <c:v>5-OH-MEHP</c:v>
                </c:pt>
                <c:pt idx="3">
                  <c:v>5-cx-MEPP</c:v>
                </c:pt>
                <c:pt idx="4">
                  <c:v>MiBP</c:v>
                </c:pt>
                <c:pt idx="5">
                  <c:v>MnBP</c:v>
                </c:pt>
                <c:pt idx="6">
                  <c:v>5-oxo MEHP</c:v>
                </c:pt>
                <c:pt idx="7">
                  <c:v>OH-MiNP</c:v>
                </c:pt>
                <c:pt idx="8">
                  <c:v>5-OH-MEHTP</c:v>
                </c:pt>
                <c:pt idx="9">
                  <c:v>cx-MiNP</c:v>
                </c:pt>
                <c:pt idx="10">
                  <c:v>5-cx-MEPTP</c:v>
                </c:pt>
                <c:pt idx="11">
                  <c:v>7-OH-MINCH</c:v>
                </c:pt>
                <c:pt idx="12">
                  <c:v>MBzP</c:v>
                </c:pt>
                <c:pt idx="13">
                  <c:v>MCHP</c:v>
                </c:pt>
                <c:pt idx="14">
                  <c:v>cx-MiDP</c:v>
                </c:pt>
                <c:pt idx="15">
                  <c:v>MnPP</c:v>
                </c:pt>
                <c:pt idx="16">
                  <c:v>OH-MPHP</c:v>
                </c:pt>
                <c:pt idx="17">
                  <c:v>MnHxP</c:v>
                </c:pt>
                <c:pt idx="18">
                  <c:v>MEHP</c:v>
                </c:pt>
                <c:pt idx="19">
                  <c:v>MnOP</c:v>
                </c:pt>
              </c:strCache>
              <c:extLst/>
            </c:strRef>
          </c:cat>
          <c:val>
            <c:numRef>
              <c:f>'effetto matrice_accuratezza med'!$M$89:$M$108</c:f>
              <c:numCache>
                <c:formatCode>0.0</c:formatCode>
                <c:ptCount val="2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numCache>
              <c:extLst/>
            </c:numRef>
          </c:val>
          <c:smooth val="0"/>
          <c:extLst xmlns:c15="http://schemas.microsoft.com/office/drawing/2012/chart">
            <c:ext xmlns:c16="http://schemas.microsoft.com/office/drawing/2014/chart" uri="{C3380CC4-5D6E-409C-BE32-E72D297353CC}">
              <c16:uniqueId val="{00000006-0F12-415F-B843-AF556B82B1AB}"/>
            </c:ext>
          </c:extLst>
        </c:ser>
        <c:dLbls>
          <c:showLegendKey val="0"/>
          <c:showVal val="0"/>
          <c:showCatName val="0"/>
          <c:showSerName val="0"/>
          <c:showPercent val="0"/>
          <c:showBubbleSize val="0"/>
        </c:dLbls>
        <c:marker val="1"/>
        <c:smooth val="0"/>
        <c:axId val="50010001"/>
        <c:axId val="50010002"/>
        <c:extLst/>
      </c:lineChart>
      <c:catAx>
        <c:axId val="5001000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50010002"/>
        <c:crosses val="autoZero"/>
        <c:auto val="1"/>
        <c:lblAlgn val="ctr"/>
        <c:lblOffset val="100"/>
        <c:noMultiLvlLbl val="0"/>
      </c:catAx>
      <c:valAx>
        <c:axId val="50010002"/>
        <c:scaling>
          <c:orientation val="minMax"/>
          <c:max val="120"/>
          <c:min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a:t>% ACCURACY</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crossAx val="50010001"/>
        <c:crosses val="autoZero"/>
        <c:crossBetween val="between"/>
        <c:majorUnit val="5"/>
      </c:valAx>
      <c:spPr>
        <a:noFill/>
        <a:ln>
          <a:noFill/>
        </a:ln>
        <a:effectLst/>
      </c:spPr>
    </c:plotArea>
    <c:legend>
      <c:legendPos val="t"/>
      <c:legendEntry>
        <c:idx val="4"/>
        <c:delete val="1"/>
      </c:legendEntry>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t-I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28D80C9-4533-4302-996D-90DCD3720607}">
  <we:reference id="f78a3046-9e99-4300-aa2b-5814002b01a2" version="1.55.1.0" store="EXCatalog" storeType="EXCatalog"/>
  <we:alternateReferences>
    <we:reference id="WA104382081" version="1.55.1.0" store="it-IT" storeType="OMEX"/>
  </we:alternateReferences>
  <we:properties>
    <we:property name="MENDELEY_CITATIONS" valu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49f2c8c3-8183-485e-832b-d0a0fc7341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F2D63394A92AF4EA1939242F2FF55D6" ma:contentTypeVersion="17" ma:contentTypeDescription="Creare un nuovo documento." ma:contentTypeScope="" ma:versionID="fc409fc987c1e107090bb5699676defc">
  <xsd:schema xmlns:xsd="http://www.w3.org/2001/XMLSchema" xmlns:xs="http://www.w3.org/2001/XMLSchema" xmlns:p="http://schemas.microsoft.com/office/2006/metadata/properties" xmlns:ns3="49f2c8c3-8183-485e-832b-d0a0fc7341fb" xmlns:ns4="15f3c3e9-d720-405b-9909-5c2894843c5e" targetNamespace="http://schemas.microsoft.com/office/2006/metadata/properties" ma:root="true" ma:fieldsID="563fc458a50d2954ded16c39bf035643" ns3:_="" ns4:_="">
    <xsd:import namespace="49f2c8c3-8183-485e-832b-d0a0fc7341fb"/>
    <xsd:import namespace="15f3c3e9-d720-405b-9909-5c2894843c5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2c8c3-8183-485e-832b-d0a0fc7341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3c3e9-d720-405b-9909-5c2894843c5e"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SharingHintHash" ma:index="12"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C2074A-94BF-4724-9C87-5B1C514DF6F0}">
  <ds:schemaRefs>
    <ds:schemaRef ds:uri="http://schemas.openxmlformats.org/officeDocument/2006/bibliography"/>
  </ds:schemaRefs>
</ds:datastoreItem>
</file>

<file path=customXml/itemProps2.xml><?xml version="1.0" encoding="utf-8"?>
<ds:datastoreItem xmlns:ds="http://schemas.openxmlformats.org/officeDocument/2006/customXml" ds:itemID="{DF356A51-6C36-4BD1-928B-145A9E9DD3D9}">
  <ds:schemaRefs>
    <ds:schemaRef ds:uri="http://schemas.microsoft.com/office/2006/metadata/properties"/>
    <ds:schemaRef ds:uri="http://schemas.microsoft.com/office/infopath/2007/PartnerControls"/>
    <ds:schemaRef ds:uri="49f2c8c3-8183-485e-832b-d0a0fc7341fb"/>
  </ds:schemaRefs>
</ds:datastoreItem>
</file>

<file path=customXml/itemProps3.xml><?xml version="1.0" encoding="utf-8"?>
<ds:datastoreItem xmlns:ds="http://schemas.openxmlformats.org/officeDocument/2006/customXml" ds:itemID="{24634653-FC40-4505-B5E4-77BAA4E05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f2c8c3-8183-485e-832b-d0a0fc7341fb"/>
    <ds:schemaRef ds:uri="15f3c3e9-d720-405b-9909-5c2894843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D93726-9FD1-4C95-A92C-846390CEBB77}">
  <ds:schemaRefs>
    <ds:schemaRef ds:uri="http://schemas.microsoft.com/sharepoint/v3/contenttype/forms"/>
  </ds:schemaRefs>
</ds:datastoreItem>
</file>

<file path=docMetadata/LabelInfo.xml><?xml version="1.0" encoding="utf-8"?>
<clbl:labelList xmlns:clbl="http://schemas.microsoft.com/office/2020/mipLabelMetadata">
  <clbl:label id="{13b55eef-7018-4674-a3d7-cc0db06d545c}" enabled="0" method="" siteId="{13b55eef-7018-4674-a3d7-cc0db06d545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1552</Words>
  <Characters>9782</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dc:creator>
  <cp:keywords/>
  <dc:description/>
  <cp:lastModifiedBy>elkes</cp:lastModifiedBy>
  <cp:revision>2</cp:revision>
  <cp:lastPrinted>2026-02-10T12:11:00Z</cp:lastPrinted>
  <dcterms:created xsi:type="dcterms:W3CDTF">2026-06-16T12:12:00Z</dcterms:created>
  <dcterms:modified xsi:type="dcterms:W3CDTF">2026-06-16T12:12:00Z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0x0101005F2D63394A92AF4EA1939242F2FF55D6</vt:lpwstr>
  </property>
  <property fmtid="{D5CDD505-2E9C-101B-9397-08002B2CF9AE}" pid="3" name="Mendeley Document_1">
    <vt:lpwstr>True</vt:lpwstr>
  </property>
  <property fmtid="{D5CDD505-2E9C-101B-9397-08002B2CF9AE}" pid="4" name="Mendeley Unique User Id_1">
    <vt:lpwstr>dbeefe41-11e7-37d8-9563-9353ef5c036a</vt:lpwstr>
  </property>
  <property fmtid="{D5CDD505-2E9C-101B-9397-08002B2CF9AE}" pid="5" name="Mendeley Citation Style_1">
    <vt:lpwstr>http://www.zotero.org/styles/toxics</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http://www.zotero.org/styles/toxics</vt:lpwstr>
  </property>
  <property fmtid="{D5CDD505-2E9C-101B-9397-08002B2CF9AE}" pid="25" name="Mendeley Recent Style Name 9_1">
    <vt:lpwstr>Toxics</vt:lpwstr>
  </property>
</Properties>
</file>