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DE5" w:rsidRPr="00AB3CFD" w:rsidRDefault="009E4DE5" w:rsidP="009E4DE5">
      <w:pPr>
        <w:pStyle w:val="Heading1"/>
        <w:numPr>
          <w:ilvl w:val="0"/>
          <w:numId w:val="0"/>
        </w:numPr>
      </w:pPr>
      <w:r w:rsidRPr="00AB3CFD">
        <w:t xml:space="preserve">Supplementary Materials: </w:t>
      </w:r>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w:r w:rsidRPr="00AB3CFD">
        <w:rPr>
          <w:rFonts w:ascii="Times New Roman" w:eastAsia="Arial" w:hAnsi="Times New Roman" w:cs="Times New Roman"/>
          <w:b/>
          <w:bCs/>
          <w:i/>
          <w:iCs/>
          <w:color w:val="000000" w:themeColor="text1"/>
          <w:sz w:val="24"/>
          <w:szCs w:val="24"/>
          <w:lang w:val="en-GB" w:bidi="en-US"/>
        </w:rPr>
        <w:t>Area under the curve (AUC)</w:t>
      </w:r>
      <w:r w:rsidRPr="00AB3CFD">
        <w:rPr>
          <w:rFonts w:ascii="Times New Roman" w:eastAsia="Arial" w:hAnsi="Times New Roman" w:cs="Times New Roman"/>
          <w:color w:val="000000" w:themeColor="text1"/>
          <w:sz w:val="24"/>
          <w:szCs w:val="24"/>
          <w:lang w:val="en-GB" w:bidi="en-US"/>
        </w:rPr>
        <w:t xml:space="preserve"> measures the two-dimensional area under the ROC curve. It provides an aggregate measure of performance by examining all possible classification thresholds. The AUC is scale-invariant and is an indicator of how well predictions are classified, rather than their absolute values. The value is included between 0 and 1, and it is expressed in percentage. The more the value is far from 1, the more the model predicts wrong. An area of 0.5 corresponds to a random classifier.</w:t>
      </w:r>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w:r w:rsidRPr="00AB3CFD">
        <w:rPr>
          <w:rFonts w:ascii="Times New Roman" w:eastAsia="Arial" w:hAnsi="Times New Roman" w:cs="Times New Roman"/>
          <w:b/>
          <w:bCs/>
          <w:i/>
          <w:iCs/>
          <w:color w:val="000000" w:themeColor="text1"/>
          <w:sz w:val="24"/>
          <w:szCs w:val="24"/>
          <w:lang w:val="en-GB" w:bidi="en-US"/>
        </w:rPr>
        <w:t>Sensitivity (SE)</w:t>
      </w:r>
      <w:r w:rsidRPr="00AB3CFD">
        <w:rPr>
          <w:rFonts w:ascii="Times New Roman" w:eastAsia="Arial" w:hAnsi="Times New Roman" w:cs="Times New Roman"/>
          <w:color w:val="000000" w:themeColor="text1"/>
          <w:sz w:val="24"/>
          <w:szCs w:val="24"/>
          <w:lang w:val="en-GB" w:bidi="en-US"/>
        </w:rPr>
        <w:t xml:space="preserve"> represents the true positive rate, the number of positive data correctly classified.</w:t>
      </w:r>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m:oMathPara>
        <m:oMath>
          <m:r>
            <w:rPr>
              <w:rFonts w:ascii="Cambria Math" w:eastAsia="Arial" w:hAnsi="Cambria Math" w:cs="Times New Roman"/>
              <w:color w:val="000000" w:themeColor="text1"/>
              <w:sz w:val="24"/>
              <w:szCs w:val="24"/>
              <w:lang w:val="en-GB" w:bidi="en-US"/>
            </w:rPr>
            <m:t xml:space="preserve">Sensitivity= </m:t>
          </m:r>
          <m:f>
            <m:fPr>
              <m:ctrlPr>
                <w:rPr>
                  <w:rFonts w:ascii="Cambria Math" w:eastAsia="Arial" w:hAnsi="Cambria Math" w:cs="Times New Roman"/>
                  <w:i/>
                  <w:color w:val="000000" w:themeColor="text1"/>
                  <w:sz w:val="24"/>
                  <w:szCs w:val="24"/>
                  <w:lang w:val="en-GB" w:bidi="en-US"/>
                </w:rPr>
              </m:ctrlPr>
            </m:fPr>
            <m:num>
              <m:r>
                <w:rPr>
                  <w:rFonts w:ascii="Cambria Math" w:eastAsia="Arial" w:hAnsi="Cambria Math" w:cs="Times New Roman"/>
                  <w:color w:val="000000" w:themeColor="text1"/>
                  <w:sz w:val="24"/>
                  <w:szCs w:val="24"/>
                  <w:lang w:val="en-GB" w:bidi="en-US"/>
                </w:rPr>
                <m:t>True Positive</m:t>
              </m:r>
            </m:num>
            <m:den>
              <m:r>
                <w:rPr>
                  <w:rFonts w:ascii="Cambria Math" w:eastAsia="Arial" w:hAnsi="Cambria Math" w:cs="Times New Roman"/>
                  <w:color w:val="000000" w:themeColor="text1"/>
                  <w:sz w:val="24"/>
                  <w:szCs w:val="24"/>
                  <w:lang w:val="en-GB" w:bidi="en-US"/>
                </w:rPr>
                <m:t>True Positive+False Negative</m:t>
              </m:r>
            </m:den>
          </m:f>
        </m:oMath>
      </m:oMathPara>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w:r w:rsidRPr="00AB3CFD">
        <w:rPr>
          <w:rFonts w:ascii="Times New Roman" w:eastAsia="Arial" w:hAnsi="Times New Roman" w:cs="Times New Roman"/>
          <w:b/>
          <w:bCs/>
          <w:i/>
          <w:iCs/>
          <w:color w:val="000000" w:themeColor="text1"/>
          <w:sz w:val="24"/>
          <w:szCs w:val="24"/>
          <w:lang w:val="en-GB" w:bidi="en-US"/>
        </w:rPr>
        <w:t>Specificity (SP)</w:t>
      </w:r>
      <w:r w:rsidRPr="00AB3CFD">
        <w:rPr>
          <w:rFonts w:ascii="Times New Roman" w:eastAsia="Arial" w:hAnsi="Times New Roman" w:cs="Times New Roman"/>
          <w:color w:val="000000" w:themeColor="text1"/>
          <w:sz w:val="24"/>
          <w:szCs w:val="24"/>
          <w:lang w:val="en-GB" w:bidi="en-US"/>
        </w:rPr>
        <w:t xml:space="preserve"> represents the true negative rate, the number of negative data correctly classified.</w:t>
      </w:r>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m:oMathPara>
        <m:oMath>
          <m:r>
            <w:rPr>
              <w:rFonts w:ascii="Cambria Math" w:eastAsia="Arial" w:hAnsi="Cambria Math" w:cs="Times New Roman"/>
              <w:color w:val="000000" w:themeColor="text1"/>
              <w:sz w:val="24"/>
              <w:szCs w:val="24"/>
              <w:lang w:val="en-GB" w:bidi="en-US"/>
            </w:rPr>
            <m:t xml:space="preserve">Specificity= </m:t>
          </m:r>
          <m:f>
            <m:fPr>
              <m:ctrlPr>
                <w:rPr>
                  <w:rFonts w:ascii="Cambria Math" w:eastAsia="Arial" w:hAnsi="Cambria Math" w:cs="Times New Roman"/>
                  <w:i/>
                  <w:color w:val="000000" w:themeColor="text1"/>
                  <w:sz w:val="24"/>
                  <w:szCs w:val="24"/>
                  <w:lang w:val="en-GB" w:bidi="en-US"/>
                </w:rPr>
              </m:ctrlPr>
            </m:fPr>
            <m:num>
              <m:r>
                <w:rPr>
                  <w:rFonts w:ascii="Cambria Math" w:eastAsia="Arial" w:hAnsi="Cambria Math" w:cs="Times New Roman"/>
                  <w:color w:val="000000" w:themeColor="text1"/>
                  <w:sz w:val="24"/>
                  <w:szCs w:val="24"/>
                  <w:lang w:val="en-GB" w:bidi="en-US"/>
                </w:rPr>
                <m:t>True Negative</m:t>
              </m:r>
            </m:num>
            <m:den>
              <m:r>
                <w:rPr>
                  <w:rFonts w:ascii="Cambria Math" w:eastAsia="Arial" w:hAnsi="Cambria Math" w:cs="Times New Roman"/>
                  <w:color w:val="000000" w:themeColor="text1"/>
                  <w:sz w:val="24"/>
                  <w:szCs w:val="24"/>
                  <w:lang w:val="en-GB" w:bidi="en-US"/>
                </w:rPr>
                <m:t>True Negative+False Positive</m:t>
              </m:r>
            </m:den>
          </m:f>
        </m:oMath>
      </m:oMathPara>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w:r w:rsidRPr="00AB3CFD">
        <w:rPr>
          <w:rFonts w:ascii="Times New Roman" w:eastAsia="Arial" w:hAnsi="Times New Roman" w:cs="Times New Roman"/>
          <w:b/>
          <w:bCs/>
          <w:i/>
          <w:iCs/>
          <w:color w:val="000000" w:themeColor="text1"/>
          <w:sz w:val="24"/>
          <w:szCs w:val="24"/>
          <w:lang w:val="en-GB" w:bidi="en-US"/>
        </w:rPr>
        <w:t>Accuracy (ACC)</w:t>
      </w:r>
      <w:r w:rsidRPr="00AB3CFD">
        <w:rPr>
          <w:rFonts w:ascii="Times New Roman" w:eastAsia="Arial" w:hAnsi="Times New Roman" w:cs="Times New Roman"/>
          <w:color w:val="000000" w:themeColor="text1"/>
          <w:sz w:val="24"/>
          <w:szCs w:val="24"/>
          <w:lang w:val="en-GB" w:bidi="en-US"/>
        </w:rPr>
        <w:t xml:space="preserve"> is the ratio of the number of correct predictions to the total number of input samples, it represents how well the ML algorithms correctly classify the samples.</w:t>
      </w:r>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m:oMathPara>
        <m:oMath>
          <m:r>
            <w:rPr>
              <w:rFonts w:ascii="Cambria Math" w:eastAsia="Arial" w:hAnsi="Cambria Math" w:cs="Times New Roman"/>
              <w:color w:val="000000" w:themeColor="text1"/>
              <w:sz w:val="24"/>
              <w:szCs w:val="24"/>
              <w:lang w:val="en-GB" w:bidi="en-US"/>
            </w:rPr>
            <m:t xml:space="preserve">Accuracy= </m:t>
          </m:r>
          <m:f>
            <m:fPr>
              <m:ctrlPr>
                <w:rPr>
                  <w:rFonts w:ascii="Cambria Math" w:eastAsia="Arial" w:hAnsi="Cambria Math" w:cs="Times New Roman"/>
                  <w:i/>
                  <w:color w:val="000000" w:themeColor="text1"/>
                  <w:sz w:val="24"/>
                  <w:szCs w:val="24"/>
                  <w:lang w:val="en-GB" w:bidi="en-US"/>
                </w:rPr>
              </m:ctrlPr>
            </m:fPr>
            <m:num>
              <m:r>
                <w:rPr>
                  <w:rFonts w:ascii="Cambria Math" w:eastAsia="Arial" w:hAnsi="Cambria Math" w:cs="Times New Roman"/>
                  <w:color w:val="000000" w:themeColor="text1"/>
                  <w:sz w:val="24"/>
                  <w:szCs w:val="24"/>
                  <w:lang w:val="en-GB" w:bidi="en-US"/>
                </w:rPr>
                <m:t>True Positive+ True Negative</m:t>
              </m:r>
            </m:num>
            <m:den>
              <m:r>
                <w:rPr>
                  <w:rFonts w:ascii="Cambria Math" w:eastAsia="Arial" w:hAnsi="Cambria Math" w:cs="Times New Roman"/>
                  <w:color w:val="000000" w:themeColor="text1"/>
                  <w:sz w:val="24"/>
                  <w:szCs w:val="24"/>
                  <w:lang w:val="en-GB" w:bidi="en-US"/>
                </w:rPr>
                <m:t>True Positive+False Positive+ True Negative+False Negative</m:t>
              </m:r>
            </m:den>
          </m:f>
        </m:oMath>
      </m:oMathPara>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w:r w:rsidRPr="00AB3CFD">
        <w:rPr>
          <w:rFonts w:ascii="Times New Roman" w:eastAsia="Arial" w:hAnsi="Times New Roman" w:cs="Times New Roman"/>
          <w:b/>
          <w:bCs/>
          <w:i/>
          <w:iCs/>
          <w:color w:val="000000" w:themeColor="text1"/>
          <w:sz w:val="24"/>
          <w:szCs w:val="24"/>
          <w:lang w:val="en-GB" w:bidi="en-US"/>
        </w:rPr>
        <w:t xml:space="preserve">Precision (PRC), </w:t>
      </w:r>
      <w:r w:rsidRPr="00AB3CFD">
        <w:rPr>
          <w:rFonts w:ascii="Times New Roman" w:eastAsia="Arial" w:hAnsi="Times New Roman" w:cs="Times New Roman"/>
          <w:color w:val="000000" w:themeColor="text1"/>
          <w:sz w:val="24"/>
          <w:szCs w:val="24"/>
          <w:lang w:val="en-GB" w:bidi="en-US"/>
        </w:rPr>
        <w:t>or</w:t>
      </w:r>
      <w:r w:rsidRPr="00AB3CFD">
        <w:rPr>
          <w:rFonts w:ascii="Times New Roman" w:eastAsia="Arial" w:hAnsi="Times New Roman" w:cs="Times New Roman"/>
          <w:b/>
          <w:bCs/>
          <w:i/>
          <w:iCs/>
          <w:color w:val="000000" w:themeColor="text1"/>
          <w:sz w:val="24"/>
          <w:szCs w:val="24"/>
          <w:lang w:val="en-GB" w:bidi="en-US"/>
        </w:rPr>
        <w:t xml:space="preserve"> Positive Predictive Value (PPV),</w:t>
      </w:r>
      <w:r w:rsidRPr="00AB3CFD">
        <w:rPr>
          <w:rFonts w:ascii="Times New Roman" w:eastAsia="Arial" w:hAnsi="Times New Roman" w:cs="Times New Roman"/>
          <w:color w:val="000000" w:themeColor="text1"/>
          <w:sz w:val="24"/>
          <w:szCs w:val="24"/>
          <w:lang w:val="en-GB" w:bidi="en-US"/>
        </w:rPr>
        <w:t xml:space="preserve"> represents the is the number of the real positive samples divided by the number of positive results predicted by the classifier.</w:t>
      </w:r>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m:oMathPara>
        <m:oMath>
          <m:r>
            <w:rPr>
              <w:rFonts w:ascii="Cambria Math" w:eastAsia="Arial" w:hAnsi="Cambria Math" w:cs="Times New Roman"/>
              <w:color w:val="000000" w:themeColor="text1"/>
              <w:sz w:val="24"/>
              <w:szCs w:val="24"/>
              <w:lang w:val="en-GB" w:bidi="en-US"/>
            </w:rPr>
            <m:t xml:space="preserve">Precision= </m:t>
          </m:r>
          <m:f>
            <m:fPr>
              <m:ctrlPr>
                <w:rPr>
                  <w:rFonts w:ascii="Cambria Math" w:eastAsia="Arial" w:hAnsi="Cambria Math" w:cs="Times New Roman"/>
                  <w:i/>
                  <w:color w:val="000000" w:themeColor="text1"/>
                  <w:sz w:val="24"/>
                  <w:szCs w:val="24"/>
                  <w:lang w:val="en-GB" w:bidi="en-US"/>
                </w:rPr>
              </m:ctrlPr>
            </m:fPr>
            <m:num>
              <m:r>
                <w:rPr>
                  <w:rFonts w:ascii="Cambria Math" w:eastAsia="Arial" w:hAnsi="Cambria Math" w:cs="Times New Roman"/>
                  <w:color w:val="000000" w:themeColor="text1"/>
                  <w:sz w:val="24"/>
                  <w:szCs w:val="24"/>
                  <w:lang w:val="en-GB" w:bidi="en-US"/>
                </w:rPr>
                <m:t>True Positive</m:t>
              </m:r>
            </m:num>
            <m:den>
              <m:r>
                <w:rPr>
                  <w:rFonts w:ascii="Cambria Math" w:eastAsia="Arial" w:hAnsi="Cambria Math" w:cs="Times New Roman"/>
                  <w:color w:val="000000" w:themeColor="text1"/>
                  <w:sz w:val="24"/>
                  <w:szCs w:val="24"/>
                  <w:lang w:val="en-GB" w:bidi="en-US"/>
                </w:rPr>
                <m:t>True Positive+False Positive</m:t>
              </m:r>
            </m:den>
          </m:f>
        </m:oMath>
      </m:oMathPara>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w:r w:rsidRPr="00AB3CFD">
        <w:rPr>
          <w:rFonts w:ascii="Times New Roman" w:eastAsia="Arial" w:hAnsi="Times New Roman" w:cs="Times New Roman"/>
          <w:b/>
          <w:bCs/>
          <w:i/>
          <w:iCs/>
          <w:color w:val="000000" w:themeColor="text1"/>
          <w:sz w:val="24"/>
          <w:szCs w:val="24"/>
          <w:lang w:val="en-GB" w:bidi="en-US"/>
        </w:rPr>
        <w:t xml:space="preserve">Non-Error Rate (NER) </w:t>
      </w:r>
      <w:r w:rsidRPr="00AB3CFD">
        <w:rPr>
          <w:rFonts w:ascii="Times New Roman" w:eastAsia="Arial" w:hAnsi="Times New Roman" w:cs="Times New Roman"/>
          <w:color w:val="000000" w:themeColor="text1"/>
          <w:sz w:val="24"/>
          <w:szCs w:val="24"/>
          <w:lang w:val="en-GB" w:bidi="en-US"/>
        </w:rPr>
        <w:t>represents the arithmetic mean of Sensitivity and Specificity in binary classification.</w:t>
      </w:r>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m:oMathPara>
        <m:oMath>
          <m:r>
            <w:rPr>
              <w:rFonts w:ascii="Cambria Math" w:eastAsia="Arial" w:hAnsi="Cambria Math" w:cs="Times New Roman"/>
              <w:color w:val="000000" w:themeColor="text1"/>
              <w:sz w:val="24"/>
              <w:szCs w:val="24"/>
              <w:lang w:val="en-GB" w:bidi="en-US"/>
            </w:rPr>
            <m:t xml:space="preserve">Non-Error Rate= </m:t>
          </m:r>
          <m:f>
            <m:fPr>
              <m:ctrlPr>
                <w:rPr>
                  <w:rFonts w:ascii="Cambria Math" w:eastAsia="Arial" w:hAnsi="Cambria Math" w:cs="Times New Roman"/>
                  <w:i/>
                  <w:color w:val="000000" w:themeColor="text1"/>
                  <w:sz w:val="24"/>
                  <w:szCs w:val="24"/>
                  <w:lang w:val="en-GB" w:bidi="en-US"/>
                </w:rPr>
              </m:ctrlPr>
            </m:fPr>
            <m:num>
              <m:r>
                <w:rPr>
                  <w:rFonts w:ascii="Cambria Math" w:eastAsia="Arial" w:hAnsi="Cambria Math" w:cs="Times New Roman"/>
                  <w:color w:val="000000" w:themeColor="text1"/>
                  <w:sz w:val="24"/>
                  <w:szCs w:val="24"/>
                  <w:lang w:val="en-GB" w:bidi="en-US"/>
                </w:rPr>
                <m:t xml:space="preserve">Sensitivity+ Specificity </m:t>
              </m:r>
            </m:num>
            <m:den>
              <m:r>
                <w:rPr>
                  <w:rFonts w:ascii="Cambria Math" w:eastAsia="Arial" w:hAnsi="Cambria Math" w:cs="Times New Roman"/>
                  <w:color w:val="000000" w:themeColor="text1"/>
                  <w:sz w:val="24"/>
                  <w:szCs w:val="24"/>
                  <w:lang w:val="en-GB" w:bidi="en-US"/>
                </w:rPr>
                <m:t>2</m:t>
              </m:r>
            </m:den>
          </m:f>
        </m:oMath>
      </m:oMathPara>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w:r w:rsidRPr="00AB3CFD">
        <w:rPr>
          <w:rFonts w:ascii="Times New Roman" w:eastAsia="Arial" w:hAnsi="Times New Roman" w:cs="Times New Roman"/>
          <w:b/>
          <w:bCs/>
          <w:i/>
          <w:iCs/>
          <w:color w:val="000000" w:themeColor="text1"/>
          <w:sz w:val="24"/>
          <w:szCs w:val="24"/>
          <w:lang w:val="en-GB" w:bidi="en-US"/>
        </w:rPr>
        <w:t>F</w:t>
      </w:r>
      <w:r w:rsidRPr="00AB3CFD">
        <w:rPr>
          <w:rFonts w:ascii="Times New Roman" w:eastAsia="Arial" w:hAnsi="Times New Roman" w:cs="Times New Roman"/>
          <w:b/>
          <w:bCs/>
          <w:i/>
          <w:iCs/>
          <w:color w:val="000000" w:themeColor="text1"/>
          <w:sz w:val="24"/>
          <w:szCs w:val="24"/>
          <w:vertAlign w:val="subscript"/>
          <w:lang w:val="en-GB" w:bidi="en-US"/>
        </w:rPr>
        <w:t>β</w:t>
      </w:r>
      <w:r w:rsidRPr="00AB3CFD">
        <w:rPr>
          <w:rFonts w:ascii="Times New Roman" w:eastAsia="Arial" w:hAnsi="Times New Roman" w:cs="Times New Roman"/>
          <w:b/>
          <w:bCs/>
          <w:i/>
          <w:iCs/>
          <w:color w:val="000000" w:themeColor="text1"/>
          <w:sz w:val="24"/>
          <w:szCs w:val="24"/>
          <w:lang w:val="en-GB" w:bidi="en-US"/>
        </w:rPr>
        <w:t>-score</w:t>
      </w:r>
      <w:r w:rsidRPr="00AB3CFD">
        <w:rPr>
          <w:rFonts w:ascii="Times New Roman" w:eastAsia="Arial" w:hAnsi="Times New Roman" w:cs="Times New Roman"/>
          <w:color w:val="000000" w:themeColor="text1"/>
          <w:sz w:val="24"/>
          <w:szCs w:val="24"/>
          <w:lang w:val="en-GB" w:bidi="en-US"/>
        </w:rPr>
        <w:t xml:space="preserve"> allows weighting precision and recall, especially in an unbalanced dataset. </w:t>
      </w:r>
    </w:p>
    <w:bookmarkStart w:id="0" w:name="_Hlk76738386"/>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m:oMathPara>
        <m:oMath>
          <m:sSub>
            <m:sSubPr>
              <m:ctrlPr>
                <w:rPr>
                  <w:rFonts w:ascii="Cambria Math" w:eastAsia="Arial" w:hAnsi="Cambria Math" w:cs="Times New Roman"/>
                  <w:i/>
                  <w:color w:val="000000" w:themeColor="text1"/>
                  <w:sz w:val="24"/>
                  <w:szCs w:val="24"/>
                  <w:lang w:val="en-GB" w:bidi="en-US"/>
                </w:rPr>
              </m:ctrlPr>
            </m:sSubPr>
            <m:e>
              <m:r>
                <w:rPr>
                  <w:rFonts w:ascii="Cambria Math" w:eastAsia="Arial" w:hAnsi="Cambria Math" w:cs="Times New Roman"/>
                  <w:color w:val="000000" w:themeColor="text1"/>
                  <w:sz w:val="24"/>
                  <w:szCs w:val="24"/>
                  <w:lang w:val="en-GB" w:bidi="en-US"/>
                </w:rPr>
                <m:t>F</m:t>
              </m:r>
            </m:e>
            <m:sub>
              <m:r>
                <w:rPr>
                  <w:rFonts w:ascii="Cambria Math" w:eastAsia="Arial" w:hAnsi="Cambria Math" w:cs="Times New Roman"/>
                  <w:color w:val="000000" w:themeColor="text1"/>
                  <w:sz w:val="24"/>
                  <w:szCs w:val="24"/>
                  <w:lang w:val="en-GB" w:bidi="en-US"/>
                </w:rPr>
                <m:t>β</m:t>
              </m:r>
            </m:sub>
          </m:sSub>
          <m:r>
            <w:rPr>
              <w:rFonts w:ascii="Cambria Math" w:eastAsia="Arial" w:hAnsi="Cambria Math" w:cs="Times New Roman"/>
              <w:color w:val="000000" w:themeColor="text1"/>
              <w:sz w:val="24"/>
              <w:szCs w:val="24"/>
              <w:lang w:val="en-GB" w:bidi="en-US"/>
            </w:rPr>
            <m:t>-score</m:t>
          </m:r>
          <w:bookmarkEnd w:id="0"/>
          <m:r>
            <w:rPr>
              <w:rFonts w:ascii="Cambria Math" w:eastAsia="Arial" w:hAnsi="Cambria Math" w:cs="Times New Roman"/>
              <w:color w:val="000000" w:themeColor="text1"/>
              <w:sz w:val="24"/>
              <w:szCs w:val="24"/>
              <w:lang w:val="en-GB" w:bidi="en-US"/>
            </w:rPr>
            <m:t xml:space="preserve"> =(1+ </m:t>
          </m:r>
          <m:sSup>
            <m:sSupPr>
              <m:ctrlPr>
                <w:rPr>
                  <w:rFonts w:ascii="Cambria Math" w:eastAsia="Arial" w:hAnsi="Cambria Math" w:cs="Times New Roman"/>
                  <w:i/>
                  <w:color w:val="000000" w:themeColor="text1"/>
                  <w:sz w:val="24"/>
                  <w:szCs w:val="24"/>
                  <w:lang w:val="en-GB" w:bidi="en-US"/>
                </w:rPr>
              </m:ctrlPr>
            </m:sSupPr>
            <m:e>
              <m:r>
                <w:rPr>
                  <w:rFonts w:ascii="Cambria Math" w:eastAsia="Arial" w:hAnsi="Cambria Math" w:cs="Times New Roman"/>
                  <w:color w:val="000000" w:themeColor="text1"/>
                  <w:sz w:val="24"/>
                  <w:szCs w:val="24"/>
                  <w:lang w:val="en-GB" w:bidi="en-US"/>
                </w:rPr>
                <m:t>β</m:t>
              </m:r>
            </m:e>
            <m:sup>
              <m:r>
                <w:rPr>
                  <w:rFonts w:ascii="Cambria Math" w:eastAsia="Arial" w:hAnsi="Cambria Math" w:cs="Times New Roman"/>
                  <w:color w:val="000000" w:themeColor="text1"/>
                  <w:sz w:val="24"/>
                  <w:szCs w:val="24"/>
                  <w:lang w:val="en-GB" w:bidi="en-US"/>
                </w:rPr>
                <m:t>2</m:t>
              </m:r>
            </m:sup>
          </m:sSup>
          <m:r>
            <w:rPr>
              <w:rFonts w:ascii="Cambria Math" w:eastAsia="Arial" w:hAnsi="Cambria Math" w:cs="Times New Roman"/>
              <w:color w:val="000000" w:themeColor="text1"/>
              <w:sz w:val="24"/>
              <w:szCs w:val="24"/>
              <w:lang w:val="en-GB" w:bidi="en-US"/>
            </w:rPr>
            <m:t xml:space="preserve">) </m:t>
          </m:r>
          <m:f>
            <m:fPr>
              <m:ctrlPr>
                <w:rPr>
                  <w:rFonts w:ascii="Cambria Math" w:eastAsia="Arial" w:hAnsi="Cambria Math" w:cs="Times New Roman"/>
                  <w:i/>
                  <w:color w:val="000000" w:themeColor="text1"/>
                  <w:sz w:val="24"/>
                  <w:szCs w:val="24"/>
                  <w:lang w:val="en-GB" w:bidi="en-US"/>
                </w:rPr>
              </m:ctrlPr>
            </m:fPr>
            <m:num>
              <m:r>
                <w:rPr>
                  <w:rFonts w:ascii="Cambria Math" w:eastAsia="Arial" w:hAnsi="Cambria Math" w:cs="Times New Roman"/>
                  <w:color w:val="000000" w:themeColor="text1"/>
                  <w:sz w:val="24"/>
                  <w:szCs w:val="24"/>
                  <w:lang w:val="en-GB" w:bidi="en-US"/>
                </w:rPr>
                <m:t>Precision*Recall</m:t>
              </m:r>
            </m:num>
            <m:den>
              <m:sSup>
                <m:sSupPr>
                  <m:ctrlPr>
                    <w:rPr>
                      <w:rFonts w:ascii="Cambria Math" w:eastAsia="Arial" w:hAnsi="Cambria Math" w:cs="Times New Roman"/>
                      <w:i/>
                      <w:color w:val="000000" w:themeColor="text1"/>
                      <w:sz w:val="24"/>
                      <w:szCs w:val="24"/>
                      <w:lang w:val="en-GB" w:bidi="en-US"/>
                    </w:rPr>
                  </m:ctrlPr>
                </m:sSupPr>
                <m:e>
                  <m:r>
                    <w:rPr>
                      <w:rFonts w:ascii="Cambria Math" w:eastAsia="Arial" w:hAnsi="Cambria Math" w:cs="Times New Roman"/>
                      <w:color w:val="000000" w:themeColor="text1"/>
                      <w:sz w:val="24"/>
                      <w:szCs w:val="24"/>
                      <w:lang w:val="en-GB" w:bidi="en-US"/>
                    </w:rPr>
                    <m:t>β</m:t>
                  </m:r>
                </m:e>
                <m:sup>
                  <m:r>
                    <w:rPr>
                      <w:rFonts w:ascii="Cambria Math" w:eastAsia="Arial" w:hAnsi="Cambria Math" w:cs="Times New Roman"/>
                      <w:color w:val="000000" w:themeColor="text1"/>
                      <w:sz w:val="24"/>
                      <w:szCs w:val="24"/>
                      <w:lang w:val="en-GB" w:bidi="en-US"/>
                    </w:rPr>
                    <m:t>2</m:t>
                  </m:r>
                </m:sup>
              </m:sSup>
              <m:r>
                <w:rPr>
                  <w:rFonts w:ascii="Cambria Math" w:eastAsia="Arial" w:hAnsi="Cambria Math" w:cs="Times New Roman"/>
                  <w:color w:val="000000" w:themeColor="text1"/>
                  <w:sz w:val="24"/>
                  <w:szCs w:val="24"/>
                  <w:lang w:val="en-GB" w:bidi="en-US"/>
                </w:rPr>
                <m:t>*Precision+Recall</m:t>
              </m:r>
            </m:den>
          </m:f>
        </m:oMath>
      </m:oMathPara>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w:r w:rsidRPr="00AB3CFD">
        <w:rPr>
          <w:rFonts w:ascii="Times New Roman" w:eastAsia="Arial" w:hAnsi="Times New Roman" w:cs="Times New Roman"/>
          <w:color w:val="000000" w:themeColor="text1"/>
          <w:sz w:val="24"/>
          <w:szCs w:val="24"/>
          <w:lang w:val="en-GB" w:bidi="en-US"/>
        </w:rPr>
        <w:t>For β = 1, F</w:t>
      </w:r>
      <w:r w:rsidRPr="00AB3CFD">
        <w:rPr>
          <w:rFonts w:ascii="Times New Roman" w:eastAsia="Arial" w:hAnsi="Times New Roman" w:cs="Times New Roman"/>
          <w:color w:val="000000" w:themeColor="text1"/>
          <w:sz w:val="24"/>
          <w:szCs w:val="24"/>
          <w:vertAlign w:val="subscript"/>
          <w:lang w:val="en-GB" w:bidi="en-US"/>
        </w:rPr>
        <w:t>1</w:t>
      </w:r>
      <w:r w:rsidRPr="00AB3CFD">
        <w:rPr>
          <w:rFonts w:ascii="Times New Roman" w:eastAsia="Arial" w:hAnsi="Times New Roman" w:cs="Times New Roman"/>
          <w:color w:val="000000" w:themeColor="text1"/>
          <w:sz w:val="24"/>
          <w:szCs w:val="24"/>
          <w:lang w:val="en-GB" w:bidi="en-US"/>
        </w:rPr>
        <w:t>-score (F1) is the Harmonic Mean between precision and recall. It tells how precise and robust is your classifier. High precision but lower recall means an extremely accurate classifier, but it misses a large number of instances difficult to classify. The range of the F</w:t>
      </w:r>
      <w:r w:rsidRPr="00AB3CFD">
        <w:rPr>
          <w:rFonts w:ascii="Times New Roman" w:eastAsia="Arial" w:hAnsi="Times New Roman" w:cs="Times New Roman"/>
          <w:color w:val="000000" w:themeColor="text1"/>
          <w:sz w:val="24"/>
          <w:szCs w:val="24"/>
          <w:vertAlign w:val="subscript"/>
          <w:lang w:val="en-GB" w:bidi="en-US"/>
        </w:rPr>
        <w:t>1</w:t>
      </w:r>
      <w:r w:rsidRPr="00AB3CFD">
        <w:rPr>
          <w:rFonts w:ascii="Times New Roman" w:eastAsia="Arial" w:hAnsi="Times New Roman" w:cs="Times New Roman"/>
          <w:color w:val="000000" w:themeColor="text1"/>
          <w:sz w:val="24"/>
          <w:szCs w:val="24"/>
          <w:lang w:val="en-GB" w:bidi="en-US"/>
        </w:rPr>
        <w:t>-score is [0,1] and the greater it is, the better is the model performance.</w:t>
      </w:r>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w:r w:rsidRPr="00AB3CFD">
        <w:rPr>
          <w:rFonts w:ascii="Times New Roman" w:eastAsia="Arial" w:hAnsi="Times New Roman" w:cs="Times New Roman"/>
          <w:b/>
          <w:bCs/>
          <w:i/>
          <w:iCs/>
          <w:color w:val="000000" w:themeColor="text1"/>
          <w:sz w:val="24"/>
          <w:szCs w:val="24"/>
          <w:lang w:val="en-GB" w:bidi="en-US"/>
        </w:rPr>
        <w:lastRenderedPageBreak/>
        <w:t>Matthew's correlation coefficient (MCC)</w:t>
      </w:r>
      <w:r w:rsidRPr="00AB3CFD">
        <w:rPr>
          <w:rFonts w:ascii="Times New Roman" w:eastAsia="Arial" w:hAnsi="Times New Roman" w:cs="Times New Roman"/>
          <w:color w:val="000000" w:themeColor="text1"/>
          <w:sz w:val="24"/>
          <w:szCs w:val="24"/>
          <w:lang w:val="en-GB" w:bidi="en-US"/>
        </w:rPr>
        <w:t xml:space="preserve"> is a single-value metric that summarizes the confusion matrix. This coefficient has a high value only if it classifies correctly both positive and negative elements. When the classification is perfect, MCC value is 1.</w:t>
      </w:r>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pPr>
      <m:oMathPara>
        <m:oMath>
          <m:r>
            <w:rPr>
              <w:rFonts w:ascii="Cambria Math" w:eastAsia="Arial" w:hAnsi="Cambria Math" w:cs="Times New Roman"/>
              <w:color w:val="000000" w:themeColor="text1"/>
              <w:sz w:val="24"/>
              <w:szCs w:val="24"/>
              <w:lang w:val="en-US" w:bidi="en-US"/>
            </w:rPr>
            <m:t>M</m:t>
          </m:r>
          <m:r>
            <w:rPr>
              <w:rFonts w:ascii="Cambria Math" w:eastAsia="Arial" w:hAnsi="Cambria Math" w:cs="Times New Roman"/>
              <w:color w:val="000000" w:themeColor="text1"/>
              <w:sz w:val="24"/>
              <w:szCs w:val="24"/>
              <w:lang w:val="en-GB" w:bidi="en-US"/>
            </w:rPr>
            <m:t>CC =</m:t>
          </m:r>
          <m:f>
            <m:fPr>
              <m:ctrlPr>
                <w:rPr>
                  <w:rFonts w:ascii="Cambria Math" w:eastAsia="Arial" w:hAnsi="Cambria Math" w:cs="Times New Roman"/>
                  <w:i/>
                  <w:color w:val="000000" w:themeColor="text1"/>
                  <w:sz w:val="24"/>
                  <w:szCs w:val="24"/>
                  <w:lang w:val="en-GB" w:bidi="en-US"/>
                </w:rPr>
              </m:ctrlPr>
            </m:fPr>
            <m:num>
              <m:r>
                <w:rPr>
                  <w:rFonts w:ascii="Cambria Math" w:eastAsia="Arial" w:hAnsi="Cambria Math" w:cs="Times New Roman"/>
                  <w:color w:val="000000" w:themeColor="text1"/>
                  <w:sz w:val="24"/>
                  <w:szCs w:val="24"/>
                  <w:lang w:val="en-GB" w:bidi="en-US"/>
                </w:rPr>
                <m:t>TP*TN – FP*FN</m:t>
              </m:r>
            </m:num>
            <m:den>
              <m:rad>
                <m:radPr>
                  <m:degHide m:val="1"/>
                  <m:ctrlPr>
                    <w:rPr>
                      <w:rFonts w:ascii="Cambria Math" w:eastAsia="Arial" w:hAnsi="Cambria Math" w:cs="Times New Roman"/>
                      <w:i/>
                      <w:color w:val="000000" w:themeColor="text1"/>
                      <w:sz w:val="24"/>
                      <w:szCs w:val="24"/>
                      <w:lang w:val="en-GB" w:bidi="en-US"/>
                    </w:rPr>
                  </m:ctrlPr>
                </m:radPr>
                <m:deg/>
                <m:e>
                  <m:d>
                    <m:dPr>
                      <m:begChr m:val="["/>
                      <m:endChr m:val="]"/>
                      <m:ctrlPr>
                        <w:rPr>
                          <w:rFonts w:ascii="Cambria Math" w:eastAsia="Arial" w:hAnsi="Cambria Math" w:cs="Times New Roman"/>
                          <w:i/>
                          <w:color w:val="000000" w:themeColor="text1"/>
                          <w:sz w:val="24"/>
                          <w:szCs w:val="24"/>
                          <w:lang w:val="en-GB" w:bidi="en-US"/>
                        </w:rPr>
                      </m:ctrlPr>
                    </m:dPr>
                    <m:e>
                      <m:d>
                        <m:dPr>
                          <m:ctrlPr>
                            <w:rPr>
                              <w:rFonts w:ascii="Cambria Math" w:eastAsia="Arial" w:hAnsi="Cambria Math" w:cs="Times New Roman"/>
                              <w:i/>
                              <w:color w:val="000000" w:themeColor="text1"/>
                              <w:sz w:val="24"/>
                              <w:szCs w:val="24"/>
                              <w:lang w:val="en-GB" w:bidi="en-US"/>
                            </w:rPr>
                          </m:ctrlPr>
                        </m:dPr>
                        <m:e>
                          <m:r>
                            <w:rPr>
                              <w:rFonts w:ascii="Cambria Math" w:eastAsia="Arial" w:hAnsi="Cambria Math" w:cs="Times New Roman"/>
                              <w:color w:val="000000" w:themeColor="text1"/>
                              <w:sz w:val="24"/>
                              <w:szCs w:val="24"/>
                              <w:lang w:val="en-GB" w:bidi="en-US"/>
                            </w:rPr>
                            <m:t>TP + FP</m:t>
                          </m:r>
                        </m:e>
                      </m:d>
                      <m:r>
                        <w:rPr>
                          <w:rFonts w:ascii="Cambria Math" w:eastAsia="Arial" w:hAnsi="Cambria Math" w:cs="Times New Roman"/>
                          <w:color w:val="000000" w:themeColor="text1"/>
                          <w:sz w:val="24"/>
                          <w:szCs w:val="24"/>
                          <w:lang w:val="en-GB" w:bidi="en-US"/>
                        </w:rPr>
                        <m:t>*</m:t>
                      </m:r>
                      <m:d>
                        <m:dPr>
                          <m:ctrlPr>
                            <w:rPr>
                              <w:rFonts w:ascii="Cambria Math" w:eastAsia="Arial" w:hAnsi="Cambria Math" w:cs="Times New Roman"/>
                              <w:i/>
                              <w:color w:val="000000" w:themeColor="text1"/>
                              <w:sz w:val="24"/>
                              <w:szCs w:val="24"/>
                              <w:lang w:val="en-GB" w:bidi="en-US"/>
                            </w:rPr>
                          </m:ctrlPr>
                        </m:dPr>
                        <m:e>
                          <m:r>
                            <w:rPr>
                              <w:rFonts w:ascii="Cambria Math" w:eastAsia="Arial" w:hAnsi="Cambria Math" w:cs="Times New Roman"/>
                              <w:color w:val="000000" w:themeColor="text1"/>
                              <w:sz w:val="24"/>
                              <w:szCs w:val="24"/>
                              <w:lang w:val="en-GB" w:bidi="en-US"/>
                            </w:rPr>
                            <m:t>TP + FN</m:t>
                          </m:r>
                        </m:e>
                      </m:d>
                      <m:r>
                        <w:rPr>
                          <w:rFonts w:ascii="Cambria Math" w:eastAsia="Arial" w:hAnsi="Cambria Math" w:cs="Times New Roman"/>
                          <w:color w:val="000000" w:themeColor="text1"/>
                          <w:sz w:val="24"/>
                          <w:szCs w:val="24"/>
                          <w:lang w:val="en-GB" w:bidi="en-US"/>
                        </w:rPr>
                        <m:t>*</m:t>
                      </m:r>
                      <m:d>
                        <m:dPr>
                          <m:ctrlPr>
                            <w:rPr>
                              <w:rFonts w:ascii="Cambria Math" w:eastAsia="Arial" w:hAnsi="Cambria Math" w:cs="Times New Roman"/>
                              <w:i/>
                              <w:color w:val="000000" w:themeColor="text1"/>
                              <w:sz w:val="24"/>
                              <w:szCs w:val="24"/>
                              <w:lang w:val="en-GB" w:bidi="en-US"/>
                            </w:rPr>
                          </m:ctrlPr>
                        </m:dPr>
                        <m:e>
                          <m:r>
                            <w:rPr>
                              <w:rFonts w:ascii="Cambria Math" w:eastAsia="Arial" w:hAnsi="Cambria Math" w:cs="Times New Roman"/>
                              <w:color w:val="000000" w:themeColor="text1"/>
                              <w:sz w:val="24"/>
                              <w:szCs w:val="24"/>
                              <w:lang w:val="en-GB" w:bidi="en-US"/>
                            </w:rPr>
                            <m:t>TN + FP</m:t>
                          </m:r>
                        </m:e>
                      </m:d>
                      <m:r>
                        <w:rPr>
                          <w:rFonts w:ascii="Cambria Math" w:eastAsia="Arial" w:hAnsi="Cambria Math" w:cs="Times New Roman"/>
                          <w:color w:val="000000" w:themeColor="text1"/>
                          <w:sz w:val="24"/>
                          <w:szCs w:val="24"/>
                          <w:lang w:val="en-GB" w:bidi="en-US"/>
                        </w:rPr>
                        <m:t>*</m:t>
                      </m:r>
                      <m:d>
                        <m:dPr>
                          <m:ctrlPr>
                            <w:rPr>
                              <w:rFonts w:ascii="Cambria Math" w:eastAsia="Arial" w:hAnsi="Cambria Math" w:cs="Times New Roman"/>
                              <w:i/>
                              <w:color w:val="000000" w:themeColor="text1"/>
                              <w:sz w:val="24"/>
                              <w:szCs w:val="24"/>
                              <w:lang w:val="en-GB" w:bidi="en-US"/>
                            </w:rPr>
                          </m:ctrlPr>
                        </m:dPr>
                        <m:e>
                          <m:r>
                            <w:rPr>
                              <w:rFonts w:ascii="Cambria Math" w:eastAsia="Arial" w:hAnsi="Cambria Math" w:cs="Times New Roman"/>
                              <w:color w:val="000000" w:themeColor="text1"/>
                              <w:sz w:val="24"/>
                              <w:szCs w:val="24"/>
                              <w:lang w:val="en-GB" w:bidi="en-US"/>
                            </w:rPr>
                            <m:t>TN + FN</m:t>
                          </m:r>
                        </m:e>
                      </m:d>
                    </m:e>
                  </m:d>
                </m:e>
              </m:rad>
            </m:den>
          </m:f>
        </m:oMath>
      </m:oMathPara>
    </w:p>
    <w:p w:rsidR="009E4DE5" w:rsidRPr="00AB3CFD" w:rsidRDefault="009E4DE5" w:rsidP="009E4DE5">
      <w:pPr>
        <w:spacing w:after="0" w:line="360" w:lineRule="auto"/>
        <w:jc w:val="both"/>
        <w:textAlignment w:val="baseline"/>
        <w:rPr>
          <w:rFonts w:ascii="Times New Roman" w:eastAsia="Arial" w:hAnsi="Times New Roman" w:cs="Times New Roman"/>
          <w:color w:val="000000" w:themeColor="text1"/>
          <w:sz w:val="24"/>
          <w:szCs w:val="24"/>
          <w:lang w:val="en-GB" w:bidi="en-US"/>
        </w:rPr>
        <w:sectPr w:rsidR="009E4DE5" w:rsidRPr="00AB3CFD" w:rsidSect="009E4DE5">
          <w:headerReference w:type="default" r:id="rId5"/>
          <w:footerReference w:type="default" r:id="rId6"/>
          <w:headerReference w:type="first" r:id="rId7"/>
          <w:pgSz w:w="11906" w:h="16838"/>
          <w:pgMar w:top="1418" w:right="1418" w:bottom="1418" w:left="1418" w:header="567" w:footer="170" w:gutter="0"/>
          <w:lnNumType w:countBy="1" w:restart="continuous"/>
          <w:pgNumType w:start="1"/>
          <w:cols w:space="708"/>
          <w:docGrid w:linePitch="360"/>
        </w:sectPr>
      </w:pPr>
    </w:p>
    <w:p w:rsidR="009E4DE5" w:rsidRPr="00AB3CFD" w:rsidRDefault="009E4DE5" w:rsidP="009E4DE5">
      <w:pPr>
        <w:overflowPunct w:val="0"/>
        <w:autoSpaceDE w:val="0"/>
        <w:autoSpaceDN w:val="0"/>
        <w:adjustRightInd w:val="0"/>
        <w:spacing w:after="200" w:line="240" w:lineRule="auto"/>
        <w:jc w:val="center"/>
        <w:textAlignment w:val="baseline"/>
        <w:rPr>
          <w:rFonts w:ascii="Times New Roman" w:eastAsia="Times New Roman" w:hAnsi="Times New Roman" w:cs="Times New Roman"/>
          <w:i/>
          <w:iCs/>
          <w:sz w:val="20"/>
          <w:szCs w:val="20"/>
          <w:lang w:val="en-US"/>
        </w:rPr>
      </w:pPr>
      <w:r w:rsidRPr="00AB3CFD">
        <w:rPr>
          <w:rFonts w:ascii="Times New Roman" w:eastAsia="Times New Roman" w:hAnsi="Times New Roman" w:cs="Times New Roman"/>
          <w:b/>
          <w:bCs/>
          <w:i/>
          <w:iCs/>
          <w:sz w:val="20"/>
          <w:szCs w:val="20"/>
          <w:lang w:val="en-US"/>
        </w:rPr>
        <w:lastRenderedPageBreak/>
        <w:t>Table S</w:t>
      </w:r>
      <w:r w:rsidRPr="00AB3CFD">
        <w:rPr>
          <w:rFonts w:ascii="Times New Roman" w:eastAsia="Times New Roman" w:hAnsi="Times New Roman" w:cs="Times New Roman"/>
          <w:b/>
          <w:bCs/>
          <w:i/>
          <w:iCs/>
          <w:sz w:val="20"/>
          <w:szCs w:val="20"/>
          <w:lang w:val="en-US"/>
        </w:rPr>
        <w:fldChar w:fldCharType="begin"/>
      </w:r>
      <w:r w:rsidRPr="00AB3CFD">
        <w:rPr>
          <w:rFonts w:ascii="Times New Roman" w:eastAsia="Times New Roman" w:hAnsi="Times New Roman" w:cs="Times New Roman"/>
          <w:b/>
          <w:bCs/>
          <w:i/>
          <w:iCs/>
          <w:sz w:val="20"/>
          <w:szCs w:val="20"/>
          <w:lang w:val="en-US"/>
        </w:rPr>
        <w:instrText xml:space="preserve"> SEQ Table_S \* ARABIC </w:instrText>
      </w:r>
      <w:r w:rsidRPr="00AB3CFD">
        <w:rPr>
          <w:rFonts w:ascii="Times New Roman" w:eastAsia="Times New Roman" w:hAnsi="Times New Roman" w:cs="Times New Roman"/>
          <w:b/>
          <w:bCs/>
          <w:i/>
          <w:iCs/>
          <w:sz w:val="20"/>
          <w:szCs w:val="20"/>
          <w:lang w:val="en-US"/>
        </w:rPr>
        <w:fldChar w:fldCharType="separate"/>
      </w:r>
      <w:r w:rsidRPr="00AB3CFD">
        <w:rPr>
          <w:rFonts w:ascii="Times New Roman" w:eastAsia="Times New Roman" w:hAnsi="Times New Roman" w:cs="Times New Roman"/>
          <w:b/>
          <w:bCs/>
          <w:i/>
          <w:iCs/>
          <w:noProof/>
          <w:sz w:val="20"/>
          <w:szCs w:val="20"/>
          <w:lang w:val="en-US"/>
        </w:rPr>
        <w:t>1</w:t>
      </w:r>
      <w:r w:rsidRPr="00AB3CFD">
        <w:rPr>
          <w:rFonts w:ascii="Times New Roman" w:eastAsia="Times New Roman" w:hAnsi="Times New Roman" w:cs="Times New Roman"/>
          <w:b/>
          <w:bCs/>
          <w:i/>
          <w:iCs/>
          <w:sz w:val="20"/>
          <w:szCs w:val="20"/>
          <w:lang w:val="en-US"/>
        </w:rPr>
        <w:fldChar w:fldCharType="end"/>
      </w:r>
      <w:r w:rsidRPr="00AB3CFD">
        <w:rPr>
          <w:rFonts w:ascii="Times New Roman" w:eastAsia="Times New Roman" w:hAnsi="Times New Roman" w:cs="Times New Roman"/>
          <w:b/>
          <w:bCs/>
          <w:i/>
          <w:iCs/>
          <w:sz w:val="20"/>
          <w:szCs w:val="20"/>
          <w:lang w:val="en-US"/>
        </w:rPr>
        <w:t>.</w:t>
      </w:r>
      <w:r w:rsidRPr="00AB3CFD">
        <w:rPr>
          <w:rFonts w:ascii="Times New Roman" w:eastAsia="Times New Roman" w:hAnsi="Times New Roman" w:cs="Times New Roman"/>
          <w:i/>
          <w:iCs/>
          <w:sz w:val="20"/>
          <w:szCs w:val="20"/>
          <w:lang w:val="en-US"/>
        </w:rPr>
        <w:t xml:space="preserve"> Summary of the main recent taste prediction tools, including the methods, the datasets and the molecular descriptors employed.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8"/>
        <w:gridCol w:w="1089"/>
        <w:gridCol w:w="1013"/>
        <w:gridCol w:w="1392"/>
        <w:gridCol w:w="504"/>
        <w:gridCol w:w="1500"/>
      </w:tblGrid>
      <w:tr w:rsidR="009E4DE5" w:rsidRPr="00AB3CFD" w:rsidTr="00E26B5E">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Reference</w:t>
            </w:r>
          </w:p>
        </w:tc>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Method</w:t>
            </w:r>
          </w:p>
        </w:tc>
        <w:tc>
          <w:tcPr>
            <w:tcW w:w="0" w:type="auto"/>
            <w:gridSpan w:val="3"/>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Dataset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Molecular Descriptors</w:t>
            </w: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Taste</w:t>
            </w:r>
          </w:p>
        </w:tc>
        <w:tc>
          <w:tcPr>
            <w:tcW w:w="0" w:type="auto"/>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Source</w:t>
            </w:r>
          </w:p>
        </w:tc>
        <w:tc>
          <w:tcPr>
            <w:tcW w:w="0" w:type="auto"/>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r>
      <w:tr w:rsidR="009E4DE5" w:rsidRPr="00AB3CFD" w:rsidTr="00E26B5E">
        <w:trPr>
          <w:trHeight w:val="85"/>
        </w:trPr>
        <w:tc>
          <w:tcPr>
            <w:tcW w:w="0" w:type="auto"/>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 xml:space="preserve">Chéron Sweet Regressor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10.1016/j.foodchem.2016.10.145","ISSN":"03088146","author":[{"dropping-particle":"","family":"Chéron","given":"Jean-Baptiste","non-dropping-particle":"","parse-names":false,"suffix":""},{"dropping-particle":"","family":"Casciuc","given":"Iuri","non-dropping-particle":"","parse-names":false,"suffix":""},{"dropping-particle":"","family":"Golebiowski","given":"Jérôme","non-dropping-particle":"","parse-names":false,"suffix":""},{"dropping-particle":"","family":"Antonczak","given":"Serge","non-dropping-particle":"","parse-names":false,"suffix":""},{"dropping-particle":"","family":"Fiorucci","given":"Sébastien","non-dropping-particle":"","parse-names":false,"suffix":""}],"container-title":"Food Chemistry","id":"ITEM-1","issued":{"date-parts":[["2017","4"]]},"note":"sweetenersDB\nThe relative sweetness is defined as the concentration ratio between a given compound and the sucrose used as a reference that is perceived to have the same sweetness intensity","page":"1421-1425","title":"Sweetness prediction of natural compounds","type":"article-journal","volume":"221"},"uris":["http://www.mendeley.com/documents/?uuid=8d63d063-8f15-4427-8601-f8d81ff3f849"]}],"mendeley":{"formattedCitation":"[24]","plainTextFormattedCitation":"[24]","previouslyFormattedCitation":"[16]"},"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[24]</w:t>
            </w:r>
            <w:r w:rsidRPr="00AB3CFD">
              <w:rPr>
                <w:rFonts w:ascii="Times New Roman" w:eastAsia="Times New Roman" w:hAnsi="Times New Roman" w:cs="Times New Roman"/>
                <w:color w:val="000000"/>
                <w:sz w:val="20"/>
                <w:szCs w:val="20"/>
                <w:lang w:val="en-GB" w:eastAsia="en-GB"/>
              </w:rPr>
              <w:fldChar w:fldCharType="end"/>
            </w:r>
          </w:p>
        </w:tc>
        <w:tc>
          <w:tcPr>
            <w:tcW w:w="0" w:type="auto"/>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Sweet Regressor</w:t>
            </w:r>
            <w:r w:rsidRPr="00AB3CFD">
              <w:rPr>
                <w:rFonts w:ascii="Times New Roman" w:eastAsia="Times New Roman" w:hAnsi="Times New Roman" w:cs="Times New Roman"/>
                <w:color w:val="000000"/>
                <w:sz w:val="20"/>
                <w:szCs w:val="20"/>
                <w:lang w:val="en-GB" w:eastAsia="en-GB"/>
              </w:rPr>
              <w:br/>
              <w:t>(RF, SVR)</w:t>
            </w: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Sweet</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SweetenersDB</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316</w:t>
            </w:r>
          </w:p>
        </w:tc>
        <w:tc>
          <w:tcPr>
            <w:tcW w:w="0" w:type="auto"/>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Dragon</w:t>
            </w:r>
          </w:p>
        </w:tc>
      </w:tr>
      <w:tr w:rsidR="009E4DE5" w:rsidRPr="00AB3CFD" w:rsidTr="00E26B5E">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 xml:space="preserve">Rojas Sweet Predictor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{"citationItems":[{"id":"ITEM-1","itemData":{"DOI":"10.3389/fchem.2017.00053","ISSN":"22962646","abstract":"This work describes a novel approach based on advanced molecular similarity to predict the sweetness of chemicals. The proposed Quantitative Structure-Taste Relationship (QSTR) model is an expert system developed keeping in mind the five principles defined by the Organization for Economic Co-operation and Development (OECD) for the validation of (Q)SARs. The 649 sweet and non-sweet molecules were described by both conformation-independent extended-connectivity fingerprints (ECFPs) and molecular descriptors. In particular, the molecular similarity in the ECFPs space showed a clear association with molecular taste and it was exploited for model development. Molecules laying in the subspaces where the taste assignation was more difficult were modeled trough a consensus between linear and local approaches (Partial Least Squares-Discriminant Analysis and N-nearest-neighbor classifier). The expert system, which was thoroughly validated through a Monte Carlo procedure and an external set, gave satisfactory results in comparison with the state-of-the-art models. Moreover, the QSTR model can be leveraged into a greater understanding of the relationship between molecular structure and sweetness, and into the design of novel sweeteners.","author":[{"dropping-particle":"","family":"Rojas","given":"Cristian","non-dropping-particle":"","parse-names":false,"suffix":""},{"dropping-particle":"","family":"Todeschini","given":"Roberto","non-dropping-particle":"","parse-names":false,"suffix":""},{"dropping-particle":"","family":"Ballabio","given":"Davide","non-dropping-particle":"","parse-names":false,"suffix":""},{"dropping-particle":"","family":"Mauri","given":"Andrea","non-dropping-particle":"","parse-names":false,"suffix":""},{"dropping-particle":"","family":"Consonni","given":"Viviana","non-dropping-particle":"","parse-names":false,"suffix":""},{"dropping-particle":"","family":"Tripaldi","given":"Piercosimo","non-dropping-particle":"","parse-names":false,"suffix":""},{"dropping-particle":"","family":"Grisoni","given":"Francesca","non-dropping-particle":"","parse-names":false,"suffix":""}],"container-title":"Frontiers in Chemistry","id":"ITEM-1","issue":"JUL","issued":{"date-parts":[["2017"]]},"note":"TASTES DB","page":"1-12","title":"A QSTR-based expert system to predict sweetness of molecules","type":"article-journal","volume":"5"},"uris":["http://www.mendeley.com/documents/?uuid=c074c085-95c7-43dd-b25e-d63f4eff93da"]}],"mendeley":{"formattedCitation":"[29]","plainTextFormattedCitation":"[29]","previouslyFormattedCitation":"[21]"},"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[29]</w:t>
            </w:r>
            <w:r w:rsidRPr="00AB3CFD">
              <w:rPr>
                <w:rFonts w:ascii="Times New Roman" w:eastAsia="Times New Roman" w:hAnsi="Times New Roman" w:cs="Times New Roman"/>
                <w:color w:val="000000"/>
                <w:sz w:val="20"/>
                <w:szCs w:val="20"/>
                <w:lang w:val="en-GB" w:eastAsia="en-GB"/>
              </w:rPr>
              <w:fldChar w:fldCharType="end"/>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Sweet Classifier</w:t>
            </w:r>
            <w:r w:rsidRPr="00AB3CFD">
              <w:rPr>
                <w:rFonts w:ascii="Times New Roman" w:eastAsia="Times New Roman" w:hAnsi="Times New Roman" w:cs="Times New Roman"/>
                <w:color w:val="000000"/>
                <w:sz w:val="20"/>
                <w:szCs w:val="20"/>
                <w:lang w:val="en-GB" w:eastAsia="en-GB"/>
              </w:rPr>
              <w:br/>
              <w:t>(QSTR)</w:t>
            </w: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Sweet</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Sweet</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435</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2D molecular descriptors (Extended-connectivity Fingerprint (ECFP), Dragon)</w:t>
            </w:r>
          </w:p>
        </w:tc>
      </w:tr>
      <w:tr w:rsidR="009E4DE5" w:rsidRPr="00AB3CFD" w:rsidTr="00E26B5E">
        <w:trPr>
          <w:trHeight w:val="91"/>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Non</w:t>
            </w:r>
            <w:r w:rsidRPr="00AB3CFD">
              <w:rPr>
                <w:rFonts w:ascii="Times New Roman" w:eastAsia="Times New Roman" w:hAnsi="Times New Roman" w:cs="Times New Roman"/>
                <w:b/>
                <w:color w:val="000000"/>
                <w:sz w:val="20"/>
                <w:szCs w:val="20"/>
                <w:lang w:val="en-GB" w:eastAsia="en-GB"/>
              </w:rPr>
              <w:t>-</w:t>
            </w:r>
            <w:r w:rsidRPr="00AB3CFD">
              <w:rPr>
                <w:rFonts w:ascii="Times New Roman" w:eastAsia="Times New Roman" w:hAnsi="Times New Roman" w:cs="Times New Roman"/>
                <w:b/>
                <w:bCs/>
                <w:color w:val="000000"/>
                <w:sz w:val="20"/>
                <w:szCs w:val="20"/>
                <w:lang w:val="en-GB" w:eastAsia="en-GB"/>
              </w:rPr>
              <w:t>Sweet</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81</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rPr>
          <w:trHeight w:val="279"/>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Tasteless</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133</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rPr>
          <w:trHeight w:hRule="exact" w:val="20"/>
        </w:trPr>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 xml:space="preserve">Goel Sweet Regressor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{"citationItems":[{"id":"ITEM-1","itemData":{"DOI":"10.1016/j.foodchem.2018.01.111","ISBN":"9120660863","ISSN":"18737072","PMID":"29502811","abstract":"Quantitative structure activity relationship (QSAR) models appear to be an ideal tool for quick screening of promising candidates from a vast library of molecules, which can then be further designed, synthesized and tested using a combination of rigorous first principle simulations, such as molecular docking, molecular dynamics simulation and experiments. In this study, QSAR models have been built with an extensive dataset of 487 compounds to predict the sweetness potency relative to sucrose (ranging 0.2–220,000). The whole dataset was randomly split into training and test sets in a 70:30 ratio. The models were developed using Genetic Function Approximation (Rtest2 = 0.832) and Artificial Neural Network (Rtest2 = 0.831). Our models thus offer a convenient route for fast screening of molecules prior to synthesis and testing. Additionally, this study can supplement a molecular modelling approach to improve binding of molecules with sweet taste receptors, leading to design of novel sweeteners.","author":[{"dropping-particle":"","family":"Goel","given":"Anukrati","non-dropping-particle":"","parse-names":false,"suffix":""},{"dropping-particle":"","family":"Gajula","given":"Kishore","non-dropping-particle":"","parse-names":false,"suffix":""},{"dropping-particle":"","family":"Gupta","given":"Rakesh","non-dropping-particle":"","parse-names":false,"suffix":""},{"dropping-particle":"","family":"Rai","given":"Beena","non-dropping-particle":"","parse-names":false,"suffix":""}],"container-title":"Food Chemistry","id":"ITEM-1","issue":"January","issued":{"date-parts":[["2018"]]},"page":"127-131","title":"In-silico prediction of sweetness using structure-activity relationship models","type":"article-journal","volume":"253"},"uris":["http://www.mendeley.com/documents/?uuid=acd1dbfd-00e9-4afc-a933-f0ca06ccf075"]}],"mendeley":{"formattedCitation":"[48]","plainTextFormattedCitation":"[48]","previouslyFormattedCitation":"[40]"},"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[48]</w:t>
            </w:r>
            <w:r w:rsidRPr="00AB3CFD">
              <w:rPr>
                <w:rFonts w:ascii="Times New Roman" w:eastAsia="Times New Roman" w:hAnsi="Times New Roman" w:cs="Times New Roman"/>
                <w:color w:val="000000"/>
                <w:sz w:val="20"/>
                <w:szCs w:val="20"/>
                <w:lang w:val="en-GB" w:eastAsia="en-GB"/>
              </w:rPr>
              <w:fldChar w:fldCharType="end"/>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Sweet Regressor</w:t>
            </w:r>
            <w:r w:rsidRPr="00AB3CFD">
              <w:rPr>
                <w:rFonts w:ascii="Times New Roman" w:eastAsia="Times New Roman" w:hAnsi="Times New Roman" w:cs="Times New Roman"/>
                <w:color w:val="000000"/>
                <w:sz w:val="20"/>
                <w:szCs w:val="20"/>
                <w:lang w:val="en-GB" w:eastAsia="en-GB"/>
              </w:rPr>
              <w:br/>
              <w:t>(GFA, ANN)</w:t>
            </w: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Sweet</w:t>
            </w:r>
          </w:p>
        </w:tc>
        <w:tc>
          <w:tcPr>
            <w:tcW w:w="0" w:type="auto"/>
            <w:vMerge w:val="restart"/>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 xml:space="preserve">Literature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{"citationItems":[{"id":"ITEM-1","itemData":{"DOI":"10.1021/jf980095c","ISSN":"0021-8561","abstract":"Several different QSAR techniques have been applied to sweetness data for 50 sulfamates, RNHSO3-Na (21 sweet, 20 sweet-bitter, and 9 bitter). Stepwise discriminant analysis has been used to separate the 50 molecules into 3 classes, sweet, sweet-bitter, and bitter. Cluster analysis using two principal components can clearly distinguish between the sweet and sweet-bitter molecules but not between all three classes. Regression analysis has been used to develop equations for parameters fitting to log(RS) (RS, relative sweetness). The genetic algorithm method has been used to select parameters, and high correlations between log(RS) and a range of parameters have been achieved. Molecular field analysis followed by selection of relevant grid points by genetic algorithm yielded a result in which six grid points gave a high correlation coefficient (r2 = 0.958, XVr2 = 0.902).","author":[{"dropping-particle":"","family":"Drew","given":"Michael G. B.","non-dropping-particle":"","parse-names":false,"suffix":""},{"dropping-particle":"","family":"Wilden","given":"Gareth R. H.","non-dropping-particle":"","parse-names":false,"suffix":""},{"dropping-particle":"","family":"Spillane","given":"William J.","non-dropping-particle":"","parse-names":false,"suffix":""},{"dropping-particle":"","family":"Walsh","given":"Rachel M.","non-dropping-particle":"","parse-names":false,"suffix":""},{"dropping-particle":"","family":"Ryder","given":"Caroline A.","non-dropping-particle":"","parse-names":false,"suffix":""},{"dropping-particle":"","family":"Simmie","given":"John M.","non-dropping-particle":"","parse-names":false,"suffix":""}],"container-title":"Journal of Agricultural and Food Chemistry","id":"ITEM-1","issue":"8","issued":{"date-parts":[["1998","8"]]},"note":"ref usato da Goel et al. per fare il dataset","page":"3016-3026","title":"Quantitative Structure−Activity Relationship Studies of Sulfamates RNHSO 3 Na: Distinction between Sweet, Sweet-Bitter, and Bitter Molecules","type":"article-journal","volume":"46"},"uris":["http://www.mendeley.com/documents/?uuid=dea89c16-714c-4d14-9acd-6605d02d1126"]},{"id":"ITEM-2","itemData":{"DOI":"10.1021/jm00137a018","ISSN":"0022-2623","author":[{"dropping-particle":"","family":"Iwamura","given":"Hajime","non-dropping-particle":"","parse-names":false,"suffix":""}],"container-title":"Journal of Medicinal Chemistry","id":"ITEM-2","issue":"5","issued":{"date-parts":[["1981","5","1"]]},"note":"ref usato da Goel et al. per fare il dataset","page":"572-583","title":"Structure-sweetness relationship of L-aspartyl dipeptide analogs. A receptor site topology","type":"article-journal","volume":"24"},"uris":["http://www.mendeley.com/documents/?uuid=8d897aec-1c9d-4988-873f-668ca7e8b2cd"]},{"id":"ITEM-3","itemData":{"DOI":"10.1351/pac200274071169","ISSN":"1365-3075","abstract":"Several plant-derived compounds of the terpenoid and phenolic types have commercial use as sweeteners. In our research program directed toward the discovery of additional sweet compounds of these chemical classes, candidate sweet plants for laboratory investigation may be selected after scrutiny of the available literature, as a result of making inquiries in the field, and/or from a limited amount of organoleptic testing. Sweet-tasting plants are extracted according to a standard protocol, and preliminary safety testing is conducted before crude extracts or pure compounds are tasted. The practicality of using Mongolian gerbil electrophysiological and behavioral assays to monitor plant extracts and pure isolates has been examined. A number of sweet-tasting, plant-derived terpenoids and phenolics have been isolated and characterized, including the bisabolane sesquiterpenoids, hernandulcin and","author":[{"dropping-particle":"","family":"Kinghorn","given":"A. Douglas","non-dropping-particle":"","parse-names":false,"suffix":""},{"dropping-particle":"","family":"Soejarto","given":"Djaja Djendoel","non-dropping-particle":"","parse-names":false,"suffix":""}],"container-title":"Pure and Applied Chemistry","id":"ITEM-3","issue":"7","issued":{"date-parts":[["2002","1","1"]]},"note":"ref usato da Goel et al. per fare il dataset","page":"1169-1179","title":"Discovery of terpenoid and phenolic sweeteners from plants","type":"article-journal","volume":"74"},"uris":["http://www.mendeley.com/documents/?uuid=6124ca2b-2ea8-42e2-871e-ae8bacfee711"]},{"id":"ITEM-4","itemData":{"DOI":"10.1002/qsar.200530191","ISSN":"1611020X","abstract":"A series of aspartame analogues and chemically modified derivatives was evaluated for their structure-activity relationship, as artificial sweeteners using Three Dimensional Quantitative Structure-Activity Relationship (3D-QSAR) with Genetic Functional Algorithm (GFA). A four-term equation was developed with conventional and cross-validated coefficients of 0.753 and 0.660, respectively. 3D-QSAR studies of the same series were also performed by Comparative Molecular Field Analysis (CoMFA) and Comparative Molecular Similarity Indices Analysis (CoMSIA). The CoMFA model produced modest statistical significance with conventional and cross-validated correlation coefficients of 0.768 and 0.390, respectively. The combination of steric, electrostatic, hydrophobic, and H-bond acceptor fields in CoMSIA gave better results with conventional and cross-validated correlation coefficients of 0.927 and 0.585, respectively. The predictive ability of 3D-QSAR with GFA, CoMFA, and CoMSIA were determined using a test set of ten molecules giving predictive correlation coefficients of 0.375, 0.535, and 0.596, respectively, indicating better predictivity of CoMSIA compared to the other methods. Based on this information, some key features that may be used to design new sweeteners and predict their sweetness value have been identified. © 2007 Wiley-VCH Verlag GmbH &amp; Co. KGaA.","author":[{"dropping-particle":"","family":"Vepuri","given":"Suresh B.","non-dropping-particle":"","parse-names":false,"suffix":""},{"dropping-particle":"","family":"Tawari","given":"Nilesh R.","non-dropping-particle":"","parse-names":false,"suffix":""},{"dropping-particle":"","family":"Degani","given":"Mariam S.","non-dropping-particle":"","parse-names":false,"suffix":""}],"container-title":"QSAR &amp; Combinatorial Science","id":"ITEM-4","issue":"2","issued":{"date-parts":[["2007","2"]]},"note":"ref usato da Goel et al. per fare il dataset","page":"204-214","title":"Quantitative Structure–Activity Relationship Study of Some Aspartic Acid Analogues to Correlate and Predict their Sweetness Potency","type":"article-journal","volume":"26"},"uris":["http://www.mendeley.com/documents/?uuid=47729c9b-0bb1-4bb0-8b57-dc159ab03b2f"]},{"id":"ITEM-5","itemData":{"DOI":"10.1016/j.foodchem.2011.03.081","ISSN":"03088146","abstract":"Three quantitative models for the prediction of sweetness of 103 compounds were developed. These compounds include 29 sugars and 74 common sweeteners, whose sweetness is in the range of 22-300,000 and the molecular weight is from 122 to 1287. The molecules were represented by three descriptors. On the basis of the Kohonen's Self-Organising Neural Network (KohNN) map, the whole data set was split into a training set including 58 compounds and a test set including 45 compounds. Then, logSw was predicted by using a Multi-Linear Regression (MLR) analysis, an Artificial Neural Network (ANN) analysis and a Support Vector Machine (SVM) regression analysis. For the test set, the correlation coefficient of 0.925, 0.932 and 0.943 for the MLR, ANN and SVM were achieved, respectively. © 2011 Elsevier Ltd. All rights reserved.","author":[{"dropping-particle":"","family":"Yang","given":"Xiaoying","non-dropping-particle":"","parse-names":false,"suffix":""},{"dropping-particle":"","family":"Chong","given":"Yang","non-dropping-particle":"","parse-names":false,"suffix":""},{"dropping-particle":"","family":"Yan","given":"Aixia","non-dropping-particle":"","parse-names":false,"suffix":""},{"dropping-particle":"","family":"Chen","given":"Jinchun","non-dropping-particle":"","parse-names":false,"suffix":""}],"container-title":"Food Chemistry","id":"ITEM-5","issue":"3","issued":{"date-parts":[["2011","10"]]},"note":"ref usato da Goel et al. per fare il dataset","page":"653-658","publisher":"Elsevier Ltd","title":"In-silico prediction of sweetness of sugars and sweeteners","type":"article-journal","volume":"128"},"uris":["http://www.mendeley.com/documents/?uuid=0226e4fd-60c6-4d5d-8246-4fd963e0fc60"]}],"mendeley":{"formattedCitation":"[63–67]","plainTextFormattedCitation":"[63–67]","previouslyFormattedCitation":"[55–59]"},"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[63–67]</w:t>
            </w:r>
            <w:r w:rsidRPr="00AB3CFD">
              <w:rPr>
                <w:rFonts w:ascii="Times New Roman" w:eastAsia="Times New Roman" w:hAnsi="Times New Roman" w:cs="Times New Roman"/>
                <w:color w:val="000000"/>
                <w:sz w:val="20"/>
                <w:szCs w:val="20"/>
                <w:lang w:val="en-GB" w:eastAsia="en-GB"/>
              </w:rPr>
              <w:fldChar w:fldCharType="end"/>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487</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Material Studio</w:t>
            </w:r>
          </w:p>
        </w:tc>
      </w:tr>
      <w:tr w:rsidR="009E4DE5" w:rsidRPr="00AB3CFD" w:rsidTr="00E26B5E">
        <w:trPr>
          <w:trHeight w:val="565"/>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val="en-GB" w:eastAsia="en-GB"/>
              </w:rPr>
            </w:pPr>
            <w:r w:rsidRPr="00AB3CFD">
              <w:rPr>
                <w:rFonts w:ascii="Times New Roman" w:eastAsia="Times New Roman" w:hAnsi="Times New Roman" w:cs="Times New Roman"/>
                <w:b/>
                <w:bCs/>
                <w:color w:val="000000"/>
                <w:sz w:val="20"/>
                <w:szCs w:val="20"/>
                <w:lang w:eastAsia="en-GB"/>
              </w:rPr>
              <w:t xml:space="preserve">e-Sweet </w:t>
            </w:r>
            <w:r w:rsidRPr="00AB3CFD">
              <w:rPr>
                <w:rFonts w:ascii="Times New Roman" w:eastAsia="Times New Roman" w:hAnsi="Times New Roman" w:cs="Times New Roman"/>
                <w:b/>
                <w:bCs/>
                <w:color w:val="000000"/>
                <w:sz w:val="20"/>
                <w:szCs w:val="20"/>
                <w:lang w:val="en-US" w:eastAsia="en-GB"/>
              </w:rPr>
              <w:fldChar w:fldCharType="begin" w:fldLock="1"/>
            </w:r>
            <w:r w:rsidRPr="00AB3CFD">
              <w:rPr>
                <w:rFonts w:ascii="Times New Roman" w:eastAsia="Times New Roman" w:hAnsi="Times New Roman" w:cs="Times New Roman"/>
                <w:b/>
                <w:bCs/>
                <w:color w:val="000000"/>
                <w:sz w:val="20"/>
                <w:szCs w:val="20"/>
                <w:lang w:eastAsia="en-GB"/>
              </w:rPr>
              <w:instrText>ADDIN CSL_CITATION {"citationItems":[{"id":"ITEM-1","itemData":{"DOI":"10.3389/fchem.2019.00035","ISSN":"22962646","abstract":"Artificial sweeteners (AS) can elicit the strong sweet sensation with the low or zero calorie, and are widely used to replace the nutritive sugar in the food and beverage industry. However, the safety issue of current AS is still controversial. Thus, it is imperative to develop more safe and potent AS. Due to the costly and laborious experimental-screening of AS, in-silico sweetener/sweetness prediction could provide a good avenue to identify the potential sweetener candidates before experiment. In this work, we curate the largest dataset of 530 sweeteners and 850 non-sweeteners, and collect the second largest dataset of 352 sweeteners with the relative sweetness (RS) from the literature. In light of these experimental datasets, we adopt five machine-learning methods and conformational-independent molecular fingerprints to derive the classification and regression models for the prediction of sweetener and its RS, respectively via the consensus strategy. Our best classification model achieves the 95% confidence intervals for the accuracy (0.91 ± 0.01), precision (0.90 ± 0.01), specificity (0.94 ± 0.01), sensitivity (0.86 ± 0.01), F1-score (0.88 ± 0.01), and NER (Non-error Rate: 0.90 ± 0.01) on the test set, which outperforms the model (NER = 0.85) of Rojas et al. in terms of NER, and our best regression model gives the 95% confidence intervals for the R2(test set) and ΔR2 [referring to |R2(test set)- R2(cross-validation)|] of 0.77 ± 0.01 and 0.03 ± 0.01, respectively, which is also better than the other works based on the conformation-independent 2D descriptors (e.g., 2D Dragon) according to R2(test set) and ΔR2. Our models are obtained by averaging over nineteen data-splitting schemes, and fully comply with the guidelines of Organization for Economic Cooperation and Development (OECD), which are not completely followed by the previous relevant works that are all on the basis of only one random data-splitting scheme for the cross-validation set and test set. Finally, we develop a user-friendly platform \"e-Sweet\" for the automatic prediction of sweetener and its corresponding RS. To our best knowledge, it is a first and free platform that can enable the experimental food scientists to exploit the current machine-learning methods to boost the discovery of more AS with the low or zero calorie content.","author":[{"dropping-particle":"","family":"Zheng","given":"Suqing","non-dropping-particle":"","parse-names":false,"suffix":""},{"dropping-particle":"","family":"Chang","given":"Wenping","non-dropping-particle":"","parse-names":false,"suffix":""},{"dropping-particle":"","family":"Xu","given":"Wenxin","non-dropping-particle":"","parse-names":false,"suffix":""},{"dropping-particle":"","family":"Xu","given":"Yong","non-dropping-particle":"","parse-names":false,"suffix":""},{"dropping-particle":"","family":"Lin","given":"Fu","non-dropping-particle":"","parse-names":false,"suffix":""}],"container-title":"Frontiers in Chemistry","id":"ITEM-1","issue":"JAN","issued":{"date-parts":[["2019"]]},"note":"e-sweet\n\nAD con Average Similarity tra i 5 più simili (tanimoto score)","page":"1-14","title":"e-Sweet: A machine-learning based platform for the prediction of sweetener and its relative sweetness","type":"article-journal","volume":"7"},"uris":["http://www.mendeley.com/documents/?uuid=2c98395d-1e12-40a2-acd6-95e6a36b6f9f"]}],"mendeley":{"formattedCitation":"[49]","plainTextFormattedCitation":"[49]","previouslyFormattedCitation":"[41]"},"properties":{"noteIndex":0},"schema":"https://github.com/citation-style-language/schema/raw/master/csl-citation.json"}</w:instrText>
            </w:r>
            <w:r w:rsidRPr="00AB3CFD">
              <w:rPr>
                <w:rFonts w:ascii="Times New Roman" w:eastAsia="Times New Roman" w:hAnsi="Times New Roman" w:cs="Times New Roman"/>
                <w:b/>
                <w:bCs/>
                <w:color w:val="000000"/>
                <w:sz w:val="20"/>
                <w:szCs w:val="20"/>
                <w:lang w:val="en-US" w:eastAsia="en-GB"/>
              </w:rPr>
              <w:fldChar w:fldCharType="separate"/>
            </w:r>
            <w:r w:rsidRPr="00AB3CFD">
              <w:rPr>
                <w:rFonts w:ascii="Times New Roman" w:eastAsia="Times New Roman" w:hAnsi="Times New Roman" w:cs="Times New Roman"/>
                <w:noProof/>
                <w:color w:val="000000"/>
                <w:sz w:val="20"/>
                <w:szCs w:val="20"/>
                <w:lang w:val="en-GB" w:eastAsia="en-GB"/>
              </w:rPr>
              <w:t>[49]</w:t>
            </w:r>
            <w:r w:rsidRPr="00AB3CFD">
              <w:rPr>
                <w:rFonts w:ascii="Times New Roman" w:eastAsia="Times New Roman" w:hAnsi="Times New Roman" w:cs="Times New Roman"/>
                <w:b/>
                <w:bCs/>
                <w:color w:val="000000"/>
                <w:sz w:val="20"/>
                <w:szCs w:val="20"/>
                <w:lang w:val="en-US" w:eastAsia="en-GB"/>
              </w:rPr>
              <w:fldChar w:fldCharType="end"/>
            </w:r>
          </w:p>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val="en-GB" w:eastAsia="en-GB"/>
              </w:rPr>
            </w:pPr>
            <w:r w:rsidRPr="00AB3CFD">
              <w:rPr>
                <w:rFonts w:ascii="Times New Roman" w:eastAsia="Times New Roman" w:hAnsi="Times New Roman" w:cs="Times New Roman"/>
                <w:b/>
                <w:color w:val="000000"/>
                <w:sz w:val="20"/>
                <w:szCs w:val="20"/>
                <w:lang w:val="en-GB" w:eastAsia="en-GB"/>
              </w:rPr>
              <w:t>[</w:t>
            </w:r>
            <w:r w:rsidRPr="00AB3CFD">
              <w:rPr>
                <w:rFonts w:ascii="Times New Roman" w:eastAsia="Times New Roman" w:hAnsi="Times New Roman" w:cs="Times New Roman"/>
                <w:color w:val="0563C1"/>
                <w:sz w:val="20"/>
                <w:szCs w:val="20"/>
                <w:u w:val="single"/>
                <w:lang w:val="en-GB" w:eastAsia="en-GB"/>
              </w:rPr>
              <w:t>https://bit.ly/3wFy4ER</w:t>
            </w:r>
            <w:r w:rsidRPr="00AB3CFD">
              <w:rPr>
                <w:rFonts w:ascii="Times New Roman" w:eastAsia="Times New Roman" w:hAnsi="Times New Roman" w:cs="Times New Roman"/>
                <w:b/>
                <w:color w:val="000000"/>
                <w:sz w:val="20"/>
                <w:szCs w:val="20"/>
                <w:lang w:val="en-GB" w:eastAsia="en-GB"/>
              </w:rPr>
              <w: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Sweet Classifier</w:t>
            </w:r>
            <w:r w:rsidRPr="00AB3CFD">
              <w:rPr>
                <w:rFonts w:ascii="Times New Roman" w:eastAsia="Times New Roman" w:hAnsi="Times New Roman" w:cs="Times New Roman"/>
                <w:color w:val="000000"/>
                <w:sz w:val="20"/>
                <w:szCs w:val="20"/>
                <w:lang w:val="en-US" w:eastAsia="en-GB"/>
              </w:rPr>
              <w:br/>
              <w:t>(KNN, SVM, GBM, RF, DNN)</w:t>
            </w: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US" w:eastAsia="en-GB"/>
              </w:rPr>
            </w:pPr>
            <w:r w:rsidRPr="00AB3CFD">
              <w:rPr>
                <w:rFonts w:ascii="Times New Roman" w:eastAsia="Times New Roman" w:hAnsi="Times New Roman" w:cs="Times New Roman"/>
                <w:b/>
                <w:bCs/>
                <w:color w:val="000000"/>
                <w:sz w:val="20"/>
                <w:szCs w:val="20"/>
                <w:lang w:val="en-US" w:eastAsia="en-GB"/>
              </w:rPr>
              <w:t>Sweet</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SuperSweet</w:t>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530</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Extended-connectivity Fingerprint (ECFP)</w:t>
            </w: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US"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SweetenersDB</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US"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TasteDB</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p>
        </w:tc>
      </w:tr>
      <w:tr w:rsidR="009E4DE5" w:rsidRPr="00AB3CFD" w:rsidTr="00E26B5E">
        <w:trPr>
          <w:trHeight w:val="85"/>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US"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BitterSweet Forest</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US" w:eastAsia="en-GB"/>
              </w:rPr>
            </w:pP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US" w:eastAsia="en-GB"/>
              </w:rPr>
            </w:pPr>
            <w:r w:rsidRPr="00AB3CFD">
              <w:rPr>
                <w:rFonts w:ascii="Times New Roman" w:eastAsia="Times New Roman" w:hAnsi="Times New Roman" w:cs="Times New Roman"/>
                <w:b/>
                <w:bCs/>
                <w:color w:val="000000"/>
                <w:sz w:val="20"/>
                <w:szCs w:val="20"/>
                <w:lang w:val="en-US" w:eastAsia="en-GB"/>
              </w:rPr>
              <w:t>Non</w:t>
            </w:r>
            <w:r w:rsidRPr="00AB3CFD">
              <w:rPr>
                <w:rFonts w:ascii="Times New Roman" w:eastAsia="Times New Roman" w:hAnsi="Times New Roman" w:cs="Times New Roman"/>
                <w:b/>
                <w:color w:val="000000"/>
                <w:sz w:val="20"/>
                <w:szCs w:val="20"/>
                <w:lang w:val="en-US" w:eastAsia="en-GB"/>
              </w:rPr>
              <w:t>-</w:t>
            </w:r>
            <w:r w:rsidRPr="00AB3CFD">
              <w:rPr>
                <w:rFonts w:ascii="Times New Roman" w:eastAsia="Times New Roman" w:hAnsi="Times New Roman" w:cs="Times New Roman"/>
                <w:b/>
                <w:bCs/>
                <w:color w:val="000000"/>
                <w:sz w:val="20"/>
                <w:szCs w:val="20"/>
                <w:lang w:val="en-US" w:eastAsia="en-GB"/>
              </w:rPr>
              <w:t xml:space="preserve">Sweet </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BitterDB</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718</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p>
        </w:tc>
      </w:tr>
      <w:tr w:rsidR="009E4DE5" w:rsidRPr="00AB3CFD" w:rsidTr="00E26B5E">
        <w:trPr>
          <w:trHeight w:val="87"/>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US"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Tasteless (TastesDB)</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132</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p>
        </w:tc>
      </w:tr>
      <w:tr w:rsidR="009E4DE5" w:rsidRPr="00AB3CFD" w:rsidTr="00E26B5E">
        <w:trPr>
          <w:trHeight w:val="89"/>
        </w:trPr>
        <w:tc>
          <w:tcPr>
            <w:tcW w:w="0" w:type="auto"/>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b/>
                <w:bCs/>
                <w:color w:val="000000"/>
                <w:sz w:val="20"/>
                <w:szCs w:val="20"/>
                <w:lang w:val="en-US" w:eastAsia="en-GB"/>
              </w:rPr>
              <w:t xml:space="preserve">Predisweet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US" w:eastAsia="en-GB"/>
              </w:rPr>
              <w:instrText>ADDIN CSL_CITATION {"citationItems":[{"id":"ITEM-1","itemData":{"DOI":"10.1016/j.foodchem.2020.126864","ISSN":"03088146","PMID":"32344344","abstract":"Sugar replacement is still an active issue in the food industry. The use of structure-taste relationships remains one of the most rational strategy to expand the chemical space associated to sweet taste. A new machine learning model has been setup based on an update of the SweetenersDB and on open-source molecular features. It has been implemented on a freely accessible webserver. Cellular functional assays show that the sweet taste receptor is activated in vitro by a new scaffold of natural compounds identified by the in silico protocol. The newly identified sweetener belongs to the lignan chemical family and opens a new chemical space to explore.","author":[{"dropping-particle":"","family":"Bouysset","given":"Cédric","non-dropping-particle":"","parse-names":false,"suffix":""},{"dropping-particle":"","family":"Belloir","given":"Christine","non-dropping-particle":"","parse-names":false,"suffix":""},{"dropping-particle":"","family":"Antonczak","given":"Serge","non-dropping-particle":"","parse-names":false,"suffix":""},{"dropping-particle":"","family":"Briand","given":"Loïc","non-dropping-particle":"","parse-names":false,"suffix":""},{"dropping-particle":"","family":"Fiorucci","given":"Sébastien","non-dropping-particle":"","parse-names":false,"suffix":""}],"container-title":"Food Chemistry","id":"ITEM-1","issue":"April","issued":{"date-parts":[["2020","9"]]},"note":"+++ BOMBA +++\n\n-&amp;gt; PREDISWEET","page":"126864","publisher":"Elsevier","title":"Novel scaffold of natural compound eliciting sweet taste revealed by machine learning","type":"article-journal","volume":"324"},"uris":["http://www.mendeley.com/documents/?uuid=d8648f94-c393-4365-8752-dee648ea4b80"]}],"mendeley":{"formattedCitation":"[50]","plainTextFormattedCitation":"[50]","previouslyFormattedCitation":"[42]"},"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[50]</w:t>
            </w:r>
            <w:r w:rsidRPr="00AB3CFD">
              <w:rPr>
                <w:rFonts w:ascii="Times New Roman" w:eastAsia="Times New Roman" w:hAnsi="Times New Roman" w:cs="Times New Roman"/>
                <w:color w:val="000000"/>
                <w:sz w:val="20"/>
                <w:szCs w:val="20"/>
                <w:lang w:val="en-GB" w:eastAsia="en-GB"/>
              </w:rPr>
              <w:fldChar w:fldCharType="end"/>
            </w:r>
          </w:p>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w:t>
            </w:r>
            <w:r w:rsidRPr="00AB3CFD">
              <w:rPr>
                <w:rFonts w:ascii="Times New Roman" w:eastAsia="Times New Roman" w:hAnsi="Times New Roman" w:cs="Times New Roman"/>
                <w:color w:val="0563C1"/>
                <w:sz w:val="20"/>
                <w:szCs w:val="20"/>
                <w:u w:val="single"/>
                <w:lang w:val="en-GB" w:eastAsia="en-GB"/>
              </w:rPr>
              <w:t>https://bit.ly/3reop7a</w:t>
            </w:r>
            <w:r w:rsidRPr="00AB3CFD">
              <w:rPr>
                <w:rFonts w:ascii="Times New Roman" w:eastAsia="Times New Roman" w:hAnsi="Times New Roman" w:cs="Times New Roman"/>
                <w:b/>
                <w:bCs/>
                <w:color w:val="000000"/>
                <w:sz w:val="20"/>
                <w:szCs w:val="20"/>
                <w:lang w:val="en-GB" w:eastAsia="en-GB"/>
              </w:rPr>
              <w:t>]</w:t>
            </w:r>
          </w:p>
        </w:tc>
        <w:tc>
          <w:tcPr>
            <w:tcW w:w="0" w:type="auto"/>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Sweet Regressor</w:t>
            </w:r>
            <w:r w:rsidRPr="00AB3CFD">
              <w:rPr>
                <w:rFonts w:ascii="Times New Roman" w:eastAsia="Times New Roman" w:hAnsi="Times New Roman" w:cs="Times New Roman"/>
                <w:color w:val="000000"/>
                <w:sz w:val="20"/>
                <w:szCs w:val="20"/>
                <w:lang w:val="en-GB" w:eastAsia="en-GB"/>
              </w:rPr>
              <w:br/>
              <w:t>(AB)</w:t>
            </w: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Sweet</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SweetenersDB</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316</w:t>
            </w:r>
          </w:p>
        </w:tc>
        <w:tc>
          <w:tcPr>
            <w:tcW w:w="0" w:type="auto"/>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Dragon and open-source (RDKit, Mordred, ChemoPy)</w:t>
            </w:r>
          </w:p>
        </w:tc>
      </w:tr>
      <w:tr w:rsidR="009E4DE5" w:rsidRPr="00AB3CFD" w:rsidTr="00E26B5E">
        <w:trPr>
          <w:trHeight w:val="299"/>
        </w:trPr>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 xml:space="preserve">BitterX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{"citationItems":[{"id":"ITEM-1","itemData":{"DOI":"10.1038/srep23450","ISSN":"20452322","PMID":"27040075","abstract":"BitterX is an open-access tool aimed at providing a platform for identifying human bitter taste receptors, TAS2Rs, for small molecules. It predicts TAS2Rs from the molecular structures of arbitrary chemicals by integrating two individual functionalities: bitterant verification and TAS2R recognition. Using BitterX, several novel bitterants and their receptors were predicted and experimentally validated in the study. Therefore, BitterX may be an effective method for deciphering bitter taste coding and could be a useful tool for both basic bitter research in academia and new bitterant discoveries in the industry.","author":[{"dropping-particle":"","family":"Huang","given":"Wenkang","non-dropping-particle":"","parse-names":false,"suffix":""},{"dropping-particle":"","family":"Shen","given":"Qiancheng","non-dropping-particle":"","parse-names":false,"suffix":""},{"dropping-particle":"","family":"Su","given":"Xubo","non-dropping-particle":"","parse-names":false,"suffix":""},{"dropping-particle":"","family":"Ji","given":"Mingfei","non-dropping-particle":"","parse-names":false,"suffix":""},{"dropping-particle":"","family":"Liu","given":"Xinyi","non-dropping-particle":"","parse-names":false,"suffix":""},{"dropping-particle":"","family":"Chen","given":"Yingyi","non-dropping-particle":"","parse-names":false,"suffix":""},{"dropping-particle":"","family":"Lu","given":"Shaoyong","non-dropping-particle":"","parse-names":false,"suffix":""},{"dropping-particle":"","family":"Zhuang","given":"Hanyi","non-dropping-particle":"","parse-names":false,"suffix":""},{"dropping-particle":"","family":"Zhang","given":"Jian","non-dropping-particle":"","parse-names":false,"suffix":""}],"container-title":"Scientific Reports","id":"ITEM-1","issued":{"date-parts":[["2016"]]},"note":"BitterX","page":"1-8","publisher":"Nature Publishing Group","title":"BitterX: A tool for understanding bitter taste in humans","type":"article-journal","volume":"6"},"uris":["http://www.mendeley.com/documents/?uuid=f401ada4-e915-49e3-ba23-a841c53a0ef0"]}],"mendeley":{"formattedCitation":"[51]","plainTextFormattedCitation":"[51]","previouslyFormattedCitation":"[43]"},"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[51]</w:t>
            </w:r>
            <w:r w:rsidRPr="00AB3CFD">
              <w:rPr>
                <w:rFonts w:ascii="Times New Roman" w:eastAsia="Times New Roman" w:hAnsi="Times New Roman" w:cs="Times New Roman"/>
                <w:color w:val="000000"/>
                <w:sz w:val="20"/>
                <w:szCs w:val="20"/>
                <w:lang w:val="en-GB" w:eastAsia="en-GB"/>
              </w:rPr>
              <w:fldChar w:fldCharType="end"/>
            </w:r>
          </w:p>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w:t>
            </w:r>
            <w:r w:rsidRPr="00AB3CFD">
              <w:rPr>
                <w:rFonts w:ascii="Times New Roman" w:eastAsia="Times New Roman" w:hAnsi="Times New Roman" w:cs="Times New Roman"/>
                <w:color w:val="0563C1"/>
                <w:sz w:val="20"/>
                <w:szCs w:val="20"/>
                <w:u w:val="single"/>
                <w:lang w:val="en-GB" w:eastAsia="en-GB"/>
              </w:rPr>
              <w:t>https://bit.ly/3wJYa9O</w:t>
            </w:r>
            <w:r w:rsidRPr="00AB3CFD">
              <w:rPr>
                <w:rFonts w:ascii="Times New Roman" w:eastAsia="Times New Roman" w:hAnsi="Times New Roman" w:cs="Times New Roman"/>
                <w:b/>
                <w:bCs/>
                <w:color w:val="000000"/>
                <w:sz w:val="20"/>
                <w:szCs w:val="20"/>
                <w:lang w:val="en-GB" w:eastAsia="en-GB"/>
              </w:rPr>
              <w: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 xml:space="preserve">Bitter Classifier </w:t>
            </w:r>
            <w:r w:rsidRPr="00AB3CFD">
              <w:rPr>
                <w:rFonts w:ascii="Times New Roman" w:eastAsia="Times New Roman" w:hAnsi="Times New Roman" w:cs="Times New Roman"/>
                <w:color w:val="000000"/>
                <w:sz w:val="20"/>
                <w:szCs w:val="20"/>
                <w:lang w:val="en-GB" w:eastAsia="en-GB"/>
              </w:rPr>
              <w:br/>
              <w:t>(SVM)</w:t>
            </w: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BitterDB</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539</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Descriptors  from the Handbook of Molecular Descriptors (Todeschini and Consonni, 2007)</w:t>
            </w:r>
          </w:p>
        </w:tc>
      </w:tr>
      <w:tr w:rsidR="009E4DE5" w:rsidRPr="00AB3CFD" w:rsidTr="00E26B5E">
        <w:trPr>
          <w:trHeight w:val="299"/>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Non</w:t>
            </w:r>
            <w:r w:rsidRPr="00AB3CFD">
              <w:rPr>
                <w:rFonts w:ascii="Times New Roman" w:eastAsia="Times New Roman" w:hAnsi="Times New Roman" w:cs="Times New Roman"/>
                <w:b/>
                <w:color w:val="000000"/>
                <w:sz w:val="20"/>
                <w:szCs w:val="20"/>
                <w:lang w:val="en-GB" w:eastAsia="en-GB"/>
              </w:rPr>
              <w:t>-</w:t>
            </w: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In-house experiments</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20</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rPr>
          <w:trHeight w:val="299"/>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Available Chemicals Directory (ACD)</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519</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US" w:eastAsia="en-GB"/>
              </w:rPr>
            </w:pPr>
            <w:r w:rsidRPr="00AB3CFD">
              <w:rPr>
                <w:rFonts w:ascii="Times New Roman" w:eastAsia="Times New Roman" w:hAnsi="Times New Roman" w:cs="Times New Roman"/>
                <w:b/>
                <w:bCs/>
                <w:color w:val="000000"/>
                <w:sz w:val="20"/>
                <w:szCs w:val="20"/>
                <w:lang w:val="en-US" w:eastAsia="en-GB"/>
              </w:rPr>
              <w:t xml:space="preserve">BitterPredict </w:t>
            </w:r>
            <w:r w:rsidRPr="00AB3CFD">
              <w:rPr>
                <w:rFonts w:ascii="Times New Roman" w:eastAsia="Times New Roman" w:hAnsi="Times New Roman" w:cs="Times New Roman"/>
                <w:color w:val="000000"/>
                <w:sz w:val="20"/>
                <w:szCs w:val="20"/>
                <w:lang w:val="en-US" w:eastAsia="en-GB"/>
              </w:rPr>
              <w:fldChar w:fldCharType="begin" w:fldLock="1"/>
            </w:r>
            <w:r w:rsidRPr="00AB3CFD">
              <w:rPr>
                <w:rFonts w:ascii="Times New Roman" w:eastAsia="Times New Roman" w:hAnsi="Times New Roman" w:cs="Times New Roman"/>
                <w:color w:val="000000"/>
                <w:sz w:val="20"/>
                <w:szCs w:val="20"/>
                <w:lang w:val="en-US" w:eastAsia="en-GB"/>
              </w:rPr>
              <w:instrText>ADDIN CSL_CITATION {"citationItems":[{"id":"ITEM-1","itemData":{"DOI":"10.1038/s41598-017-12359-7","ISSN":"20452322","PMID":"28935887","abstract":"Bitter taste is an innately aversive taste modality that is considered to protect animals from consuming toxic compounds. Yet, bitterness is not always noxious and some bitter compounds have beneficial effects on health. Hundreds of bitter compounds were reported (and are accessible via the BitterDB http://bitterdb.agri.huji.ac.il/dbbitter.php), but numerous additional bitter molecules are still unknown. The dramatic chemical diversity of bitterants makes bitterness prediction a difficult task. Here we present a machine learning classifier, BitterPredict, which predicts whether a compound is bitter or not, based on its chemical structure. BitterDB was used as the positive set, and non-bitter molecules were gathered from literature to create the negative set. Adaptive Boosting (AdaBoost), based on decision trees machine-learning algorithm was applied to molecules that were represented using physicochemical and ADME/Tox descriptors. BitterPredict correctly classifies over 80% of the compounds in the hold-out test set, and 70-90% of the compounds in three independent external sets and in sensory test validation, providing a quick and reliable tool for classifying large sets of compounds into bitter and non-bitter groups. BitterPredict suggests that about 40% of random molecules, and a large portion (66%) of clinical and experimental drugs, and of natural products (77%) are bitter.","author":[{"dropping-particle":"","family":"Dagan-Wiener","given":"Ayana","non-dropping-particle":"","parse-names":false,"suffix":""},{"dropping-particle":"","family":"Nissim","given":"Ido","non-dropping-particle":"","parse-names":false,"suffix":""},{"dropping-particle":"","family":"Abu","given":"Natalie","non-dropping-particle":"Ben","parse-names":false,"suffix":""},{"dropping-particle":"","family":"Borgonovo","given":"Gigliola","non-dropping-particle":"","parse-names":false,"suffix":""},{"dropping-particle":"","family":"Bassoli","given":"Angela","non-dropping-particle":"","parse-names":false,"suffix":""},{"dropping-particle":"","family":"Niv","given":"Masha Y.","non-dropping-particle":"","parse-names":false,"suffix":""}],"container-title":"Scientific Reports","id":"ITEM-1","issue":"1","issued":{"date-parts":[["2017"]]},"note":"Bitter Domain which is defined by −3 = &amp;lt;AlogP &amp;lt; = 7 and MW &amp;lt; = 700, and includes 97% of the bitter molecules\nbitter molecules are predicted to have low MDCK cell permeability and low predicted brain/blood partition coefficient (QPlogBB) compared to the non-bitter molecules\n\nTutti i descrittori sono in dagan-Wiener2017-SM","page":"1-13","publisher":"Springer US","title":"Bitter or not? BitterPredict, a tool for predicting taste from chemical structure","type":"article-journal","volume":"7"},"uris":["http://www.mendeley.com/documents/?uuid=c4759312-ed1d-45a1-959d-9e707db547ce"]}],"mendeley":{"formattedCitation":"[53]","plainTextFormattedCitation":"[53]","previouslyFormattedCitation":"[45]"},"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US" w:eastAsia="en-GB"/>
              </w:rPr>
              <w:fldChar w:fldCharType="separate"/>
            </w:r>
            <w:r w:rsidRPr="00AB3CFD">
              <w:rPr>
                <w:rFonts w:ascii="Times New Roman" w:eastAsia="Times New Roman" w:hAnsi="Times New Roman" w:cs="Times New Roman"/>
                <w:noProof/>
                <w:color w:val="000000"/>
                <w:sz w:val="20"/>
                <w:szCs w:val="20"/>
                <w:lang w:val="en-US" w:eastAsia="en-GB"/>
              </w:rPr>
              <w:t>[53]</w:t>
            </w:r>
            <w:r w:rsidRPr="00AB3CFD">
              <w:rPr>
                <w:rFonts w:ascii="Times New Roman" w:eastAsia="Times New Roman" w:hAnsi="Times New Roman" w:cs="Times New Roman"/>
                <w:color w:val="000000"/>
                <w:sz w:val="20"/>
                <w:szCs w:val="20"/>
                <w:lang w:val="en-US" w:eastAsia="en-GB"/>
              </w:rPr>
              <w:fldChar w:fldCharType="end"/>
            </w:r>
          </w:p>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US" w:eastAsia="en-GB"/>
              </w:rPr>
            </w:pPr>
            <w:r w:rsidRPr="00AB3CFD">
              <w:rPr>
                <w:rFonts w:ascii="Times New Roman" w:eastAsia="Times New Roman" w:hAnsi="Times New Roman" w:cs="Times New Roman"/>
                <w:b/>
                <w:bCs/>
                <w:color w:val="000000"/>
                <w:sz w:val="20"/>
                <w:szCs w:val="20"/>
                <w:lang w:val="en-US" w:eastAsia="en-GB"/>
              </w:rPr>
              <w:t>[</w:t>
            </w:r>
            <w:r w:rsidRPr="00AB3CFD">
              <w:rPr>
                <w:rFonts w:ascii="Times New Roman" w:eastAsia="Times New Roman" w:hAnsi="Times New Roman" w:cs="Times New Roman"/>
                <w:color w:val="0563C1"/>
                <w:sz w:val="20"/>
                <w:szCs w:val="20"/>
                <w:u w:val="single"/>
                <w:lang w:val="en-US" w:eastAsia="en-GB"/>
              </w:rPr>
              <w:t>https://bit.ly/3igrzmQ</w:t>
            </w:r>
            <w:r w:rsidRPr="00AB3CFD">
              <w:rPr>
                <w:rFonts w:ascii="Times New Roman" w:eastAsia="Times New Roman" w:hAnsi="Times New Roman" w:cs="Times New Roman"/>
                <w:b/>
                <w:bCs/>
                <w:color w:val="000000"/>
                <w:sz w:val="20"/>
                <w:szCs w:val="20"/>
                <w:lang w:val="en-US" w:eastAsia="en-GB"/>
              </w:rPr>
              <w: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 Classifier (AB)</w:t>
            </w:r>
          </w:p>
        </w:tc>
        <w:tc>
          <w:tcPr>
            <w:tcW w:w="0" w:type="auto"/>
            <w:vMerge w:val="restart"/>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BitterDB</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632</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Canvas (Schrödinger)</w:t>
            </w: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TastesDB</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59</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rPr>
          <w:trHeight w:val="85"/>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restart"/>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Non</w:t>
            </w:r>
            <w:r w:rsidRPr="00AB3CFD">
              <w:rPr>
                <w:rFonts w:ascii="Times New Roman" w:eastAsia="Times New Roman" w:hAnsi="Times New Roman" w:cs="Times New Roman"/>
                <w:b/>
                <w:color w:val="000000"/>
                <w:sz w:val="20"/>
                <w:szCs w:val="20"/>
                <w:lang w:val="en-GB" w:eastAsia="en-GB"/>
              </w:rPr>
              <w:t>-</w:t>
            </w: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 xml:space="preserve">Fenaroli’s Handbook of Flavor ingredients </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1451</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Non-bitter (literature)</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35</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 xml:space="preserve">Sweet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{"citationItems":[{"id":"ITEM-1","itemData":{"DOI":"10.3389/fchem.2017.00053","ISSN":"22962646","abstract":"This work describes a novel approach based on advanced molecular similarity to predict the sweetness of chemicals. The proposed Quantitative Structure-Taste Relationship (QSTR) model is an expert system developed keeping in mind the five principles defined by the Organization for Economic Co-operation and Development (OECD) for the validation of (Q)SARs. The 649 sweet and non-sweet molecules were described by both conformation-independent extended-connectivity fingerprints (ECFPs) and molecular descriptors. In particular, the molecular similarity in the ECFPs space showed a clear association with molecular taste and it was exploited for model development. Molecules laying in the subspaces where the taste assignation was more difficult were modeled trough a consensus between linear and local approaches (Partial Least Squares-Discriminant Analysis and N-nearest-neighbor classifier). The expert system, which was thoroughly validated through a Monte Carlo procedure and an external set, gave satisfactory results in comparison with the state-of-the-art models. Moreover, the QSTR model can be leveraged into a greater understanding of the relationship between molecular structure and sweetness, and into the design of novel sweeteners.","author":[{"dropping-particle":"","family":"Rojas","given":"Cristian","non-dropping-particle":"","parse-names":false,"suffix":""},{"dropping-particle":"","family":"Todeschini","given":"Roberto","non-dropping-particle":"","parse-names":false,"suffix":""},{"dropping-particle":"","family":"Ballabio","given":"Davide","non-dropping-particle":"","parse-names":false,"suffix":""},{"dropping-particle":"","family":"Mauri","given":"Andrea","non-dropping-particle":"","parse-names":false,"suffix":""},{"dropping-particle":"","family":"Consonni","given":"Viviana","non-dropping-particle":"","parse-names":false,"suffix":""},{"dropping-particle":"","family":"Tripaldi","given":"Piercosimo","non-dropping-particle":"","parse-names":false,"suffix":""},{"dropping-particle":"","family":"Grisoni","given":"Francesca","non-dropping-particle":"","parse-names":false,"suffix":""}],"container-title":"Frontiers in Chemistry","id":"ITEM-1","issue":"JUL","issued":{"date-parts":[["2017"]]},"note":"TASTES DB","page":"1-12","title":"A QSTR-based expert system to predict sweetness of molecules","type":"article-journal","volume":"5"},"uris":["http://www.mendeley.com/documents/?uuid=c074c085-95c7-43dd-b25e-d63f4eff93da"]}],"mendeley":{"formattedCitation":"[29]","plainTextFormattedCitation":"[29]","previouslyFormattedCitation":"[21]"},"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[29]</w:t>
            </w:r>
            <w:r w:rsidRPr="00AB3CFD">
              <w:rPr>
                <w:rFonts w:ascii="Times New Roman" w:eastAsia="Times New Roman" w:hAnsi="Times New Roman" w:cs="Times New Roman"/>
                <w:color w:val="000000"/>
                <w:sz w:val="20"/>
                <w:szCs w:val="20"/>
                <w:lang w:val="en-GB" w:eastAsia="en-GB"/>
              </w:rPr>
              <w:fldChar w:fldCharType="end"/>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336</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 xml:space="preserve">Tasteless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{"citationItems":[{"id":"ITEM-1","itemData":{"DOI":"10.3389/fchem.2017.00053","ISSN":"22962646","abstract":"This work describes a novel approach based on advanced molecular similarity to predict the sweetness of chemicals. The proposed Quantitative Structure-Taste Relationship (QSTR) model is an expert system developed keeping in mind the five principles defined by the Organization for Economic Co-operation and Development (OECD) for the validation of (Q)SARs. The 649 sweet and non-sweet molecules were described by both conformation-independent extended-connectivity fingerprints (ECFPs) and molecular descriptors. In particular, the molecular similarity in the ECFPs space showed a clear association with molecular taste and it was exploited for model development. Molecules laying in the subspaces where the taste assignation was more difficult were modeled trough a consensus between linear and local approaches (Partial Least Squares-Discriminant Analysis and N-nearest-neighbor classifier). The expert system, which was thoroughly validated through a Monte Carlo procedure and an external set, gave satisfactory results in comparison with the state-of-the-art models. Moreover, the QSTR model can be leveraged into a greater understanding of the relationship between molecular structure and sweetness, and into the design of novel sweeteners.","author":[{"dropping-particle":"","family":"Rojas","given":"Cristian","non-dropping-particle":"","parse-names":false,"suffix":""},{"dropping-particle":"","family":"Todeschini","given":"Roberto","non-dropping-particle":"","parse-names":false,"suffix":""},{"dropping-particle":"","family":"Ballabio","given":"Davide","non-dropping-particle":"","parse-names":false,"suffix":""},{"dropping-particle":"","family":"Mauri","given":"Andrea","non-dropping-particle":"","parse-names":false,"suffix":""},{"dropping-particle":"","family":"Consonni","given":"Viviana","non-dropping-particle":"","parse-names":false,"suffix":""},{"dropping-particle":"","family":"Tripaldi","given":"Piercosimo","non-dropping-particle":"","parse-names":false,"suffix":""},{"dropping-particle":"","family":"Grisoni","given":"Francesca","non-dropping-particle":"","parse-names":false,"suffix":""}],"container-title":"Frontiers in Chemistry","id":"ITEM-1","issue":"JUL","issued":{"date-parts":[["2017"]]},"note":"TASTES DB","page":"1-12","title":"A QSTR-based expert system to predict sweetness of molecules","type":"article-journal","volume":"5"},"uris":["http://www.mendeley.com/documents/?uuid=c074c085-95c7-43dd-b25e-d63f4eff93da"]}],"mendeley":{"formattedCitation":"[29]","plainTextFormattedCitation":"[29]","previouslyFormattedCitation":"[21]"},"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[29]</w:t>
            </w:r>
            <w:r w:rsidRPr="00AB3CFD">
              <w:rPr>
                <w:rFonts w:ascii="Times New Roman" w:eastAsia="Times New Roman" w:hAnsi="Times New Roman" w:cs="Times New Roman"/>
                <w:color w:val="000000"/>
                <w:sz w:val="20"/>
                <w:szCs w:val="20"/>
                <w:lang w:val="en-GB" w:eastAsia="en-GB"/>
              </w:rPr>
              <w:fldChar w:fldCharType="end"/>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130</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rPr>
          <w:trHeight w:val="86"/>
        </w:trPr>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eastAsia="en-GB"/>
              </w:rPr>
            </w:pPr>
            <w:r w:rsidRPr="00AB3CFD">
              <w:rPr>
                <w:rFonts w:ascii="Times New Roman" w:eastAsia="Times New Roman" w:hAnsi="Times New Roman" w:cs="Times New Roman"/>
                <w:b/>
                <w:bCs/>
                <w:color w:val="000000"/>
                <w:sz w:val="20"/>
                <w:szCs w:val="20"/>
                <w:lang w:eastAsia="en-GB"/>
              </w:rPr>
              <w:t xml:space="preserve">e-Bitter </w:t>
            </w:r>
            <w:r w:rsidRPr="00AB3CFD">
              <w:rPr>
                <w:rFonts w:ascii="Times New Roman" w:eastAsia="Times New Roman" w:hAnsi="Times New Roman" w:cs="Times New Roman"/>
                <w:b/>
                <w:bCs/>
                <w:color w:val="000000"/>
                <w:sz w:val="20"/>
                <w:szCs w:val="20"/>
                <w:lang w:eastAsia="en-GB"/>
              </w:rPr>
              <w:fldChar w:fldCharType="begin" w:fldLock="1"/>
            </w:r>
            <w:r w:rsidRPr="00AB3CFD">
              <w:rPr>
                <w:rFonts w:ascii="Times New Roman" w:eastAsia="Times New Roman" w:hAnsi="Times New Roman" w:cs="Times New Roman"/>
                <w:b/>
                <w:bCs/>
                <w:color w:val="000000"/>
                <w:sz w:val="20"/>
                <w:szCs w:val="20"/>
                <w:lang w:eastAsia="en-GB"/>
              </w:rPr>
              <w:instrText>ADDIN CSL_CITATION {"citationItems":[{"id":"ITEM-1","itemData":{"DOI":"10.3389/fchem.2018.00082","ISSN":"22962646","abstract":"In-silico bitterant prediction received the considerable attention due to the expensive and laborious experimental-screening of the bitterant. In this work, we collect the fully experimental dataset containing 707 bitterants and 592 non-bitterants, which is distinct from the fully or partially hypothetical non-bitterant dataset used in the previous works. Based on this experimental dataset, we harness the consensus votes from the multiple machine-learning methods (e.g., deep learning etc.) combined with the molecular fingerprint to build the bitter/bitterless classification models with five-fold cross-validation, which are further inspected by the Y-randomization test and applicability domain analysis. One of the best consensus models affords the accuracy, precision, specificity, sensitivity, F1-score, and Matthews correlation coefficient (MCC) of 0.929, 0.918, 0.898, 0.954, 0.936, and 0.856 respectively on our test set. For the automatic prediction of bitterant, a graphic program \"e-Bitter\" is developed for the convenience of users via the simple mouse click. To our best knowledge, it is for the first time to adopt the consensus model for the bitterant prediction and develop the first free stand-alone software for the experimental food scientist.","author":[{"dropping-particle":"","family":"Zheng","given":"Suqing","non-dropping-particle":"","parse-names":false,"suffix":""},{"dropping-particle":"","family":"Jiang","given":"Mengying","non-dropping-particle":"","parse-names":false,"suffix":""},{"dropping-particle":"","family":"Zhao","given":"Chengwei","non-dropping-particle":"","parse-names":false,"suffix":""},{"dropping-particle":"","family":"Zhu","given":"Rui","non-dropping-particle":"","parse-names":false,"suffix":""},{"dropping-particle":"","family":"Hu","given":"Zhicheng","non-dropping-particle":"","parse-names":false,"suffix":""},{"dropping-particle":"","family":"Xu","given":"Yong","non-dropping-particle":"","parse-names":false,"suffix":""},{"dropping-particle":"","family":"Lin","given":"Fu","non-dropping-particle":"","parse-names":false,"suffix":""}],"container-title":"Frontiers in Chemistry","id":"ITEM-1","issue":"MAR","issued":{"date-parts":[["2018"]]},"note":"e-Bitter","page":"1-18","title":"e-Bitter: Bitterant prediction by the consensus voting from the machine-learning methods","type":"article-journal","volume":"6"},"uris":["http://www.mendeley.com/documents/?uuid=29edddde-1d89-416d-b024-d3d389de8cb3"]}],"mendeley":{"formattedCitation":"[54]","plainTextFormattedCitation":"[54]","previouslyFormattedCitation":"[46]"},"properties":{"noteIndex":0},"schema":"https://github.com/citation-style-language/schema/raw/master/csl-citation.json"}</w:instrText>
            </w:r>
            <w:r w:rsidRPr="00AB3CFD">
              <w:rPr>
                <w:rFonts w:ascii="Times New Roman" w:eastAsia="Times New Roman" w:hAnsi="Times New Roman" w:cs="Times New Roman"/>
                <w:b/>
                <w:bCs/>
                <w:color w:val="000000"/>
                <w:sz w:val="20"/>
                <w:szCs w:val="20"/>
                <w:lang w:eastAsia="en-GB"/>
              </w:rPr>
              <w:fldChar w:fldCharType="separate"/>
            </w:r>
            <w:r w:rsidRPr="00AB3CFD">
              <w:rPr>
                <w:rFonts w:ascii="Times New Roman" w:eastAsia="Times New Roman" w:hAnsi="Times New Roman" w:cs="Times New Roman"/>
                <w:bCs/>
                <w:noProof/>
                <w:color w:val="000000"/>
                <w:sz w:val="20"/>
                <w:szCs w:val="20"/>
                <w:lang w:eastAsia="en-GB"/>
              </w:rPr>
              <w:t>[54]</w:t>
            </w:r>
            <w:r w:rsidRPr="00AB3CFD">
              <w:rPr>
                <w:rFonts w:ascii="Times New Roman" w:eastAsia="Times New Roman" w:hAnsi="Times New Roman" w:cs="Times New Roman"/>
                <w:b/>
                <w:bCs/>
                <w:color w:val="000000"/>
                <w:sz w:val="20"/>
                <w:szCs w:val="20"/>
                <w:lang w:eastAsia="en-GB"/>
              </w:rPr>
              <w:fldChar w:fldCharType="end"/>
            </w:r>
          </w:p>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eastAsia="en-GB"/>
              </w:rPr>
            </w:pPr>
            <w:r w:rsidRPr="00AB3CFD">
              <w:rPr>
                <w:rFonts w:ascii="Times New Roman" w:eastAsia="Times New Roman" w:hAnsi="Times New Roman" w:cs="Times New Roman"/>
                <w:b/>
                <w:bCs/>
                <w:color w:val="000000"/>
                <w:sz w:val="20"/>
                <w:szCs w:val="20"/>
                <w:lang w:eastAsia="en-GB"/>
              </w:rPr>
              <w:t>[</w:t>
            </w:r>
            <w:r w:rsidRPr="00AB3CFD">
              <w:rPr>
                <w:rFonts w:ascii="Times New Roman" w:eastAsia="Times New Roman" w:hAnsi="Times New Roman" w:cs="Times New Roman"/>
                <w:color w:val="0563C1"/>
                <w:sz w:val="20"/>
                <w:szCs w:val="20"/>
                <w:u w:val="single"/>
                <w:lang w:eastAsia="en-GB"/>
              </w:rPr>
              <w:t>https://bit.ly/3epWzQq</w:t>
            </w:r>
            <w:r w:rsidRPr="00AB3CFD">
              <w:rPr>
                <w:rFonts w:ascii="Times New Roman" w:eastAsia="Times New Roman" w:hAnsi="Times New Roman" w:cs="Times New Roman"/>
                <w:b/>
                <w:bCs/>
                <w:color w:val="000000"/>
                <w:sz w:val="20"/>
                <w:szCs w:val="20"/>
                <w:lang w:eastAsia="en-GB"/>
              </w:rPr>
              <w: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 Classifier (KNN, SVM, RF, GBM, DNN)</w:t>
            </w: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BitterDB</w:t>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707</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Extended-connectivity Fingerprint (ECFP)</w:t>
            </w: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TastesDB</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Rodgers et al., 2006</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restart"/>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Non</w:t>
            </w:r>
            <w:r w:rsidRPr="00AB3CFD">
              <w:rPr>
                <w:rFonts w:ascii="Times New Roman" w:eastAsia="Times New Roman" w:hAnsi="Times New Roman" w:cs="Times New Roman"/>
                <w:b/>
                <w:color w:val="000000"/>
                <w:sz w:val="20"/>
                <w:szCs w:val="20"/>
                <w:lang w:val="en-GB" w:eastAsia="en-GB"/>
              </w:rPr>
              <w:t>-</w:t>
            </w: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Tasteless (TasteDB)</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132</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Non-bitter (BitterX)</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17</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Sweet (SweetenersDB</w:t>
            </w:r>
            <w:r w:rsidRPr="00AB3CFD">
              <w:rPr>
                <w:rFonts w:ascii="Times New Roman" w:eastAsia="Times New Roman" w:hAnsi="Times New Roman" w:cs="Times New Roman"/>
                <w:color w:val="000000"/>
                <w:sz w:val="20"/>
                <w:szCs w:val="20"/>
                <w:lang w:val="en-GB" w:eastAsia="en-GB"/>
              </w:rPr>
              <w:lastRenderedPageBreak/>
              <w:t xml:space="preserve">; SuperSweet;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{"citationItems":[{"id":"ITEM-1","itemData":{"DOI":"10.1111/1750-3841.12199","ISSN":"00221147","PMID":"23915005","abstract":"The sweetness of a compound is of large interest for the food additive industry. In this work, 2 quantitative models were built to predict the logSw (the logarithm of sweetness) of 320 unique compounds with a molecular weight from 132 to 1287 and a sweetness from 22 to 22500000. The whole dataset was randomly split into a training set including 214 compounds and a test set including 106 compounds, represented by 12 selected molecular descriptors. Then, logSw was predicted using a multilinear regression (MLR) analysis and a support vector machine (SVM). For the test set, the correlation coefficients of 0.87 and 0.88 were obtained by MLR and SVM, respectively. The descriptors found in our quantitative structure-activity relationship models are prone to a structural interpretation and support the AH/B System model proposed by Shallenberger and Acree. Practical Application: In this study, 2 quantitative models were built based on multilinear regression and support vector machine to predict the logSw of 320 compounds. The sweet taste system of a sweetener has extensively been investigated but much still needs clarification. The quantitative models for predicting sweetness built in this work can be helpful for research in food additives. © 2013 Institute of Food Technologists®.","author":[{"dropping-particle":"","family":"Zhong","given":"Min","non-dropping-particle":"","parse-names":false,"suffix":""},{"dropping-particle":"","family":"Chong","given":"Yang","non-dropping-particle":"","parse-names":false,"suffix":""},{"dropping-particle":"","family":"Nie","given":"Xianglei","non-dropping-particle":"","parse-names":false,"suffix":""},{"dropping-particle":"","family":"Yan","given":"Aixia","non-dropping-particle":"","parse-names":false,"suffix":""},{"dropping-particle":"","family":"Yuan","given":"Qipeng","non-dropping-particle":"","parse-names":false,"suffix":""}],"container-title":"Journal of Food Science","id":"ITEM-1","issue":"9","issued":{"date-parts":[["2013"]]},"note":"paper indicato da cheron e altri come ref per la costruzione dello sweeteners DB","title":"Prediction of sweetness by multilinear regression analysis and support vector machine","type":"article-journal","volume":"78"},"uris":["http://www.mendeley.com/documents/?uuid=58f4e1e7-f3ed-4a6d-96fb-287db553a893"]},{"id":"ITEM-2","itemData":{"DOI":"10.3389/fchem.2017.00053","ISSN":"22962646","abstract":"This work describes a novel approach based on advanced molecular similarity to predict the sweetness of chemicals. The proposed Quantitative Structure-Taste Relationship (QSTR) model is an expert system developed keeping in mind the five principles defined by the Organization for Economic Co-operation and Development (OECD) for the validation of (Q)SARs. The 649 sweet and non-sweet molecules were described by both conformation-independent extended-connectivity fingerprints (ECFPs) and molecular descriptors. In particular, the molecular similarity in the ECFPs space showed a clear association with molecular taste and it was exploited for model development. Molecules laying in the subspaces where the taste assignation was more difficult were modeled trough a consensus between linear and local approaches (Partial Least Squares-Discriminant Analysis and N-nearest-neighbor classifier). The expert system, which was thoroughly validated through a Monte Carlo procedure and an external set, gave satisfactory results in comparison with the state-of-the-art models. Moreover, the QSTR model can be leveraged into a greater understanding of the relationship between molecular structure and sweetness, and into the design of novel sweeteners.","author":[{"dropping-particle":"","family":"Rojas","given":"Cristian","non-dropping-particle":"","parse-names":false,"suffix":""},{"dropping-particle":"","family":"Todeschini","given":"Roberto","non-dropping-particle":"","parse-names":false,"suffix":""},{"dropping-particle":"","family":"Ballabio","given":"Davide","non-dropping-particle":"","parse-names":false,"suffix":""},{"dropping-particle":"","family":"Mauri","given":"Andrea","non-dropping-particle":"","parse-names":false,"suffix":""},{"dropping-particle":"","family":"Consonni","given":"Viviana","non-dropping-particle":"","parse-names":false,"suffix":""},{"dropping-particle":"","family":"Tripaldi","given":"Piercosimo","non-dropping-particle":"","parse-names":false,"suffix":""},{"dropping-particle":"","family":"Grisoni","given":"Francesca","non-dropping-particle":"","parse-names":false,"suffix":""}],"container-title":"Frontiers in Chemistry","id":"ITEM-2","issue":"JUL","issued":{"date-parts":[["2017"]]},"note":"TASTES DB","page":"1-12","title":"A QSTR-based expert system to predict sweetness of molecules","type":"article-journal","volume":"5"},"uris":["http://www.mendeley.com/documents/?uuid=c074c085-95c7-43dd-b25e-d63f4eff93da"]}],"mendeley":{"formattedCitation":"[29, 72]","plainTextFormattedCitation":"[29, 72]","previouslyFormattedCitation":"[21, 64]"},"properties":{"noteIndex":0},"schema":"https://github.com/citation-style-language/schema/raw/master/csl-citation.json"}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[29, 72]</w:t>
            </w:r>
            <w:r w:rsidRPr="00AB3CFD">
              <w:rPr>
                <w:rFonts w:ascii="Times New Roman" w:eastAsia="Times New Roman" w:hAnsi="Times New Roman" w:cs="Times New Roman"/>
                <w:color w:val="000000"/>
                <w:sz w:val="20"/>
                <w:szCs w:val="20"/>
                <w:lang w:val="en-GB" w:eastAsia="en-GB"/>
              </w:rPr>
              <w:fldChar w:fldCharType="end"/>
            </w:r>
            <w:r w:rsidRPr="00AB3CFD">
              <w:rPr>
                <w:rFonts w:ascii="Times New Roman" w:eastAsia="Times New Roman" w:hAnsi="Times New Roman" w:cs="Times New Roman"/>
                <w:color w:val="000000"/>
                <w:sz w:val="20"/>
                <w:szCs w:val="20"/>
                <w:lang w:val="en-GB" w:eastAsia="en-GB"/>
              </w:rPr>
              <w:t>)</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lastRenderedPageBreak/>
              <w:t>443</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rPr>
          <w:trHeight w:val="483"/>
        </w:trPr>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val="en-US" w:eastAsia="en-GB"/>
              </w:rPr>
            </w:pPr>
            <w:r w:rsidRPr="00AB3CFD">
              <w:rPr>
                <w:rFonts w:ascii="Times New Roman" w:eastAsia="Times New Roman" w:hAnsi="Times New Roman" w:cs="Times New Roman"/>
                <w:b/>
                <w:color w:val="000000"/>
                <w:sz w:val="20"/>
                <w:szCs w:val="20"/>
                <w:lang w:val="en-US" w:eastAsia="en-GB"/>
              </w:rPr>
              <w:t xml:space="preserve">iBitter-SCM </w:t>
            </w:r>
            <w:r w:rsidRPr="00AB3CFD">
              <w:rPr>
                <w:rFonts w:ascii="Times New Roman" w:eastAsia="Times New Roman" w:hAnsi="Times New Roman" w:cs="Times New Roman"/>
                <w:bCs/>
                <w:color w:val="000000"/>
                <w:sz w:val="20"/>
                <w:szCs w:val="20"/>
                <w:lang w:val="en-US" w:eastAsia="en-GB"/>
              </w:rPr>
              <w:fldChar w:fldCharType="begin" w:fldLock="1"/>
            </w:r>
            <w:r w:rsidRPr="00AB3CFD">
              <w:rPr>
                <w:rFonts w:ascii="Times New Roman" w:eastAsia="Times New Roman" w:hAnsi="Times New Roman" w:cs="Times New Roman"/>
                <w:bCs/>
                <w:color w:val="000000"/>
                <w:sz w:val="20"/>
                <w:szCs w:val="20"/>
                <w:lang w:val="en-US" w:eastAsia="en-GB"/>
              </w:rPr>
              <w:instrText>ADDIN CSL_CITATION {"citationItems":[{"id":"ITEM-1","itemData":{"DOI":"10.1016/j.ygeno.2020.03.019","ISSN":"08887543","PMID":"32234434","abstract":"In general, hydrolyzed proteins, plant-derived alkaloids and toxins displays unpleasant bitter taste. Thus, the perception of bitter taste plays a crucial role in protecting animals from poisonous plants and environmental toxins. Therapeutic peptides have attracted great attention as a new drug class. The successful identification and characterization of bitter peptides are essential for drug development and nutritional research. Owing to the large volume of peptides generated in the post-genomic era, there is an urgent need to develop computational methods for rapidly and effectively discriminating bitter peptides from non-bitter peptides. To the best of our knowledge, there is yet no computational model for predicting and analyzing bitter peptides using sequence information. In this study, we present for the first time a computational model called the iBitter-SCM that can predict the bitterness of peptides directly from their amino acid sequence without any dependence on their functional domain or structural information. iBitter-SCM is a simple and effective method that was built using the scoring card method (SCM) with estimated propensity scores of amino acids and dipeptides. Our benchmarking results demonstrated that iBitter-SCM achieved an accuracy and Matthews coefficient correlation of 84.38% and 0.688, respectively, on the independent dataset. Rigorous independent test indicated that iBitter-SCM was superior to those of other widely used machine-learning classifiers (e.g. k-nearest neighbor, naive Bayes, decision tree and random forest) owing to its simplicity, interpretability and implementation. Furthermore, the analysis of estimated propensity scores of amino acids and dipeptides were performed to provide a better understanding of the biophysical and biochemical properties of bitter peptides. For the convenience of experimental scientists, a web server is provided publicly at http://camt.pythonanywhere.com/iBitter-SCM. It is anticipated that iBitter-SCM can serve as an important tool to facilitate the high-throughput prediction and de novo design of bitter peptides.","author":[{"dropping-particle":"","family":"Charoenkwan","given":"Phasit","non-dropping-particle":"","parse-names":false,"suffix":""},{"dropping-particle":"","family":"Yana","given":"Janchai","non-dropping-particle":"","parse-names":false,"suffix":""},{"dropping-particle":"","family":"Schaduangrat","given":"Nalini","non-dropping-particle":"","parse-names":false,"suffix":""},{"dropping-particle":"","family":"Nantasenamat","given":"Chanin","non-dropping-particle":"","parse-names":false,"suffix":""},{"dropping-particle":"","family":"Hasan","given":"Md Mehedi","non-dropping-particle":"","parse-names":false,"suffix":""},{"dropping-particle":"","family":"Shoombuatong","given":"Watshara","non-dropping-particle":"","parse-names":false,"suffix":""}],"container-title":"Genomics","id":"ITEM-1","issue":"4","issued":{"date-parts":[["2020","7"]]},"page":"2813-2822","publisher":"Elsevier","title":"iBitter-SCM: Identification and characterization of bitter peptides using a scoring card method with propensity scores of dipeptides","type":"article-journal","volume":"112"},"uris":["http://www.mendeley.com/documents/?uuid=1a3d65eb-ae4b-482b-8587-81cfa3c182e7"]}],"mendeley":{"formattedCitation":"[26]","plainTextFormattedCitation":"[26]","previouslyFormattedCitation":"[18]"},"properties":{"noteIndex":0},"schema":"https://github.com/citation-style-language/schema/raw/master/csl-citation.json"}</w:instrText>
            </w:r>
            <w:r w:rsidRPr="00AB3CFD">
              <w:rPr>
                <w:rFonts w:ascii="Times New Roman" w:eastAsia="Times New Roman" w:hAnsi="Times New Roman" w:cs="Times New Roman"/>
                <w:bCs/>
                <w:color w:val="000000"/>
                <w:sz w:val="20"/>
                <w:szCs w:val="20"/>
                <w:lang w:val="en-US" w:eastAsia="en-GB"/>
              </w:rPr>
              <w:fldChar w:fldCharType="separate"/>
            </w:r>
            <w:r w:rsidRPr="00AB3CFD">
              <w:rPr>
                <w:rFonts w:ascii="Times New Roman" w:eastAsia="Times New Roman" w:hAnsi="Times New Roman" w:cs="Times New Roman"/>
                <w:bCs/>
                <w:noProof/>
                <w:color w:val="000000"/>
                <w:sz w:val="20"/>
                <w:szCs w:val="20"/>
                <w:lang w:val="en-US" w:eastAsia="en-GB"/>
              </w:rPr>
              <w:t>[26]</w:t>
            </w:r>
            <w:r w:rsidRPr="00AB3CFD">
              <w:rPr>
                <w:rFonts w:ascii="Times New Roman" w:eastAsia="Times New Roman" w:hAnsi="Times New Roman" w:cs="Times New Roman"/>
                <w:bCs/>
                <w:color w:val="000000"/>
                <w:sz w:val="20"/>
                <w:szCs w:val="20"/>
                <w:lang w:val="en-US" w:eastAsia="en-GB"/>
              </w:rPr>
              <w:fldChar w:fldCharType="end"/>
            </w:r>
          </w:p>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val="en-US" w:eastAsia="en-GB"/>
              </w:rPr>
            </w:pPr>
            <w:r w:rsidRPr="00AB3CFD">
              <w:rPr>
                <w:rFonts w:ascii="Times New Roman" w:eastAsia="Times New Roman" w:hAnsi="Times New Roman" w:cs="Times New Roman"/>
                <w:b/>
                <w:color w:val="000000"/>
                <w:sz w:val="20"/>
                <w:szCs w:val="20"/>
                <w:lang w:val="en-US" w:eastAsia="en-GB"/>
              </w:rPr>
              <w:t>[</w:t>
            </w:r>
            <w:r w:rsidRPr="00AB3CFD">
              <w:rPr>
                <w:rFonts w:ascii="Times New Roman" w:eastAsia="Times New Roman" w:hAnsi="Times New Roman" w:cs="Times New Roman"/>
                <w:color w:val="0563C1"/>
                <w:sz w:val="20"/>
                <w:szCs w:val="20"/>
                <w:u w:val="single"/>
                <w:lang w:val="en-US" w:eastAsia="en-GB"/>
              </w:rPr>
              <w:t>https://bit.ly/2VGyXAg</w:t>
            </w:r>
            <w:r w:rsidRPr="00AB3CFD">
              <w:rPr>
                <w:rFonts w:ascii="Times New Roman" w:eastAsia="Times New Roman" w:hAnsi="Times New Roman" w:cs="Times New Roman"/>
                <w:b/>
                <w:color w:val="000000"/>
                <w:sz w:val="20"/>
                <w:szCs w:val="20"/>
                <w:lang w:val="en-US" w:eastAsia="en-GB"/>
              </w:rPr>
              <w: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 Peptides Classifier (SCM)</w:t>
            </w: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 xml:space="preserve">Bitter </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Literature (peptides w/ experimental bitterness)</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320</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Dipeptide composition (DPC)</w:t>
            </w:r>
          </w:p>
        </w:tc>
      </w:tr>
      <w:tr w:rsidR="009E4DE5" w:rsidRPr="00AB3CFD" w:rsidTr="00E26B5E">
        <w:trPr>
          <w:trHeight w:val="484"/>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Non</w:t>
            </w:r>
            <w:r w:rsidRPr="00AB3CFD">
              <w:rPr>
                <w:rFonts w:ascii="Times New Roman" w:eastAsia="Times New Roman" w:hAnsi="Times New Roman" w:cs="Times New Roman"/>
                <w:b/>
                <w:color w:val="000000"/>
                <w:sz w:val="20"/>
                <w:szCs w:val="20"/>
                <w:lang w:val="en-GB" w:eastAsia="en-GB"/>
              </w:rPr>
              <w:t>-</w:t>
            </w: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Randomly from BIOPEP</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320</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rPr>
          <w:trHeight w:val="483"/>
        </w:trPr>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val="en-US" w:eastAsia="en-GB"/>
              </w:rPr>
            </w:pPr>
            <w:r w:rsidRPr="00AB3CFD">
              <w:rPr>
                <w:rFonts w:ascii="Times New Roman" w:eastAsia="Calibri" w:hAnsi="Times New Roman" w:cs="Times New Roman"/>
                <w:b/>
                <w:color w:val="000000"/>
                <w:sz w:val="20"/>
                <w:szCs w:val="20"/>
                <w:lang w:val="en-GB" w:eastAsia="en-GB"/>
              </w:rPr>
              <w:t xml:space="preserve">BERT4Bitter </w:t>
            </w:r>
            <w:r w:rsidRPr="00AB3CFD">
              <w:rPr>
                <w:rFonts w:ascii="Times New Roman" w:eastAsia="Calibri" w:hAnsi="Times New Roman" w:cs="Times New Roman"/>
                <w:b/>
                <w:color w:val="000000"/>
                <w:sz w:val="20"/>
                <w:szCs w:val="20"/>
                <w:lang w:val="en-GB" w:eastAsia="en-GB"/>
              </w:rPr>
              <w:fldChar w:fldCharType="begin" w:fldLock="1"/>
            </w:r>
            <w:r w:rsidRPr="00AB3CFD">
              <w:rPr>
                <w:rFonts w:ascii="Times New Roman" w:eastAsia="Calibri" w:hAnsi="Times New Roman" w:cs="Times New Roman"/>
                <w:b/>
                <w:color w:val="000000"/>
                <w:sz w:val="20"/>
                <w:szCs w:val="20"/>
                <w:lang w:val="en-GB" w:eastAsia="en-GB"/>
              </w:rPr>
              <w:instrText>ADDIN CSL_CITATION {"citationItems":[{"id":"ITEM-1","itemData":{"DOI":"10.1093/bioinformatics/btab133","ISSN":"1367-4803","abstract":"The identification of bitter peptides through experimental approaches is an expensive and time-consuming endeavor. Due to the huge number of newly available peptide sequences in the post-genomic era, the development of automated computational models for the identification of novel bitter peptides is highly desirable.In this work, we present BERT4Bitter, a bidirectional encoder representation from transformers (BERT)-based model for predicting bitter peptides directly from their amino acid sequence without using any structural information. To the best of our knowledge, this is the first time a BERT-based model has been employed to identify bitter peptides. Compared to widely used machine learning models, BERT4Bitter achieved the best performance with an accuracy of 0.861 and 0.922 for cross-validation and independent tests, respectively. Furthermore, extensive empirical benchmarking experiments on the independent dataset demonstrated that BERT4Bitter clearly outperformed the existing method with improvements of 8.0% accuracy and 16.0% Matthews coefficient correlation, highlighting the effectiveness and robustness of BERT4Bitter. We believe that the BERT4Bitter method proposed herein will be a useful tool for rapidly screening and identifying novel bitter peptides for drug development and nutritional research.The user-friendly web server of the proposed BERT4Bitter is freely accessible at http://pmlab.pythonanywhere.com/BERT4Bitter.Supplementary data are available at Bioinformatics online.","author":[{"dropping-particle":"","family":"Charoenkwan","given":"Phasit","non-dropping-particle":"","parse-names":false,"suffix":""},{"dropping-particle":"","family":"Nantasenamat","given":"Chanin","non-dropping-particle":"","parse-names":false,"suffix":""},{"dropping-particle":"","family":"Hasan","given":"Md Mehedi","non-dropping-particle":"","parse-names":false,"suffix":""},{"dropping-particle":"","family":"Manavalan","given":"Balachandran","non-dropping-particle":"","parse-names":false,"suffix":""},{"dropping-particle":"","family":"Shoombuatong","given":"Watshara","non-dropping-particle":"","parse-names":false,"suffix":""}],"container-title":"Bioinformatics","editor":[{"dropping-particle":"","family":"Xu","given":"Jinbo","non-dropping-particle":"","parse-names":false,"suffix":""}],"id":"ITEM-1","issued":{"date-parts":[["2021","2","26"]]},"title":"BERT4Bitter: a bidirectional encoder representations from transformers (BERT)-based model for improving the prediction of bitter peptides","type":"article-journal"},"uris":["http://www.mendeley.com/documents/?uuid=73c175be-a1e4-49b3-beca-2a1c187474f0"]}],"mendeley":{"formattedCitation":"[55]","plainTextFormattedCitation":"[55]","previouslyFormattedCitation":"[47]"},"properties":{"noteIndex":0},"schema":"https://github.com/citation-style-language/schema/raw/master/csl-citation.json"}</w:instrText>
            </w:r>
            <w:r w:rsidRPr="00AB3CFD">
              <w:rPr>
                <w:rFonts w:ascii="Times New Roman" w:eastAsia="Calibri" w:hAnsi="Times New Roman" w:cs="Times New Roman"/>
                <w:b/>
                <w:color w:val="000000"/>
                <w:sz w:val="20"/>
                <w:szCs w:val="20"/>
                <w:lang w:val="en-GB" w:eastAsia="en-GB"/>
              </w:rPr>
              <w:fldChar w:fldCharType="separate"/>
            </w:r>
            <w:r w:rsidRPr="00AB3CFD">
              <w:rPr>
                <w:rFonts w:ascii="Times New Roman" w:eastAsia="Calibri" w:hAnsi="Times New Roman" w:cs="Times New Roman"/>
                <w:noProof/>
                <w:color w:val="000000"/>
                <w:sz w:val="20"/>
                <w:szCs w:val="20"/>
                <w:lang w:val="en-GB" w:eastAsia="en-GB"/>
              </w:rPr>
              <w:t>[55]</w:t>
            </w:r>
            <w:r w:rsidRPr="00AB3CFD">
              <w:rPr>
                <w:rFonts w:ascii="Times New Roman" w:eastAsia="Calibri" w:hAnsi="Times New Roman" w:cs="Times New Roman"/>
                <w:b/>
                <w:color w:val="000000"/>
                <w:sz w:val="20"/>
                <w:szCs w:val="20"/>
                <w:lang w:val="en-GB" w:eastAsia="en-GB"/>
              </w:rPr>
              <w:fldChar w:fldCharType="end"/>
            </w:r>
            <w:r w:rsidRPr="00AB3CFD">
              <w:rPr>
                <w:rFonts w:ascii="Times New Roman" w:eastAsia="Calibri" w:hAnsi="Times New Roman" w:cs="Times New Roman"/>
                <w:i/>
                <w:iCs/>
                <w:sz w:val="20"/>
                <w:szCs w:val="20"/>
                <w:lang w:val="en-GB"/>
              </w:rPr>
              <w:t xml:space="preserve"> </w:t>
            </w:r>
            <w:r w:rsidRPr="00AB3CFD">
              <w:rPr>
                <w:rFonts w:ascii="Times New Roman" w:eastAsia="Calibri" w:hAnsi="Times New Roman" w:cs="Times New Roman"/>
                <w:sz w:val="20"/>
                <w:szCs w:val="20"/>
                <w:lang w:val="en-US"/>
              </w:rPr>
              <w:t>[</w:t>
            </w:r>
            <w:hyperlink r:id="rId8" w:history="1">
              <w:r w:rsidRPr="00AB3CFD">
                <w:rPr>
                  <w:rFonts w:ascii="Times New Roman" w:eastAsia="Calibri" w:hAnsi="Times New Roman" w:cs="Times New Roman"/>
                  <w:color w:val="0000FF"/>
                  <w:sz w:val="20"/>
                  <w:szCs w:val="20"/>
                  <w:u w:val="single"/>
                  <w:lang w:val="en-US"/>
                </w:rPr>
                <w:t>https://bit.ly/2WecTxf</w:t>
              </w:r>
            </w:hyperlink>
            <w:r w:rsidRPr="00AB3CFD">
              <w:rPr>
                <w:rFonts w:ascii="Times New Roman" w:eastAsia="Calibri" w:hAnsi="Times New Roman" w:cs="Times New Roman"/>
                <w:sz w:val="20"/>
                <w:szCs w:val="20"/>
                <w:lang w:val="en-US"/>
              </w:rPr>
              <w: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Bitter Peptides Classifier (BERT)</w:t>
            </w: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US" w:eastAsia="en-GB"/>
              </w:rPr>
            </w:pPr>
            <w:r w:rsidRPr="00AB3CFD">
              <w:rPr>
                <w:rFonts w:ascii="Times New Roman" w:eastAsia="Times New Roman" w:hAnsi="Times New Roman" w:cs="Times New Roman"/>
                <w:b/>
                <w:bCs/>
                <w:color w:val="000000"/>
                <w:sz w:val="20"/>
                <w:szCs w:val="20"/>
                <w:lang w:val="en-US" w:eastAsia="en-GB"/>
              </w:rPr>
              <w:t xml:space="preserve">Bitter </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Literature (peptides w/ experimental bitterness)</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320</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Dipeptide composition (DPC)</w:t>
            </w:r>
          </w:p>
        </w:tc>
      </w:tr>
      <w:tr w:rsidR="009E4DE5" w:rsidRPr="00AB3CFD" w:rsidTr="00E26B5E">
        <w:trPr>
          <w:trHeight w:val="484"/>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US"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US" w:eastAsia="en-GB"/>
              </w:rPr>
            </w:pP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US" w:eastAsia="en-GB"/>
              </w:rPr>
            </w:pPr>
            <w:r w:rsidRPr="00AB3CFD">
              <w:rPr>
                <w:rFonts w:ascii="Times New Roman" w:eastAsia="Times New Roman" w:hAnsi="Times New Roman" w:cs="Times New Roman"/>
                <w:b/>
                <w:bCs/>
                <w:color w:val="000000"/>
                <w:sz w:val="20"/>
                <w:szCs w:val="20"/>
                <w:lang w:val="en-US" w:eastAsia="en-GB"/>
              </w:rPr>
              <w:t>Non</w:t>
            </w:r>
            <w:r w:rsidRPr="00AB3CFD">
              <w:rPr>
                <w:rFonts w:ascii="Times New Roman" w:eastAsia="Times New Roman" w:hAnsi="Times New Roman" w:cs="Times New Roman"/>
                <w:b/>
                <w:color w:val="000000"/>
                <w:sz w:val="20"/>
                <w:szCs w:val="20"/>
                <w:lang w:val="en-US" w:eastAsia="en-GB"/>
              </w:rPr>
              <w:t>-</w:t>
            </w:r>
            <w:r w:rsidRPr="00AB3CFD">
              <w:rPr>
                <w:rFonts w:ascii="Times New Roman" w:eastAsia="Times New Roman" w:hAnsi="Times New Roman" w:cs="Times New Roman"/>
                <w:b/>
                <w:bCs/>
                <w:color w:val="000000"/>
                <w:sz w:val="20"/>
                <w:szCs w:val="20"/>
                <w:lang w:val="en-US"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Randomly from BIOPEP</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US" w:eastAsia="en-GB"/>
              </w:rPr>
            </w:pPr>
            <w:r w:rsidRPr="00AB3CFD">
              <w:rPr>
                <w:rFonts w:ascii="Times New Roman" w:eastAsia="Times New Roman" w:hAnsi="Times New Roman" w:cs="Times New Roman"/>
                <w:color w:val="000000"/>
                <w:sz w:val="20"/>
                <w:szCs w:val="20"/>
                <w:lang w:val="en-US" w:eastAsia="en-GB"/>
              </w:rPr>
              <w:t>320</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US" w:eastAsia="en-GB"/>
              </w:rPr>
            </w:pPr>
          </w:p>
        </w:tc>
      </w:tr>
      <w:tr w:rsidR="009E4DE5" w:rsidRPr="00AB3CFD" w:rsidTr="00E26B5E">
        <w:trPr>
          <w:trHeight w:val="483"/>
        </w:trPr>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Calibri" w:hAnsi="Times New Roman" w:cs="Times New Roman"/>
                <w:b/>
                <w:bCs/>
                <w:color w:val="000000"/>
                <w:sz w:val="20"/>
                <w:szCs w:val="20"/>
                <w:lang w:val="en-US" w:eastAsia="en-GB"/>
              </w:rPr>
            </w:pPr>
            <w:r w:rsidRPr="00AB3CFD">
              <w:rPr>
                <w:rFonts w:ascii="Times New Roman" w:eastAsia="Calibri" w:hAnsi="Times New Roman" w:cs="Times New Roman"/>
                <w:b/>
                <w:bCs/>
                <w:color w:val="000000"/>
                <w:sz w:val="20"/>
                <w:szCs w:val="20"/>
                <w:lang w:val="en-US" w:eastAsia="en-GB"/>
              </w:rPr>
              <w:t xml:space="preserve">iBitter-Fuse </w:t>
            </w:r>
            <w:r w:rsidRPr="00AB3CFD">
              <w:rPr>
                <w:rFonts w:ascii="Times New Roman" w:eastAsia="Calibri" w:hAnsi="Times New Roman" w:cs="Times New Roman"/>
                <w:b/>
                <w:bCs/>
                <w:color w:val="000000"/>
                <w:sz w:val="20"/>
                <w:szCs w:val="20"/>
                <w:lang w:val="en-US" w:eastAsia="en-GB"/>
              </w:rPr>
              <w:fldChar w:fldCharType="begin" w:fldLock="1"/>
            </w:r>
            <w:r w:rsidRPr="00AB3CFD">
              <w:rPr>
                <w:rFonts w:ascii="Times New Roman" w:eastAsia="Calibri" w:hAnsi="Times New Roman" w:cs="Times New Roman"/>
                <w:b/>
                <w:bCs/>
                <w:color w:val="000000"/>
                <w:sz w:val="20"/>
                <w:szCs w:val="20"/>
                <w:lang w:val="en-US" w:eastAsia="en-GB"/>
              </w:rPr>
              <w:instrText>ADDIN CSL_CITATION {"citationItems":[{"id":"ITEM-1","itemData":{"DOI":"10.3390/ijms22168958","ISSN":"1422-0067","abstract":"Accurate identification of bitter peptides is of great importance for better understanding their biochemical and biophysical properties. To date, machine learning-based methods have become effective approaches for providing a good avenue for identifying potential bitter peptides from large-scale protein datasets. Although few machine learning-based predictors have been developed for identifying the bitterness of peptides, their prediction performances could be improved. In this study, we developed a new predictor (named iBitter-Fuse) for achieving more accurate identification of bitter peptides. In the proposed iBitter-Fuse, we have integrated a variety of feature encoding schemes for providing sufficient information from different aspects, namely consisting of compositional information and physicochemical properties. To enhance the predictive performance, the customized genetic algorithm utilizing self-assessment-report (GA-SAR) was employed for identifying informative features followed by inputting optimal ones into a support vector machine (SVM)-based classifier for developing the final model (iBitter-Fuse). Benchmarking experiments based on both 10-fold cross-validation and independent tests indicated that the iBitter-Fuse was able to achieve more accurate performance as compared to state-of-the-art methods. To facilitate the high-throughput identification of bitter peptides, the iBitter-Fuse web server was established and made freely available online. It is anticipated that the iBitter-Fuse will be a useful tool for aiding the discovery and de novo design of bitter peptides.","author":[{"dropping-particle":"","family":"Charoenkwan","given":"Phasit","non-dropping-particle":"","parse-names":false,"suffix":""},{"dropping-particle":"","family":"Nantasenamat","given":"Chanin","non-dropping-particle":"","parse-names":false,"suffix":""},{"dropping-particle":"","family":"Hasan","given":"Md. Mehedi","non-dropping-particle":"","parse-names":false,"suffix":""},{"dropping-particle":"","family":"Moni","given":"Mohammad Ali","non-dropping-particle":"","parse-names":false,"suffix":""},{"dropping-particle":"","family":"Lio’","given":"Pietro","non-dropping-particle":"","parse-names":false,"suffix":""},{"dropping-particle":"","family":"Shoombuatong","given":"Watshara","non-dropping-particle":"","parse-names":false,"suffix":""}],"container-title":"International Journal of Molecular Sciences","id":"ITEM-1","issue":"16","issued":{"date-parts":[["2021","8","19"]]},"page":"8958","title":"iBitter-Fuse: A Novel Sequence-Based Bitter Peptide Predictor by Fusing Multi-View Features","type":"article-journal","volume":"22"},"uris":["http://www.mendeley.com/documents/?uuid=9f848d82-7003-42b4-aca9-5a7d983d963f"]}],"mendeley":{"formattedCitation":"[56]","plainTextFormattedCitation":"[56]","previouslyFormattedCitation":"[48]"},"properties":{"noteIndex":0},"schema":"https://github.com/citation-style-language/schema/raw/master/csl-citation.json"}</w:instrText>
            </w:r>
            <w:r w:rsidRPr="00AB3CFD">
              <w:rPr>
                <w:rFonts w:ascii="Times New Roman" w:eastAsia="Calibri" w:hAnsi="Times New Roman" w:cs="Times New Roman"/>
                <w:b/>
                <w:bCs/>
                <w:color w:val="000000"/>
                <w:sz w:val="20"/>
                <w:szCs w:val="20"/>
                <w:lang w:val="en-US" w:eastAsia="en-GB"/>
              </w:rPr>
              <w:fldChar w:fldCharType="separate"/>
            </w:r>
            <w:r w:rsidRPr="00AB3CFD">
              <w:rPr>
                <w:rFonts w:ascii="Times New Roman" w:eastAsia="Calibri" w:hAnsi="Times New Roman" w:cs="Times New Roman"/>
                <w:bCs/>
                <w:noProof/>
                <w:color w:val="000000"/>
                <w:sz w:val="20"/>
                <w:szCs w:val="20"/>
                <w:lang w:val="en-US" w:eastAsia="en-GB"/>
              </w:rPr>
              <w:t>[56]</w:t>
            </w:r>
            <w:r w:rsidRPr="00AB3CFD">
              <w:rPr>
                <w:rFonts w:ascii="Times New Roman" w:eastAsia="Calibri" w:hAnsi="Times New Roman" w:cs="Times New Roman"/>
                <w:b/>
                <w:bCs/>
                <w:color w:val="000000"/>
                <w:sz w:val="20"/>
                <w:szCs w:val="20"/>
                <w:lang w:val="en-US" w:eastAsia="en-GB"/>
              </w:rPr>
              <w:fldChar w:fldCharType="end"/>
            </w:r>
          </w:p>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val="en-GB" w:eastAsia="en-GB"/>
              </w:rPr>
            </w:pPr>
            <w:r w:rsidRPr="00AB3CFD">
              <w:rPr>
                <w:rFonts w:ascii="Times New Roman" w:eastAsia="Calibri" w:hAnsi="Times New Roman" w:cs="Times New Roman"/>
                <w:color w:val="000000"/>
                <w:sz w:val="20"/>
                <w:szCs w:val="20"/>
                <w:lang w:val="en-GB" w:eastAsia="en-GB"/>
              </w:rPr>
              <w:t>[</w:t>
            </w:r>
            <w:hyperlink r:id="rId9" w:history="1">
              <w:r w:rsidRPr="00AB3CFD">
                <w:rPr>
                  <w:rFonts w:ascii="Times New Roman" w:eastAsia="Calibri" w:hAnsi="Times New Roman" w:cs="Times New Roman"/>
                  <w:color w:val="0000FF"/>
                  <w:sz w:val="20"/>
                  <w:szCs w:val="20"/>
                  <w:u w:val="single"/>
                  <w:lang w:val="en-GB" w:eastAsia="en-GB"/>
                </w:rPr>
                <w:t>https://bit.ly/3BmC547</w:t>
              </w:r>
            </w:hyperlink>
            <w:r w:rsidRPr="00AB3CFD">
              <w:rPr>
                <w:rFonts w:ascii="Times New Roman" w:eastAsia="Calibri" w:hAnsi="Times New Roman" w:cs="Times New Roman"/>
                <w:color w:val="000000"/>
                <w:sz w:val="20"/>
                <w:szCs w:val="20"/>
                <w:lang w:val="en-GB" w:eastAsia="en-GB"/>
              </w:rPr>
              <w: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 Peptides Classifier (SVM)</w:t>
            </w: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 xml:space="preserve">Bitter </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Literature (peptides w/ experimental bitterness)</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320</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Calibri" w:hAnsi="Times New Roman" w:cs="Times New Roman"/>
                <w:sz w:val="20"/>
                <w:szCs w:val="20"/>
                <w:lang w:val="en-GB"/>
              </w:rPr>
              <w:t>DPC, AAC, PAAC, APAAC, AAI</w:t>
            </w:r>
          </w:p>
        </w:tc>
      </w:tr>
      <w:tr w:rsidR="009E4DE5" w:rsidRPr="00AB3CFD" w:rsidTr="00E26B5E">
        <w:trPr>
          <w:trHeight w:val="484"/>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Non</w:t>
            </w:r>
            <w:r w:rsidRPr="00AB3CFD">
              <w:rPr>
                <w:rFonts w:ascii="Times New Roman" w:eastAsia="Times New Roman" w:hAnsi="Times New Roman" w:cs="Times New Roman"/>
                <w:b/>
                <w:color w:val="000000"/>
                <w:sz w:val="20"/>
                <w:szCs w:val="20"/>
                <w:lang w:val="en-GB" w:eastAsia="en-GB"/>
              </w:rPr>
              <w:t>-</w:t>
            </w: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Randomly from BIOPEP</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320</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 xml:space="preserve">BitterIntense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{"citationItems":[{"id":"ITEM-1","itemData":{"DOI":"10.1016/j.csbj.2020.12.030","ISSN":"20010370","abstract":"Drug development is a long, expensive and multistage process geared to achieving safe drugs with high efficacy. A crucial prerequisite for completing the medication regimen for oral drugs, particularly for pediatric and geriatric populations, is achieving taste that does not hinder compliance. Currently, the aversive taste of drugs is tested in late stages of clinical trials. This can result in the need to reformulate, potentially resulting in the use of more animals for additional toxicity trials, increased financial costs and a delay in release to the market. Here we present BitterIntense, a machine learning tool that classifies molecules into “very bitter” or “not very bitter”, based on their chemical structure. The model, trained on chemically diverse compounds, has above 80% accuracy on several test sets. Our results suggest that about 25% of drugs are predicted to be very bitter, with even higher prevalence (~40%) in COVID19 drug candidates and in microbial natural products. Only ~10% of toxic molecules are predicted to be intensely bitter, and it is also suggested that intense bitterness does not correlate with hepatotoxicity of drugs. However, very bitter compounds may be more cardiotoxic than not very bitter compounds, possessing significantly lower QPlogHERG values. BitterIntense allows quick and easy prediction of strong bitterness of compounds of interest for food, pharma and biotechnology industries. We estimate that implementation of BitterIntense or similar tools early in drug discovery process may lead to reduction in delays, in animal use and in overall financial burden.","author":[{"dropping-particle":"","family":"Margulis","given":"Eitan","non-dropping-particle":"","parse-names":false,"suffix":""},{"dropping-particle":"","family":"Dagan-Wiener","given":"Ayana","non-dropping-particle":"","parse-names":false,"suffix":""},{"dropping-particle":"","family":"Ives","given":"Robert S.","non-dropping-particle":"","parse-names":false,"suffix":""},{"dropping-particle":"","family":"Jaffari","given":"Sara","non-dropping-particle":"","parse-names":false,"suffix":""},{"dropping-particle":"","family":"Siems","given":"Karsten","non-dropping-particle":"","parse-names":false,"suffix":""},{"dropping-particle":"","family":"Niv","given":"Masha Y.","non-dropping-particle":"","parse-names":false,"suffix":""}],"container-title":"Computational and Structural Biotechnology Journal","id":"ITEM-1","issued":{"date-parts":[["2021","1"]]},"note":"database di toxic compounds \n(riferimento in BitterIntense)","page":"568-576","publisher":"Elsevier B.V.","title":"Intense bitterness of molecules: Machine learning for expediting drug discovery","type":"article-journal","volume":"19"},"uris":["http://www.mendeley.com/documents/?uuid=5bc964e9-d6b9-4a35-bc05-89f98a1bfaad"]}],"mendeley":{"formattedCitation":"[57]","plainTextFormattedCitation":"[57]","previouslyFormattedCitation":"[49]"},"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[57]</w:t>
            </w:r>
            <w:r w:rsidRPr="00AB3CFD">
              <w:rPr>
                <w:rFonts w:ascii="Times New Roman" w:eastAsia="Times New Roman" w:hAnsi="Times New Roman" w:cs="Times New Roman"/>
                <w:color w:val="000000"/>
                <w:sz w:val="20"/>
                <w:szCs w:val="20"/>
                <w:lang w:val="en-GB" w:eastAsia="en-GB"/>
              </w:rPr>
              <w:fldChar w:fldCharType="end"/>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 Intensity Classifier (XGBoost)</w:t>
            </w: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VB</w:t>
            </w: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BATA model</w:t>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246</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Canvas (Schrödinger)</w:t>
            </w: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BitterDB</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 xml:space="preserve">AnalytiCon’s repository </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NVB</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Random from non-bitter of BitterPredict</w:t>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404</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BitterDB</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 xml:space="preserve">AnalytiCon’s repository </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rPr>
          <w:trHeight w:val="261"/>
        </w:trPr>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 xml:space="preserve">BitterSweetForest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{"citationItems":[{"id":"ITEM-1","itemData":{"DOI":"10.3389/fchem.2018.00093","ISSN":"22962646","abstract":"Taste of a chemical compound present in food stimulates us to take in nutrients and avoid poisons. However, the perception of taste greatly depends on the genetic as well as evolutionary perspectives. The aim of this work was the development and validation of a machine learning model based on molecular fingerprints to discriminate between sweet and bitter taste of molecules. BitterSweetForest is the first open access model based on KNIME workflow that provides platform for prediction of bitter and sweet taste of chemical compounds using molecular fingerprints and Random Forest based classifier. The constructed model yielded an accuracy of 95% and an AUC of 0.98 in cross-validation. In independent test set, BitterSweetForest achieved an accuracy of 96% and an AUC of 0.98 for bitter and sweet taste prediction. The constructed model was further applied to predict the bitter and sweet taste of natural compounds, approved drugs as well as on an acute toxicity compound data set. BitterSweetForest suggests 70% of the natural product space, as bitter and 10% of the natural product space as sweet with confidence score of 0.60 and above. 77% of the approved drug set was predicted as bitter and 2% as sweet with a confidence score of 0.75 and above. Similarly, 75% of the total compounds from acute oral toxicity class were predicted only as bitter with a minimum confidence score of 0.75, revealing toxic compounds are mostly bitter. Furthermore, we applied a Bayesian based feature analysis method to discriminate the most occurring chemical features between sweet and bitter compounds using the feature space of a circular fingerprint.","author":[{"dropping-particle":"","family":"Banerjee","given":"Priyanka","non-dropping-particle":"","parse-names":false,"suffix":""},{"dropping-particle":"","family":"Preissner","given":"Robert","non-dropping-particle":"","parse-names":false,"suffix":""}],"container-title":"Frontiers in Chemistry","id":"ITEM-1","issue":"APR","issued":{"date-parts":[["2018"]]},"page":"1-10","title":"Bitter sweet forest: A Random Forest based binary classifier to predict bitterness and sweetness of chemical compounds","type":"article-journal","volume":"6"},"uris":["http://www.mendeley.com/documents/?uuid=eb616bfd-baf7-45e5-8775-c625d55bfb6e"]}],"mendeley":{"formattedCitation":"[58]","plainTextFormattedCitation":"[58]","previouslyFormattedCitation":"[50]"},"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val="en-GB" w:eastAsia="en-GB"/>
              </w:rPr>
              <w:t>[58]</w:t>
            </w:r>
            <w:r w:rsidRPr="00AB3CFD">
              <w:rPr>
                <w:rFonts w:ascii="Times New Roman" w:eastAsia="Times New Roman" w:hAnsi="Times New Roman" w:cs="Times New Roman"/>
                <w:color w:val="000000"/>
                <w:sz w:val="20"/>
                <w:szCs w:val="20"/>
                <w:lang w:val="en-GB" w:eastAsia="en-GB"/>
              </w:rPr>
              <w:fldChar w:fldCharType="end"/>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Bitter/Sweet Classifier (RF)</w:t>
            </w: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Sweet</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SuperSweet</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517</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RDKit (Binary fingerprints)</w:t>
            </w:r>
          </w:p>
        </w:tc>
      </w:tr>
      <w:tr w:rsidR="009E4DE5" w:rsidRPr="00AB3CFD" w:rsidTr="00E26B5E">
        <w:trPr>
          <w:trHeight w:val="79"/>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BitterDB</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685</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val="en-US" w:eastAsia="en-GB"/>
              </w:rPr>
            </w:pPr>
            <w:r w:rsidRPr="00AB3CFD">
              <w:rPr>
                <w:rFonts w:ascii="Times New Roman" w:eastAsia="Times New Roman" w:hAnsi="Times New Roman" w:cs="Times New Roman"/>
                <w:b/>
                <w:color w:val="000000"/>
                <w:sz w:val="20"/>
                <w:szCs w:val="20"/>
                <w:lang w:val="en-US" w:eastAsia="en-GB"/>
              </w:rPr>
              <w:t xml:space="preserve">BitterSweet </w:t>
            </w:r>
            <w:r w:rsidRPr="00AB3CFD">
              <w:rPr>
                <w:rFonts w:ascii="Times New Roman" w:eastAsia="Times New Roman" w:hAnsi="Times New Roman" w:cs="Times New Roman"/>
                <w:bCs/>
                <w:color w:val="000000"/>
                <w:sz w:val="20"/>
                <w:szCs w:val="20"/>
                <w:lang w:val="en-US" w:eastAsia="en-GB"/>
              </w:rPr>
              <w:fldChar w:fldCharType="begin" w:fldLock="1"/>
            </w:r>
            <w:r w:rsidRPr="00AB3CFD">
              <w:rPr>
                <w:rFonts w:ascii="Times New Roman" w:eastAsia="Times New Roman" w:hAnsi="Times New Roman" w:cs="Times New Roman"/>
                <w:bCs/>
                <w:color w:val="000000"/>
                <w:sz w:val="20"/>
                <w:szCs w:val="20"/>
                <w:lang w:val="en-US" w:eastAsia="en-GB"/>
              </w:rPr>
              <w:instrText>ADDIN CSL_CITATION {"citationItems":[{"id":"ITEM-1","itemData":{"DOI":"10.1038/s41598-019-43664-y","ISBN":"4159801943","ISSN":"2045-2322","PMID":"31073241","abstract":"The dichotomy of sweet and bitter tastes is a salient evolutionary feature of human gustatory system with an innate attraction to sweet taste and aversion to bitterness. A better understanding of molecular correlates of bitter-sweet taste gradient is crucial for identification of natural as well as synthetic compounds of desirable taste on this axis. While previous studies have advanced our understanding of the molecular basis of bitter-sweet taste and contributed models for their identification, there is ample scope to enhance these models by meticulous compilation of bitter-sweet molecules and utilization of a wide spectrum of molecular descriptors. Towards these goals, our study provides a structured compilation of bitter, sweet and tasteless molecules and state-of-the-art machine learning models for bitter-sweet taste prediction (BitterSweet). We compare different sets of molecular descriptors for their predictive performance and further identify important features as well as feature blocks. The utility of BitterSweet models is demonstrated by taste prediction on large specialized chemical sets such as FlavorDB, FooDB, SuperSweet, Super Natural II, DSSTox, and DrugBank. To facilitate future research in this direction, we make all datasets and BitterSweet models publicly available, and present an end-to-end software for bitter-sweet taste prediction based on freely available chemical descriptors.","author":[{"dropping-particle":"","family":"Tuwani","given":"Rudraksh","non-dropping-particle":"","parse-names":false,"suffix":""},{"dropping-particle":"","family":"Wadhwa","given":"Somin","non-dropping-particle":"","parse-names":false,"suffix":""},{"dropping-particle":"","family":"Bagler","given":"Ganesh","non-dropping-particle":"","parse-names":false,"suffix":""}],"container-title":"Scientific Reports","id":"ITEM-1","issue":"1","issued":{"date-parts":[["2019","12","9"]]},"note":"BitterSweet","page":"7155","publisher":"Springer US","title":"BitterSweet: Building machine learning models for predicting the bitter and sweet taste of small molecules","type":"article-journal","volume":"9"},"uris":["http://www.mendeley.com/documents/?uuid=fbfe7b4f-e262-45e8-8c08-9ea1ec9d6cc6"]}],"mendeley":{"formattedCitation":"[59]","plainTextFormattedCitation":"[59]","previouslyFormattedCitation":"[51]"},"properties":{"noteIndex":0},"schema":"https://github.com/citation-style-language/schema/raw/master/csl-citation.json"}</w:instrText>
            </w:r>
            <w:r w:rsidRPr="00AB3CFD">
              <w:rPr>
                <w:rFonts w:ascii="Times New Roman" w:eastAsia="Times New Roman" w:hAnsi="Times New Roman" w:cs="Times New Roman"/>
                <w:bCs/>
                <w:color w:val="000000"/>
                <w:sz w:val="20"/>
                <w:szCs w:val="20"/>
                <w:lang w:val="en-US" w:eastAsia="en-GB"/>
              </w:rPr>
              <w:fldChar w:fldCharType="separate"/>
            </w:r>
            <w:r w:rsidRPr="00AB3CFD">
              <w:rPr>
                <w:rFonts w:ascii="Times New Roman" w:eastAsia="Times New Roman" w:hAnsi="Times New Roman" w:cs="Times New Roman"/>
                <w:bCs/>
                <w:noProof/>
                <w:color w:val="000000"/>
                <w:sz w:val="20"/>
                <w:szCs w:val="20"/>
                <w:lang w:val="en-US" w:eastAsia="en-GB"/>
              </w:rPr>
              <w:t>[59]</w:t>
            </w:r>
            <w:r w:rsidRPr="00AB3CFD">
              <w:rPr>
                <w:rFonts w:ascii="Times New Roman" w:eastAsia="Times New Roman" w:hAnsi="Times New Roman" w:cs="Times New Roman"/>
                <w:bCs/>
                <w:color w:val="000000"/>
                <w:sz w:val="20"/>
                <w:szCs w:val="20"/>
                <w:lang w:val="en-US" w:eastAsia="en-GB"/>
              </w:rPr>
              <w:fldChar w:fldCharType="end"/>
            </w:r>
          </w:p>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val="en-US" w:eastAsia="en-GB"/>
              </w:rPr>
            </w:pPr>
            <w:r w:rsidRPr="00AB3CFD">
              <w:rPr>
                <w:rFonts w:ascii="Times New Roman" w:eastAsia="Times New Roman" w:hAnsi="Times New Roman" w:cs="Times New Roman"/>
                <w:b/>
                <w:color w:val="000000"/>
                <w:sz w:val="20"/>
                <w:szCs w:val="20"/>
                <w:lang w:val="en-US" w:eastAsia="en-GB"/>
              </w:rPr>
              <w:t>[</w:t>
            </w:r>
            <w:r w:rsidRPr="00AB3CFD">
              <w:rPr>
                <w:rFonts w:ascii="Times New Roman" w:eastAsia="Times New Roman" w:hAnsi="Times New Roman" w:cs="Times New Roman"/>
                <w:color w:val="0563C1"/>
                <w:sz w:val="20"/>
                <w:szCs w:val="20"/>
                <w:u w:val="single"/>
                <w:lang w:val="en-US" w:eastAsia="en-GB"/>
              </w:rPr>
              <w:t>https://bit.ly/3rd7Att</w:t>
            </w:r>
            <w:r w:rsidRPr="00AB3CFD">
              <w:rPr>
                <w:rFonts w:ascii="Times New Roman" w:eastAsia="Times New Roman" w:hAnsi="Times New Roman" w:cs="Times New Roman"/>
                <w:b/>
                <w:color w:val="000000"/>
                <w:sz w:val="20"/>
                <w:szCs w:val="20"/>
                <w:lang w:val="en-US" w:eastAsia="en-GB"/>
              </w:rPr>
              <w: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Bitter/Sweet Classifier</w:t>
            </w:r>
          </w:p>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(AB, RF)</w:t>
            </w: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TasteDB</w:t>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918</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Canvas (Physicochemical and ADMET) Dragon 7 (Extended Connectivity Fingerprints, 2D Molecular Descriptors and 3D Molecular Descriptors) ChemoPy (2D Topological and Structural Features)</w:t>
            </w: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Rodgers et al., 2006</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Fenaroli's Handbook of Flavor Ingredient</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Biochemical Targets of Plant Bioactive Compounds</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BitterDB</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The Good Scents Company Database</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BitterPredict (Phyto-Dict., Bitter-New, UNIMI)</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rPr>
          <w:trHeight w:val="70"/>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Non</w:t>
            </w:r>
            <w:r w:rsidRPr="00AB3CFD">
              <w:rPr>
                <w:rFonts w:ascii="Times New Roman" w:eastAsia="Times New Roman" w:hAnsi="Times New Roman" w:cs="Times New Roman"/>
                <w:b/>
                <w:color w:val="000000"/>
                <w:sz w:val="20"/>
                <w:szCs w:val="20"/>
                <w:lang w:val="en-GB" w:eastAsia="en-GB"/>
              </w:rPr>
              <w:t>-</w:t>
            </w: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 Predict (Phyto-Dict., UNIMI)</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1510</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Sweet</w:t>
            </w: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TastesDB</w:t>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1205</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Fenaroli's Handbook of Flavor Ingredient</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Biochemical Targets of Plant Bioactive Compounds</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SuperSweet</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The Good Scents Company Database</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Non</w:t>
            </w:r>
            <w:r w:rsidRPr="00AB3CFD">
              <w:rPr>
                <w:rFonts w:ascii="Times New Roman" w:eastAsia="Times New Roman" w:hAnsi="Times New Roman" w:cs="Times New Roman"/>
                <w:b/>
                <w:color w:val="000000"/>
                <w:sz w:val="20"/>
                <w:szCs w:val="20"/>
                <w:lang w:val="en-GB" w:eastAsia="en-GB"/>
              </w:rPr>
              <w:t>-</w:t>
            </w:r>
            <w:r w:rsidRPr="00AB3CFD">
              <w:rPr>
                <w:rFonts w:ascii="Times New Roman" w:eastAsia="Times New Roman" w:hAnsi="Times New Roman" w:cs="Times New Roman"/>
                <w:b/>
                <w:bCs/>
                <w:color w:val="000000"/>
                <w:sz w:val="20"/>
                <w:szCs w:val="20"/>
                <w:lang w:val="en-GB" w:eastAsia="en-GB"/>
              </w:rPr>
              <w:t>Sweet</w:t>
            </w: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Tasteless (TasteDB, Fenaroli' s Handbook, ToxNet)</w:t>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1171</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 molecules</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r>
    </w:tbl>
    <w:p w:rsidR="009E4DE5" w:rsidRPr="00AB3CFD" w:rsidRDefault="009E4DE5" w:rsidP="009E4DE5"/>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09"/>
        <w:gridCol w:w="2192"/>
        <w:gridCol w:w="1170"/>
        <w:gridCol w:w="2697"/>
        <w:gridCol w:w="514"/>
        <w:gridCol w:w="5447"/>
      </w:tblGrid>
      <w:tr w:rsidR="009E4DE5" w:rsidRPr="00AB3CFD" w:rsidTr="00E26B5E">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eastAsia="en-GB"/>
              </w:rPr>
            </w:pPr>
            <w:r w:rsidRPr="00AB3CFD">
              <w:rPr>
                <w:rFonts w:ascii="Times New Roman" w:eastAsia="Times New Roman" w:hAnsi="Times New Roman" w:cs="Times New Roman"/>
                <w:b/>
                <w:color w:val="000000"/>
                <w:sz w:val="20"/>
                <w:szCs w:val="20"/>
                <w:lang w:eastAsia="en-GB"/>
              </w:rPr>
              <w:t xml:space="preserve">iUmami-SCM </w:t>
            </w:r>
            <w:r w:rsidRPr="00AB3CFD">
              <w:rPr>
                <w:rFonts w:ascii="Times New Roman" w:eastAsia="Times New Roman" w:hAnsi="Times New Roman" w:cs="Times New Roman"/>
                <w:bCs/>
                <w:color w:val="000000"/>
                <w:sz w:val="20"/>
                <w:szCs w:val="20"/>
                <w:lang w:val="en-US" w:eastAsia="en-GB"/>
              </w:rPr>
              <w:fldChar w:fldCharType="begin" w:fldLock="1"/>
            </w:r>
            <w:r w:rsidRPr="00AB3CFD">
              <w:rPr>
                <w:rFonts w:ascii="Times New Roman" w:eastAsia="Times New Roman" w:hAnsi="Times New Roman" w:cs="Times New Roman"/>
                <w:bCs/>
                <w:color w:val="000000"/>
                <w:sz w:val="20"/>
                <w:szCs w:val="20"/>
                <w:lang w:eastAsia="en-GB"/>
              </w:rPr>
              <w:instrText>ADDIN CSL_CITATION {"citationItems":[{"id":"ITEM-1","itemData":{"DOI":"10.1021/acs.jcim.0c00707","ISSN":"1549-9596","PMID":"33094610","abstract":"Umami or the taste of monosodium glutamate represents one of the major attractive taste modalities in humans. Therefore, knowledge about biophysical and biochemical properties of the umami taste is important for both scientific research and the food industry. Experimental approaches for predicting umami peptides are labor intensive, time consuming, and expensive. To date, computational models for the prediction and analysis of umami peptides as a function of sequence information have not been developed yet. In this study, we have proposed the first sequence-based predictor named iUmami-SCM using primary sequence information for the identification and characterization of umami peptides. iUmami-SCM utilized a newly developed scoring card method (SCM) in conjunction with the propensity scores of amino acids and dipeptide. Our predictor demonstrated excellent prediction performance ability for predicting umami peptides as well as outperforming other commonly used machine learning classifiers. Particularly, iUmami-SCM afforded the highest accuracy and Matthews correlation coefficient of 0.865 and 0.679, respectively, on an independent data set. Furthermore, the analysis of SCM-derived propensity scores was performed so as to provide a more in-depth understanding and knowledge of biophysical and biochemical properties of umami intensities of peptides. To develop a convenient bioinformatics tool, the best model is deployed as a web server that is made publicly available at http://camt.pythonanywhere.com/iUmami-SCM. The iUmami-SCM, as presented herein, serves as a powerful computational technique for large-scale umami peptide identification as well as facilitating the interpretation of umami peptides.","author":[{"dropping-particle":"","family":"Charoenkwan","given":"Phasit","non-dropping-particle":"","parse-names":false,"suffix":""},{"dropping-particle":"","family":"Yana","given":"Janchai","non-dropping-particle":"","parse-names":false,"suffix":""},{"dropping-particle":"","family":"Nantasenamat","given":"Chanin","non-dropping-particle":"","parse-names":false,"suffix":""},{"dropping-particle":"","family":"Hasan","given":"Md Mehedi","non-dropping-particle":"","parse-names":false,"suffix":""},{"dropping-particle":"","family":"Shoombuatong","given":"Watshara","non-dropping-particle":"","parse-names":false,"suffix":""}],"container-title":"Journal of Chemical Information and Modeling","id":"ITEM-1","issue":"12","issued":{"date-parts":[["2020","12","28"]]},"note":"UMAMI predictors:\n(dataset availabe in github)","page":"6666-6678","title":"iUmami-SCM: A Novel Sequence-Based Predictor for Prediction and Analysis of Umami Peptides Using a Scoring Card Method with Propensity Scores of Dipeptides","type":"article-journal","volume":"60"},"uris":["http://www.mendeley.com/documents/?uuid=58859084-121a-463a-a236-fdb7a94e37a5"]}],"mendeley":{"formattedCitation":"[28]","plainTextFormattedCitation":"[28]","previouslyFormattedCitation":"[20]"},"properties":{"noteIndex":0},"schema":"https://github.com/citation-style-language/schema/raw/master/csl-citation.json"}</w:instrText>
            </w:r>
            <w:r w:rsidRPr="00AB3CFD">
              <w:rPr>
                <w:rFonts w:ascii="Times New Roman" w:eastAsia="Times New Roman" w:hAnsi="Times New Roman" w:cs="Times New Roman"/>
                <w:bCs/>
                <w:color w:val="000000"/>
                <w:sz w:val="20"/>
                <w:szCs w:val="20"/>
                <w:lang w:val="en-US" w:eastAsia="en-GB"/>
              </w:rPr>
              <w:fldChar w:fldCharType="separate"/>
            </w:r>
            <w:r w:rsidRPr="00AB3CFD">
              <w:rPr>
                <w:rFonts w:ascii="Times New Roman" w:eastAsia="Times New Roman" w:hAnsi="Times New Roman" w:cs="Times New Roman"/>
                <w:bCs/>
                <w:noProof/>
                <w:color w:val="000000"/>
                <w:sz w:val="20"/>
                <w:szCs w:val="20"/>
                <w:lang w:eastAsia="en-GB"/>
              </w:rPr>
              <w:t>[28]</w:t>
            </w:r>
            <w:r w:rsidRPr="00AB3CFD">
              <w:rPr>
                <w:rFonts w:ascii="Times New Roman" w:eastAsia="Times New Roman" w:hAnsi="Times New Roman" w:cs="Times New Roman"/>
                <w:bCs/>
                <w:color w:val="000000"/>
                <w:sz w:val="20"/>
                <w:szCs w:val="20"/>
                <w:lang w:val="en-US" w:eastAsia="en-GB"/>
              </w:rPr>
              <w:fldChar w:fldCharType="end"/>
            </w:r>
          </w:p>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eastAsia="en-GB"/>
              </w:rPr>
            </w:pPr>
            <w:r w:rsidRPr="00AB3CFD">
              <w:rPr>
                <w:rFonts w:ascii="Times New Roman" w:eastAsia="Times New Roman" w:hAnsi="Times New Roman" w:cs="Times New Roman"/>
                <w:b/>
                <w:color w:val="000000"/>
                <w:sz w:val="20"/>
                <w:szCs w:val="20"/>
                <w:lang w:eastAsia="en-GB"/>
              </w:rPr>
              <w:t>[</w:t>
            </w:r>
            <w:r w:rsidRPr="00AB3CFD">
              <w:rPr>
                <w:rFonts w:ascii="Times New Roman" w:eastAsia="Times New Roman" w:hAnsi="Times New Roman" w:cs="Times New Roman"/>
                <w:color w:val="0563C1"/>
                <w:sz w:val="20"/>
                <w:szCs w:val="20"/>
                <w:u w:val="single"/>
                <w:lang w:eastAsia="en-GB"/>
              </w:rPr>
              <w:t>https://bit.ly/3hJs9uf</w:t>
            </w:r>
            <w:r w:rsidRPr="00AB3CFD">
              <w:rPr>
                <w:rFonts w:ascii="Times New Roman" w:eastAsia="Times New Roman" w:hAnsi="Times New Roman" w:cs="Times New Roman"/>
                <w:b/>
                <w:bCs/>
                <w:color w:val="000000"/>
                <w:sz w:val="20"/>
                <w:szCs w:val="20"/>
                <w:lang w:eastAsia="en-GB"/>
              </w:rPr>
              <w: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Umami Classifier (SCM)</w:t>
            </w: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Umami</w:t>
            </w: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 xml:space="preserve">BIOPEP-UWM </w:t>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140</w:t>
            </w:r>
          </w:p>
        </w:tc>
        <w:tc>
          <w:tcPr>
            <w:tcW w:w="5447" w:type="dxa"/>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Dipeptide composition (DPC)</w:t>
            </w: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bottom"/>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eastAsia="en-GB"/>
              </w:rPr>
            </w:pPr>
            <w:r w:rsidRPr="00AB3CFD">
              <w:rPr>
                <w:rFonts w:ascii="Times New Roman" w:eastAsia="Times New Roman" w:hAnsi="Times New Roman" w:cs="Times New Roman"/>
                <w:color w:val="000000"/>
                <w:sz w:val="20"/>
                <w:szCs w:val="20"/>
                <w:lang w:val="en-GB" w:eastAsia="en-GB"/>
              </w:rPr>
              <w:t xml:space="preserve">Literature </w:t>
            </w:r>
            <w:r w:rsidRPr="00AB3CFD">
              <w:rPr>
                <w:rFonts w:ascii="Times New Roman" w:eastAsia="Times New Roman" w:hAnsi="Times New Roman" w:cs="Times New Roman"/>
                <w:color w:val="000000"/>
                <w:sz w:val="20"/>
                <w:szCs w:val="20"/>
                <w:lang w:val="en-GB" w:eastAsia="en-GB"/>
              </w:rPr>
              <w:fldChar w:fldCharType="begin" w:fldLock="1"/>
            </w:r>
            <w:r w:rsidRPr="00AB3CFD">
              <w:rPr>
                <w:rFonts w:ascii="Times New Roman" w:eastAsia="Times New Roman" w:hAnsi="Times New Roman" w:cs="Times New Roman"/>
                <w:color w:val="000000"/>
                <w:sz w:val="20"/>
                <w:szCs w:val="20"/>
                <w:lang w:val="en-GB" w:eastAsia="en-GB"/>
              </w:rPr>
              <w:instrText>ADDIN CSL_CITATION {"citationItems":[{"id":"ITEM-1","itemData":{"DOI":"10.1016/j.foodres.2018.02.047","ISSN":"18737145","PMID":"29735043","abstract":"Four umami peptides were separated and purified by ultrafiltration, gel filtration chromatography and identified by ultra-performance liquid chromatography tandem mass-spectrometry (UPLC-MS/MS), the amino acid sequences of four peptides are Val-Pro-Tyr (VPY), Thr-Ala-Tyr (TAY), Ala-Ala-Pro-Tyr (AAPY) and Gly-Phe-Pro (GFP). The result illustrates that the umami amino acids are not the content of umami peptides, but bitter amino acids are included. The threshold of VPY, TAY, AAPY and GFP were 1.65 mmol/L, 1.76 mmol/L, 2.97 mmol/L and 6.26 mmol/L, respectively. The peptide TAY, VPY and AAPY had an umami-enhancement effect on the monosodium glutamate (MSG) + sodium chloride (NaCl) solution, their concentrations were 2.5 g/L, 5 g/L and 5 g/L, respectively, while GFP has no significant umami-enhancement effect in solution. In addition, the peptides have better taste than its composing amino acids, which indicates that the taste of peptide does not depend on its composing amino acids.","author":[{"dropping-particle":"","family":"Yu","given":"Zilin","non-dropping-particle":"","parse-names":false,"suffix":""},{"dropping-particle":"","family":"Jiang","given":"Hongrui","non-dropping-particle":"","parse-names":false,"suffix":""},{"dropping-particle":"","family":"Guo","given":"Rongcan","non-dropping-particle":"","parse-names":false,"suffix":""},{"dropping-particle":"","family":"Yang","given":"Bo","non-dropping-particle":"","parse-names":false,"suffix":""},{"dropping-particle":"","family":"You","given":"Gang","non-dropping-particle":"","parse-names":false,"suffix":""},{"dropping-particle":"","family":"Zhao","given":"Mouming","non-dropping-particle":"","parse-names":false,"suffix":""},{"dropping-particle":"","family":"Liu","given":"Xiaoling","non-dropping-particle":"","parse-names":false,"suffix":""}],"container-title":"Food Research International","id":"ITEM-1","issued":{"date-parts":[["2018"]]},"page":"144-150","publisher":"Elsevier Ltd","title":"Taste, umami-enhance effect and amino acid sequence of peptides separated from silkworm pupa hydrolysate","type":"article-journal","volume":"108"},"uris":["http://www.mendeley.com/documents/?uuid=c6e1d566-ee71-4bd1-a434-e24bacdb6caa"]},{"id":"ITEM-2","itemData":{"DOI":"10.1016/j.foodchem.2016.11.133","ISSN":"03088146","PMID":"27979247","abstract":"Umami is thought to be initiated by binding tastants to G-protein-coupled receptors in taste cells, while the structure and mechanism of the receptors are not clear. In this study, we summarized umami peptides and classified them roughly into two groups: the first group contains dipeptides and tripeptides with terminal Glu or Asp, while the second peptides comprises more amino acids without significant features. The research on the structure and taste characteristics of second group peptides are less studied, so we focus on this group. In this work, nine flavor peptides were newly identified from Takifugu obscurus, and among them, the umami hexapeptides KGRYER belong to the second group. Five hexapeptides from this study, our previous work and references were chosen to build a Three Dimensional Quantitative Structure-Activity Relationship model with q2 value as 0.964 successfully. Then the relationship between the structure and intensity of umami peptides were illustrated.","author":[{"dropping-particle":"","family":"Yu","given":"Xiaqin","non-dropping-particle":"","parse-names":false,"suffix":""},{"dropping-particle":"","family":"Zhang","given":"Lujia","non-dropping-particle":"","parse-names":false,"suffix":""},{"dropping-particle":"","family":"Miao","given":"Xiaodan","non-dropping-particle":"","parse-names":false,"suffix":""},{"dropping-particle":"","family":"Li","given":"Yanyu","non-dropping-particle":"","parse-names":false,"suffix":""},{"dropping-particle":"","family":"Liu","given":"Yuan","non-dropping-particle":"","parse-names":false,"suffix":""}],"container-title":"Food Chemistry","id":"ITEM-2","issued":{"date-parts":[["2017","4"]]},"page":"599-605","publisher":"Elsevier Ltd","title":"The structure features of umami hexapeptides for the T1R1/T1R3 receptor","type":"article-journal","volume":"221"},"uris":["http://www.mendeley.com/documents/?uuid=f3ccbb47-761a-476e-a5a1-1fda5a8fc47a"]},{"id":"ITEM-3","itemData":{"DOI":"10.1016/j.foodchem.2018.11.114","ISSN":"03088146","PMID":"30583429","abstract":"Six novel peptides were separated from peanut protein isolate hydrolysate (PPIH) using ethanol precipitation and gel chromatography, and identified as DQR, NNP, EGF, EDG, TESSSE and RGENESEEEGAIVT by UPLC–ESI–QTOF–MS/MS. On the basis of sensory results, all peptides were perceived umami with threshold values from 0.39 to 1.11 mM and had umami-enhancing abilities simultaneously with threshold values from 0.33 to 0.82 mM. RGENESEEEGAIVT was the first discovered tetradecapeptide with umami and umami-enhancing ability. The dose–response test revealed that umami-enhancing activities of identified peptides were different: TESSSE and RGENESEEEGAIVT imparted better umami intensity when equimolar monosodium glutamate (MSG) was added into 0.5 g/L MSG solution. Taste profile analyses of complex mixtures with/without synthetic peptides were determined by both electronic tongue and human panellists, suggesting that umami peptides influence multiple tastes and electronic tongue has the potential to replace sensory test to distinguish taste attributes of foods rich in peptides.","author":[{"dropping-particle":"","family":"Zhang","given":"Jianan","non-dropping-particle":"","parse-names":false,"suffix":""},{"dropping-particle":"","family":"Zhao","given":"Mouming","non-dropping-particle":"","parse-names":false,"suffix":""},{"dropping-particle":"","family":"Su","given":"Guowan","non-dropping-particle":"","parse-names":false,"suffix":""},{"dropping-particle":"","family":"Lin","given":"Lianzhu","non-dropping-particle":"","parse-names":false,"suffix":""}],"container-title":"Food Chemistry","id":"ITEM-3","issue":"381","issued":{"date-parts":[["2019","4"]]},"page":"674-682","publisher":"Elsevier","title":"Identification and taste characteristics of novel umami and umami-enhancing peptides separated from peanut protein isolate hydrolysate by consecutive chromatography and UPLC–ESI–QTOF–MS/MS","type":"article-journal","volume":"278"},"uris":["http://www.mendeley.com/documents/?uuid=a77b03c5-6f30-47ce-92d8-3b59206ae83c"]},{"id":"ITEM-4","itemData":{"DOI":"10.1016/j.foodres.2019.03.001","ISSN":"09639969","PMID":"31108741","abstract":"In order to investigate the synergistic effect between umami peptides and monosodium glutamate (MSG), a new assessment method was established using electronic tongue. After 36 kinds of umami peptides synthesized by peptide solid phase synthesis, their taste characteristics were preliminarily explored by electronic tongue technology, and then the umami intensity was ranked before and after addition of MSG, using a concentration of 0.35% of MSG as control. In addition, the sensory evaluation was utilized to verify the results of the electronic tongue. Finally, the umami intensity and the synergistic effect of umami peptides and MSG were also investigated by the aroma chicken model (ACM). Results showed that peptide Lys-Gly-Ser-Leu-Ala-Asp-Glu-Glu (KE-8) and Arg-Leu (RL) have the strongest umami taste, Asp-Asp-Asp (DDD) and Glu-Ser-Val (ESV) have the strongest synergistic effect with MSG, which could increase the umami intensity. The ESV and Glu-Asp-Asp (EDD) showed the strongest synergistic effect with ACM. The evaluation method could provide the objective data for further investigating for the synergistic theory.","author":[{"dropping-particle":"","family":"Dang","given":"Yali","non-dropping-particle":"","parse-names":false,"suffix":""},{"dropping-particle":"","family":"Hao","given":"Li","non-dropping-particle":"","parse-names":false,"suffix":""},{"dropping-particle":"","family":"Zhou","given":"Tingyi","non-dropping-particle":"","parse-names":false,"suffix":""},{"dropping-particle":"","family":"Cao","given":"Jinxuan","non-dropping-particle":"","parse-names":false,"suffix":""},{"dropping-particle":"","family":"Sun","given":"Yangying","non-dropping-particle":"","parse-names":false,"suffix":""},{"dropping-particle":"","family":"Pan","given":"Daodong","non-dropping-particle":"","parse-names":false,"suffix":""}],"container-title":"Food Research International","id":"ITEM-4","issue":"December 2018","issued":{"date-parts":[["2019","7"]]},"page":"20-27","publisher":"Elsevier","title":"Establishment of new assessment method for the synergistic effect between umami peptides and monosodium glutamate using electronic tongue","type":"article-journal","volume":"121"},"uris":["http://www.mendeley.com/documents/?uuid=8c2c0a5b-7bd4-4e0f-ae01-5b22d9964bf2"]},{"id":"ITEM-5","itemData":{"DOI":"10.1016/j.tifs.2019.04.008","ISSN":"09242244","abstract":"Background: The structure and mechanism of umami taste receptor remain largely unclear, thus, far more research is necessary to increase the knowledge of tasty modalities. Umami/umami-enhancing peptides and their derivatives are widely distributed in foods and have been reported to play important roles in food taste through different modes of interactions with the umami receptors. Scope and approach: In this review, recognition of umami taste receptor, along with the structures and possible binding sites (orthosteric and allosteric sites) of umami/umami-enhancing peptides and their derivatives, was firstly described. The validation of the structural characteristics of umami and umami-enhancing substances and their binding sites to the receptors allows better understanding of the sensing mechanisms of umami taste. Key findings and conclusions: There are several receptors responsible for the recognition of umami substances and each receptor may be activated through different mechanisms. Besides orthosteric sites, allosteric binding sites are also found and being emphasized as it may explain why complementary interactions among umami or umami-enhancing peptides and their derivatives as well as an increase in hydrophilicity of compounds may promote food acceptance. Unlike di-/tri-peptides, the spatial structure is the most critical factor for the taste modality of long-chain umami peptides besides amino acid composition. Quite a few of these peptides and derivatives can also act as taste enhancing agents. Multiple polar moieties in peptides and their derivatives may trigger the umami/umami-enhancing property. Maillard reaction and treatment with certain enzymes could facilitate the yield of umami/umami-enhancing peptide derivatives with increased hydroxyl or amino groups.","author":[{"dropping-particle":"","family":"Zhang","given":"Jianan","non-dropping-particle":"","parse-names":false,"suffix":""},{"dropping-particle":"","family":"Sun-Waterhouse","given":"Dongxiao","non-dropping-particle":"","parse-names":false,"suffix":""},{"dropping-particle":"","family":"Su","given":"Guowan","non-dropping-particle":"","parse-names":false,"suffix":""},{"dropping-particle":"","family":"Zhao","given":"Mouming","non-dropping-particle":"","parse-names":false,"suffix":""}],"container-title":"Trends in Food Science &amp; Technology","id":"ITEM-5","issue":"April","issued":{"date-parts":[["2019","6"]]},"note":"T1R1/T1R3 heteromer in human is activated selectively by L-amino acids including glutamate, aspartic acid and theanine, and recognize umami taste stimuli with 5′-ribonucleotides as enhancers for such a response (e.g. inosine-5-monophosphate (IMP) and guanosine-5- monophosphate (GMP)).\n\n-Ligandi:\nglutammato (GMP), teanina e acido aspartico","page":"429-438","publisher":"Elsevier","title":"New insight into umami receptor, umami/umami-enhancing peptides and their derivatives: A review","type":"article-journal","volume":"88"},"uris":["http://www.mendeley.com/documents/?uuid=d69eb443-0806-41ae-ba0d-5227e47ae151"]},{"id":"ITEM-6","itemData":{"DOI":"10.1271/bbb.59.689","ISSN":"0916-8451","PMID":"7772834","abstract":"The role of the acidic fragment (Asp-Glu-Glu) in delicious peptides was investigated in detail by using the Na+ or K+ salts of acidic oligopeptides so that amount of Na+ or K+ intake of peptides composed of acidic amino acids could be varied by changing their sequences. The taste of these peptides was confirmed to vary with Na+ or K+ intake. Additionally, in order to study the role of basic (Lys-Gly) and acidic (Asp-Glu-Glu) fragments in delicious peptides for producing the taste, five delicious peptide analogs, Ser-Leu- Ala-Lys-Gly-Asp-Glu-Glu, Ser-Leu-Ala-Asp-Glu-Glu-Lys-Gly, Lys-Gly-Ser-Leu-Ala-Asp-Glu-Glu, Lys-Gly-Asp-Glu-Glu, and Glu-Glu-Asp-Gly-Lys, were synthesized. The intensity of the umami and/or salty taste of these peptides and their Na salts was almost the same, despite their chemical structures being different. These results indicate that the acidic fragment as well as the basic fragment plays an important role in the taste production and intensity of delicious peptides, and that an umami or salty taste can be produced by the localization of the cation of the basic fragment and the anion of the acidic fragment. © 1995, Japan Society for Bioscience, Biotechnology, and Agrochemistry. All rights reserved.","author":[{"dropping-particle":"","family":"Nakata","given":"Takashi","non-dropping-particle":"","parse-names":false,"suffix":""},{"dropping-particle":"","family":"Takahashi","given":"Masatoshi","non-dropping-particle":"","parse-names":false,"suffix":""},{"dropping-particle":"","family":"Nakatani","given":"Masaru","non-dropping-particle":"","parse-names":false,"suffix":""},{"dropping-particle":"","family":"Kuramitsu","given":"Rie","non-dropping-particle":"","parse-names":false,"suffix":""},{"dropping-particle":"","family":"Tamura","given":"Masahiro","non-dropping-particle":"","parse-names":false,"suffix":""},{"dropping-particle":"","family":"Okai","given":"Hideo","non-dropping-particle":"","parse-names":false,"suffix":""}],"container-title":"Bioscience, Biotechnology, and Biochemistry","id":"ITEM-6","issue":"4","issued":{"date-parts":[["1995","1","12"]]},"page":"689-693","title":"Role of Basic and Acidic Fragments in Delicious Peptides (Lys-Gly-Asp Glu-Glu-Ser-Leu-Ala) and the Taste Behavior of Sodium and Potassium Salts in Acidic Oligopeptides","type":"article-journal","volume":"59"},"uris":["http://www.mendeley.com/documents/?uuid=1db612b8-1f79-4604-9b5f-9a5bdee951dd"]}],"mendeley":{"formattedCitation":"[41, 43, 46, 92–94]","plainTextFormattedCitation":"[41, 43, 46, 92–94]","previouslyFormattedCitation":"[33, 35, 38, 84–86]"},"properties":{"noteIndex":0},"schema":"https://github.com/citation-style-language/schema/raw/master/csl-citation.json"}</w:instrText>
            </w:r>
            <w:r w:rsidRPr="00AB3CFD">
              <w:rPr>
                <w:rFonts w:ascii="Times New Roman" w:eastAsia="Times New Roman" w:hAnsi="Times New Roman" w:cs="Times New Roman"/>
                <w:color w:val="000000"/>
                <w:sz w:val="20"/>
                <w:szCs w:val="20"/>
                <w:lang w:val="en-GB" w:eastAsia="en-GB"/>
              </w:rPr>
              <w:fldChar w:fldCharType="separate"/>
            </w:r>
            <w:r w:rsidRPr="00AB3CFD">
              <w:rPr>
                <w:rFonts w:ascii="Times New Roman" w:eastAsia="Times New Roman" w:hAnsi="Times New Roman" w:cs="Times New Roman"/>
                <w:noProof/>
                <w:color w:val="000000"/>
                <w:sz w:val="20"/>
                <w:szCs w:val="20"/>
                <w:lang w:eastAsia="en-GB"/>
              </w:rPr>
              <w:t>[41, 43, 46, 92–94]</w:t>
            </w:r>
            <w:r w:rsidRPr="00AB3CFD">
              <w:rPr>
                <w:rFonts w:ascii="Times New Roman" w:eastAsia="Times New Roman" w:hAnsi="Times New Roman" w:cs="Times New Roman"/>
                <w:color w:val="000000"/>
                <w:sz w:val="20"/>
                <w:szCs w:val="20"/>
                <w:lang w:val="en-GB" w:eastAsia="en-GB"/>
              </w:rPr>
              <w:fldChar w:fldCharType="end"/>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eastAsia="en-GB"/>
              </w:rPr>
            </w:pPr>
          </w:p>
        </w:tc>
        <w:tc>
          <w:tcPr>
            <w:tcW w:w="5447" w:type="dxa"/>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eastAsia="en-GB"/>
              </w:rPr>
            </w:pPr>
          </w:p>
        </w:tc>
      </w:tr>
      <w:tr w:rsidR="009E4DE5" w:rsidRPr="00AB3CFD" w:rsidTr="00E26B5E">
        <w:trPr>
          <w:trHeight w:val="329"/>
        </w:trPr>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eastAsia="en-GB"/>
              </w:rPr>
            </w:pPr>
          </w:p>
        </w:tc>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eastAsia="en-GB"/>
              </w:rPr>
            </w:pP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eastAsia="en-GB"/>
              </w:rPr>
            </w:pPr>
            <w:r w:rsidRPr="00AB3CFD">
              <w:rPr>
                <w:rFonts w:ascii="Times New Roman" w:eastAsia="Times New Roman" w:hAnsi="Times New Roman" w:cs="Times New Roman"/>
                <w:b/>
                <w:bCs/>
                <w:color w:val="000000"/>
                <w:sz w:val="20"/>
                <w:szCs w:val="20"/>
                <w:lang w:eastAsia="en-GB"/>
              </w:rPr>
              <w:t>Non-Umami</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eastAsia="en-GB"/>
              </w:rPr>
            </w:pPr>
            <w:r w:rsidRPr="00AB3CFD">
              <w:rPr>
                <w:rFonts w:ascii="Times New Roman" w:eastAsia="Times New Roman" w:hAnsi="Times New Roman" w:cs="Times New Roman"/>
                <w:color w:val="000000"/>
                <w:sz w:val="20"/>
                <w:szCs w:val="20"/>
                <w:lang w:eastAsia="en-GB"/>
              </w:rPr>
              <w:t>Bitter: iBitter-SCM</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eastAsia="en-GB"/>
              </w:rPr>
            </w:pPr>
            <w:r w:rsidRPr="00AB3CFD">
              <w:rPr>
                <w:rFonts w:ascii="Times New Roman" w:eastAsia="Times New Roman" w:hAnsi="Times New Roman" w:cs="Times New Roman"/>
                <w:color w:val="000000"/>
                <w:sz w:val="20"/>
                <w:szCs w:val="20"/>
                <w:lang w:eastAsia="en-GB"/>
              </w:rPr>
              <w:t>304</w:t>
            </w:r>
          </w:p>
        </w:tc>
        <w:tc>
          <w:tcPr>
            <w:tcW w:w="5447" w:type="dxa"/>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eastAsia="en-GB"/>
              </w:rPr>
            </w:pPr>
          </w:p>
        </w:tc>
      </w:tr>
      <w:tr w:rsidR="009E4DE5" w:rsidRPr="00AB3CFD" w:rsidTr="00E26B5E">
        <w:tc>
          <w:tcPr>
            <w:tcW w:w="0" w:type="auto"/>
            <w:vMerge w:val="restart"/>
            <w:shd w:val="clear" w:color="auto" w:fill="auto"/>
            <w:noWrap/>
            <w:vAlign w:val="center"/>
            <w:hideMark/>
          </w:tcPr>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eastAsia="en-GB"/>
              </w:rPr>
            </w:pPr>
            <w:r w:rsidRPr="00AB3CFD">
              <w:rPr>
                <w:rFonts w:ascii="Times New Roman" w:eastAsia="Times New Roman" w:hAnsi="Times New Roman" w:cs="Times New Roman"/>
                <w:b/>
                <w:color w:val="000000"/>
                <w:sz w:val="20"/>
                <w:szCs w:val="20"/>
                <w:lang w:eastAsia="en-GB"/>
              </w:rPr>
              <w:t xml:space="preserve">VirtualTaste </w:t>
            </w:r>
            <w:r w:rsidRPr="00AB3CFD">
              <w:rPr>
                <w:rFonts w:ascii="Times New Roman" w:eastAsia="Times New Roman" w:hAnsi="Times New Roman" w:cs="Times New Roman"/>
                <w:bCs/>
                <w:color w:val="000000"/>
                <w:sz w:val="20"/>
                <w:szCs w:val="20"/>
                <w:lang w:val="en-US" w:eastAsia="en-GB"/>
              </w:rPr>
              <w:fldChar w:fldCharType="begin" w:fldLock="1"/>
            </w:r>
            <w:r w:rsidRPr="00AB3CFD">
              <w:rPr>
                <w:rFonts w:ascii="Times New Roman" w:eastAsia="Times New Roman" w:hAnsi="Times New Roman" w:cs="Times New Roman"/>
                <w:bCs/>
                <w:color w:val="000000"/>
                <w:sz w:val="20"/>
                <w:szCs w:val="20"/>
                <w:lang w:eastAsia="en-GB"/>
              </w:rPr>
              <w:instrText>ADDIN CSL_CITATION {"citationItems":[{"id":"ITEM-1","itemData":{"DOI":"10.1093/nar/gkab292","ISSN":"0305-1048","abstract":"Taste is one of the crucial organoleptic properties involved in the perception of food by humans. Taste of a chemical compound present in food stimulates us to take in food and avoid poisons. Bitter taste of drugs presents compliance problems and early flagging of potential bitterness of a drug candidate may help with its further development. Similarly, the taste of chemicals present in food is important for evaluation of food quality in the industry. In this work, we have implemented machine learning models to predict three different taste endpoints—sweet, bitter and sour. The VirtualTaste models achieved an overall accuracy of 90% and an AUC of 0.98 in 10-fold cross-validation and in an independent test set. The web server takes a two-dimensional chemical structure as input and reports the chemical's taste profile for three tastes—using molecular fingerprints along with confidence scores, including information on similar compounds with known activity from the training set and an overall radar chart. Additionally, insights into 25 bitter receptors are also provided via target prediction for the predicted bitter compounds. VirtualTaste, to the best of our knowledge, is the first freely available web-based platform for the prediction of three different tastes of compounds. It is accessible via http://virtualtaste.charite.de/VirtualTaste/without any login requirements and is free to use.","author":[{"dropping-particle":"","family":"Fritz","given":"Franziska","non-dropping-particle":"","parse-names":false,"suffix":""},{"dropping-particle":"","family":"Preissner","given":"Robert","non-dropping-particle":"","parse-names":false,"suffix":""},{"dropping-particle":"","family":"Banerjee","given":"Priyanka","non-dropping-particle":"","parse-names":false,"suffix":""}],"container-title":"Nucleic Acids Research","id":"ITEM-1","issued":{"date-parts":[["2021","4","27"]]},"page":"1-6","publisher":"Oxford University Press","title":"VirtualTaste: a web server for the prediction of organoleptic properties of chemical compounds","type":"article-journal"},"uris":["http://www.mendeley.com/documents/?uuid=e549bbe3-b062-451c-b8ba-900d959b950c"]}],"mendeley":{"formattedCitation":"[60]","plainTextFormattedCitation":"[60]","previouslyFormattedCitation":"[52]"},"properties":{"noteIndex":0},"schema":"https://github.com/citation-style-language/schema/raw/master/csl-citation.json"}</w:instrText>
            </w:r>
            <w:r w:rsidRPr="00AB3CFD">
              <w:rPr>
                <w:rFonts w:ascii="Times New Roman" w:eastAsia="Times New Roman" w:hAnsi="Times New Roman" w:cs="Times New Roman"/>
                <w:bCs/>
                <w:color w:val="000000"/>
                <w:sz w:val="20"/>
                <w:szCs w:val="20"/>
                <w:lang w:val="en-US" w:eastAsia="en-GB"/>
              </w:rPr>
              <w:fldChar w:fldCharType="separate"/>
            </w:r>
            <w:r w:rsidRPr="00AB3CFD">
              <w:rPr>
                <w:rFonts w:ascii="Times New Roman" w:eastAsia="Times New Roman" w:hAnsi="Times New Roman" w:cs="Times New Roman"/>
                <w:bCs/>
                <w:noProof/>
                <w:color w:val="000000"/>
                <w:sz w:val="20"/>
                <w:szCs w:val="20"/>
                <w:lang w:eastAsia="en-GB"/>
              </w:rPr>
              <w:t>[60]</w:t>
            </w:r>
            <w:r w:rsidRPr="00AB3CFD">
              <w:rPr>
                <w:rFonts w:ascii="Times New Roman" w:eastAsia="Times New Roman" w:hAnsi="Times New Roman" w:cs="Times New Roman"/>
                <w:bCs/>
                <w:color w:val="000000"/>
                <w:sz w:val="20"/>
                <w:szCs w:val="20"/>
                <w:lang w:val="en-US" w:eastAsia="en-GB"/>
              </w:rPr>
              <w:fldChar w:fldCharType="end"/>
            </w:r>
          </w:p>
          <w:p w:rsidR="009E4DE5" w:rsidRPr="00AB3CFD" w:rsidRDefault="009E4DE5" w:rsidP="00E26B5E">
            <w:pPr>
              <w:spacing w:after="0" w:line="230" w:lineRule="exact"/>
              <w:jc w:val="center"/>
              <w:rPr>
                <w:rFonts w:ascii="Times New Roman" w:eastAsia="Times New Roman" w:hAnsi="Times New Roman" w:cs="Times New Roman"/>
                <w:b/>
                <w:color w:val="000000"/>
                <w:sz w:val="20"/>
                <w:szCs w:val="20"/>
                <w:lang w:eastAsia="en-GB"/>
              </w:rPr>
            </w:pPr>
            <w:r w:rsidRPr="00AB3CFD">
              <w:rPr>
                <w:rFonts w:ascii="Times New Roman" w:eastAsia="Times New Roman" w:hAnsi="Times New Roman" w:cs="Times New Roman"/>
                <w:b/>
                <w:color w:val="000000"/>
                <w:sz w:val="20"/>
                <w:szCs w:val="20"/>
                <w:lang w:eastAsia="en-GB"/>
              </w:rPr>
              <w:t>[</w:t>
            </w:r>
            <w:r w:rsidRPr="00AB3CFD">
              <w:rPr>
                <w:rFonts w:ascii="Times New Roman" w:eastAsia="Times New Roman" w:hAnsi="Times New Roman" w:cs="Times New Roman"/>
                <w:color w:val="0563C1"/>
                <w:sz w:val="20"/>
                <w:szCs w:val="20"/>
                <w:u w:val="single"/>
                <w:lang w:eastAsia="en-GB"/>
              </w:rPr>
              <w:t>https://bit.ly/2UfVFPi</w:t>
            </w:r>
            <w:r w:rsidRPr="00AB3CFD">
              <w:rPr>
                <w:rFonts w:ascii="Times New Roman" w:eastAsia="Times New Roman" w:hAnsi="Times New Roman" w:cs="Times New Roman"/>
                <w:b/>
                <w:color w:val="000000"/>
                <w:sz w:val="20"/>
                <w:szCs w:val="20"/>
                <w:lang w:eastAsia="en-GB"/>
              </w:rPr>
              <w:t>]</w:t>
            </w:r>
          </w:p>
        </w:tc>
        <w:tc>
          <w:tcPr>
            <w:tcW w:w="0" w:type="auto"/>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Multi-taste classifier (RF)</w:t>
            </w: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 xml:space="preserve">Sweet </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SuperSweet</w:t>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2011</w:t>
            </w:r>
          </w:p>
        </w:tc>
        <w:tc>
          <w:tcPr>
            <w:tcW w:w="5447" w:type="dxa"/>
            <w:vMerge w:val="restart"/>
            <w:shd w:val="clear" w:color="auto" w:fill="auto"/>
            <w:vAlign w:val="center"/>
            <w:hideMark/>
          </w:tcPr>
          <w:p w:rsidR="009E4DE5" w:rsidRPr="00AB3CFD" w:rsidRDefault="009E4DE5" w:rsidP="00E26B5E">
            <w:pPr>
              <w:spacing w:after="0" w:line="230" w:lineRule="exact"/>
              <w:jc w:val="center"/>
              <w:rPr>
                <w:rFonts w:ascii="Times New Roman" w:eastAsia="Times New Roman" w:hAnsi="Times New Roman" w:cs="Times New Roman"/>
                <w:i/>
                <w:iCs/>
                <w:color w:val="000000"/>
                <w:sz w:val="20"/>
                <w:szCs w:val="20"/>
                <w:lang w:val="en-GB" w:eastAsia="en-GB"/>
              </w:rPr>
            </w:pPr>
            <w:r w:rsidRPr="00AB3CFD">
              <w:rPr>
                <w:rFonts w:ascii="Times New Roman" w:eastAsia="Times New Roman" w:hAnsi="Times New Roman" w:cs="Times New Roman"/>
                <w:i/>
                <w:iCs/>
                <w:color w:val="000000"/>
                <w:sz w:val="20"/>
                <w:szCs w:val="20"/>
                <w:lang w:val="en-GB" w:eastAsia="en-GB"/>
              </w:rPr>
              <w:t>not reported</w:t>
            </w: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BitterSweetForest</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5447" w:type="dxa"/>
            <w:vMerge/>
            <w:vAlign w:val="center"/>
            <w:hideMark/>
          </w:tcPr>
          <w:p w:rsidR="009E4DE5" w:rsidRPr="00AB3CFD" w:rsidRDefault="009E4DE5" w:rsidP="00E26B5E">
            <w:pPr>
              <w:spacing w:after="0" w:line="230" w:lineRule="exact"/>
              <w:rPr>
                <w:rFonts w:ascii="Times New Roman" w:eastAsia="Times New Roman" w:hAnsi="Times New Roman" w:cs="Times New Roman"/>
                <w:i/>
                <w:iCs/>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restart"/>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Bitter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BitterDB</w:t>
            </w:r>
          </w:p>
        </w:tc>
        <w:tc>
          <w:tcPr>
            <w:tcW w:w="0" w:type="auto"/>
            <w:vMerge w:val="restart"/>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1612</w:t>
            </w:r>
          </w:p>
        </w:tc>
        <w:tc>
          <w:tcPr>
            <w:tcW w:w="5447" w:type="dxa"/>
            <w:vMerge/>
            <w:vAlign w:val="center"/>
            <w:hideMark/>
          </w:tcPr>
          <w:p w:rsidR="009E4DE5" w:rsidRPr="00AB3CFD" w:rsidRDefault="009E4DE5" w:rsidP="00E26B5E">
            <w:pPr>
              <w:spacing w:after="0" w:line="230" w:lineRule="exact"/>
              <w:rPr>
                <w:rFonts w:ascii="Times New Roman" w:eastAsia="Times New Roman" w:hAnsi="Times New Roman" w:cs="Times New Roman"/>
                <w:i/>
                <w:iCs/>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BitterSweet Forest</w:t>
            </w: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5447" w:type="dxa"/>
            <w:vMerge/>
            <w:vAlign w:val="center"/>
            <w:hideMark/>
          </w:tcPr>
          <w:p w:rsidR="009E4DE5" w:rsidRPr="00AB3CFD" w:rsidRDefault="009E4DE5" w:rsidP="00E26B5E">
            <w:pPr>
              <w:spacing w:after="0" w:line="230" w:lineRule="exact"/>
              <w:rPr>
                <w:rFonts w:ascii="Times New Roman" w:eastAsia="Times New Roman" w:hAnsi="Times New Roman" w:cs="Times New Roman"/>
                <w:i/>
                <w:iCs/>
                <w:color w:val="000000"/>
                <w:sz w:val="20"/>
                <w:szCs w:val="20"/>
                <w:lang w:val="en-GB" w:eastAsia="en-GB"/>
              </w:rPr>
            </w:pPr>
          </w:p>
        </w:tc>
      </w:tr>
      <w:tr w:rsidR="009E4DE5" w:rsidRPr="00AB3CFD" w:rsidTr="00E26B5E">
        <w:tc>
          <w:tcPr>
            <w:tcW w:w="0" w:type="auto"/>
            <w:vMerge/>
            <w:vAlign w:val="center"/>
            <w:hideMark/>
          </w:tcPr>
          <w:p w:rsidR="009E4DE5" w:rsidRPr="00AB3CFD" w:rsidRDefault="009E4DE5" w:rsidP="00E26B5E">
            <w:pPr>
              <w:spacing w:after="0" w:line="230" w:lineRule="exact"/>
              <w:jc w:val="center"/>
              <w:rPr>
                <w:rFonts w:ascii="Times New Roman" w:eastAsia="Times New Roman" w:hAnsi="Times New Roman" w:cs="Times New Roman"/>
                <w:b/>
                <w:bCs/>
                <w:color w:val="000000"/>
                <w:sz w:val="20"/>
                <w:szCs w:val="20"/>
                <w:lang w:val="en-GB" w:eastAsia="en-GB"/>
              </w:rPr>
            </w:pPr>
          </w:p>
        </w:tc>
        <w:tc>
          <w:tcPr>
            <w:tcW w:w="0" w:type="auto"/>
            <w:vMerge/>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p>
        </w:tc>
        <w:tc>
          <w:tcPr>
            <w:tcW w:w="0" w:type="auto"/>
            <w:shd w:val="clear" w:color="auto" w:fill="auto"/>
            <w:noWrap/>
            <w:vAlign w:val="center"/>
            <w:hideMark/>
          </w:tcPr>
          <w:p w:rsidR="009E4DE5" w:rsidRPr="00AB3CFD" w:rsidRDefault="009E4DE5" w:rsidP="00E26B5E">
            <w:pPr>
              <w:spacing w:after="0" w:line="230" w:lineRule="exact"/>
              <w:rPr>
                <w:rFonts w:ascii="Times New Roman" w:eastAsia="Times New Roman" w:hAnsi="Times New Roman" w:cs="Times New Roman"/>
                <w:b/>
                <w:bCs/>
                <w:color w:val="000000"/>
                <w:sz w:val="20"/>
                <w:szCs w:val="20"/>
                <w:lang w:val="en-GB" w:eastAsia="en-GB"/>
              </w:rPr>
            </w:pPr>
            <w:r w:rsidRPr="00AB3CFD">
              <w:rPr>
                <w:rFonts w:ascii="Times New Roman" w:eastAsia="Times New Roman" w:hAnsi="Times New Roman" w:cs="Times New Roman"/>
                <w:b/>
                <w:bCs/>
                <w:color w:val="000000"/>
                <w:sz w:val="20"/>
                <w:szCs w:val="20"/>
                <w:lang w:val="en-GB" w:eastAsia="en-GB"/>
              </w:rPr>
              <w:t>Sour</w:t>
            </w:r>
          </w:p>
        </w:tc>
        <w:tc>
          <w:tcPr>
            <w:tcW w:w="0" w:type="auto"/>
            <w:shd w:val="clear" w:color="auto" w:fill="auto"/>
            <w:vAlign w:val="center"/>
            <w:hideMark/>
          </w:tcPr>
          <w:p w:rsidR="009E4DE5" w:rsidRPr="00AB3CFD" w:rsidRDefault="009E4DE5" w:rsidP="00E26B5E">
            <w:pPr>
              <w:spacing w:after="0" w:line="230" w:lineRule="exac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Manually edited from ChEMBL</w:t>
            </w:r>
          </w:p>
        </w:tc>
        <w:tc>
          <w:tcPr>
            <w:tcW w:w="0" w:type="auto"/>
            <w:shd w:val="clear" w:color="auto" w:fill="auto"/>
            <w:noWrap/>
            <w:vAlign w:val="center"/>
            <w:hideMark/>
          </w:tcPr>
          <w:p w:rsidR="009E4DE5" w:rsidRPr="00AB3CFD" w:rsidRDefault="009E4DE5" w:rsidP="00E26B5E">
            <w:pPr>
              <w:spacing w:after="0" w:line="230" w:lineRule="exact"/>
              <w:jc w:val="right"/>
              <w:rPr>
                <w:rFonts w:ascii="Times New Roman" w:eastAsia="Times New Roman" w:hAnsi="Times New Roman" w:cs="Times New Roman"/>
                <w:color w:val="000000"/>
                <w:sz w:val="20"/>
                <w:szCs w:val="20"/>
                <w:lang w:val="en-GB" w:eastAsia="en-GB"/>
              </w:rPr>
            </w:pPr>
            <w:r w:rsidRPr="00AB3CFD">
              <w:rPr>
                <w:rFonts w:ascii="Times New Roman" w:eastAsia="Times New Roman" w:hAnsi="Times New Roman" w:cs="Times New Roman"/>
                <w:color w:val="000000"/>
                <w:sz w:val="20"/>
                <w:szCs w:val="20"/>
                <w:lang w:val="en-GB" w:eastAsia="en-GB"/>
              </w:rPr>
              <w:t>1347</w:t>
            </w:r>
          </w:p>
        </w:tc>
        <w:tc>
          <w:tcPr>
            <w:tcW w:w="5447" w:type="dxa"/>
            <w:vMerge/>
            <w:vAlign w:val="center"/>
            <w:hideMark/>
          </w:tcPr>
          <w:p w:rsidR="009E4DE5" w:rsidRPr="00AB3CFD" w:rsidRDefault="009E4DE5" w:rsidP="00E26B5E">
            <w:pPr>
              <w:spacing w:after="0" w:line="230" w:lineRule="exact"/>
              <w:rPr>
                <w:rFonts w:ascii="Times New Roman" w:eastAsia="Times New Roman" w:hAnsi="Times New Roman" w:cs="Times New Roman"/>
                <w:i/>
                <w:iCs/>
                <w:color w:val="000000"/>
                <w:sz w:val="20"/>
                <w:szCs w:val="20"/>
                <w:lang w:val="en-GB" w:eastAsia="en-GB"/>
              </w:rPr>
            </w:pPr>
          </w:p>
        </w:tc>
      </w:tr>
    </w:tbl>
    <w:p w:rsidR="004A6538" w:rsidRDefault="004A6538">
      <w:bookmarkStart w:id="1" w:name="_GoBack"/>
      <w:bookmarkEnd w:id="1"/>
    </w:p>
    <w:sectPr w:rsidR="004A65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880907094"/>
      <w:docPartObj>
        <w:docPartGallery w:val="Page Numbers (Bottom of Page)"/>
        <w:docPartUnique/>
      </w:docPartObj>
    </w:sdtPr>
    <w:sdtEndPr>
      <w:rPr>
        <w:noProof/>
      </w:rPr>
    </w:sdtEndPr>
    <w:sdtContent>
      <w:p w:rsidR="00E60E96" w:rsidRPr="00237F21" w:rsidRDefault="00EE0A38">
        <w:pPr>
          <w:jc w:val="right"/>
          <w:rPr>
            <w:rFonts w:ascii="Times New Roman" w:hAnsi="Times New Roman" w:cs="Times New Roman"/>
          </w:rPr>
        </w:pPr>
        <w:r w:rsidRPr="00237F21">
          <w:rPr>
            <w:rFonts w:ascii="Times New Roman" w:hAnsi="Times New Roman" w:cs="Times New Roman"/>
          </w:rPr>
          <w:fldChar w:fldCharType="begin"/>
        </w:r>
        <w:r w:rsidRPr="00237F21">
          <w:rPr>
            <w:rFonts w:ascii="Times New Roman" w:hAnsi="Times New Roman" w:cs="Times New Roman"/>
          </w:rPr>
          <w:instrText xml:space="preserve"> PAGE   \* MERGEFORMAT </w:instrText>
        </w:r>
        <w:r w:rsidRPr="00237F21">
          <w:rPr>
            <w:rFonts w:ascii="Times New Roman" w:hAnsi="Times New Roman" w:cs="Times New Roman"/>
          </w:rPr>
          <w:fldChar w:fldCharType="separate"/>
        </w:r>
        <w:r>
          <w:rPr>
            <w:rFonts w:ascii="Times New Roman" w:hAnsi="Times New Roman" w:cs="Times New Roman"/>
            <w:noProof/>
          </w:rPr>
          <w:t>5</w:t>
        </w:r>
        <w:r w:rsidRPr="00237F21">
          <w:rPr>
            <w:rFonts w:ascii="Times New Roman" w:hAnsi="Times New Roman" w:cs="Times New Roman"/>
            <w:noProof/>
          </w:rPr>
          <w:fldChar w:fldCharType="end"/>
        </w:r>
      </w:p>
    </w:sdtContent>
  </w:sdt>
  <w:p w:rsidR="00E60E96" w:rsidRPr="00237F21" w:rsidRDefault="00EE0A38" w:rsidP="00DF086A">
    <w:pPr>
      <w:rPr>
        <w:rFonts w:ascii="Times New Roman" w:hAnsi="Times New Roman"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E96" w:rsidRDefault="00EE0A38" w:rsidP="00F876A3">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213"/>
      <w:gridCol w:w="3213"/>
      <w:gridCol w:w="3213"/>
    </w:tblGrid>
    <w:tr w:rsidR="00E60E96" w:rsidTr="00F876A3">
      <w:tc>
        <w:tcPr>
          <w:tcW w:w="3213" w:type="dxa"/>
        </w:tcPr>
        <w:p w:rsidR="00E60E96" w:rsidRDefault="00EE0A38" w:rsidP="00F876A3">
          <w:pPr>
            <w:ind w:left="-115"/>
          </w:pPr>
        </w:p>
      </w:tc>
      <w:tc>
        <w:tcPr>
          <w:tcW w:w="3213" w:type="dxa"/>
        </w:tcPr>
        <w:p w:rsidR="00E60E96" w:rsidRDefault="00EE0A38" w:rsidP="00F876A3">
          <w:pPr>
            <w:jc w:val="center"/>
          </w:pPr>
        </w:p>
      </w:tc>
      <w:tc>
        <w:tcPr>
          <w:tcW w:w="3213" w:type="dxa"/>
        </w:tcPr>
        <w:p w:rsidR="00E60E96" w:rsidRDefault="00EE0A38" w:rsidP="00F876A3">
          <w:pPr>
            <w:ind w:right="-115"/>
            <w:jc w:val="right"/>
          </w:pPr>
        </w:p>
      </w:tc>
    </w:tr>
  </w:tbl>
  <w:p w:rsidR="00E60E96" w:rsidRDefault="00EE0A38" w:rsidP="00F876A3">
    <w:pPr>
      <w:jc w:val="right"/>
    </w:pPr>
    <w:r>
      <w:t>|References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D93D4E"/>
    <w:multiLevelType w:val="multilevel"/>
    <w:tmpl w:val="6736EDF0"/>
    <w:lvl w:ilvl="0">
      <w:start w:val="1"/>
      <w:numFmt w:val="decimal"/>
      <w:pStyle w:val="Titolo1"/>
      <w:lvlText w:val="%1."/>
      <w:lvlJc w:val="left"/>
      <w:pPr>
        <w:ind w:left="720" w:hanging="360"/>
      </w:pPr>
      <w:rPr>
        <w:rFonts w:hint="default"/>
      </w:rPr>
    </w:lvl>
    <w:lvl w:ilvl="1">
      <w:start w:val="1"/>
      <w:numFmt w:val="decimal"/>
      <w:pStyle w:val="Titolo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E5"/>
    <w:rsid w:val="002331D8"/>
    <w:rsid w:val="00253FCE"/>
    <w:rsid w:val="003B7622"/>
    <w:rsid w:val="0049701B"/>
    <w:rsid w:val="004A6538"/>
    <w:rsid w:val="005043AE"/>
    <w:rsid w:val="006045F5"/>
    <w:rsid w:val="006232F0"/>
    <w:rsid w:val="00744F17"/>
    <w:rsid w:val="0078589A"/>
    <w:rsid w:val="007C1DA4"/>
    <w:rsid w:val="008F6E3A"/>
    <w:rsid w:val="009065F3"/>
    <w:rsid w:val="009E4DE5"/>
    <w:rsid w:val="00BB4496"/>
    <w:rsid w:val="00D6252F"/>
    <w:rsid w:val="00D953B7"/>
    <w:rsid w:val="00DE6780"/>
    <w:rsid w:val="00E00369"/>
    <w:rsid w:val="00E14CE0"/>
    <w:rsid w:val="00E43A23"/>
    <w:rsid w:val="00E715B7"/>
    <w:rsid w:val="00E83912"/>
    <w:rsid w:val="00EA237E"/>
    <w:rsid w:val="00EA2986"/>
    <w:rsid w:val="00EE0A38"/>
    <w:rsid w:val="00F74A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6233E-309F-4469-A1B2-E67A64F3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Titolo1"/>
    <w:next w:val="Normal"/>
    <w:link w:val="Heading1Char"/>
    <w:qFormat/>
    <w:rsid w:val="009E4DE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DE5"/>
    <w:rPr>
      <w:rFonts w:ascii="Times New Roman" w:eastAsia="Arial" w:hAnsi="Times New Roman" w:cs="Arial"/>
      <w:b/>
      <w:bCs/>
      <w:sz w:val="28"/>
      <w:szCs w:val="28"/>
      <w:lang w:val="en-GB" w:bidi="en-US"/>
    </w:rPr>
  </w:style>
  <w:style w:type="paragraph" w:customStyle="1" w:styleId="Titolo1">
    <w:name w:val="Titolo1"/>
    <w:basedOn w:val="Normal"/>
    <w:autoRedefine/>
    <w:qFormat/>
    <w:rsid w:val="009E4DE5"/>
    <w:pPr>
      <w:numPr>
        <w:numId w:val="1"/>
      </w:numPr>
      <w:overflowPunct w:val="0"/>
      <w:autoSpaceDE w:val="0"/>
      <w:autoSpaceDN w:val="0"/>
      <w:adjustRightInd w:val="0"/>
      <w:spacing w:before="120" w:after="120" w:line="360" w:lineRule="auto"/>
      <w:jc w:val="both"/>
      <w:textAlignment w:val="baseline"/>
    </w:pPr>
    <w:rPr>
      <w:rFonts w:ascii="Times New Roman" w:eastAsia="Arial" w:hAnsi="Times New Roman" w:cs="Arial"/>
      <w:b/>
      <w:bCs/>
      <w:sz w:val="28"/>
      <w:szCs w:val="28"/>
      <w:lang w:val="en-GB" w:bidi="en-US"/>
    </w:rPr>
  </w:style>
  <w:style w:type="paragraph" w:customStyle="1" w:styleId="Titolo2">
    <w:name w:val="Titolo2"/>
    <w:basedOn w:val="Normal"/>
    <w:autoRedefine/>
    <w:qFormat/>
    <w:rsid w:val="009E4DE5"/>
    <w:pPr>
      <w:numPr>
        <w:ilvl w:val="1"/>
        <w:numId w:val="1"/>
      </w:numPr>
      <w:overflowPunct w:val="0"/>
      <w:autoSpaceDE w:val="0"/>
      <w:autoSpaceDN w:val="0"/>
      <w:adjustRightInd w:val="0"/>
      <w:spacing w:after="0" w:line="360" w:lineRule="auto"/>
      <w:jc w:val="both"/>
      <w:textAlignment w:val="baseline"/>
    </w:pPr>
    <w:rPr>
      <w:rFonts w:ascii="Times New Roman" w:eastAsia="Arial" w:hAnsi="Times New Roman" w:cs="Arial"/>
      <w:b/>
      <w:bCs/>
      <w:sz w:val="24"/>
      <w:szCs w:val="20"/>
      <w:lang w:val="en-GB"/>
    </w:rPr>
  </w:style>
  <w:style w:type="character" w:styleId="LineNumber">
    <w:name w:val="line number"/>
    <w:basedOn w:val="DefaultParagraphFont"/>
    <w:uiPriority w:val="99"/>
    <w:semiHidden/>
    <w:unhideWhenUsed/>
    <w:rsid w:val="009E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WecTxf" TargetMode="Externa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t.ly/3BmC5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12854</Words>
  <Characters>73269</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Logeshwaran Harikrishnan</dc:creator>
  <cp:keywords/>
  <dc:description/>
  <cp:lastModifiedBy>Logeshwaran Harikrishnan</cp:lastModifiedBy>
  <cp:revision>2</cp:revision>
  <dcterms:created xsi:type="dcterms:W3CDTF">2022-05-19T08:47:00Z</dcterms:created>
  <dcterms:modified xsi:type="dcterms:W3CDTF">2022-05-19T08:47:00Z</dcterms:modified>
</cp:coreProperties>
</file>