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92C" w:rsidRDefault="008B192C" w:rsidP="008B192C">
      <w:pPr>
        <w:tabs>
          <w:tab w:val="left" w:pos="567"/>
        </w:tabs>
        <w:bidi w:val="0"/>
        <w:spacing w:after="120" w:line="480" w:lineRule="auto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6928A4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Supplementary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>Information</w:t>
      </w:r>
    </w:p>
    <w:p w:rsidR="008B192C" w:rsidRPr="00157344" w:rsidRDefault="008B192C" w:rsidP="008B192C">
      <w:pPr>
        <w:tabs>
          <w:tab w:val="left" w:pos="567"/>
        </w:tabs>
        <w:bidi w:val="0"/>
        <w:spacing w:after="120" w:line="480" w:lineRule="auto"/>
        <w:ind w:left="567" w:hanging="567"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157344">
        <w:rPr>
          <w:rFonts w:asciiTheme="majorBidi" w:hAnsiTheme="majorBidi" w:cstheme="majorBidi"/>
          <w:b/>
          <w:noProof/>
          <w:color w:val="000000"/>
          <w:sz w:val="24"/>
          <w:szCs w:val="24"/>
          <w:lang w:val="de-DE" w:eastAsia="de-DE"/>
        </w:rPr>
        <w:drawing>
          <wp:inline distT="0" distB="0" distL="0" distR="0" wp14:anchorId="1DDA5DFA" wp14:editId="5D5401AE">
            <wp:extent cx="5278120" cy="4398645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2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39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92C" w:rsidRDefault="008B192C" w:rsidP="008B192C">
      <w:pPr>
        <w:tabs>
          <w:tab w:val="left" w:pos="567"/>
        </w:tabs>
        <w:bidi w:val="0"/>
        <w:spacing w:after="120" w:line="480" w:lineRule="auto"/>
        <w:ind w:left="567" w:hanging="567"/>
        <w:jc w:val="both"/>
        <w:rPr>
          <w:rFonts w:asciiTheme="majorBidi" w:hAnsiTheme="majorBidi" w:cstheme="majorBidi"/>
          <w:bCs/>
          <w:color w:val="000000"/>
          <w:sz w:val="24"/>
          <w:szCs w:val="24"/>
        </w:rPr>
      </w:pPr>
      <w:r>
        <w:rPr>
          <w:rFonts w:asciiTheme="majorBidi" w:hAnsiTheme="majorBidi" w:cstheme="majorBidi"/>
          <w:b/>
          <w:color w:val="000000"/>
          <w:sz w:val="24"/>
          <w:szCs w:val="24"/>
        </w:rPr>
        <w:t>Fig. S-1</w:t>
      </w:r>
      <w:r w:rsidRPr="0015734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FTIR spectra of </w:t>
      </w:r>
      <w:r w:rsidRPr="00662AE5">
        <w:rPr>
          <w:rFonts w:asciiTheme="majorBidi" w:hAnsiTheme="majorBidi" w:cstheme="majorBidi"/>
          <w:b/>
          <w:color w:val="000000"/>
          <w:sz w:val="24"/>
          <w:szCs w:val="24"/>
        </w:rPr>
        <w:t>(a)</w:t>
      </w:r>
      <w:r>
        <w:rPr>
          <w:rFonts w:asciiTheme="majorBidi" w:hAnsiTheme="majorBidi" w:cstheme="majorBidi"/>
          <w:bCs/>
          <w:color w:val="000000"/>
          <w:sz w:val="24"/>
          <w:szCs w:val="24"/>
        </w:rPr>
        <w:t xml:space="preserve"> glycine;</w:t>
      </w:r>
      <w:r w:rsidRPr="0015734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Pr="00662AE5">
        <w:rPr>
          <w:rFonts w:asciiTheme="majorBidi" w:hAnsiTheme="majorBidi" w:cstheme="majorBidi"/>
          <w:b/>
          <w:color w:val="000000"/>
          <w:sz w:val="24"/>
          <w:szCs w:val="24"/>
        </w:rPr>
        <w:t>(b)</w:t>
      </w:r>
      <w:r>
        <w:rPr>
          <w:rFonts w:asciiTheme="majorBidi" w:hAnsiTheme="majorBidi" w:cstheme="majorBidi"/>
          <w:bCs/>
          <w:color w:val="000000"/>
          <w:sz w:val="24"/>
          <w:szCs w:val="24"/>
        </w:rPr>
        <w:t xml:space="preserve"> glucose;</w:t>
      </w:r>
      <w:r w:rsidRPr="0015734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  <w:r w:rsidRPr="00662AE5">
        <w:rPr>
          <w:rFonts w:asciiTheme="majorBidi" w:hAnsiTheme="majorBidi" w:cstheme="majorBidi"/>
          <w:b/>
          <w:color w:val="000000"/>
          <w:sz w:val="24"/>
          <w:szCs w:val="24"/>
        </w:rPr>
        <w:t>(c)</w:t>
      </w:r>
      <w:r w:rsidRPr="0015734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fructosyglycine, and d) Ra</w:t>
      </w:r>
      <w:r>
        <w:rPr>
          <w:rFonts w:asciiTheme="majorBidi" w:hAnsiTheme="majorBidi" w:cstheme="majorBidi"/>
          <w:bCs/>
          <w:color w:val="000000"/>
          <w:sz w:val="24"/>
          <w:szCs w:val="24"/>
        </w:rPr>
        <w:t xml:space="preserve">man spectra of fructosylglycine  </w:t>
      </w:r>
      <w:r w:rsidRPr="00157344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</w:t>
      </w:r>
    </w:p>
    <w:p w:rsidR="008B192C" w:rsidRDefault="008B192C" w:rsidP="008B192C">
      <w:pPr>
        <w:tabs>
          <w:tab w:val="left" w:pos="567"/>
        </w:tabs>
        <w:bidi w:val="0"/>
        <w:spacing w:after="120" w:line="480" w:lineRule="auto"/>
        <w:ind w:left="567" w:hanging="567"/>
        <w:jc w:val="both"/>
        <w:rPr>
          <w:rFonts w:asciiTheme="majorBidi" w:hAnsiTheme="majorBidi" w:cstheme="majorBidi"/>
          <w:bCs/>
          <w:color w:val="000000"/>
          <w:sz w:val="24"/>
          <w:szCs w:val="24"/>
        </w:rPr>
      </w:pPr>
      <w:bookmarkStart w:id="0" w:name="_GoBack"/>
      <w:bookmarkEnd w:id="0"/>
    </w:p>
    <w:p w:rsidR="008B192C" w:rsidRPr="0085206A" w:rsidRDefault="008B192C" w:rsidP="008B192C">
      <w:pPr>
        <w:bidi w:val="0"/>
        <w:spacing w:line="480" w:lineRule="auto"/>
        <w:jc w:val="both"/>
        <w:rPr>
          <w:rFonts w:asciiTheme="majorBidi" w:eastAsia="Times New Roman" w:hAnsiTheme="majorBidi" w:cstheme="majorBidi"/>
          <w:b/>
          <w:color w:val="000000"/>
          <w:kern w:val="24"/>
          <w:sz w:val="24"/>
          <w:szCs w:val="24"/>
          <w:lang w:bidi="ar-IQ"/>
        </w:rPr>
      </w:pPr>
      <w:r w:rsidRPr="0085206A">
        <w:rPr>
          <w:rFonts w:asciiTheme="majorBidi" w:eastAsia="Times New Roman" w:hAnsiTheme="majorBidi" w:cstheme="majorBidi"/>
          <w:b/>
          <w:color w:val="000000"/>
          <w:kern w:val="24"/>
          <w:sz w:val="24"/>
          <w:szCs w:val="24"/>
          <w:lang w:bidi="ar-IQ"/>
        </w:rPr>
        <w:t xml:space="preserve">Table </w:t>
      </w:r>
      <w:r>
        <w:rPr>
          <w:rFonts w:asciiTheme="majorBidi" w:eastAsia="Times New Roman" w:hAnsiTheme="majorBidi" w:cstheme="majorBidi"/>
          <w:b/>
          <w:color w:val="000000"/>
          <w:kern w:val="24"/>
          <w:sz w:val="24"/>
          <w:szCs w:val="24"/>
          <w:lang w:bidi="ar-IQ"/>
        </w:rPr>
        <w:t>S-1</w:t>
      </w:r>
      <w:r w:rsidRPr="0085206A">
        <w:rPr>
          <w:rFonts w:asciiTheme="majorBidi" w:eastAsia="Times New Roman" w:hAnsiTheme="majorBidi" w:cstheme="majorBidi"/>
          <w:b/>
          <w:color w:val="000000"/>
          <w:kern w:val="24"/>
          <w:sz w:val="24"/>
          <w:szCs w:val="24"/>
          <w:lang w:bidi="ar-IQ"/>
        </w:rPr>
        <w:t xml:space="preserve"> </w:t>
      </w:r>
      <w:r w:rsidRPr="00662AE5">
        <w:rPr>
          <w:rFonts w:asciiTheme="majorBidi" w:eastAsia="Times New Roman" w:hAnsiTheme="majorBidi" w:cstheme="majorBidi"/>
          <w:bCs/>
          <w:color w:val="000000"/>
          <w:kern w:val="24"/>
          <w:sz w:val="24"/>
          <w:szCs w:val="24"/>
          <w:lang w:bidi="ar-IQ"/>
        </w:rPr>
        <w:t>Functional groups of FTIR bands and Raman shifts for crystalline fructosylglycine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77"/>
        <w:gridCol w:w="1743"/>
        <w:gridCol w:w="963"/>
        <w:gridCol w:w="1763"/>
      </w:tblGrid>
      <w:tr w:rsidR="008B192C" w:rsidTr="00A55915">
        <w:trPr>
          <w:trHeight w:val="315"/>
        </w:trPr>
        <w:tc>
          <w:tcPr>
            <w:tcW w:w="3120" w:type="dxa"/>
            <w:gridSpan w:val="2"/>
            <w:vAlign w:val="center"/>
          </w:tcPr>
          <w:p w:rsidR="008B192C" w:rsidRPr="00F063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bidi="ar-IQ"/>
              </w:rPr>
            </w:pPr>
            <w:r w:rsidRPr="00F0632C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bidi="ar-IQ"/>
              </w:rPr>
              <w:t>FTIR of Fructosylglycine</w:t>
            </w:r>
          </w:p>
        </w:tc>
        <w:tc>
          <w:tcPr>
            <w:tcW w:w="2726" w:type="dxa"/>
            <w:gridSpan w:val="2"/>
            <w:vAlign w:val="center"/>
          </w:tcPr>
          <w:p w:rsidR="008B192C" w:rsidRPr="00F063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bidi="ar-IQ"/>
              </w:rPr>
            </w:pPr>
            <w:r w:rsidRPr="00F0632C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bidi="ar-IQ"/>
              </w:rPr>
              <w:t>Raman of Fructosylglycine</w:t>
            </w:r>
          </w:p>
        </w:tc>
      </w:tr>
      <w:tr w:rsidR="008B192C" w:rsidTr="00A55915">
        <w:trPr>
          <w:trHeight w:val="845"/>
        </w:trPr>
        <w:tc>
          <w:tcPr>
            <w:tcW w:w="1377" w:type="dxa"/>
            <w:vAlign w:val="center"/>
          </w:tcPr>
          <w:p w:rsidR="008B192C" w:rsidRPr="00F063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bidi="ar-IQ"/>
              </w:rPr>
            </w:pPr>
            <w:r w:rsidRPr="00F0632C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bidi="ar-IQ"/>
              </w:rPr>
              <w:t>Absorption bands</w:t>
            </w:r>
          </w:p>
        </w:tc>
        <w:tc>
          <w:tcPr>
            <w:tcW w:w="1743" w:type="dxa"/>
            <w:vAlign w:val="center"/>
          </w:tcPr>
          <w:p w:rsidR="008B192C" w:rsidRPr="00F063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bidi="ar-IQ"/>
              </w:rPr>
            </w:pPr>
            <w:r w:rsidRPr="00F0632C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bidi="ar-IQ"/>
              </w:rPr>
              <w:t>Functional groups</w:t>
            </w:r>
          </w:p>
        </w:tc>
        <w:tc>
          <w:tcPr>
            <w:tcW w:w="963" w:type="dxa"/>
            <w:vAlign w:val="center"/>
          </w:tcPr>
          <w:p w:rsidR="008B192C" w:rsidRPr="00F063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bidi="ar-IQ"/>
              </w:rPr>
            </w:pPr>
            <w:r w:rsidRPr="00F0632C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bidi="ar-IQ"/>
              </w:rPr>
              <w:t>Raman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bidi="ar-IQ"/>
              </w:rPr>
              <w:t xml:space="preserve"> </w:t>
            </w:r>
            <w:r w:rsidRPr="00F0632C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bidi="ar-IQ"/>
              </w:rPr>
              <w:t>shifts</w:t>
            </w:r>
          </w:p>
        </w:tc>
        <w:tc>
          <w:tcPr>
            <w:tcW w:w="1763" w:type="dxa"/>
            <w:vAlign w:val="center"/>
          </w:tcPr>
          <w:p w:rsidR="008B192C" w:rsidRPr="00F063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bidi="ar-IQ"/>
              </w:rPr>
            </w:pPr>
            <w:r w:rsidRPr="00F0632C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bidi="ar-IQ"/>
              </w:rPr>
              <w:t>Functional groups</w:t>
            </w:r>
          </w:p>
        </w:tc>
      </w:tr>
      <w:tr w:rsidR="008B192C" w:rsidTr="00A55915">
        <w:tc>
          <w:tcPr>
            <w:tcW w:w="1377" w:type="dxa"/>
            <w:vAlign w:val="center"/>
          </w:tcPr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3500-3000</w:t>
            </w:r>
          </w:p>
        </w:tc>
        <w:tc>
          <w:tcPr>
            <w:tcW w:w="1743" w:type="dxa"/>
            <w:vAlign w:val="center"/>
          </w:tcPr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</w:pPr>
            <w:r w:rsidRPr="00B92623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24"/>
                <w:sz w:val="24"/>
                <w:szCs w:val="24"/>
                <w:lang w:bidi="ar-IQ"/>
              </w:rPr>
              <w:t>v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O-H</w:t>
            </w:r>
          </w:p>
        </w:tc>
        <w:tc>
          <w:tcPr>
            <w:tcW w:w="963" w:type="dxa"/>
            <w:vAlign w:val="center"/>
          </w:tcPr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rtl/>
                <w:lang w:bidi="ar-IQ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3230</w:t>
            </w:r>
          </w:p>
        </w:tc>
        <w:tc>
          <w:tcPr>
            <w:tcW w:w="1763" w:type="dxa"/>
            <w:vAlign w:val="center"/>
          </w:tcPr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</w:pPr>
            <w:r w:rsidRPr="00B92623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24"/>
                <w:sz w:val="24"/>
                <w:szCs w:val="24"/>
                <w:lang w:bidi="ar-IQ"/>
              </w:rPr>
              <w:t>v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O-H</w:t>
            </w:r>
          </w:p>
        </w:tc>
      </w:tr>
      <w:tr w:rsidR="008B192C" w:rsidTr="00A55915">
        <w:tc>
          <w:tcPr>
            <w:tcW w:w="1377" w:type="dxa"/>
            <w:vAlign w:val="center"/>
          </w:tcPr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lastRenderedPageBreak/>
              <w:t>3500-3000 (overlap with O-H)</w:t>
            </w:r>
          </w:p>
        </w:tc>
        <w:tc>
          <w:tcPr>
            <w:tcW w:w="1743" w:type="dxa"/>
            <w:vAlign w:val="center"/>
          </w:tcPr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</w:pPr>
            <w:r w:rsidRPr="00B078C2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N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-</w:t>
            </w:r>
            <w:r w:rsidRPr="00B078C2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H</w:t>
            </w:r>
            <w:r w:rsidRPr="00B078C2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vertAlign w:val="superscript"/>
                <w:lang w:bidi="ar-IQ"/>
              </w:rPr>
              <w:t>+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/</w:t>
            </w:r>
            <w:r w:rsidRPr="00B078C2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C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-</w:t>
            </w:r>
            <w:r w:rsidRPr="00B078C2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H</w:t>
            </w:r>
          </w:p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Amide A and B</w:t>
            </w:r>
          </w:p>
        </w:tc>
        <w:tc>
          <w:tcPr>
            <w:tcW w:w="963" w:type="dxa"/>
            <w:vAlign w:val="center"/>
          </w:tcPr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</w:pPr>
            <w:r w:rsidRPr="00CD7240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2962</w:t>
            </w:r>
          </w:p>
        </w:tc>
        <w:tc>
          <w:tcPr>
            <w:tcW w:w="1763" w:type="dxa"/>
            <w:vAlign w:val="center"/>
          </w:tcPr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</w:pPr>
            <w:r w:rsidRPr="00B92623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24"/>
                <w:sz w:val="24"/>
                <w:szCs w:val="24"/>
                <w:lang w:bidi="ar-IQ"/>
              </w:rPr>
              <w:t>v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C-H</w:t>
            </w:r>
          </w:p>
        </w:tc>
      </w:tr>
      <w:tr w:rsidR="008B192C" w:rsidTr="00A55915">
        <w:tc>
          <w:tcPr>
            <w:tcW w:w="1377" w:type="dxa"/>
            <w:vAlign w:val="center"/>
          </w:tcPr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1628</w:t>
            </w:r>
          </w:p>
        </w:tc>
        <w:tc>
          <w:tcPr>
            <w:tcW w:w="1743" w:type="dxa"/>
            <w:vAlign w:val="center"/>
          </w:tcPr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C=O/C=C/C=N</w:t>
            </w:r>
          </w:p>
          <w:p w:rsidR="008B192C" w:rsidRPr="009C6D1E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vertAlign w:val="superscript"/>
                <w:lang w:bidi="ar-IQ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Amide I, COO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vertAlign w:val="superscript"/>
                <w:lang w:bidi="ar-IQ"/>
              </w:rPr>
              <w:t>-</w:t>
            </w:r>
          </w:p>
        </w:tc>
        <w:tc>
          <w:tcPr>
            <w:tcW w:w="963" w:type="dxa"/>
            <w:vAlign w:val="center"/>
          </w:tcPr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1622</w:t>
            </w:r>
          </w:p>
        </w:tc>
        <w:tc>
          <w:tcPr>
            <w:tcW w:w="1763" w:type="dxa"/>
            <w:vAlign w:val="center"/>
          </w:tcPr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C=O/C=C/C=N</w:t>
            </w:r>
          </w:p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Amide I</w:t>
            </w:r>
          </w:p>
        </w:tc>
      </w:tr>
      <w:tr w:rsidR="008B192C" w:rsidTr="00A55915">
        <w:tc>
          <w:tcPr>
            <w:tcW w:w="1377" w:type="dxa"/>
            <w:vAlign w:val="center"/>
          </w:tcPr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1495-1412</w:t>
            </w:r>
          </w:p>
        </w:tc>
        <w:tc>
          <w:tcPr>
            <w:tcW w:w="1743" w:type="dxa"/>
            <w:vAlign w:val="center"/>
          </w:tcPr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Amide II</w:t>
            </w:r>
          </w:p>
        </w:tc>
        <w:tc>
          <w:tcPr>
            <w:tcW w:w="963" w:type="dxa"/>
            <w:vAlign w:val="center"/>
          </w:tcPr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1448-1412</w:t>
            </w:r>
          </w:p>
        </w:tc>
        <w:tc>
          <w:tcPr>
            <w:tcW w:w="1763" w:type="dxa"/>
            <w:vAlign w:val="center"/>
          </w:tcPr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Amide II</w:t>
            </w:r>
          </w:p>
        </w:tc>
      </w:tr>
      <w:tr w:rsidR="008B192C" w:rsidTr="00A55915">
        <w:tc>
          <w:tcPr>
            <w:tcW w:w="1377" w:type="dxa"/>
            <w:vAlign w:val="center"/>
          </w:tcPr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1327-1216</w:t>
            </w:r>
          </w:p>
        </w:tc>
        <w:tc>
          <w:tcPr>
            <w:tcW w:w="1743" w:type="dxa"/>
            <w:vAlign w:val="center"/>
          </w:tcPr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Amide III</w:t>
            </w:r>
          </w:p>
        </w:tc>
        <w:tc>
          <w:tcPr>
            <w:tcW w:w="963" w:type="dxa"/>
            <w:vAlign w:val="center"/>
          </w:tcPr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1330-1265</w:t>
            </w:r>
          </w:p>
        </w:tc>
        <w:tc>
          <w:tcPr>
            <w:tcW w:w="1763" w:type="dxa"/>
            <w:vAlign w:val="center"/>
          </w:tcPr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Amide III</w:t>
            </w:r>
          </w:p>
        </w:tc>
      </w:tr>
      <w:tr w:rsidR="008B192C" w:rsidTr="00A55915">
        <w:tc>
          <w:tcPr>
            <w:tcW w:w="1377" w:type="dxa"/>
            <w:vAlign w:val="center"/>
          </w:tcPr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1150</w:t>
            </w:r>
          </w:p>
        </w:tc>
        <w:tc>
          <w:tcPr>
            <w:tcW w:w="1743" w:type="dxa"/>
            <w:vAlign w:val="center"/>
          </w:tcPr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δC-O/</w:t>
            </w:r>
            <w:r w:rsidRPr="0074440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24"/>
                <w:sz w:val="24"/>
                <w:szCs w:val="24"/>
                <w:lang w:bidi="ar-IQ"/>
              </w:rPr>
              <w:t>v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C-N</w:t>
            </w:r>
          </w:p>
        </w:tc>
        <w:tc>
          <w:tcPr>
            <w:tcW w:w="963" w:type="dxa"/>
            <w:vAlign w:val="center"/>
          </w:tcPr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1148</w:t>
            </w:r>
          </w:p>
        </w:tc>
        <w:tc>
          <w:tcPr>
            <w:tcW w:w="1763" w:type="dxa"/>
            <w:vAlign w:val="center"/>
          </w:tcPr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δC-O/</w:t>
            </w:r>
            <w:r w:rsidRPr="0074440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24"/>
                <w:sz w:val="24"/>
                <w:szCs w:val="24"/>
                <w:lang w:bidi="ar-IQ"/>
              </w:rPr>
              <w:t>v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C-N</w:t>
            </w:r>
          </w:p>
        </w:tc>
      </w:tr>
      <w:tr w:rsidR="008B192C" w:rsidTr="00A55915">
        <w:tc>
          <w:tcPr>
            <w:tcW w:w="1377" w:type="dxa"/>
            <w:vAlign w:val="center"/>
          </w:tcPr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1082</w:t>
            </w:r>
          </w:p>
        </w:tc>
        <w:tc>
          <w:tcPr>
            <w:tcW w:w="1743" w:type="dxa"/>
            <w:vAlign w:val="center"/>
          </w:tcPr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</w:pPr>
            <w:r w:rsidRPr="00B92623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24"/>
                <w:sz w:val="24"/>
                <w:szCs w:val="24"/>
                <w:lang w:bidi="ar-IQ"/>
              </w:rPr>
              <w:t>v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C-O/C-C</w:t>
            </w:r>
          </w:p>
        </w:tc>
        <w:tc>
          <w:tcPr>
            <w:tcW w:w="963" w:type="dxa"/>
            <w:vAlign w:val="center"/>
          </w:tcPr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1091-1030</w:t>
            </w:r>
          </w:p>
        </w:tc>
        <w:tc>
          <w:tcPr>
            <w:tcW w:w="1763" w:type="dxa"/>
            <w:vAlign w:val="center"/>
          </w:tcPr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</w:pPr>
            <w:r w:rsidRPr="009752F4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24"/>
                <w:sz w:val="24"/>
                <w:szCs w:val="24"/>
                <w:lang w:bidi="ar-IQ"/>
              </w:rPr>
              <w:t>v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C-O/C-C</w:t>
            </w:r>
          </w:p>
        </w:tc>
      </w:tr>
      <w:tr w:rsidR="008B192C" w:rsidTr="00A55915">
        <w:tc>
          <w:tcPr>
            <w:tcW w:w="1377" w:type="dxa"/>
            <w:vAlign w:val="center"/>
          </w:tcPr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938</w:t>
            </w:r>
          </w:p>
        </w:tc>
        <w:tc>
          <w:tcPr>
            <w:tcW w:w="1743" w:type="dxa"/>
            <w:vAlign w:val="center"/>
          </w:tcPr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δC-H</w:t>
            </w:r>
          </w:p>
        </w:tc>
        <w:tc>
          <w:tcPr>
            <w:tcW w:w="963" w:type="dxa"/>
            <w:vAlign w:val="center"/>
          </w:tcPr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907</w:t>
            </w:r>
          </w:p>
        </w:tc>
        <w:tc>
          <w:tcPr>
            <w:tcW w:w="1763" w:type="dxa"/>
            <w:vAlign w:val="center"/>
          </w:tcPr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</w:pPr>
            <w:r w:rsidRPr="00136C85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δC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-</w:t>
            </w:r>
            <w:r w:rsidRPr="00136C85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H</w:t>
            </w:r>
          </w:p>
        </w:tc>
      </w:tr>
      <w:tr w:rsidR="008B192C" w:rsidTr="00A55915">
        <w:tc>
          <w:tcPr>
            <w:tcW w:w="1377" w:type="dxa"/>
            <w:vAlign w:val="center"/>
          </w:tcPr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-</w:t>
            </w:r>
          </w:p>
        </w:tc>
        <w:tc>
          <w:tcPr>
            <w:tcW w:w="1743" w:type="dxa"/>
            <w:vAlign w:val="center"/>
          </w:tcPr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-</w:t>
            </w:r>
          </w:p>
        </w:tc>
        <w:tc>
          <w:tcPr>
            <w:tcW w:w="963" w:type="dxa"/>
            <w:vAlign w:val="center"/>
          </w:tcPr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812-430</w:t>
            </w:r>
          </w:p>
        </w:tc>
        <w:tc>
          <w:tcPr>
            <w:tcW w:w="1763" w:type="dxa"/>
            <w:vAlign w:val="center"/>
          </w:tcPr>
          <w:p w:rsidR="008B192C" w:rsidRDefault="008B192C" w:rsidP="00A5591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</w:pPr>
            <w:r w:rsidRPr="0043315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δC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-</w:t>
            </w:r>
            <w:r w:rsidRPr="00433154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H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/</w:t>
            </w:r>
            <w:r w:rsidRPr="005D4B3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24"/>
                <w:sz w:val="24"/>
                <w:szCs w:val="24"/>
                <w:lang w:bidi="ar-IQ"/>
              </w:rPr>
              <w:t>v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C-C/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a</w:t>
            </w:r>
            <w:r w:rsidRPr="00A035D2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mide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s</w:t>
            </w:r>
            <w:r w:rsidRPr="00A035D2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 xml:space="preserve"> </w:t>
            </w:r>
            <w:r w:rsidRPr="004A109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24"/>
                <w:szCs w:val="24"/>
                <w:lang w:bidi="ar-IQ"/>
              </w:rPr>
              <w:t>IV, V, VI</w:t>
            </w:r>
          </w:p>
        </w:tc>
      </w:tr>
    </w:tbl>
    <w:p w:rsidR="008B192C" w:rsidRPr="00157344" w:rsidRDefault="008B192C" w:rsidP="008B192C">
      <w:pPr>
        <w:tabs>
          <w:tab w:val="left" w:pos="567"/>
        </w:tabs>
        <w:bidi w:val="0"/>
        <w:spacing w:after="120" w:line="480" w:lineRule="auto"/>
        <w:ind w:left="567" w:hanging="567"/>
        <w:jc w:val="both"/>
        <w:rPr>
          <w:rFonts w:asciiTheme="majorBidi" w:hAnsiTheme="majorBidi" w:cstheme="majorBidi"/>
          <w:bCs/>
          <w:color w:val="000000"/>
          <w:sz w:val="24"/>
          <w:szCs w:val="24"/>
        </w:rPr>
      </w:pPr>
    </w:p>
    <w:p w:rsidR="008B192C" w:rsidRDefault="008B192C" w:rsidP="008B192C">
      <w:pPr>
        <w:tabs>
          <w:tab w:val="left" w:pos="567"/>
        </w:tabs>
        <w:bidi w:val="0"/>
        <w:spacing w:after="120" w:line="480" w:lineRule="auto"/>
        <w:ind w:left="567" w:hanging="567"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:rsidR="008B192C" w:rsidRDefault="008B192C" w:rsidP="008B192C">
      <w:pPr>
        <w:tabs>
          <w:tab w:val="left" w:pos="2026"/>
        </w:tabs>
        <w:bidi w:val="0"/>
        <w:spacing w:line="48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32"/>
        </w:rPr>
      </w:pPr>
    </w:p>
    <w:p w:rsidR="00792827" w:rsidRPr="008B192C" w:rsidRDefault="00792827"/>
    <w:sectPr w:rsidR="00792827" w:rsidRPr="008B192C" w:rsidSect="008B192C">
      <w:pgSz w:w="11906" w:h="16838" w:code="9"/>
      <w:pgMar w:top="1440" w:right="1797" w:bottom="1440" w:left="1797" w:header="709" w:footer="709" w:gutter="0"/>
      <w:lnNumType w:countBy="1" w:restart="continuous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92C"/>
    <w:rsid w:val="00792827"/>
    <w:rsid w:val="008B1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0AAFD"/>
  <w15:chartTrackingRefBased/>
  <w15:docId w15:val="{04E36901-E524-4EC9-9251-A6ED2C0DB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B192C"/>
    <w:pPr>
      <w:bidi/>
      <w:spacing w:after="200" w:line="276" w:lineRule="auto"/>
    </w:pPr>
    <w:rPr>
      <w:rFonts w:eastAsiaTheme="minorEastAsia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B192C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eilennummer">
    <w:name w:val="line number"/>
    <w:basedOn w:val="Absatz-Standardschriftart"/>
    <w:uiPriority w:val="99"/>
    <w:semiHidden/>
    <w:unhideWhenUsed/>
    <w:rsid w:val="008B19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107</Words>
  <Characters>604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</dc:creator>
  <cp:keywords/>
  <dc:description/>
  <cp:lastModifiedBy>FJ</cp:lastModifiedBy>
  <cp:revision>1</cp:revision>
  <dcterms:created xsi:type="dcterms:W3CDTF">2025-05-18T10:02:00Z</dcterms:created>
  <dcterms:modified xsi:type="dcterms:W3CDTF">2025-05-18T10:03:00Z</dcterms:modified>
</cp:coreProperties>
</file>