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968" w:rsidRPr="00662AEB" w:rsidRDefault="00662AEB" w:rsidP="000E11EF">
      <w:pPr>
        <w:jc w:val="both"/>
      </w:pPr>
      <w:r w:rsidRPr="00662AEB">
        <w:t>Supplementary materials.</w:t>
      </w:r>
    </w:p>
    <w:p w:rsidR="00662AEB" w:rsidRDefault="00662AEB" w:rsidP="000E11EF">
      <w:pPr>
        <w:pStyle w:val="Body"/>
        <w:spacing w:line="360" w:lineRule="auto"/>
        <w:contextualSpacing/>
        <w:rPr>
          <w:rFonts w:cs="Times New Roman"/>
          <w:sz w:val="20"/>
          <w:szCs w:val="20"/>
        </w:rPr>
      </w:pPr>
      <w:r>
        <w:rPr>
          <w:rFonts w:cs="Times New Roman"/>
          <w:sz w:val="20"/>
          <w:szCs w:val="20"/>
        </w:rPr>
        <w:t>Supplementary Results.</w:t>
      </w:r>
    </w:p>
    <w:p w:rsidR="00662AEB" w:rsidRDefault="00662AEB" w:rsidP="000E11EF">
      <w:pPr>
        <w:pStyle w:val="Body"/>
        <w:spacing w:line="360" w:lineRule="auto"/>
        <w:contextualSpacing/>
        <w:rPr>
          <w:rFonts w:cs="Times New Roman"/>
          <w:sz w:val="20"/>
          <w:szCs w:val="20"/>
        </w:rPr>
      </w:pPr>
    </w:p>
    <w:p w:rsidR="00662AEB" w:rsidRDefault="00662AEB" w:rsidP="000E11EF">
      <w:pPr>
        <w:pStyle w:val="Body"/>
        <w:spacing w:line="360" w:lineRule="auto"/>
        <w:contextualSpacing/>
        <w:rPr>
          <w:rFonts w:cs="Times New Roman"/>
          <w:sz w:val="20"/>
          <w:szCs w:val="20"/>
        </w:rPr>
      </w:pPr>
      <w:r>
        <w:rPr>
          <w:rFonts w:cs="Times New Roman"/>
          <w:sz w:val="20"/>
          <w:szCs w:val="20"/>
        </w:rPr>
        <w:t>To see whether the effect found in the main analysis was due to a specific effect of the echolocation training and not to the unimodal correction applied to the bimodal RTs, we run the same kind of analysis using raw RTs.</w:t>
      </w:r>
    </w:p>
    <w:p w:rsidR="00662AEB" w:rsidRDefault="00662AEB" w:rsidP="000E11EF">
      <w:pPr>
        <w:pStyle w:val="Body"/>
        <w:spacing w:line="360" w:lineRule="auto"/>
        <w:contextualSpacing/>
        <w:rPr>
          <w:rFonts w:cs="Times New Roman"/>
          <w:sz w:val="20"/>
          <w:szCs w:val="20"/>
        </w:rPr>
      </w:pPr>
      <w:r>
        <w:rPr>
          <w:rFonts w:cs="Times New Roman"/>
          <w:sz w:val="20"/>
          <w:szCs w:val="20"/>
        </w:rPr>
        <w:t>After, we performed</w:t>
      </w:r>
      <w:r w:rsidRPr="0002329B">
        <w:rPr>
          <w:rFonts w:cs="Times New Roman"/>
          <w:sz w:val="20"/>
          <w:szCs w:val="20"/>
        </w:rPr>
        <w:t xml:space="preserve"> three separated ANOVAs one per group</w:t>
      </w:r>
      <w:r>
        <w:rPr>
          <w:rFonts w:cs="Times New Roman"/>
          <w:sz w:val="20"/>
          <w:szCs w:val="20"/>
        </w:rPr>
        <w:t xml:space="preserve"> (see figure 1)</w:t>
      </w:r>
      <w:r w:rsidRPr="0002329B">
        <w:rPr>
          <w:rFonts w:cs="Times New Roman"/>
          <w:sz w:val="20"/>
          <w:szCs w:val="20"/>
        </w:rPr>
        <w:t xml:space="preserve">  with within factors of Sound distance (17, 34, 51, 68, 85, 102 and 119) and Session (PRE, POST). As expected, the main effect of distance was significant for all the groups (ECHO, F</w:t>
      </w:r>
      <w:r w:rsidRPr="0002329B">
        <w:rPr>
          <w:rFonts w:cs="Times New Roman"/>
          <w:sz w:val="20"/>
          <w:szCs w:val="20"/>
          <w:vertAlign w:val="subscript"/>
        </w:rPr>
        <w:t>6,78</w:t>
      </w:r>
      <w:r w:rsidRPr="0002329B">
        <w:rPr>
          <w:rFonts w:cs="Times New Roman"/>
          <w:sz w:val="20"/>
          <w:szCs w:val="20"/>
        </w:rPr>
        <w:t xml:space="preserve"> = </w:t>
      </w:r>
      <w:r>
        <w:rPr>
          <w:rFonts w:cs="Times New Roman"/>
          <w:sz w:val="20"/>
          <w:szCs w:val="20"/>
        </w:rPr>
        <w:t>11.63</w:t>
      </w:r>
      <w:r w:rsidRPr="0002329B">
        <w:rPr>
          <w:rFonts w:cs="Times New Roman"/>
          <w:sz w:val="20"/>
          <w:szCs w:val="20"/>
        </w:rPr>
        <w:t>, p = 2.8</w:t>
      </w:r>
      <w:r w:rsidR="003B1E18">
        <w:rPr>
          <w:rFonts w:cs="Times New Roman"/>
          <w:sz w:val="20"/>
          <w:szCs w:val="20"/>
        </w:rPr>
        <w:t>8</w:t>
      </w:r>
      <w:r w:rsidRPr="0002329B">
        <w:rPr>
          <w:rFonts w:cs="Times New Roman"/>
          <w:sz w:val="20"/>
          <w:szCs w:val="20"/>
        </w:rPr>
        <w:t>*10</w:t>
      </w:r>
      <w:r w:rsidRPr="0002329B">
        <w:rPr>
          <w:rFonts w:cs="Times New Roman"/>
          <w:sz w:val="20"/>
          <w:szCs w:val="20"/>
          <w:vertAlign w:val="superscript"/>
        </w:rPr>
        <w:t>-</w:t>
      </w:r>
      <w:r>
        <w:rPr>
          <w:rFonts w:cs="Times New Roman"/>
          <w:sz w:val="20"/>
          <w:szCs w:val="20"/>
          <w:vertAlign w:val="superscript"/>
        </w:rPr>
        <w:t>9</w:t>
      </w:r>
      <w:r w:rsidRPr="0002329B">
        <w:rPr>
          <w:rFonts w:cs="Times New Roman"/>
          <w:sz w:val="20"/>
          <w:szCs w:val="20"/>
        </w:rPr>
        <w:t>, ɳ</w:t>
      </w:r>
      <w:r w:rsidRPr="0002329B">
        <w:rPr>
          <w:rFonts w:cs="Times New Roman"/>
          <w:sz w:val="20"/>
          <w:szCs w:val="20"/>
          <w:vertAlign w:val="superscript"/>
        </w:rPr>
        <w:t>2</w:t>
      </w:r>
      <w:r w:rsidR="003B1E18">
        <w:rPr>
          <w:rFonts w:cs="Times New Roman"/>
          <w:sz w:val="20"/>
          <w:szCs w:val="20"/>
        </w:rPr>
        <w:t xml:space="preserve"> = 0.0</w:t>
      </w:r>
      <w:r w:rsidRPr="0002329B">
        <w:rPr>
          <w:rFonts w:cs="Times New Roman"/>
          <w:sz w:val="20"/>
          <w:szCs w:val="20"/>
        </w:rPr>
        <w:t>8; TIME, F</w:t>
      </w:r>
      <w:r w:rsidRPr="0002329B">
        <w:rPr>
          <w:rFonts w:cs="Times New Roman"/>
          <w:sz w:val="20"/>
          <w:szCs w:val="20"/>
          <w:vertAlign w:val="subscript"/>
        </w:rPr>
        <w:t>6,78</w:t>
      </w:r>
      <w:r w:rsidRPr="0002329B">
        <w:rPr>
          <w:rFonts w:cs="Times New Roman"/>
          <w:sz w:val="20"/>
          <w:szCs w:val="20"/>
        </w:rPr>
        <w:t xml:space="preserve"> = 1</w:t>
      </w:r>
      <w:r>
        <w:rPr>
          <w:rFonts w:cs="Times New Roman"/>
          <w:sz w:val="20"/>
          <w:szCs w:val="20"/>
        </w:rPr>
        <w:t>3</w:t>
      </w:r>
      <w:r w:rsidRPr="0002329B">
        <w:rPr>
          <w:rFonts w:cs="Times New Roman"/>
          <w:sz w:val="20"/>
          <w:szCs w:val="20"/>
        </w:rPr>
        <w:t>.</w:t>
      </w:r>
      <w:r>
        <w:rPr>
          <w:rFonts w:cs="Times New Roman"/>
          <w:sz w:val="20"/>
          <w:szCs w:val="20"/>
        </w:rPr>
        <w:t>3</w:t>
      </w:r>
      <w:r w:rsidRPr="0002329B">
        <w:rPr>
          <w:rFonts w:cs="Times New Roman"/>
          <w:sz w:val="20"/>
          <w:szCs w:val="20"/>
        </w:rPr>
        <w:t xml:space="preserve">5, p = </w:t>
      </w:r>
      <w:r>
        <w:rPr>
          <w:rFonts w:cs="Times New Roman"/>
          <w:sz w:val="20"/>
          <w:szCs w:val="20"/>
        </w:rPr>
        <w:t>2</w:t>
      </w:r>
      <w:r w:rsidRPr="0002329B">
        <w:rPr>
          <w:rFonts w:cs="Times New Roman"/>
          <w:sz w:val="20"/>
          <w:szCs w:val="20"/>
        </w:rPr>
        <w:t>.3</w:t>
      </w:r>
      <w:r>
        <w:rPr>
          <w:rFonts w:cs="Times New Roman"/>
          <w:sz w:val="20"/>
          <w:szCs w:val="20"/>
        </w:rPr>
        <w:t>7</w:t>
      </w:r>
      <w:r w:rsidRPr="0002329B">
        <w:rPr>
          <w:rFonts w:cs="Times New Roman"/>
          <w:sz w:val="20"/>
          <w:szCs w:val="20"/>
        </w:rPr>
        <w:t>*10</w:t>
      </w:r>
      <w:r w:rsidRPr="0002329B">
        <w:rPr>
          <w:rFonts w:cs="Times New Roman"/>
          <w:sz w:val="20"/>
          <w:szCs w:val="20"/>
          <w:vertAlign w:val="superscript"/>
        </w:rPr>
        <w:t>-</w:t>
      </w:r>
      <w:r>
        <w:rPr>
          <w:rFonts w:cs="Times New Roman"/>
          <w:sz w:val="20"/>
          <w:szCs w:val="20"/>
          <w:vertAlign w:val="superscript"/>
        </w:rPr>
        <w:t>10</w:t>
      </w:r>
      <w:r w:rsidRPr="0002329B">
        <w:rPr>
          <w:rFonts w:cs="Times New Roman"/>
          <w:sz w:val="20"/>
          <w:szCs w:val="20"/>
        </w:rPr>
        <w:t>, ɳ</w:t>
      </w:r>
      <w:r w:rsidRPr="0002329B">
        <w:rPr>
          <w:rFonts w:cs="Times New Roman"/>
          <w:sz w:val="20"/>
          <w:szCs w:val="20"/>
          <w:vertAlign w:val="superscript"/>
        </w:rPr>
        <w:t>2</w:t>
      </w:r>
      <w:r w:rsidR="003B1E18">
        <w:rPr>
          <w:rFonts w:cs="Times New Roman"/>
          <w:sz w:val="20"/>
          <w:szCs w:val="20"/>
        </w:rPr>
        <w:t xml:space="preserve"> = 0.03</w:t>
      </w:r>
      <w:r w:rsidRPr="0002329B">
        <w:rPr>
          <w:rFonts w:cs="Times New Roman"/>
          <w:sz w:val="20"/>
          <w:szCs w:val="20"/>
        </w:rPr>
        <w:t>; REST, F</w:t>
      </w:r>
      <w:r w:rsidRPr="0002329B">
        <w:rPr>
          <w:rFonts w:cs="Times New Roman"/>
          <w:sz w:val="20"/>
          <w:szCs w:val="20"/>
          <w:vertAlign w:val="subscript"/>
        </w:rPr>
        <w:t>6,78</w:t>
      </w:r>
      <w:r w:rsidRPr="0002329B">
        <w:rPr>
          <w:rFonts w:cs="Times New Roman"/>
          <w:sz w:val="20"/>
          <w:szCs w:val="20"/>
        </w:rPr>
        <w:t xml:space="preserve"> = </w:t>
      </w:r>
      <w:r>
        <w:rPr>
          <w:rFonts w:cs="Times New Roman"/>
          <w:sz w:val="20"/>
          <w:szCs w:val="20"/>
        </w:rPr>
        <w:t>8.</w:t>
      </w:r>
      <w:r w:rsidRPr="0002329B">
        <w:rPr>
          <w:rFonts w:cs="Times New Roman"/>
          <w:sz w:val="20"/>
          <w:szCs w:val="20"/>
        </w:rPr>
        <w:t xml:space="preserve">62, p = </w:t>
      </w:r>
      <w:r>
        <w:rPr>
          <w:rFonts w:cs="Times New Roman"/>
          <w:sz w:val="20"/>
          <w:szCs w:val="20"/>
        </w:rPr>
        <w:t>3.35</w:t>
      </w:r>
      <w:r w:rsidRPr="0002329B">
        <w:rPr>
          <w:rFonts w:cs="Times New Roman"/>
          <w:sz w:val="20"/>
          <w:szCs w:val="20"/>
        </w:rPr>
        <w:t>*10</w:t>
      </w:r>
      <w:r w:rsidRPr="0002329B">
        <w:rPr>
          <w:rFonts w:cs="Times New Roman"/>
          <w:sz w:val="20"/>
          <w:szCs w:val="20"/>
          <w:vertAlign w:val="superscript"/>
        </w:rPr>
        <w:t>-</w:t>
      </w:r>
      <w:r>
        <w:rPr>
          <w:rFonts w:cs="Times New Roman"/>
          <w:sz w:val="20"/>
          <w:szCs w:val="20"/>
          <w:vertAlign w:val="superscript"/>
        </w:rPr>
        <w:t>7</w:t>
      </w:r>
      <w:r w:rsidRPr="0002329B">
        <w:rPr>
          <w:rFonts w:cs="Times New Roman"/>
          <w:sz w:val="20"/>
          <w:szCs w:val="20"/>
        </w:rPr>
        <w:t>, ɳ</w:t>
      </w:r>
      <w:r w:rsidRPr="0002329B">
        <w:rPr>
          <w:rFonts w:cs="Times New Roman"/>
          <w:sz w:val="20"/>
          <w:szCs w:val="20"/>
          <w:vertAlign w:val="superscript"/>
        </w:rPr>
        <w:t>2</w:t>
      </w:r>
      <w:r w:rsidRPr="0002329B">
        <w:rPr>
          <w:rFonts w:cs="Times New Roman"/>
          <w:sz w:val="20"/>
          <w:szCs w:val="20"/>
        </w:rPr>
        <w:t xml:space="preserve"> = 0.0</w:t>
      </w:r>
      <w:r w:rsidR="003B1E18">
        <w:rPr>
          <w:rFonts w:cs="Times New Roman"/>
          <w:sz w:val="20"/>
          <w:szCs w:val="20"/>
        </w:rPr>
        <w:t>3</w:t>
      </w:r>
      <w:r w:rsidRPr="0002329B">
        <w:rPr>
          <w:rFonts w:cs="Times New Roman"/>
          <w:sz w:val="20"/>
          <w:szCs w:val="20"/>
        </w:rPr>
        <w:t>). Instead, the main effect for Session was significant only for the group ECHO (F</w:t>
      </w:r>
      <w:r w:rsidRPr="0002329B">
        <w:rPr>
          <w:rFonts w:cs="Times New Roman"/>
          <w:sz w:val="20"/>
          <w:szCs w:val="20"/>
          <w:vertAlign w:val="subscript"/>
        </w:rPr>
        <w:t>1,13</w:t>
      </w:r>
      <w:r w:rsidRPr="0002329B">
        <w:rPr>
          <w:rFonts w:cs="Times New Roman"/>
          <w:sz w:val="20"/>
          <w:szCs w:val="20"/>
        </w:rPr>
        <w:t xml:space="preserve"> = </w:t>
      </w:r>
      <w:r>
        <w:rPr>
          <w:rFonts w:cs="Times New Roman"/>
          <w:sz w:val="20"/>
          <w:szCs w:val="20"/>
        </w:rPr>
        <w:t>25.8</w:t>
      </w:r>
      <w:r w:rsidR="003B1E18">
        <w:rPr>
          <w:rFonts w:cs="Times New Roman"/>
          <w:sz w:val="20"/>
          <w:szCs w:val="20"/>
        </w:rPr>
        <w:t>2</w:t>
      </w:r>
      <w:r w:rsidRPr="0002329B">
        <w:rPr>
          <w:rFonts w:cs="Times New Roman"/>
          <w:sz w:val="20"/>
          <w:szCs w:val="20"/>
        </w:rPr>
        <w:t xml:space="preserve">, p </w:t>
      </w:r>
      <w:r>
        <w:rPr>
          <w:rFonts w:cs="Times New Roman"/>
          <w:sz w:val="20"/>
          <w:szCs w:val="20"/>
        </w:rPr>
        <w:t>&lt;</w:t>
      </w:r>
      <w:r w:rsidRPr="0002329B">
        <w:rPr>
          <w:rFonts w:cs="Times New Roman"/>
          <w:sz w:val="20"/>
          <w:szCs w:val="20"/>
        </w:rPr>
        <w:t xml:space="preserve"> 0.01, ɳ</w:t>
      </w:r>
      <w:r w:rsidRPr="0002329B">
        <w:rPr>
          <w:rFonts w:cs="Times New Roman"/>
          <w:sz w:val="20"/>
          <w:szCs w:val="20"/>
          <w:vertAlign w:val="superscript"/>
        </w:rPr>
        <w:t>2</w:t>
      </w:r>
      <w:r w:rsidRPr="0002329B">
        <w:rPr>
          <w:rFonts w:cs="Times New Roman"/>
          <w:sz w:val="20"/>
          <w:szCs w:val="20"/>
        </w:rPr>
        <w:t xml:space="preserve"> = 0.</w:t>
      </w:r>
      <w:r w:rsidR="003B1E18">
        <w:rPr>
          <w:rFonts w:cs="Times New Roman"/>
          <w:sz w:val="20"/>
          <w:szCs w:val="20"/>
        </w:rPr>
        <w:t>08</w:t>
      </w:r>
      <w:r w:rsidRPr="0002329B">
        <w:rPr>
          <w:rFonts w:cs="Times New Roman"/>
          <w:sz w:val="20"/>
          <w:szCs w:val="20"/>
        </w:rPr>
        <w:t>). Also the two-way interaction Sound distance × Session was significant for the Group ECHO (F</w:t>
      </w:r>
      <w:r w:rsidRPr="0002329B">
        <w:rPr>
          <w:rFonts w:cs="Times New Roman"/>
          <w:sz w:val="20"/>
          <w:szCs w:val="20"/>
          <w:vertAlign w:val="subscript"/>
        </w:rPr>
        <w:t>6,78</w:t>
      </w:r>
      <w:r w:rsidRPr="0002329B">
        <w:rPr>
          <w:rFonts w:cs="Times New Roman"/>
          <w:sz w:val="20"/>
          <w:szCs w:val="20"/>
        </w:rPr>
        <w:t xml:space="preserve"> = 2.</w:t>
      </w:r>
      <w:r>
        <w:rPr>
          <w:rFonts w:cs="Times New Roman"/>
          <w:sz w:val="20"/>
          <w:szCs w:val="20"/>
        </w:rPr>
        <w:t>28</w:t>
      </w:r>
      <w:r w:rsidRPr="0002329B">
        <w:rPr>
          <w:rFonts w:cs="Times New Roman"/>
          <w:sz w:val="20"/>
          <w:szCs w:val="20"/>
        </w:rPr>
        <w:t>, p = 0.0</w:t>
      </w:r>
      <w:r>
        <w:rPr>
          <w:rFonts w:cs="Times New Roman"/>
          <w:sz w:val="20"/>
          <w:szCs w:val="20"/>
        </w:rPr>
        <w:t>4</w:t>
      </w:r>
      <w:r w:rsidRPr="0002329B">
        <w:rPr>
          <w:rFonts w:cs="Times New Roman"/>
          <w:sz w:val="20"/>
          <w:szCs w:val="20"/>
        </w:rPr>
        <w:t>, ɳ</w:t>
      </w:r>
      <w:r w:rsidRPr="0002329B">
        <w:rPr>
          <w:rFonts w:cs="Times New Roman"/>
          <w:sz w:val="20"/>
          <w:szCs w:val="20"/>
          <w:vertAlign w:val="superscript"/>
        </w:rPr>
        <w:t>2</w:t>
      </w:r>
      <w:r w:rsidRPr="0002329B">
        <w:rPr>
          <w:rFonts w:cs="Times New Roman"/>
          <w:sz w:val="20"/>
          <w:szCs w:val="20"/>
        </w:rPr>
        <w:t xml:space="preserve"> = 0.0</w:t>
      </w:r>
      <w:r w:rsidR="003B1E18">
        <w:rPr>
          <w:rFonts w:cs="Times New Roman"/>
          <w:sz w:val="20"/>
          <w:szCs w:val="20"/>
        </w:rPr>
        <w:t>08</w:t>
      </w:r>
      <w:r w:rsidRPr="0002329B">
        <w:rPr>
          <w:rFonts w:cs="Times New Roman"/>
          <w:sz w:val="20"/>
          <w:szCs w:val="20"/>
        </w:rPr>
        <w:t>), and not for the other two groups (Group TIME, F</w:t>
      </w:r>
      <w:r w:rsidRPr="0002329B">
        <w:rPr>
          <w:rFonts w:cs="Times New Roman"/>
          <w:sz w:val="20"/>
          <w:szCs w:val="20"/>
          <w:vertAlign w:val="subscript"/>
        </w:rPr>
        <w:t>6,78</w:t>
      </w:r>
      <w:r w:rsidRPr="0002329B">
        <w:rPr>
          <w:rFonts w:cs="Times New Roman"/>
          <w:sz w:val="20"/>
          <w:szCs w:val="20"/>
        </w:rPr>
        <w:t xml:space="preserve"> = 0.</w:t>
      </w:r>
      <w:r>
        <w:rPr>
          <w:rFonts w:cs="Times New Roman"/>
          <w:sz w:val="20"/>
          <w:szCs w:val="20"/>
        </w:rPr>
        <w:t>06</w:t>
      </w:r>
      <w:r w:rsidRPr="0002329B">
        <w:rPr>
          <w:rFonts w:cs="Times New Roman"/>
          <w:sz w:val="20"/>
          <w:szCs w:val="20"/>
        </w:rPr>
        <w:t>, p = 0.8, ɳ</w:t>
      </w:r>
      <w:r w:rsidRPr="0002329B">
        <w:rPr>
          <w:rFonts w:cs="Times New Roman"/>
          <w:sz w:val="20"/>
          <w:szCs w:val="20"/>
          <w:vertAlign w:val="superscript"/>
        </w:rPr>
        <w:t>2</w:t>
      </w:r>
      <w:r w:rsidRPr="0002329B">
        <w:rPr>
          <w:rFonts w:cs="Times New Roman"/>
          <w:sz w:val="20"/>
          <w:szCs w:val="20"/>
        </w:rPr>
        <w:t xml:space="preserve"> = 0.00</w:t>
      </w:r>
      <w:r>
        <w:rPr>
          <w:rFonts w:cs="Times New Roman"/>
          <w:sz w:val="20"/>
          <w:szCs w:val="20"/>
        </w:rPr>
        <w:t>0</w:t>
      </w:r>
      <w:r w:rsidR="003B1E18">
        <w:rPr>
          <w:rFonts w:cs="Times New Roman"/>
          <w:sz w:val="20"/>
          <w:szCs w:val="20"/>
        </w:rPr>
        <w:t>1</w:t>
      </w:r>
      <w:r>
        <w:rPr>
          <w:rFonts w:cs="Times New Roman"/>
          <w:sz w:val="20"/>
          <w:szCs w:val="20"/>
        </w:rPr>
        <w:t>9</w:t>
      </w:r>
      <w:r w:rsidRPr="0002329B">
        <w:rPr>
          <w:rFonts w:cs="Times New Roman"/>
          <w:sz w:val="20"/>
          <w:szCs w:val="20"/>
        </w:rPr>
        <w:t>; Group REST, F</w:t>
      </w:r>
      <w:r w:rsidRPr="0002329B">
        <w:rPr>
          <w:rFonts w:cs="Times New Roman"/>
          <w:sz w:val="20"/>
          <w:szCs w:val="20"/>
          <w:vertAlign w:val="subscript"/>
        </w:rPr>
        <w:t>6,84</w:t>
      </w:r>
      <w:r w:rsidRPr="0002329B">
        <w:rPr>
          <w:rFonts w:cs="Times New Roman"/>
          <w:sz w:val="20"/>
          <w:szCs w:val="20"/>
        </w:rPr>
        <w:t xml:space="preserve"> = 0.</w:t>
      </w:r>
      <w:r>
        <w:rPr>
          <w:rFonts w:cs="Times New Roman"/>
          <w:sz w:val="20"/>
          <w:szCs w:val="20"/>
        </w:rPr>
        <w:t>0001</w:t>
      </w:r>
      <w:r w:rsidRPr="0002329B">
        <w:rPr>
          <w:rFonts w:cs="Times New Roman"/>
          <w:sz w:val="20"/>
          <w:szCs w:val="20"/>
        </w:rPr>
        <w:t>, p = 0.</w:t>
      </w:r>
      <w:r>
        <w:rPr>
          <w:rFonts w:cs="Times New Roman"/>
          <w:sz w:val="20"/>
          <w:szCs w:val="20"/>
        </w:rPr>
        <w:t>91</w:t>
      </w:r>
      <w:r w:rsidRPr="0002329B">
        <w:rPr>
          <w:rFonts w:cs="Times New Roman"/>
          <w:sz w:val="20"/>
          <w:szCs w:val="20"/>
        </w:rPr>
        <w:t>3, ɳ</w:t>
      </w:r>
      <w:r w:rsidRPr="0002329B">
        <w:rPr>
          <w:rFonts w:cs="Times New Roman"/>
          <w:sz w:val="20"/>
          <w:szCs w:val="20"/>
          <w:vertAlign w:val="superscript"/>
        </w:rPr>
        <w:t>2</w:t>
      </w:r>
      <w:r w:rsidRPr="0002329B">
        <w:rPr>
          <w:rFonts w:cs="Times New Roman"/>
          <w:sz w:val="20"/>
          <w:szCs w:val="20"/>
        </w:rPr>
        <w:t xml:space="preserve"> </w:t>
      </w:r>
      <w:r w:rsidR="003B1E18">
        <w:rPr>
          <w:rFonts w:cs="Times New Roman"/>
          <w:sz w:val="20"/>
          <w:szCs w:val="20"/>
        </w:rPr>
        <w:t>=</w:t>
      </w:r>
      <w:r w:rsidRPr="00662AEB">
        <w:rPr>
          <w:rFonts w:cs="Times New Roman"/>
          <w:sz w:val="20"/>
          <w:szCs w:val="20"/>
        </w:rPr>
        <w:t xml:space="preserve"> 0.00</w:t>
      </w:r>
      <w:r w:rsidR="003B1E18">
        <w:rPr>
          <w:rFonts w:cs="Times New Roman"/>
          <w:sz w:val="20"/>
          <w:szCs w:val="20"/>
        </w:rPr>
        <w:t>1</w:t>
      </w:r>
      <w:r w:rsidRPr="00662AEB">
        <w:rPr>
          <w:rFonts w:cs="Times New Roman"/>
          <w:sz w:val="20"/>
          <w:szCs w:val="20"/>
        </w:rPr>
        <w:t xml:space="preserve">). </w:t>
      </w:r>
    </w:p>
    <w:p w:rsidR="00662AEB" w:rsidRDefault="00662AEB" w:rsidP="000E11EF">
      <w:pPr>
        <w:pStyle w:val="Body"/>
        <w:spacing w:line="360" w:lineRule="auto"/>
        <w:contextualSpacing/>
        <w:rPr>
          <w:rFonts w:cs="Times New Roman"/>
          <w:sz w:val="20"/>
          <w:szCs w:val="20"/>
        </w:rPr>
      </w:pPr>
      <w:r w:rsidRPr="00662AEB">
        <w:rPr>
          <w:rFonts w:cs="Times New Roman"/>
          <w:sz w:val="20"/>
          <w:szCs w:val="20"/>
        </w:rPr>
        <w:t>Post hoc tests (with a Bonferroni correction for multiple comparisons) on the group ECHO</w:t>
      </w:r>
      <w:r w:rsidR="003B1E18">
        <w:rPr>
          <w:rFonts w:cs="Times New Roman"/>
          <w:sz w:val="20"/>
          <w:szCs w:val="20"/>
        </w:rPr>
        <w:t xml:space="preserve"> (figure 1</w:t>
      </w:r>
      <w:r w:rsidRPr="00662AEB">
        <w:rPr>
          <w:rFonts w:cs="Times New Roman"/>
          <w:sz w:val="20"/>
          <w:szCs w:val="20"/>
        </w:rPr>
        <w:t>) revealed a significant reduction of RTs between POST and PRE sections for sound sources at 17 (t</w:t>
      </w:r>
      <w:r w:rsidRPr="00662AEB">
        <w:rPr>
          <w:rFonts w:cs="Times New Roman"/>
          <w:sz w:val="20"/>
          <w:szCs w:val="20"/>
          <w:vertAlign w:val="subscript"/>
        </w:rPr>
        <w:t xml:space="preserve">14 </w:t>
      </w:r>
      <w:r w:rsidRPr="00662AEB">
        <w:rPr>
          <w:rFonts w:cs="Times New Roman"/>
          <w:sz w:val="20"/>
          <w:szCs w:val="20"/>
        </w:rPr>
        <w:t>= -5.56, p &lt; 0.001), 34 (t</w:t>
      </w:r>
      <w:r w:rsidRPr="00662AEB">
        <w:rPr>
          <w:rFonts w:cs="Times New Roman"/>
          <w:sz w:val="20"/>
          <w:szCs w:val="20"/>
          <w:vertAlign w:val="subscript"/>
        </w:rPr>
        <w:t xml:space="preserve">14 </w:t>
      </w:r>
      <w:r w:rsidRPr="00662AEB">
        <w:rPr>
          <w:rFonts w:cs="Times New Roman"/>
          <w:sz w:val="20"/>
          <w:szCs w:val="20"/>
        </w:rPr>
        <w:t>= -6.85, p &lt; 0.001) and 51 (t</w:t>
      </w:r>
      <w:r w:rsidRPr="00662AEB">
        <w:rPr>
          <w:rFonts w:cs="Times New Roman"/>
          <w:sz w:val="20"/>
          <w:szCs w:val="20"/>
          <w:vertAlign w:val="subscript"/>
        </w:rPr>
        <w:t xml:space="preserve">14 </w:t>
      </w:r>
      <w:r w:rsidRPr="00662AEB">
        <w:rPr>
          <w:rFonts w:cs="Times New Roman"/>
          <w:sz w:val="20"/>
          <w:szCs w:val="20"/>
        </w:rPr>
        <w:t>= -7.46, p &lt; 0.001), 85 (t</w:t>
      </w:r>
      <w:r w:rsidRPr="00662AEB">
        <w:rPr>
          <w:rFonts w:cs="Times New Roman"/>
          <w:sz w:val="20"/>
          <w:szCs w:val="20"/>
          <w:vertAlign w:val="subscript"/>
        </w:rPr>
        <w:t xml:space="preserve">14 </w:t>
      </w:r>
      <w:r w:rsidRPr="00662AEB">
        <w:rPr>
          <w:rFonts w:cs="Times New Roman"/>
          <w:sz w:val="20"/>
          <w:szCs w:val="20"/>
        </w:rPr>
        <w:t>= -3.48, p &lt; 0.05).</w:t>
      </w:r>
    </w:p>
    <w:p w:rsidR="003B1E18" w:rsidRDefault="003B1E18" w:rsidP="000E11EF">
      <w:pPr>
        <w:pStyle w:val="Body"/>
        <w:spacing w:line="360" w:lineRule="auto"/>
        <w:contextualSpacing/>
        <w:rPr>
          <w:rFonts w:cs="Times New Roman"/>
          <w:sz w:val="20"/>
          <w:szCs w:val="20"/>
        </w:rPr>
      </w:pPr>
    </w:p>
    <w:p w:rsidR="003B1E18" w:rsidRDefault="000E11EF" w:rsidP="000E11EF">
      <w:pPr>
        <w:pStyle w:val="Body"/>
        <w:spacing w:line="360" w:lineRule="auto"/>
        <w:contextualSpacing/>
        <w:rPr>
          <w:rFonts w:cs="Times New Roman"/>
        </w:rPr>
      </w:pPr>
      <w:r>
        <w:rPr>
          <w:rFonts w:cs="Times New Roman"/>
          <w:noProof/>
          <w:lang w:eastAsia="en-US"/>
        </w:rPr>
        <w:drawing>
          <wp:inline distT="0" distB="0" distL="0" distR="0" wp14:anchorId="52A3C14A" wp14:editId="6F3B088D">
            <wp:extent cx="6332220" cy="3176004"/>
            <wp:effectExtent l="0" t="0" r="0" b="5715"/>
            <wp:docPr id="1" name="Picture 1" descr="C:\Users\ATonelli\Dropbox\Data Peripersonale+Eko\Articolo\FIGURE\PPS_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onelli\Dropbox\Data Peripersonale+Eko\Articolo\FIGURE\PPS_RA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32220" cy="3176004"/>
                    </a:xfrm>
                    <a:prstGeom prst="rect">
                      <a:avLst/>
                    </a:prstGeom>
                    <a:noFill/>
                    <a:ln>
                      <a:noFill/>
                    </a:ln>
                  </pic:spPr>
                </pic:pic>
              </a:graphicData>
            </a:graphic>
          </wp:inline>
        </w:drawing>
      </w:r>
    </w:p>
    <w:p w:rsidR="000E11EF" w:rsidRPr="00662AEB" w:rsidRDefault="000E11EF" w:rsidP="00C3655F">
      <w:pPr>
        <w:widowControl w:val="0"/>
        <w:autoSpaceDE w:val="0"/>
        <w:autoSpaceDN w:val="0"/>
        <w:adjustRightInd w:val="0"/>
        <w:spacing w:line="360" w:lineRule="auto"/>
        <w:jc w:val="both"/>
        <w:rPr>
          <w:rFonts w:ascii="Times New Roman" w:hAnsi="Times New Roman" w:cs="Times New Roman"/>
        </w:rPr>
      </w:pPr>
      <w:r>
        <w:rPr>
          <w:rFonts w:cs="Times New Roman"/>
          <w:b/>
          <w:sz w:val="20"/>
          <w:szCs w:val="20"/>
        </w:rPr>
        <w:t>Figure 1</w:t>
      </w:r>
      <w:r w:rsidRPr="0002329B">
        <w:rPr>
          <w:rFonts w:cs="Times New Roman"/>
          <w:sz w:val="20"/>
          <w:szCs w:val="20"/>
        </w:rPr>
        <w:t xml:space="preserve">. </w:t>
      </w:r>
      <w:r>
        <w:rPr>
          <w:rFonts w:cs="Times New Roman"/>
          <w:sz w:val="20"/>
          <w:szCs w:val="20"/>
        </w:rPr>
        <w:t>T</w:t>
      </w:r>
      <w:r w:rsidRPr="0002329B">
        <w:rPr>
          <w:rFonts w:cs="Times New Roman"/>
          <w:sz w:val="20"/>
          <w:szCs w:val="20"/>
        </w:rPr>
        <w:t>he averaged bimodal RTs (normalized for the unimodal RTs) for each group</w:t>
      </w:r>
      <w:r>
        <w:rPr>
          <w:rFonts w:cs="Times New Roman"/>
          <w:sz w:val="20"/>
          <w:szCs w:val="20"/>
        </w:rPr>
        <w:t xml:space="preserve"> is shown</w:t>
      </w:r>
      <w:r w:rsidRPr="0002329B">
        <w:rPr>
          <w:rFonts w:cs="Times New Roman"/>
          <w:sz w:val="20"/>
          <w:szCs w:val="20"/>
        </w:rPr>
        <w:t xml:space="preserve"> as a function of the seven distances sampled during the PPS task. </w:t>
      </w:r>
      <w:r>
        <w:rPr>
          <w:rFonts w:cs="Times New Roman"/>
          <w:sz w:val="20"/>
          <w:szCs w:val="20"/>
        </w:rPr>
        <w:t>Data</w:t>
      </w:r>
      <w:r w:rsidRPr="0002329B">
        <w:rPr>
          <w:rFonts w:cs="Times New Roman"/>
          <w:sz w:val="20"/>
          <w:szCs w:val="20"/>
        </w:rPr>
        <w:t xml:space="preserve"> for the ECHO group before (in blue) and after (in red) the echolocation training. Data for the TIME group before (in green) and after (in orange) the time bisection task.</w:t>
      </w:r>
      <w:r w:rsidRPr="0002329B" w:rsidDel="00F3711E">
        <w:rPr>
          <w:rFonts w:cs="Times New Roman"/>
          <w:sz w:val="20"/>
          <w:szCs w:val="20"/>
        </w:rPr>
        <w:t xml:space="preserve"> </w:t>
      </w:r>
      <w:r w:rsidRPr="0002329B">
        <w:rPr>
          <w:rFonts w:cs="Times New Roman"/>
          <w:sz w:val="20"/>
          <w:szCs w:val="20"/>
        </w:rPr>
        <w:t>Data for the REST group before (in magenta) and after (in cyan) 15 minutes of break. (*) indicates a significant difference with p &lt; 0.05. (***) indicates a significant difference with p &lt; 0.001.</w:t>
      </w:r>
      <w:r>
        <w:rPr>
          <w:rFonts w:cs="Times New Roman"/>
          <w:sz w:val="20"/>
          <w:szCs w:val="20"/>
        </w:rPr>
        <w:t xml:space="preserve"> The error bars represent the standard error.</w:t>
      </w:r>
      <w:bookmarkStart w:id="0" w:name="_GoBack"/>
      <w:bookmarkEnd w:id="0"/>
    </w:p>
    <w:sectPr w:rsidR="000E11EF" w:rsidRPr="00662AEB">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AEB"/>
    <w:rsid w:val="000E11EF"/>
    <w:rsid w:val="003B1E18"/>
    <w:rsid w:val="00662AEB"/>
    <w:rsid w:val="00AC1968"/>
    <w:rsid w:val="00C36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62AEB"/>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lang w:eastAsia="it-IT"/>
    </w:rPr>
  </w:style>
  <w:style w:type="paragraph" w:styleId="BalloonText">
    <w:name w:val="Balloon Text"/>
    <w:basedOn w:val="Normal"/>
    <w:link w:val="BalloonTextChar"/>
    <w:uiPriority w:val="99"/>
    <w:semiHidden/>
    <w:unhideWhenUsed/>
    <w:rsid w:val="000E1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1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62AEB"/>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lang w:eastAsia="it-IT"/>
    </w:rPr>
  </w:style>
  <w:style w:type="paragraph" w:styleId="BalloonText">
    <w:name w:val="Balloon Text"/>
    <w:basedOn w:val="Normal"/>
    <w:link w:val="BalloonTextChar"/>
    <w:uiPriority w:val="99"/>
    <w:semiHidden/>
    <w:unhideWhenUsed/>
    <w:rsid w:val="000E1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1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Tonelli</dc:creator>
  <cp:lastModifiedBy>Alessia Tonelli</cp:lastModifiedBy>
  <cp:revision>2</cp:revision>
  <dcterms:created xsi:type="dcterms:W3CDTF">2018-09-07T14:34:00Z</dcterms:created>
  <dcterms:modified xsi:type="dcterms:W3CDTF">2018-09-07T15:09:00Z</dcterms:modified>
</cp:coreProperties>
</file>