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E6B84" w14:textId="77777777" w:rsidR="00A0536A" w:rsidRPr="006B3FBE" w:rsidRDefault="007F752A" w:rsidP="007F752A">
      <w:pPr>
        <w:jc w:val="both"/>
        <w:rPr>
          <w:rFonts w:asciiTheme="majorBidi" w:hAnsiTheme="majorBidi" w:cstheme="majorBidi"/>
          <w:color w:val="000000" w:themeColor="text1"/>
          <w:sz w:val="20"/>
          <w:szCs w:val="20"/>
        </w:rPr>
      </w:pPr>
      <w:r w:rsidRPr="006B3FBE">
        <w:rPr>
          <w:rFonts w:asciiTheme="majorBidi" w:hAnsiTheme="majorBidi" w:cstheme="majorBidi"/>
          <w:color w:val="000000" w:themeColor="text1"/>
          <w:sz w:val="20"/>
          <w:szCs w:val="20"/>
        </w:rPr>
        <w:t xml:space="preserve">Supplementary material 1. </w:t>
      </w:r>
    </w:p>
    <w:p w14:paraId="0596C19E" w14:textId="77777777" w:rsidR="00A0536A" w:rsidRPr="006B3FBE" w:rsidRDefault="00A0536A" w:rsidP="007F752A">
      <w:pPr>
        <w:jc w:val="both"/>
        <w:rPr>
          <w:rFonts w:asciiTheme="majorBidi" w:hAnsiTheme="majorBidi" w:cstheme="majorBidi"/>
          <w:color w:val="000000" w:themeColor="text1"/>
          <w:sz w:val="20"/>
          <w:szCs w:val="20"/>
        </w:rPr>
      </w:pPr>
    </w:p>
    <w:p w14:paraId="18FE387E" w14:textId="77777777" w:rsidR="000B5DDE" w:rsidRPr="006B3FBE" w:rsidRDefault="000B5DDE" w:rsidP="000B5DDE">
      <w:pPr>
        <w:jc w:val="both"/>
        <w:rPr>
          <w:rFonts w:asciiTheme="majorBidi" w:hAnsiTheme="majorBidi" w:cstheme="majorBidi"/>
          <w:color w:val="000000" w:themeColor="text1"/>
          <w:sz w:val="20"/>
          <w:szCs w:val="20"/>
        </w:rPr>
      </w:pPr>
      <w:r w:rsidRPr="006B3FBE">
        <w:rPr>
          <w:rFonts w:asciiTheme="majorBidi" w:hAnsiTheme="majorBidi" w:cstheme="majorBidi"/>
          <w:color w:val="000000" w:themeColor="text1"/>
          <w:sz w:val="20"/>
          <w:szCs w:val="20"/>
        </w:rPr>
        <w:t>In the experiment, arm markers moving forward were blocked from view in a few participants. Therefore, for consistency, all data on arm movement were omitted from analysis. To make sure that this has not affected our conclusions, the analysis has been redone with arms included for those s</w:t>
      </w:r>
      <w:bookmarkStart w:id="0" w:name="_GoBack"/>
      <w:bookmarkEnd w:id="0"/>
      <w:r w:rsidRPr="006B3FBE">
        <w:rPr>
          <w:rFonts w:asciiTheme="majorBidi" w:hAnsiTheme="majorBidi" w:cstheme="majorBidi"/>
          <w:color w:val="000000" w:themeColor="text1"/>
          <w:sz w:val="20"/>
          <w:szCs w:val="20"/>
        </w:rPr>
        <w:t xml:space="preserve">ubjects without missing markers </w:t>
      </w:r>
      <w:r w:rsidRPr="006B3FBE">
        <w:rPr>
          <w:rFonts w:asciiTheme="majorBidi" w:hAnsiTheme="majorBidi" w:cstheme="majorBidi"/>
          <w:bCs/>
          <w:color w:val="000000" w:themeColor="text1"/>
          <w:sz w:val="20"/>
          <w:szCs w:val="20"/>
        </w:rPr>
        <w:t>for trials with peripheral nerve stimulation</w:t>
      </w:r>
      <w:r w:rsidRPr="006B3FBE">
        <w:rPr>
          <w:rFonts w:asciiTheme="majorBidi" w:hAnsiTheme="majorBidi" w:cstheme="majorBidi"/>
          <w:bCs/>
          <w:i/>
          <w:color w:val="000000" w:themeColor="text1"/>
          <w:sz w:val="20"/>
          <w:szCs w:val="20"/>
        </w:rPr>
        <w:t xml:space="preserve"> (</w:t>
      </w:r>
      <w:proofErr w:type="spellStart"/>
      <w:r w:rsidRPr="006B3FBE">
        <w:rPr>
          <w:rFonts w:asciiTheme="majorBidi" w:hAnsiTheme="majorBidi" w:cstheme="majorBidi"/>
          <w:bCs/>
          <w:i/>
          <w:color w:val="000000" w:themeColor="text1"/>
          <w:sz w:val="20"/>
          <w:szCs w:val="20"/>
        </w:rPr>
        <w:t>n</w:t>
      </w:r>
      <w:r w:rsidRPr="006B3FBE">
        <w:rPr>
          <w:rFonts w:asciiTheme="majorBidi" w:hAnsiTheme="majorBidi" w:cstheme="majorBidi"/>
          <w:bCs/>
          <w:i/>
          <w:color w:val="000000" w:themeColor="text1"/>
          <w:sz w:val="20"/>
          <w:szCs w:val="20"/>
          <w:vertAlign w:val="subscript"/>
        </w:rPr>
        <w:t>old</w:t>
      </w:r>
      <w:proofErr w:type="spellEnd"/>
      <w:r w:rsidRPr="006B3FBE">
        <w:rPr>
          <w:rFonts w:asciiTheme="majorBidi" w:hAnsiTheme="majorBidi" w:cstheme="majorBidi"/>
          <w:bCs/>
          <w:i/>
          <w:color w:val="000000" w:themeColor="text1"/>
          <w:sz w:val="20"/>
          <w:szCs w:val="20"/>
        </w:rPr>
        <w:t xml:space="preserve"> = 8, </w:t>
      </w:r>
      <w:proofErr w:type="spellStart"/>
      <w:r w:rsidRPr="006B3FBE">
        <w:rPr>
          <w:rFonts w:asciiTheme="majorBidi" w:hAnsiTheme="majorBidi" w:cstheme="majorBidi"/>
          <w:bCs/>
          <w:i/>
          <w:color w:val="000000" w:themeColor="text1"/>
          <w:sz w:val="20"/>
          <w:szCs w:val="20"/>
        </w:rPr>
        <w:t>n</w:t>
      </w:r>
      <w:r w:rsidRPr="006B3FBE">
        <w:rPr>
          <w:rFonts w:asciiTheme="majorBidi" w:hAnsiTheme="majorBidi" w:cstheme="majorBidi"/>
          <w:bCs/>
          <w:i/>
          <w:color w:val="000000" w:themeColor="text1"/>
          <w:sz w:val="20"/>
          <w:szCs w:val="20"/>
          <w:vertAlign w:val="subscript"/>
        </w:rPr>
        <w:t>young</w:t>
      </w:r>
      <w:proofErr w:type="spellEnd"/>
      <w:r w:rsidRPr="006B3FBE">
        <w:rPr>
          <w:rFonts w:asciiTheme="majorBidi" w:hAnsiTheme="majorBidi" w:cstheme="majorBidi"/>
          <w:bCs/>
          <w:i/>
          <w:color w:val="000000" w:themeColor="text1"/>
          <w:sz w:val="20"/>
          <w:szCs w:val="20"/>
        </w:rPr>
        <w:t xml:space="preserve"> = 10)</w:t>
      </w:r>
      <w:r w:rsidRPr="006B3FBE">
        <w:rPr>
          <w:rFonts w:asciiTheme="majorBidi" w:hAnsiTheme="majorBidi" w:cstheme="majorBidi"/>
          <w:color w:val="000000" w:themeColor="text1"/>
          <w:sz w:val="20"/>
          <w:szCs w:val="20"/>
        </w:rPr>
        <w:t xml:space="preserve"> and </w:t>
      </w:r>
      <w:r w:rsidRPr="006B3FBE">
        <w:rPr>
          <w:rFonts w:asciiTheme="majorBidi" w:hAnsiTheme="majorBidi" w:cstheme="majorBidi"/>
          <w:bCs/>
          <w:color w:val="000000" w:themeColor="text1"/>
          <w:sz w:val="20"/>
          <w:szCs w:val="20"/>
        </w:rPr>
        <w:t>without peripheral nerve stimulation</w:t>
      </w:r>
      <w:r w:rsidRPr="006B3FBE">
        <w:rPr>
          <w:rFonts w:asciiTheme="majorBidi" w:hAnsiTheme="majorBidi" w:cstheme="majorBidi"/>
          <w:color w:val="000000" w:themeColor="text1"/>
          <w:sz w:val="20"/>
          <w:szCs w:val="20"/>
        </w:rPr>
        <w:t xml:space="preserve"> </w:t>
      </w:r>
      <w:r w:rsidRPr="006B3FBE">
        <w:rPr>
          <w:rFonts w:asciiTheme="majorBidi" w:hAnsiTheme="majorBidi" w:cstheme="majorBidi"/>
          <w:bCs/>
          <w:i/>
          <w:color w:val="000000" w:themeColor="text1"/>
          <w:sz w:val="20"/>
          <w:szCs w:val="20"/>
        </w:rPr>
        <w:t>(</w:t>
      </w:r>
      <w:proofErr w:type="spellStart"/>
      <w:r w:rsidRPr="006B3FBE">
        <w:rPr>
          <w:rFonts w:asciiTheme="majorBidi" w:hAnsiTheme="majorBidi" w:cstheme="majorBidi"/>
          <w:bCs/>
          <w:i/>
          <w:color w:val="000000" w:themeColor="text1"/>
          <w:sz w:val="20"/>
          <w:szCs w:val="20"/>
        </w:rPr>
        <w:t>n</w:t>
      </w:r>
      <w:r w:rsidRPr="006B3FBE">
        <w:rPr>
          <w:rFonts w:asciiTheme="majorBidi" w:hAnsiTheme="majorBidi" w:cstheme="majorBidi"/>
          <w:bCs/>
          <w:i/>
          <w:color w:val="000000" w:themeColor="text1"/>
          <w:sz w:val="20"/>
          <w:szCs w:val="20"/>
          <w:vertAlign w:val="subscript"/>
        </w:rPr>
        <w:t>old</w:t>
      </w:r>
      <w:proofErr w:type="spellEnd"/>
      <w:r w:rsidRPr="006B3FBE">
        <w:rPr>
          <w:rFonts w:asciiTheme="majorBidi" w:hAnsiTheme="majorBidi" w:cstheme="majorBidi"/>
          <w:bCs/>
          <w:i/>
          <w:color w:val="000000" w:themeColor="text1"/>
          <w:sz w:val="20"/>
          <w:szCs w:val="20"/>
        </w:rPr>
        <w:t xml:space="preserve"> = 7, </w:t>
      </w:r>
      <w:proofErr w:type="spellStart"/>
      <w:r w:rsidRPr="006B3FBE">
        <w:rPr>
          <w:rFonts w:asciiTheme="majorBidi" w:hAnsiTheme="majorBidi" w:cstheme="majorBidi"/>
          <w:bCs/>
          <w:i/>
          <w:color w:val="000000" w:themeColor="text1"/>
          <w:sz w:val="20"/>
          <w:szCs w:val="20"/>
        </w:rPr>
        <w:t>n</w:t>
      </w:r>
      <w:r w:rsidRPr="006B3FBE">
        <w:rPr>
          <w:rFonts w:asciiTheme="majorBidi" w:hAnsiTheme="majorBidi" w:cstheme="majorBidi"/>
          <w:bCs/>
          <w:i/>
          <w:color w:val="000000" w:themeColor="text1"/>
          <w:sz w:val="20"/>
          <w:szCs w:val="20"/>
          <w:vertAlign w:val="subscript"/>
        </w:rPr>
        <w:t>young</w:t>
      </w:r>
      <w:proofErr w:type="spellEnd"/>
      <w:r w:rsidRPr="006B3FBE">
        <w:rPr>
          <w:rFonts w:asciiTheme="majorBidi" w:hAnsiTheme="majorBidi" w:cstheme="majorBidi"/>
          <w:bCs/>
          <w:i/>
          <w:color w:val="000000" w:themeColor="text1"/>
          <w:sz w:val="20"/>
          <w:szCs w:val="20"/>
        </w:rPr>
        <w:t xml:space="preserve"> = 8)</w:t>
      </w:r>
      <w:r w:rsidRPr="006B3FBE">
        <w:rPr>
          <w:rFonts w:asciiTheme="majorBidi" w:hAnsiTheme="majorBidi" w:cstheme="majorBidi"/>
          <w:color w:val="000000" w:themeColor="text1"/>
          <w:sz w:val="20"/>
          <w:szCs w:val="20"/>
        </w:rPr>
        <w:t xml:space="preserve">. The effect of surface compliance and age on </w:t>
      </w:r>
      <w:proofErr w:type="spellStart"/>
      <w:r w:rsidRPr="006B3FBE">
        <w:rPr>
          <w:rFonts w:asciiTheme="majorBidi" w:hAnsiTheme="majorBidi" w:cstheme="majorBidi"/>
          <w:color w:val="000000" w:themeColor="text1"/>
          <w:sz w:val="20"/>
          <w:szCs w:val="20"/>
        </w:rPr>
        <w:t>vCOM</w:t>
      </w:r>
      <w:proofErr w:type="spellEnd"/>
      <w:r w:rsidRPr="006B3FBE">
        <w:rPr>
          <w:rFonts w:asciiTheme="majorBidi" w:hAnsiTheme="majorBidi" w:cstheme="majorBidi"/>
          <w:color w:val="000000" w:themeColor="text1"/>
          <w:sz w:val="20"/>
          <w:szCs w:val="20"/>
        </w:rPr>
        <w:t xml:space="preserve"> (arms included) for the trials without/with peripheral nerve stimulation are mentioned below:</w:t>
      </w:r>
    </w:p>
    <w:p w14:paraId="6BC9FB42" w14:textId="77777777" w:rsidR="000B5DDE" w:rsidRPr="006B3FBE" w:rsidRDefault="000B5DDE" w:rsidP="000B5DDE">
      <w:pPr>
        <w:jc w:val="both"/>
        <w:rPr>
          <w:rFonts w:asciiTheme="majorBidi" w:hAnsiTheme="majorBidi" w:cstheme="majorBidi"/>
          <w:bCs/>
          <w:color w:val="000000" w:themeColor="text1"/>
          <w:sz w:val="20"/>
          <w:szCs w:val="20"/>
        </w:rPr>
      </w:pPr>
      <w:r w:rsidRPr="006B3FBE">
        <w:rPr>
          <w:rFonts w:asciiTheme="majorBidi" w:hAnsiTheme="majorBidi" w:cstheme="majorBidi"/>
          <w:color w:val="000000" w:themeColor="text1"/>
          <w:sz w:val="20"/>
          <w:szCs w:val="20"/>
        </w:rPr>
        <w:t>For trials without peripheral nerve stimulation</w:t>
      </w:r>
      <w:r w:rsidRPr="006B3FBE">
        <w:rPr>
          <w:rFonts w:asciiTheme="majorBidi" w:hAnsiTheme="majorBidi" w:cstheme="majorBidi"/>
          <w:bCs/>
          <w:color w:val="000000" w:themeColor="text1"/>
          <w:sz w:val="20"/>
          <w:szCs w:val="20"/>
        </w:rPr>
        <w:t xml:space="preserve"> (Surface Compliance, F</w:t>
      </w:r>
      <w:r w:rsidRPr="006B3FBE">
        <w:rPr>
          <w:rFonts w:asciiTheme="majorBidi" w:hAnsiTheme="majorBidi" w:cstheme="majorBidi"/>
          <w:bCs/>
          <w:color w:val="000000" w:themeColor="text1"/>
          <w:sz w:val="20"/>
          <w:szCs w:val="20"/>
          <w:vertAlign w:val="subscript"/>
        </w:rPr>
        <w:t xml:space="preserve"> (3,39)</w:t>
      </w:r>
      <w:r w:rsidRPr="006B3FBE">
        <w:rPr>
          <w:rFonts w:asciiTheme="majorBidi" w:hAnsiTheme="majorBidi" w:cstheme="majorBidi"/>
          <w:bCs/>
          <w:color w:val="000000" w:themeColor="text1"/>
          <w:sz w:val="20"/>
          <w:szCs w:val="20"/>
        </w:rPr>
        <w:t xml:space="preserve"> = 4.540, p = 0.008; Age, F</w:t>
      </w:r>
      <w:r w:rsidRPr="006B3FBE">
        <w:rPr>
          <w:rFonts w:asciiTheme="majorBidi" w:hAnsiTheme="majorBidi" w:cstheme="majorBidi"/>
          <w:bCs/>
          <w:color w:val="000000" w:themeColor="text1"/>
          <w:sz w:val="20"/>
          <w:szCs w:val="20"/>
          <w:vertAlign w:val="subscript"/>
        </w:rPr>
        <w:t xml:space="preserve"> (1,13)</w:t>
      </w:r>
      <w:r w:rsidRPr="006B3FBE">
        <w:rPr>
          <w:rFonts w:asciiTheme="majorBidi" w:hAnsiTheme="majorBidi" w:cstheme="majorBidi"/>
          <w:bCs/>
          <w:color w:val="000000" w:themeColor="text1"/>
          <w:sz w:val="20"/>
          <w:szCs w:val="20"/>
        </w:rPr>
        <w:t xml:space="preserve"> = 12.206, p = 0.004).</w:t>
      </w:r>
    </w:p>
    <w:p w14:paraId="3EB909BD" w14:textId="77777777" w:rsidR="000B5DDE" w:rsidRPr="006B3FBE" w:rsidRDefault="000B5DDE" w:rsidP="000B5DDE">
      <w:pPr>
        <w:jc w:val="both"/>
        <w:rPr>
          <w:rFonts w:asciiTheme="majorBidi" w:hAnsiTheme="majorBidi" w:cstheme="majorBidi"/>
          <w:bCs/>
          <w:color w:val="000000" w:themeColor="text1"/>
          <w:sz w:val="20"/>
          <w:szCs w:val="20"/>
        </w:rPr>
      </w:pPr>
      <w:r w:rsidRPr="006B3FBE">
        <w:rPr>
          <w:rFonts w:asciiTheme="majorBidi" w:hAnsiTheme="majorBidi" w:cstheme="majorBidi"/>
          <w:bCs/>
          <w:color w:val="000000" w:themeColor="text1"/>
          <w:sz w:val="20"/>
          <w:szCs w:val="20"/>
        </w:rPr>
        <w:t>For trial with peripheral nerve stimulation (Surface Compliance, F</w:t>
      </w:r>
      <w:r w:rsidRPr="006B3FBE">
        <w:rPr>
          <w:rFonts w:asciiTheme="majorBidi" w:hAnsiTheme="majorBidi" w:cstheme="majorBidi"/>
          <w:bCs/>
          <w:color w:val="000000" w:themeColor="text1"/>
          <w:sz w:val="20"/>
          <w:szCs w:val="20"/>
          <w:vertAlign w:val="subscript"/>
        </w:rPr>
        <w:t xml:space="preserve"> (3,48)</w:t>
      </w:r>
      <w:r w:rsidRPr="006B3FBE">
        <w:rPr>
          <w:rFonts w:asciiTheme="majorBidi" w:hAnsiTheme="majorBidi" w:cstheme="majorBidi"/>
          <w:bCs/>
          <w:color w:val="000000" w:themeColor="text1"/>
          <w:sz w:val="20"/>
          <w:szCs w:val="20"/>
        </w:rPr>
        <w:t xml:space="preserve"> = 7.010, p &lt; 0.001; Age, F</w:t>
      </w:r>
      <w:r w:rsidRPr="006B3FBE">
        <w:rPr>
          <w:rFonts w:asciiTheme="majorBidi" w:hAnsiTheme="majorBidi" w:cstheme="majorBidi"/>
          <w:bCs/>
          <w:color w:val="000000" w:themeColor="text1"/>
          <w:sz w:val="20"/>
          <w:szCs w:val="20"/>
          <w:vertAlign w:val="subscript"/>
        </w:rPr>
        <w:t xml:space="preserve"> (1,16)</w:t>
      </w:r>
      <w:r w:rsidRPr="006B3FBE">
        <w:rPr>
          <w:rFonts w:asciiTheme="majorBidi" w:hAnsiTheme="majorBidi" w:cstheme="majorBidi"/>
          <w:bCs/>
          <w:color w:val="000000" w:themeColor="text1"/>
          <w:sz w:val="20"/>
          <w:szCs w:val="20"/>
        </w:rPr>
        <w:t xml:space="preserve"> = 16.758, p &lt; 0.001).</w:t>
      </w:r>
    </w:p>
    <w:p w14:paraId="3EB040AE" w14:textId="26FA53A4" w:rsidR="007F752A" w:rsidRPr="006B3FBE" w:rsidRDefault="000B5DDE" w:rsidP="000B5DDE">
      <w:pPr>
        <w:jc w:val="both"/>
        <w:rPr>
          <w:rFonts w:asciiTheme="majorBidi" w:hAnsiTheme="majorBidi" w:cstheme="majorBidi"/>
          <w:bCs/>
          <w:color w:val="000000" w:themeColor="text1"/>
          <w:sz w:val="20"/>
          <w:szCs w:val="20"/>
        </w:rPr>
      </w:pPr>
      <w:r w:rsidRPr="006B3FBE">
        <w:rPr>
          <w:rFonts w:asciiTheme="majorBidi" w:hAnsiTheme="majorBidi" w:cstheme="majorBidi"/>
          <w:bCs/>
          <w:color w:val="000000" w:themeColor="text1"/>
          <w:sz w:val="20"/>
          <w:szCs w:val="20"/>
        </w:rPr>
        <w:t>Moreover, results for trials analyzed with and without inclusion of the arms were highly correlated as shown in the figure below.</w:t>
      </w:r>
    </w:p>
    <w:p w14:paraId="0AAE1D3E" w14:textId="77777777" w:rsidR="007F752A" w:rsidRPr="006B3FBE" w:rsidRDefault="007F752A" w:rsidP="007F752A">
      <w:pPr>
        <w:jc w:val="center"/>
        <w:rPr>
          <w:rFonts w:asciiTheme="majorBidi" w:hAnsiTheme="majorBidi" w:cstheme="majorBidi"/>
          <w:color w:val="000000" w:themeColor="text1"/>
          <w:sz w:val="20"/>
          <w:szCs w:val="20"/>
        </w:rPr>
      </w:pPr>
      <w:r w:rsidRPr="006B3FBE">
        <w:rPr>
          <w:rFonts w:asciiTheme="majorBidi" w:hAnsiTheme="majorBidi" w:cstheme="majorBidi"/>
          <w:noProof/>
          <w:color w:val="000000" w:themeColor="text1"/>
          <w:sz w:val="20"/>
          <w:szCs w:val="20"/>
          <w:lang w:val="en-IN" w:eastAsia="en-IN"/>
        </w:rPr>
        <w:drawing>
          <wp:inline distT="0" distB="0" distL="0" distR="0" wp14:anchorId="49823E27" wp14:editId="24972A13">
            <wp:extent cx="3444766" cy="2583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457968" cy="2593477"/>
                    </a:xfrm>
                    <a:prstGeom prst="rect">
                      <a:avLst/>
                    </a:prstGeom>
                  </pic:spPr>
                </pic:pic>
              </a:graphicData>
            </a:graphic>
          </wp:inline>
        </w:drawing>
      </w:r>
    </w:p>
    <w:p w14:paraId="54A498AE" w14:textId="199196FA" w:rsidR="007F752A" w:rsidRDefault="007F752A" w:rsidP="007F752A">
      <w:pPr>
        <w:jc w:val="center"/>
        <w:rPr>
          <w:rFonts w:asciiTheme="majorBidi" w:hAnsiTheme="majorBidi" w:cstheme="majorBidi"/>
          <w:color w:val="000000" w:themeColor="text1"/>
          <w:sz w:val="20"/>
          <w:szCs w:val="20"/>
        </w:rPr>
      </w:pPr>
      <w:r w:rsidRPr="006B3FBE">
        <w:rPr>
          <w:rFonts w:asciiTheme="majorBidi" w:hAnsiTheme="majorBidi" w:cstheme="majorBidi"/>
          <w:color w:val="000000" w:themeColor="text1"/>
          <w:sz w:val="20"/>
          <w:szCs w:val="20"/>
        </w:rPr>
        <w:t xml:space="preserve">Fig. 2 Scatter plot of the trials without peripheral nerve stimulation, x-axis </w:t>
      </w:r>
      <w:proofErr w:type="spellStart"/>
      <w:r w:rsidRPr="006B3FBE">
        <w:rPr>
          <w:rFonts w:asciiTheme="majorBidi" w:hAnsiTheme="majorBidi" w:cstheme="majorBidi"/>
          <w:color w:val="000000" w:themeColor="text1"/>
          <w:sz w:val="20"/>
          <w:szCs w:val="20"/>
        </w:rPr>
        <w:t>vC</w:t>
      </w:r>
      <w:r w:rsidR="000B5DDE" w:rsidRPr="006B3FBE">
        <w:rPr>
          <w:rFonts w:asciiTheme="majorBidi" w:hAnsiTheme="majorBidi" w:cstheme="majorBidi"/>
          <w:color w:val="000000" w:themeColor="text1"/>
          <w:sz w:val="20"/>
          <w:szCs w:val="20"/>
        </w:rPr>
        <w:t>o</w:t>
      </w:r>
      <w:r w:rsidRPr="006B3FBE">
        <w:rPr>
          <w:rFonts w:asciiTheme="majorBidi" w:hAnsiTheme="majorBidi" w:cstheme="majorBidi"/>
          <w:color w:val="000000" w:themeColor="text1"/>
          <w:sz w:val="20"/>
          <w:szCs w:val="20"/>
        </w:rPr>
        <w:t>M</w:t>
      </w:r>
      <w:proofErr w:type="spellEnd"/>
      <w:r w:rsidRPr="006B3FBE">
        <w:rPr>
          <w:rFonts w:asciiTheme="majorBidi" w:hAnsiTheme="majorBidi" w:cstheme="majorBidi"/>
          <w:color w:val="000000" w:themeColor="text1"/>
          <w:sz w:val="20"/>
          <w:szCs w:val="20"/>
        </w:rPr>
        <w:t xml:space="preserve"> of the whole body, y-axis vC</w:t>
      </w:r>
      <w:r w:rsidR="000B5DDE" w:rsidRPr="006B3FBE">
        <w:rPr>
          <w:rFonts w:asciiTheme="majorBidi" w:hAnsiTheme="majorBidi" w:cstheme="majorBidi"/>
          <w:color w:val="000000" w:themeColor="text1"/>
          <w:sz w:val="20"/>
          <w:szCs w:val="20"/>
        </w:rPr>
        <w:t>o</w:t>
      </w:r>
      <w:r w:rsidRPr="006B3FBE">
        <w:rPr>
          <w:rFonts w:asciiTheme="majorBidi" w:hAnsiTheme="majorBidi" w:cstheme="majorBidi"/>
          <w:color w:val="000000" w:themeColor="text1"/>
          <w:sz w:val="20"/>
          <w:szCs w:val="20"/>
        </w:rPr>
        <w:t>M of the whole-body excluding arms</w:t>
      </w:r>
    </w:p>
    <w:p w14:paraId="5EEC324C" w14:textId="77777777" w:rsidR="00932BB0" w:rsidRDefault="00932BB0"/>
    <w:sectPr w:rsidR="00932BB0" w:rsidSect="006B3FB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3D"/>
    <w:rsid w:val="000169E3"/>
    <w:rsid w:val="000459C8"/>
    <w:rsid w:val="00083004"/>
    <w:rsid w:val="0008463F"/>
    <w:rsid w:val="00092860"/>
    <w:rsid w:val="000A5B69"/>
    <w:rsid w:val="000B4AA8"/>
    <w:rsid w:val="000B567E"/>
    <w:rsid w:val="000B5DDE"/>
    <w:rsid w:val="000F4AB1"/>
    <w:rsid w:val="0011571D"/>
    <w:rsid w:val="00127D11"/>
    <w:rsid w:val="0014368C"/>
    <w:rsid w:val="001525D6"/>
    <w:rsid w:val="0015269D"/>
    <w:rsid w:val="00154D3D"/>
    <w:rsid w:val="0016582D"/>
    <w:rsid w:val="0017122F"/>
    <w:rsid w:val="00182AD5"/>
    <w:rsid w:val="001A4E1F"/>
    <w:rsid w:val="001A52D1"/>
    <w:rsid w:val="001E0F61"/>
    <w:rsid w:val="00205ECB"/>
    <w:rsid w:val="002253BC"/>
    <w:rsid w:val="00257861"/>
    <w:rsid w:val="002B5A17"/>
    <w:rsid w:val="003106A8"/>
    <w:rsid w:val="0031192A"/>
    <w:rsid w:val="00320A37"/>
    <w:rsid w:val="0032293D"/>
    <w:rsid w:val="003767FD"/>
    <w:rsid w:val="003A141F"/>
    <w:rsid w:val="003A1F2D"/>
    <w:rsid w:val="003A318B"/>
    <w:rsid w:val="003D709A"/>
    <w:rsid w:val="004174AC"/>
    <w:rsid w:val="00425C21"/>
    <w:rsid w:val="0044509F"/>
    <w:rsid w:val="00492BEA"/>
    <w:rsid w:val="004C55CB"/>
    <w:rsid w:val="005051E4"/>
    <w:rsid w:val="00537D78"/>
    <w:rsid w:val="005415B2"/>
    <w:rsid w:val="00553A62"/>
    <w:rsid w:val="00581D0B"/>
    <w:rsid w:val="00585C5C"/>
    <w:rsid w:val="00590AD2"/>
    <w:rsid w:val="005C188B"/>
    <w:rsid w:val="005D50C3"/>
    <w:rsid w:val="005E0247"/>
    <w:rsid w:val="005F32B5"/>
    <w:rsid w:val="00605805"/>
    <w:rsid w:val="00611ADB"/>
    <w:rsid w:val="0062313C"/>
    <w:rsid w:val="00677675"/>
    <w:rsid w:val="00684A4D"/>
    <w:rsid w:val="006A65F3"/>
    <w:rsid w:val="006B3FBE"/>
    <w:rsid w:val="006B6200"/>
    <w:rsid w:val="006E342B"/>
    <w:rsid w:val="006E5D9B"/>
    <w:rsid w:val="00711C3D"/>
    <w:rsid w:val="00715370"/>
    <w:rsid w:val="00730DAA"/>
    <w:rsid w:val="007340B4"/>
    <w:rsid w:val="00757C05"/>
    <w:rsid w:val="00761768"/>
    <w:rsid w:val="007A0CCE"/>
    <w:rsid w:val="007B1877"/>
    <w:rsid w:val="007C1EFF"/>
    <w:rsid w:val="007C5900"/>
    <w:rsid w:val="007F752A"/>
    <w:rsid w:val="0082222F"/>
    <w:rsid w:val="00826B17"/>
    <w:rsid w:val="008276C7"/>
    <w:rsid w:val="0085694E"/>
    <w:rsid w:val="008628D1"/>
    <w:rsid w:val="00880B93"/>
    <w:rsid w:val="008C5577"/>
    <w:rsid w:val="008D0565"/>
    <w:rsid w:val="008D7670"/>
    <w:rsid w:val="008F7B6F"/>
    <w:rsid w:val="00904241"/>
    <w:rsid w:val="009142EE"/>
    <w:rsid w:val="00925093"/>
    <w:rsid w:val="00932BB0"/>
    <w:rsid w:val="00951671"/>
    <w:rsid w:val="00957EAD"/>
    <w:rsid w:val="009634C8"/>
    <w:rsid w:val="00984755"/>
    <w:rsid w:val="009A5A83"/>
    <w:rsid w:val="009D3C6B"/>
    <w:rsid w:val="009E4241"/>
    <w:rsid w:val="009F6B32"/>
    <w:rsid w:val="00A0536A"/>
    <w:rsid w:val="00A2600B"/>
    <w:rsid w:val="00A5179D"/>
    <w:rsid w:val="00A63BE3"/>
    <w:rsid w:val="00A658CC"/>
    <w:rsid w:val="00A71F34"/>
    <w:rsid w:val="00A761C5"/>
    <w:rsid w:val="00A81182"/>
    <w:rsid w:val="00A86EB8"/>
    <w:rsid w:val="00A93BA5"/>
    <w:rsid w:val="00AA6B3C"/>
    <w:rsid w:val="00AA765F"/>
    <w:rsid w:val="00AC7B69"/>
    <w:rsid w:val="00AD48BB"/>
    <w:rsid w:val="00AE12E1"/>
    <w:rsid w:val="00AE461A"/>
    <w:rsid w:val="00AF56C5"/>
    <w:rsid w:val="00AF7DDF"/>
    <w:rsid w:val="00B43297"/>
    <w:rsid w:val="00B96724"/>
    <w:rsid w:val="00BB3152"/>
    <w:rsid w:val="00BE1AC4"/>
    <w:rsid w:val="00BE38CB"/>
    <w:rsid w:val="00BF147E"/>
    <w:rsid w:val="00C05765"/>
    <w:rsid w:val="00C17CDB"/>
    <w:rsid w:val="00C27354"/>
    <w:rsid w:val="00C50983"/>
    <w:rsid w:val="00C6121D"/>
    <w:rsid w:val="00C757B1"/>
    <w:rsid w:val="00CC4CED"/>
    <w:rsid w:val="00CD21F2"/>
    <w:rsid w:val="00CD60BF"/>
    <w:rsid w:val="00CE10EA"/>
    <w:rsid w:val="00CF4AD4"/>
    <w:rsid w:val="00D20532"/>
    <w:rsid w:val="00D36901"/>
    <w:rsid w:val="00D46A50"/>
    <w:rsid w:val="00D723A6"/>
    <w:rsid w:val="00D8683F"/>
    <w:rsid w:val="00D9468C"/>
    <w:rsid w:val="00DA7767"/>
    <w:rsid w:val="00DB082C"/>
    <w:rsid w:val="00DC120E"/>
    <w:rsid w:val="00DC1DF9"/>
    <w:rsid w:val="00DD3DB6"/>
    <w:rsid w:val="00DE18B9"/>
    <w:rsid w:val="00DE2CF7"/>
    <w:rsid w:val="00DE49B2"/>
    <w:rsid w:val="00DF1E8F"/>
    <w:rsid w:val="00DF1E96"/>
    <w:rsid w:val="00DF5F11"/>
    <w:rsid w:val="00E05443"/>
    <w:rsid w:val="00E05C04"/>
    <w:rsid w:val="00E427D1"/>
    <w:rsid w:val="00E63788"/>
    <w:rsid w:val="00E67125"/>
    <w:rsid w:val="00E7300D"/>
    <w:rsid w:val="00E73F5C"/>
    <w:rsid w:val="00E92A80"/>
    <w:rsid w:val="00E97595"/>
    <w:rsid w:val="00F15570"/>
    <w:rsid w:val="00F15581"/>
    <w:rsid w:val="00F21DA2"/>
    <w:rsid w:val="00F22B20"/>
    <w:rsid w:val="00F332AE"/>
    <w:rsid w:val="00F423B0"/>
    <w:rsid w:val="00F5550C"/>
    <w:rsid w:val="00F83E22"/>
    <w:rsid w:val="00FA6E9C"/>
    <w:rsid w:val="00FB33ED"/>
    <w:rsid w:val="00FB45AC"/>
    <w:rsid w:val="00FD2C75"/>
    <w:rsid w:val="00FE2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D5BC"/>
  <w15:chartTrackingRefBased/>
  <w15:docId w15:val="{75DB5068-6E07-CA4C-BE13-EA970931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52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174</Words>
  <Characters>997</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Alizadehsaravi</dc:creator>
  <cp:keywords/>
  <dc:description/>
  <cp:lastModifiedBy>sinthiya M.</cp:lastModifiedBy>
  <cp:revision>5</cp:revision>
  <dcterms:created xsi:type="dcterms:W3CDTF">2020-01-07T12:29:00Z</dcterms:created>
  <dcterms:modified xsi:type="dcterms:W3CDTF">2020-03-20T04:44:00Z</dcterms:modified>
</cp:coreProperties>
</file>