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E5141" w14:textId="5FA807C4" w:rsidR="00F60319" w:rsidRPr="00053778" w:rsidRDefault="00053778" w:rsidP="00053778">
      <w:pPr>
        <w:spacing w:line="480" w:lineRule="auto"/>
        <w:jc w:val="both"/>
        <w:rPr>
          <w:rFonts w:asciiTheme="majorBidi" w:hAnsiTheme="majorBidi" w:cstheme="majorBidi"/>
          <w:b/>
          <w:bCs/>
          <w:lang w:val="en-US"/>
        </w:rPr>
      </w:pPr>
      <w:r w:rsidRPr="000C5E44">
        <w:rPr>
          <w:rFonts w:asciiTheme="majorBidi" w:hAnsiTheme="majorBidi" w:cstheme="majorBidi"/>
          <w:b/>
          <w:bCs/>
          <w:lang w:val="en-US"/>
        </w:rPr>
        <w:t>Intramuscular coherence enables robust assessment of modulated supra</w:t>
      </w:r>
      <w:r>
        <w:rPr>
          <w:rFonts w:asciiTheme="majorBidi" w:hAnsiTheme="majorBidi" w:cstheme="majorBidi"/>
          <w:b/>
          <w:bCs/>
          <w:lang w:val="en-US"/>
        </w:rPr>
        <w:t>-</w:t>
      </w:r>
      <w:r w:rsidRPr="000C5E44">
        <w:rPr>
          <w:rFonts w:asciiTheme="majorBidi" w:hAnsiTheme="majorBidi" w:cstheme="majorBidi"/>
          <w:b/>
          <w:bCs/>
          <w:lang w:val="en-US"/>
        </w:rPr>
        <w:t>spinal input in human gait. An inter-dependence study of visual task and walking speed</w:t>
      </w:r>
    </w:p>
    <w:p w14:paraId="1DEFF41F" w14:textId="77777777" w:rsidR="00EA3B80" w:rsidRPr="00053778" w:rsidRDefault="00EA3B80">
      <w:pPr>
        <w:rPr>
          <w:rFonts w:asciiTheme="majorBidi" w:hAnsiTheme="majorBidi" w:cstheme="majorBidi"/>
          <w:lang w:val="en-US"/>
        </w:rPr>
      </w:pPr>
    </w:p>
    <w:p w14:paraId="19750402" w14:textId="4C3EC3D1" w:rsidR="00EA3B80" w:rsidRDefault="00EA3B80">
      <w:pPr>
        <w:rPr>
          <w:rFonts w:asciiTheme="majorBidi" w:hAnsiTheme="majorBidi" w:cstheme="majorBidi"/>
          <w:lang w:val="en-US"/>
        </w:rPr>
      </w:pPr>
      <w:r w:rsidRPr="00053778">
        <w:rPr>
          <w:rFonts w:asciiTheme="majorBidi" w:hAnsiTheme="majorBidi" w:cstheme="majorBidi"/>
          <w:lang w:val="en-US"/>
        </w:rPr>
        <w:t>Experimental Brain Research</w:t>
      </w:r>
    </w:p>
    <w:p w14:paraId="1EEB0C0F" w14:textId="77777777" w:rsidR="00053778" w:rsidRPr="00053778" w:rsidRDefault="00053778">
      <w:pPr>
        <w:rPr>
          <w:rFonts w:asciiTheme="majorBidi" w:hAnsiTheme="majorBidi" w:cstheme="majorBidi"/>
          <w:lang w:val="en-US"/>
        </w:rPr>
      </w:pPr>
    </w:p>
    <w:p w14:paraId="392783CA" w14:textId="77777777" w:rsidR="00EA3B80" w:rsidRPr="00053778" w:rsidRDefault="00EA3B80">
      <w:pPr>
        <w:rPr>
          <w:rFonts w:asciiTheme="majorBidi" w:hAnsiTheme="majorBidi" w:cstheme="majorBidi"/>
          <w:lang w:val="en-US"/>
        </w:rPr>
      </w:pPr>
    </w:p>
    <w:p w14:paraId="3BF7A5AA" w14:textId="77777777" w:rsidR="00EA3B80" w:rsidRPr="00053778" w:rsidRDefault="00EA3B80" w:rsidP="00EA3B80">
      <w:pPr>
        <w:spacing w:line="480" w:lineRule="auto"/>
        <w:jc w:val="both"/>
        <w:rPr>
          <w:rFonts w:asciiTheme="majorBidi" w:hAnsiTheme="majorBidi" w:cstheme="majorBidi"/>
          <w:vertAlign w:val="superscript"/>
          <w:lang w:val="en-US"/>
        </w:rPr>
      </w:pPr>
      <w:r w:rsidRPr="00053778">
        <w:rPr>
          <w:rFonts w:asciiTheme="majorBidi" w:hAnsiTheme="majorBidi" w:cstheme="majorBidi"/>
          <w:lang w:val="en-US"/>
        </w:rPr>
        <w:t>Freschta Zipser-Mohammadzada*</w:t>
      </w:r>
      <w:r w:rsidRPr="00053778">
        <w:rPr>
          <w:rFonts w:asciiTheme="majorBidi" w:hAnsiTheme="majorBidi" w:cstheme="majorBidi"/>
          <w:vertAlign w:val="superscript"/>
          <w:lang w:val="en-US"/>
        </w:rPr>
        <w:t>#1</w:t>
      </w:r>
      <w:r w:rsidRPr="00053778">
        <w:rPr>
          <w:rFonts w:asciiTheme="majorBidi" w:hAnsiTheme="majorBidi" w:cstheme="majorBidi"/>
          <w:lang w:val="en-US"/>
        </w:rPr>
        <w:t>, Marjelle Fredi</w:t>
      </w:r>
      <w:bookmarkStart w:id="0" w:name="_GoBack"/>
      <w:bookmarkEnd w:id="0"/>
      <w:r w:rsidRPr="00053778">
        <w:rPr>
          <w:rFonts w:asciiTheme="majorBidi" w:hAnsiTheme="majorBidi" w:cstheme="majorBidi"/>
          <w:lang w:val="en-US"/>
        </w:rPr>
        <w:t>e Scheffers*</w:t>
      </w:r>
      <w:r w:rsidRPr="00053778">
        <w:rPr>
          <w:rFonts w:asciiTheme="majorBidi" w:hAnsiTheme="majorBidi" w:cstheme="majorBidi"/>
          <w:vertAlign w:val="superscript"/>
          <w:lang w:val="en-US"/>
        </w:rPr>
        <w:t>1,2</w:t>
      </w:r>
      <w:r w:rsidRPr="00053778">
        <w:rPr>
          <w:rFonts w:asciiTheme="majorBidi" w:eastAsia="Calibri" w:hAnsiTheme="majorBidi" w:cstheme="majorBidi"/>
          <w:lang w:val="en-US"/>
        </w:rPr>
        <w:t>, Bernard A. Conway</w:t>
      </w:r>
      <w:r w:rsidRPr="00053778">
        <w:rPr>
          <w:rFonts w:asciiTheme="majorBidi" w:eastAsia="Calibri" w:hAnsiTheme="majorBidi" w:cstheme="majorBidi"/>
          <w:vertAlign w:val="superscript"/>
          <w:lang w:val="en-US"/>
        </w:rPr>
        <w:t>3</w:t>
      </w:r>
      <w:r w:rsidRPr="00053778">
        <w:rPr>
          <w:rFonts w:asciiTheme="majorBidi" w:hAnsiTheme="majorBidi" w:cstheme="majorBidi"/>
          <w:lang w:val="en-US"/>
        </w:rPr>
        <w:t>, David M. Halliday</w:t>
      </w:r>
      <w:r w:rsidRPr="00053778">
        <w:rPr>
          <w:rFonts w:asciiTheme="majorBidi" w:hAnsiTheme="majorBidi" w:cstheme="majorBidi"/>
          <w:vertAlign w:val="superscript"/>
          <w:lang w:val="en-US"/>
        </w:rPr>
        <w:t>4,5</w:t>
      </w:r>
      <w:r w:rsidRPr="00053778">
        <w:rPr>
          <w:rFonts w:asciiTheme="majorBidi" w:hAnsiTheme="majorBidi" w:cstheme="majorBidi"/>
          <w:lang w:val="en-US"/>
        </w:rPr>
        <w:t>, Carl Moritz Zipser</w:t>
      </w:r>
      <w:r w:rsidRPr="00053778">
        <w:rPr>
          <w:rFonts w:asciiTheme="majorBidi" w:hAnsiTheme="majorBidi" w:cstheme="majorBidi"/>
          <w:vertAlign w:val="superscript"/>
          <w:lang w:val="en-US"/>
        </w:rPr>
        <w:t>1</w:t>
      </w:r>
      <w:r w:rsidRPr="00053778">
        <w:rPr>
          <w:rFonts w:asciiTheme="majorBidi" w:hAnsiTheme="majorBidi" w:cstheme="majorBidi"/>
          <w:lang w:val="en-US"/>
        </w:rPr>
        <w:t>, Armin Curt</w:t>
      </w:r>
      <w:r w:rsidRPr="00053778">
        <w:rPr>
          <w:rFonts w:asciiTheme="majorBidi" w:hAnsiTheme="majorBidi" w:cstheme="majorBidi"/>
          <w:vertAlign w:val="superscript"/>
          <w:lang w:val="en-US"/>
        </w:rPr>
        <w:t>1</w:t>
      </w:r>
      <w:r w:rsidRPr="00053778">
        <w:rPr>
          <w:rFonts w:asciiTheme="majorBidi" w:hAnsiTheme="majorBidi" w:cstheme="majorBidi"/>
          <w:lang w:val="en-US"/>
        </w:rPr>
        <w:t>, Martin Schubert</w:t>
      </w:r>
      <w:r w:rsidRPr="00053778">
        <w:rPr>
          <w:rFonts w:asciiTheme="majorBidi" w:hAnsiTheme="majorBidi" w:cstheme="majorBidi"/>
          <w:vertAlign w:val="superscript"/>
          <w:lang w:val="en-US"/>
        </w:rPr>
        <w:t>1</w:t>
      </w:r>
    </w:p>
    <w:p w14:paraId="269B36F6" w14:textId="77777777" w:rsidR="00EA3B80" w:rsidRPr="001D1E33" w:rsidRDefault="00EA3B80" w:rsidP="00EA3B80">
      <w:pPr>
        <w:spacing w:line="480" w:lineRule="auto"/>
        <w:jc w:val="both"/>
        <w:rPr>
          <w:rFonts w:asciiTheme="majorBidi" w:hAnsiTheme="majorBidi" w:cstheme="majorBidi"/>
          <w:b/>
          <w:bCs/>
          <w:lang w:val="fr-CH"/>
        </w:rPr>
      </w:pPr>
      <w:r w:rsidRPr="001D1E33">
        <w:rPr>
          <w:rFonts w:asciiTheme="majorBidi" w:hAnsiTheme="majorBidi" w:cstheme="majorBidi"/>
          <w:b/>
          <w:bCs/>
          <w:lang w:val="fr-CH"/>
        </w:rPr>
        <w:t>#</w:t>
      </w:r>
      <w:r w:rsidRPr="001D1E33">
        <w:rPr>
          <w:b/>
          <w:bCs/>
          <w:lang w:val="fr-CH"/>
        </w:rPr>
        <w:t xml:space="preserve"> </w:t>
      </w:r>
      <w:r w:rsidRPr="00053778">
        <w:rPr>
          <w:rFonts w:asciiTheme="majorBidi" w:hAnsiTheme="majorBidi" w:cstheme="majorBidi"/>
          <w:b/>
          <w:bCs/>
          <w:lang w:val="en-US"/>
        </w:rPr>
        <w:t>Correspondence</w:t>
      </w:r>
      <w:r w:rsidRPr="001D1E33">
        <w:rPr>
          <w:rFonts w:asciiTheme="majorBidi" w:hAnsiTheme="majorBidi" w:cstheme="majorBidi"/>
          <w:b/>
          <w:bCs/>
          <w:lang w:val="fr-CH"/>
        </w:rPr>
        <w:t>:</w:t>
      </w:r>
    </w:p>
    <w:p w14:paraId="2B984ACB" w14:textId="77777777" w:rsidR="00EA3B80" w:rsidRPr="006A3DD9" w:rsidRDefault="00EA3B8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  <w:r w:rsidRPr="006A3DD9">
        <w:rPr>
          <w:rFonts w:asciiTheme="majorBidi" w:hAnsiTheme="majorBidi" w:cstheme="majorBidi"/>
          <w:lang w:val="fr-CH"/>
        </w:rPr>
        <w:t xml:space="preserve">Freschta Zipser-Mohammadzada </w:t>
      </w:r>
    </w:p>
    <w:p w14:paraId="0C7A15E8" w14:textId="4EA657EB" w:rsidR="00EA3B80" w:rsidRPr="00EA3B80" w:rsidRDefault="00EA3B80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 w:rsidRPr="00541DAD">
        <w:rPr>
          <w:rFonts w:asciiTheme="majorBidi" w:hAnsiTheme="majorBidi" w:cstheme="majorBidi"/>
          <w:lang w:val="en-US"/>
        </w:rPr>
        <w:t xml:space="preserve">Spinal Cord Injury Center, Department of Neurophysiology, Balgrist University Hospital, </w:t>
      </w:r>
      <w:r>
        <w:rPr>
          <w:rFonts w:asciiTheme="majorBidi" w:hAnsiTheme="majorBidi" w:cstheme="majorBidi"/>
          <w:lang w:val="en-US"/>
        </w:rPr>
        <w:t xml:space="preserve">  </w:t>
      </w:r>
      <w:r w:rsidRPr="00573530">
        <w:rPr>
          <w:rFonts w:asciiTheme="majorBidi" w:hAnsiTheme="majorBidi" w:cstheme="majorBidi"/>
          <w:lang w:val="en-US"/>
        </w:rPr>
        <w:t xml:space="preserve">Zurich, Switzerland, </w:t>
      </w:r>
      <w:r w:rsidR="00053778" w:rsidRPr="00053778">
        <w:rPr>
          <w:rFonts w:asciiTheme="majorBidi" w:hAnsiTheme="majorBidi" w:cstheme="majorBidi"/>
          <w:lang w:val="fr-CH"/>
        </w:rPr>
        <w:t>fzipser.moh@gmail.com</w:t>
      </w:r>
    </w:p>
    <w:p w14:paraId="42A715AF" w14:textId="77777777" w:rsidR="00EA3B80" w:rsidRDefault="00EA3B8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1EF7C174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21C541AE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27756F14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5F3314F3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45B7A171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30B94CDC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4FC66179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089638BA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060ADBEA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69A35727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3A536762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2CB1E9E1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406616F5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278B9404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30BA1D38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6EFFB6EC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631963CF" w14:textId="77777777" w:rsidR="00137D72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6016E193" w14:textId="77777777" w:rsidR="004C689F" w:rsidRDefault="00137D72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 w:rsidRPr="009240A4">
        <w:rPr>
          <w:rFonts w:asciiTheme="majorBidi" w:hAnsiTheme="majorBidi" w:cstheme="majorBidi"/>
          <w:lang w:val="en-US"/>
        </w:rPr>
        <w:t>In this study, the pooled coherence was calculated for each task</w:t>
      </w:r>
      <w:r w:rsidR="00B25196">
        <w:rPr>
          <w:rFonts w:asciiTheme="majorBidi" w:hAnsiTheme="majorBidi" w:cstheme="majorBidi"/>
          <w:lang w:val="en-US"/>
        </w:rPr>
        <w:t xml:space="preserve"> </w:t>
      </w:r>
      <w:r w:rsidRPr="009240A4">
        <w:rPr>
          <w:rFonts w:asciiTheme="majorBidi" w:hAnsiTheme="majorBidi" w:cstheme="majorBidi"/>
          <w:lang w:val="en-US"/>
        </w:rPr>
        <w:t>in each session, sessions 1 and 2 (i.e., test and retest) to obtain differences between tasks and between sessions at a population level.</w:t>
      </w:r>
      <w:r>
        <w:rPr>
          <w:rFonts w:asciiTheme="majorBidi" w:hAnsiTheme="majorBidi" w:cstheme="majorBidi"/>
          <w:lang w:val="en-US"/>
        </w:rPr>
        <w:t xml:space="preserve"> Th</w:t>
      </w:r>
      <w:r w:rsidRPr="003D55D3">
        <w:rPr>
          <w:rFonts w:asciiTheme="majorBidi" w:hAnsiTheme="majorBidi" w:cstheme="majorBidi"/>
          <w:lang w:val="en-US"/>
        </w:rPr>
        <w:t xml:space="preserve">e </w:t>
      </w:r>
      <m:oMath>
        <m:sSup>
          <m:sSupPr>
            <m:ctrlPr>
              <w:rPr>
                <w:rFonts w:ascii="Cambria Math" w:hAnsi="Cambria Math" w:cstheme="majorBidi"/>
                <w:i/>
                <w:lang w:val="en-US"/>
              </w:rPr>
            </m:ctrlPr>
          </m:sSupPr>
          <m:e>
            <m:r>
              <w:rPr>
                <w:rFonts w:ascii="Cambria Math" w:hAnsi="Cambria Math" w:cstheme="majorBidi"/>
                <w:lang w:val="en-US"/>
              </w:rPr>
              <m:t>χ</m:t>
            </m:r>
          </m:e>
          <m:sup>
            <m:r>
              <w:rPr>
                <w:rFonts w:ascii="Cambria Math" w:hAnsi="Cambria Math" w:cstheme="majorBidi"/>
                <w:lang w:val="en-US"/>
              </w:rPr>
              <m:t>2</m:t>
            </m:r>
          </m:sup>
        </m:sSup>
      </m:oMath>
      <w:r w:rsidRPr="003D55D3">
        <w:rPr>
          <w:rFonts w:asciiTheme="majorBidi" w:hAnsiTheme="majorBidi" w:cstheme="majorBidi"/>
          <w:lang w:val="en-US"/>
        </w:rPr>
        <w:t xml:space="preserve"> extended difference of coherence test </w:t>
      </w:r>
      <w:r>
        <w:rPr>
          <w:rFonts w:asciiTheme="majorBidi" w:hAnsiTheme="majorBidi" w:cstheme="majorBidi"/>
          <w:lang w:val="en-US"/>
        </w:rPr>
        <w:fldChar w:fldCharType="begin"/>
      </w:r>
      <w:r>
        <w:rPr>
          <w:rFonts w:asciiTheme="majorBidi" w:hAnsiTheme="majorBidi" w:cstheme="majorBidi"/>
          <w:lang w:val="en-US"/>
        </w:rPr>
        <w:instrText xml:space="preserve"> ADDIN EN.CITE &lt;EndNote&gt;&lt;Cite&gt;&lt;Author&gt;Amjad&lt;/Author&gt;&lt;Year&gt;1997&lt;/Year&gt;&lt;RecNum&gt;172&lt;/RecNum&gt;&lt;DisplayText&gt;(Amjad et al., 1997)&lt;/DisplayText&gt;&lt;record&gt;&lt;rec-number&gt;172&lt;/rec-number&gt;&lt;foreign-keys&gt;&lt;key app="EN" db-id="2fazppxtatestletwz5pv0tmpr0x0fwe5av9" timestamp="1575212703"&gt;172&lt;/key&gt;&lt;/foreign-keys&gt;&lt;ref-type name="Journal Article"&gt;17&lt;/ref-type&gt;&lt;contributors&gt;&lt;authors&gt;&lt;author&gt;Amjad, A. M.&lt;/author&gt;&lt;author&gt;Halliday, D. M.&lt;/author&gt;&lt;author&gt;Rosenberg, J. R.&lt;/author&gt;&lt;author&gt;Conway, B. A.&lt;/author&gt;&lt;/authors&gt;&lt;/contributors&gt;&lt;auth-address&gt;Division of Neuroscience and Biomedical Systems, Institute of Biomedical and Life Sciences, University of Glasgow, UK.&lt;/auth-address&gt;&lt;titles&gt;&lt;title&gt;An extended difference of coherence test for comparing and combining several independent coherence estimates: theory and application to the study of motor units and physiological tremor&lt;/title&gt;&lt;secondary-title&gt;J Neurosci Methods&lt;/secondary-title&gt;&lt;/titles&gt;&lt;periodical&gt;&lt;full-title&gt;J Neurosci Methods&lt;/full-title&gt;&lt;/periodical&gt;&lt;pages&gt;69-79&lt;/pages&gt;&lt;volume&gt;73&lt;/volume&gt;&lt;number&gt;1&lt;/number&gt;&lt;edition&gt;1997/04/25&lt;/edition&gt;&lt;keywords&gt;&lt;keyword&gt;Humans&lt;/keyword&gt;&lt;keyword&gt;Models, Theoretical&lt;/keyword&gt;&lt;keyword&gt;Motor Neurons/*physiology&lt;/keyword&gt;&lt;keyword&gt;Statistics as Topic/*methods&lt;/keyword&gt;&lt;keyword&gt;Tremor/*physiopathology&lt;/keyword&gt;&lt;/keywords&gt;&lt;dates&gt;&lt;year&gt;1997&lt;/year&gt;&lt;pub-dates&gt;&lt;date&gt;Apr 25&lt;/date&gt;&lt;/pub-dates&gt;&lt;/dates&gt;&lt;isbn&gt;0165-0270 (Print)&amp;#xD;0165-0270&lt;/isbn&gt;&lt;accession-num&gt;9130680&lt;/accession-num&gt;&lt;urls&gt;&lt;/urls&gt;&lt;electronic-resource-num&gt;10.1016/s0165-0270(96)02214-5&lt;/electronic-resource-num&gt;&lt;remote-database-provider&gt;NLM&lt;/remote-database-provider&gt;&lt;language&gt;eng&lt;/language&gt;&lt;/record&gt;&lt;/Cite&gt;&lt;/EndNote&gt;</w:instrText>
      </w:r>
      <w:r>
        <w:rPr>
          <w:rFonts w:asciiTheme="majorBidi" w:hAnsiTheme="majorBidi" w:cstheme="majorBidi"/>
          <w:lang w:val="en-US"/>
        </w:rPr>
        <w:fldChar w:fldCharType="separate"/>
      </w:r>
      <w:r>
        <w:rPr>
          <w:rFonts w:asciiTheme="majorBidi" w:hAnsiTheme="majorBidi" w:cstheme="majorBidi"/>
          <w:noProof/>
          <w:lang w:val="en-US"/>
        </w:rPr>
        <w:t>(Amjad et al., 1997)</w:t>
      </w:r>
      <w:r>
        <w:rPr>
          <w:rFonts w:asciiTheme="majorBidi" w:hAnsiTheme="majorBidi" w:cstheme="majorBidi"/>
          <w:lang w:val="en-US"/>
        </w:rPr>
        <w:fldChar w:fldCharType="end"/>
      </w:r>
      <w:r>
        <w:rPr>
          <w:rFonts w:asciiTheme="majorBidi" w:hAnsiTheme="majorBidi" w:cstheme="majorBidi"/>
          <w:lang w:val="en-US"/>
        </w:rPr>
        <w:t xml:space="preserve"> </w:t>
      </w:r>
      <w:r w:rsidRPr="003D55D3">
        <w:rPr>
          <w:rFonts w:asciiTheme="majorBidi" w:hAnsiTheme="majorBidi" w:cstheme="majorBidi"/>
          <w:lang w:val="en-US"/>
        </w:rPr>
        <w:t xml:space="preserve">was used to explore differences at each frequency between tasks </w:t>
      </w:r>
      <w:r>
        <w:rPr>
          <w:rFonts w:asciiTheme="majorBidi" w:hAnsiTheme="majorBidi" w:cstheme="majorBidi"/>
          <w:lang w:val="en-US"/>
        </w:rPr>
        <w:t>at both sessions and between sessions 1 and 2 within each task</w:t>
      </w:r>
      <w:r w:rsidR="00B25196">
        <w:rPr>
          <w:rFonts w:asciiTheme="majorBidi" w:hAnsiTheme="majorBidi" w:cstheme="majorBidi"/>
          <w:lang w:val="en-US"/>
        </w:rPr>
        <w:t>.</w:t>
      </w:r>
      <w:r w:rsidR="00F13F5A">
        <w:rPr>
          <w:rFonts w:asciiTheme="majorBidi" w:hAnsiTheme="majorBidi" w:cstheme="majorBidi"/>
          <w:lang w:val="en-US"/>
        </w:rPr>
        <w:t xml:space="preserve"> </w:t>
      </w:r>
      <w:r w:rsidR="003E72B9">
        <w:rPr>
          <w:rFonts w:asciiTheme="majorBidi" w:hAnsiTheme="majorBidi" w:cstheme="majorBidi"/>
          <w:lang w:val="en-US"/>
        </w:rPr>
        <w:t>As depicted in the figure below at the preferred walking speed and at 0.9 m/s</w:t>
      </w:r>
      <w:r w:rsidR="002171FA">
        <w:rPr>
          <w:rFonts w:asciiTheme="majorBidi" w:hAnsiTheme="majorBidi" w:cstheme="majorBidi"/>
          <w:lang w:val="en-US"/>
        </w:rPr>
        <w:t xml:space="preserve">, </w:t>
      </w:r>
      <w:r w:rsidR="00994E2D">
        <w:rPr>
          <w:rFonts w:asciiTheme="majorBidi" w:hAnsiTheme="majorBidi" w:cstheme="majorBidi"/>
          <w:lang w:val="en-US"/>
        </w:rPr>
        <w:t xml:space="preserve">significant differences between the tasks Normal and Target walking can be found </w:t>
      </w:r>
      <w:r w:rsidR="00E716A9">
        <w:rPr>
          <w:rFonts w:asciiTheme="majorBidi" w:hAnsiTheme="majorBidi" w:cstheme="majorBidi"/>
          <w:lang w:val="en-US"/>
        </w:rPr>
        <w:t>across a broad frequency spectrum, from 5-60 Hz</w:t>
      </w:r>
      <w:r w:rsidR="00EC72A2">
        <w:rPr>
          <w:rFonts w:asciiTheme="majorBidi" w:hAnsiTheme="majorBidi" w:cstheme="majorBidi"/>
          <w:lang w:val="en-US"/>
        </w:rPr>
        <w:t xml:space="preserve"> (p&lt;0.001)</w:t>
      </w:r>
      <w:r w:rsidR="00E716A9">
        <w:rPr>
          <w:rFonts w:asciiTheme="majorBidi" w:hAnsiTheme="majorBidi" w:cstheme="majorBidi"/>
          <w:lang w:val="en-US"/>
        </w:rPr>
        <w:t>.</w:t>
      </w:r>
      <w:r w:rsidR="00553B3D">
        <w:rPr>
          <w:rFonts w:asciiTheme="majorBidi" w:hAnsiTheme="majorBidi" w:cstheme="majorBidi"/>
          <w:lang w:val="en-US"/>
        </w:rPr>
        <w:t xml:space="preserve"> However, </w:t>
      </w:r>
      <w:r w:rsidR="00EC72A2">
        <w:rPr>
          <w:rFonts w:asciiTheme="majorBidi" w:hAnsiTheme="majorBidi" w:cstheme="majorBidi"/>
          <w:lang w:val="en-US"/>
        </w:rPr>
        <w:t xml:space="preserve">at 0.5 m/s, significant differences between the tasks are found between 5-12 Hz, 13-18 Hz, and 20-40 Hz (p&lt;0.05), whereas the differences are </w:t>
      </w:r>
      <w:r w:rsidR="001D67BF">
        <w:rPr>
          <w:rFonts w:asciiTheme="majorBidi" w:hAnsiTheme="majorBidi" w:cstheme="majorBidi"/>
          <w:lang w:val="en-US"/>
        </w:rPr>
        <w:t xml:space="preserve">mostly </w:t>
      </w:r>
      <w:r w:rsidR="00EC72A2">
        <w:rPr>
          <w:rFonts w:asciiTheme="majorBidi" w:hAnsiTheme="majorBidi" w:cstheme="majorBidi"/>
          <w:lang w:val="en-US"/>
        </w:rPr>
        <w:t>abolished at 0.3 m/s.</w:t>
      </w:r>
      <w:r w:rsidR="00EC13FE">
        <w:rPr>
          <w:rFonts w:asciiTheme="majorBidi" w:hAnsiTheme="majorBidi" w:cstheme="majorBidi"/>
          <w:lang w:val="en-US"/>
        </w:rPr>
        <w:t xml:space="preserve"> </w:t>
      </w:r>
      <w:r w:rsidR="004C689F">
        <w:rPr>
          <w:rFonts w:asciiTheme="majorBidi" w:hAnsiTheme="majorBidi" w:cstheme="majorBidi"/>
          <w:lang w:val="en-US"/>
        </w:rPr>
        <w:t xml:space="preserve">The results indicate that the significant increase of Target walking coherence from Normal walking coherence is consistent across sessions </w:t>
      </w:r>
      <w:r w:rsidR="00C278F0">
        <w:rPr>
          <w:rFonts w:asciiTheme="majorBidi" w:hAnsiTheme="majorBidi" w:cstheme="majorBidi"/>
          <w:lang w:val="en-US"/>
        </w:rPr>
        <w:t xml:space="preserve">and </w:t>
      </w:r>
      <w:r w:rsidR="00DC71E6">
        <w:rPr>
          <w:rFonts w:asciiTheme="majorBidi" w:hAnsiTheme="majorBidi" w:cstheme="majorBidi"/>
          <w:lang w:val="en-US"/>
        </w:rPr>
        <w:t xml:space="preserve">reduced at slow walking speeds. </w:t>
      </w:r>
    </w:p>
    <w:p w14:paraId="68D8BB63" w14:textId="2289C71C" w:rsidR="000F1F52" w:rsidRDefault="000F1F52" w:rsidP="000F1F52">
      <w:pPr>
        <w:spacing w:line="480" w:lineRule="auto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Between sessions 1 and 2 at preferred and 0.9 m/s walking speed, significant peaks for Target walking are seen at isolated frequencies, rather than consistently over the frequency range 1-50 Hz as seen when comparing Target and Normal walking. Significant differences at single frequencies can occur due to chance</w:t>
      </w:r>
      <w:r w:rsidR="00F27D79">
        <w:rPr>
          <w:rFonts w:asciiTheme="majorBidi" w:hAnsiTheme="majorBidi" w:cstheme="majorBidi"/>
          <w:lang w:val="en-US"/>
        </w:rPr>
        <w:t xml:space="preserve"> </w:t>
      </w:r>
      <w:r w:rsidR="00F27D79">
        <w:rPr>
          <w:rFonts w:asciiTheme="majorBidi" w:hAnsiTheme="majorBidi" w:cstheme="majorBidi"/>
          <w:lang w:val="en-US"/>
        </w:rPr>
        <w:fldChar w:fldCharType="begin"/>
      </w:r>
      <w:r w:rsidR="00F27D79">
        <w:rPr>
          <w:rFonts w:asciiTheme="majorBidi" w:hAnsiTheme="majorBidi" w:cstheme="majorBidi"/>
          <w:lang w:val="en-US"/>
        </w:rPr>
        <w:instrText xml:space="preserve"> ADDIN EN.CITE &lt;EndNote&gt;&lt;Cite&gt;&lt;Author&gt;Amjad&lt;/Author&gt;&lt;Year&gt;1997&lt;/Year&gt;&lt;RecNum&gt;172&lt;/RecNum&gt;&lt;DisplayText&gt;(Amjad et al., 1997)&lt;/DisplayText&gt;&lt;record&gt;&lt;rec-number&gt;172&lt;/rec-number&gt;&lt;foreign-keys&gt;&lt;key app="EN" db-id="2fazppxtatestletwz5pv0tmpr0x0fwe5av9" timestamp="1575212703"&gt;172&lt;/key&gt;&lt;/foreign-keys&gt;&lt;ref-type name="Journal Article"&gt;17&lt;/ref-type&gt;&lt;contributors&gt;&lt;authors&gt;&lt;author&gt;Amjad, A. M.&lt;/author&gt;&lt;author&gt;Halliday, D. M.&lt;/author&gt;&lt;author&gt;Rosenberg, J. R.&lt;/author&gt;&lt;author&gt;Conway, B. A.&lt;/author&gt;&lt;/authors&gt;&lt;/contributors&gt;&lt;auth-address&gt;Division of Neuroscience and Biomedical Systems, Institute of Biomedical and Life Sciences, University of Glasgow, UK.&lt;/auth-address&gt;&lt;titles&gt;&lt;title&gt;An extended difference of coherence test for comparing and combining several independent coherence estimates: theory and application to the study of motor units and physiological tremor&lt;/title&gt;&lt;secondary-title&gt;J Neurosci Methods&lt;/secondary-title&gt;&lt;/titles&gt;&lt;periodical&gt;&lt;full-title&gt;J Neurosci Methods&lt;/full-title&gt;&lt;/periodical&gt;&lt;pages&gt;69-79&lt;/pages&gt;&lt;volume&gt;73&lt;/volume&gt;&lt;number&gt;1&lt;/number&gt;&lt;edition&gt;1997/04/25&lt;/edition&gt;&lt;keywords&gt;&lt;keyword&gt;Humans&lt;/keyword&gt;&lt;keyword&gt;Models, Theoretical&lt;/keyword&gt;&lt;keyword&gt;Motor Neurons/*physiology&lt;/keyword&gt;&lt;keyword&gt;Statistics as Topic/*methods&lt;/keyword&gt;&lt;keyword&gt;Tremor/*physiopathology&lt;/keyword&gt;&lt;/keywords&gt;&lt;dates&gt;&lt;year&gt;1997&lt;/year&gt;&lt;pub-dates&gt;&lt;date&gt;Apr 25&lt;/date&gt;&lt;/pub-dates&gt;&lt;/dates&gt;&lt;isbn&gt;0165-0270 (Print)&amp;#xD;0165-0270&lt;/isbn&gt;&lt;accession-num&gt;9130680&lt;/accession-num&gt;&lt;urls&gt;&lt;/urls&gt;&lt;electronic-resource-num&gt;10.1016/s0165-0270(96)02214-5&lt;/electronic-resource-num&gt;&lt;remote-database-provider&gt;NLM&lt;/remote-database-provider&gt;&lt;language&gt;eng&lt;/language&gt;&lt;/record&gt;&lt;/Cite&gt;&lt;/EndNote&gt;</w:instrText>
      </w:r>
      <w:r w:rsidR="00F27D79">
        <w:rPr>
          <w:rFonts w:asciiTheme="majorBidi" w:hAnsiTheme="majorBidi" w:cstheme="majorBidi"/>
          <w:lang w:val="en-US"/>
        </w:rPr>
        <w:fldChar w:fldCharType="separate"/>
      </w:r>
      <w:r w:rsidR="00F27D79">
        <w:rPr>
          <w:rFonts w:asciiTheme="majorBidi" w:hAnsiTheme="majorBidi" w:cstheme="majorBidi"/>
          <w:noProof/>
          <w:lang w:val="en-US"/>
        </w:rPr>
        <w:t>(Amjad et al., 1997)</w:t>
      </w:r>
      <w:r w:rsidR="00F27D79">
        <w:rPr>
          <w:rFonts w:asciiTheme="majorBidi" w:hAnsiTheme="majorBidi" w:cstheme="majorBidi"/>
          <w:lang w:val="en-US"/>
        </w:rPr>
        <w:fldChar w:fldCharType="end"/>
      </w:r>
      <w:r>
        <w:rPr>
          <w:rFonts w:asciiTheme="majorBidi" w:hAnsiTheme="majorBidi" w:cstheme="majorBidi"/>
          <w:lang w:val="en-US"/>
        </w:rPr>
        <w:t xml:space="preserve">. Similar effects are observed at the slow walking speeds 0.5 m/s and 0.3 m/s. Thus, intramuscular coherence does not differ significantly over a large frequency range, suggesting it is therefore reproducible. </w:t>
      </w:r>
    </w:p>
    <w:p w14:paraId="6BFD7905" w14:textId="77777777" w:rsidR="00994E2D" w:rsidRDefault="00994E2D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7618A1AF" w14:textId="77777777" w:rsidR="00994E2D" w:rsidRPr="00994E2D" w:rsidRDefault="00994E2D" w:rsidP="00EA3B80">
      <w:pPr>
        <w:spacing w:line="480" w:lineRule="auto"/>
        <w:jc w:val="both"/>
        <w:rPr>
          <w:rFonts w:asciiTheme="majorBidi" w:hAnsiTheme="majorBidi" w:cstheme="majorBidi"/>
          <w:lang w:val="en-US"/>
        </w:rPr>
      </w:pPr>
    </w:p>
    <w:p w14:paraId="29FFB3EE" w14:textId="77777777" w:rsidR="00573530" w:rsidRDefault="0057353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51A686F4" w14:textId="77777777" w:rsidR="00573530" w:rsidRDefault="0057353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7C942224" w14:textId="77777777" w:rsidR="00573530" w:rsidRDefault="0057353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59EEC7AC" w14:textId="77777777" w:rsidR="00573530" w:rsidRPr="00EA3B80" w:rsidRDefault="0057353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386EF06B" w14:textId="77777777" w:rsidR="00EA3B80" w:rsidRDefault="00EA3B8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130A1808" w14:textId="77777777" w:rsidR="00573530" w:rsidRDefault="00573530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0548B89C" w14:textId="77777777" w:rsidR="00A517AA" w:rsidRDefault="00A517AA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51DEFA02" w14:textId="4E9BA2BB" w:rsidR="00A517AA" w:rsidRDefault="00F27D79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  <w:r>
        <w:rPr>
          <w:rFonts w:asciiTheme="majorBidi" w:hAnsiTheme="majorBidi" w:cstheme="majorBidi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3BECEC1" wp14:editId="1EF63F8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57630" cy="3758400"/>
            <wp:effectExtent l="0" t="0" r="0" b="127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_Fig_1_v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2A078C" w14:textId="1D9BA525" w:rsidR="00A517AA" w:rsidRDefault="00A517AA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51708A7B" w14:textId="77777777" w:rsidR="00A517AA" w:rsidRDefault="00A517AA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657D7E01" w14:textId="77777777" w:rsidR="00A517AA" w:rsidRDefault="00A517AA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1A57C6BB" w14:textId="77777777" w:rsidR="00A517AA" w:rsidRDefault="00A517AA" w:rsidP="00EA3B80">
      <w:pPr>
        <w:spacing w:line="480" w:lineRule="auto"/>
        <w:jc w:val="both"/>
        <w:rPr>
          <w:rFonts w:asciiTheme="majorBidi" w:hAnsiTheme="majorBidi" w:cstheme="majorBidi"/>
          <w:lang w:val="fr-CH"/>
        </w:rPr>
      </w:pPr>
    </w:p>
    <w:p w14:paraId="7FF87E91" w14:textId="77777777" w:rsidR="00F27D79" w:rsidRPr="00576A3B" w:rsidRDefault="00F27D79" w:rsidP="00F27D79">
      <w:pPr>
        <w:rPr>
          <w:rFonts w:asciiTheme="majorBidi" w:hAnsiTheme="majorBidi" w:cstheme="majorBidi"/>
          <w:lang w:val="en-US"/>
        </w:rPr>
      </w:pPr>
    </w:p>
    <w:p w14:paraId="117D32FC" w14:textId="77777777" w:rsidR="00F27D79" w:rsidRPr="00576A3B" w:rsidRDefault="00F27D79" w:rsidP="00F27D79">
      <w:pPr>
        <w:rPr>
          <w:rFonts w:asciiTheme="majorBidi" w:hAnsiTheme="majorBidi" w:cstheme="majorBidi"/>
          <w:lang w:val="en-US"/>
        </w:rPr>
      </w:pPr>
    </w:p>
    <w:p w14:paraId="0799D88D" w14:textId="77777777" w:rsidR="00F27D79" w:rsidRPr="00F27D79" w:rsidRDefault="00F27D79" w:rsidP="00F27D79">
      <w:pPr>
        <w:pStyle w:val="EndNoteBibliography"/>
        <w:ind w:left="720" w:hanging="720"/>
        <w:rPr>
          <w:noProof/>
        </w:rPr>
      </w:pPr>
      <w:r>
        <w:rPr>
          <w:rFonts w:asciiTheme="majorBidi" w:hAnsiTheme="majorBidi" w:cstheme="majorBidi"/>
        </w:rPr>
        <w:fldChar w:fldCharType="begin"/>
      </w:r>
      <w:r w:rsidRPr="00576A3B">
        <w:rPr>
          <w:rFonts w:asciiTheme="majorBidi" w:hAnsiTheme="majorBidi" w:cstheme="majorBidi"/>
          <w:lang w:val="en-US"/>
        </w:rPr>
        <w:instrText xml:space="preserve"> ADDIN EN.REFLIST </w:instrText>
      </w:r>
      <w:r>
        <w:rPr>
          <w:rFonts w:asciiTheme="majorBidi" w:hAnsiTheme="majorBidi" w:cstheme="majorBidi"/>
        </w:rPr>
        <w:fldChar w:fldCharType="separate"/>
      </w:r>
      <w:r w:rsidRPr="00576A3B">
        <w:rPr>
          <w:noProof/>
          <w:lang w:val="en-US"/>
        </w:rPr>
        <w:t xml:space="preserve">AMJAD, A. M., HALLIDAY, D. M., ROSENBERG, J. R. &amp; CONWAY, B. A. 1997. An extended difference of coherence test for comparing and combining several independent coherence estimates: theory and application to the study of motor units and physiological tremor. </w:t>
      </w:r>
      <w:r w:rsidRPr="00F27D79">
        <w:rPr>
          <w:i/>
          <w:noProof/>
        </w:rPr>
        <w:t>J Neurosci Methods,</w:t>
      </w:r>
      <w:r w:rsidRPr="00F27D79">
        <w:rPr>
          <w:noProof/>
        </w:rPr>
        <w:t xml:space="preserve"> 73</w:t>
      </w:r>
      <w:r w:rsidRPr="00F27D79">
        <w:rPr>
          <w:b/>
          <w:noProof/>
        </w:rPr>
        <w:t>,</w:t>
      </w:r>
      <w:r w:rsidRPr="00F27D79">
        <w:rPr>
          <w:noProof/>
        </w:rPr>
        <w:t xml:space="preserve"> 69-79.</w:t>
      </w:r>
    </w:p>
    <w:p w14:paraId="14BB3623" w14:textId="37886BBC" w:rsidR="00EA3B80" w:rsidRPr="00EA3B80" w:rsidRDefault="00F27D79" w:rsidP="00F27D7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end"/>
      </w:r>
    </w:p>
    <w:sectPr w:rsidR="00EA3B80" w:rsidRPr="00EA3B80" w:rsidSect="00B35C0D">
      <w:footerReference w:type="even" r:id="rId7"/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277D7" w14:textId="77777777" w:rsidR="00562EA4" w:rsidRDefault="00562EA4" w:rsidP="00A517AA">
      <w:r>
        <w:separator/>
      </w:r>
    </w:p>
  </w:endnote>
  <w:endnote w:type="continuationSeparator" w:id="0">
    <w:p w14:paraId="5B66FE42" w14:textId="77777777" w:rsidR="00562EA4" w:rsidRDefault="00562EA4" w:rsidP="00A5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128934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6F60E7" w14:textId="77777777" w:rsidR="00A517AA" w:rsidRDefault="00A517AA" w:rsidP="00DE33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E563E4" w14:textId="77777777" w:rsidR="00A517AA" w:rsidRDefault="00A517AA" w:rsidP="00A517A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001852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FDB07A" w14:textId="77777777" w:rsidR="00A517AA" w:rsidRDefault="00A517AA" w:rsidP="00DE33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68433D" w14:textId="77777777" w:rsidR="00A517AA" w:rsidRDefault="00A517AA" w:rsidP="00A517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B3944" w14:textId="77777777" w:rsidR="00562EA4" w:rsidRDefault="00562EA4" w:rsidP="00A517AA">
      <w:r>
        <w:separator/>
      </w:r>
    </w:p>
  </w:footnote>
  <w:footnote w:type="continuationSeparator" w:id="0">
    <w:p w14:paraId="23304213" w14:textId="77777777" w:rsidR="00562EA4" w:rsidRDefault="00562EA4" w:rsidP="00A51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displayBackgroundShap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azppxtatestletwz5pv0tmpr0x0fwe5av9&quot;&gt;My EndNote Library-Converted&lt;record-ids&gt;&lt;item&gt;172&lt;/item&gt;&lt;/record-ids&gt;&lt;/item&gt;&lt;/Libraries&gt;"/>
  </w:docVars>
  <w:rsids>
    <w:rsidRoot w:val="00EA3B80"/>
    <w:rsid w:val="00033A4B"/>
    <w:rsid w:val="00040202"/>
    <w:rsid w:val="00053778"/>
    <w:rsid w:val="00082520"/>
    <w:rsid w:val="0009185E"/>
    <w:rsid w:val="00091B70"/>
    <w:rsid w:val="00095842"/>
    <w:rsid w:val="000A6389"/>
    <w:rsid w:val="000B797C"/>
    <w:rsid w:val="000E148C"/>
    <w:rsid w:val="000E2E5F"/>
    <w:rsid w:val="000E7935"/>
    <w:rsid w:val="000F0D16"/>
    <w:rsid w:val="000F1F52"/>
    <w:rsid w:val="001049F2"/>
    <w:rsid w:val="00137D72"/>
    <w:rsid w:val="00152503"/>
    <w:rsid w:val="0016710B"/>
    <w:rsid w:val="00184915"/>
    <w:rsid w:val="00196A18"/>
    <w:rsid w:val="001A063B"/>
    <w:rsid w:val="001A0E5F"/>
    <w:rsid w:val="001D319E"/>
    <w:rsid w:val="001D67BF"/>
    <w:rsid w:val="001E31C6"/>
    <w:rsid w:val="001E427D"/>
    <w:rsid w:val="001E7B9E"/>
    <w:rsid w:val="001F4B9F"/>
    <w:rsid w:val="001F639B"/>
    <w:rsid w:val="00201CF9"/>
    <w:rsid w:val="00204E3D"/>
    <w:rsid w:val="002067E1"/>
    <w:rsid w:val="002171FA"/>
    <w:rsid w:val="00233C8D"/>
    <w:rsid w:val="002518DF"/>
    <w:rsid w:val="0028039B"/>
    <w:rsid w:val="00281613"/>
    <w:rsid w:val="002A4A4F"/>
    <w:rsid w:val="002F47D6"/>
    <w:rsid w:val="00321747"/>
    <w:rsid w:val="00364B5C"/>
    <w:rsid w:val="00397311"/>
    <w:rsid w:val="003A6102"/>
    <w:rsid w:val="003B5FF2"/>
    <w:rsid w:val="003C7F14"/>
    <w:rsid w:val="003D32BF"/>
    <w:rsid w:val="003D6372"/>
    <w:rsid w:val="003D6BA4"/>
    <w:rsid w:val="003E1856"/>
    <w:rsid w:val="003E72B9"/>
    <w:rsid w:val="00417DC3"/>
    <w:rsid w:val="004201EC"/>
    <w:rsid w:val="00434CB0"/>
    <w:rsid w:val="0044105D"/>
    <w:rsid w:val="00474AE1"/>
    <w:rsid w:val="004972A3"/>
    <w:rsid w:val="004A0585"/>
    <w:rsid w:val="004C689F"/>
    <w:rsid w:val="004F6066"/>
    <w:rsid w:val="004F6D1B"/>
    <w:rsid w:val="00513DBB"/>
    <w:rsid w:val="00515DF9"/>
    <w:rsid w:val="00553B3D"/>
    <w:rsid w:val="00562562"/>
    <w:rsid w:val="00562EA4"/>
    <w:rsid w:val="00562FC9"/>
    <w:rsid w:val="005636F0"/>
    <w:rsid w:val="00571892"/>
    <w:rsid w:val="00573530"/>
    <w:rsid w:val="00576A3B"/>
    <w:rsid w:val="00576BF0"/>
    <w:rsid w:val="00582151"/>
    <w:rsid w:val="00587C74"/>
    <w:rsid w:val="0059412C"/>
    <w:rsid w:val="005E6CEE"/>
    <w:rsid w:val="005F7BEE"/>
    <w:rsid w:val="00601CF0"/>
    <w:rsid w:val="00631BC3"/>
    <w:rsid w:val="006437FF"/>
    <w:rsid w:val="006457A3"/>
    <w:rsid w:val="00645FED"/>
    <w:rsid w:val="00653858"/>
    <w:rsid w:val="00692CDB"/>
    <w:rsid w:val="006A3FD2"/>
    <w:rsid w:val="006D0753"/>
    <w:rsid w:val="006D6E28"/>
    <w:rsid w:val="006F4CD7"/>
    <w:rsid w:val="0073098A"/>
    <w:rsid w:val="00735B2B"/>
    <w:rsid w:val="0077357D"/>
    <w:rsid w:val="00780020"/>
    <w:rsid w:val="00792E76"/>
    <w:rsid w:val="007A063B"/>
    <w:rsid w:val="007B07EF"/>
    <w:rsid w:val="007B1244"/>
    <w:rsid w:val="007B1497"/>
    <w:rsid w:val="007B35DA"/>
    <w:rsid w:val="007C7CE8"/>
    <w:rsid w:val="007D0654"/>
    <w:rsid w:val="00810A24"/>
    <w:rsid w:val="00823B9E"/>
    <w:rsid w:val="00825194"/>
    <w:rsid w:val="00846895"/>
    <w:rsid w:val="00850BC9"/>
    <w:rsid w:val="00881176"/>
    <w:rsid w:val="00890CD9"/>
    <w:rsid w:val="008A2F00"/>
    <w:rsid w:val="00900782"/>
    <w:rsid w:val="00920E42"/>
    <w:rsid w:val="0093416E"/>
    <w:rsid w:val="00952084"/>
    <w:rsid w:val="00994E2D"/>
    <w:rsid w:val="009B56DD"/>
    <w:rsid w:val="009B5828"/>
    <w:rsid w:val="009D19D7"/>
    <w:rsid w:val="009E74A3"/>
    <w:rsid w:val="00A47180"/>
    <w:rsid w:val="00A517AA"/>
    <w:rsid w:val="00A57817"/>
    <w:rsid w:val="00A63A09"/>
    <w:rsid w:val="00AB4590"/>
    <w:rsid w:val="00AB6BFE"/>
    <w:rsid w:val="00AC0F8B"/>
    <w:rsid w:val="00AD5D64"/>
    <w:rsid w:val="00AE25A0"/>
    <w:rsid w:val="00AE73DA"/>
    <w:rsid w:val="00AF04D1"/>
    <w:rsid w:val="00B25196"/>
    <w:rsid w:val="00B32447"/>
    <w:rsid w:val="00B358A7"/>
    <w:rsid w:val="00B35C0D"/>
    <w:rsid w:val="00B36665"/>
    <w:rsid w:val="00B54FDB"/>
    <w:rsid w:val="00B70AC5"/>
    <w:rsid w:val="00B83231"/>
    <w:rsid w:val="00B87A3A"/>
    <w:rsid w:val="00B93838"/>
    <w:rsid w:val="00BA7121"/>
    <w:rsid w:val="00BB599B"/>
    <w:rsid w:val="00BC1D00"/>
    <w:rsid w:val="00BD556B"/>
    <w:rsid w:val="00C0381D"/>
    <w:rsid w:val="00C149EC"/>
    <w:rsid w:val="00C278F0"/>
    <w:rsid w:val="00C317A7"/>
    <w:rsid w:val="00C4571D"/>
    <w:rsid w:val="00C57675"/>
    <w:rsid w:val="00C91A0E"/>
    <w:rsid w:val="00CA4E22"/>
    <w:rsid w:val="00CB2FEE"/>
    <w:rsid w:val="00CD4AFD"/>
    <w:rsid w:val="00CD7984"/>
    <w:rsid w:val="00CE3629"/>
    <w:rsid w:val="00D00CBA"/>
    <w:rsid w:val="00D10181"/>
    <w:rsid w:val="00D1086C"/>
    <w:rsid w:val="00D246E1"/>
    <w:rsid w:val="00D334BC"/>
    <w:rsid w:val="00D33B9D"/>
    <w:rsid w:val="00D367B8"/>
    <w:rsid w:val="00D53592"/>
    <w:rsid w:val="00D62A27"/>
    <w:rsid w:val="00D8129F"/>
    <w:rsid w:val="00D91512"/>
    <w:rsid w:val="00DA0FF4"/>
    <w:rsid w:val="00DC297B"/>
    <w:rsid w:val="00DC71E6"/>
    <w:rsid w:val="00DD4771"/>
    <w:rsid w:val="00DD64DB"/>
    <w:rsid w:val="00DF568C"/>
    <w:rsid w:val="00E00A0F"/>
    <w:rsid w:val="00E12A97"/>
    <w:rsid w:val="00E46EDE"/>
    <w:rsid w:val="00E47A00"/>
    <w:rsid w:val="00E62179"/>
    <w:rsid w:val="00E6751C"/>
    <w:rsid w:val="00E716A9"/>
    <w:rsid w:val="00E80FCC"/>
    <w:rsid w:val="00E93545"/>
    <w:rsid w:val="00E95F53"/>
    <w:rsid w:val="00EA1535"/>
    <w:rsid w:val="00EA3B80"/>
    <w:rsid w:val="00EC13FE"/>
    <w:rsid w:val="00EC72A2"/>
    <w:rsid w:val="00EE7AA0"/>
    <w:rsid w:val="00EF7F73"/>
    <w:rsid w:val="00F13F5A"/>
    <w:rsid w:val="00F27D79"/>
    <w:rsid w:val="00F5101B"/>
    <w:rsid w:val="00F54D99"/>
    <w:rsid w:val="00F6163D"/>
    <w:rsid w:val="00F70D68"/>
    <w:rsid w:val="00F7739A"/>
    <w:rsid w:val="00F822C1"/>
    <w:rsid w:val="00F957DB"/>
    <w:rsid w:val="00FB1CEE"/>
    <w:rsid w:val="00FD1434"/>
    <w:rsid w:val="00FD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594C45"/>
  <w14:defaultImageDpi w14:val="32767"/>
  <w15:chartTrackingRefBased/>
  <w15:docId w15:val="{612976C4-7852-DF4E-AE47-F568CDF1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19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196"/>
    <w:rPr>
      <w:rFonts w:ascii="Times New Roma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Zchn"/>
    <w:rsid w:val="00B25196"/>
    <w:pPr>
      <w:jc w:val="center"/>
    </w:pPr>
    <w:rPr>
      <w:rFonts w:ascii="Calibri" w:hAnsi="Calibri" w:cs="Calibri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B25196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Zchn"/>
    <w:rsid w:val="00B25196"/>
    <w:rPr>
      <w:rFonts w:ascii="Calibri" w:hAnsi="Calibri" w:cs="Calibri"/>
    </w:rPr>
  </w:style>
  <w:style w:type="character" w:customStyle="1" w:styleId="EndNoteBibliographyZchn">
    <w:name w:val="EndNote Bibliography Zchn"/>
    <w:basedOn w:val="DefaultParagraphFont"/>
    <w:link w:val="EndNoteBibliography"/>
    <w:rsid w:val="00B2519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51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7AA"/>
  </w:style>
  <w:style w:type="character" w:styleId="PageNumber">
    <w:name w:val="page number"/>
    <w:basedOn w:val="DefaultParagraphFont"/>
    <w:uiPriority w:val="99"/>
    <w:semiHidden/>
    <w:unhideWhenUsed/>
    <w:rsid w:val="00A517AA"/>
  </w:style>
  <w:style w:type="character" w:styleId="CommentReference">
    <w:name w:val="annotation reference"/>
    <w:basedOn w:val="DefaultParagraphFont"/>
    <w:uiPriority w:val="99"/>
    <w:semiHidden/>
    <w:unhideWhenUsed/>
    <w:rsid w:val="000F1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F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F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F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851</Words>
  <Characters>4852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Freschta Mohammadzada</dc:creator>
  <cp:keywords/>
  <dc:description/>
  <cp:lastModifiedBy>Balasubramaniyan Thangavel</cp:lastModifiedBy>
  <cp:revision>3</cp:revision>
  <dcterms:created xsi:type="dcterms:W3CDTF">2023-01-07T09:43:00Z</dcterms:created>
  <dcterms:modified xsi:type="dcterms:W3CDTF">2023-05-12T07:41:00Z</dcterms:modified>
</cp:coreProperties>
</file>