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F60F1" w14:textId="25CFDECA" w:rsidR="0024111B" w:rsidRDefault="0024111B" w:rsidP="0024111B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Supplement</w:t>
      </w:r>
    </w:p>
    <w:p w14:paraId="27E6AD95" w14:textId="77777777" w:rsidR="0024111B" w:rsidRPr="00164A02" w:rsidRDefault="0024111B" w:rsidP="0024111B">
      <w:pPr>
        <w:rPr>
          <w:rFonts w:ascii="Arial" w:hAnsi="Arial" w:cs="Arial"/>
          <w:b/>
          <w:bCs/>
          <w:sz w:val="24"/>
          <w:szCs w:val="24"/>
          <w:lang w:val="en-GB"/>
        </w:rPr>
      </w:pPr>
      <w:r w:rsidRPr="00164A02">
        <w:rPr>
          <w:rFonts w:ascii="Arial" w:hAnsi="Arial" w:cs="Arial"/>
          <w:b/>
          <w:bCs/>
          <w:sz w:val="24"/>
          <w:szCs w:val="24"/>
          <w:lang w:val="en-GB"/>
        </w:rPr>
        <w:t xml:space="preserve">Table </w:t>
      </w:r>
      <w:r>
        <w:rPr>
          <w:rFonts w:ascii="Arial" w:hAnsi="Arial" w:cs="Arial"/>
          <w:b/>
          <w:bCs/>
          <w:sz w:val="24"/>
          <w:szCs w:val="24"/>
          <w:lang w:val="en-GB"/>
        </w:rPr>
        <w:t>S1</w:t>
      </w:r>
    </w:p>
    <w:p w14:paraId="579DF12A" w14:textId="77777777" w:rsidR="0024111B" w:rsidRPr="00164A02" w:rsidRDefault="0024111B" w:rsidP="0024111B">
      <w:pPr>
        <w:rPr>
          <w:rFonts w:ascii="Arial" w:hAnsi="Arial" w:cs="Arial"/>
          <w:sz w:val="24"/>
          <w:szCs w:val="24"/>
          <w:lang w:val="en-GB"/>
        </w:rPr>
      </w:pPr>
      <w:r w:rsidRPr="00164A02">
        <w:rPr>
          <w:rFonts w:ascii="Arial" w:hAnsi="Arial" w:cs="Arial"/>
          <w:sz w:val="24"/>
          <w:szCs w:val="24"/>
          <w:lang w:val="en-GB"/>
        </w:rPr>
        <w:t>ASD daily dosage and serum level</w:t>
      </w:r>
    </w:p>
    <w:tbl>
      <w:tblPr>
        <w:tblStyle w:val="TableGrid"/>
        <w:tblW w:w="14277" w:type="dxa"/>
        <w:tblLayout w:type="fixed"/>
        <w:tblLook w:val="04A0" w:firstRow="1" w:lastRow="0" w:firstColumn="1" w:lastColumn="0" w:noHBand="0" w:noVBand="1"/>
      </w:tblPr>
      <w:tblGrid>
        <w:gridCol w:w="1980"/>
        <w:gridCol w:w="615"/>
        <w:gridCol w:w="1298"/>
        <w:gridCol w:w="1298"/>
        <w:gridCol w:w="1046"/>
        <w:gridCol w:w="1424"/>
        <w:gridCol w:w="1424"/>
        <w:gridCol w:w="1298"/>
        <w:gridCol w:w="1298"/>
        <w:gridCol w:w="1298"/>
        <w:gridCol w:w="1298"/>
      </w:tblGrid>
      <w:tr w:rsidR="0024111B" w:rsidRPr="00164A02" w14:paraId="2790E677" w14:textId="77777777" w:rsidTr="007D23F9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6139AF66" w14:textId="77777777" w:rsidR="0024111B" w:rsidRPr="00164A02" w:rsidRDefault="0024111B" w:rsidP="007D23F9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ASD</w:t>
            </w: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</w:tcPr>
          <w:p w14:paraId="7D0ABF68" w14:textId="77777777" w:rsidR="0024111B" w:rsidRPr="00164A02" w:rsidRDefault="0024111B" w:rsidP="007D23F9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649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205DF37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dose (mg)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F50F6D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01B5AB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6473336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288076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1D7F0EA3" w14:textId="77777777" w:rsidTr="007D23F9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7CE63A3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</w:tcPr>
          <w:p w14:paraId="2754722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1298" w:type="dxa"/>
            <w:tcBorders>
              <w:left w:val="nil"/>
              <w:bottom w:val="single" w:sz="4" w:space="0" w:color="auto"/>
              <w:right w:val="nil"/>
            </w:tcBorders>
          </w:tcPr>
          <w:p w14:paraId="6DAB122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median </w:t>
            </w:r>
          </w:p>
        </w:tc>
        <w:tc>
          <w:tcPr>
            <w:tcW w:w="1298" w:type="dxa"/>
            <w:tcBorders>
              <w:left w:val="nil"/>
              <w:bottom w:val="single" w:sz="4" w:space="0" w:color="auto"/>
              <w:right w:val="nil"/>
            </w:tcBorders>
          </w:tcPr>
          <w:p w14:paraId="56E4953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min</w:t>
            </w:r>
          </w:p>
        </w:tc>
        <w:tc>
          <w:tcPr>
            <w:tcW w:w="1046" w:type="dxa"/>
            <w:tcBorders>
              <w:left w:val="nil"/>
              <w:bottom w:val="single" w:sz="4" w:space="0" w:color="auto"/>
              <w:right w:val="nil"/>
            </w:tcBorders>
          </w:tcPr>
          <w:p w14:paraId="1A3E708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max</w:t>
            </w: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nil"/>
            </w:tcBorders>
          </w:tcPr>
          <w:p w14:paraId="686F87F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25% percentile</w:t>
            </w:r>
          </w:p>
        </w:tc>
        <w:tc>
          <w:tcPr>
            <w:tcW w:w="1424" w:type="dxa"/>
            <w:tcBorders>
              <w:left w:val="nil"/>
              <w:bottom w:val="single" w:sz="4" w:space="0" w:color="auto"/>
              <w:right w:val="nil"/>
            </w:tcBorders>
          </w:tcPr>
          <w:p w14:paraId="19BFECE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75% percentile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2F0B33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717EF2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C3F024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6847972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28BFDDCD" w14:textId="77777777" w:rsidTr="007D23F9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137A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Lamotrigine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A1544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B8B6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250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90A7B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7E1C0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400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4F8A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168.75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C3F18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9161114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E99ECD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220571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DB8E1E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37DE5E56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3ACBB64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Levetiracetam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749DD4D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65FA994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2250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9D68DD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1500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70D07B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3000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9ECD1D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1500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D3A017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1500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556F11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36C0EC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37F688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9D97EB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5F2BCBD6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8D5E3C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Valproic acid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708F4D2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48F126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1250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FC0E4F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600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61D77E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2750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38DC96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4173A71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0CDE0C2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D85E6A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4ED5E84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14FD85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5637B15C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E37B41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Lacosamide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2A04F76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B9304F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232C24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200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0535D3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92B7E3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5495D42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2F8C3A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6C7664D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508368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77215E9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251C99DF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319BE7D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Carbamazepine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451B1A7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BD454B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600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BC32E3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400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9D0311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72F7518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4FEDD7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1083E89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F7EBD14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C28620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445CED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6637A87E" w14:textId="77777777" w:rsidTr="007D23F9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7C75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Ethosuximide*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751D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A600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36AC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250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4138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E2DF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15086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250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F7A4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32FE7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8DAB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CAB2B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24111B" w:rsidRPr="00164A02" w14:paraId="2876F81F" w14:textId="77777777" w:rsidTr="007D23F9"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0047CD9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</w:tcPr>
          <w:p w14:paraId="5DA67E8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7788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7500F9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serum level (mg/l)</w:t>
            </w:r>
          </w:p>
        </w:tc>
        <w:tc>
          <w:tcPr>
            <w:tcW w:w="3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736F0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time ASD intake and blood sample (min)</w:t>
            </w:r>
          </w:p>
        </w:tc>
      </w:tr>
      <w:tr w:rsidR="0024111B" w:rsidRPr="00164A02" w14:paraId="6031B844" w14:textId="77777777" w:rsidTr="007D23F9"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986EA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9AE0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70A0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9930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min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B3D2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max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05DC6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25% percentile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64AF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75% percentile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5D75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reference range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4067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median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9E56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min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9304F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max</w:t>
            </w:r>
          </w:p>
        </w:tc>
      </w:tr>
      <w:tr w:rsidR="0024111B" w:rsidRPr="00164A02" w14:paraId="37A55F7F" w14:textId="77777777" w:rsidTr="007D23F9"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6E84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Lamotrigine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B163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FE4A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4.85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043FC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1.90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0607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10.30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233A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3.27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95BB1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1.9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E36EDD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3-14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50444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262.5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9121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70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8E21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491</w:t>
            </w:r>
          </w:p>
        </w:tc>
      </w:tr>
      <w:tr w:rsidR="0024111B" w:rsidRPr="00164A02" w14:paraId="02C54B31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E4D634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Levetiracetam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59E57F7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457E3A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27.50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AC64FD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14.80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34F0FB5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45.90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BE6059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14.8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6271C11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14.8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0A12AF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10-40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7B904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371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15BB3D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203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60E043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600</w:t>
            </w:r>
          </w:p>
        </w:tc>
      </w:tr>
      <w:tr w:rsidR="0024111B" w:rsidRPr="00164A02" w14:paraId="09D64BBE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5E23EA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Valproic acid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38ACB84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6EAE439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50.50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E630FD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96419E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0042887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137AE78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59.5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10B76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40-100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59BE3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420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4EE28245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62AC5F7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1063</w:t>
            </w:r>
          </w:p>
        </w:tc>
      </w:tr>
      <w:tr w:rsidR="0024111B" w:rsidRPr="00164A02" w14:paraId="3609BCF9" w14:textId="77777777" w:rsidTr="007D23F9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7D247BC1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Lacosamide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7BACA31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8FA36B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0.60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2212310C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0.60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EF06B08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0.60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5846EB4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0.6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14:paraId="33BD90D6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0.6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A2D80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1-10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602D1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491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52AF926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491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</w:tcPr>
          <w:p w14:paraId="3490E764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491</w:t>
            </w:r>
          </w:p>
        </w:tc>
      </w:tr>
      <w:tr w:rsidR="0024111B" w:rsidRPr="00164A02" w14:paraId="7864C00C" w14:textId="77777777" w:rsidTr="007D23F9"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2EA3678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Carbamazepine</w:t>
            </w: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</w:tcPr>
          <w:p w14:paraId="4DC7CCC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</w:tcPr>
          <w:p w14:paraId="05070E17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7.20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</w:tcPr>
          <w:p w14:paraId="7AB4332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3.60</w:t>
            </w:r>
          </w:p>
        </w:tc>
        <w:tc>
          <w:tcPr>
            <w:tcW w:w="1046" w:type="dxa"/>
            <w:tcBorders>
              <w:top w:val="nil"/>
              <w:left w:val="nil"/>
              <w:right w:val="nil"/>
            </w:tcBorders>
          </w:tcPr>
          <w:p w14:paraId="6E1ABB0D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9.30</w:t>
            </w: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</w:tcPr>
          <w:p w14:paraId="1286CCF3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3.6</w:t>
            </w:r>
          </w:p>
        </w:tc>
        <w:tc>
          <w:tcPr>
            <w:tcW w:w="1424" w:type="dxa"/>
            <w:tcBorders>
              <w:top w:val="nil"/>
              <w:left w:val="nil"/>
              <w:right w:val="nil"/>
            </w:tcBorders>
          </w:tcPr>
          <w:p w14:paraId="5871370E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3.6</w:t>
            </w:r>
          </w:p>
        </w:tc>
        <w:tc>
          <w:tcPr>
            <w:tcW w:w="1298" w:type="dxa"/>
            <w:tcBorders>
              <w:top w:val="nil"/>
              <w:left w:val="nil"/>
              <w:right w:val="single" w:sz="4" w:space="0" w:color="auto"/>
            </w:tcBorders>
          </w:tcPr>
          <w:p w14:paraId="0A59F77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4-12</w:t>
            </w:r>
          </w:p>
        </w:tc>
        <w:tc>
          <w:tcPr>
            <w:tcW w:w="1298" w:type="dxa"/>
            <w:tcBorders>
              <w:top w:val="nil"/>
              <w:left w:val="single" w:sz="4" w:space="0" w:color="auto"/>
              <w:right w:val="nil"/>
            </w:tcBorders>
          </w:tcPr>
          <w:p w14:paraId="38767E59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360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</w:tcPr>
          <w:p w14:paraId="34D9DD12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100</w:t>
            </w:r>
          </w:p>
        </w:tc>
        <w:tc>
          <w:tcPr>
            <w:tcW w:w="1298" w:type="dxa"/>
            <w:tcBorders>
              <w:top w:val="nil"/>
              <w:left w:val="nil"/>
              <w:right w:val="nil"/>
            </w:tcBorders>
          </w:tcPr>
          <w:p w14:paraId="2502D2FB" w14:textId="77777777" w:rsidR="0024111B" w:rsidRPr="00164A02" w:rsidRDefault="0024111B" w:rsidP="007D23F9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64A02">
              <w:rPr>
                <w:rFonts w:ascii="Arial" w:hAnsi="Arial" w:cs="Arial"/>
                <w:sz w:val="24"/>
                <w:szCs w:val="24"/>
                <w:lang w:val="en-GB"/>
              </w:rPr>
              <w:t>502</w:t>
            </w:r>
          </w:p>
        </w:tc>
      </w:tr>
    </w:tbl>
    <w:p w14:paraId="4C287688" w14:textId="77777777" w:rsidR="0024111B" w:rsidRPr="00164A02" w:rsidRDefault="0024111B" w:rsidP="0024111B">
      <w:pPr>
        <w:rPr>
          <w:rFonts w:ascii="Arial" w:hAnsi="Arial" w:cs="Arial"/>
          <w:sz w:val="20"/>
          <w:szCs w:val="20"/>
          <w:lang w:val="en-GB"/>
        </w:rPr>
      </w:pPr>
      <w:r w:rsidRPr="00164A02">
        <w:rPr>
          <w:rFonts w:ascii="Arial" w:hAnsi="Arial" w:cs="Arial"/>
          <w:sz w:val="20"/>
          <w:szCs w:val="20"/>
          <w:lang w:val="en-GB"/>
        </w:rPr>
        <w:t xml:space="preserve">* </w:t>
      </w:r>
      <w:proofErr w:type="gramStart"/>
      <w:r w:rsidRPr="00164A02">
        <w:rPr>
          <w:rFonts w:ascii="Arial" w:hAnsi="Arial" w:cs="Arial"/>
          <w:sz w:val="20"/>
          <w:szCs w:val="20"/>
          <w:lang w:val="en-GB"/>
        </w:rPr>
        <w:t>serum</w:t>
      </w:r>
      <w:proofErr w:type="gramEnd"/>
      <w:r w:rsidRPr="00164A02">
        <w:rPr>
          <w:rFonts w:ascii="Arial" w:hAnsi="Arial" w:cs="Arial"/>
          <w:sz w:val="20"/>
          <w:szCs w:val="20"/>
          <w:lang w:val="en-GB"/>
        </w:rPr>
        <w:t xml:space="preserve"> level of ethosuximide analysis was not determined</w:t>
      </w:r>
    </w:p>
    <w:p w14:paraId="47582815" w14:textId="77777777" w:rsidR="0024111B" w:rsidRPr="00164A02" w:rsidRDefault="0024111B" w:rsidP="0024111B">
      <w:pPr>
        <w:rPr>
          <w:rFonts w:ascii="Arial" w:hAnsi="Arial" w:cs="Arial"/>
          <w:sz w:val="20"/>
          <w:szCs w:val="20"/>
          <w:lang w:val="en-GB"/>
        </w:rPr>
      </w:pPr>
      <w:r w:rsidRPr="00164A02">
        <w:rPr>
          <w:rFonts w:ascii="Arial" w:hAnsi="Arial" w:cs="Arial"/>
          <w:sz w:val="20"/>
          <w:szCs w:val="20"/>
          <w:lang w:val="en-GB"/>
        </w:rPr>
        <w:br w:type="page"/>
      </w:r>
    </w:p>
    <w:p w14:paraId="5AB6C33D" w14:textId="5E7A4AA6" w:rsidR="00104C6F" w:rsidRPr="007064DA" w:rsidRDefault="007064DA">
      <w:pPr>
        <w:rPr>
          <w:rFonts w:ascii="Arial" w:hAnsi="Arial" w:cs="Arial"/>
          <w:b/>
          <w:bCs/>
          <w:color w:val="4472C4" w:themeColor="accent1"/>
          <w:sz w:val="24"/>
          <w:szCs w:val="24"/>
          <w:lang w:val="en-GB"/>
        </w:rPr>
      </w:pPr>
      <w:r w:rsidRPr="007064DA">
        <w:rPr>
          <w:rFonts w:ascii="Arial" w:hAnsi="Arial" w:cs="Arial"/>
          <w:b/>
          <w:bCs/>
          <w:color w:val="4472C4" w:themeColor="accent1"/>
          <w:sz w:val="24"/>
          <w:szCs w:val="24"/>
          <w:lang w:val="en-GB"/>
        </w:rPr>
        <w:lastRenderedPageBreak/>
        <w:t>Table S2</w:t>
      </w:r>
    </w:p>
    <w:p w14:paraId="3EACE1BE" w14:textId="01258408" w:rsidR="007064DA" w:rsidRPr="007064DA" w:rsidRDefault="007064DA">
      <w:pPr>
        <w:rPr>
          <w:rFonts w:ascii="Arial" w:hAnsi="Arial" w:cs="Arial"/>
          <w:color w:val="4472C4" w:themeColor="accent1"/>
          <w:sz w:val="24"/>
          <w:szCs w:val="24"/>
          <w:lang w:val="en-GB"/>
        </w:rPr>
      </w:pPr>
      <w:r w:rsidRPr="007064DA">
        <w:rPr>
          <w:rFonts w:ascii="Arial" w:hAnsi="Arial" w:cs="Arial"/>
          <w:color w:val="4472C4" w:themeColor="accent1"/>
          <w:sz w:val="24"/>
          <w:szCs w:val="24"/>
          <w:lang w:val="en-GB"/>
        </w:rPr>
        <w:t>Partial correlation post exercise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567"/>
        <w:gridCol w:w="3109"/>
        <w:gridCol w:w="3110"/>
        <w:gridCol w:w="3110"/>
        <w:gridCol w:w="3110"/>
      </w:tblGrid>
      <w:tr w:rsidR="007064DA" w:rsidRPr="007064DA" w14:paraId="25B90B0E" w14:textId="77777777" w:rsidTr="00F305C5">
        <w:tc>
          <w:tcPr>
            <w:tcW w:w="1838" w:type="dxa"/>
            <w:gridSpan w:val="2"/>
          </w:tcPr>
          <w:p w14:paraId="4DBA6D3E" w14:textId="77777777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</w:p>
        </w:tc>
        <w:tc>
          <w:tcPr>
            <w:tcW w:w="3109" w:type="dxa"/>
          </w:tcPr>
          <w:p w14:paraId="4FC8F723" w14:textId="5B53063C" w:rsidR="007064DA" w:rsidRPr="00F305C5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 xml:space="preserve">CAN PLV and </w:t>
            </w:r>
            <w:proofErr w:type="spellStart"/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meanEDA</w:t>
            </w:r>
            <w:proofErr w:type="spellEnd"/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 xml:space="preserve"> (Pearson correlation)</w:t>
            </w:r>
          </w:p>
        </w:tc>
        <w:tc>
          <w:tcPr>
            <w:tcW w:w="3110" w:type="dxa"/>
          </w:tcPr>
          <w:p w14:paraId="6BBDDE7E" w14:textId="1C8B85D0" w:rsidR="007064DA" w:rsidRPr="00F305C5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 xml:space="preserve">CAN PLV and </w:t>
            </w:r>
            <w:proofErr w:type="spellStart"/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meanEDA</w:t>
            </w:r>
            <w:proofErr w:type="spellEnd"/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 xml:space="preserve"> controlled for relative VO</w:t>
            </w: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vertAlign w:val="subscript"/>
                <w:lang w:val="en-GB"/>
              </w:rPr>
              <w:t>2</w:t>
            </w: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max</w:t>
            </w:r>
          </w:p>
        </w:tc>
        <w:tc>
          <w:tcPr>
            <w:tcW w:w="3110" w:type="dxa"/>
          </w:tcPr>
          <w:p w14:paraId="6E0D6D60" w14:textId="29A4AF80" w:rsidR="007064DA" w:rsidRPr="00F305C5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CAN PLV and RMSSD (Pearson correlation)</w:t>
            </w:r>
          </w:p>
        </w:tc>
        <w:tc>
          <w:tcPr>
            <w:tcW w:w="3110" w:type="dxa"/>
          </w:tcPr>
          <w:p w14:paraId="1429E168" w14:textId="529C16EC" w:rsidR="007064DA" w:rsidRPr="00F305C5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CAN PLV and RMSSD controlled for relative VO</w:t>
            </w: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vertAlign w:val="subscript"/>
                <w:lang w:val="en-GB"/>
              </w:rPr>
              <w:t>2</w:t>
            </w:r>
            <w:r w:rsidRPr="00F305C5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max</w:t>
            </w:r>
          </w:p>
        </w:tc>
      </w:tr>
      <w:tr w:rsidR="007064DA" w:rsidRPr="007064DA" w14:paraId="4D744E93" w14:textId="77777777" w:rsidTr="00F305C5">
        <w:tc>
          <w:tcPr>
            <w:tcW w:w="1271" w:type="dxa"/>
            <w:vMerge w:val="restart"/>
          </w:tcPr>
          <w:p w14:paraId="46E9DB5F" w14:textId="6814FC0F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epilepsy</w:t>
            </w:r>
          </w:p>
        </w:tc>
        <w:tc>
          <w:tcPr>
            <w:tcW w:w="567" w:type="dxa"/>
          </w:tcPr>
          <w:p w14:paraId="39256125" w14:textId="394BF1CA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r</w:t>
            </w:r>
          </w:p>
        </w:tc>
        <w:tc>
          <w:tcPr>
            <w:tcW w:w="3109" w:type="dxa"/>
          </w:tcPr>
          <w:p w14:paraId="1491A9B3" w14:textId="280F2476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-0.268</w:t>
            </w:r>
          </w:p>
        </w:tc>
        <w:tc>
          <w:tcPr>
            <w:tcW w:w="3110" w:type="dxa"/>
          </w:tcPr>
          <w:p w14:paraId="3327F7DE" w14:textId="2003C54C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-0.273</w:t>
            </w:r>
          </w:p>
        </w:tc>
        <w:tc>
          <w:tcPr>
            <w:tcW w:w="3110" w:type="dxa"/>
          </w:tcPr>
          <w:p w14:paraId="1F5CD033" w14:textId="38E6EAB8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-0.324</w:t>
            </w:r>
          </w:p>
        </w:tc>
        <w:tc>
          <w:tcPr>
            <w:tcW w:w="3110" w:type="dxa"/>
          </w:tcPr>
          <w:p w14:paraId="46ABF21E" w14:textId="60CB8B80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-0.317</w:t>
            </w:r>
          </w:p>
        </w:tc>
      </w:tr>
      <w:tr w:rsidR="007064DA" w:rsidRPr="007064DA" w14:paraId="4628152E" w14:textId="77777777" w:rsidTr="00F305C5">
        <w:tc>
          <w:tcPr>
            <w:tcW w:w="1271" w:type="dxa"/>
            <w:vMerge/>
          </w:tcPr>
          <w:p w14:paraId="535B1038" w14:textId="77777777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</w:tcPr>
          <w:p w14:paraId="03302505" w14:textId="3187B391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p</w:t>
            </w:r>
          </w:p>
        </w:tc>
        <w:tc>
          <w:tcPr>
            <w:tcW w:w="3109" w:type="dxa"/>
          </w:tcPr>
          <w:p w14:paraId="678A0C28" w14:textId="0D371D80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0.240</w:t>
            </w:r>
          </w:p>
        </w:tc>
        <w:tc>
          <w:tcPr>
            <w:tcW w:w="3110" w:type="dxa"/>
          </w:tcPr>
          <w:p w14:paraId="3601563D" w14:textId="41A7ACB7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0.244</w:t>
            </w:r>
          </w:p>
        </w:tc>
        <w:tc>
          <w:tcPr>
            <w:tcW w:w="3110" w:type="dxa"/>
          </w:tcPr>
          <w:p w14:paraId="6C5637BA" w14:textId="3BBEEFED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0.153</w:t>
            </w:r>
          </w:p>
        </w:tc>
        <w:tc>
          <w:tcPr>
            <w:tcW w:w="3110" w:type="dxa"/>
          </w:tcPr>
          <w:p w14:paraId="42A4C50B" w14:textId="494E2D21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0.173</w:t>
            </w:r>
          </w:p>
        </w:tc>
      </w:tr>
      <w:tr w:rsidR="007064DA" w:rsidRPr="007064DA" w14:paraId="220F404A" w14:textId="77777777" w:rsidTr="00F305C5">
        <w:tc>
          <w:tcPr>
            <w:tcW w:w="1271" w:type="dxa"/>
            <w:vMerge w:val="restart"/>
          </w:tcPr>
          <w:p w14:paraId="01F749E7" w14:textId="4F0E0650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control</w:t>
            </w:r>
          </w:p>
        </w:tc>
        <w:tc>
          <w:tcPr>
            <w:tcW w:w="567" w:type="dxa"/>
          </w:tcPr>
          <w:p w14:paraId="154D615F" w14:textId="3E008BB5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r</w:t>
            </w:r>
          </w:p>
        </w:tc>
        <w:tc>
          <w:tcPr>
            <w:tcW w:w="3109" w:type="dxa"/>
          </w:tcPr>
          <w:p w14:paraId="06DAD6FF" w14:textId="17AC31E3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0.467</w:t>
            </w:r>
          </w:p>
        </w:tc>
        <w:tc>
          <w:tcPr>
            <w:tcW w:w="3110" w:type="dxa"/>
          </w:tcPr>
          <w:p w14:paraId="1476B155" w14:textId="00C372C6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0.456</w:t>
            </w:r>
          </w:p>
        </w:tc>
        <w:tc>
          <w:tcPr>
            <w:tcW w:w="3110" w:type="dxa"/>
          </w:tcPr>
          <w:p w14:paraId="287DD94C" w14:textId="5B657A31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-0.229</w:t>
            </w:r>
          </w:p>
        </w:tc>
        <w:tc>
          <w:tcPr>
            <w:tcW w:w="3110" w:type="dxa"/>
          </w:tcPr>
          <w:p w14:paraId="7F05F184" w14:textId="3B46BFCE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-0.127</w:t>
            </w:r>
          </w:p>
        </w:tc>
      </w:tr>
      <w:tr w:rsidR="007064DA" w:rsidRPr="007064DA" w14:paraId="2517880E" w14:textId="77777777" w:rsidTr="00F305C5">
        <w:tc>
          <w:tcPr>
            <w:tcW w:w="1271" w:type="dxa"/>
            <w:vMerge/>
          </w:tcPr>
          <w:p w14:paraId="3D4C161A" w14:textId="77777777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</w:p>
        </w:tc>
        <w:tc>
          <w:tcPr>
            <w:tcW w:w="567" w:type="dxa"/>
          </w:tcPr>
          <w:p w14:paraId="2E8B83CC" w14:textId="35FC63EA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p</w:t>
            </w:r>
          </w:p>
        </w:tc>
        <w:tc>
          <w:tcPr>
            <w:tcW w:w="3109" w:type="dxa"/>
          </w:tcPr>
          <w:p w14:paraId="2AF8C694" w14:textId="2FB7ACCF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0.033*</w:t>
            </w:r>
          </w:p>
        </w:tc>
        <w:tc>
          <w:tcPr>
            <w:tcW w:w="3110" w:type="dxa"/>
          </w:tcPr>
          <w:p w14:paraId="24E6DB28" w14:textId="3636C474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0.043*</w:t>
            </w:r>
          </w:p>
        </w:tc>
        <w:tc>
          <w:tcPr>
            <w:tcW w:w="3110" w:type="dxa"/>
          </w:tcPr>
          <w:p w14:paraId="47725AA2" w14:textId="3C807215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0.318</w:t>
            </w:r>
          </w:p>
        </w:tc>
        <w:tc>
          <w:tcPr>
            <w:tcW w:w="3110" w:type="dxa"/>
          </w:tcPr>
          <w:p w14:paraId="090BCF2C" w14:textId="147F2B74" w:rsidR="007064DA" w:rsidRPr="007064DA" w:rsidRDefault="007064DA">
            <w:pPr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</w:pPr>
            <w:r w:rsidRPr="007064DA">
              <w:rPr>
                <w:rFonts w:ascii="Arial" w:hAnsi="Arial" w:cs="Arial"/>
                <w:color w:val="4472C4" w:themeColor="accent1"/>
                <w:sz w:val="24"/>
                <w:szCs w:val="24"/>
                <w:lang w:val="en-GB"/>
              </w:rPr>
              <w:t>0.593</w:t>
            </w:r>
          </w:p>
        </w:tc>
      </w:tr>
    </w:tbl>
    <w:p w14:paraId="3B9255A0" w14:textId="72478A85" w:rsidR="007064DA" w:rsidRPr="007064DA" w:rsidRDefault="007064DA">
      <w:pPr>
        <w:rPr>
          <w:rFonts w:ascii="Arial" w:hAnsi="Arial" w:cs="Arial"/>
          <w:color w:val="4472C4" w:themeColor="accent1"/>
          <w:sz w:val="24"/>
          <w:szCs w:val="24"/>
          <w:lang w:val="en-GB"/>
        </w:rPr>
      </w:pPr>
      <w:r w:rsidRPr="007064DA">
        <w:rPr>
          <w:rFonts w:ascii="Arial" w:hAnsi="Arial" w:cs="Arial"/>
          <w:color w:val="4472C4" w:themeColor="accent1"/>
          <w:sz w:val="24"/>
          <w:szCs w:val="24"/>
          <w:lang w:val="en-GB"/>
        </w:rPr>
        <w:t>* p&lt;0.05</w:t>
      </w:r>
    </w:p>
    <w:sectPr w:rsidR="007064DA" w:rsidRPr="007064DA" w:rsidSect="009D424B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11B"/>
    <w:rsid w:val="00104C6F"/>
    <w:rsid w:val="0024111B"/>
    <w:rsid w:val="002D2A16"/>
    <w:rsid w:val="0049098C"/>
    <w:rsid w:val="00595855"/>
    <w:rsid w:val="007064DA"/>
    <w:rsid w:val="008A227E"/>
    <w:rsid w:val="008D6C8A"/>
    <w:rsid w:val="009D424B"/>
    <w:rsid w:val="00AF7085"/>
    <w:rsid w:val="00DD7743"/>
    <w:rsid w:val="00F3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D7B447"/>
  <w15:chartTrackingRefBased/>
  <w15:docId w15:val="{22D73A5C-695C-4B44-88A9-46DC7DA97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11B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11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227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6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Franziska van den Bongard</dc:creator>
  <cp:keywords/>
  <dc:description/>
  <cp:lastModifiedBy>Claus Reinsberger</cp:lastModifiedBy>
  <cp:revision>2</cp:revision>
  <dcterms:created xsi:type="dcterms:W3CDTF">2024-01-16T07:18:00Z</dcterms:created>
  <dcterms:modified xsi:type="dcterms:W3CDTF">2024-01-16T07:18:00Z</dcterms:modified>
</cp:coreProperties>
</file>