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88D22" w14:textId="4F5E3DC0" w:rsidR="00904DBE" w:rsidRDefault="00F72712" w:rsidP="00F72712">
      <w:pPr>
        <w:pStyle w:val="Heading1"/>
      </w:pPr>
      <w:r>
        <w:t>Supplementary material</w:t>
      </w:r>
      <w:r w:rsidR="00904DBE" w:rsidRPr="00FD478C">
        <w:t xml:space="preserve"> </w:t>
      </w:r>
    </w:p>
    <w:p w14:paraId="3DCC7D85" w14:textId="77777777" w:rsidR="00F84D08" w:rsidRPr="00F84D08" w:rsidRDefault="00F84D08" w:rsidP="00F84D08">
      <w:pPr>
        <w:pStyle w:val="Heading2"/>
      </w:pPr>
      <w:r>
        <w:rPr>
          <w:lang w:val="en-GB"/>
        </w:rPr>
        <w:t xml:space="preserve">S1. </w:t>
      </w:r>
      <w:r w:rsidRPr="00C61C30">
        <w:rPr>
          <w:lang w:val="en-GB"/>
        </w:rPr>
        <w:t>Model equations</w:t>
      </w:r>
    </w:p>
    <w:p w14:paraId="64C3D415" w14:textId="2A8EA382" w:rsidR="007D77C3" w:rsidRDefault="00E25F3A" w:rsidP="007D77C3">
      <w:pPr>
        <w:rPr>
          <w:lang w:val="en-GB"/>
        </w:rPr>
      </w:pPr>
      <w:r>
        <w:t>We used four models described in the literature to simulate the probability of same-sign changes</w:t>
      </w:r>
      <w:r w:rsidR="008A76C2">
        <w:t xml:space="preserve"> in our task. For readability, we refer to these models by the name of the first author and the year of publication.</w:t>
      </w:r>
      <w:r w:rsidR="007D77C3" w:rsidRPr="007D77C3">
        <w:rPr>
          <w:lang w:val="en-GB"/>
        </w:rPr>
        <w:t xml:space="preserve"> </w:t>
      </w:r>
      <w:r w:rsidR="008A76C2">
        <w:t>The model equations and model parameters used to run the simulations are provided below.</w:t>
      </w:r>
      <w:r w:rsidR="007D77C3" w:rsidRPr="007D77C3">
        <w:rPr>
          <w:lang w:val="en-GB"/>
        </w:rPr>
        <w:t xml:space="preserve"> </w:t>
      </w:r>
      <w:r w:rsidR="007D77C3">
        <w:rPr>
          <w:lang w:val="en-GB"/>
        </w:rPr>
        <w:t>All models are based on equation 1.1</w:t>
      </w:r>
      <w:r w:rsidR="00B50FAA">
        <w:rPr>
          <w:lang w:val="en-GB"/>
        </w:rPr>
        <w:t xml:space="preserve"> </w:t>
      </w:r>
      <w:r w:rsidR="00C570C1">
        <w:rPr>
          <w:lang w:val="en-GB"/>
        </w:rPr>
        <w:t>-</w:t>
      </w:r>
      <w:r w:rsidR="00B50FAA">
        <w:rPr>
          <w:lang w:val="en-GB"/>
        </w:rPr>
        <w:t xml:space="preserve"> 1.3</w:t>
      </w:r>
      <w:r w:rsidR="007D77C3">
        <w:rPr>
          <w:lang w:val="en-GB"/>
        </w:rPr>
        <w:t xml:space="preserve"> in the main manuscript which expresses the fo</w:t>
      </w:r>
      <w:r w:rsidR="007D77C3" w:rsidRPr="00C61C30">
        <w:rPr>
          <w:lang w:val="en-GB"/>
        </w:rPr>
        <w:t>rce (</w:t>
      </w:r>
      <m:oMath>
        <m:r>
          <w:rPr>
            <w:rFonts w:ascii="Cambria Math" w:hAnsi="Cambria Math"/>
            <w:lang w:val="en-GB"/>
          </w:rPr>
          <m:t>F</m:t>
        </m:r>
      </m:oMath>
      <w:r w:rsidR="007D77C3" w:rsidRPr="00C61C30">
        <w:rPr>
          <w:lang w:val="en-GB"/>
        </w:rPr>
        <w:t>) on a trial (</w:t>
      </w:r>
      <m:oMath>
        <m:r>
          <w:rPr>
            <w:rFonts w:ascii="Cambria Math" w:hAnsi="Cambria Math"/>
            <w:lang w:val="en-GB"/>
          </w:rPr>
          <m:t>t</m:t>
        </m:r>
      </m:oMath>
      <w:r w:rsidR="007D77C3" w:rsidRPr="00C61C30">
        <w:rPr>
          <w:lang w:val="en-GB"/>
        </w:rPr>
        <w:t xml:space="preserve">) </w:t>
      </w:r>
      <w:r w:rsidR="007D77C3">
        <w:rPr>
          <w:lang w:val="en-GB"/>
        </w:rPr>
        <w:t xml:space="preserve">as </w:t>
      </w:r>
      <w:r w:rsidR="007D77C3" w:rsidRPr="00C61C30">
        <w:rPr>
          <w:lang w:val="en-GB"/>
        </w:rPr>
        <w:t>the sum of a target estimate (</w:t>
      </w:r>
      <m:oMath>
        <m:r>
          <w:rPr>
            <w:rFonts w:ascii="Cambria Math" w:hAnsi="Cambria Math"/>
            <w:lang w:val="en-GB"/>
          </w:rPr>
          <m:t>X</m:t>
        </m:r>
      </m:oMath>
      <w:r w:rsidR="007D77C3" w:rsidRPr="00C61C30">
        <w:rPr>
          <w:lang w:val="en-GB"/>
        </w:rPr>
        <w:t>), exploration (</w:t>
      </w:r>
      <m:oMath>
        <m:r>
          <w:rPr>
            <w:rFonts w:ascii="Cambria Math" w:hAnsi="Cambria Math"/>
            <w:lang w:val="en-GB"/>
          </w:rPr>
          <m:t>η</m:t>
        </m:r>
      </m:oMath>
      <w:r w:rsidR="007D77C3" w:rsidRPr="00C61C30">
        <w:rPr>
          <w:lang w:val="en-GB"/>
        </w:rPr>
        <w:t>), and sensorimotor noise (</w:t>
      </w:r>
      <m:oMath>
        <m:r>
          <w:rPr>
            <w:rFonts w:ascii="Cambria Math" w:hAnsi="Cambria Math"/>
            <w:lang w:val="en-GB"/>
          </w:rPr>
          <m:t>m</m:t>
        </m:r>
      </m:oMath>
      <w:r w:rsidR="007D77C3" w:rsidRPr="00C61C30">
        <w:rPr>
          <w:lang w:val="en-GB"/>
        </w:rPr>
        <w:t>)</w:t>
      </w:r>
      <w:r w:rsidR="007D77C3">
        <w:rPr>
          <w:lang w:val="en-GB"/>
        </w:rPr>
        <w:t>, as</w:t>
      </w:r>
      <w:r w:rsidR="0078675E">
        <w:rPr>
          <w:lang w:val="en-GB"/>
        </w:rPr>
        <w:t xml:space="preserve"> (with</w:t>
      </w:r>
      <w:r w:rsidR="00144553">
        <w:rPr>
          <w:lang w:val="en-GB"/>
        </w:rPr>
        <w:t xml:space="preserve"> the reward-dependent scaling factor</w:t>
      </w:r>
      <w:r w:rsidR="0078675E">
        <w:rPr>
          <w:lang w:val="en-GB"/>
        </w:rPr>
        <w:t xml:space="preserve"> </w:t>
      </w:r>
      <m:oMath>
        <m:r>
          <w:rPr>
            <w:rFonts w:ascii="Cambria Math" w:eastAsiaTheme="minorEastAsia" w:hAnsi="Cambria Math"/>
            <w:lang w:val="en-GB"/>
          </w:rPr>
          <m:t>β</m:t>
        </m:r>
        <m:d>
          <m:dPr>
            <m:ctrlPr>
              <w:rPr>
                <w:rFonts w:ascii="Cambria Math" w:eastAsiaTheme="minorEastAsia" w:hAnsi="Cambria Math"/>
                <w:i/>
                <w:lang w:val="en-GB"/>
              </w:rPr>
            </m:ctrlPr>
          </m:dPr>
          <m:e>
            <m:r>
              <w:rPr>
                <w:rFonts w:ascii="Cambria Math" w:eastAsiaTheme="minorEastAsia" w:hAnsi="Cambria Math"/>
                <w:lang w:val="en-GB"/>
              </w:rPr>
              <m:t>0</m:t>
            </m:r>
          </m:e>
        </m:d>
        <m:r>
          <w:rPr>
            <w:rFonts w:ascii="Cambria Math" w:eastAsiaTheme="minorEastAsia" w:hAnsi="Cambria Math"/>
            <w:lang w:val="en-GB"/>
          </w:rPr>
          <m:t>=1</m:t>
        </m:r>
      </m:oMath>
      <w:r w:rsidR="0078675E">
        <w:rPr>
          <w:rFonts w:eastAsiaTheme="minorEastAsia"/>
          <w:lang w:val="en-GB"/>
        </w:rPr>
        <w:t xml:space="preserve"> and </w:t>
      </w:r>
      <m:oMath>
        <m:r>
          <w:rPr>
            <w:rFonts w:ascii="Cambria Math" w:eastAsiaTheme="minorEastAsia" w:hAnsi="Cambria Math"/>
            <w:lang w:val="en-GB"/>
          </w:rPr>
          <m:t>β</m:t>
        </m:r>
        <m:d>
          <m:dPr>
            <m:ctrlPr>
              <w:rPr>
                <w:rFonts w:ascii="Cambria Math" w:eastAsiaTheme="minorEastAsia" w:hAnsi="Cambria Math"/>
                <w:i/>
                <w:lang w:val="en-GB"/>
              </w:rPr>
            </m:ctrlPr>
          </m:dPr>
          <m:e>
            <m:r>
              <w:rPr>
                <w:rFonts w:ascii="Cambria Math" w:eastAsiaTheme="minorEastAsia" w:hAnsi="Cambria Math"/>
                <w:lang w:val="en-GB"/>
              </w:rPr>
              <m:t>1</m:t>
            </m:r>
          </m:e>
        </m:d>
      </m:oMath>
      <w:r w:rsidR="0078675E">
        <w:rPr>
          <w:rFonts w:eastAsiaTheme="minorEastAsia"/>
          <w:lang w:val="en-GB"/>
        </w:rPr>
        <w:t xml:space="preserve"> depending on the model</w:t>
      </w:r>
      <w:r w:rsidR="00144553">
        <w:rPr>
          <w:rFonts w:eastAsiaTheme="minorEastAsia"/>
          <w:lang w:val="en-GB"/>
        </w:rPr>
        <w:t>)</w:t>
      </w:r>
      <w:r w:rsidR="007D77C3">
        <w:rPr>
          <w:lang w:val="en-GB"/>
        </w:rPr>
        <w:t>:</w:t>
      </w:r>
    </w:p>
    <w:p w14:paraId="5F49A543" w14:textId="3AB199BB" w:rsidR="00816C1B" w:rsidRPr="00F84D08" w:rsidRDefault="00816C1B" w:rsidP="00816C1B">
      <w:pPr>
        <w:jc w:val="right"/>
      </w:pPr>
      <w:r>
        <w:rPr>
          <w:lang w:val="en-GB"/>
        </w:rPr>
        <w:t>s1</w:t>
      </w:r>
    </w:p>
    <w:p w14:paraId="14C93A79" w14:textId="170377BC" w:rsidR="00CC382B" w:rsidRDefault="007D77C3" w:rsidP="00CC382B">
      <w:pPr>
        <w:jc w:val="center"/>
        <w:rPr>
          <w:rFonts w:eastAsiaTheme="minorEastAsia"/>
          <w:lang w:val="en-GB"/>
        </w:rPr>
      </w:pPr>
      <m:oMath>
        <m:r>
          <w:rPr>
            <w:rFonts w:ascii="Cambria Math" w:hAnsi="Cambria Math"/>
            <w:lang w:val="en-GB"/>
          </w:rPr>
          <m:t>F</m:t>
        </m:r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t</m:t>
            </m:r>
          </m:e>
        </m:d>
        <m:r>
          <w:rPr>
            <w:rFonts w:ascii="Cambria Math" w:hAnsi="Cambria Math"/>
            <w:lang w:val="en-GB"/>
          </w:rPr>
          <m:t>=</m:t>
        </m:r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X</m:t>
            </m:r>
          </m:e>
          <m:sub>
            <m:r>
              <w:rPr>
                <w:rFonts w:ascii="Cambria Math" w:hAnsi="Cambria Math"/>
                <w:lang w:val="en-GB"/>
              </w:rPr>
              <m:t>t</m:t>
            </m:r>
          </m:sub>
        </m:sSub>
        <m:r>
          <w:rPr>
            <w:rFonts w:ascii="Cambria Math" w:hAnsi="Cambria Math"/>
            <w:lang w:val="en-GB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η</m:t>
            </m:r>
          </m:e>
          <m:sub>
            <m:r>
              <w:rPr>
                <w:rFonts w:ascii="Cambria Math" w:hAnsi="Cambria Math"/>
                <w:lang w:val="en-GB"/>
              </w:rPr>
              <m:t>t</m:t>
            </m:r>
          </m:sub>
        </m:sSub>
        <m:r>
          <w:rPr>
            <w:rFonts w:ascii="Cambria Math" w:hAnsi="Cambria Math"/>
            <w:lang w:val="en-GB"/>
          </w:rPr>
          <m:t>+</m:t>
        </m:r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m</m:t>
            </m:r>
          </m:e>
          <m:sub>
            <m:r>
              <w:rPr>
                <w:rFonts w:ascii="Cambria Math" w:hAnsi="Cambria Math"/>
                <w:lang w:val="en-GB"/>
              </w:rPr>
              <m:t xml:space="preserve">t </m:t>
            </m:r>
          </m:sub>
        </m:sSub>
      </m:oMath>
      <w:r w:rsidR="00C570C1">
        <w:rPr>
          <w:rFonts w:eastAsiaTheme="minorEastAsia"/>
          <w:lang w:val="en-GB"/>
        </w:rPr>
        <w:t>;</w:t>
      </w:r>
      <w:r w:rsidR="002D0581">
        <w:rPr>
          <w:rFonts w:eastAsiaTheme="minorEastAsia"/>
          <w:lang w:val="en-GB"/>
        </w:rPr>
        <w:t> 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η</m:t>
            </m:r>
          </m:e>
          <m:sub>
            <m:r>
              <w:rPr>
                <w:rFonts w:ascii="Cambria Math" w:hAnsi="Cambria Math"/>
                <w:lang w:val="en-GB"/>
              </w:rPr>
              <m:t>t</m:t>
            </m:r>
          </m:sub>
        </m:sSub>
        <m:r>
          <w:rPr>
            <w:rFonts w:ascii="Cambria Math" w:eastAsiaTheme="minorEastAsia" w:hAnsi="Cambria Math"/>
            <w:lang w:val="en-GB"/>
          </w:rPr>
          <m:t>=N</m:t>
        </m:r>
        <m:d>
          <m:dPr>
            <m:ctrlPr>
              <w:rPr>
                <w:rFonts w:ascii="Cambria Math" w:eastAsiaTheme="minorEastAsia" w:hAnsi="Cambria Math"/>
                <w:i/>
                <w:lang w:val="en-GB"/>
              </w:rPr>
            </m:ctrlPr>
          </m:dPr>
          <m:e>
            <m:r>
              <w:rPr>
                <w:rFonts w:ascii="Cambria Math" w:eastAsiaTheme="minorEastAsia" w:hAnsi="Cambria Math"/>
                <w:lang w:val="en-GB"/>
              </w:rPr>
              <m:t>0,β(R)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GB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GB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lang w:val="en-GB"/>
                  </w:rPr>
                  <m:t>η</m:t>
                </m:r>
              </m:sub>
            </m:sSub>
          </m:e>
        </m:d>
      </m:oMath>
      <w:r w:rsidR="002D0581">
        <w:rPr>
          <w:rFonts w:eastAsiaTheme="minorEastAsia"/>
          <w:lang w:val="en-GB"/>
        </w:rPr>
        <w:t> </w:t>
      </w:r>
      <w:r w:rsidR="00CC382B">
        <w:rPr>
          <w:rFonts w:eastAsiaTheme="minorEastAsia"/>
          <w:lang w:val="en-GB"/>
        </w:rPr>
        <w:t>;</w:t>
      </w:r>
      <w:r w:rsidR="00C570C1">
        <w:rPr>
          <w:rFonts w:eastAsiaTheme="minorEastAsia"/>
          <w:lang w:val="en-GB"/>
        </w:rPr>
        <w:t> 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GB"/>
              </w:rPr>
            </m:ctrlPr>
          </m:sSubPr>
          <m:e>
            <m:r>
              <w:rPr>
                <w:rFonts w:ascii="Cambria Math" w:eastAsiaTheme="minorEastAsia" w:hAnsi="Cambria Math"/>
                <w:lang w:val="en-GB"/>
              </w:rPr>
              <m:t>m</m:t>
            </m:r>
          </m:e>
          <m:sub>
            <m:r>
              <w:rPr>
                <w:rFonts w:ascii="Cambria Math" w:eastAsiaTheme="minorEastAsia" w:hAnsi="Cambria Math"/>
                <w:lang w:val="en-GB"/>
              </w:rPr>
              <m:t>t</m:t>
            </m:r>
          </m:sub>
        </m:sSub>
        <m:r>
          <w:rPr>
            <w:rFonts w:ascii="Cambria Math" w:eastAsiaTheme="minorEastAsia" w:hAnsi="Cambria Math"/>
            <w:lang w:val="en-GB"/>
          </w:rPr>
          <m:t>=N(0,</m:t>
        </m:r>
        <m:sSub>
          <m:sSubPr>
            <m:ctrlPr>
              <w:rPr>
                <w:rFonts w:ascii="Cambria Math" w:eastAsiaTheme="minorEastAsia" w:hAnsi="Cambria Math"/>
                <w:i/>
                <w:lang w:val="en-GB"/>
              </w:rPr>
            </m:ctrlPr>
          </m:sSubPr>
          <m:e>
            <m:r>
              <w:rPr>
                <w:rFonts w:ascii="Cambria Math" w:eastAsiaTheme="minorEastAsia" w:hAnsi="Cambria Math"/>
                <w:lang w:val="en-GB"/>
              </w:rPr>
              <m:t>σ</m:t>
            </m:r>
          </m:e>
          <m:sub>
            <m:r>
              <w:rPr>
                <w:rFonts w:ascii="Cambria Math" w:eastAsiaTheme="minorEastAsia" w:hAnsi="Cambria Math"/>
                <w:lang w:val="en-GB"/>
              </w:rPr>
              <m:t>m</m:t>
            </m:r>
          </m:sub>
        </m:sSub>
        <m:r>
          <w:rPr>
            <w:rFonts w:ascii="Cambria Math" w:eastAsiaTheme="minorEastAsia" w:hAnsi="Cambria Math"/>
            <w:lang w:val="en-GB"/>
          </w:rPr>
          <m:t>)</m:t>
        </m:r>
      </m:oMath>
    </w:p>
    <w:p w14:paraId="5F6E75A0" w14:textId="7D724417" w:rsidR="00816C1B" w:rsidRDefault="00816C1B" w:rsidP="00816C1B">
      <w:pPr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The Therrien</w:t>
      </w:r>
      <w:r w:rsidR="00CC382B">
        <w:rPr>
          <w:rFonts w:eastAsiaTheme="minorEastAsia"/>
          <w:lang w:val="en-GB"/>
        </w:rPr>
        <w:t>20</w:t>
      </w:r>
      <w:r>
        <w:rPr>
          <w:rFonts w:eastAsiaTheme="minorEastAsia"/>
          <w:lang w:val="en-GB"/>
        </w:rPr>
        <w:t>18 model incorporates a third source of variability, the planning noise (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GB"/>
              </w:rPr>
            </m:ctrlPr>
          </m:sSubPr>
          <m:e>
            <m:r>
              <w:rPr>
                <w:rFonts w:ascii="Cambria Math" w:eastAsiaTheme="minorEastAsia" w:hAnsi="Cambria Math"/>
                <w:lang w:val="en-GB"/>
              </w:rPr>
              <m:t>p</m:t>
            </m:r>
          </m:e>
          <m:sub>
            <m:r>
              <w:rPr>
                <w:rFonts w:ascii="Cambria Math" w:eastAsiaTheme="minorEastAsia" w:hAnsi="Cambria Math"/>
                <w:lang w:val="en-GB"/>
              </w:rPr>
              <m:t>t</m:t>
            </m:r>
          </m:sub>
        </m:sSub>
      </m:oMath>
      <w:r>
        <w:rPr>
          <w:rFonts w:eastAsiaTheme="minorEastAsia"/>
          <w:lang w:val="en-GB"/>
        </w:rPr>
        <w:t>)</w:t>
      </w:r>
    </w:p>
    <w:p w14:paraId="4C404E19" w14:textId="1A0CED9A" w:rsidR="00816C1B" w:rsidRPr="00C570C1" w:rsidRDefault="00816C1B" w:rsidP="00816C1B">
      <w:pPr>
        <w:jc w:val="right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s2</w:t>
      </w:r>
    </w:p>
    <w:p w14:paraId="26A9E58D" w14:textId="3F49E752" w:rsidR="00816C1B" w:rsidRPr="00C61C30" w:rsidRDefault="00816C1B" w:rsidP="00816C1B">
      <w:pPr>
        <w:jc w:val="center"/>
        <w:rPr>
          <w:rFonts w:eastAsiaTheme="minorEastAsia"/>
          <w:lang w:val="en-GB"/>
        </w:rPr>
      </w:pPr>
      <m:oMathPara>
        <m:oMath>
          <m:r>
            <w:rPr>
              <w:rFonts w:ascii="Cambria Math" w:hAnsi="Cambria Math"/>
              <w:lang w:val="en-GB"/>
            </w:rPr>
            <m:t>F</m:t>
          </m:r>
          <m:d>
            <m:dPr>
              <m:ctrlPr>
                <w:rPr>
                  <w:rFonts w:ascii="Cambria Math" w:hAnsi="Cambria Math"/>
                  <w:i/>
                  <w:lang w:val="en-GB"/>
                </w:rPr>
              </m:ctrlPr>
            </m:dPr>
            <m:e>
              <m:r>
                <w:rPr>
                  <w:rFonts w:ascii="Cambria Math" w:hAnsi="Cambria Math"/>
                  <w:lang w:val="en-GB"/>
                </w:rPr>
                <m:t>t</m:t>
              </m:r>
            </m:e>
          </m:d>
          <m:r>
            <w:rPr>
              <w:rFonts w:ascii="Cambria Math" w:hAnsi="Cambria Math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X</m:t>
              </m:r>
            </m:e>
            <m:sub>
              <m:r>
                <w:rPr>
                  <w:rFonts w:ascii="Cambria Math" w:hAnsi="Cambria Math"/>
                  <w:lang w:val="en-GB"/>
                </w:rPr>
                <m:t>t</m:t>
              </m:r>
            </m:sub>
          </m:sSub>
          <m:r>
            <w:rPr>
              <w:rFonts w:ascii="Cambria Math" w:hAnsi="Cambria Math"/>
              <w:lang w:val="en-GB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η</m:t>
              </m:r>
            </m:e>
            <m:sub>
              <m:r>
                <w:rPr>
                  <w:rFonts w:ascii="Cambria Math" w:hAnsi="Cambria Math"/>
                  <w:lang w:val="en-GB"/>
                </w:rPr>
                <m:t>t</m:t>
              </m:r>
            </m:sub>
          </m:sSub>
          <m:r>
            <w:rPr>
              <w:rFonts w:ascii="Cambria Math" w:hAnsi="Cambria Math"/>
              <w:lang w:val="en-GB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m</m:t>
              </m:r>
            </m:e>
            <m:sub>
              <m:r>
                <w:rPr>
                  <w:rFonts w:ascii="Cambria Math" w:hAnsi="Cambria Math"/>
                  <w:lang w:val="en-GB"/>
                </w:rPr>
                <m:t>t</m:t>
              </m:r>
            </m:sub>
          </m:sSub>
          <m:r>
            <w:rPr>
              <w:rFonts w:ascii="Cambria Math" w:hAnsi="Cambria Math"/>
              <w:lang w:val="en-GB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p</m:t>
              </m:r>
            </m:e>
            <m:sub>
              <m:r>
                <w:rPr>
                  <w:rFonts w:ascii="Cambria Math" w:hAnsi="Cambria Math"/>
                  <w:lang w:val="en-GB"/>
                </w:rPr>
                <m:t>t</m:t>
              </m:r>
            </m:sub>
          </m:sSub>
        </m:oMath>
      </m:oMathPara>
    </w:p>
    <w:p w14:paraId="5CD3D269" w14:textId="61CAB360" w:rsidR="00F72712" w:rsidRDefault="00B853A9" w:rsidP="00DD0E81">
      <w:pPr>
        <w:ind w:firstLine="0"/>
        <w:rPr>
          <w:lang w:val="en-GB"/>
        </w:rPr>
      </w:pPr>
      <w:r>
        <w:rPr>
          <w:lang w:val="en-GB"/>
        </w:rPr>
        <w:t xml:space="preserve">In all model simulations, we estimated the total variability based on the human data as in equation </w:t>
      </w:r>
      <w:r w:rsidR="0004522F">
        <w:rPr>
          <w:lang w:val="en-GB"/>
        </w:rPr>
        <w:t>1.5</w:t>
      </w:r>
      <w:r>
        <w:rPr>
          <w:lang w:val="en-GB"/>
        </w:rPr>
        <w:t xml:space="preserve"> in the main manuscript and assigned part of this variability to exploration based on the exploration fraction (see main manuscript</w:t>
      </w:r>
      <w:r w:rsidR="00CC382B">
        <w:rPr>
          <w:lang w:val="en-GB"/>
        </w:rPr>
        <w:t>, equation 1.5</w:t>
      </w:r>
      <w:r>
        <w:rPr>
          <w:lang w:val="en-GB"/>
        </w:rPr>
        <w:t xml:space="preserve">). </w:t>
      </w:r>
    </w:p>
    <w:p w14:paraId="453BECA5" w14:textId="4527BEC5" w:rsidR="00F72712" w:rsidRDefault="00F72712" w:rsidP="00F72712">
      <w:pPr>
        <w:rPr>
          <w:lang w:val="en-GB"/>
        </w:rPr>
      </w:pPr>
      <w:r w:rsidRPr="00C61C30">
        <w:rPr>
          <w:lang w:val="en-GB"/>
        </w:rPr>
        <w:t>Therrien 2018</w:t>
      </w:r>
      <w:r w:rsidR="008A76C2">
        <w:rPr>
          <w:lang w:val="en-GB"/>
        </w:rPr>
        <w:t xml:space="preserve"> </w:t>
      </w:r>
      <w:r w:rsidR="008A76C2">
        <w:rPr>
          <w:lang w:val="en-GB"/>
        </w:rPr>
        <w:fldChar w:fldCharType="begin"/>
      </w:r>
      <w:r w:rsidR="008A76C2">
        <w:rPr>
          <w:lang w:val="en-GB"/>
        </w:rPr>
        <w:instrText xml:space="preserve"> ADDIN EN.CITE &lt;EndNote&gt;&lt;Cite&gt;&lt;Author&gt;Therrien&lt;/Author&gt;&lt;Year&gt;2018&lt;/Year&gt;&lt;RecNum&gt;629&lt;/RecNum&gt;&lt;DisplayText&gt;(Therrien et al., 2018)&lt;/DisplayText&gt;&lt;record&gt;&lt;rec-number&gt;629&lt;/rec-number&gt;&lt;foreign-keys&gt;&lt;key app="EN" db-id="tzx0vasxnwxvele2a0sx9etkvvxae5e52r95" timestamp="1614788252" guid="89c70725-c184-4d92-ba86-2db0e9343d3e"&gt;629&lt;/key&gt;&lt;/foreign-keys&gt;&lt;ref-type name="Journal Article"&gt;17&lt;/ref-type&gt;&lt;contributors&gt;&lt;authors&gt;&lt;author&gt;Therrien, A. S.&lt;/author&gt;&lt;author&gt;Wolpert, D.M.&lt;/author&gt;&lt;author&gt;Bastian, A. J.&lt;/author&gt;&lt;/authors&gt;&lt;/contributors&gt;&lt;titles&gt;&lt;title&gt;Increasing motor noise impairs reinforcement learning in healthy individuals&lt;/title&gt;&lt;secondary-title&gt;eNeuro&lt;/secondary-title&gt;&lt;/titles&gt;&lt;periodical&gt;&lt;full-title&gt;eNeuro&lt;/full-title&gt;&lt;/periodical&gt;&lt;pages&gt;e0050-18.2018 1–14&lt;/pages&gt;&lt;volume&gt;5&lt;/volume&gt;&lt;number&gt;3&lt;/number&gt;&lt;dates&gt;&lt;year&gt;2018&lt;/year&gt;&lt;/dates&gt;&lt;urls&gt;&lt;/urls&gt;&lt;electronic-resource-num&gt;10.1523/ENEURO.0050-18.20181–14&lt;/electronic-resource-num&gt;&lt;/record&gt;&lt;/Cite&gt;&lt;/EndNote&gt;</w:instrText>
      </w:r>
      <w:r w:rsidR="008A76C2">
        <w:rPr>
          <w:lang w:val="en-GB"/>
        </w:rPr>
        <w:fldChar w:fldCharType="separate"/>
      </w:r>
      <w:r w:rsidR="008A76C2">
        <w:rPr>
          <w:noProof/>
          <w:lang w:val="en-GB"/>
        </w:rPr>
        <w:t>(Therrien et al., 2018)</w:t>
      </w:r>
      <w:r w:rsidR="008A76C2">
        <w:rPr>
          <w:lang w:val="en-GB"/>
        </w:rPr>
        <w:fldChar w:fldCharType="end"/>
      </w:r>
      <w:r w:rsidRPr="00C61C30">
        <w:rPr>
          <w:lang w:val="en-GB"/>
        </w:rPr>
        <w:t>:</w:t>
      </w:r>
    </w:p>
    <w:p w14:paraId="1739992E" w14:textId="565886F5" w:rsidR="00816C1B" w:rsidRPr="00C61C30" w:rsidRDefault="00816C1B" w:rsidP="00816C1B">
      <w:pPr>
        <w:jc w:val="right"/>
        <w:rPr>
          <w:lang w:val="en-GB"/>
        </w:rPr>
      </w:pPr>
      <w:r>
        <w:rPr>
          <w:lang w:val="en-GB"/>
        </w:rPr>
        <w:t>s3</w:t>
      </w:r>
    </w:p>
    <w:p w14:paraId="3B02BCCB" w14:textId="5104C9C4" w:rsidR="00F72712" w:rsidRPr="00C61C30" w:rsidRDefault="00000000" w:rsidP="00F72712">
      <w:pPr>
        <w:jc w:val="center"/>
        <w:rPr>
          <w:rFonts w:eastAsiaTheme="minorEastAsia"/>
          <w:lang w:val="en-GB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GB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t+1</m:t>
              </m:r>
            </m:sub>
          </m:sSub>
          <m:r>
            <w:rPr>
              <w:rFonts w:ascii="Cambria Math" w:eastAsiaTheme="minorEastAsia" w:hAnsi="Cambria Math"/>
              <w:lang w:val="en-GB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GB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</m:t>
              </m:r>
            </m:sub>
          </m:sSub>
          <m:r>
            <w:rPr>
              <w:rFonts w:ascii="Cambria Math" w:eastAsiaTheme="minorEastAsia" w:hAnsi="Cambria Math"/>
              <w:lang w:val="en-GB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αR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GB"/>
                    </w:rPr>
                    <m:t>t</m:t>
                  </m:r>
                </m:sub>
              </m:sSub>
              <m:r>
                <w:rPr>
                  <w:rFonts w:ascii="Cambria Math" w:eastAsiaTheme="minorEastAsia" w:hAnsi="Cambria Math"/>
                  <w:lang w:val="en-GB"/>
                </w:rPr>
                <m:t>(η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</m:t>
              </m:r>
            </m:sub>
          </m:sSub>
          <m:r>
            <w:rPr>
              <w:rFonts w:ascii="Cambria Math" w:eastAsiaTheme="minorEastAsia" w:hAnsi="Cambria Math"/>
              <w:lang w:val="en-GB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GB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</m:t>
              </m:r>
            </m:sub>
          </m:sSub>
          <m:r>
            <w:rPr>
              <w:rFonts w:ascii="Cambria Math" w:eastAsiaTheme="minorEastAsia" w:hAnsi="Cambria Math"/>
              <w:lang w:val="en-GB"/>
            </w:rPr>
            <m:t>)</m:t>
          </m:r>
        </m:oMath>
      </m:oMathPara>
    </w:p>
    <w:p w14:paraId="3B17FC7B" w14:textId="6C75B608" w:rsidR="00B853A9" w:rsidRDefault="00B853A9" w:rsidP="00B853A9">
      <w:pPr>
        <w:rPr>
          <w:lang w:val="en-GB"/>
        </w:rPr>
      </w:pPr>
      <w:r w:rsidRPr="00C61C30">
        <w:rPr>
          <w:lang w:val="en-GB"/>
        </w:rPr>
        <w:t>Roth2023</w:t>
      </w:r>
      <w:r>
        <w:rPr>
          <w:lang w:val="en-GB"/>
        </w:rPr>
        <w:t xml:space="preserve"> </w:t>
      </w:r>
      <w:r>
        <w:rPr>
          <w:lang w:val="en-GB"/>
        </w:rPr>
        <w:fldChar w:fldCharType="begin"/>
      </w:r>
      <w:r>
        <w:rPr>
          <w:lang w:val="en-GB"/>
        </w:rPr>
        <w:instrText xml:space="preserve"> ADDIN EN.CITE &lt;EndNote&gt;&lt;Cite&gt;&lt;Author&gt;Roth&lt;/Author&gt;&lt;Year&gt;2023&lt;/Year&gt;&lt;RecNum&gt;770&lt;/RecNum&gt;&lt;DisplayText&gt;(Roth et al., 2023)&lt;/DisplayText&gt;&lt;record&gt;&lt;rec-number&gt;770&lt;/rec-number&gt;&lt;foreign-keys&gt;&lt;key app="EN" db-id="tzx0vasxnwxvele2a0sx9etkvvxae5e52r95" timestamp="1698177299"&gt;770&lt;/key&gt;&lt;/foreign-keys&gt;&lt;ref-type name="Journal Article"&gt;17&lt;/ref-type&gt;&lt;contributors&gt;&lt;authors&gt;&lt;author&gt;Roth, A.M&lt;/author&gt;&lt;author&gt;Calalo, J.A&lt;/author&gt;&lt;author&gt;Lokesh, R.&lt;/author&gt;&lt;author&gt;Sullivan, S.R.&lt;/author&gt;&lt;author&gt;Grill, S.&lt;/author&gt;&lt;author&gt;Keka, J.J&lt;/author&gt;&lt;author&gt;van der  Kooij, K.&lt;/author&gt;&lt;author&gt;Carter, J.&lt;/author&gt;&lt;author&gt;Cashaback, J.G.A.&lt;/author&gt;&lt;/authors&gt;&lt;/contributors&gt;&lt;titles&gt;&lt;title&gt;Reinforcement-based processes actively regulate motor exploration along redundant solution manifolds&lt;/title&gt;&lt;secondary-title&gt;Proceedings of the royal society B&lt;/secondary-title&gt;&lt;/titles&gt;&lt;periodical&gt;&lt;full-title&gt;Proceedings of the royal society B&lt;/full-title&gt;&lt;/periodical&gt;&lt;volume&gt;290&lt;/volume&gt;&lt;dates&gt;&lt;year&gt;2023&lt;/year&gt;&lt;/dates&gt;&lt;urls&gt;&lt;/urls&gt;&lt;electronic-resource-num&gt;doi.org/10.1098/rspb.2023.1475&lt;/electronic-resource-num&gt;&lt;/record&gt;&lt;/Cite&gt;&lt;/EndNote&gt;</w:instrText>
      </w:r>
      <w:r>
        <w:rPr>
          <w:lang w:val="en-GB"/>
        </w:rPr>
        <w:fldChar w:fldCharType="separate"/>
      </w:r>
      <w:r>
        <w:rPr>
          <w:noProof/>
          <w:lang w:val="en-GB"/>
        </w:rPr>
        <w:t>(Roth et al., 2023)</w:t>
      </w:r>
      <w:r>
        <w:rPr>
          <w:lang w:val="en-GB"/>
        </w:rPr>
        <w:fldChar w:fldCharType="end"/>
      </w:r>
      <w:r w:rsidRPr="00C61C30">
        <w:rPr>
          <w:lang w:val="en-GB"/>
        </w:rPr>
        <w:t>:</w:t>
      </w:r>
    </w:p>
    <w:p w14:paraId="46DA127F" w14:textId="786E0F98" w:rsidR="00816C1B" w:rsidRPr="00C61C30" w:rsidRDefault="007750EC" w:rsidP="007750EC">
      <w:pPr>
        <w:jc w:val="right"/>
        <w:rPr>
          <w:lang w:val="en-GB"/>
        </w:rPr>
      </w:pPr>
      <w:r>
        <w:rPr>
          <w:lang w:val="en-GB"/>
        </w:rPr>
        <w:t>s4</w:t>
      </w:r>
    </w:p>
    <w:p w14:paraId="73118C7D" w14:textId="2087FE84" w:rsidR="00F72712" w:rsidRPr="00C61C30" w:rsidRDefault="00000000" w:rsidP="00F84D08">
      <w:pPr>
        <w:jc w:val="center"/>
        <w:rPr>
          <w:lang w:val="en-GB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GB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t+1</m:t>
              </m:r>
            </m:sub>
          </m:sSub>
          <m:r>
            <w:rPr>
              <w:rFonts w:ascii="Cambria Math" w:eastAsiaTheme="minorEastAsia" w:hAnsi="Cambria Math"/>
              <w:lang w:val="en-GB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GB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</m:t>
              </m:r>
            </m:sub>
          </m:sSub>
          <m:r>
            <w:rPr>
              <w:rFonts w:ascii="Cambria Math" w:eastAsiaTheme="minorEastAsia" w:hAnsi="Cambria Math"/>
              <w:lang w:val="en-GB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αR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GB"/>
                    </w:rPr>
                    <m:t>t</m:t>
                  </m:r>
                </m:sub>
              </m:sSub>
              <m:r>
                <w:rPr>
                  <w:rFonts w:ascii="Cambria Math" w:eastAsiaTheme="minorEastAsia" w:hAnsi="Cambria Math"/>
                  <w:lang w:val="en-GB"/>
                </w:rPr>
                <m:t>η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</m:t>
              </m:r>
            </m:sub>
          </m:sSub>
        </m:oMath>
      </m:oMathPara>
    </w:p>
    <w:p w14:paraId="034781F6" w14:textId="43617888" w:rsidR="00F72712" w:rsidRDefault="00F72712" w:rsidP="00F72712">
      <w:pPr>
        <w:rPr>
          <w:lang w:val="en-GB"/>
        </w:rPr>
      </w:pPr>
      <w:r w:rsidRPr="00C61C30">
        <w:rPr>
          <w:lang w:val="en-GB"/>
        </w:rPr>
        <w:t>Cashaback2019</w:t>
      </w:r>
      <w:r w:rsidR="008A76C2">
        <w:rPr>
          <w:lang w:val="en-GB"/>
        </w:rPr>
        <w:t xml:space="preserve"> </w:t>
      </w:r>
      <w:r w:rsidR="008A76C2">
        <w:rPr>
          <w:lang w:val="en-GB"/>
        </w:rPr>
        <w:fldChar w:fldCharType="begin"/>
      </w:r>
      <w:r w:rsidR="008A76C2">
        <w:rPr>
          <w:lang w:val="en-GB"/>
        </w:rPr>
        <w:instrText xml:space="preserve"> ADDIN EN.CITE &lt;EndNote&gt;&lt;Cite&gt;&lt;Author&gt;Cashaback&lt;/Author&gt;&lt;Year&gt;2019&lt;/Year&gt;&lt;RecNum&gt;738&lt;/RecNum&gt;&lt;DisplayText&gt;(Cashaback et al., 2019)&lt;/DisplayText&gt;&lt;record&gt;&lt;rec-number&gt;738&lt;/rec-number&gt;&lt;foreign-keys&gt;&lt;key app="EN" db-id="tzx0vasxnwxvele2a0sx9etkvvxae5e52r95" timestamp="1663146935"&gt;738&lt;/key&gt;&lt;/foreign-keys&gt;&lt;ref-type name="Journal Article"&gt;17&lt;/ref-type&gt;&lt;contributors&gt;&lt;authors&gt;&lt;author&gt;Cashaback, J.G.A.&lt;/author&gt;&lt;author&gt;Lao, C.&lt;/author&gt;&lt;author&gt;Palidis, D.&lt;/author&gt;&lt;author&gt;Coltman, S.K.&lt;/author&gt;&lt;author&gt;McGregor, H.R.&lt;/author&gt;&lt;author&gt;Gribble, P.L.&lt;/author&gt;&lt;/authors&gt;&lt;/contributors&gt;&lt;titles&gt;&lt;title&gt;The gradient of the reinforcement landscape influences sensorimotor learning.&lt;/title&gt;&lt;secondary-title&gt;PLOS computational biology&lt;/secondary-title&gt;&lt;/titles&gt;&lt;periodical&gt;&lt;full-title&gt;PLOS computational biology&lt;/full-title&gt;&lt;/periodical&gt;&lt;pages&gt;e1006839&lt;/pages&gt;&lt;volume&gt;15&lt;/volume&gt;&lt;number&gt;3&lt;/number&gt;&lt;dates&gt;&lt;year&gt;2019&lt;/year&gt;&lt;/dates&gt;&lt;urls&gt;&lt;/urls&gt;&lt;electronic-resource-num&gt;10.1371/journal.pcbi.1006839&lt;/electronic-resource-num&gt;&lt;/record&gt;&lt;/Cite&gt;&lt;/EndNote&gt;</w:instrText>
      </w:r>
      <w:r w:rsidR="008A76C2">
        <w:rPr>
          <w:lang w:val="en-GB"/>
        </w:rPr>
        <w:fldChar w:fldCharType="separate"/>
      </w:r>
      <w:r w:rsidR="008A76C2">
        <w:rPr>
          <w:noProof/>
          <w:lang w:val="en-GB"/>
        </w:rPr>
        <w:t>(Cashaback et al., 2019)</w:t>
      </w:r>
      <w:r w:rsidR="008A76C2">
        <w:rPr>
          <w:lang w:val="en-GB"/>
        </w:rPr>
        <w:fldChar w:fldCharType="end"/>
      </w:r>
      <w:r w:rsidRPr="00C61C30">
        <w:rPr>
          <w:lang w:val="en-GB"/>
        </w:rPr>
        <w:t>:</w:t>
      </w:r>
    </w:p>
    <w:p w14:paraId="5C7D39FF" w14:textId="6025B4DA" w:rsidR="007750EC" w:rsidRPr="00C61C30" w:rsidRDefault="007750EC" w:rsidP="007750EC">
      <w:pPr>
        <w:jc w:val="right"/>
        <w:rPr>
          <w:lang w:val="en-GB"/>
        </w:rPr>
      </w:pPr>
      <w:r>
        <w:rPr>
          <w:lang w:val="en-GB"/>
        </w:rPr>
        <w:lastRenderedPageBreak/>
        <w:t>s5</w:t>
      </w:r>
    </w:p>
    <w:p w14:paraId="245F37F0" w14:textId="77777777" w:rsidR="00F72712" w:rsidRPr="00C61C30" w:rsidRDefault="00000000" w:rsidP="008A76C2">
      <w:pPr>
        <w:ind w:firstLine="0"/>
        <w:jc w:val="center"/>
        <w:rPr>
          <w:rFonts w:eastAsiaTheme="minorEastAsia"/>
          <w:lang w:val="en-GB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lang w:val="en-GB"/>
              </w:rPr>
            </m:ctrlPr>
          </m:sSubPr>
          <m:e>
            <m:r>
              <w:rPr>
                <w:rFonts w:ascii="Cambria Math" w:eastAsiaTheme="minorEastAsia" w:hAnsi="Cambria Math"/>
                <w:lang w:val="en-GB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val="en-GB"/>
              </w:rPr>
              <m:t>t+1</m:t>
            </m:r>
          </m:sub>
        </m:sSub>
        <m:r>
          <w:rPr>
            <w:rFonts w:ascii="Cambria Math" w:eastAsiaTheme="minorEastAsia" w:hAnsi="Cambria Math"/>
            <w:lang w:val="en-GB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n-GB"/>
              </w:rPr>
            </m:ctrlPr>
          </m:sSubPr>
          <m:e>
            <m:r>
              <w:rPr>
                <w:rFonts w:ascii="Cambria Math" w:eastAsiaTheme="minorEastAsia" w:hAnsi="Cambria Math"/>
                <w:lang w:val="en-GB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val="en-GB"/>
              </w:rPr>
              <m:t>t</m:t>
            </m:r>
          </m:sub>
        </m:sSub>
        <m:r>
          <w:rPr>
            <w:rFonts w:ascii="Cambria Math" w:eastAsiaTheme="minorEastAsia" w:hAnsi="Cambria Math"/>
            <w:lang w:val="en-GB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lang w:val="en-GB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GB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GB"/>
                  </w:rPr>
                  <m:t>αR</m:t>
                </m:r>
              </m:e>
              <m:sub>
                <m:r>
                  <w:rPr>
                    <w:rFonts w:ascii="Cambria Math" w:eastAsiaTheme="minorEastAsia" w:hAnsi="Cambria Math"/>
                    <w:lang w:val="en-GB"/>
                  </w:rPr>
                  <m:t>t</m:t>
                </m:r>
              </m:sub>
            </m:sSub>
            <m:r>
              <w:rPr>
                <w:rFonts w:ascii="Cambria Math" w:eastAsiaTheme="minorEastAsia" w:hAnsi="Cambria Math"/>
                <w:lang w:val="en-GB"/>
              </w:rPr>
              <m:t>(η</m:t>
            </m:r>
          </m:e>
          <m:sub>
            <m:r>
              <w:rPr>
                <w:rFonts w:ascii="Cambria Math" w:eastAsiaTheme="minorEastAsia" w:hAnsi="Cambria Math"/>
                <w:lang w:val="en-GB"/>
              </w:rPr>
              <m:t>t</m:t>
            </m:r>
          </m:sub>
        </m:sSub>
      </m:oMath>
      <w:r w:rsidR="00F72712" w:rsidRPr="00C61C30">
        <w:rPr>
          <w:rFonts w:eastAsiaTheme="minorEastAsia"/>
          <w:lang w:val="en-GB"/>
        </w:rPr>
        <w:t>+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m</m:t>
            </m:r>
          </m:e>
          <m:sub>
            <m:r>
              <w:rPr>
                <w:rFonts w:ascii="Cambria Math" w:hAnsi="Cambria Math"/>
                <w:lang w:val="en-GB"/>
              </w:rPr>
              <m:t>t</m:t>
            </m:r>
          </m:sub>
        </m:sSub>
        <m:r>
          <w:rPr>
            <w:rFonts w:ascii="Cambria Math" w:hAnsi="Cambria Math"/>
            <w:lang w:val="en-GB"/>
          </w:rPr>
          <m:t>)</m:t>
        </m:r>
      </m:oMath>
    </w:p>
    <w:p w14:paraId="1C752E01" w14:textId="394A9283" w:rsidR="00F72712" w:rsidRDefault="00F72712" w:rsidP="00F72712">
      <w:pPr>
        <w:rPr>
          <w:lang w:val="en-GB"/>
        </w:rPr>
      </w:pPr>
      <w:r w:rsidRPr="00C61C30">
        <w:rPr>
          <w:lang w:val="en-GB"/>
        </w:rPr>
        <w:t>Dhawale 2017</w:t>
      </w:r>
      <w:r w:rsidR="008A76C2">
        <w:rPr>
          <w:lang w:val="en-GB"/>
        </w:rPr>
        <w:t xml:space="preserve"> </w:t>
      </w:r>
      <w:r w:rsidR="008A76C2">
        <w:rPr>
          <w:lang w:val="en-GB"/>
        </w:rPr>
        <w:fldChar w:fldCharType="begin"/>
      </w:r>
      <w:r w:rsidR="007F64EA">
        <w:rPr>
          <w:lang w:val="en-GB"/>
        </w:rPr>
        <w:instrText xml:space="preserve"> ADDIN EN.CITE &lt;EndNote&gt;&lt;Cite&gt;&lt;Author&gt;Dhawale&lt;/Author&gt;&lt;Year&gt;2019&lt;/Year&gt;&lt;RecNum&gt;736&lt;/RecNum&gt;&lt;DisplayText&gt;(Dhawale et al., 2019)&lt;/DisplayText&gt;&lt;record&gt;&lt;rec-number&gt;736&lt;/rec-number&gt;&lt;foreign-keys&gt;&lt;key app="EN" db-id="tzx0vasxnwxvele2a0sx9etkvvxae5e52r95" timestamp="1658158260"&gt;736&lt;/key&gt;&lt;/foreign-keys&gt;&lt;ref-type name="Journal Article"&gt;17&lt;/ref-type&gt;&lt;contributors&gt;&lt;authors&gt;&lt;author&gt;Dhawale, A.K.&lt;/author&gt;&lt;author&gt;Miyamoto, Y.R.&lt;/author&gt;&lt;author&gt;Smith, M. A.&lt;/author&gt;&lt;author&gt;Olvecky, B.&lt;/author&gt;&lt;/authors&gt;&lt;/contributors&gt;&lt;titles&gt;&lt;title&gt;Adaptive regulation of motor variability&lt;/title&gt;&lt;secondary-title&gt;Current Biology&lt;/secondary-title&gt;&lt;/titles&gt;&lt;periodical&gt;&lt;full-title&gt;Current Biology&lt;/full-title&gt;&lt;/periodical&gt;&lt;pages&gt;3551-3562&lt;/pages&gt;&lt;volume&gt;29&lt;/volume&gt;&lt;number&gt;21&lt;/number&gt;&lt;dates&gt;&lt;year&gt;2019&lt;/year&gt;&lt;/dates&gt;&lt;urls&gt;&lt;/urls&gt;&lt;electronic-resource-num&gt;10.1016/j.cub.2019.08.052&lt;/electronic-resource-num&gt;&lt;/record&gt;&lt;/Cite&gt;&lt;/EndNote&gt;</w:instrText>
      </w:r>
      <w:r w:rsidR="008A76C2">
        <w:rPr>
          <w:lang w:val="en-GB"/>
        </w:rPr>
        <w:fldChar w:fldCharType="separate"/>
      </w:r>
      <w:r w:rsidR="007F64EA">
        <w:rPr>
          <w:noProof/>
          <w:lang w:val="en-GB"/>
        </w:rPr>
        <w:t>(Dhawale et al., 2019)</w:t>
      </w:r>
      <w:r w:rsidR="008A76C2">
        <w:rPr>
          <w:lang w:val="en-GB"/>
        </w:rPr>
        <w:fldChar w:fldCharType="end"/>
      </w:r>
      <w:r w:rsidRPr="00C61C30">
        <w:rPr>
          <w:lang w:val="en-GB"/>
        </w:rPr>
        <w:t>:</w:t>
      </w:r>
    </w:p>
    <w:p w14:paraId="448CA664" w14:textId="465EFAC9" w:rsidR="007750EC" w:rsidRPr="00C61C30" w:rsidRDefault="007750EC" w:rsidP="007750EC">
      <w:pPr>
        <w:jc w:val="right"/>
        <w:rPr>
          <w:lang w:val="en-GB"/>
        </w:rPr>
      </w:pPr>
      <w:r>
        <w:rPr>
          <w:lang w:val="en-GB"/>
        </w:rPr>
        <w:t>s6</w:t>
      </w:r>
    </w:p>
    <w:p w14:paraId="365863D9" w14:textId="7ABDE0F4" w:rsidR="00F72712" w:rsidRPr="00C61C30" w:rsidRDefault="00454A6F" w:rsidP="00F72712">
      <w:pPr>
        <w:rPr>
          <w:rFonts w:eastAsiaTheme="minorEastAsia"/>
          <w:lang w:val="en-GB"/>
        </w:rPr>
      </w:pPr>
      <m:oMathPara>
        <m:oMath>
          <m:r>
            <w:rPr>
              <w:rFonts w:ascii="Cambria Math" w:eastAsiaTheme="minorEastAsia" w:hAnsi="Cambria Math"/>
              <w:lang w:val="en-GB"/>
            </w:rPr>
            <m:t>β(1)=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GB"/>
                </w:rPr>
                <m:t>c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lang w:val="en-GB"/>
                        </w:rPr>
                      </m:ctrlPr>
                    </m:sSubSupPr>
                    <m:e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GB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lang w:val="en-GB"/>
                            </w:rPr>
                            <m:t>r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0.7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  <w:lang w:val="en-GB"/>
                    </w:rPr>
                    <m:t>-1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GB"/>
                </w:rPr>
                <m:t>2</m:t>
              </m:r>
            </m:sup>
          </m:sSup>
        </m:oMath>
      </m:oMathPara>
    </w:p>
    <w:p w14:paraId="77FB4F00" w14:textId="1C3BD583" w:rsidR="00F72712" w:rsidRPr="00C61C30" w:rsidRDefault="00000000" w:rsidP="00F72712">
      <w:pPr>
        <w:rPr>
          <w:rFonts w:eastAsiaTheme="minorEastAsia"/>
          <w:lang w:val="en-GB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GB"/>
                </w:rPr>
                <m:t>δ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</m:t>
              </m:r>
            </m:sub>
          </m:sSub>
          <m:r>
            <w:rPr>
              <w:rFonts w:ascii="Cambria Math" w:eastAsiaTheme="minorEastAsia" w:hAnsi="Cambria Math"/>
              <w:lang w:val="en-GB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GB"/>
                    </w:rPr>
                    <m:t>t</m:t>
                  </m:r>
                </m:sub>
              </m:sSub>
              <m:r>
                <w:rPr>
                  <w:rFonts w:ascii="Cambria Math" w:eastAsiaTheme="minorEastAsia" w:hAnsi="Cambria Math"/>
                  <w:lang w:val="en-GB"/>
                </w:rPr>
                <m:t xml:space="preserve">- </m:t>
              </m:r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r</m:t>
                  </m:r>
                </m:e>
              </m:acc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</m:t>
              </m:r>
            </m:sub>
          </m:sSub>
        </m:oMath>
      </m:oMathPara>
    </w:p>
    <w:p w14:paraId="7F12A4AA" w14:textId="07567CF1" w:rsidR="00F72712" w:rsidRPr="00C61C30" w:rsidRDefault="00000000" w:rsidP="00F72712">
      <w:pPr>
        <w:rPr>
          <w:rFonts w:eastAsiaTheme="minorEastAsia"/>
          <w:lang w:val="en-GB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r</m:t>
                  </m:r>
                </m:e>
              </m:acc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</m:t>
              </m:r>
            </m:sub>
          </m:sSub>
          <m:r>
            <w:rPr>
              <w:rFonts w:ascii="Cambria Math" w:eastAsiaTheme="minorEastAsia" w:hAnsi="Cambria Math"/>
              <w:lang w:val="en-GB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GB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t-1</m:t>
              </m:r>
            </m:sub>
          </m:sSub>
          <m:r>
            <w:rPr>
              <w:rFonts w:ascii="Cambria Math" w:eastAsiaTheme="minorEastAsia" w:hAnsi="Cambria Math"/>
              <w:lang w:val="en-GB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GB"/>
                </w:rPr>
                <m:t>α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r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GB"/>
                </w:rPr>
                <m:t>δ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t-1</m:t>
              </m:r>
            </m:sub>
          </m:sSub>
        </m:oMath>
      </m:oMathPara>
    </w:p>
    <w:p w14:paraId="104345DD" w14:textId="148CDAC5" w:rsidR="00F72712" w:rsidRPr="00C61C30" w:rsidRDefault="00000000" w:rsidP="00CC382B">
      <w:pPr>
        <w:jc w:val="center"/>
        <w:rPr>
          <w:rFonts w:eastAsiaTheme="minorEastAsia"/>
          <w:lang w:val="en-GB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GB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t+1</m:t>
              </m:r>
            </m:sub>
          </m:sSub>
          <m:r>
            <w:rPr>
              <w:rFonts w:ascii="Cambria Math" w:eastAsiaTheme="minorEastAsia" w:hAnsi="Cambria Math"/>
              <w:lang w:val="en-GB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GB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</m:t>
              </m:r>
            </m:sub>
          </m:sSub>
          <m:r>
            <w:rPr>
              <w:rFonts w:ascii="Cambria Math" w:eastAsiaTheme="minorEastAsia" w:hAnsi="Cambria Math"/>
              <w:lang w:val="en-GB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GB"/>
                </w:rPr>
                <m:t>αδ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GB"/>
                </w:rPr>
                <m:t>η</m:t>
              </m:r>
            </m:e>
            <m:sub>
              <m:r>
                <w:rPr>
                  <w:rFonts w:ascii="Cambria Math" w:eastAsiaTheme="minorEastAsia" w:hAnsi="Cambria Math"/>
                  <w:lang w:val="en-GB"/>
                </w:rPr>
                <m:t>t</m:t>
              </m:r>
            </m:sub>
          </m:sSub>
        </m:oMath>
      </m:oMathPara>
    </w:p>
    <w:p w14:paraId="7FDBDE09" w14:textId="77777777" w:rsidR="00F72712" w:rsidRPr="00C61C30" w:rsidRDefault="00F72712" w:rsidP="00F72712">
      <w:pPr>
        <w:pStyle w:val="Heading2"/>
        <w:rPr>
          <w:lang w:val="en-GB"/>
        </w:rPr>
      </w:pPr>
      <w:r w:rsidRPr="00C61C30">
        <w:rPr>
          <w:lang w:val="en-GB"/>
        </w:rPr>
        <w:t>Model parameters used in the simulations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63"/>
        <w:gridCol w:w="1367"/>
        <w:gridCol w:w="1367"/>
        <w:gridCol w:w="1367"/>
        <w:gridCol w:w="2502"/>
      </w:tblGrid>
      <w:tr w:rsidR="005E4EC2" w:rsidRPr="00C61C30" w14:paraId="6F85B6AC" w14:textId="77777777" w:rsidTr="00CC382B">
        <w:tc>
          <w:tcPr>
            <w:tcW w:w="763" w:type="dxa"/>
          </w:tcPr>
          <w:p w14:paraId="30E20CA9" w14:textId="6D00A558" w:rsidR="005E4EC2" w:rsidRPr="00C61C30" w:rsidRDefault="005E4EC2" w:rsidP="00F84D08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367" w:type="dxa"/>
          </w:tcPr>
          <w:p w14:paraId="6B0C7FF1" w14:textId="2931BB97" w:rsidR="005E4EC2" w:rsidRPr="00C61C30" w:rsidRDefault="005E4EC2" w:rsidP="00F84D08">
            <w:pPr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Therrien18</w:t>
            </w:r>
          </w:p>
        </w:tc>
        <w:tc>
          <w:tcPr>
            <w:tcW w:w="1367" w:type="dxa"/>
          </w:tcPr>
          <w:p w14:paraId="59952481" w14:textId="6452602A" w:rsidR="005E4EC2" w:rsidRPr="00C61C30" w:rsidRDefault="005E4EC2" w:rsidP="00F84D08">
            <w:pPr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Roth23</w:t>
            </w:r>
          </w:p>
        </w:tc>
        <w:tc>
          <w:tcPr>
            <w:tcW w:w="1367" w:type="dxa"/>
          </w:tcPr>
          <w:p w14:paraId="49A64EB1" w14:textId="626727E2" w:rsidR="005E4EC2" w:rsidRPr="00C61C30" w:rsidRDefault="005E4EC2" w:rsidP="00F84D08">
            <w:pPr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Cashback19</w:t>
            </w:r>
          </w:p>
        </w:tc>
        <w:tc>
          <w:tcPr>
            <w:tcW w:w="2502" w:type="dxa"/>
          </w:tcPr>
          <w:p w14:paraId="0C25B060" w14:textId="01C97138" w:rsidR="005E4EC2" w:rsidRPr="00C61C30" w:rsidRDefault="005E4EC2" w:rsidP="00F84D08">
            <w:pPr>
              <w:ind w:firstLine="0"/>
              <w:rPr>
                <w:lang w:val="en-GB"/>
              </w:rPr>
            </w:pPr>
            <w:r>
              <w:rPr>
                <w:lang w:val="en-GB"/>
              </w:rPr>
              <w:t>Dhawale19</w:t>
            </w:r>
          </w:p>
        </w:tc>
      </w:tr>
      <w:tr w:rsidR="005E4EC2" w:rsidRPr="00C61C30" w14:paraId="4315DABC" w14:textId="77777777" w:rsidTr="00CC382B">
        <w:tc>
          <w:tcPr>
            <w:tcW w:w="763" w:type="dxa"/>
          </w:tcPr>
          <w:p w14:paraId="378F349D" w14:textId="3C883153" w:rsidR="005E4EC2" w:rsidRDefault="005E4EC2" w:rsidP="00F84D08">
            <w:pPr>
              <w:jc w:val="center"/>
              <w:rPr>
                <w:rFonts w:ascii="Calibri" w:eastAsia="Calibri" w:hAnsi="Calibri" w:cs="Arial"/>
                <w:b/>
                <w:lang w:val="en-GB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en-GB"/>
                  </w:rPr>
                  <m:t>β(1)</m:t>
                </m:r>
              </m:oMath>
            </m:oMathPara>
          </w:p>
        </w:tc>
        <w:tc>
          <w:tcPr>
            <w:tcW w:w="1367" w:type="dxa"/>
          </w:tcPr>
          <w:p w14:paraId="0BE243FB" w14:textId="71833665" w:rsidR="005E4EC2" w:rsidRDefault="005E4EC2" w:rsidP="00F84D08">
            <w:pPr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0.2</w:t>
            </w:r>
          </w:p>
        </w:tc>
        <w:tc>
          <w:tcPr>
            <w:tcW w:w="1367" w:type="dxa"/>
          </w:tcPr>
          <w:p w14:paraId="0256989A" w14:textId="4C603B26" w:rsidR="005E4EC2" w:rsidRDefault="005E4EC2" w:rsidP="00F84D08">
            <w:pPr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367" w:type="dxa"/>
          </w:tcPr>
          <w:p w14:paraId="4F290A0F" w14:textId="1B6609AC" w:rsidR="005E4EC2" w:rsidRDefault="005E4EC2" w:rsidP="00F84D08">
            <w:pPr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2502" w:type="dxa"/>
          </w:tcPr>
          <w:p w14:paraId="7473D18B" w14:textId="685D71C8" w:rsidR="005E4EC2" w:rsidRDefault="007750EC" w:rsidP="00CC382B">
            <w:pPr>
              <w:ind w:firstLine="136"/>
              <w:jc w:val="left"/>
              <w:rPr>
                <w:lang w:val="en-GB"/>
              </w:rPr>
            </w:pPr>
            <w:r>
              <w:rPr>
                <w:lang w:val="en-GB"/>
              </w:rPr>
              <w:t>see equations s6</w:t>
            </w:r>
          </w:p>
        </w:tc>
      </w:tr>
      <w:tr w:rsidR="005E4EC2" w:rsidRPr="00C61C30" w14:paraId="7F1519D4" w14:textId="77777777" w:rsidTr="00CC382B">
        <w:tc>
          <w:tcPr>
            <w:tcW w:w="763" w:type="dxa"/>
          </w:tcPr>
          <w:p w14:paraId="542BAF40" w14:textId="54A3A4A6" w:rsidR="005E4EC2" w:rsidRDefault="005E4EC2" w:rsidP="00F84D08">
            <w:pPr>
              <w:jc w:val="center"/>
              <w:rPr>
                <w:rFonts w:ascii="Calibri" w:eastAsia="Calibri" w:hAnsi="Calibri" w:cs="Arial"/>
                <w:b/>
                <w:lang w:val="en-GB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GB"/>
                  </w:rPr>
                  <m:t>α</m:t>
                </m:r>
              </m:oMath>
            </m:oMathPara>
          </w:p>
        </w:tc>
        <w:tc>
          <w:tcPr>
            <w:tcW w:w="1367" w:type="dxa"/>
          </w:tcPr>
          <w:p w14:paraId="2AEF0298" w14:textId="59C7A7D3" w:rsidR="005E4EC2" w:rsidRDefault="00993912" w:rsidP="00F84D08">
            <w:pPr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367" w:type="dxa"/>
          </w:tcPr>
          <w:p w14:paraId="2E433A9D" w14:textId="6618F83F" w:rsidR="005E4EC2" w:rsidRDefault="005E4EC2" w:rsidP="00F84D08">
            <w:pPr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367" w:type="dxa"/>
          </w:tcPr>
          <w:p w14:paraId="642C781E" w14:textId="55C7D6ED" w:rsidR="005E4EC2" w:rsidRDefault="005E4EC2" w:rsidP="00F84D08">
            <w:pPr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0.4</w:t>
            </w:r>
          </w:p>
        </w:tc>
        <w:tc>
          <w:tcPr>
            <w:tcW w:w="2502" w:type="dxa"/>
          </w:tcPr>
          <w:p w14:paraId="190903FF" w14:textId="19089FB8" w:rsidR="005E4EC2" w:rsidRDefault="005E4EC2" w:rsidP="00F84D08">
            <w:pPr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0.2</w:t>
            </w:r>
          </w:p>
        </w:tc>
      </w:tr>
      <w:tr w:rsidR="005E4EC2" w:rsidRPr="00C61C30" w14:paraId="407E990E" w14:textId="77777777" w:rsidTr="00CC382B">
        <w:tc>
          <w:tcPr>
            <w:tcW w:w="763" w:type="dxa"/>
          </w:tcPr>
          <w:p w14:paraId="6725A650" w14:textId="1DDB424E" w:rsidR="005E4EC2" w:rsidRDefault="00000000" w:rsidP="00F84D08">
            <w:pPr>
              <w:jc w:val="center"/>
              <w:rPr>
                <w:rFonts w:ascii="Calibri" w:eastAsia="Calibri" w:hAnsi="Calibri" w:cs="Arial"/>
                <w:b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lang w:val="en-GB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n-GB"/>
                      </w:rPr>
                      <m:t>α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n-GB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1367" w:type="dxa"/>
          </w:tcPr>
          <w:p w14:paraId="2A6A39A9" w14:textId="77777777" w:rsidR="005E4EC2" w:rsidRDefault="005E4EC2" w:rsidP="00F84D08">
            <w:pPr>
              <w:ind w:firstLine="0"/>
              <w:jc w:val="center"/>
              <w:rPr>
                <w:lang w:val="en-GB"/>
              </w:rPr>
            </w:pPr>
          </w:p>
        </w:tc>
        <w:tc>
          <w:tcPr>
            <w:tcW w:w="1367" w:type="dxa"/>
          </w:tcPr>
          <w:p w14:paraId="4832BFC4" w14:textId="77777777" w:rsidR="005E4EC2" w:rsidRDefault="005E4EC2" w:rsidP="00F84D08">
            <w:pPr>
              <w:ind w:firstLine="0"/>
              <w:jc w:val="center"/>
              <w:rPr>
                <w:lang w:val="en-GB"/>
              </w:rPr>
            </w:pPr>
          </w:p>
        </w:tc>
        <w:tc>
          <w:tcPr>
            <w:tcW w:w="1367" w:type="dxa"/>
          </w:tcPr>
          <w:p w14:paraId="5DF3A4F5" w14:textId="77777777" w:rsidR="005E4EC2" w:rsidRDefault="005E4EC2" w:rsidP="00F84D08">
            <w:pPr>
              <w:ind w:firstLine="0"/>
              <w:jc w:val="center"/>
              <w:rPr>
                <w:lang w:val="en-GB"/>
              </w:rPr>
            </w:pPr>
          </w:p>
        </w:tc>
        <w:tc>
          <w:tcPr>
            <w:tcW w:w="2502" w:type="dxa"/>
          </w:tcPr>
          <w:p w14:paraId="670C3447" w14:textId="4E2DAE4C" w:rsidR="005E4EC2" w:rsidRDefault="005E4EC2" w:rsidP="00F84D08">
            <w:pPr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0.4</w:t>
            </w:r>
          </w:p>
        </w:tc>
      </w:tr>
      <w:tr w:rsidR="0024044C" w14:paraId="76211F1D" w14:textId="77777777" w:rsidTr="007750EC">
        <w:tc>
          <w:tcPr>
            <w:tcW w:w="763" w:type="dxa"/>
          </w:tcPr>
          <w:p w14:paraId="75EC11A9" w14:textId="77777777" w:rsidR="0024044C" w:rsidRDefault="0024044C" w:rsidP="007F24B2">
            <w:pPr>
              <w:ind w:firstLine="0"/>
              <w:jc w:val="center"/>
              <w:rPr>
                <w:rFonts w:ascii="Calibri" w:eastAsia="Calibri" w:hAnsi="Calibri" w:cs="Arial"/>
                <w:b/>
                <w:lang w:val="en-GB"/>
              </w:rPr>
            </w:pPr>
            <w:r>
              <w:rPr>
                <w:rFonts w:ascii="Calibri" w:eastAsia="Calibri" w:hAnsi="Calibri" w:cs="Arial"/>
                <w:b/>
                <w:lang w:val="en-GB"/>
              </w:rPr>
              <w:t>c</w:t>
            </w:r>
          </w:p>
        </w:tc>
        <w:tc>
          <w:tcPr>
            <w:tcW w:w="1367" w:type="dxa"/>
          </w:tcPr>
          <w:p w14:paraId="7C6E7115" w14:textId="77777777" w:rsidR="0024044C" w:rsidRDefault="0024044C" w:rsidP="007F24B2">
            <w:pPr>
              <w:ind w:firstLine="0"/>
              <w:jc w:val="center"/>
              <w:rPr>
                <w:lang w:val="en-GB"/>
              </w:rPr>
            </w:pPr>
          </w:p>
        </w:tc>
        <w:tc>
          <w:tcPr>
            <w:tcW w:w="1367" w:type="dxa"/>
          </w:tcPr>
          <w:p w14:paraId="33F53A07" w14:textId="77777777" w:rsidR="0024044C" w:rsidRDefault="0024044C" w:rsidP="007F24B2">
            <w:pPr>
              <w:ind w:firstLine="0"/>
              <w:jc w:val="center"/>
              <w:rPr>
                <w:lang w:val="en-GB"/>
              </w:rPr>
            </w:pPr>
          </w:p>
        </w:tc>
        <w:tc>
          <w:tcPr>
            <w:tcW w:w="1367" w:type="dxa"/>
          </w:tcPr>
          <w:p w14:paraId="61BFDAB5" w14:textId="77777777" w:rsidR="0024044C" w:rsidRDefault="0024044C" w:rsidP="007F24B2">
            <w:pPr>
              <w:ind w:firstLine="0"/>
              <w:jc w:val="center"/>
              <w:rPr>
                <w:lang w:val="en-GB"/>
              </w:rPr>
            </w:pPr>
          </w:p>
        </w:tc>
        <w:tc>
          <w:tcPr>
            <w:tcW w:w="2502" w:type="dxa"/>
          </w:tcPr>
          <w:p w14:paraId="18364C7D" w14:textId="77777777" w:rsidR="0024044C" w:rsidRDefault="0024044C" w:rsidP="007F24B2">
            <w:pPr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6.77</w:t>
            </w:r>
          </w:p>
        </w:tc>
      </w:tr>
    </w:tbl>
    <w:p w14:paraId="732D73AF" w14:textId="66A84531" w:rsidR="576062CF" w:rsidRDefault="576062CF" w:rsidP="00920D13">
      <w:pPr>
        <w:pStyle w:val="Heading2"/>
      </w:pPr>
      <w:r>
        <w:br w:type="page"/>
      </w:r>
      <w:r w:rsidR="00414512">
        <w:lastRenderedPageBreak/>
        <w:t xml:space="preserve">S.2 </w:t>
      </w:r>
      <w:r w:rsidR="00C847C8">
        <w:t>Alternative measures of learning</w:t>
      </w:r>
    </w:p>
    <w:p w14:paraId="6C423C00" w14:textId="3B2DBDAD" w:rsidR="00414512" w:rsidRDefault="00414512" w:rsidP="002F5369">
      <w:r>
        <w:t xml:space="preserve">We measured learning as the area under the curve reduction which captures both the rate and the amount of learning (see Methods section). </w:t>
      </w:r>
      <w:r w:rsidR="005E4EC2">
        <w:t>T</w:t>
      </w:r>
      <w:r>
        <w:t>h</w:t>
      </w:r>
      <w:r w:rsidR="002F5369">
        <w:t xml:space="preserve">is measure involved a </w:t>
      </w:r>
      <w:r>
        <w:t xml:space="preserve">normalization </w:t>
      </w:r>
      <w:r w:rsidRPr="00E86D42">
        <w:t xml:space="preserve">by the total </w:t>
      </w:r>
      <w:r w:rsidR="0066419B">
        <w:t>force difference</w:t>
      </w:r>
      <w:r w:rsidRPr="00E86D42">
        <w:t xml:space="preserve"> to learn </w:t>
      </w:r>
      <w:r w:rsidR="002F5369">
        <w:t xml:space="preserve">which </w:t>
      </w:r>
      <w:r w:rsidRPr="00E86D42">
        <w:t>could have biased the</w:t>
      </w:r>
      <w:r>
        <w:t xml:space="preserve"> measure of learning when</w:t>
      </w:r>
      <w:r w:rsidR="002F5369">
        <w:t xml:space="preserve"> normalizing by small values. </w:t>
      </w:r>
      <w:r>
        <w:t>Based on reviewer suggestions, we analyzed two alternative measures of learning: the number of trials needed to resolve a target (Figure S1.a) and the absolute learning</w:t>
      </w:r>
      <w:r w:rsidR="00E86D42">
        <w:t xml:space="preserve"> (Figure S1.b). The absolute learning was</w:t>
      </w:r>
      <w:r>
        <w:t xml:space="preserve"> defined as the</w:t>
      </w:r>
      <w:r w:rsidR="002F5369">
        <w:t xml:space="preserve"> absolute difference between the force error on the first four trials with a target and the last four trials with a target. </w:t>
      </w:r>
      <w:r>
        <w:t>For both measures</w:t>
      </w:r>
      <w:r w:rsidR="00331A2F">
        <w:t>,</w:t>
      </w:r>
      <w:r>
        <w:t xml:space="preserve"> we compared the learning between groups with a Mann Whitney-U rank sum test. For both measures of learning, there was no significant difference between the median of the two gro</w:t>
      </w:r>
      <w:r w:rsidRPr="0096025B">
        <w:t>ups (</w:t>
      </w:r>
      <w:r w:rsidRPr="00F84D08">
        <w:rPr>
          <w:i/>
          <w:iCs/>
        </w:rPr>
        <w:t>U</w:t>
      </w:r>
      <w:r w:rsidRPr="0096025B">
        <w:t xml:space="preserve"> = </w:t>
      </w:r>
      <w:r w:rsidR="0051783A" w:rsidRPr="00F84D08">
        <w:t>901</w:t>
      </w:r>
      <w:r>
        <w:t xml:space="preserve">, </w:t>
      </w:r>
      <w:r w:rsidRPr="00F84D08">
        <w:rPr>
          <w:i/>
          <w:iCs/>
        </w:rPr>
        <w:t>p</w:t>
      </w:r>
      <w:r>
        <w:t xml:space="preserve"> = 0.4</w:t>
      </w:r>
      <w:r w:rsidR="005F15EA">
        <w:t>1</w:t>
      </w:r>
      <w:r>
        <w:t xml:space="preserve"> </w:t>
      </w:r>
      <w:r w:rsidRPr="0096025B">
        <w:t xml:space="preserve">and </w:t>
      </w:r>
      <w:r w:rsidRPr="00F84D08">
        <w:rPr>
          <w:i/>
          <w:iCs/>
        </w:rPr>
        <w:t xml:space="preserve">U </w:t>
      </w:r>
      <w:r w:rsidRPr="0096025B">
        <w:t xml:space="preserve">= </w:t>
      </w:r>
      <w:r w:rsidR="0051783A" w:rsidRPr="00F84D08">
        <w:t>9</w:t>
      </w:r>
      <w:r w:rsidR="0096025B">
        <w:t>05</w:t>
      </w:r>
      <w:r w:rsidRPr="0096025B">
        <w:t xml:space="preserve">, </w:t>
      </w:r>
      <w:r w:rsidRPr="00F84D08">
        <w:rPr>
          <w:i/>
          <w:iCs/>
        </w:rPr>
        <w:t>p</w:t>
      </w:r>
      <w:r w:rsidRPr="0096025B">
        <w:t xml:space="preserve"> =</w:t>
      </w:r>
      <w:r>
        <w:t xml:space="preserve"> 0.38, respectively)</w:t>
      </w:r>
      <w:r w:rsidR="00A6332A">
        <w:t>, in line with the conclusion based on our original measure of learning</w:t>
      </w:r>
      <w:r>
        <w:t>.</w:t>
      </w:r>
    </w:p>
    <w:p w14:paraId="04E3C0E9" w14:textId="77777777" w:rsidR="00414512" w:rsidRPr="00414512" w:rsidRDefault="00414512" w:rsidP="00F84D08"/>
    <w:p w14:paraId="3319D6AC" w14:textId="593C6C79" w:rsidR="00C847C8" w:rsidRDefault="002B6AB0" w:rsidP="00C847C8">
      <w:r>
        <w:rPr>
          <w:noProof/>
        </w:rPr>
        <w:drawing>
          <wp:inline distT="0" distB="0" distL="0" distR="0" wp14:anchorId="7E1A48CD" wp14:editId="7AD884F0">
            <wp:extent cx="5943600" cy="2941955"/>
            <wp:effectExtent l="0" t="0" r="0" b="4445"/>
            <wp:docPr id="492546154" name="Picture 1" descr="A comparison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546154" name="Picture 1" descr="A comparison of a graph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5CFA1" w14:textId="0E4261A1" w:rsidR="00E86D42" w:rsidRPr="00E86D42" w:rsidRDefault="00414512" w:rsidP="00E86D42">
      <w:r w:rsidRPr="00F84D08">
        <w:rPr>
          <w:i/>
          <w:iCs/>
        </w:rPr>
        <w:t xml:space="preserve">Figure S1. Alternative measures of learning. </w:t>
      </w:r>
      <w:r w:rsidR="002B6AB0" w:rsidRPr="00B70356">
        <w:rPr>
          <w:i/>
          <w:iCs/>
        </w:rPr>
        <w:t>a</w:t>
      </w:r>
      <w:r w:rsidRPr="00F84D08">
        <w:rPr>
          <w:i/>
          <w:iCs/>
        </w:rPr>
        <w:t xml:space="preserve">) Histogram of the trials needed to resolve a target for the Adaptive and Fixed group. </w:t>
      </w:r>
      <w:r w:rsidR="002B6AB0" w:rsidRPr="00B70356">
        <w:rPr>
          <w:i/>
          <w:iCs/>
        </w:rPr>
        <w:t>b</w:t>
      </w:r>
      <w:r w:rsidRPr="00F84D08">
        <w:rPr>
          <w:i/>
          <w:iCs/>
        </w:rPr>
        <w:t xml:space="preserve">) Histogram of the absolute learning for the Adaptive and Fixed group. </w:t>
      </w:r>
    </w:p>
    <w:p w14:paraId="45DC749B" w14:textId="77777777" w:rsidR="00601703" w:rsidRDefault="00E86D42" w:rsidP="002B6AB0">
      <w:pPr>
        <w:pStyle w:val="Heading2"/>
      </w:pPr>
      <w:r>
        <w:t xml:space="preserve"> </w:t>
      </w:r>
    </w:p>
    <w:p w14:paraId="07E53E42" w14:textId="65749DF4" w:rsidR="007C732E" w:rsidRDefault="00E86D42" w:rsidP="002B6AB0">
      <w:pPr>
        <w:pStyle w:val="Heading2"/>
      </w:pPr>
      <w:r>
        <w:lastRenderedPageBreak/>
        <w:t>S</w:t>
      </w:r>
      <w:r w:rsidR="00A875DC">
        <w:t>3</w:t>
      </w:r>
      <w:r>
        <w:t>. Influence of learning rate on same-sign changes and learning</w:t>
      </w:r>
    </w:p>
    <w:p w14:paraId="42A27C17" w14:textId="04F104D3" w:rsidR="00C80B1C" w:rsidRDefault="007C732E" w:rsidP="00F43124">
      <w:r>
        <w:t>Although we did</w:t>
      </w:r>
      <w:r w:rsidR="00601703">
        <w:t xml:space="preserve"> </w:t>
      </w:r>
      <w:r>
        <w:t>n</w:t>
      </w:r>
      <w:r w:rsidR="00601703">
        <w:t>o</w:t>
      </w:r>
      <w:r>
        <w:t>t expect the learning rate to influence the proportion same</w:t>
      </w:r>
      <w:r w:rsidR="002B6AB0">
        <w:t>-sign</w:t>
      </w:r>
      <w:r>
        <w:t xml:space="preserve"> changes following failure or learning in the Fixed group, we ran </w:t>
      </w:r>
      <w:r w:rsidR="002B6AB0">
        <w:t xml:space="preserve">additional </w:t>
      </w:r>
      <w:r>
        <w:t xml:space="preserve">simulations in which we varied </w:t>
      </w:r>
      <w:r w:rsidR="002B6AB0">
        <w:t xml:space="preserve">for the models that include a learning rate </w:t>
      </w:r>
      <w:r w:rsidR="007C467F">
        <w:rPr>
          <w:lang w:val="en-GB"/>
        </w:rPr>
        <w:fldChar w:fldCharType="begin">
          <w:fldData xml:space="preserve">PEVuZE5vdGU+PENpdGU+PEF1dGhvcj5Sb3RoPC9BdXRob3I+PFllYXI+MjAyMzwvWWVhcj48UmVj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==
</w:fldData>
        </w:fldChar>
      </w:r>
      <w:r w:rsidR="007F64EA">
        <w:rPr>
          <w:lang w:val="en-GB"/>
        </w:rPr>
        <w:instrText xml:space="preserve"> ADDIN EN.CITE </w:instrText>
      </w:r>
      <w:r w:rsidR="007F64EA">
        <w:rPr>
          <w:lang w:val="en-GB"/>
        </w:rPr>
        <w:fldChar w:fldCharType="begin">
          <w:fldData xml:space="preserve">PEVuZE5vdGU+PENpdGU+PEF1dGhvcj5Sb3RoPC9BdXRob3I+PFllYXI+MjAyMzwvWWVhcj48UmVj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==
</w:fldData>
        </w:fldChar>
      </w:r>
      <w:r w:rsidR="007F64EA">
        <w:rPr>
          <w:lang w:val="en-GB"/>
        </w:rPr>
        <w:instrText xml:space="preserve"> ADDIN EN.CITE.DATA </w:instrText>
      </w:r>
      <w:r w:rsidR="007F64EA">
        <w:rPr>
          <w:lang w:val="en-GB"/>
        </w:rPr>
      </w:r>
      <w:r w:rsidR="007F64EA">
        <w:rPr>
          <w:lang w:val="en-GB"/>
        </w:rPr>
        <w:fldChar w:fldCharType="end"/>
      </w:r>
      <w:r w:rsidR="007C467F">
        <w:rPr>
          <w:lang w:val="en-GB"/>
        </w:rPr>
      </w:r>
      <w:r w:rsidR="007C467F">
        <w:rPr>
          <w:lang w:val="en-GB"/>
        </w:rPr>
        <w:fldChar w:fldCharType="separate"/>
      </w:r>
      <w:r w:rsidR="007F64EA">
        <w:rPr>
          <w:noProof/>
          <w:lang w:val="en-GB"/>
        </w:rPr>
        <w:t>(Cashaback et al., 2019; Dhawale et al., 2019; Roth et al., 2023)</w:t>
      </w:r>
      <w:r w:rsidR="007C467F">
        <w:rPr>
          <w:lang w:val="en-GB"/>
        </w:rPr>
        <w:fldChar w:fldCharType="end"/>
      </w:r>
      <w:r w:rsidR="007C467F">
        <w:t xml:space="preserve"> </w:t>
      </w:r>
      <w:r>
        <w:t>both the fraction exploration in the total variability and the learning rate from 0 to 1</w:t>
      </w:r>
      <w:r w:rsidR="00F43124">
        <w:t xml:space="preserve">. For each combination of exploration and learning rate, we compared the median model simulation of the proportion same-sign changes and learning to the </w:t>
      </w:r>
      <w:proofErr w:type="spellStart"/>
      <w:r w:rsidR="00F43124">
        <w:t>behavioural</w:t>
      </w:r>
      <w:proofErr w:type="spellEnd"/>
      <w:r w:rsidR="00F43124">
        <w:t xml:space="preserve"> data using sign rank tests. Figure S2 shows that </w:t>
      </w:r>
      <w:r w:rsidR="00C80B1C">
        <w:t>the proportion same-sign changes in the</w:t>
      </w:r>
      <w:r w:rsidR="002F5369">
        <w:t xml:space="preserve"> Adaptive group could be explained by some combinations of learning rate and exploration whereas the proportion same-sign changes in the</w:t>
      </w:r>
      <w:r w:rsidR="00C80B1C">
        <w:t xml:space="preserve"> Fixed group could not be explained by any combination of learning rate and exploration. </w:t>
      </w:r>
    </w:p>
    <w:p w14:paraId="7D46D63A" w14:textId="231093BA" w:rsidR="002B6AB0" w:rsidRPr="002B6AB0" w:rsidRDefault="00CC382B" w:rsidP="00F43124">
      <w:r>
        <w:rPr>
          <w:noProof/>
          <w:sz w:val="16"/>
          <w:szCs w:val="16"/>
        </w:rPr>
        <w:lastRenderedPageBreak/>
        <w:drawing>
          <wp:inline distT="0" distB="0" distL="0" distR="0" wp14:anchorId="4E000356" wp14:editId="507DB468">
            <wp:extent cx="5943600" cy="6003290"/>
            <wp:effectExtent l="0" t="0" r="0" b="3810"/>
            <wp:docPr id="1253263946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263946" name="Picture 1" descr="A screenshot of a graph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0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732E">
        <w:t xml:space="preserve"> </w:t>
      </w:r>
    </w:p>
    <w:p w14:paraId="20D3188F" w14:textId="2D52CC6C" w:rsidR="00320ADE" w:rsidRPr="00F84D08" w:rsidRDefault="00E86D42" w:rsidP="00F84D08">
      <w:pPr>
        <w:ind w:firstLine="0"/>
        <w:rPr>
          <w:b/>
          <w:bCs/>
          <w:i/>
          <w:iCs/>
        </w:rPr>
      </w:pPr>
      <w:r w:rsidRPr="00F84D08">
        <w:rPr>
          <w:b/>
          <w:bCs/>
          <w:i/>
          <w:iCs/>
        </w:rPr>
        <w:t xml:space="preserve">Figure S2. </w:t>
      </w:r>
      <w:r w:rsidR="00C80B1C" w:rsidRPr="00F84D08">
        <w:rPr>
          <w:i/>
          <w:iCs/>
        </w:rPr>
        <w:t xml:space="preserve">Influence of learning rate and fraction exploration on the congruency between the </w:t>
      </w:r>
      <w:proofErr w:type="spellStart"/>
      <w:r w:rsidR="00C80B1C" w:rsidRPr="00F84D08">
        <w:rPr>
          <w:i/>
          <w:iCs/>
        </w:rPr>
        <w:t>behavioural</w:t>
      </w:r>
      <w:proofErr w:type="spellEnd"/>
      <w:r w:rsidR="00C80B1C" w:rsidRPr="00F84D08">
        <w:rPr>
          <w:i/>
          <w:iCs/>
        </w:rPr>
        <w:t xml:space="preserve"> data and the model simulations with the three models involving a learning rate </w:t>
      </w:r>
      <w:r w:rsidR="00320ADE">
        <w:rPr>
          <w:lang w:val="en-GB"/>
        </w:rPr>
        <w:fldChar w:fldCharType="begin">
          <w:fldData xml:space="preserve">PEVuZE5vdGU+PENpdGU+PEF1dGhvcj5Sb3RoPC9BdXRob3I+PFllYXI+MjAyMzwvWWVhcj48UmVj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==
</w:fldData>
        </w:fldChar>
      </w:r>
      <w:r w:rsidR="00320ADE">
        <w:rPr>
          <w:lang w:val="en-GB"/>
        </w:rPr>
        <w:instrText xml:space="preserve"> ADDIN EN.CITE </w:instrText>
      </w:r>
      <w:r w:rsidR="00320ADE">
        <w:rPr>
          <w:lang w:val="en-GB"/>
        </w:rPr>
        <w:fldChar w:fldCharType="begin">
          <w:fldData xml:space="preserve">PEVuZE5vdGU+PENpdGU+PEF1dGhvcj5Sb3RoPC9BdXRob3I+PFllYXI+MjAyMzwvWWVhcj48UmVj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==
</w:fldData>
        </w:fldChar>
      </w:r>
      <w:r w:rsidR="00320ADE">
        <w:rPr>
          <w:lang w:val="en-GB"/>
        </w:rPr>
        <w:instrText xml:space="preserve"> ADDIN EN.CITE.DATA </w:instrText>
      </w:r>
      <w:r w:rsidR="00320ADE">
        <w:rPr>
          <w:lang w:val="en-GB"/>
        </w:rPr>
      </w:r>
      <w:r w:rsidR="00320ADE">
        <w:rPr>
          <w:lang w:val="en-GB"/>
        </w:rPr>
        <w:fldChar w:fldCharType="end"/>
      </w:r>
      <w:r w:rsidR="00320ADE">
        <w:rPr>
          <w:lang w:val="en-GB"/>
        </w:rPr>
      </w:r>
      <w:r w:rsidR="00320ADE">
        <w:rPr>
          <w:lang w:val="en-GB"/>
        </w:rPr>
        <w:fldChar w:fldCharType="separate"/>
      </w:r>
      <w:r w:rsidR="00320ADE">
        <w:rPr>
          <w:noProof/>
          <w:lang w:val="en-GB"/>
        </w:rPr>
        <w:t>(Cashaback et al., 2019; Dhawale et al., 2019; Roth et al., 2023)</w:t>
      </w:r>
      <w:r w:rsidR="00320ADE">
        <w:rPr>
          <w:lang w:val="en-GB"/>
        </w:rPr>
        <w:fldChar w:fldCharType="end"/>
      </w:r>
      <w:r w:rsidR="00C80B1C" w:rsidRPr="00F84D08">
        <w:rPr>
          <w:i/>
          <w:iCs/>
        </w:rPr>
        <w:t xml:space="preserve"> of the learning and same-sign changes</w:t>
      </w:r>
      <w:r w:rsidR="00C80B1C">
        <w:rPr>
          <w:i/>
          <w:iCs/>
        </w:rPr>
        <w:t xml:space="preserve">. Black areas indicate areas where there was no significant difference between the median model simulation and the </w:t>
      </w:r>
      <w:proofErr w:type="spellStart"/>
      <w:r w:rsidR="00C80B1C">
        <w:rPr>
          <w:i/>
          <w:iCs/>
        </w:rPr>
        <w:t>behavioural</w:t>
      </w:r>
      <w:proofErr w:type="spellEnd"/>
      <w:r w:rsidR="00C80B1C">
        <w:rPr>
          <w:i/>
          <w:iCs/>
        </w:rPr>
        <w:t xml:space="preserve"> data.</w:t>
      </w:r>
    </w:p>
    <w:p w14:paraId="1CC93FBB" w14:textId="38E0F305" w:rsidR="007C732E" w:rsidRDefault="576062CF" w:rsidP="00320ADE">
      <w:pPr>
        <w:pStyle w:val="Heading2"/>
      </w:pPr>
      <w:r>
        <w:br w:type="page"/>
      </w:r>
      <w:r w:rsidR="0014446D">
        <w:lastRenderedPageBreak/>
        <w:t>S</w:t>
      </w:r>
      <w:r w:rsidR="00A875DC">
        <w:t>4</w:t>
      </w:r>
      <w:r w:rsidR="0014446D">
        <w:t xml:space="preserve"> E</w:t>
      </w:r>
      <w:r w:rsidR="007C732E">
        <w:t>xploration strategies</w:t>
      </w:r>
    </w:p>
    <w:p w14:paraId="21D7C051" w14:textId="41D36FFE" w:rsidR="576062CF" w:rsidRDefault="007C732E" w:rsidP="00D1297B">
      <w:pPr>
        <w:jc w:val="left"/>
      </w:pPr>
      <w:r>
        <w:t xml:space="preserve">We </w:t>
      </w:r>
      <w:r w:rsidR="00601703">
        <w:t>considered alternative</w:t>
      </w:r>
      <w:r>
        <w:t xml:space="preserve"> exploration strateg</w:t>
      </w:r>
      <w:r w:rsidR="00601703">
        <w:t>ies</w:t>
      </w:r>
      <w:r>
        <w:t xml:space="preserve"> </w:t>
      </w:r>
      <w:r w:rsidR="00331A2F">
        <w:t>that</w:t>
      </w:r>
      <w:r>
        <w:t xml:space="preserve"> involved a bias towards same-sign changes and </w:t>
      </w:r>
      <w:r w:rsidR="00601703">
        <w:t xml:space="preserve">that </w:t>
      </w:r>
      <w:r>
        <w:t xml:space="preserve">could </w:t>
      </w:r>
      <w:r w:rsidR="00601703">
        <w:t xml:space="preserve">potentially </w:t>
      </w:r>
      <w:r>
        <w:t xml:space="preserve">explain the learning in both the Adaptive and Fixed group. To this end, we implemented three </w:t>
      </w:r>
      <w:r w:rsidR="0002636A">
        <w:t>possible</w:t>
      </w:r>
      <w:r>
        <w:t xml:space="preserve"> exploration strategies</w:t>
      </w:r>
      <w:r w:rsidR="0002636A">
        <w:t xml:space="preserve"> which we refer to as</w:t>
      </w:r>
      <w:r>
        <w:t xml:space="preserve"> </w:t>
      </w:r>
      <w:r w:rsidR="0002636A">
        <w:t>‘</w:t>
      </w:r>
      <w:proofErr w:type="gramStart"/>
      <w:r>
        <w:t>bounded-uniform</w:t>
      </w:r>
      <w:proofErr w:type="gramEnd"/>
      <w:r w:rsidR="0002636A">
        <w:t>’</w:t>
      </w:r>
      <w:r>
        <w:t xml:space="preserve">, </w:t>
      </w:r>
      <w:r w:rsidR="0002636A">
        <w:t>‘</w:t>
      </w:r>
      <w:r>
        <w:t>autocorrelated</w:t>
      </w:r>
      <w:r w:rsidR="0002636A">
        <w:t>,’</w:t>
      </w:r>
      <w:r w:rsidR="001306C0">
        <w:t xml:space="preserve"> </w:t>
      </w:r>
      <w:r>
        <w:t xml:space="preserve">and </w:t>
      </w:r>
      <w:r w:rsidR="0002636A">
        <w:t>‘</w:t>
      </w:r>
      <w:r>
        <w:t>sweeping.</w:t>
      </w:r>
      <w:r w:rsidR="0002636A">
        <w:t>’</w:t>
      </w:r>
      <w:r>
        <w:t xml:space="preserve"> </w:t>
      </w:r>
      <w:r w:rsidR="0002636A">
        <w:t xml:space="preserve">The implementation of these strategies was partially based on reviewer suggestions. </w:t>
      </w:r>
      <w:r>
        <w:t xml:space="preserve">In the bounded-uniform strategy, the exploration was implemented as independent random draws from a </w:t>
      </w:r>
      <w:r w:rsidR="0002636A">
        <w:t xml:space="preserve">uniform distribution bounded such that the sum of the </w:t>
      </w:r>
      <w:r w:rsidR="00E8423D">
        <w:t>target estimate</w:t>
      </w:r>
      <w:r w:rsidR="0002636A">
        <w:t xml:space="preserve">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="0002636A">
        <w:t>) and the exploration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="0002636A">
        <w:t>) would</w:t>
      </w:r>
      <w:r w:rsidR="00E8423D">
        <w:t xml:space="preserve"> remain</w:t>
      </w:r>
      <w:r w:rsidR="0002636A">
        <w:t xml:space="preserve"> </w:t>
      </w:r>
      <w:r w:rsidR="00E8423D">
        <w:t>within the task space (zero to one)</w:t>
      </w:r>
      <w:r>
        <w:t xml:space="preserve">: </w:t>
      </w:r>
    </w:p>
    <w:p w14:paraId="319C37BA" w14:textId="080601A3" w:rsidR="007C732E" w:rsidRDefault="00000000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η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  <m:r>
                <w:rPr>
                  <w:rFonts w:ascii="Cambria Math" w:hAnsi="Cambria Math"/>
                </w:rPr>
                <m:t>,1-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d>
        </m:oMath>
      </m:oMathPara>
    </w:p>
    <w:p w14:paraId="6F7420A7" w14:textId="3C4D70A8" w:rsidR="001306C0" w:rsidRDefault="001306C0">
      <w:r>
        <w:t>In the autocorrelated strategy, the exploration was added to the previous exploration:</w:t>
      </w:r>
    </w:p>
    <w:p w14:paraId="07B220E4" w14:textId="17835AA8" w:rsidR="001306C0" w:rsidRDefault="00000000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η</m:t>
              </m:r>
            </m:e>
            <m:sub>
              <m:r>
                <w:rPr>
                  <w:rFonts w:ascii="Cambria Math" w:hAnsi="Cambria Math"/>
                </w:rPr>
                <m:t>t+1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β(R)η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+N(0,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β(R)σ</m:t>
              </m:r>
            </m:e>
            <m:sub>
              <m:r>
                <w:rPr>
                  <w:rFonts w:ascii="Cambria Math" w:hAnsi="Cambria Math"/>
                </w:rPr>
                <m:t>η</m:t>
              </m:r>
            </m:sub>
          </m:sSub>
          <m:r>
            <w:rPr>
              <w:rFonts w:ascii="Cambria Math" w:hAnsi="Cambria Math"/>
            </w:rPr>
            <m:t>)</m:t>
          </m:r>
        </m:oMath>
      </m:oMathPara>
    </w:p>
    <w:p w14:paraId="10B22D62" w14:textId="74E52B0A" w:rsidR="001306C0" w:rsidRDefault="001306C0" w:rsidP="001306C0">
      <w:r>
        <w:t xml:space="preserve">In the sweeping strategy, finally, the exploration was gradually increased in a constant direction until the </w:t>
      </w:r>
      <w:r w:rsidR="00E8423D">
        <w:t xml:space="preserve">sum of the target estimate and exploration exceeded the </w:t>
      </w:r>
      <w:r>
        <w:t>boundary of the task space was reached, a</w:t>
      </w:r>
      <w:r w:rsidR="00E8423D">
        <w:t>t</w:t>
      </w:r>
      <w:r>
        <w:t xml:space="preserve"> which moment the sign of the exploration </w:t>
      </w:r>
      <w:r w:rsidR="00BE6046">
        <w:t>(</w:t>
      </w:r>
      <m:oMath>
        <m:r>
          <w:rPr>
            <w:rFonts w:ascii="Cambria Math" w:hAnsi="Cambria Math"/>
          </w:rPr>
          <m:t>a</m:t>
        </m:r>
      </m:oMath>
      <w:r w:rsidR="00BE6046">
        <w:t xml:space="preserve">) </w:t>
      </w:r>
      <w:r>
        <w:t>was reversed</w:t>
      </w:r>
    </w:p>
    <w:p w14:paraId="2824F902" w14:textId="25399E33" w:rsidR="0002636A" w:rsidRPr="00E8423D" w:rsidRDefault="00000000" w:rsidP="001306C0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η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βσ</m:t>
              </m:r>
            </m:e>
            <m:sub>
              <m:r>
                <w:rPr>
                  <w:rFonts w:ascii="Cambria Math" w:hAnsi="Cambria Math"/>
                </w:rPr>
                <m:t>η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η</m:t>
              </m:r>
            </m:e>
            <m:sub>
              <m:r>
                <w:rPr>
                  <w:rFonts w:ascii="Cambria Math" w:hAnsi="Cambria Math"/>
                </w:rPr>
                <m:t>t-1</m:t>
              </m:r>
            </m:sub>
          </m:sSub>
          <m:r>
            <w:rPr>
              <w:rFonts w:ascii="Cambria Math" w:hAnsi="Cambria Math"/>
            </w:rPr>
            <m:t>)</m:t>
          </m:r>
        </m:oMath>
      </m:oMathPara>
    </w:p>
    <w:p w14:paraId="5248FC32" w14:textId="2E76C2BA" w:rsidR="0039652A" w:rsidRPr="0039652A" w:rsidRDefault="00000000" w:rsidP="0039652A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 xml:space="preserve">t </m:t>
              </m:r>
              <m:d>
                <m:dPr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η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 &lt; 0 </m:t>
                  </m:r>
                </m:e>
              </m:d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  <m:r>
                <w:rPr>
                  <w:rFonts w:ascii="Cambria Math" w:hAnsi="Cambria Math"/>
                </w:rPr>
                <m:t>&gt;1)</m:t>
              </m:r>
            </m:sub>
          </m:sSub>
          <m:r>
            <w:rPr>
              <w:rFonts w:ascii="Cambria Math" w:hAnsi="Cambria Math"/>
            </w:rPr>
            <m:t>=-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t-1</m:t>
              </m:r>
            </m:sub>
          </m:sSub>
        </m:oMath>
      </m:oMathPara>
    </w:p>
    <w:p w14:paraId="067E37ED" w14:textId="4D96E399" w:rsidR="0039652A" w:rsidRPr="00427A92" w:rsidRDefault="0039652A" w:rsidP="00427A92">
      <w:pPr>
        <w:rPr>
          <w:rFonts w:eastAsiaTheme="minorEastAsia"/>
        </w:rPr>
      </w:pPr>
      <w:r>
        <w:rPr>
          <w:rFonts w:eastAsiaTheme="minorEastAsia"/>
        </w:rPr>
        <w:t xml:space="preserve">The value of </w:t>
      </w:r>
      <m:oMath>
        <m:r>
          <w:rPr>
            <w:rFonts w:ascii="Cambria Math" w:eastAsiaTheme="minorEastAsia" w:hAnsi="Cambria Math"/>
          </w:rPr>
          <m:t>β</m:t>
        </m:r>
      </m:oMath>
      <w:r>
        <w:rPr>
          <w:rFonts w:eastAsiaTheme="minorEastAsia"/>
        </w:rPr>
        <w:t xml:space="preserve"> depended on the reward as in the original models</w:t>
      </w:r>
      <w:r w:rsidR="00427A92">
        <w:rPr>
          <w:rFonts w:eastAsiaTheme="minorEastAsia"/>
        </w:rPr>
        <w:t>.</w:t>
      </w:r>
    </w:p>
    <w:p w14:paraId="275159E3" w14:textId="423E050E" w:rsidR="001306C0" w:rsidRDefault="00E34939">
      <w:r>
        <w:rPr>
          <w:noProof/>
        </w:rPr>
        <w:lastRenderedPageBreak/>
        <w:drawing>
          <wp:inline distT="0" distB="0" distL="0" distR="0" wp14:anchorId="6054CC8A" wp14:editId="76C594E8">
            <wp:extent cx="5943600" cy="4457700"/>
            <wp:effectExtent l="0" t="0" r="0" b="0"/>
            <wp:docPr id="1859011446" name="Picture 10" descr="A group of graphs showing different types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011446" name="Picture 10" descr="A group of graphs showing different types of number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F3EF2" w14:textId="79EAE496" w:rsidR="00E8423D" w:rsidRPr="00F84D08" w:rsidRDefault="00E8423D">
      <w:pPr>
        <w:rPr>
          <w:i/>
          <w:iCs/>
        </w:rPr>
      </w:pPr>
      <w:r w:rsidRPr="00F84D08">
        <w:rPr>
          <w:b/>
          <w:bCs/>
          <w:i/>
          <w:iCs/>
        </w:rPr>
        <w:t>Figure S3. Exploration strategies.</w:t>
      </w:r>
      <w:r w:rsidRPr="00F84D08">
        <w:rPr>
          <w:i/>
          <w:iCs/>
        </w:rPr>
        <w:t xml:space="preserve"> Illustration of how the applied force (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Pr="00F84D08">
        <w:rPr>
          <w:i/>
          <w:iCs/>
        </w:rPr>
        <w:t xml:space="preserve">)  would vary on 50 trials with failure feedback. </w:t>
      </w:r>
    </w:p>
    <w:p w14:paraId="1B33A806" w14:textId="666987C5" w:rsidR="00165DC5" w:rsidRDefault="00165DC5">
      <w:r>
        <w:t xml:space="preserve">We implemented these strategies in the Therrien18, Cashaback19 and Roth23 models, in which the amplitude of exploration is based on the previous reward </w:t>
      </w:r>
      <w:r w:rsidRPr="0044547B">
        <w:t xml:space="preserve">only. We did not implement these strategies in the Dhawale19 model as </w:t>
      </w:r>
      <w:r w:rsidR="00543AEC">
        <w:t xml:space="preserve">in that model, </w:t>
      </w:r>
      <w:r w:rsidRPr="0044547B">
        <w:t xml:space="preserve">the exploration </w:t>
      </w:r>
      <w:r w:rsidR="00543AEC">
        <w:t xml:space="preserve">is </w:t>
      </w:r>
      <w:r w:rsidRPr="0044547B">
        <w:t>based on the reward history</w:t>
      </w:r>
      <w:r w:rsidR="00543AEC">
        <w:t>, which</w:t>
      </w:r>
      <w:r w:rsidRPr="0044547B">
        <w:t xml:space="preserve"> is </w:t>
      </w:r>
      <w:r w:rsidR="00543AEC">
        <w:t xml:space="preserve">already </w:t>
      </w:r>
      <w:r w:rsidRPr="0044547B">
        <w:t>a refined exploration strategy</w:t>
      </w:r>
      <w:r w:rsidR="0044547B" w:rsidRPr="0044547B">
        <w:t>.</w:t>
      </w:r>
      <w:r w:rsidR="00DC7DF0">
        <w:t xml:space="preserve"> </w:t>
      </w:r>
    </w:p>
    <w:p w14:paraId="02CAF067" w14:textId="0B38DF14" w:rsidR="006B3AA8" w:rsidRPr="00F84D08" w:rsidRDefault="00A8588C" w:rsidP="00DC7DF0">
      <w:r>
        <w:t>For all three models, exploration strategies</w:t>
      </w:r>
      <w:r w:rsidR="00A75834">
        <w:t>,</w:t>
      </w:r>
      <w:r>
        <w:t xml:space="preserve"> and reward criteria we </w:t>
      </w:r>
      <w:r w:rsidR="00601703">
        <w:t>performed</w:t>
      </w:r>
      <w:r>
        <w:t xml:space="preserve"> simulations in which we </w:t>
      </w:r>
      <w:r w:rsidR="00DC7DF0">
        <w:t xml:space="preserve">based the total variability on the variability in the </w:t>
      </w:r>
      <w:proofErr w:type="spellStart"/>
      <w:r w:rsidR="00DC7DF0">
        <w:t>behavioural</w:t>
      </w:r>
      <w:proofErr w:type="spellEnd"/>
      <w:r w:rsidR="00DC7DF0">
        <w:t xml:space="preserve"> data and varied the fraction exploration in this variability from 0 to 1 in steps of 0.1. We used the learning </w:t>
      </w:r>
      <w:r>
        <w:rPr>
          <w:rFonts w:eastAsiaTheme="minorEastAsia"/>
        </w:rPr>
        <w:t>rates reported in the literature, which we also use</w:t>
      </w:r>
      <w:r w:rsidR="00A75834">
        <w:rPr>
          <w:rFonts w:eastAsiaTheme="minorEastAsia"/>
        </w:rPr>
        <w:t>d</w:t>
      </w:r>
      <w:r>
        <w:rPr>
          <w:rFonts w:eastAsiaTheme="minorEastAsia"/>
        </w:rPr>
        <w:t xml:space="preserve"> in the simulations reported in the main manuscript. </w:t>
      </w:r>
      <w:r>
        <w:t xml:space="preserve">Figure S4 – S6 show </w:t>
      </w:r>
      <w:r>
        <w:lastRenderedPageBreak/>
        <w:t xml:space="preserve">examples of simulated learners for the three models, </w:t>
      </w:r>
      <w:r w:rsidRPr="00D858BD">
        <w:t>two reward criteria</w:t>
      </w:r>
      <w:r w:rsidR="00A75834">
        <w:t>,</w:t>
      </w:r>
      <w:r w:rsidRPr="00D858BD">
        <w:t xml:space="preserve"> and</w:t>
      </w:r>
      <w:r>
        <w:t xml:space="preserve"> three strategies.</w:t>
      </w:r>
      <w:r w:rsidR="00D06E1A">
        <w:t xml:space="preserve"> In these examples, we attributed 70% of the total variance to exploration and the remaining 30% to motor noise</w:t>
      </w:r>
    </w:p>
    <w:p w14:paraId="18C190F0" w14:textId="29E23ECD" w:rsidR="006B3AA8" w:rsidRDefault="001B09F1">
      <w:pPr>
        <w:rPr>
          <w:b/>
          <w:bCs/>
          <w:i/>
          <w:iCs/>
        </w:rPr>
      </w:pPr>
      <w:r>
        <w:rPr>
          <w:noProof/>
          <w:sz w:val="16"/>
          <w:szCs w:val="16"/>
        </w:rPr>
        <w:drawing>
          <wp:inline distT="0" distB="0" distL="0" distR="0" wp14:anchorId="678FFD1C" wp14:editId="72AEF510">
            <wp:extent cx="5943600" cy="4265295"/>
            <wp:effectExtent l="0" t="0" r="0" b="1905"/>
            <wp:docPr id="345652256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652256" name="Graphic 345652256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52B21" w14:textId="7189687E" w:rsidR="00165DC5" w:rsidRDefault="00165DC5">
      <w:pPr>
        <w:rPr>
          <w:i/>
          <w:iCs/>
        </w:rPr>
      </w:pPr>
      <w:r w:rsidRPr="00F84D08">
        <w:rPr>
          <w:b/>
          <w:bCs/>
          <w:i/>
          <w:iCs/>
        </w:rPr>
        <w:t>Figure S4</w:t>
      </w:r>
      <w:r w:rsidRPr="00F84D08">
        <w:rPr>
          <w:i/>
          <w:iCs/>
        </w:rPr>
        <w:t xml:space="preserve">. Bounded uniform strategy. Examples of simulated learners with the three models (rows) and two reward criteria (columns). </w:t>
      </w:r>
      <w:r w:rsidR="00F12202">
        <w:rPr>
          <w:i/>
          <w:iCs/>
        </w:rPr>
        <w:t xml:space="preserve">The right column shows the distribution of trial-to-trial changes for the two reward criteria and three models. </w:t>
      </w:r>
    </w:p>
    <w:p w14:paraId="033705CA" w14:textId="031C5AEC" w:rsidR="00165DC5" w:rsidRDefault="001B09F1">
      <w:pPr>
        <w:rPr>
          <w:i/>
          <w:iCs/>
        </w:rPr>
      </w:pPr>
      <w:r>
        <w:rPr>
          <w:i/>
          <w:iCs/>
          <w:noProof/>
        </w:rPr>
        <w:lastRenderedPageBreak/>
        <w:drawing>
          <wp:inline distT="0" distB="0" distL="0" distR="0" wp14:anchorId="71D8C707" wp14:editId="6B124C2F">
            <wp:extent cx="5943600" cy="4249420"/>
            <wp:effectExtent l="0" t="0" r="0" b="5080"/>
            <wp:docPr id="1551656058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656058" name="Graphic 1551656058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2EB58" w14:textId="2B4348A2" w:rsidR="00716750" w:rsidRDefault="00716750" w:rsidP="00716750">
      <w:pPr>
        <w:rPr>
          <w:i/>
          <w:iCs/>
        </w:rPr>
      </w:pPr>
      <w:r w:rsidRPr="00D074FB">
        <w:rPr>
          <w:b/>
          <w:bCs/>
          <w:i/>
          <w:iCs/>
        </w:rPr>
        <w:t>Figure S</w:t>
      </w:r>
      <w:r>
        <w:rPr>
          <w:b/>
          <w:bCs/>
          <w:i/>
          <w:iCs/>
        </w:rPr>
        <w:t>5</w:t>
      </w:r>
      <w:r w:rsidRPr="00D074FB">
        <w:rPr>
          <w:i/>
          <w:iCs/>
        </w:rPr>
        <w:t xml:space="preserve">. </w:t>
      </w:r>
      <w:r w:rsidRPr="00F84D08">
        <w:rPr>
          <w:b/>
          <w:bCs/>
          <w:i/>
          <w:iCs/>
        </w:rPr>
        <w:t>Autocorrelated strategy</w:t>
      </w:r>
      <w:r w:rsidRPr="00D074FB">
        <w:rPr>
          <w:i/>
          <w:iCs/>
        </w:rPr>
        <w:t xml:space="preserve">. Examples of simulated learners with the three models (rows) and two reward criteria (columns). </w:t>
      </w:r>
      <w:r>
        <w:rPr>
          <w:i/>
          <w:iCs/>
        </w:rPr>
        <w:t xml:space="preserve">The right column shows the distribution of trial-to-trial changes for the two reward criteria and three models. </w:t>
      </w:r>
    </w:p>
    <w:p w14:paraId="7DA0C567" w14:textId="6376E3E1" w:rsidR="00165DC5" w:rsidRDefault="001B09F1">
      <w:pPr>
        <w:rPr>
          <w:i/>
          <w:iCs/>
        </w:rPr>
      </w:pPr>
      <w:r>
        <w:rPr>
          <w:i/>
          <w:iCs/>
          <w:noProof/>
        </w:rPr>
        <w:lastRenderedPageBreak/>
        <w:drawing>
          <wp:inline distT="0" distB="0" distL="0" distR="0" wp14:anchorId="631124AC" wp14:editId="4DCB56E6">
            <wp:extent cx="5943600" cy="4721225"/>
            <wp:effectExtent l="0" t="0" r="0" b="3175"/>
            <wp:docPr id="1139455236" name="Graphic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455236" name="Graphic 1139455236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2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E65AC" w14:textId="16D397F9" w:rsidR="00716750" w:rsidRDefault="00716750" w:rsidP="00716750">
      <w:pPr>
        <w:rPr>
          <w:i/>
          <w:iCs/>
        </w:rPr>
      </w:pPr>
      <w:r w:rsidRPr="00716750">
        <w:rPr>
          <w:b/>
          <w:bCs/>
          <w:i/>
          <w:iCs/>
        </w:rPr>
        <w:t>Figure S6. Sweeping strategy</w:t>
      </w:r>
      <w:r w:rsidRPr="00D074FB">
        <w:rPr>
          <w:i/>
          <w:iCs/>
        </w:rPr>
        <w:t xml:space="preserve">. Examples of simulated learners with the three models (rows) and two reward criteria (columns). </w:t>
      </w:r>
      <w:r>
        <w:rPr>
          <w:i/>
          <w:iCs/>
        </w:rPr>
        <w:t xml:space="preserve">The right column shows the distribution of trial-to-trial changes for the two reward criteria and three models. </w:t>
      </w:r>
    </w:p>
    <w:p w14:paraId="27F5EB8B" w14:textId="77777777" w:rsidR="006660DB" w:rsidRDefault="006660DB" w:rsidP="00716750">
      <w:pPr>
        <w:ind w:firstLine="0"/>
      </w:pPr>
    </w:p>
    <w:p w14:paraId="5C93CB47" w14:textId="7053FA0C" w:rsidR="00A551B8" w:rsidRDefault="00A551B8" w:rsidP="00716750">
      <w:pPr>
        <w:ind w:firstLine="0"/>
      </w:pPr>
      <w:r>
        <w:t xml:space="preserve">The simulations showed that although </w:t>
      </w:r>
      <w:r w:rsidR="002118F4">
        <w:t>the autocorrelated and sweeping strategy could explain the proportion same-sign changes</w:t>
      </w:r>
      <w:r w:rsidR="002F5369">
        <w:t xml:space="preserve"> with a range of exploration fractions</w:t>
      </w:r>
      <w:r w:rsidR="00D858BD">
        <w:t xml:space="preserve"> (Figure S7)</w:t>
      </w:r>
      <w:r w:rsidR="002118F4">
        <w:t>, these strategies did not explain the amount of learning with</w:t>
      </w:r>
      <w:r w:rsidR="00B94D30">
        <w:t xml:space="preserve"> any exploration fraction</w:t>
      </w:r>
      <w:r w:rsidR="002118F4">
        <w:t xml:space="preserve"> as they resulted in poor learning</w:t>
      </w:r>
      <w:r w:rsidR="00D858BD">
        <w:t xml:space="preserve"> (Figure S8)</w:t>
      </w:r>
      <w:r w:rsidR="002118F4">
        <w:t>.</w:t>
      </w:r>
      <w:r w:rsidR="00B94D30">
        <w:t xml:space="preserve"> A problem with </w:t>
      </w:r>
      <w:r w:rsidR="00D50F59">
        <w:t xml:space="preserve">autocorrelation strategy was </w:t>
      </w:r>
      <w:proofErr w:type="spellStart"/>
      <w:r w:rsidR="00D50F59">
        <w:t>that</w:t>
      </w:r>
      <w:r w:rsidR="00B94D30">
        <w:t>the</w:t>
      </w:r>
      <w:proofErr w:type="spellEnd"/>
      <w:r w:rsidR="00B94D30">
        <w:t xml:space="preserve"> target estimate frequently drifted beyond the boundaries of the task space. This occurred on </w:t>
      </w:r>
      <w:r w:rsidR="00D50F59">
        <w:t>19</w:t>
      </w:r>
      <w:r w:rsidR="00B94D30">
        <w:t xml:space="preserve"> percent of trials, in contrast to the </w:t>
      </w:r>
      <w:r w:rsidR="00D50F59">
        <w:t>2</w:t>
      </w:r>
      <w:r w:rsidR="00B94D30">
        <w:t xml:space="preserve">% of trials on which </w:t>
      </w:r>
      <w:r w:rsidR="00B94D30">
        <w:lastRenderedPageBreak/>
        <w:t xml:space="preserve">this occurred in the </w:t>
      </w:r>
      <w:proofErr w:type="spellStart"/>
      <w:r w:rsidR="00B94D30">
        <w:t>behavioural</w:t>
      </w:r>
      <w:proofErr w:type="spellEnd"/>
      <w:r w:rsidR="00B94D30">
        <w:t xml:space="preserve"> data and model simulations with independent-random exploration</w:t>
      </w:r>
      <w:r w:rsidR="00D50F59">
        <w:t>, or with a sweeping strategy</w:t>
      </w:r>
      <w:r w:rsidR="00B94D30">
        <w:t>.</w:t>
      </w:r>
    </w:p>
    <w:p w14:paraId="1B3A9538" w14:textId="1B6AE3A2" w:rsidR="00D858BD" w:rsidRDefault="00BE6046">
      <w:r>
        <w:rPr>
          <w:noProof/>
        </w:rPr>
        <w:drawing>
          <wp:inline distT="0" distB="0" distL="0" distR="0" wp14:anchorId="6EAB8A33" wp14:editId="1B8B2A2A">
            <wp:extent cx="5943600" cy="5664200"/>
            <wp:effectExtent l="0" t="0" r="0" b="0"/>
            <wp:docPr id="465247210" name="Picture 2" descr="A graph of different types of chan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247210" name="Picture 2" descr="A graph of different types of change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6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12180" w14:textId="3E233EED" w:rsidR="00D858BD" w:rsidRPr="00F84D08" w:rsidRDefault="00D858BD">
      <w:pPr>
        <w:rPr>
          <w:b/>
          <w:bCs/>
          <w:i/>
          <w:iCs/>
        </w:rPr>
      </w:pPr>
      <w:r w:rsidRPr="00F84D08">
        <w:rPr>
          <w:b/>
          <w:bCs/>
          <w:i/>
          <w:iCs/>
        </w:rPr>
        <w:t xml:space="preserve">Figure S7. </w:t>
      </w:r>
      <w:r w:rsidRPr="00F84D08">
        <w:rPr>
          <w:i/>
          <w:iCs/>
        </w:rPr>
        <w:t>Simulated same-sign changes for the three exploration strategies (rows), two reward criteria (columns) and three models (colors)</w:t>
      </w:r>
    </w:p>
    <w:p w14:paraId="36018C87" w14:textId="77777777" w:rsidR="00A551B8" w:rsidRDefault="00A551B8"/>
    <w:p w14:paraId="4BAE0CD5" w14:textId="65325DA3" w:rsidR="00165DC5" w:rsidRPr="00F84D08" w:rsidRDefault="00165DC5">
      <w:pPr>
        <w:rPr>
          <w:i/>
          <w:iCs/>
        </w:rPr>
      </w:pPr>
    </w:p>
    <w:p w14:paraId="7A841F1A" w14:textId="13F4571D" w:rsidR="00A551B8" w:rsidRDefault="00A551B8"/>
    <w:p w14:paraId="056B0025" w14:textId="109EAD68" w:rsidR="00D62EC6" w:rsidRDefault="00D62EC6"/>
    <w:p w14:paraId="42C5AD41" w14:textId="0FF08109" w:rsidR="00D858BD" w:rsidRDefault="00A77217">
      <w:pPr>
        <w:rPr>
          <w:b/>
          <w:bCs/>
          <w:i/>
          <w:iCs/>
        </w:rPr>
      </w:pPr>
      <w:r>
        <w:rPr>
          <w:b/>
          <w:bCs/>
          <w:i/>
          <w:iCs/>
          <w:noProof/>
        </w:rPr>
        <w:drawing>
          <wp:inline distT="0" distB="0" distL="0" distR="0" wp14:anchorId="1892F882" wp14:editId="1932B95C">
            <wp:extent cx="5943600" cy="5502275"/>
            <wp:effectExtent l="0" t="0" r="0" b="0"/>
            <wp:docPr id="472524451" name="Picture 5" descr="A graph of different types of behavio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524451" name="Picture 5" descr="A graph of different types of behavior&#10;&#10;Description automatically generated with medium confidenc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0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5BE26" w14:textId="07977964" w:rsidR="00204436" w:rsidRDefault="00D858BD">
      <w:r w:rsidRPr="00F84D08">
        <w:rPr>
          <w:b/>
          <w:bCs/>
          <w:i/>
          <w:iCs/>
        </w:rPr>
        <w:t>Figure S8</w:t>
      </w:r>
      <w:r w:rsidRPr="00F84D08">
        <w:rPr>
          <w:i/>
          <w:iCs/>
        </w:rPr>
        <w:t>. Simulated learning with the three exploration strategies (rows), two reward criteria (columns)</w:t>
      </w:r>
      <w:r w:rsidR="00A75834">
        <w:rPr>
          <w:i/>
          <w:iCs/>
        </w:rPr>
        <w:t>,</w:t>
      </w:r>
      <w:r w:rsidRPr="00F84D08">
        <w:rPr>
          <w:i/>
          <w:iCs/>
        </w:rPr>
        <w:t xml:space="preserve"> and three models (colors).</w:t>
      </w:r>
      <w:r w:rsidR="576062CF" w:rsidRPr="00F84D08">
        <w:rPr>
          <w:i/>
          <w:iCs/>
        </w:rPr>
        <w:br w:type="page"/>
      </w:r>
    </w:p>
    <w:p w14:paraId="22E45414" w14:textId="77777777" w:rsidR="00D858BD" w:rsidRDefault="00D858BD" w:rsidP="00D1297B">
      <w:pPr>
        <w:pStyle w:val="SectionTitle"/>
        <w:jc w:val="left"/>
      </w:pPr>
    </w:p>
    <w:p w14:paraId="37A923DE" w14:textId="16386C31" w:rsidR="00C218A7" w:rsidRPr="00C218A7" w:rsidRDefault="008A76C2" w:rsidP="00D1297B">
      <w:pPr>
        <w:pStyle w:val="EndNoteBibliography"/>
        <w:ind w:left="720" w:hanging="720"/>
        <w:jc w:val="left"/>
        <w:rPr>
          <w:noProof/>
        </w:rPr>
      </w:pPr>
      <w:r>
        <w:rPr>
          <w:i/>
          <w:iCs/>
        </w:rPr>
        <w:fldChar w:fldCharType="begin"/>
      </w:r>
      <w:r>
        <w:rPr>
          <w:i/>
          <w:iCs/>
        </w:rPr>
        <w:instrText xml:space="preserve"> ADDIN EN.REFLIST </w:instrText>
      </w:r>
      <w:r>
        <w:rPr>
          <w:i/>
          <w:iCs/>
        </w:rPr>
        <w:fldChar w:fldCharType="separate"/>
      </w:r>
      <w:r w:rsidR="00C218A7" w:rsidRPr="00C218A7">
        <w:rPr>
          <w:noProof/>
        </w:rPr>
        <w:t xml:space="preserve">Cashaback, J. G. A., Lao, C., Palidis, D., Coltman, S. K., McGregor, H. R., &amp; Gribble, P. L. (2019). The gradient of the reinforcement landscape influences sensorimotor learning. </w:t>
      </w:r>
      <w:r w:rsidR="00C218A7" w:rsidRPr="00C218A7">
        <w:rPr>
          <w:i/>
          <w:noProof/>
        </w:rPr>
        <w:t>PLOS computational biology</w:t>
      </w:r>
      <w:r w:rsidR="00C218A7" w:rsidRPr="00C218A7">
        <w:rPr>
          <w:noProof/>
        </w:rPr>
        <w:t>,</w:t>
      </w:r>
      <w:r w:rsidR="00C218A7" w:rsidRPr="00C218A7">
        <w:rPr>
          <w:i/>
          <w:noProof/>
        </w:rPr>
        <w:t xml:space="preserve"> 15</w:t>
      </w:r>
      <w:r w:rsidR="00C218A7" w:rsidRPr="00C218A7">
        <w:rPr>
          <w:noProof/>
        </w:rPr>
        <w:t xml:space="preserve">(3), e1006839. </w:t>
      </w:r>
      <w:hyperlink r:id="rId20" w:history="1">
        <w:r w:rsidR="00C218A7" w:rsidRPr="00C218A7">
          <w:rPr>
            <w:rStyle w:val="Hyperlink"/>
            <w:noProof/>
          </w:rPr>
          <w:t>https://doi.org/10.1371/journal.pcbi.1006839</w:t>
        </w:r>
      </w:hyperlink>
      <w:r w:rsidR="00C218A7" w:rsidRPr="00C218A7">
        <w:rPr>
          <w:noProof/>
        </w:rPr>
        <w:t xml:space="preserve"> </w:t>
      </w:r>
    </w:p>
    <w:p w14:paraId="019EFD9B" w14:textId="0BB4FB49" w:rsidR="00C218A7" w:rsidRPr="00C218A7" w:rsidRDefault="00C218A7" w:rsidP="00D1297B">
      <w:pPr>
        <w:pStyle w:val="EndNoteBibliography"/>
        <w:ind w:left="720" w:hanging="720"/>
        <w:jc w:val="left"/>
        <w:rPr>
          <w:noProof/>
        </w:rPr>
      </w:pPr>
      <w:r w:rsidRPr="00C218A7">
        <w:rPr>
          <w:noProof/>
        </w:rPr>
        <w:t xml:space="preserve">Dhawale, A. K., Miyamoto, Y. R., Smith, M. A., &amp; Olvecky, B. (2019). Adaptive regulation of motor variability. </w:t>
      </w:r>
      <w:r w:rsidRPr="00C218A7">
        <w:rPr>
          <w:i/>
          <w:noProof/>
        </w:rPr>
        <w:t>Current Biology</w:t>
      </w:r>
      <w:r w:rsidRPr="00C218A7">
        <w:rPr>
          <w:noProof/>
        </w:rPr>
        <w:t>,</w:t>
      </w:r>
      <w:r w:rsidRPr="00C218A7">
        <w:rPr>
          <w:i/>
          <w:noProof/>
        </w:rPr>
        <w:t xml:space="preserve"> 29</w:t>
      </w:r>
      <w:r w:rsidRPr="00C218A7">
        <w:rPr>
          <w:noProof/>
        </w:rPr>
        <w:t xml:space="preserve">(21), 3551-3562. </w:t>
      </w:r>
      <w:hyperlink r:id="rId21" w:history="1">
        <w:r w:rsidRPr="00C218A7">
          <w:rPr>
            <w:rStyle w:val="Hyperlink"/>
            <w:noProof/>
          </w:rPr>
          <w:t>https://doi.org/10.1016/j.cub.2019.08.052</w:t>
        </w:r>
      </w:hyperlink>
      <w:r w:rsidRPr="00C218A7">
        <w:rPr>
          <w:noProof/>
        </w:rPr>
        <w:t xml:space="preserve"> </w:t>
      </w:r>
    </w:p>
    <w:p w14:paraId="7EBD7592" w14:textId="61D036E8" w:rsidR="00C218A7" w:rsidRPr="00C218A7" w:rsidRDefault="00C218A7" w:rsidP="00D1297B">
      <w:pPr>
        <w:pStyle w:val="EndNoteBibliography"/>
        <w:ind w:left="720" w:hanging="720"/>
        <w:jc w:val="left"/>
        <w:rPr>
          <w:noProof/>
        </w:rPr>
      </w:pPr>
      <w:r w:rsidRPr="00C218A7">
        <w:rPr>
          <w:noProof/>
        </w:rPr>
        <w:t xml:space="preserve">Roth, A. M., Calalo, J. A., Lokesh, R., Sullivan, S. R., Grill, S., Keka, J. J., van der  Kooij, K., Carter, J., &amp; Cashaback, J. G. A. (2023). Reinforcement-based processes actively regulate motor exploration along redundant solution manifolds. </w:t>
      </w:r>
      <w:r w:rsidRPr="00C218A7">
        <w:rPr>
          <w:i/>
          <w:noProof/>
        </w:rPr>
        <w:t>Proceedings of the royal society B</w:t>
      </w:r>
      <w:r w:rsidRPr="00C218A7">
        <w:rPr>
          <w:noProof/>
        </w:rPr>
        <w:t>,</w:t>
      </w:r>
      <w:r w:rsidRPr="00C218A7">
        <w:rPr>
          <w:i/>
          <w:noProof/>
        </w:rPr>
        <w:t xml:space="preserve"> 290</w:t>
      </w:r>
      <w:r w:rsidRPr="00C218A7">
        <w:rPr>
          <w:noProof/>
        </w:rPr>
        <w:t xml:space="preserve">. </w:t>
      </w:r>
      <w:hyperlink r:id="rId22" w:history="1">
        <w:r w:rsidRPr="00C218A7">
          <w:rPr>
            <w:rStyle w:val="Hyperlink"/>
            <w:noProof/>
          </w:rPr>
          <w:t>https://doi.org/doi.org/10.1098/rspb.2023.1475</w:t>
        </w:r>
      </w:hyperlink>
      <w:r w:rsidRPr="00C218A7">
        <w:rPr>
          <w:noProof/>
        </w:rPr>
        <w:t xml:space="preserve"> </w:t>
      </w:r>
    </w:p>
    <w:p w14:paraId="4F9A89AB" w14:textId="7B9118F4" w:rsidR="00C218A7" w:rsidRPr="00C218A7" w:rsidRDefault="00C218A7" w:rsidP="00D1297B">
      <w:pPr>
        <w:pStyle w:val="EndNoteBibliography"/>
        <w:ind w:left="720" w:hanging="720"/>
        <w:jc w:val="left"/>
        <w:rPr>
          <w:noProof/>
        </w:rPr>
      </w:pPr>
      <w:r w:rsidRPr="00C218A7">
        <w:rPr>
          <w:noProof/>
        </w:rPr>
        <w:t xml:space="preserve">Therrien, A. S., Wolpert, D. M., &amp; Bastian, A. J. (2018). Increasing motor noise impairs reinforcement learning in healthy individuals. </w:t>
      </w:r>
      <w:r w:rsidRPr="00C218A7">
        <w:rPr>
          <w:i/>
          <w:noProof/>
        </w:rPr>
        <w:t>eNeuro</w:t>
      </w:r>
      <w:r w:rsidRPr="00C218A7">
        <w:rPr>
          <w:noProof/>
        </w:rPr>
        <w:t>,</w:t>
      </w:r>
      <w:r w:rsidRPr="00C218A7">
        <w:rPr>
          <w:i/>
          <w:noProof/>
        </w:rPr>
        <w:t xml:space="preserve"> 5</w:t>
      </w:r>
      <w:r w:rsidRPr="00C218A7">
        <w:rPr>
          <w:noProof/>
        </w:rPr>
        <w:t xml:space="preserve">(3), e0050-0018.2018 0051–0014. </w:t>
      </w:r>
      <w:hyperlink r:id="rId23" w:history="1">
        <w:r w:rsidRPr="00C218A7">
          <w:rPr>
            <w:rStyle w:val="Hyperlink"/>
            <w:noProof/>
          </w:rPr>
          <w:t>https://doi.org/10.1523/ENEURO.0050-18.20181</w:t>
        </w:r>
      </w:hyperlink>
      <w:r w:rsidRPr="00C218A7">
        <w:rPr>
          <w:noProof/>
        </w:rPr>
        <w:t xml:space="preserve">–14 </w:t>
      </w:r>
    </w:p>
    <w:p w14:paraId="2AF57098" w14:textId="45545701" w:rsidR="576062CF" w:rsidRDefault="008A76C2" w:rsidP="00D1297B">
      <w:pPr>
        <w:jc w:val="left"/>
        <w:rPr>
          <w:i/>
          <w:iCs/>
        </w:rPr>
      </w:pPr>
      <w:r>
        <w:rPr>
          <w:i/>
          <w:iCs/>
        </w:rPr>
        <w:fldChar w:fldCharType="end"/>
      </w:r>
    </w:p>
    <w:sectPr w:rsidR="576062CF">
      <w:headerReference w:type="default" r:id="rId24"/>
      <w:footerReference w:type="default" r:id="rId25"/>
      <w:headerReference w:type="first" r:id="rId26"/>
      <w:footerReference w:type="first" r:id="rId2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88F51" w14:textId="77777777" w:rsidR="00EE3E22" w:rsidRDefault="00EE3E22">
      <w:pPr>
        <w:spacing w:line="240" w:lineRule="auto"/>
      </w:pPr>
      <w:r>
        <w:separator/>
      </w:r>
    </w:p>
  </w:endnote>
  <w:endnote w:type="continuationSeparator" w:id="0">
    <w:p w14:paraId="4C0EF96A" w14:textId="77777777" w:rsidR="00EE3E22" w:rsidRDefault="00EE3E22">
      <w:pPr>
        <w:spacing w:line="240" w:lineRule="auto"/>
      </w:pPr>
      <w:r>
        <w:continuationSeparator/>
      </w:r>
    </w:p>
  </w:endnote>
  <w:endnote w:type="continuationNotice" w:id="1">
    <w:p w14:paraId="46818410" w14:textId="77777777" w:rsidR="00EE3E22" w:rsidRDefault="00EE3E2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33B038C" w14:paraId="7EFD7E0C" w14:textId="77777777" w:rsidTr="733B038C">
      <w:tc>
        <w:tcPr>
          <w:tcW w:w="3120" w:type="dxa"/>
        </w:tcPr>
        <w:p w14:paraId="0377323F" w14:textId="77777777" w:rsidR="733B038C" w:rsidRDefault="733B038C" w:rsidP="733B038C">
          <w:pPr>
            <w:pStyle w:val="Header"/>
            <w:ind w:left="-115"/>
          </w:pPr>
        </w:p>
      </w:tc>
      <w:tc>
        <w:tcPr>
          <w:tcW w:w="3120" w:type="dxa"/>
        </w:tcPr>
        <w:p w14:paraId="0ECF5050" w14:textId="77777777" w:rsidR="733B038C" w:rsidRDefault="733B038C" w:rsidP="733B038C">
          <w:pPr>
            <w:pStyle w:val="Header"/>
            <w:jc w:val="center"/>
          </w:pPr>
        </w:p>
      </w:tc>
      <w:tc>
        <w:tcPr>
          <w:tcW w:w="3120" w:type="dxa"/>
        </w:tcPr>
        <w:p w14:paraId="4248D418" w14:textId="77777777" w:rsidR="733B038C" w:rsidRDefault="733B038C" w:rsidP="733B038C">
          <w:pPr>
            <w:pStyle w:val="Header"/>
            <w:ind w:right="-115"/>
            <w:jc w:val="right"/>
          </w:pPr>
        </w:p>
      </w:tc>
    </w:tr>
  </w:tbl>
  <w:p w14:paraId="5DD990B0" w14:textId="77777777" w:rsidR="733B038C" w:rsidRDefault="733B038C" w:rsidP="733B03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33B038C" w14:paraId="5241FED7" w14:textId="77777777" w:rsidTr="733B038C">
      <w:tc>
        <w:tcPr>
          <w:tcW w:w="3120" w:type="dxa"/>
        </w:tcPr>
        <w:p w14:paraId="3172DFB4" w14:textId="77777777" w:rsidR="733B038C" w:rsidRDefault="733B038C" w:rsidP="733B038C">
          <w:pPr>
            <w:pStyle w:val="Header"/>
            <w:ind w:left="-115"/>
          </w:pPr>
        </w:p>
      </w:tc>
      <w:tc>
        <w:tcPr>
          <w:tcW w:w="3120" w:type="dxa"/>
        </w:tcPr>
        <w:p w14:paraId="1EFCB903" w14:textId="77777777" w:rsidR="733B038C" w:rsidRDefault="733B038C" w:rsidP="733B038C">
          <w:pPr>
            <w:pStyle w:val="Header"/>
            <w:jc w:val="center"/>
          </w:pPr>
        </w:p>
      </w:tc>
      <w:tc>
        <w:tcPr>
          <w:tcW w:w="3120" w:type="dxa"/>
        </w:tcPr>
        <w:p w14:paraId="6052598A" w14:textId="77777777" w:rsidR="733B038C" w:rsidRDefault="733B038C" w:rsidP="733B038C">
          <w:pPr>
            <w:pStyle w:val="Header"/>
            <w:ind w:right="-115"/>
            <w:jc w:val="right"/>
          </w:pPr>
        </w:p>
      </w:tc>
    </w:tr>
  </w:tbl>
  <w:p w14:paraId="48DA53AC" w14:textId="77777777" w:rsidR="733B038C" w:rsidRDefault="733B038C" w:rsidP="733B03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85227" w14:textId="77777777" w:rsidR="00EE3E22" w:rsidRDefault="00EE3E22">
      <w:pPr>
        <w:spacing w:line="240" w:lineRule="auto"/>
      </w:pPr>
      <w:r>
        <w:separator/>
      </w:r>
    </w:p>
  </w:footnote>
  <w:footnote w:type="continuationSeparator" w:id="0">
    <w:p w14:paraId="426BCF2F" w14:textId="77777777" w:rsidR="00EE3E22" w:rsidRDefault="00EE3E22">
      <w:pPr>
        <w:spacing w:line="240" w:lineRule="auto"/>
      </w:pPr>
      <w:r>
        <w:continuationSeparator/>
      </w:r>
    </w:p>
  </w:footnote>
  <w:footnote w:type="continuationNotice" w:id="1">
    <w:p w14:paraId="1483A024" w14:textId="77777777" w:rsidR="00EE3E22" w:rsidRDefault="00EE3E2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904DBE" w14:paraId="2AEB7D73" w14:textId="77777777" w:rsidTr="00DC7DF0">
      <w:tc>
        <w:tcPr>
          <w:tcW w:w="3120" w:type="dxa"/>
        </w:tcPr>
        <w:p w14:paraId="4E26C925" w14:textId="57A4CD7E" w:rsidR="00604652" w:rsidRDefault="00F72712" w:rsidP="00604652">
          <w:pPr>
            <w:pStyle w:val="Header"/>
          </w:pPr>
          <w:r>
            <w:t>MOTOR EXPLORATION</w:t>
          </w:r>
          <w:r w:rsidR="00904DBE">
            <w:t xml:space="preserve"> </w:t>
          </w:r>
        </w:p>
      </w:tc>
      <w:tc>
        <w:tcPr>
          <w:tcW w:w="3120" w:type="dxa"/>
        </w:tcPr>
        <w:p w14:paraId="40FF7ED0" w14:textId="77777777" w:rsidR="00904DBE" w:rsidRDefault="00904DBE" w:rsidP="00904DBE">
          <w:pPr>
            <w:pStyle w:val="Header"/>
            <w:jc w:val="center"/>
          </w:pPr>
        </w:p>
      </w:tc>
      <w:tc>
        <w:tcPr>
          <w:tcW w:w="3120" w:type="dxa"/>
        </w:tcPr>
        <w:p w14:paraId="24B0BA65" w14:textId="77777777" w:rsidR="00904DBE" w:rsidRDefault="00904DBE" w:rsidP="00904DBE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DA395D">
            <w:rPr>
              <w:noProof/>
            </w:rPr>
            <w:t>2</w:t>
          </w:r>
          <w:r>
            <w:fldChar w:fldCharType="end"/>
          </w:r>
        </w:p>
      </w:tc>
    </w:tr>
  </w:tbl>
  <w:p w14:paraId="27386691" w14:textId="77777777" w:rsidR="733B038C" w:rsidRDefault="733B038C" w:rsidP="733B03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20"/>
      <w:gridCol w:w="3120"/>
      <w:gridCol w:w="3120"/>
    </w:tblGrid>
    <w:tr w:rsidR="733B038C" w14:paraId="0D1C5E2E" w14:textId="77777777" w:rsidTr="00FD478C">
      <w:tc>
        <w:tcPr>
          <w:tcW w:w="3120" w:type="dxa"/>
        </w:tcPr>
        <w:p w14:paraId="0B72586A" w14:textId="757234C0" w:rsidR="733B038C" w:rsidRPr="00FD478C" w:rsidRDefault="008A76C2" w:rsidP="00FD478C">
          <w:pPr>
            <w:pStyle w:val="Header"/>
          </w:pPr>
          <w:r>
            <w:t>MOTOR EXPLORATION</w:t>
          </w:r>
        </w:p>
      </w:tc>
      <w:tc>
        <w:tcPr>
          <w:tcW w:w="3120" w:type="dxa"/>
        </w:tcPr>
        <w:p w14:paraId="3CB69746" w14:textId="77777777" w:rsidR="733B038C" w:rsidRDefault="733B038C" w:rsidP="733B038C">
          <w:pPr>
            <w:pStyle w:val="Header"/>
            <w:jc w:val="center"/>
          </w:pPr>
        </w:p>
      </w:tc>
      <w:tc>
        <w:tcPr>
          <w:tcW w:w="3120" w:type="dxa"/>
        </w:tcPr>
        <w:p w14:paraId="43D63E2F" w14:textId="77777777" w:rsidR="733B038C" w:rsidRDefault="733B038C" w:rsidP="733B038C">
          <w:pPr>
            <w:pStyle w:val="Header"/>
            <w:ind w:right="-115"/>
            <w:jc w:val="right"/>
          </w:pPr>
        </w:p>
      </w:tc>
    </w:tr>
  </w:tbl>
  <w:p w14:paraId="1455BAAB" w14:textId="77777777" w:rsidR="733B038C" w:rsidRDefault="733B038C" w:rsidP="733B03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zx0vasxnwxvele2a0sx9etkvvxae5e52r95&quot;&gt;My EndNote Library&lt;record-ids&gt;&lt;item&gt;629&lt;/item&gt;&lt;item&gt;736&lt;/item&gt;&lt;item&gt;738&lt;/item&gt;&lt;item&gt;770&lt;/item&gt;&lt;/record-ids&gt;&lt;/item&gt;&lt;/Libraries&gt;"/>
  </w:docVars>
  <w:rsids>
    <w:rsidRoot w:val="0042207D"/>
    <w:rsid w:val="0002372D"/>
    <w:rsid w:val="0002636A"/>
    <w:rsid w:val="00026D30"/>
    <w:rsid w:val="0004522F"/>
    <w:rsid w:val="0007352B"/>
    <w:rsid w:val="00094CDD"/>
    <w:rsid w:val="00114EB8"/>
    <w:rsid w:val="001301D3"/>
    <w:rsid w:val="001306C0"/>
    <w:rsid w:val="0014446D"/>
    <w:rsid w:val="00144553"/>
    <w:rsid w:val="00147424"/>
    <w:rsid w:val="00165DC5"/>
    <w:rsid w:val="0017223A"/>
    <w:rsid w:val="00177244"/>
    <w:rsid w:val="00181098"/>
    <w:rsid w:val="0018429A"/>
    <w:rsid w:val="0019262F"/>
    <w:rsid w:val="001B09F1"/>
    <w:rsid w:val="001C416B"/>
    <w:rsid w:val="00204436"/>
    <w:rsid w:val="002118F4"/>
    <w:rsid w:val="0022534F"/>
    <w:rsid w:val="002279F0"/>
    <w:rsid w:val="0024044C"/>
    <w:rsid w:val="002415B1"/>
    <w:rsid w:val="002B6AB0"/>
    <w:rsid w:val="002C3BE4"/>
    <w:rsid w:val="002D0581"/>
    <w:rsid w:val="002F5369"/>
    <w:rsid w:val="002F7E04"/>
    <w:rsid w:val="003132F1"/>
    <w:rsid w:val="00320ADE"/>
    <w:rsid w:val="00331A2F"/>
    <w:rsid w:val="00334C43"/>
    <w:rsid w:val="0034664E"/>
    <w:rsid w:val="00371BD9"/>
    <w:rsid w:val="003912B3"/>
    <w:rsid w:val="00391F95"/>
    <w:rsid w:val="0039652A"/>
    <w:rsid w:val="00414512"/>
    <w:rsid w:val="0042207D"/>
    <w:rsid w:val="00427A92"/>
    <w:rsid w:val="0044547B"/>
    <w:rsid w:val="00454A6F"/>
    <w:rsid w:val="004577CF"/>
    <w:rsid w:val="0046193A"/>
    <w:rsid w:val="00462126"/>
    <w:rsid w:val="004870DB"/>
    <w:rsid w:val="00500997"/>
    <w:rsid w:val="00501F77"/>
    <w:rsid w:val="0051783A"/>
    <w:rsid w:val="00530EF3"/>
    <w:rsid w:val="00531DC0"/>
    <w:rsid w:val="00543AEC"/>
    <w:rsid w:val="00567ABC"/>
    <w:rsid w:val="005936DA"/>
    <w:rsid w:val="005D67EB"/>
    <w:rsid w:val="005E4EC2"/>
    <w:rsid w:val="005F15EA"/>
    <w:rsid w:val="005F5430"/>
    <w:rsid w:val="00601703"/>
    <w:rsid w:val="00604652"/>
    <w:rsid w:val="006165E4"/>
    <w:rsid w:val="0066419B"/>
    <w:rsid w:val="006660DB"/>
    <w:rsid w:val="006777F7"/>
    <w:rsid w:val="006B3AA8"/>
    <w:rsid w:val="006C0F40"/>
    <w:rsid w:val="006C101C"/>
    <w:rsid w:val="006F4709"/>
    <w:rsid w:val="00702B81"/>
    <w:rsid w:val="00716750"/>
    <w:rsid w:val="007175DE"/>
    <w:rsid w:val="00722EF3"/>
    <w:rsid w:val="00727711"/>
    <w:rsid w:val="0074264E"/>
    <w:rsid w:val="007513AF"/>
    <w:rsid w:val="007750EC"/>
    <w:rsid w:val="0078675E"/>
    <w:rsid w:val="00796468"/>
    <w:rsid w:val="007A60D4"/>
    <w:rsid w:val="007B4154"/>
    <w:rsid w:val="007C467F"/>
    <w:rsid w:val="007C732E"/>
    <w:rsid w:val="007D4A2B"/>
    <w:rsid w:val="007D77C3"/>
    <w:rsid w:val="007E2D6A"/>
    <w:rsid w:val="007F64EA"/>
    <w:rsid w:val="008078FA"/>
    <w:rsid w:val="00816C1B"/>
    <w:rsid w:val="00823731"/>
    <w:rsid w:val="00841C9C"/>
    <w:rsid w:val="008467A5"/>
    <w:rsid w:val="00857D00"/>
    <w:rsid w:val="008666E7"/>
    <w:rsid w:val="0087270F"/>
    <w:rsid w:val="00883CF9"/>
    <w:rsid w:val="0089437C"/>
    <w:rsid w:val="008A591E"/>
    <w:rsid w:val="008A76C2"/>
    <w:rsid w:val="008B100C"/>
    <w:rsid w:val="008B273B"/>
    <w:rsid w:val="008C222B"/>
    <w:rsid w:val="00904DBE"/>
    <w:rsid w:val="00920D13"/>
    <w:rsid w:val="00924A46"/>
    <w:rsid w:val="009330C4"/>
    <w:rsid w:val="009445A0"/>
    <w:rsid w:val="00950277"/>
    <w:rsid w:val="0096025B"/>
    <w:rsid w:val="00993912"/>
    <w:rsid w:val="009C0047"/>
    <w:rsid w:val="00A15C3E"/>
    <w:rsid w:val="00A16440"/>
    <w:rsid w:val="00A17A54"/>
    <w:rsid w:val="00A447F6"/>
    <w:rsid w:val="00A551B8"/>
    <w:rsid w:val="00A60920"/>
    <w:rsid w:val="00A6134B"/>
    <w:rsid w:val="00A6332A"/>
    <w:rsid w:val="00A63C5C"/>
    <w:rsid w:val="00A75834"/>
    <w:rsid w:val="00A75901"/>
    <w:rsid w:val="00A77217"/>
    <w:rsid w:val="00A8588C"/>
    <w:rsid w:val="00A875DC"/>
    <w:rsid w:val="00AA3C25"/>
    <w:rsid w:val="00AC6BE3"/>
    <w:rsid w:val="00AE424C"/>
    <w:rsid w:val="00B04349"/>
    <w:rsid w:val="00B32082"/>
    <w:rsid w:val="00B50FAA"/>
    <w:rsid w:val="00B5233A"/>
    <w:rsid w:val="00B70356"/>
    <w:rsid w:val="00B853A9"/>
    <w:rsid w:val="00B94D30"/>
    <w:rsid w:val="00B97A7F"/>
    <w:rsid w:val="00BA0733"/>
    <w:rsid w:val="00BA6612"/>
    <w:rsid w:val="00BC367A"/>
    <w:rsid w:val="00BD455E"/>
    <w:rsid w:val="00BE6046"/>
    <w:rsid w:val="00BF429A"/>
    <w:rsid w:val="00C1509E"/>
    <w:rsid w:val="00C218A7"/>
    <w:rsid w:val="00C22718"/>
    <w:rsid w:val="00C26C30"/>
    <w:rsid w:val="00C570C1"/>
    <w:rsid w:val="00C80B1C"/>
    <w:rsid w:val="00C847C8"/>
    <w:rsid w:val="00CA1E31"/>
    <w:rsid w:val="00CC382B"/>
    <w:rsid w:val="00CD7F50"/>
    <w:rsid w:val="00D06E1A"/>
    <w:rsid w:val="00D1297B"/>
    <w:rsid w:val="00D501A5"/>
    <w:rsid w:val="00D50F59"/>
    <w:rsid w:val="00D62EC6"/>
    <w:rsid w:val="00D63579"/>
    <w:rsid w:val="00D6779B"/>
    <w:rsid w:val="00D858BD"/>
    <w:rsid w:val="00DA395D"/>
    <w:rsid w:val="00DB1C96"/>
    <w:rsid w:val="00DC7DF0"/>
    <w:rsid w:val="00DD0E81"/>
    <w:rsid w:val="00DE2F61"/>
    <w:rsid w:val="00DF1A44"/>
    <w:rsid w:val="00DF1ADF"/>
    <w:rsid w:val="00DF3215"/>
    <w:rsid w:val="00E078FD"/>
    <w:rsid w:val="00E23707"/>
    <w:rsid w:val="00E25F3A"/>
    <w:rsid w:val="00E34939"/>
    <w:rsid w:val="00E701D9"/>
    <w:rsid w:val="00E73810"/>
    <w:rsid w:val="00E8423D"/>
    <w:rsid w:val="00E86D42"/>
    <w:rsid w:val="00E879E7"/>
    <w:rsid w:val="00EE3E22"/>
    <w:rsid w:val="00F12202"/>
    <w:rsid w:val="00F12F06"/>
    <w:rsid w:val="00F43124"/>
    <w:rsid w:val="00F43ACD"/>
    <w:rsid w:val="00F47DFC"/>
    <w:rsid w:val="00F72712"/>
    <w:rsid w:val="00F73636"/>
    <w:rsid w:val="00F7689A"/>
    <w:rsid w:val="00F84D08"/>
    <w:rsid w:val="00F941E8"/>
    <w:rsid w:val="00FA4C9E"/>
    <w:rsid w:val="00FD478C"/>
    <w:rsid w:val="00FE6AEB"/>
    <w:rsid w:val="00FF1E90"/>
    <w:rsid w:val="02B84D5B"/>
    <w:rsid w:val="0D043988"/>
    <w:rsid w:val="0F5677D9"/>
    <w:rsid w:val="211A0CBD"/>
    <w:rsid w:val="26E400E3"/>
    <w:rsid w:val="2A8439C5"/>
    <w:rsid w:val="31C3BEDA"/>
    <w:rsid w:val="3A62D598"/>
    <w:rsid w:val="4B67EC07"/>
    <w:rsid w:val="5643BF48"/>
    <w:rsid w:val="576062CF"/>
    <w:rsid w:val="5E87343A"/>
    <w:rsid w:val="6E98F034"/>
    <w:rsid w:val="709762D6"/>
    <w:rsid w:val="717E282B"/>
    <w:rsid w:val="72E609EB"/>
    <w:rsid w:val="733B038C"/>
    <w:rsid w:val="74440036"/>
    <w:rsid w:val="7F8F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168853D"/>
  <w15:chartTrackingRefBased/>
  <w15:docId w15:val="{680641FB-C02B-7142-99BF-264A4C15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E81"/>
    <w:pPr>
      <w:spacing w:after="0" w:line="480" w:lineRule="auto"/>
      <w:ind w:firstLine="72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570C1"/>
    <w:pPr>
      <w:ind w:firstLine="0"/>
      <w:jc w:val="center"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70C1"/>
    <w:pPr>
      <w:ind w:firstLine="0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4A2B"/>
    <w:pPr>
      <w:ind w:firstLine="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4A2B"/>
    <w:pPr>
      <w:ind w:firstLine="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D4A2B"/>
    <w:pPr>
      <w:ind w:firstLine="0"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4A2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rsid w:val="007D4A2B"/>
  </w:style>
  <w:style w:type="paragraph" w:styleId="Header">
    <w:name w:val="header"/>
    <w:basedOn w:val="Normal"/>
    <w:link w:val="HeaderChar"/>
    <w:uiPriority w:val="99"/>
    <w:unhideWhenUsed/>
    <w:rsid w:val="007D4A2B"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7D4A2B"/>
  </w:style>
  <w:style w:type="paragraph" w:styleId="Footer">
    <w:name w:val="footer"/>
    <w:basedOn w:val="Normal"/>
    <w:link w:val="FooterChar"/>
    <w:uiPriority w:val="99"/>
    <w:unhideWhenUsed/>
    <w:rsid w:val="007D4A2B"/>
    <w:pPr>
      <w:tabs>
        <w:tab w:val="center" w:pos="4680"/>
        <w:tab w:val="right" w:pos="9360"/>
      </w:tabs>
      <w:spacing w:line="240" w:lineRule="auto"/>
      <w:ind w:firstLine="0"/>
    </w:pPr>
  </w:style>
  <w:style w:type="character" w:styleId="CommentReference">
    <w:name w:val="annotation reference"/>
    <w:basedOn w:val="DefaultParagraphFont"/>
    <w:uiPriority w:val="99"/>
    <w:semiHidden/>
    <w:unhideWhenUsed/>
    <w:rsid w:val="00CD7F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7F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7F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7F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7F5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C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C30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30EF3"/>
    <w:pPr>
      <w:ind w:firstLine="0"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530EF3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FD478C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EF3"/>
    <w:pPr>
      <w:ind w:firstLine="0"/>
      <w:jc w:val="center"/>
    </w:pPr>
  </w:style>
  <w:style w:type="character" w:customStyle="1" w:styleId="SubtitleChar">
    <w:name w:val="Subtitle Char"/>
    <w:basedOn w:val="DefaultParagraphFont"/>
    <w:link w:val="Subtitle"/>
    <w:uiPriority w:val="11"/>
    <w:rsid w:val="00530EF3"/>
  </w:style>
  <w:style w:type="paragraph" w:customStyle="1" w:styleId="SectionTitle">
    <w:name w:val="Section Title"/>
    <w:basedOn w:val="Normal"/>
    <w:next w:val="Normal"/>
    <w:uiPriority w:val="12"/>
    <w:qFormat/>
    <w:rsid w:val="00530EF3"/>
    <w:pPr>
      <w:ind w:firstLine="0"/>
      <w:jc w:val="center"/>
    </w:pPr>
    <w:rPr>
      <w:b/>
      <w:bCs/>
    </w:rPr>
  </w:style>
  <w:style w:type="character" w:styleId="Strong">
    <w:name w:val="Strong"/>
    <w:basedOn w:val="DefaultParagraphFont"/>
    <w:uiPriority w:val="22"/>
    <w:qFormat/>
    <w:rsid w:val="0050099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570C1"/>
    <w:rPr>
      <w:b/>
      <w:bCs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570C1"/>
    <w:rPr>
      <w:b/>
      <w:bCs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D4A2B"/>
    <w:rPr>
      <w:b/>
      <w:bCs/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7D4A2B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7D4A2B"/>
    <w:rPr>
      <w:b/>
      <w:bCs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2C3BE4"/>
    <w:pPr>
      <w:ind w:left="720"/>
    </w:pPr>
    <w:rPr>
      <w:iCs/>
    </w:rPr>
  </w:style>
  <w:style w:type="character" w:customStyle="1" w:styleId="QuoteChar">
    <w:name w:val="Quote Char"/>
    <w:basedOn w:val="DefaultParagraphFont"/>
    <w:link w:val="Quote"/>
    <w:uiPriority w:val="29"/>
    <w:rsid w:val="002C3BE4"/>
    <w:rPr>
      <w:iCs/>
    </w:rPr>
  </w:style>
  <w:style w:type="paragraph" w:customStyle="1" w:styleId="References">
    <w:name w:val="References"/>
    <w:basedOn w:val="Normal"/>
    <w:uiPriority w:val="29"/>
    <w:qFormat/>
    <w:rsid w:val="007D4A2B"/>
    <w:pPr>
      <w:ind w:left="720" w:hanging="720"/>
    </w:pPr>
  </w:style>
  <w:style w:type="paragraph" w:styleId="Caption">
    <w:name w:val="caption"/>
    <w:basedOn w:val="Normal"/>
    <w:next w:val="Normal"/>
    <w:uiPriority w:val="35"/>
    <w:qFormat/>
    <w:rsid w:val="00530EF3"/>
    <w:pPr>
      <w:ind w:firstLine="0"/>
    </w:pPr>
    <w:rPr>
      <w:i/>
      <w:iCs/>
      <w:szCs w:val="18"/>
    </w:rPr>
  </w:style>
  <w:style w:type="paragraph" w:customStyle="1" w:styleId="TableHeading">
    <w:name w:val="Table Heading"/>
    <w:basedOn w:val="Normal"/>
    <w:uiPriority w:val="10"/>
    <w:qFormat/>
    <w:rsid w:val="00B5233A"/>
    <w:pPr>
      <w:jc w:val="center"/>
    </w:pPr>
    <w:rPr>
      <w:b/>
      <w:bCs/>
    </w:rPr>
  </w:style>
  <w:style w:type="paragraph" w:customStyle="1" w:styleId="NoIndent">
    <w:name w:val="No Indent"/>
    <w:basedOn w:val="Normal"/>
    <w:qFormat/>
    <w:rsid w:val="007D4A2B"/>
    <w:pPr>
      <w:ind w:firstLine="0"/>
    </w:pPr>
  </w:style>
  <w:style w:type="paragraph" w:customStyle="1" w:styleId="CaptionCallout">
    <w:name w:val="Caption Callout"/>
    <w:basedOn w:val="Normal"/>
    <w:qFormat/>
    <w:rsid w:val="00530EF3"/>
    <w:pPr>
      <w:ind w:firstLine="0"/>
    </w:pPr>
    <w:rPr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A2B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EndNoteBibliographyTitle">
    <w:name w:val="EndNote Bibliography Title"/>
    <w:basedOn w:val="Normal"/>
    <w:link w:val="EndNoteBibliographyTitleChar"/>
    <w:rsid w:val="008A76C2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A76C2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8A76C2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8A76C2"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8A76C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609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8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4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svg"/><Relationship Id="rId18" Type="http://schemas.openxmlformats.org/officeDocument/2006/relationships/image" Target="media/image10.jpe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1016/j.cub.2019.08.052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sv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yperlink" Target="https://doi.org/10.1371/journal.pcbi.1006839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svg"/><Relationship Id="rId23" Type="http://schemas.openxmlformats.org/officeDocument/2006/relationships/hyperlink" Target="https://doi.org/10.1523/ENEURO.0050-18.20181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hyperlink" Target="https://doi.org/doi.org/10.1098/rspb.2023.1475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3EFE54-BC78-4103-944A-217DC7AA08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E2411C-ECBF-4D94-A2F1-D8F2B7BC561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D2817073-A98F-41BE-B9DC-7DA779EC2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2037</Words>
  <Characters>11613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Kooij, K. van der (Katinka)</dc:creator>
  <cp:keywords/>
  <dc:description/>
  <cp:lastModifiedBy>Kooij, K. van der (Katinka)</cp:lastModifiedBy>
  <cp:revision>3</cp:revision>
  <dcterms:created xsi:type="dcterms:W3CDTF">2025-01-27T18:23:00Z</dcterms:created>
  <dcterms:modified xsi:type="dcterms:W3CDTF">2025-01-27T18:23:00Z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