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DFA" w:rsidRPr="00BE213A" w:rsidRDefault="00AC5DFA" w:rsidP="00AC5DFA">
      <w:pPr>
        <w:spacing w:after="120" w:line="240" w:lineRule="auto"/>
        <w:rPr>
          <w:lang w:val="en-GB"/>
        </w:rPr>
      </w:pPr>
      <w:bookmarkStart w:id="0" w:name="_GoBack"/>
      <w:bookmarkEnd w:id="0"/>
      <w:r w:rsidRPr="00BE213A">
        <w:rPr>
          <w:b/>
          <w:lang w:val="en-GB"/>
        </w:rPr>
        <w:t>Supplemental Table 1</w:t>
      </w:r>
      <w:r w:rsidRPr="00BE213A">
        <w:rPr>
          <w:lang w:val="en-GB"/>
        </w:rPr>
        <w:t xml:space="preserve">. Associations of the selected SNPs with spine and femoral neck BMD in the patients </w:t>
      </w:r>
      <w:r w:rsidRPr="00BE213A">
        <w:rPr>
          <w:lang w:val="en-US"/>
        </w:rPr>
        <w:t>evaluated for osteoporosis</w:t>
      </w:r>
      <w:r w:rsidRPr="00BE213A">
        <w:rPr>
          <w:lang w:val="en-GB"/>
        </w:rPr>
        <w:t>. Results from linear regression models adjusted for sex and age.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10"/>
        <w:gridCol w:w="1858"/>
        <w:gridCol w:w="997"/>
        <w:gridCol w:w="2093"/>
        <w:gridCol w:w="988"/>
        <w:gridCol w:w="991"/>
        <w:gridCol w:w="991"/>
        <w:gridCol w:w="991"/>
        <w:gridCol w:w="991"/>
        <w:gridCol w:w="991"/>
        <w:gridCol w:w="991"/>
        <w:gridCol w:w="985"/>
      </w:tblGrid>
      <w:tr w:rsidR="00AC5DFA" w:rsidRPr="00BE213A" w:rsidTr="00AC5DFA">
        <w:trPr>
          <w:trHeight w:val="144"/>
        </w:trPr>
        <w:tc>
          <w:tcPr>
            <w:tcW w:w="5000" w:type="pct"/>
            <w:gridSpan w:val="12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HSD</w:t>
            </w:r>
          </w:p>
        </w:tc>
      </w:tr>
      <w:tr w:rsidR="00AC5DFA" w:rsidRPr="00BE213A" w:rsidTr="00AC5DFA">
        <w:trPr>
          <w:trHeight w:val="130"/>
        </w:trPr>
        <w:tc>
          <w:tcPr>
            <w:tcW w:w="494" w:type="pct"/>
            <w:vMerge w:val="restar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dbSNP ID</w:t>
            </w:r>
          </w:p>
        </w:tc>
        <w:tc>
          <w:tcPr>
            <w:tcW w:w="651" w:type="pct"/>
            <w:vMerge w:val="restar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Position</w:t>
            </w:r>
          </w:p>
        </w:tc>
        <w:tc>
          <w:tcPr>
            <w:tcW w:w="349" w:type="pct"/>
            <w:vMerge w:val="restar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Genetic variants</w:t>
            </w:r>
          </w:p>
        </w:tc>
        <w:tc>
          <w:tcPr>
            <w:tcW w:w="733" w:type="pct"/>
            <w:vMerge w:val="restar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Genetic location</w:t>
            </w:r>
          </w:p>
        </w:tc>
        <w:tc>
          <w:tcPr>
            <w:tcW w:w="1387" w:type="pct"/>
            <w:gridSpan w:val="4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Spine</w:t>
            </w:r>
          </w:p>
        </w:tc>
        <w:tc>
          <w:tcPr>
            <w:tcW w:w="1386" w:type="pct"/>
            <w:gridSpan w:val="4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Femoral neck</w:t>
            </w:r>
          </w:p>
        </w:tc>
      </w:tr>
      <w:tr w:rsidR="00AC5DFA" w:rsidRPr="00BE213A" w:rsidTr="00AC5DFA">
        <w:trPr>
          <w:trHeight w:val="52"/>
        </w:trPr>
        <w:tc>
          <w:tcPr>
            <w:tcW w:w="494" w:type="pct"/>
            <w:vMerge/>
            <w:shd w:val="clear" w:color="auto" w:fill="A6A6A6" w:themeFill="background1" w:themeFillShade="A6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  <w:lang w:val="en-US"/>
              </w:rPr>
            </w:pPr>
          </w:p>
        </w:tc>
        <w:tc>
          <w:tcPr>
            <w:tcW w:w="651" w:type="pct"/>
            <w:vMerge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</w:p>
        </w:tc>
        <w:tc>
          <w:tcPr>
            <w:tcW w:w="349" w:type="pct"/>
            <w:vMerge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</w:p>
        </w:tc>
        <w:tc>
          <w:tcPr>
            <w:tcW w:w="733" w:type="pct"/>
            <w:vMerge/>
            <w:shd w:val="clear" w:color="auto" w:fill="A6A6A6" w:themeFill="background1" w:themeFillShade="A6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</w:p>
        </w:tc>
        <w:tc>
          <w:tcPr>
            <w:tcW w:w="346" w:type="pct"/>
            <w:shd w:val="clear" w:color="auto" w:fill="A6A6A6" w:themeFill="background1" w:themeFillShade="A6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Effect size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Stderr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p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n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Effect size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Stderr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p</w:t>
            </w:r>
          </w:p>
        </w:tc>
        <w:tc>
          <w:tcPr>
            <w:tcW w:w="345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n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rs2707518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</w:rPr>
              <w:t>chr7:120954908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G&gt;T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  <w:lang w:val="en-US"/>
              </w:rPr>
            </w:pPr>
            <w:r w:rsidRPr="00BE213A">
              <w:rPr>
                <w:rFonts w:cstheme="minorHAnsi"/>
                <w:i/>
                <w:kern w:val="24"/>
                <w:lang w:val="en-US"/>
              </w:rPr>
              <w:t>CPED1/WNT16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-0.007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0.012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0.532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376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0.001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0.008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0.875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374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rs3779381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chr7:120966790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A&gt;G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  <w:kern w:val="24"/>
              </w:rPr>
              <w:t>WNT16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0.014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0.904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380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-0.009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0.009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0.330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378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rs115242848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</w:rPr>
            </w:pPr>
            <w:r w:rsidRPr="00BE213A">
              <w:rPr>
                <w:rFonts w:cstheme="minorHAnsi"/>
              </w:rPr>
              <w:t>chr2:119507607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C&gt;T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</w:rPr>
              <w:t>LOC101927709/EN1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0.032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0.081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0.689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370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-0.008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0.055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0.883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369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rs10239787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chr7:27970153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C&gt;T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</w:rPr>
              <w:t>JAZF1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0.305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377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0.011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0.008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0.169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375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rs6968704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chr7:27966984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C&gt;T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</w:rPr>
              <w:t>JAZF1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0.001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0.013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0.934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379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0.000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0.009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0.971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377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rs603424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chr10:102075479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G&gt;A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</w:rPr>
              <w:t>PKD2L1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-0.009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0.013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0.484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379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-0.008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0.009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0.412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377</w:t>
            </w:r>
          </w:p>
        </w:tc>
      </w:tr>
      <w:tr w:rsidR="00AC5DFA" w:rsidRPr="00BE213A" w:rsidTr="00AC5DFA">
        <w:trPr>
          <w:trHeight w:val="261"/>
        </w:trPr>
        <w:tc>
          <w:tcPr>
            <w:tcW w:w="5000" w:type="pct"/>
            <w:gridSpan w:val="12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OsteoGene</w:t>
            </w:r>
          </w:p>
        </w:tc>
      </w:tr>
      <w:tr w:rsidR="00AC5DFA" w:rsidRPr="00BE213A" w:rsidTr="00AC5DFA">
        <w:trPr>
          <w:trHeight w:val="194"/>
        </w:trPr>
        <w:tc>
          <w:tcPr>
            <w:tcW w:w="494" w:type="pct"/>
            <w:vMerge w:val="restar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dbSNP ID</w:t>
            </w:r>
          </w:p>
        </w:tc>
        <w:tc>
          <w:tcPr>
            <w:tcW w:w="651" w:type="pct"/>
            <w:vMerge w:val="restar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Position</w:t>
            </w:r>
          </w:p>
        </w:tc>
        <w:tc>
          <w:tcPr>
            <w:tcW w:w="349" w:type="pct"/>
            <w:vMerge w:val="restar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Genetic variants</w:t>
            </w:r>
          </w:p>
        </w:tc>
        <w:tc>
          <w:tcPr>
            <w:tcW w:w="733" w:type="pct"/>
            <w:vMerge w:val="restar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Genetic location</w:t>
            </w:r>
          </w:p>
        </w:tc>
        <w:tc>
          <w:tcPr>
            <w:tcW w:w="1387" w:type="pct"/>
            <w:gridSpan w:val="4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Spine</w:t>
            </w:r>
          </w:p>
        </w:tc>
        <w:tc>
          <w:tcPr>
            <w:tcW w:w="1386" w:type="pct"/>
            <w:gridSpan w:val="4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Femoral neck</w:t>
            </w:r>
          </w:p>
        </w:tc>
      </w:tr>
      <w:tr w:rsidR="00AC5DFA" w:rsidRPr="00BE213A" w:rsidTr="00AC5DFA">
        <w:trPr>
          <w:trHeight w:val="343"/>
        </w:trPr>
        <w:tc>
          <w:tcPr>
            <w:tcW w:w="494" w:type="pct"/>
            <w:vMerge/>
            <w:shd w:val="clear" w:color="auto" w:fill="A6A6A6" w:themeFill="background1" w:themeFillShade="A6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  <w:lang w:val="en-US"/>
              </w:rPr>
            </w:pPr>
          </w:p>
        </w:tc>
        <w:tc>
          <w:tcPr>
            <w:tcW w:w="651" w:type="pct"/>
            <w:vMerge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</w:p>
        </w:tc>
        <w:tc>
          <w:tcPr>
            <w:tcW w:w="349" w:type="pct"/>
            <w:vMerge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</w:p>
        </w:tc>
        <w:tc>
          <w:tcPr>
            <w:tcW w:w="733" w:type="pct"/>
            <w:vMerge/>
            <w:shd w:val="clear" w:color="auto" w:fill="A6A6A6" w:themeFill="background1" w:themeFillShade="A6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</w:p>
        </w:tc>
        <w:tc>
          <w:tcPr>
            <w:tcW w:w="346" w:type="pct"/>
            <w:shd w:val="clear" w:color="auto" w:fill="A6A6A6" w:themeFill="background1" w:themeFillShade="A6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Effect size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Stderr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p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n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Effect size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Stderr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p</w:t>
            </w:r>
          </w:p>
        </w:tc>
        <w:tc>
          <w:tcPr>
            <w:tcW w:w="345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n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rs2707518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</w:rPr>
              <w:t>chr7:120954908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G&gt;T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  <w:lang w:val="en-US"/>
              </w:rPr>
            </w:pPr>
            <w:r w:rsidRPr="00BE213A">
              <w:rPr>
                <w:rFonts w:cstheme="minorHAnsi"/>
                <w:i/>
                <w:kern w:val="24"/>
                <w:lang w:val="en-US"/>
              </w:rPr>
              <w:t>CPED1/WNT16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0.003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0.015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0.854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230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0.002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0.011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0.822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228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rs3779381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chr7:120966790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A&gt;G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  <w:kern w:val="24"/>
              </w:rPr>
              <w:t>WNT16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0.005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0.016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0.737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230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-0.002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0.846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228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rs115242848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</w:rPr>
            </w:pPr>
            <w:r w:rsidRPr="00BE213A">
              <w:rPr>
                <w:rFonts w:cstheme="minorHAnsi"/>
              </w:rPr>
              <w:t>chr2:119507607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C&gt;T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</w:rPr>
              <w:t>LOC101927709/EN1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0.063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0.110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0.567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227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0.011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0.081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0.891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225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rs10239787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chr7:27970153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C&gt;T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</w:rPr>
              <w:t>JAZF1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-0.008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0.015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0.602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228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0.007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0.011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0.522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226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rs6968704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chr7:27966984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C&gt;T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</w:rPr>
              <w:t>JAZF1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0.013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0.016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0.422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230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-0.003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0.834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228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rs603424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chr10:102075479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G&gt;A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</w:rPr>
              <w:t>PKD2L1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-0.007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0.019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0.694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230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-0.002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0.014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0.878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228</w:t>
            </w:r>
          </w:p>
        </w:tc>
      </w:tr>
    </w:tbl>
    <w:p w:rsidR="00AC5DFA" w:rsidRPr="00BE213A" w:rsidRDefault="00AC5DFA" w:rsidP="00AC5DFA">
      <w:r w:rsidRPr="00BE213A"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10"/>
        <w:gridCol w:w="1858"/>
        <w:gridCol w:w="997"/>
        <w:gridCol w:w="2093"/>
        <w:gridCol w:w="988"/>
        <w:gridCol w:w="991"/>
        <w:gridCol w:w="991"/>
        <w:gridCol w:w="991"/>
        <w:gridCol w:w="991"/>
        <w:gridCol w:w="991"/>
        <w:gridCol w:w="991"/>
        <w:gridCol w:w="985"/>
      </w:tblGrid>
      <w:tr w:rsidR="00AC5DFA" w:rsidRPr="00BE213A" w:rsidTr="00AC5DFA">
        <w:trPr>
          <w:trHeight w:val="266"/>
        </w:trPr>
        <w:tc>
          <w:tcPr>
            <w:tcW w:w="5000" w:type="pct"/>
            <w:gridSpan w:val="12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lang w:val="en-US"/>
              </w:rPr>
            </w:pPr>
            <w:r w:rsidRPr="00BE213A">
              <w:rPr>
                <w:rFonts w:cstheme="minorHAnsi"/>
                <w:b/>
                <w:lang w:val="en-US"/>
              </w:rPr>
              <w:lastRenderedPageBreak/>
              <w:t>Patients evaluated for osteoporosis (combined HSD and OsteoGene)</w:t>
            </w:r>
          </w:p>
        </w:tc>
      </w:tr>
      <w:tr w:rsidR="00AC5DFA" w:rsidRPr="00BE213A" w:rsidTr="00AC5DFA">
        <w:trPr>
          <w:trHeight w:val="153"/>
        </w:trPr>
        <w:tc>
          <w:tcPr>
            <w:tcW w:w="494" w:type="pct"/>
            <w:vMerge w:val="restar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dbSNP ID</w:t>
            </w:r>
          </w:p>
        </w:tc>
        <w:tc>
          <w:tcPr>
            <w:tcW w:w="651" w:type="pct"/>
            <w:vMerge w:val="restar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Position</w:t>
            </w:r>
          </w:p>
        </w:tc>
        <w:tc>
          <w:tcPr>
            <w:tcW w:w="349" w:type="pct"/>
            <w:vMerge w:val="restar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Genetic variants</w:t>
            </w:r>
          </w:p>
        </w:tc>
        <w:tc>
          <w:tcPr>
            <w:tcW w:w="733" w:type="pct"/>
            <w:vMerge w:val="restar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Genetic location</w:t>
            </w:r>
          </w:p>
        </w:tc>
        <w:tc>
          <w:tcPr>
            <w:tcW w:w="1387" w:type="pct"/>
            <w:gridSpan w:val="4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Spine</w:t>
            </w:r>
          </w:p>
        </w:tc>
        <w:tc>
          <w:tcPr>
            <w:tcW w:w="1386" w:type="pct"/>
            <w:gridSpan w:val="4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Femoral neck</w:t>
            </w:r>
          </w:p>
        </w:tc>
      </w:tr>
      <w:tr w:rsidR="00AC5DFA" w:rsidRPr="00BE213A" w:rsidTr="00AC5DFA">
        <w:trPr>
          <w:trHeight w:val="52"/>
        </w:trPr>
        <w:tc>
          <w:tcPr>
            <w:tcW w:w="494" w:type="pct"/>
            <w:vMerge/>
            <w:shd w:val="clear" w:color="auto" w:fill="A6A6A6" w:themeFill="background1" w:themeFillShade="A6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  <w:lang w:val="en-US"/>
              </w:rPr>
            </w:pPr>
          </w:p>
        </w:tc>
        <w:tc>
          <w:tcPr>
            <w:tcW w:w="651" w:type="pct"/>
            <w:vMerge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</w:p>
        </w:tc>
        <w:tc>
          <w:tcPr>
            <w:tcW w:w="349" w:type="pct"/>
            <w:vMerge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</w:p>
        </w:tc>
        <w:tc>
          <w:tcPr>
            <w:tcW w:w="733" w:type="pct"/>
            <w:vMerge/>
            <w:shd w:val="clear" w:color="auto" w:fill="A6A6A6" w:themeFill="background1" w:themeFillShade="A6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</w:p>
        </w:tc>
        <w:tc>
          <w:tcPr>
            <w:tcW w:w="346" w:type="pct"/>
            <w:shd w:val="clear" w:color="auto" w:fill="A6A6A6" w:themeFill="background1" w:themeFillShade="A6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Effect size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Stderr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p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n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 xml:space="preserve">Effect size 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Stderr</w:t>
            </w:r>
          </w:p>
        </w:tc>
        <w:tc>
          <w:tcPr>
            <w:tcW w:w="3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p</w:t>
            </w:r>
          </w:p>
        </w:tc>
        <w:tc>
          <w:tcPr>
            <w:tcW w:w="345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bCs/>
                <w:kern w:val="24"/>
                <w:lang w:val="en-US"/>
              </w:rPr>
            </w:pPr>
            <w:r w:rsidRPr="00BE213A">
              <w:rPr>
                <w:rFonts w:cstheme="minorHAnsi"/>
                <w:b/>
                <w:bCs/>
                <w:kern w:val="24"/>
                <w:lang w:val="en-US"/>
              </w:rPr>
              <w:t>n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rs2707518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</w:rPr>
              <w:t>chr7:120954908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G&gt;T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  <w:lang w:val="en-US"/>
              </w:rPr>
            </w:pPr>
            <w:r w:rsidRPr="00BE213A">
              <w:rPr>
                <w:rFonts w:cstheme="minorHAnsi"/>
                <w:i/>
                <w:kern w:val="24"/>
                <w:lang w:val="en-US"/>
              </w:rPr>
              <w:t>CPED1/WNT16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-0.004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0.010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0.654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606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0.002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0.007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0.779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  <w:lang w:val="en-US"/>
              </w:rPr>
            </w:pPr>
            <w:r w:rsidRPr="00BE213A">
              <w:rPr>
                <w:rFonts w:cstheme="minorHAnsi"/>
                <w:kern w:val="24"/>
                <w:lang w:val="en-US"/>
              </w:rPr>
              <w:t>602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  <w:hideMark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rs3779381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chr7:120966790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A&gt;G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  <w:kern w:val="24"/>
              </w:rPr>
              <w:t>WNT16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0.005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0.011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0.622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610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-0.005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0.008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0.562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606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rs115242848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</w:rPr>
            </w:pPr>
            <w:r w:rsidRPr="00BE213A">
              <w:rPr>
                <w:rFonts w:cstheme="minorHAnsi"/>
              </w:rPr>
              <w:t>chr2:119507607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C&gt;T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</w:rPr>
              <w:t>LOC101927709/EN1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0.036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0.068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0.596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597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-0.004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0.049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0.931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594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rs10239787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chr7:27970153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C&gt;T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</w:rPr>
              <w:t>JAZF1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0.005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0.010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0.604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605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0.010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0.007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0.149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601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rs6968704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chr7:27966984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C&gt;T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</w:rPr>
              <w:t>JAZF1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0.003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0.010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0.787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609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-0.004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0.008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0.639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605</w:t>
            </w:r>
          </w:p>
        </w:tc>
      </w:tr>
      <w:tr w:rsidR="00AC5DFA" w:rsidRPr="00BE213A" w:rsidTr="00AC5DFA">
        <w:trPr>
          <w:trHeight w:val="300"/>
        </w:trPr>
        <w:tc>
          <w:tcPr>
            <w:tcW w:w="49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left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rs603424</w:t>
            </w:r>
          </w:p>
        </w:tc>
        <w:tc>
          <w:tcPr>
            <w:tcW w:w="651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</w:rPr>
              <w:t>chr10:102075479</w:t>
            </w:r>
          </w:p>
        </w:tc>
        <w:tc>
          <w:tcPr>
            <w:tcW w:w="34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G&gt;A</w:t>
            </w:r>
          </w:p>
        </w:tc>
        <w:tc>
          <w:tcPr>
            <w:tcW w:w="733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i/>
                <w:kern w:val="24"/>
              </w:rPr>
            </w:pPr>
            <w:r w:rsidRPr="00BE213A">
              <w:rPr>
                <w:rFonts w:cstheme="minorHAnsi"/>
                <w:i/>
              </w:rPr>
              <w:t>PKD2L1</w:t>
            </w:r>
          </w:p>
        </w:tc>
        <w:tc>
          <w:tcPr>
            <w:tcW w:w="34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-0.012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0.011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0.307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609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-0.007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0.008</w:t>
            </w:r>
          </w:p>
        </w:tc>
        <w:tc>
          <w:tcPr>
            <w:tcW w:w="3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0.372</w:t>
            </w:r>
          </w:p>
        </w:tc>
        <w:tc>
          <w:tcPr>
            <w:tcW w:w="345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kern w:val="24"/>
              </w:rPr>
            </w:pPr>
            <w:r w:rsidRPr="00BE213A">
              <w:rPr>
                <w:rFonts w:cstheme="minorHAnsi"/>
                <w:kern w:val="24"/>
              </w:rPr>
              <w:t>605</w:t>
            </w:r>
          </w:p>
        </w:tc>
      </w:tr>
    </w:tbl>
    <w:p w:rsidR="00AC5DFA" w:rsidRPr="00BE213A" w:rsidRDefault="00AC5DFA" w:rsidP="00AC5DFA">
      <w:pPr>
        <w:spacing w:after="0" w:line="240" w:lineRule="auto"/>
        <w:jc w:val="left"/>
        <w:rPr>
          <w:rFonts w:cstheme="minorHAnsi"/>
          <w:lang w:val="en-GB"/>
        </w:rPr>
      </w:pPr>
      <w:r w:rsidRPr="00BE213A">
        <w:rPr>
          <w:rFonts w:cstheme="minorHAnsi"/>
          <w:lang w:val="en-US"/>
        </w:rPr>
        <w:t xml:space="preserve">Position based on GRCh37.p13; Variation, major&gt;minor allele, </w:t>
      </w:r>
      <w:r w:rsidRPr="00BE213A">
        <w:rPr>
          <w:rFonts w:cstheme="minorHAnsi"/>
          <w:lang w:val="en-GB"/>
        </w:rPr>
        <w:t>in the regression analysis the minor allele was the coded allele; Effect size, unstandardized regression coefficient; Stderr, standard error; p, significance; n, number of patients included in the analysis</w:t>
      </w:r>
    </w:p>
    <w:p w:rsidR="00AC5DFA" w:rsidRPr="00BE213A" w:rsidRDefault="00AC5DFA" w:rsidP="00AC5DFA">
      <w:pPr>
        <w:spacing w:after="0" w:line="240" w:lineRule="auto"/>
        <w:jc w:val="left"/>
        <w:rPr>
          <w:rFonts w:eastAsia="Calibri" w:cstheme="minorHAnsi"/>
          <w:iCs/>
          <w:szCs w:val="20"/>
          <w:lang w:val="en-GB"/>
        </w:rPr>
      </w:pPr>
    </w:p>
    <w:p w:rsidR="00AC5DFA" w:rsidRPr="00BE213A" w:rsidRDefault="00AC5DFA" w:rsidP="00AC5DFA">
      <w:pPr>
        <w:spacing w:after="0" w:line="240" w:lineRule="auto"/>
        <w:jc w:val="left"/>
        <w:rPr>
          <w:rFonts w:eastAsia="Calibri" w:cstheme="minorHAnsi"/>
          <w:iCs/>
          <w:szCs w:val="20"/>
          <w:lang w:val="en-GB"/>
        </w:rPr>
      </w:pPr>
    </w:p>
    <w:p w:rsidR="00AC5DFA" w:rsidRPr="00BE213A" w:rsidRDefault="00AC5DFA" w:rsidP="00AC5DFA">
      <w:pPr>
        <w:spacing w:line="259" w:lineRule="auto"/>
        <w:jc w:val="left"/>
        <w:rPr>
          <w:rFonts w:eastAsia="Calibri" w:cstheme="minorHAnsi"/>
          <w:iCs/>
          <w:szCs w:val="20"/>
          <w:lang w:val="en-GB"/>
        </w:rPr>
      </w:pPr>
      <w:r w:rsidRPr="00BE213A">
        <w:rPr>
          <w:rFonts w:eastAsia="Calibri" w:cstheme="minorHAnsi"/>
          <w:iCs/>
          <w:szCs w:val="20"/>
          <w:lang w:val="en-GB"/>
        </w:rPr>
        <w:br w:type="page"/>
      </w:r>
    </w:p>
    <w:p w:rsidR="00AC5DFA" w:rsidRPr="00BE213A" w:rsidRDefault="00AC5DFA" w:rsidP="00AC5DFA">
      <w:pPr>
        <w:spacing w:after="0" w:line="240" w:lineRule="auto"/>
        <w:jc w:val="left"/>
        <w:rPr>
          <w:rFonts w:eastAsia="Calibri" w:cstheme="minorHAnsi"/>
          <w:iCs/>
          <w:szCs w:val="20"/>
          <w:lang w:val="en-GB"/>
        </w:rPr>
        <w:sectPr w:rsidR="00AC5DFA" w:rsidRPr="00BE213A" w:rsidSect="00AC5DFA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AC5DFA" w:rsidRPr="00BE213A" w:rsidRDefault="00AC5DFA" w:rsidP="00AC5DFA">
      <w:pPr>
        <w:spacing w:after="120" w:line="240" w:lineRule="auto"/>
        <w:rPr>
          <w:lang w:val="en-US"/>
        </w:rPr>
      </w:pPr>
      <w:r w:rsidRPr="00BE213A">
        <w:rPr>
          <w:b/>
          <w:lang w:val="en-GB"/>
        </w:rPr>
        <w:lastRenderedPageBreak/>
        <w:t>Supplemental Table 2.</w:t>
      </w:r>
      <w:r w:rsidRPr="00BE213A">
        <w:rPr>
          <w:lang w:val="en-GB"/>
        </w:rPr>
        <w:t xml:space="preserve"> </w:t>
      </w:r>
      <w:r w:rsidRPr="00BE213A">
        <w:rPr>
          <w:rStyle w:val="CommentReference"/>
          <w:rFonts w:ascii="Cambria" w:hAnsi="Cambria"/>
          <w:lang w:val="en-GB"/>
        </w:rPr>
        <w:t xml:space="preserve"> </w:t>
      </w:r>
      <w:r w:rsidRPr="00BE213A">
        <w:rPr>
          <w:lang w:val="en-US"/>
        </w:rPr>
        <w:t xml:space="preserve">Comparison of the MAF in the SHIP participants and in the patients evaluated for osteoporosis. We hypothesized that a minor allele with protective effect on BMD (as inferred from the meta-analysis) is less represented in the patients evaluated for osteoporosis whereas a minor allele with negative effect on BMD is more represented.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9"/>
        <w:gridCol w:w="1301"/>
        <w:gridCol w:w="532"/>
        <w:gridCol w:w="518"/>
        <w:gridCol w:w="518"/>
        <w:gridCol w:w="518"/>
        <w:gridCol w:w="470"/>
        <w:gridCol w:w="831"/>
        <w:gridCol w:w="871"/>
        <w:gridCol w:w="831"/>
        <w:gridCol w:w="667"/>
        <w:gridCol w:w="707"/>
        <w:gridCol w:w="667"/>
      </w:tblGrid>
      <w:tr w:rsidR="00AC5DFA" w:rsidRPr="00BE213A" w:rsidTr="00AC5DFA">
        <w:trPr>
          <w:trHeight w:val="516"/>
        </w:trPr>
        <w:tc>
          <w:tcPr>
            <w:tcW w:w="503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59" w:lineRule="auto"/>
              <w:jc w:val="left"/>
              <w:rPr>
                <w:rFonts w:cstheme="minorHAnsi"/>
                <w:b/>
                <w:sz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lang w:val="en-US"/>
              </w:rPr>
              <w:t>dbSNP ID</w:t>
            </w:r>
          </w:p>
        </w:tc>
        <w:tc>
          <w:tcPr>
            <w:tcW w:w="578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lang w:val="en-US"/>
              </w:rPr>
              <w:t>Gene</w:t>
            </w:r>
          </w:p>
        </w:tc>
        <w:tc>
          <w:tcPr>
            <w:tcW w:w="310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lang w:val="en-US"/>
              </w:rPr>
              <w:t>Effect SHIP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lang w:val="en-US"/>
              </w:rPr>
              <w:t>MAF SHIP</w:t>
            </w:r>
          </w:p>
        </w:tc>
        <w:tc>
          <w:tcPr>
            <w:tcW w:w="310" w:type="pct"/>
            <w:tcBorders>
              <w:lef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lang w:val="en-US"/>
              </w:rPr>
              <w:t>MAF HSD</w:t>
            </w:r>
          </w:p>
        </w:tc>
        <w:tc>
          <w:tcPr>
            <w:tcW w:w="309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lang w:val="en-US"/>
              </w:rPr>
              <w:t>Diff HSD-SHIP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lang w:val="en-US"/>
              </w:rPr>
              <w:t>Conf HSD</w:t>
            </w:r>
          </w:p>
        </w:tc>
        <w:tc>
          <w:tcPr>
            <w:tcW w:w="464" w:type="pct"/>
            <w:tcBorders>
              <w:lef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lang w:val="en-US"/>
              </w:rPr>
              <w:t>MAF OsteoGene</w:t>
            </w:r>
          </w:p>
        </w:tc>
        <w:tc>
          <w:tcPr>
            <w:tcW w:w="464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lang w:val="en-US"/>
              </w:rPr>
              <w:t>Diff OsteoGene-SHIP</w:t>
            </w:r>
          </w:p>
        </w:tc>
        <w:tc>
          <w:tcPr>
            <w:tcW w:w="464" w:type="pct"/>
            <w:tcBorders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lang w:val="en-US"/>
              </w:rPr>
              <w:t>Conf</w:t>
            </w:r>
            <w:r w:rsidRPr="00BE213A">
              <w:rPr>
                <w:rFonts w:cstheme="minorHAnsi"/>
                <w:b/>
                <w:sz w:val="20"/>
              </w:rPr>
              <w:t xml:space="preserve"> OsteoGene</w:t>
            </w:r>
          </w:p>
        </w:tc>
        <w:tc>
          <w:tcPr>
            <w:tcW w:w="361" w:type="pct"/>
            <w:tcBorders>
              <w:lef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</w:rPr>
              <w:t>MAF Patients</w:t>
            </w:r>
          </w:p>
        </w:tc>
        <w:tc>
          <w:tcPr>
            <w:tcW w:w="361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</w:rPr>
              <w:t>Diff Patients-SHIP</w:t>
            </w:r>
          </w:p>
        </w:tc>
        <w:tc>
          <w:tcPr>
            <w:tcW w:w="361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</w:rPr>
              <w:t>Conf Patients</w:t>
            </w:r>
          </w:p>
        </w:tc>
      </w:tr>
      <w:tr w:rsidR="00AC5DFA" w:rsidRPr="00BE213A" w:rsidTr="00AC5DFA">
        <w:trPr>
          <w:trHeight w:val="288"/>
        </w:trPr>
        <w:tc>
          <w:tcPr>
            <w:tcW w:w="503" w:type="pct"/>
            <w:shd w:val="clear" w:color="auto" w:fill="auto"/>
            <w:vAlign w:val="bottom"/>
          </w:tcPr>
          <w:p w:rsidR="00AC5DFA" w:rsidRPr="00BE213A" w:rsidRDefault="00AC5DFA" w:rsidP="00536E86">
            <w:pPr>
              <w:spacing w:line="259" w:lineRule="auto"/>
              <w:jc w:val="left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rs2707518</w:t>
            </w:r>
          </w:p>
        </w:tc>
        <w:tc>
          <w:tcPr>
            <w:tcW w:w="578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i/>
                <w:kern w:val="24"/>
                <w:sz w:val="20"/>
                <w:lang w:val="en-US"/>
              </w:rPr>
              <w:t>CPED1/WNT16</w:t>
            </w:r>
          </w:p>
        </w:tc>
        <w:tc>
          <w:tcPr>
            <w:tcW w:w="310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</w:rPr>
            </w:pPr>
            <w:r w:rsidRPr="00BE213A">
              <w:rPr>
                <w:sz w:val="20"/>
              </w:rPr>
              <w:t>2.327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0.372</w:t>
            </w:r>
          </w:p>
        </w:tc>
        <w:tc>
          <w:tcPr>
            <w:tcW w:w="310" w:type="pct"/>
            <w:tcBorders>
              <w:lef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0.374</w:t>
            </w:r>
          </w:p>
        </w:tc>
        <w:tc>
          <w:tcPr>
            <w:tcW w:w="309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0.002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no</w:t>
            </w:r>
          </w:p>
        </w:tc>
        <w:tc>
          <w:tcPr>
            <w:tcW w:w="464" w:type="pct"/>
            <w:tcBorders>
              <w:lef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0.353</w:t>
            </w:r>
          </w:p>
        </w:tc>
        <w:tc>
          <w:tcPr>
            <w:tcW w:w="464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-0.018</w:t>
            </w:r>
          </w:p>
        </w:tc>
        <w:tc>
          <w:tcPr>
            <w:tcW w:w="464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yes</w:t>
            </w:r>
          </w:p>
        </w:tc>
        <w:tc>
          <w:tcPr>
            <w:tcW w:w="361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0.366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-0.005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yes</w:t>
            </w:r>
          </w:p>
        </w:tc>
      </w:tr>
      <w:tr w:rsidR="00AC5DFA" w:rsidRPr="00BE213A" w:rsidTr="00AC5DFA">
        <w:trPr>
          <w:trHeight w:val="288"/>
        </w:trPr>
        <w:tc>
          <w:tcPr>
            <w:tcW w:w="503" w:type="pct"/>
            <w:shd w:val="clear" w:color="auto" w:fill="auto"/>
            <w:vAlign w:val="bottom"/>
          </w:tcPr>
          <w:p w:rsidR="00AC5DFA" w:rsidRPr="00BE213A" w:rsidRDefault="00AC5DFA" w:rsidP="00536E86">
            <w:pPr>
              <w:spacing w:line="259" w:lineRule="auto"/>
              <w:jc w:val="left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rs3779381</w:t>
            </w:r>
          </w:p>
        </w:tc>
        <w:tc>
          <w:tcPr>
            <w:tcW w:w="578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i/>
                <w:iCs/>
                <w:sz w:val="20"/>
              </w:rPr>
              <w:t>WNT16</w:t>
            </w:r>
          </w:p>
        </w:tc>
        <w:tc>
          <w:tcPr>
            <w:tcW w:w="310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</w:rPr>
            </w:pPr>
            <w:r w:rsidRPr="00BE213A">
              <w:rPr>
                <w:sz w:val="20"/>
              </w:rPr>
              <w:t>2.229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0.240</w:t>
            </w:r>
          </w:p>
        </w:tc>
        <w:tc>
          <w:tcPr>
            <w:tcW w:w="310" w:type="pct"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0.223</w:t>
            </w:r>
          </w:p>
        </w:tc>
        <w:tc>
          <w:tcPr>
            <w:tcW w:w="309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-0.017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yes</w:t>
            </w:r>
          </w:p>
        </w:tc>
        <w:tc>
          <w:tcPr>
            <w:tcW w:w="464" w:type="pct"/>
            <w:tcBorders>
              <w:lef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0.222</w:t>
            </w:r>
          </w:p>
        </w:tc>
        <w:tc>
          <w:tcPr>
            <w:tcW w:w="464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-0.018</w:t>
            </w:r>
          </w:p>
        </w:tc>
        <w:tc>
          <w:tcPr>
            <w:tcW w:w="464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yes</w:t>
            </w:r>
          </w:p>
        </w:tc>
        <w:tc>
          <w:tcPr>
            <w:tcW w:w="361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0.223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-0.018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yes</w:t>
            </w:r>
          </w:p>
        </w:tc>
      </w:tr>
      <w:tr w:rsidR="00AC5DFA" w:rsidRPr="00BE213A" w:rsidTr="00AC5DFA">
        <w:trPr>
          <w:trHeight w:val="288"/>
        </w:trPr>
        <w:tc>
          <w:tcPr>
            <w:tcW w:w="503" w:type="pct"/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left"/>
              <w:rPr>
                <w:rFonts w:cstheme="minorHAnsi"/>
                <w:sz w:val="20"/>
              </w:rPr>
            </w:pPr>
            <w:r w:rsidRPr="00BE213A">
              <w:rPr>
                <w:rFonts w:cstheme="minorHAnsi"/>
                <w:sz w:val="20"/>
              </w:rPr>
              <w:t>rs115242848</w:t>
            </w:r>
          </w:p>
        </w:tc>
        <w:tc>
          <w:tcPr>
            <w:tcW w:w="578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i/>
                <w:iCs/>
                <w:sz w:val="20"/>
              </w:rPr>
            </w:pPr>
            <w:r w:rsidRPr="00BE213A">
              <w:rPr>
                <w:rFonts w:cstheme="minorHAnsi"/>
                <w:i/>
                <w:sz w:val="20"/>
              </w:rPr>
              <w:t>LOC101927709/EN1</w:t>
            </w:r>
          </w:p>
        </w:tc>
        <w:tc>
          <w:tcPr>
            <w:tcW w:w="310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rFonts w:cstheme="minorHAnsi"/>
                <w:sz w:val="20"/>
              </w:rPr>
              <w:t>6.702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0.013</w:t>
            </w:r>
          </w:p>
        </w:tc>
        <w:tc>
          <w:tcPr>
            <w:tcW w:w="310" w:type="pct"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0.005</w:t>
            </w:r>
          </w:p>
        </w:tc>
        <w:tc>
          <w:tcPr>
            <w:tcW w:w="309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-0.008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</w:rPr>
            </w:pPr>
            <w:r w:rsidRPr="00BE213A">
              <w:rPr>
                <w:rFonts w:cstheme="minorHAnsi"/>
                <w:sz w:val="20"/>
              </w:rPr>
              <w:t>yes</w:t>
            </w:r>
          </w:p>
        </w:tc>
        <w:tc>
          <w:tcPr>
            <w:tcW w:w="464" w:type="pct"/>
            <w:tcBorders>
              <w:lef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0.004</w:t>
            </w:r>
          </w:p>
        </w:tc>
        <w:tc>
          <w:tcPr>
            <w:tcW w:w="464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-0.009</w:t>
            </w:r>
          </w:p>
        </w:tc>
        <w:tc>
          <w:tcPr>
            <w:tcW w:w="464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</w:rPr>
            </w:pPr>
            <w:r w:rsidRPr="00BE213A">
              <w:rPr>
                <w:rFonts w:cstheme="minorHAnsi"/>
                <w:sz w:val="20"/>
              </w:rPr>
              <w:t>yes</w:t>
            </w:r>
          </w:p>
        </w:tc>
        <w:tc>
          <w:tcPr>
            <w:tcW w:w="361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0.005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-0.008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</w:rPr>
            </w:pPr>
            <w:r w:rsidRPr="00BE213A">
              <w:rPr>
                <w:rFonts w:cstheme="minorHAnsi"/>
                <w:sz w:val="20"/>
              </w:rPr>
              <w:t>yes</w:t>
            </w:r>
          </w:p>
        </w:tc>
      </w:tr>
      <w:tr w:rsidR="00AC5DFA" w:rsidRPr="00BE213A" w:rsidTr="00AC5DFA">
        <w:trPr>
          <w:trHeight w:val="288"/>
        </w:trPr>
        <w:tc>
          <w:tcPr>
            <w:tcW w:w="503" w:type="pct"/>
            <w:shd w:val="clear" w:color="auto" w:fill="auto"/>
            <w:vAlign w:val="bottom"/>
          </w:tcPr>
          <w:p w:rsidR="00AC5DFA" w:rsidRPr="00BE213A" w:rsidRDefault="00AC5DFA" w:rsidP="00536E86">
            <w:pPr>
              <w:spacing w:line="259" w:lineRule="auto"/>
              <w:jc w:val="left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rs10239787</w:t>
            </w:r>
          </w:p>
        </w:tc>
        <w:tc>
          <w:tcPr>
            <w:tcW w:w="578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i/>
                <w:iCs/>
                <w:sz w:val="20"/>
              </w:rPr>
              <w:t>JAZF1</w:t>
            </w:r>
          </w:p>
        </w:tc>
        <w:tc>
          <w:tcPr>
            <w:tcW w:w="310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</w:rPr>
            </w:pPr>
            <w:r w:rsidRPr="00BE213A">
              <w:rPr>
                <w:sz w:val="20"/>
              </w:rPr>
              <w:t>-1.587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0.358</w:t>
            </w:r>
          </w:p>
        </w:tc>
        <w:tc>
          <w:tcPr>
            <w:tcW w:w="310" w:type="pct"/>
            <w:tcBorders>
              <w:lef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0.353</w:t>
            </w:r>
          </w:p>
        </w:tc>
        <w:tc>
          <w:tcPr>
            <w:tcW w:w="309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-0.005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no</w:t>
            </w:r>
          </w:p>
        </w:tc>
        <w:tc>
          <w:tcPr>
            <w:tcW w:w="464" w:type="pct"/>
            <w:tcBorders>
              <w:lef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0.357</w:t>
            </w:r>
          </w:p>
        </w:tc>
        <w:tc>
          <w:tcPr>
            <w:tcW w:w="464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-0.001</w:t>
            </w:r>
          </w:p>
        </w:tc>
        <w:tc>
          <w:tcPr>
            <w:tcW w:w="464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no</w:t>
            </w:r>
          </w:p>
        </w:tc>
        <w:tc>
          <w:tcPr>
            <w:tcW w:w="361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0.354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-0.004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no</w:t>
            </w:r>
          </w:p>
        </w:tc>
      </w:tr>
      <w:tr w:rsidR="00AC5DFA" w:rsidRPr="00BE213A" w:rsidTr="00AC5DFA">
        <w:trPr>
          <w:trHeight w:val="288"/>
        </w:trPr>
        <w:tc>
          <w:tcPr>
            <w:tcW w:w="503" w:type="pct"/>
            <w:shd w:val="clear" w:color="auto" w:fill="auto"/>
            <w:vAlign w:val="bottom"/>
          </w:tcPr>
          <w:p w:rsidR="00AC5DFA" w:rsidRPr="00BE213A" w:rsidRDefault="00AC5DFA" w:rsidP="00536E86">
            <w:pPr>
              <w:spacing w:line="259" w:lineRule="auto"/>
              <w:jc w:val="left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rs6968704</w:t>
            </w:r>
          </w:p>
        </w:tc>
        <w:tc>
          <w:tcPr>
            <w:tcW w:w="578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i/>
                <w:iCs/>
                <w:sz w:val="20"/>
              </w:rPr>
              <w:t>JAZF1</w:t>
            </w:r>
          </w:p>
        </w:tc>
        <w:tc>
          <w:tcPr>
            <w:tcW w:w="310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</w:rPr>
            </w:pPr>
            <w:r w:rsidRPr="00BE213A">
              <w:rPr>
                <w:sz w:val="20"/>
              </w:rPr>
              <w:t>1.427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0.302</w:t>
            </w:r>
          </w:p>
        </w:tc>
        <w:tc>
          <w:tcPr>
            <w:tcW w:w="310" w:type="pct"/>
            <w:tcBorders>
              <w:lef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0.302</w:t>
            </w:r>
          </w:p>
        </w:tc>
        <w:tc>
          <w:tcPr>
            <w:tcW w:w="309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0.000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no</w:t>
            </w:r>
          </w:p>
        </w:tc>
        <w:tc>
          <w:tcPr>
            <w:tcW w:w="464" w:type="pct"/>
            <w:tcBorders>
              <w:lef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0.291</w:t>
            </w:r>
          </w:p>
        </w:tc>
        <w:tc>
          <w:tcPr>
            <w:tcW w:w="464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-0.011</w:t>
            </w:r>
          </w:p>
        </w:tc>
        <w:tc>
          <w:tcPr>
            <w:tcW w:w="464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yes</w:t>
            </w:r>
          </w:p>
        </w:tc>
        <w:tc>
          <w:tcPr>
            <w:tcW w:w="361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0.298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sz w:val="20"/>
              </w:rPr>
              <w:t>-0.004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BE213A">
              <w:rPr>
                <w:rFonts w:cstheme="minorHAnsi"/>
                <w:sz w:val="20"/>
              </w:rPr>
              <w:t>yes</w:t>
            </w:r>
          </w:p>
        </w:tc>
      </w:tr>
      <w:tr w:rsidR="00AC5DFA" w:rsidRPr="00BE213A" w:rsidTr="00AC5DFA">
        <w:trPr>
          <w:trHeight w:val="288"/>
        </w:trPr>
        <w:tc>
          <w:tcPr>
            <w:tcW w:w="503" w:type="pct"/>
            <w:shd w:val="clear" w:color="auto" w:fill="auto"/>
            <w:vAlign w:val="bottom"/>
          </w:tcPr>
          <w:p w:rsidR="00AC5DFA" w:rsidRPr="00BE213A" w:rsidRDefault="00AC5DFA" w:rsidP="00536E86">
            <w:pPr>
              <w:spacing w:line="259" w:lineRule="auto"/>
              <w:jc w:val="left"/>
              <w:rPr>
                <w:rFonts w:cstheme="minorHAnsi"/>
                <w:sz w:val="20"/>
              </w:rPr>
            </w:pPr>
            <w:r w:rsidRPr="00BE213A">
              <w:rPr>
                <w:rFonts w:cstheme="minorHAnsi"/>
                <w:sz w:val="20"/>
              </w:rPr>
              <w:t>rs603424</w:t>
            </w:r>
          </w:p>
        </w:tc>
        <w:tc>
          <w:tcPr>
            <w:tcW w:w="578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i/>
                <w:iCs/>
                <w:sz w:val="20"/>
              </w:rPr>
            </w:pPr>
            <w:r w:rsidRPr="00BE213A">
              <w:rPr>
                <w:rFonts w:cstheme="minorHAnsi"/>
                <w:i/>
                <w:iCs/>
                <w:sz w:val="20"/>
              </w:rPr>
              <w:t>PKD2L1</w:t>
            </w:r>
          </w:p>
        </w:tc>
        <w:tc>
          <w:tcPr>
            <w:tcW w:w="310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-1.956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0.178</w:t>
            </w:r>
          </w:p>
        </w:tc>
        <w:tc>
          <w:tcPr>
            <w:tcW w:w="310" w:type="pct"/>
            <w:tcBorders>
              <w:lef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0.201</w:t>
            </w:r>
          </w:p>
        </w:tc>
        <w:tc>
          <w:tcPr>
            <w:tcW w:w="309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0.023</w:t>
            </w:r>
          </w:p>
        </w:tc>
        <w:tc>
          <w:tcPr>
            <w:tcW w:w="258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</w:rPr>
            </w:pPr>
            <w:r w:rsidRPr="00BE213A">
              <w:rPr>
                <w:rFonts w:cstheme="minorHAnsi"/>
                <w:sz w:val="20"/>
              </w:rPr>
              <w:t>yes</w:t>
            </w:r>
          </w:p>
        </w:tc>
        <w:tc>
          <w:tcPr>
            <w:tcW w:w="464" w:type="pct"/>
            <w:tcBorders>
              <w:lef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0.188</w:t>
            </w:r>
          </w:p>
        </w:tc>
        <w:tc>
          <w:tcPr>
            <w:tcW w:w="464" w:type="pct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0.009</w:t>
            </w:r>
          </w:p>
        </w:tc>
        <w:tc>
          <w:tcPr>
            <w:tcW w:w="464" w:type="pct"/>
            <w:tcBorders>
              <w:right w:val="single" w:sz="18" w:space="0" w:color="000000"/>
            </w:tcBorders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</w:rPr>
            </w:pPr>
            <w:r w:rsidRPr="00BE213A">
              <w:rPr>
                <w:rFonts w:cstheme="minorHAnsi"/>
                <w:sz w:val="20"/>
              </w:rPr>
              <w:t>yes</w:t>
            </w:r>
          </w:p>
        </w:tc>
        <w:tc>
          <w:tcPr>
            <w:tcW w:w="361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0.196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sz w:val="20"/>
              </w:rPr>
            </w:pPr>
            <w:r w:rsidRPr="00BE213A">
              <w:rPr>
                <w:sz w:val="20"/>
              </w:rPr>
              <w:t>0.018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C5DFA" w:rsidRPr="00BE213A" w:rsidRDefault="00AC5DFA" w:rsidP="00536E86">
            <w:pPr>
              <w:spacing w:line="259" w:lineRule="auto"/>
              <w:jc w:val="center"/>
              <w:rPr>
                <w:rFonts w:cstheme="minorHAnsi"/>
                <w:sz w:val="20"/>
              </w:rPr>
            </w:pPr>
            <w:r w:rsidRPr="00BE213A">
              <w:rPr>
                <w:rFonts w:cstheme="minorHAnsi"/>
                <w:sz w:val="20"/>
              </w:rPr>
              <w:t>yes</w:t>
            </w:r>
          </w:p>
        </w:tc>
      </w:tr>
    </w:tbl>
    <w:p w:rsidR="00AC5DFA" w:rsidRPr="00BE213A" w:rsidRDefault="00AC5DFA" w:rsidP="00AC5DFA">
      <w:pPr>
        <w:spacing w:before="120" w:after="0" w:line="240" w:lineRule="auto"/>
        <w:jc w:val="left"/>
        <w:rPr>
          <w:lang w:val="en-GB"/>
        </w:rPr>
      </w:pPr>
      <w:r w:rsidRPr="00BE213A">
        <w:rPr>
          <w:lang w:val="en-GB"/>
        </w:rPr>
        <w:t>Effect, unstandardized regression coefficient; MAF, minor allele frequency; Diff, difference of MAF of the studies; Conf, confirmation of hypothesis</w:t>
      </w:r>
    </w:p>
    <w:p w:rsidR="00AC5DFA" w:rsidRPr="00BE213A" w:rsidRDefault="00AC5DFA" w:rsidP="00AC5DFA">
      <w:pPr>
        <w:spacing w:after="120"/>
        <w:jc w:val="left"/>
        <w:rPr>
          <w:lang w:val="en-GB"/>
        </w:rPr>
      </w:pPr>
    </w:p>
    <w:p w:rsidR="00AC5DFA" w:rsidRPr="00BE213A" w:rsidRDefault="00AC5DFA" w:rsidP="00AC5DFA">
      <w:pPr>
        <w:spacing w:line="259" w:lineRule="auto"/>
        <w:jc w:val="left"/>
        <w:rPr>
          <w:lang w:val="en-GB"/>
        </w:rPr>
      </w:pPr>
    </w:p>
    <w:p w:rsidR="00AC5DFA" w:rsidRPr="00BE213A" w:rsidRDefault="00AC5DFA" w:rsidP="00AC5DFA">
      <w:pPr>
        <w:spacing w:line="259" w:lineRule="auto"/>
        <w:jc w:val="left"/>
        <w:rPr>
          <w:lang w:val="en-GB"/>
        </w:rPr>
      </w:pPr>
    </w:p>
    <w:p w:rsidR="00AC5DFA" w:rsidRPr="00BE213A" w:rsidRDefault="00AC5DFA" w:rsidP="00AC5DFA">
      <w:pPr>
        <w:spacing w:line="259" w:lineRule="auto"/>
        <w:jc w:val="left"/>
        <w:rPr>
          <w:lang w:val="en-GB"/>
        </w:rPr>
      </w:pPr>
      <w:r w:rsidRPr="00BE213A">
        <w:rPr>
          <w:b/>
          <w:lang w:val="en-GB"/>
        </w:rPr>
        <w:t xml:space="preserve">Supplemental Table 3. </w:t>
      </w:r>
      <w:r w:rsidRPr="00BE213A">
        <w:rPr>
          <w:lang w:val="en-GB"/>
        </w:rPr>
        <w:t>Results of the Bayesian co-localization analysis (see Excel File)</w:t>
      </w:r>
    </w:p>
    <w:p w:rsidR="00AC5DFA" w:rsidRPr="00BE213A" w:rsidRDefault="00AC5DFA" w:rsidP="00AC5DFA">
      <w:pPr>
        <w:spacing w:line="259" w:lineRule="auto"/>
        <w:jc w:val="left"/>
        <w:rPr>
          <w:lang w:val="en-GB"/>
        </w:rPr>
      </w:pPr>
    </w:p>
    <w:p w:rsidR="00AC5DFA" w:rsidRPr="00BE213A" w:rsidRDefault="00AC5DFA" w:rsidP="00AC5DFA">
      <w:pPr>
        <w:spacing w:line="259" w:lineRule="auto"/>
        <w:jc w:val="left"/>
        <w:rPr>
          <w:lang w:val="en-GB"/>
        </w:rPr>
      </w:pPr>
      <w:r w:rsidRPr="00BE213A">
        <w:rPr>
          <w:b/>
          <w:lang w:val="en-GB"/>
        </w:rPr>
        <w:t xml:space="preserve">Supplemental Table 4. </w:t>
      </w:r>
      <w:r w:rsidRPr="00BE213A">
        <w:rPr>
          <w:lang w:val="en-GB"/>
        </w:rPr>
        <w:t>SMR results (see Excel file)</w:t>
      </w:r>
    </w:p>
    <w:p w:rsidR="00AC5DFA" w:rsidRPr="00BE213A" w:rsidRDefault="00AC5DFA" w:rsidP="00AC5DFA">
      <w:pPr>
        <w:spacing w:line="259" w:lineRule="auto"/>
        <w:jc w:val="left"/>
        <w:rPr>
          <w:lang w:val="en-GB"/>
        </w:rPr>
      </w:pPr>
    </w:p>
    <w:p w:rsidR="00AC5DFA" w:rsidRPr="00BE213A" w:rsidRDefault="00AC5DFA" w:rsidP="00AC5DFA">
      <w:pPr>
        <w:spacing w:line="259" w:lineRule="auto"/>
        <w:jc w:val="left"/>
        <w:rPr>
          <w:lang w:val="en-GB"/>
        </w:rPr>
      </w:pPr>
      <w:r w:rsidRPr="00BE213A">
        <w:rPr>
          <w:lang w:val="en-GB"/>
        </w:rPr>
        <w:br w:type="page"/>
      </w:r>
    </w:p>
    <w:p w:rsidR="00AC5DFA" w:rsidRPr="00BE213A" w:rsidRDefault="00AC5DFA" w:rsidP="00AC5DFA">
      <w:pPr>
        <w:pStyle w:val="PlainText"/>
        <w:spacing w:after="240"/>
        <w:rPr>
          <w:rFonts w:eastAsia="Times New Roman" w:cs="Calibri"/>
          <w:bCs/>
          <w:lang w:val="en-US" w:eastAsia="de-DE"/>
        </w:rPr>
      </w:pPr>
      <w:r w:rsidRPr="00BE213A">
        <w:rPr>
          <w:b/>
          <w:lang w:val="en-GB"/>
        </w:rPr>
        <w:lastRenderedPageBreak/>
        <w:t>Supplemental Table 5.</w:t>
      </w:r>
      <w:r w:rsidRPr="00BE213A">
        <w:rPr>
          <w:lang w:val="en-GB"/>
        </w:rPr>
        <w:t xml:space="preserve"> </w:t>
      </w:r>
      <w:r w:rsidRPr="00BE213A">
        <w:rPr>
          <w:lang w:val="en-US"/>
        </w:rPr>
        <w:t xml:space="preserve">Associations between </w:t>
      </w:r>
      <w:r w:rsidRPr="00BE213A">
        <w:rPr>
          <w:rFonts w:eastAsia="Times New Roman" w:cs="Calibri"/>
          <w:bCs/>
          <w:lang w:val="en-US" w:eastAsia="de-DE"/>
        </w:rPr>
        <w:t>rs603424 and the abdominal subcutaneous (SAT) and visceral (VAT) adipose tissue and the ratio of VAT / SAT. Results from linear regression models.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9"/>
        <w:gridCol w:w="1219"/>
        <w:gridCol w:w="1064"/>
        <w:gridCol w:w="691"/>
        <w:gridCol w:w="226"/>
        <w:gridCol w:w="1372"/>
        <w:gridCol w:w="914"/>
        <w:gridCol w:w="763"/>
        <w:gridCol w:w="172"/>
        <w:gridCol w:w="1397"/>
        <w:gridCol w:w="762"/>
        <w:gridCol w:w="691"/>
      </w:tblGrid>
      <w:tr w:rsidR="00AC5DFA" w:rsidRPr="00BE213A" w:rsidTr="00536E86">
        <w:trPr>
          <w:trHeight w:val="338"/>
        </w:trPr>
        <w:tc>
          <w:tcPr>
            <w:tcW w:w="121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DFA" w:rsidRPr="00BE213A" w:rsidRDefault="00AC5DFA" w:rsidP="00536E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Outcome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SHIP-START-2 (n = 951)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SHIP-TREND-0 (n = 1,803)</w:t>
            </w:r>
          </w:p>
        </w:tc>
        <w:tc>
          <w:tcPr>
            <w:tcW w:w="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Meta-analysis</w:t>
            </w:r>
          </w:p>
        </w:tc>
      </w:tr>
      <w:tr w:rsidR="00AC5DFA" w:rsidRPr="00BE213A" w:rsidTr="00536E86">
        <w:trPr>
          <w:trHeight w:val="338"/>
        </w:trPr>
        <w:tc>
          <w:tcPr>
            <w:tcW w:w="121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Effect Size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Stderr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p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Effect Size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Stderr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p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Effect Size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Stderr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p</w:t>
            </w:r>
          </w:p>
        </w:tc>
      </w:tr>
      <w:tr w:rsidR="00AC5DFA" w:rsidRPr="00BE213A" w:rsidTr="00536E86">
        <w:trPr>
          <w:trHeight w:val="338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SAT, l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0.039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0.024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0.102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-0.014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0.019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0.455</w:t>
            </w:r>
          </w:p>
        </w:tc>
        <w:tc>
          <w:tcPr>
            <w:tcW w:w="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0.006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0.015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0.667</w:t>
            </w:r>
          </w:p>
        </w:tc>
      </w:tr>
      <w:tr w:rsidR="00AC5DFA" w:rsidRPr="00BE213A" w:rsidTr="00536E86">
        <w:trPr>
          <w:trHeight w:val="338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VAT, l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0.028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0.402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0.001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0.027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0.967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0.021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0.581</w:t>
            </w:r>
          </w:p>
        </w:tc>
      </w:tr>
      <w:tr w:rsidR="00AC5DFA" w:rsidRPr="00BE213A" w:rsidTr="00536E86">
        <w:trPr>
          <w:trHeight w:val="338"/>
        </w:trPr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b/>
                <w:bCs/>
                <w:lang w:eastAsia="de-DE"/>
              </w:rPr>
              <w:t>VAT / SAT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-0.011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0.021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0.595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0.322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0.006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0.012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5DFA" w:rsidRPr="00BE213A" w:rsidRDefault="00AC5DFA" w:rsidP="00536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BE213A">
              <w:rPr>
                <w:rFonts w:ascii="Calibri" w:eastAsia="Times New Roman" w:hAnsi="Calibri" w:cs="Calibri"/>
                <w:lang w:eastAsia="de-DE"/>
              </w:rPr>
              <w:t>0.633</w:t>
            </w:r>
          </w:p>
        </w:tc>
      </w:tr>
    </w:tbl>
    <w:p w:rsidR="00AC5DFA" w:rsidRPr="00BE213A" w:rsidRDefault="00AC5DFA" w:rsidP="00AC5DFA">
      <w:pPr>
        <w:pStyle w:val="PlainText"/>
        <w:spacing w:before="240"/>
        <w:rPr>
          <w:sz w:val="18"/>
          <w:szCs w:val="18"/>
          <w:lang w:val="en-US"/>
        </w:rPr>
      </w:pPr>
      <w:r w:rsidRPr="00BE213A">
        <w:rPr>
          <w:szCs w:val="22"/>
          <w:lang w:val="en-US"/>
        </w:rPr>
        <w:t xml:space="preserve">All models were adjusted for sex and age. As genotyping in the SHIP-TREND cohort was performed with two arrays, an additional adjustment for batch and the first two principle components was performed. SAT, VAT and the ratio of VAT / SAT were log-transformed. A </w:t>
      </w:r>
      <w:r w:rsidRPr="00BE213A">
        <w:rPr>
          <w:lang w:val="en-GB" w:eastAsia="de-DE"/>
        </w:rPr>
        <w:t>fixed effects</w:t>
      </w:r>
      <w:r w:rsidRPr="00BE213A">
        <w:rPr>
          <w:lang w:val="en-US"/>
        </w:rPr>
        <w:t xml:space="preserve"> inverse-variance weighted meta-analysis was performed to combine the results of SHIP-START-2 and SHIP-TREND-0. </w:t>
      </w:r>
      <w:r w:rsidRPr="00BE213A">
        <w:rPr>
          <w:rFonts w:cstheme="minorHAnsi"/>
          <w:lang w:val="en-GB"/>
        </w:rPr>
        <w:t>Effect size, unstandardized regression coefficient; Stderr, standard error; p, significance; n, number of patients included in the analysis</w:t>
      </w:r>
    </w:p>
    <w:p w:rsidR="00AC5DFA" w:rsidRPr="00BE213A" w:rsidRDefault="00AC5DFA" w:rsidP="00AC5DFA">
      <w:pPr>
        <w:spacing w:line="259" w:lineRule="auto"/>
        <w:jc w:val="left"/>
        <w:rPr>
          <w:lang w:val="en-US"/>
        </w:rPr>
      </w:pPr>
    </w:p>
    <w:p w:rsidR="00AC5DFA" w:rsidRPr="00BE213A" w:rsidRDefault="00AC5DFA" w:rsidP="00AC5DFA">
      <w:pPr>
        <w:spacing w:line="259" w:lineRule="auto"/>
        <w:jc w:val="left"/>
        <w:rPr>
          <w:lang w:val="en-GB"/>
        </w:rPr>
      </w:pPr>
      <w:r w:rsidRPr="00BE213A">
        <w:rPr>
          <w:lang w:val="en-GB"/>
        </w:rPr>
        <w:br w:type="page"/>
      </w:r>
    </w:p>
    <w:p w:rsidR="00AC5DFA" w:rsidRPr="00BE213A" w:rsidRDefault="00AC5DFA" w:rsidP="00AC5DFA">
      <w:pPr>
        <w:spacing w:after="120" w:line="240" w:lineRule="auto"/>
        <w:rPr>
          <w:lang w:val="en-US"/>
        </w:rPr>
      </w:pPr>
      <w:r w:rsidRPr="00BE213A">
        <w:rPr>
          <w:b/>
          <w:lang w:val="en-GB"/>
        </w:rPr>
        <w:lastRenderedPageBreak/>
        <w:t>Supplemental Table 6.</w:t>
      </w:r>
      <w:r w:rsidRPr="00BE213A">
        <w:rPr>
          <w:lang w:val="en-GB"/>
        </w:rPr>
        <w:t xml:space="preserve"> </w:t>
      </w:r>
      <w:r w:rsidRPr="00BE213A">
        <w:rPr>
          <w:rStyle w:val="CommentReference"/>
          <w:rFonts w:ascii="Cambria" w:hAnsi="Cambria"/>
          <w:lang w:val="en-GB"/>
        </w:rPr>
        <w:t xml:space="preserve"> </w:t>
      </w:r>
      <w:r w:rsidRPr="00BE213A">
        <w:rPr>
          <w:lang w:val="en-US"/>
        </w:rPr>
        <w:t>Known or proposed cellular functions of the selected genes. Information on genes was obtained from Ensembl, Release 110 (July 2023) (</w:t>
      </w:r>
      <w:hyperlink r:id="rId4" w:history="1">
        <w:r w:rsidRPr="00BE213A">
          <w:rPr>
            <w:rStyle w:val="Hyperlink"/>
            <w:lang w:val="en-US"/>
          </w:rPr>
          <w:t>https://www.ensembl.org/index.html</w:t>
        </w:r>
      </w:hyperlink>
      <w:r w:rsidRPr="00BE213A">
        <w:rPr>
          <w:lang w:val="en-US"/>
        </w:rPr>
        <w:t>, accessed September 10, 2023). Information on encoded proteins and functions were obtained from Uniprot, Release 2023_03 (</w:t>
      </w:r>
      <w:hyperlink r:id="rId5" w:history="1">
        <w:r w:rsidRPr="00BE213A">
          <w:rPr>
            <w:rStyle w:val="Hyperlink"/>
            <w:lang w:val="en-US"/>
          </w:rPr>
          <w:t>https://www.uniprot.org/</w:t>
        </w:r>
      </w:hyperlink>
      <w:r w:rsidRPr="00BE213A">
        <w:rPr>
          <w:lang w:val="en-US"/>
        </w:rPr>
        <w:t xml:space="preserve">, accessed September 10, 2023).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4"/>
        <w:gridCol w:w="1776"/>
        <w:gridCol w:w="1979"/>
        <w:gridCol w:w="1112"/>
        <w:gridCol w:w="904"/>
        <w:gridCol w:w="2745"/>
      </w:tblGrid>
      <w:tr w:rsidR="00AC5DFA" w:rsidRPr="00BE213A" w:rsidTr="00536E86">
        <w:trPr>
          <w:trHeight w:val="516"/>
        </w:trPr>
        <w:tc>
          <w:tcPr>
            <w:tcW w:w="339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szCs w:val="20"/>
                <w:lang w:val="en-US"/>
              </w:rPr>
              <w:t>Gene</w:t>
            </w:r>
          </w:p>
        </w:tc>
        <w:tc>
          <w:tcPr>
            <w:tcW w:w="67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szCs w:val="20"/>
                <w:lang w:val="en-US"/>
              </w:rPr>
              <w:t>Ensembl ID</w:t>
            </w:r>
          </w:p>
        </w:tc>
        <w:tc>
          <w:tcPr>
            <w:tcW w:w="1214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szCs w:val="20"/>
                <w:lang w:val="en-US"/>
              </w:rPr>
              <w:t>Full name</w:t>
            </w:r>
          </w:p>
        </w:tc>
        <w:tc>
          <w:tcPr>
            <w:tcW w:w="74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szCs w:val="20"/>
                <w:lang w:val="en-US"/>
              </w:rPr>
              <w:t>Encoded protein</w:t>
            </w:r>
          </w:p>
        </w:tc>
        <w:tc>
          <w:tcPr>
            <w:tcW w:w="397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szCs w:val="20"/>
                <w:lang w:val="en-US"/>
              </w:rPr>
              <w:t>UniProt ID</w:t>
            </w:r>
          </w:p>
        </w:tc>
        <w:tc>
          <w:tcPr>
            <w:tcW w:w="1626" w:type="pct"/>
            <w:shd w:val="clear" w:color="auto" w:fill="A6A6A6" w:themeFill="background1" w:themeFillShade="A6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BE213A">
              <w:rPr>
                <w:rFonts w:cstheme="minorHAnsi"/>
                <w:b/>
                <w:sz w:val="20"/>
                <w:szCs w:val="20"/>
                <w:lang w:val="en-US"/>
              </w:rPr>
              <w:t>Function</w:t>
            </w:r>
          </w:p>
        </w:tc>
      </w:tr>
      <w:tr w:rsidR="00AC5DFA" w:rsidRPr="00BE213A" w:rsidTr="00536E86">
        <w:trPr>
          <w:trHeight w:val="288"/>
        </w:trPr>
        <w:tc>
          <w:tcPr>
            <w:tcW w:w="33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E213A">
              <w:rPr>
                <w:rFonts w:cstheme="minorHAnsi"/>
                <w:i/>
                <w:iCs/>
                <w:sz w:val="20"/>
                <w:szCs w:val="20"/>
              </w:rPr>
              <w:t>WNT16</w:t>
            </w:r>
          </w:p>
        </w:tc>
        <w:tc>
          <w:tcPr>
            <w:tcW w:w="67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E213A">
              <w:rPr>
                <w:rFonts w:cstheme="minorHAnsi"/>
                <w:sz w:val="20"/>
                <w:szCs w:val="20"/>
              </w:rPr>
              <w:t>ENSG00000002745</w:t>
            </w:r>
          </w:p>
        </w:tc>
        <w:tc>
          <w:tcPr>
            <w:tcW w:w="121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E213A">
              <w:rPr>
                <w:rFonts w:cstheme="minorHAnsi"/>
                <w:sz w:val="20"/>
                <w:szCs w:val="20"/>
              </w:rPr>
              <w:t>Wnt family member 16</w:t>
            </w:r>
          </w:p>
        </w:tc>
        <w:tc>
          <w:tcPr>
            <w:tcW w:w="7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E213A">
              <w:rPr>
                <w:rFonts w:cstheme="minorHAnsi"/>
                <w:sz w:val="20"/>
                <w:szCs w:val="20"/>
              </w:rPr>
              <w:t>Wnt-16</w:t>
            </w:r>
          </w:p>
        </w:tc>
        <w:tc>
          <w:tcPr>
            <w:tcW w:w="39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E213A">
              <w:rPr>
                <w:rFonts w:cstheme="minorHAnsi"/>
                <w:sz w:val="20"/>
                <w:szCs w:val="20"/>
              </w:rPr>
              <w:t>Q9UBV4</w:t>
            </w:r>
          </w:p>
        </w:tc>
        <w:tc>
          <w:tcPr>
            <w:tcW w:w="162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E213A">
              <w:rPr>
                <w:rFonts w:cstheme="minorHAnsi"/>
                <w:sz w:val="20"/>
                <w:szCs w:val="20"/>
              </w:rPr>
              <w:t>development (probably)</w:t>
            </w:r>
          </w:p>
        </w:tc>
      </w:tr>
      <w:tr w:rsidR="00AC5DFA" w:rsidRPr="00BE213A" w:rsidTr="00536E86">
        <w:trPr>
          <w:trHeight w:val="288"/>
        </w:trPr>
        <w:tc>
          <w:tcPr>
            <w:tcW w:w="33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E213A">
              <w:rPr>
                <w:rFonts w:cstheme="minorHAnsi"/>
                <w:i/>
                <w:sz w:val="20"/>
                <w:szCs w:val="20"/>
              </w:rPr>
              <w:t>EN1</w:t>
            </w:r>
          </w:p>
        </w:tc>
        <w:tc>
          <w:tcPr>
            <w:tcW w:w="67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E213A">
              <w:rPr>
                <w:sz w:val="20"/>
                <w:szCs w:val="20"/>
              </w:rPr>
              <w:t>ENSG00000163064</w:t>
            </w:r>
          </w:p>
        </w:tc>
        <w:tc>
          <w:tcPr>
            <w:tcW w:w="121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E213A">
              <w:rPr>
                <w:sz w:val="20"/>
                <w:szCs w:val="20"/>
              </w:rPr>
              <w:t>engrailed homeobox 1</w:t>
            </w:r>
          </w:p>
        </w:tc>
        <w:tc>
          <w:tcPr>
            <w:tcW w:w="7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E213A">
              <w:rPr>
                <w:sz w:val="20"/>
                <w:szCs w:val="20"/>
              </w:rPr>
              <w:t>homeobox protein engrailed-1</w:t>
            </w:r>
          </w:p>
        </w:tc>
        <w:tc>
          <w:tcPr>
            <w:tcW w:w="39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BE213A">
              <w:rPr>
                <w:sz w:val="20"/>
                <w:szCs w:val="20"/>
                <w:lang w:val="en-GB"/>
              </w:rPr>
              <w:t>Q05925</w:t>
            </w:r>
          </w:p>
        </w:tc>
        <w:tc>
          <w:tcPr>
            <w:tcW w:w="162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BE213A">
              <w:rPr>
                <w:sz w:val="20"/>
                <w:szCs w:val="20"/>
                <w:lang w:val="en-GB"/>
              </w:rPr>
              <w:t>development (formation of apical ectodermal ridge, correct dorsal-ventral patterning in the limb)</w:t>
            </w:r>
          </w:p>
        </w:tc>
      </w:tr>
      <w:tr w:rsidR="00AC5DFA" w:rsidRPr="00BE213A" w:rsidTr="00536E86">
        <w:trPr>
          <w:trHeight w:val="288"/>
        </w:trPr>
        <w:tc>
          <w:tcPr>
            <w:tcW w:w="33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E213A">
              <w:rPr>
                <w:rFonts w:cstheme="minorHAnsi"/>
                <w:i/>
                <w:iCs/>
                <w:sz w:val="20"/>
                <w:szCs w:val="20"/>
              </w:rPr>
              <w:t>JAZF1</w:t>
            </w:r>
          </w:p>
        </w:tc>
        <w:tc>
          <w:tcPr>
            <w:tcW w:w="67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E213A">
              <w:rPr>
                <w:rFonts w:cstheme="minorHAnsi"/>
                <w:sz w:val="20"/>
                <w:szCs w:val="20"/>
              </w:rPr>
              <w:t>ENSG00000153814</w:t>
            </w:r>
          </w:p>
        </w:tc>
        <w:tc>
          <w:tcPr>
            <w:tcW w:w="121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E213A">
              <w:rPr>
                <w:rFonts w:cstheme="minorHAnsi"/>
                <w:sz w:val="20"/>
                <w:szCs w:val="20"/>
              </w:rPr>
              <w:t>JAZF zinc finger 1</w:t>
            </w:r>
          </w:p>
        </w:tc>
        <w:tc>
          <w:tcPr>
            <w:tcW w:w="7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BE213A">
              <w:rPr>
                <w:rFonts w:cstheme="minorHAnsi"/>
                <w:sz w:val="20"/>
                <w:szCs w:val="20"/>
                <w:lang w:val="en-GB"/>
              </w:rPr>
              <w:t>juxtaposed with another zinc finger protein 1</w:t>
            </w:r>
          </w:p>
        </w:tc>
        <w:tc>
          <w:tcPr>
            <w:tcW w:w="39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BE213A">
              <w:rPr>
                <w:rFonts w:cstheme="minorHAnsi"/>
                <w:sz w:val="20"/>
                <w:szCs w:val="20"/>
                <w:lang w:val="en-GB"/>
              </w:rPr>
              <w:t>Q86VZ6</w:t>
            </w:r>
          </w:p>
        </w:tc>
        <w:tc>
          <w:tcPr>
            <w:tcW w:w="162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BE213A">
              <w:rPr>
                <w:rFonts w:cstheme="minorHAnsi"/>
                <w:sz w:val="20"/>
                <w:szCs w:val="20"/>
                <w:lang w:val="en-GB"/>
              </w:rPr>
              <w:t>transcriptional corepressor of NR2C2;</w:t>
            </w:r>
          </w:p>
          <w:p w:rsidR="00AC5DFA" w:rsidRPr="00BE213A" w:rsidRDefault="00AC5DFA" w:rsidP="00536E86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BE213A">
              <w:rPr>
                <w:rFonts w:cstheme="minorHAnsi"/>
                <w:sz w:val="20"/>
                <w:szCs w:val="20"/>
                <w:lang w:val="en-GB"/>
              </w:rPr>
              <w:t>gluconeogenesis, lipid metabolism and glucose homeostasis</w:t>
            </w:r>
          </w:p>
        </w:tc>
      </w:tr>
      <w:tr w:rsidR="00AC5DFA" w:rsidRPr="00BE213A" w:rsidTr="00536E86">
        <w:trPr>
          <w:trHeight w:val="288"/>
        </w:trPr>
        <w:tc>
          <w:tcPr>
            <w:tcW w:w="33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E213A">
              <w:rPr>
                <w:rFonts w:cstheme="minorHAnsi"/>
                <w:i/>
                <w:iCs/>
                <w:sz w:val="20"/>
                <w:szCs w:val="20"/>
              </w:rPr>
              <w:t>PKD2L1</w:t>
            </w:r>
          </w:p>
        </w:tc>
        <w:tc>
          <w:tcPr>
            <w:tcW w:w="67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BE213A">
              <w:rPr>
                <w:sz w:val="20"/>
                <w:szCs w:val="20"/>
                <w:lang w:val="en-GB"/>
              </w:rPr>
              <w:t>ENSG00000107593</w:t>
            </w:r>
          </w:p>
        </w:tc>
        <w:tc>
          <w:tcPr>
            <w:tcW w:w="121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BE213A">
              <w:rPr>
                <w:sz w:val="20"/>
                <w:szCs w:val="20"/>
                <w:lang w:val="en-GB"/>
              </w:rPr>
              <w:t>polycystin 2 like 1, transient receptor potential cation channel</w:t>
            </w:r>
          </w:p>
        </w:tc>
        <w:tc>
          <w:tcPr>
            <w:tcW w:w="7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BE213A">
              <w:rPr>
                <w:sz w:val="20"/>
                <w:szCs w:val="20"/>
              </w:rPr>
              <w:t>polycystin-2-like protein 1</w:t>
            </w:r>
          </w:p>
        </w:tc>
        <w:tc>
          <w:tcPr>
            <w:tcW w:w="39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BE213A">
              <w:rPr>
                <w:sz w:val="20"/>
                <w:szCs w:val="20"/>
                <w:lang w:val="en-GB"/>
              </w:rPr>
              <w:t>Q9P0L9</w:t>
            </w:r>
          </w:p>
        </w:tc>
        <w:tc>
          <w:tcPr>
            <w:tcW w:w="162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BE213A">
              <w:rPr>
                <w:sz w:val="20"/>
                <w:szCs w:val="20"/>
                <w:lang w:val="en-GB"/>
              </w:rPr>
              <w:t>subunit of a cation channel (Ca</w:t>
            </w:r>
            <w:r w:rsidRPr="00BE213A">
              <w:rPr>
                <w:sz w:val="20"/>
                <w:szCs w:val="20"/>
                <w:vertAlign w:val="superscript"/>
                <w:lang w:val="en-GB"/>
              </w:rPr>
              <w:t>2+</w:t>
            </w:r>
            <w:r w:rsidRPr="00BE213A">
              <w:rPr>
                <w:sz w:val="20"/>
                <w:szCs w:val="20"/>
                <w:lang w:val="en-GB"/>
              </w:rPr>
              <w:t>); calcium concentration in primary cilia, sonic hedgehog/SHH signaling in primary cilia, sour taste perception</w:t>
            </w:r>
          </w:p>
        </w:tc>
      </w:tr>
      <w:tr w:rsidR="00AC5DFA" w:rsidRPr="00BE213A" w:rsidTr="00536E86">
        <w:trPr>
          <w:trHeight w:val="288"/>
        </w:trPr>
        <w:tc>
          <w:tcPr>
            <w:tcW w:w="339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E213A">
              <w:rPr>
                <w:rFonts w:cstheme="minorHAnsi"/>
                <w:i/>
                <w:iCs/>
                <w:sz w:val="20"/>
                <w:szCs w:val="20"/>
              </w:rPr>
              <w:t>SCD</w:t>
            </w:r>
          </w:p>
        </w:tc>
        <w:tc>
          <w:tcPr>
            <w:tcW w:w="67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E213A">
              <w:rPr>
                <w:sz w:val="20"/>
                <w:szCs w:val="20"/>
              </w:rPr>
              <w:t>ENSG00000099194</w:t>
            </w:r>
          </w:p>
        </w:tc>
        <w:tc>
          <w:tcPr>
            <w:tcW w:w="1214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E213A">
              <w:rPr>
                <w:sz w:val="20"/>
                <w:szCs w:val="20"/>
              </w:rPr>
              <w:t>stearoyl-CoA desaturase</w:t>
            </w:r>
          </w:p>
        </w:tc>
        <w:tc>
          <w:tcPr>
            <w:tcW w:w="74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E213A">
              <w:rPr>
                <w:sz w:val="20"/>
                <w:szCs w:val="20"/>
              </w:rPr>
              <w:t>stearoyl-CoA desaturase</w:t>
            </w:r>
          </w:p>
        </w:tc>
        <w:tc>
          <w:tcPr>
            <w:tcW w:w="397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E213A">
              <w:rPr>
                <w:sz w:val="20"/>
                <w:szCs w:val="20"/>
              </w:rPr>
              <w:t>O00767</w:t>
            </w:r>
          </w:p>
        </w:tc>
        <w:tc>
          <w:tcPr>
            <w:tcW w:w="1626" w:type="pct"/>
            <w:vAlign w:val="center"/>
          </w:tcPr>
          <w:p w:rsidR="00AC5DFA" w:rsidRPr="00BE213A" w:rsidRDefault="00AC5DFA" w:rsidP="00536E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E213A">
              <w:rPr>
                <w:sz w:val="20"/>
                <w:szCs w:val="20"/>
              </w:rPr>
              <w:t>lipid biosynthesis</w:t>
            </w:r>
          </w:p>
        </w:tc>
      </w:tr>
    </w:tbl>
    <w:p w:rsidR="000E1F41" w:rsidRDefault="000E1F41"/>
    <w:sectPr w:rsidR="000E1F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DFA"/>
    <w:rsid w:val="00014F5A"/>
    <w:rsid w:val="00024165"/>
    <w:rsid w:val="00035714"/>
    <w:rsid w:val="00062652"/>
    <w:rsid w:val="00074E66"/>
    <w:rsid w:val="00076248"/>
    <w:rsid w:val="00077102"/>
    <w:rsid w:val="00080959"/>
    <w:rsid w:val="00084061"/>
    <w:rsid w:val="000A4AF0"/>
    <w:rsid w:val="000C7EC1"/>
    <w:rsid w:val="000E0A7A"/>
    <w:rsid w:val="000E1F41"/>
    <w:rsid w:val="000E5AB6"/>
    <w:rsid w:val="000E6A7A"/>
    <w:rsid w:val="000F43E9"/>
    <w:rsid w:val="000F4DDF"/>
    <w:rsid w:val="000F6BF1"/>
    <w:rsid w:val="0015228A"/>
    <w:rsid w:val="00160E67"/>
    <w:rsid w:val="00162CD6"/>
    <w:rsid w:val="00165857"/>
    <w:rsid w:val="00166D6D"/>
    <w:rsid w:val="001712FE"/>
    <w:rsid w:val="001853F1"/>
    <w:rsid w:val="001B24B0"/>
    <w:rsid w:val="001D3ADB"/>
    <w:rsid w:val="001E42DE"/>
    <w:rsid w:val="001E4C90"/>
    <w:rsid w:val="001F5F6D"/>
    <w:rsid w:val="00212C6B"/>
    <w:rsid w:val="002232E5"/>
    <w:rsid w:val="002353CF"/>
    <w:rsid w:val="00250642"/>
    <w:rsid w:val="00255B57"/>
    <w:rsid w:val="002763B1"/>
    <w:rsid w:val="00277C53"/>
    <w:rsid w:val="00280791"/>
    <w:rsid w:val="00290D80"/>
    <w:rsid w:val="002B0C3E"/>
    <w:rsid w:val="002E35D7"/>
    <w:rsid w:val="003277FD"/>
    <w:rsid w:val="003300EE"/>
    <w:rsid w:val="00333157"/>
    <w:rsid w:val="00357C13"/>
    <w:rsid w:val="00357EC2"/>
    <w:rsid w:val="003838D1"/>
    <w:rsid w:val="003910CC"/>
    <w:rsid w:val="003D14AB"/>
    <w:rsid w:val="003E4526"/>
    <w:rsid w:val="003E68B5"/>
    <w:rsid w:val="003F28F1"/>
    <w:rsid w:val="003F3838"/>
    <w:rsid w:val="00403FB2"/>
    <w:rsid w:val="00413CBF"/>
    <w:rsid w:val="0044640F"/>
    <w:rsid w:val="00455018"/>
    <w:rsid w:val="004556CF"/>
    <w:rsid w:val="004B3154"/>
    <w:rsid w:val="004B3A92"/>
    <w:rsid w:val="004B506A"/>
    <w:rsid w:val="004B5F0F"/>
    <w:rsid w:val="004B7921"/>
    <w:rsid w:val="004C1698"/>
    <w:rsid w:val="004E4EFD"/>
    <w:rsid w:val="00503CB8"/>
    <w:rsid w:val="00504104"/>
    <w:rsid w:val="00515315"/>
    <w:rsid w:val="00537E45"/>
    <w:rsid w:val="00585939"/>
    <w:rsid w:val="005A4E59"/>
    <w:rsid w:val="005E16A4"/>
    <w:rsid w:val="005E7D7D"/>
    <w:rsid w:val="005F457F"/>
    <w:rsid w:val="005F5A53"/>
    <w:rsid w:val="00603B3C"/>
    <w:rsid w:val="00652DA9"/>
    <w:rsid w:val="00655CE3"/>
    <w:rsid w:val="00694694"/>
    <w:rsid w:val="006A028C"/>
    <w:rsid w:val="006A36D7"/>
    <w:rsid w:val="006C3AB8"/>
    <w:rsid w:val="006D54F3"/>
    <w:rsid w:val="006E1669"/>
    <w:rsid w:val="006E4B12"/>
    <w:rsid w:val="006E563B"/>
    <w:rsid w:val="00756E95"/>
    <w:rsid w:val="00760B20"/>
    <w:rsid w:val="00774C8D"/>
    <w:rsid w:val="00786DC4"/>
    <w:rsid w:val="00794355"/>
    <w:rsid w:val="00796230"/>
    <w:rsid w:val="007A1F72"/>
    <w:rsid w:val="007C0390"/>
    <w:rsid w:val="007C03E1"/>
    <w:rsid w:val="007C6F7A"/>
    <w:rsid w:val="007D133D"/>
    <w:rsid w:val="007E59EE"/>
    <w:rsid w:val="007F471D"/>
    <w:rsid w:val="00807CB2"/>
    <w:rsid w:val="0081275A"/>
    <w:rsid w:val="0085419E"/>
    <w:rsid w:val="008652D6"/>
    <w:rsid w:val="00877F9B"/>
    <w:rsid w:val="00887F01"/>
    <w:rsid w:val="008A14CE"/>
    <w:rsid w:val="008C3674"/>
    <w:rsid w:val="008F4987"/>
    <w:rsid w:val="009009E1"/>
    <w:rsid w:val="009237DF"/>
    <w:rsid w:val="0093200F"/>
    <w:rsid w:val="0093329B"/>
    <w:rsid w:val="0095064A"/>
    <w:rsid w:val="00966889"/>
    <w:rsid w:val="00967690"/>
    <w:rsid w:val="009860A4"/>
    <w:rsid w:val="009905BD"/>
    <w:rsid w:val="009B5528"/>
    <w:rsid w:val="009D6296"/>
    <w:rsid w:val="009E1074"/>
    <w:rsid w:val="009E66DF"/>
    <w:rsid w:val="00A0055D"/>
    <w:rsid w:val="00A11D9E"/>
    <w:rsid w:val="00A14AB9"/>
    <w:rsid w:val="00A2759E"/>
    <w:rsid w:val="00A318B9"/>
    <w:rsid w:val="00A31F9A"/>
    <w:rsid w:val="00A3353E"/>
    <w:rsid w:val="00A34810"/>
    <w:rsid w:val="00A53E4F"/>
    <w:rsid w:val="00A602BB"/>
    <w:rsid w:val="00A70EFB"/>
    <w:rsid w:val="00A82E1E"/>
    <w:rsid w:val="00A93EB0"/>
    <w:rsid w:val="00AA265A"/>
    <w:rsid w:val="00AA4C07"/>
    <w:rsid w:val="00AC3822"/>
    <w:rsid w:val="00AC5DFA"/>
    <w:rsid w:val="00AD1F47"/>
    <w:rsid w:val="00AD22C4"/>
    <w:rsid w:val="00AD33E3"/>
    <w:rsid w:val="00AE6CA3"/>
    <w:rsid w:val="00AF3B8C"/>
    <w:rsid w:val="00B0382A"/>
    <w:rsid w:val="00B15879"/>
    <w:rsid w:val="00B22012"/>
    <w:rsid w:val="00B22310"/>
    <w:rsid w:val="00B425D6"/>
    <w:rsid w:val="00B5454A"/>
    <w:rsid w:val="00B62530"/>
    <w:rsid w:val="00B91461"/>
    <w:rsid w:val="00BB34FE"/>
    <w:rsid w:val="00BC1534"/>
    <w:rsid w:val="00BD7DAE"/>
    <w:rsid w:val="00BF17DD"/>
    <w:rsid w:val="00C1619D"/>
    <w:rsid w:val="00C277BF"/>
    <w:rsid w:val="00C31345"/>
    <w:rsid w:val="00C46410"/>
    <w:rsid w:val="00C55ABE"/>
    <w:rsid w:val="00C7456B"/>
    <w:rsid w:val="00C93A7A"/>
    <w:rsid w:val="00CA1924"/>
    <w:rsid w:val="00CB13C6"/>
    <w:rsid w:val="00CC12E9"/>
    <w:rsid w:val="00CC483B"/>
    <w:rsid w:val="00CD4E9B"/>
    <w:rsid w:val="00CD5785"/>
    <w:rsid w:val="00CD736B"/>
    <w:rsid w:val="00CE69EF"/>
    <w:rsid w:val="00D02884"/>
    <w:rsid w:val="00D06F77"/>
    <w:rsid w:val="00D20BF5"/>
    <w:rsid w:val="00D2307D"/>
    <w:rsid w:val="00D266FD"/>
    <w:rsid w:val="00D362C7"/>
    <w:rsid w:val="00D50C15"/>
    <w:rsid w:val="00D50EE2"/>
    <w:rsid w:val="00D510DF"/>
    <w:rsid w:val="00D53692"/>
    <w:rsid w:val="00D57D69"/>
    <w:rsid w:val="00D70083"/>
    <w:rsid w:val="00D92A1D"/>
    <w:rsid w:val="00DA7C41"/>
    <w:rsid w:val="00DE0FF4"/>
    <w:rsid w:val="00DE5D29"/>
    <w:rsid w:val="00E20FBD"/>
    <w:rsid w:val="00E35594"/>
    <w:rsid w:val="00E86156"/>
    <w:rsid w:val="00E910EE"/>
    <w:rsid w:val="00EE2A07"/>
    <w:rsid w:val="00EE385B"/>
    <w:rsid w:val="00EF387F"/>
    <w:rsid w:val="00F033AA"/>
    <w:rsid w:val="00F10BA1"/>
    <w:rsid w:val="00F14D3E"/>
    <w:rsid w:val="00F2135D"/>
    <w:rsid w:val="00F2559E"/>
    <w:rsid w:val="00F27893"/>
    <w:rsid w:val="00F30A9C"/>
    <w:rsid w:val="00F53B44"/>
    <w:rsid w:val="00F736CF"/>
    <w:rsid w:val="00FA2280"/>
    <w:rsid w:val="00FA404C"/>
    <w:rsid w:val="00FA4C38"/>
    <w:rsid w:val="00FB1FA8"/>
    <w:rsid w:val="00FC7665"/>
    <w:rsid w:val="00FD7BE9"/>
    <w:rsid w:val="00FE4FAE"/>
    <w:rsid w:val="00FF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0C59-FEBB-4488-AC2D-7ECBB0C0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DFA"/>
    <w:pPr>
      <w:spacing w:line="360" w:lineRule="auto"/>
      <w:jc w:val="both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C5DFA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5DFA"/>
    <w:rPr>
      <w:color w:val="0000FF"/>
      <w:u w:val="single"/>
    </w:rPr>
  </w:style>
  <w:style w:type="table" w:styleId="TableGrid">
    <w:name w:val="Table Grid"/>
    <w:basedOn w:val="TableNormal"/>
    <w:uiPriority w:val="59"/>
    <w:rsid w:val="00AC5DFA"/>
    <w:pPr>
      <w:spacing w:after="0" w:line="240" w:lineRule="auto"/>
    </w:pPr>
    <w:rPr>
      <w:rFonts w:eastAsiaTheme="minorEastAsia"/>
      <w:lang w:val="de-DE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AC5DFA"/>
    <w:pPr>
      <w:spacing w:after="0" w:line="240" w:lineRule="auto"/>
      <w:jc w:val="left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C5DFA"/>
    <w:rPr>
      <w:rFonts w:ascii="Calibri" w:hAnsi="Calibri"/>
      <w:szCs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niprot.org/" TargetMode="External"/><Relationship Id="rId4" Type="http://schemas.openxmlformats.org/officeDocument/2006/relationships/hyperlink" Target="https://www.ensembl.org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915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Venkateswari Shanmugavel</dc:creator>
  <cp:keywords/>
  <dc:description/>
  <cp:lastModifiedBy>Venkateswari Shanmugavel</cp:lastModifiedBy>
  <cp:revision>1</cp:revision>
  <dcterms:created xsi:type="dcterms:W3CDTF">2023-10-04T18:34:00Z</dcterms:created>
  <dcterms:modified xsi:type="dcterms:W3CDTF">2023-10-04T18:35:00Z</dcterms:modified>
</cp:coreProperties>
</file>