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5FDD2" w14:textId="77777777" w:rsidR="009145CF" w:rsidRPr="009145CF" w:rsidRDefault="009145CF" w:rsidP="00675235">
      <w:pPr>
        <w:spacing w:line="360" w:lineRule="auto"/>
        <w:jc w:val="both"/>
        <w:rPr>
          <w:rFonts w:ascii="Times New Roman" w:hAnsi="Times New Roman" w:cs="Times New Roman"/>
          <w:b/>
          <w:bCs/>
          <w:color w:val="000000" w:themeColor="text1"/>
        </w:rPr>
      </w:pPr>
      <w:r w:rsidRPr="009145CF">
        <w:rPr>
          <w:rFonts w:ascii="Times New Roman" w:hAnsi="Times New Roman" w:cs="Times New Roman"/>
          <w:b/>
          <w:bCs/>
          <w:color w:val="000000" w:themeColor="text1"/>
        </w:rPr>
        <w:t>Green and sustainable fabrication of DES-pretreated high-strength densified wood</w:t>
      </w:r>
    </w:p>
    <w:p w14:paraId="64B72DF0" w14:textId="77777777" w:rsidR="009145CF" w:rsidRPr="009145CF" w:rsidRDefault="009145CF" w:rsidP="00675235">
      <w:pPr>
        <w:spacing w:line="360" w:lineRule="auto"/>
        <w:jc w:val="both"/>
        <w:rPr>
          <w:rFonts w:ascii="Times New Roman" w:hAnsi="Times New Roman" w:cs="Times New Roman"/>
          <w:color w:val="000000" w:themeColor="text1"/>
          <w:vertAlign w:val="superscript"/>
        </w:rPr>
      </w:pPr>
      <w:r w:rsidRPr="009145CF">
        <w:rPr>
          <w:rFonts w:ascii="Times New Roman" w:hAnsi="Times New Roman" w:cs="Times New Roman"/>
          <w:color w:val="000000" w:themeColor="text1"/>
        </w:rPr>
        <w:t xml:space="preserve">Akash </w:t>
      </w:r>
      <w:proofErr w:type="spellStart"/>
      <w:r w:rsidRPr="009145CF">
        <w:rPr>
          <w:rFonts w:ascii="Times New Roman" w:hAnsi="Times New Roman" w:cs="Times New Roman"/>
          <w:color w:val="000000" w:themeColor="text1"/>
        </w:rPr>
        <w:t>Gondaliya</w:t>
      </w:r>
      <w:r w:rsidRPr="009145CF">
        <w:rPr>
          <w:rFonts w:ascii="Times New Roman" w:hAnsi="Times New Roman" w:cs="Times New Roman"/>
          <w:color w:val="000000" w:themeColor="text1"/>
          <w:vertAlign w:val="superscript"/>
        </w:rPr>
        <w:t>a</w:t>
      </w:r>
      <w:proofErr w:type="spellEnd"/>
      <w:r w:rsidRPr="009145CF">
        <w:rPr>
          <w:rFonts w:ascii="Times New Roman" w:hAnsi="Times New Roman" w:cs="Times New Roman"/>
          <w:color w:val="000000" w:themeColor="text1"/>
        </w:rPr>
        <w:t xml:space="preserve">, </w:t>
      </w:r>
      <w:proofErr w:type="spellStart"/>
      <w:r w:rsidRPr="009145CF">
        <w:rPr>
          <w:rFonts w:ascii="Times New Roman" w:hAnsi="Times New Roman" w:cs="Times New Roman"/>
          <w:color w:val="000000" w:themeColor="text1"/>
        </w:rPr>
        <w:t>Mahfuzul</w:t>
      </w:r>
      <w:proofErr w:type="spellEnd"/>
      <w:r w:rsidRPr="009145CF">
        <w:rPr>
          <w:rFonts w:ascii="Times New Roman" w:hAnsi="Times New Roman" w:cs="Times New Roman"/>
          <w:color w:val="000000" w:themeColor="text1"/>
        </w:rPr>
        <w:t xml:space="preserve"> </w:t>
      </w:r>
      <w:proofErr w:type="spellStart"/>
      <w:r w:rsidRPr="009145CF">
        <w:rPr>
          <w:rFonts w:ascii="Times New Roman" w:hAnsi="Times New Roman" w:cs="Times New Roman"/>
          <w:color w:val="000000" w:themeColor="text1"/>
        </w:rPr>
        <w:t>Hoque</w:t>
      </w:r>
      <w:r w:rsidRPr="009145CF">
        <w:rPr>
          <w:rFonts w:ascii="Times New Roman" w:hAnsi="Times New Roman" w:cs="Times New Roman"/>
          <w:color w:val="000000" w:themeColor="text1"/>
          <w:vertAlign w:val="superscript"/>
        </w:rPr>
        <w:t>a</w:t>
      </w:r>
      <w:proofErr w:type="spellEnd"/>
      <w:r w:rsidRPr="009145CF">
        <w:rPr>
          <w:rFonts w:ascii="Times New Roman" w:hAnsi="Times New Roman" w:cs="Times New Roman"/>
          <w:color w:val="000000" w:themeColor="text1"/>
        </w:rPr>
        <w:t xml:space="preserve">, </w:t>
      </w:r>
      <w:proofErr w:type="spellStart"/>
      <w:r w:rsidRPr="009145CF">
        <w:rPr>
          <w:rFonts w:ascii="Times New Roman" w:hAnsi="Times New Roman" w:cs="Times New Roman"/>
          <w:color w:val="000000" w:themeColor="text1"/>
        </w:rPr>
        <w:t>Sreenath</w:t>
      </w:r>
      <w:proofErr w:type="spellEnd"/>
      <w:r w:rsidRPr="009145CF">
        <w:rPr>
          <w:rFonts w:ascii="Times New Roman" w:hAnsi="Times New Roman" w:cs="Times New Roman"/>
          <w:color w:val="000000" w:themeColor="text1"/>
        </w:rPr>
        <w:t xml:space="preserve"> </w:t>
      </w:r>
      <w:proofErr w:type="spellStart"/>
      <w:r w:rsidRPr="009145CF">
        <w:rPr>
          <w:rFonts w:ascii="Times New Roman" w:hAnsi="Times New Roman" w:cs="Times New Roman"/>
          <w:color w:val="000000" w:themeColor="text1"/>
        </w:rPr>
        <w:t>Raghunath</w:t>
      </w:r>
      <w:r w:rsidRPr="009145CF">
        <w:rPr>
          <w:rFonts w:ascii="Times New Roman" w:hAnsi="Times New Roman" w:cs="Times New Roman"/>
          <w:color w:val="000000" w:themeColor="text1"/>
          <w:vertAlign w:val="superscript"/>
        </w:rPr>
        <w:t>a</w:t>
      </w:r>
      <w:proofErr w:type="spellEnd"/>
      <w:r w:rsidRPr="009145CF">
        <w:rPr>
          <w:rFonts w:ascii="Times New Roman" w:hAnsi="Times New Roman" w:cs="Times New Roman"/>
          <w:color w:val="000000" w:themeColor="text1"/>
        </w:rPr>
        <w:t>, E. Johan Foster*</w:t>
      </w:r>
      <w:r w:rsidRPr="009145CF">
        <w:rPr>
          <w:rFonts w:ascii="Times New Roman" w:hAnsi="Times New Roman" w:cs="Times New Roman"/>
          <w:color w:val="000000" w:themeColor="text1"/>
          <w:vertAlign w:val="superscript"/>
        </w:rPr>
        <w:t>a</w:t>
      </w:r>
    </w:p>
    <w:p w14:paraId="626A496B" w14:textId="77777777" w:rsidR="009145CF" w:rsidRPr="009145CF" w:rsidRDefault="009145CF" w:rsidP="00675235">
      <w:pPr>
        <w:spacing w:line="360" w:lineRule="auto"/>
        <w:jc w:val="both"/>
        <w:rPr>
          <w:rFonts w:ascii="Times New Roman" w:hAnsi="Times New Roman" w:cs="Times New Roman"/>
          <w:color w:val="000000" w:themeColor="text1"/>
        </w:rPr>
      </w:pPr>
    </w:p>
    <w:p w14:paraId="228F8A08" w14:textId="77777777" w:rsidR="009145CF" w:rsidRPr="009145CF" w:rsidRDefault="009145CF" w:rsidP="00675235">
      <w:pPr>
        <w:spacing w:line="360" w:lineRule="auto"/>
        <w:jc w:val="both"/>
        <w:rPr>
          <w:rFonts w:ascii="Times New Roman" w:hAnsi="Times New Roman" w:cs="Times New Roman"/>
          <w:color w:val="000000" w:themeColor="text1"/>
        </w:rPr>
      </w:pPr>
      <w:proofErr w:type="spellStart"/>
      <w:r w:rsidRPr="009145CF">
        <w:rPr>
          <w:rFonts w:ascii="Times New Roman" w:hAnsi="Times New Roman" w:cs="Times New Roman"/>
          <w:i/>
          <w:iCs/>
          <w:color w:val="000000" w:themeColor="text1"/>
          <w:shd w:val="clear" w:color="auto" w:fill="FFFFFF"/>
          <w:vertAlign w:val="superscript"/>
        </w:rPr>
        <w:t>a</w:t>
      </w:r>
      <w:r w:rsidRPr="009145CF">
        <w:rPr>
          <w:rFonts w:ascii="Times New Roman" w:hAnsi="Times New Roman" w:cs="Times New Roman"/>
          <w:i/>
          <w:iCs/>
          <w:color w:val="000000" w:themeColor="text1"/>
          <w:shd w:val="clear" w:color="auto" w:fill="FFFFFF"/>
        </w:rPr>
        <w:t>Chemical</w:t>
      </w:r>
      <w:proofErr w:type="spellEnd"/>
      <w:r w:rsidRPr="009145CF">
        <w:rPr>
          <w:rFonts w:ascii="Times New Roman" w:hAnsi="Times New Roman" w:cs="Times New Roman"/>
          <w:i/>
          <w:iCs/>
          <w:color w:val="000000" w:themeColor="text1"/>
          <w:shd w:val="clear" w:color="auto" w:fill="FFFFFF"/>
        </w:rPr>
        <w:t xml:space="preserve"> and Biological Engineering, University of British Columbia, Vancouver, Canada. E-mail:</w:t>
      </w:r>
      <w:r w:rsidRPr="009145CF">
        <w:rPr>
          <w:rStyle w:val="apple-converted-space"/>
          <w:rFonts w:ascii="Times New Roman" w:hAnsi="Times New Roman" w:cs="Times New Roman"/>
          <w:i/>
          <w:iCs/>
          <w:color w:val="000000" w:themeColor="text1"/>
          <w:shd w:val="clear" w:color="auto" w:fill="FFFFFF"/>
        </w:rPr>
        <w:t> </w:t>
      </w:r>
      <w:hyperlink r:id="rId7" w:history="1">
        <w:r w:rsidRPr="009145CF">
          <w:rPr>
            <w:rStyle w:val="Hyperlink"/>
            <w:rFonts w:ascii="Times New Roman" w:hAnsi="Times New Roman" w:cs="Times New Roman"/>
            <w:i/>
            <w:iCs/>
            <w:color w:val="000000" w:themeColor="text1"/>
          </w:rPr>
          <w:t>johan.foster@ubc.ca</w:t>
        </w:r>
      </w:hyperlink>
    </w:p>
    <w:p w14:paraId="77AF078E" w14:textId="77777777" w:rsidR="009145CF" w:rsidRPr="009145CF" w:rsidRDefault="009145CF" w:rsidP="00675235">
      <w:pPr>
        <w:spacing w:line="360" w:lineRule="auto"/>
        <w:jc w:val="both"/>
        <w:rPr>
          <w:rFonts w:ascii="Times New Roman" w:hAnsi="Times New Roman" w:cs="Times New Roman"/>
          <w:color w:val="000000" w:themeColor="text1"/>
        </w:rPr>
      </w:pPr>
    </w:p>
    <w:p w14:paraId="10C1CAB3" w14:textId="77777777" w:rsidR="009145CF" w:rsidRPr="009145CF" w:rsidRDefault="009145CF" w:rsidP="00675235">
      <w:pPr>
        <w:spacing w:line="360" w:lineRule="auto"/>
        <w:jc w:val="both"/>
        <w:rPr>
          <w:rFonts w:ascii="Times New Roman" w:hAnsi="Times New Roman" w:cs="Times New Roman"/>
          <w:color w:val="000000" w:themeColor="text1"/>
        </w:rPr>
      </w:pPr>
      <w:r w:rsidRPr="009145CF">
        <w:rPr>
          <w:rFonts w:ascii="Times New Roman" w:hAnsi="Times New Roman" w:cs="Times New Roman"/>
          <w:b/>
          <w:bCs/>
          <w:color w:val="000000" w:themeColor="text1"/>
        </w:rPr>
        <w:t>Supplementary information</w:t>
      </w:r>
    </w:p>
    <w:p w14:paraId="7589EF18" w14:textId="77777777" w:rsidR="009145CF" w:rsidRPr="009145CF" w:rsidRDefault="009145CF" w:rsidP="00675235">
      <w:pPr>
        <w:spacing w:line="360" w:lineRule="auto"/>
        <w:jc w:val="both"/>
        <w:rPr>
          <w:rFonts w:ascii="Times New Roman" w:hAnsi="Times New Roman" w:cs="Times New Roman"/>
          <w:color w:val="000000" w:themeColor="text1"/>
        </w:rPr>
      </w:pPr>
    </w:p>
    <w:p w14:paraId="47A66328" w14:textId="77777777" w:rsidR="009145CF" w:rsidRPr="009145CF" w:rsidRDefault="009145CF" w:rsidP="00675235">
      <w:pPr>
        <w:pStyle w:val="Heading2"/>
        <w:spacing w:line="360" w:lineRule="auto"/>
        <w:jc w:val="both"/>
        <w:rPr>
          <w:rFonts w:ascii="Times New Roman" w:hAnsi="Times New Roman" w:cs="Times New Roman"/>
          <w:b/>
          <w:bCs/>
          <w:color w:val="000000" w:themeColor="text1"/>
          <w:sz w:val="24"/>
          <w:szCs w:val="24"/>
        </w:rPr>
      </w:pPr>
      <w:r w:rsidRPr="009145CF">
        <w:rPr>
          <w:rFonts w:ascii="Times New Roman" w:hAnsi="Times New Roman" w:cs="Times New Roman"/>
          <w:b/>
          <w:bCs/>
          <w:color w:val="000000" w:themeColor="text1"/>
          <w:sz w:val="24"/>
          <w:szCs w:val="24"/>
        </w:rPr>
        <w:t>Attenuated Total Reflectance-Fourier Transform Infrared Spectroscopy (ATR-FTIR) Analysis</w:t>
      </w:r>
    </w:p>
    <w:p w14:paraId="5536BDB0" w14:textId="77777777" w:rsidR="009145CF" w:rsidRPr="009145CF" w:rsidRDefault="009145CF" w:rsidP="00675235">
      <w:pPr>
        <w:spacing w:line="360" w:lineRule="auto"/>
        <w:jc w:val="both"/>
        <w:rPr>
          <w:rFonts w:ascii="Times New Roman" w:hAnsi="Times New Roman" w:cs="Times New Roman"/>
          <w:color w:val="000000" w:themeColor="text1"/>
        </w:rPr>
      </w:pPr>
    </w:p>
    <w:p w14:paraId="3017DFB5" w14:textId="77777777" w:rsidR="009145CF" w:rsidRPr="009145CF" w:rsidRDefault="009145CF" w:rsidP="00675235">
      <w:pPr>
        <w:keepNext/>
        <w:spacing w:line="360" w:lineRule="auto"/>
        <w:jc w:val="both"/>
        <w:rPr>
          <w:rFonts w:ascii="Times New Roman" w:hAnsi="Times New Roman" w:cs="Times New Roman"/>
          <w:color w:val="000000" w:themeColor="text1"/>
        </w:rPr>
      </w:pPr>
      <w:r w:rsidRPr="009145CF">
        <w:rPr>
          <w:rFonts w:ascii="Times New Roman" w:hAnsi="Times New Roman" w:cs="Times New Roman"/>
          <w:noProof/>
          <w:color w:val="000000" w:themeColor="text1"/>
        </w:rPr>
        <w:drawing>
          <wp:inline distT="0" distB="0" distL="0" distR="0" wp14:anchorId="3FEC721C" wp14:editId="6CE27B41">
            <wp:extent cx="5943600" cy="3192780"/>
            <wp:effectExtent l="0" t="0" r="0" b="0"/>
            <wp:docPr id="915466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66452" name=""/>
                    <pic:cNvPicPr/>
                  </pic:nvPicPr>
                  <pic:blipFill>
                    <a:blip r:embed="rId8"/>
                    <a:stretch>
                      <a:fillRect/>
                    </a:stretch>
                  </pic:blipFill>
                  <pic:spPr>
                    <a:xfrm>
                      <a:off x="0" y="0"/>
                      <a:ext cx="5943600" cy="3192780"/>
                    </a:xfrm>
                    <a:prstGeom prst="rect">
                      <a:avLst/>
                    </a:prstGeom>
                  </pic:spPr>
                </pic:pic>
              </a:graphicData>
            </a:graphic>
          </wp:inline>
        </w:drawing>
      </w:r>
    </w:p>
    <w:p w14:paraId="1EEDE345" w14:textId="77777777" w:rsidR="009145CF" w:rsidRPr="009145CF" w:rsidRDefault="009145CF" w:rsidP="00675235">
      <w:pPr>
        <w:pStyle w:val="Caption"/>
        <w:spacing w:line="360" w:lineRule="auto"/>
        <w:jc w:val="both"/>
        <w:rPr>
          <w:rFonts w:ascii="Times New Roman" w:hAnsi="Times New Roman" w:cs="Times New Roman"/>
          <w:i w:val="0"/>
          <w:iCs w:val="0"/>
          <w:color w:val="000000" w:themeColor="text1"/>
          <w:sz w:val="24"/>
          <w:szCs w:val="24"/>
        </w:rPr>
      </w:pPr>
      <w:bookmarkStart w:id="0" w:name="_Ref155006990"/>
      <w:r w:rsidRPr="009145CF">
        <w:rPr>
          <w:rFonts w:ascii="Times New Roman" w:hAnsi="Times New Roman" w:cs="Times New Roman"/>
          <w:i w:val="0"/>
          <w:iCs w:val="0"/>
          <w:color w:val="000000" w:themeColor="text1"/>
          <w:sz w:val="24"/>
          <w:szCs w:val="24"/>
        </w:rPr>
        <w:t>Figure S</w:t>
      </w:r>
      <w:r w:rsidRPr="009145CF">
        <w:rPr>
          <w:rFonts w:ascii="Times New Roman" w:hAnsi="Times New Roman" w:cs="Times New Roman"/>
          <w:i w:val="0"/>
          <w:iCs w:val="0"/>
          <w:color w:val="000000" w:themeColor="text1"/>
          <w:sz w:val="24"/>
          <w:szCs w:val="24"/>
        </w:rPr>
        <w:fldChar w:fldCharType="begin"/>
      </w:r>
      <w:r w:rsidRPr="009145CF">
        <w:rPr>
          <w:rFonts w:ascii="Times New Roman" w:hAnsi="Times New Roman" w:cs="Times New Roman"/>
          <w:i w:val="0"/>
          <w:iCs w:val="0"/>
          <w:color w:val="000000" w:themeColor="text1"/>
          <w:sz w:val="24"/>
          <w:szCs w:val="24"/>
        </w:rPr>
        <w:instrText xml:space="preserve"> SEQ Figure_S \* ARABIC </w:instrText>
      </w:r>
      <w:r w:rsidRPr="009145CF">
        <w:rPr>
          <w:rFonts w:ascii="Times New Roman" w:hAnsi="Times New Roman" w:cs="Times New Roman"/>
          <w:i w:val="0"/>
          <w:iCs w:val="0"/>
          <w:color w:val="000000" w:themeColor="text1"/>
          <w:sz w:val="24"/>
          <w:szCs w:val="24"/>
        </w:rPr>
        <w:fldChar w:fldCharType="separate"/>
      </w:r>
      <w:r w:rsidRPr="009145CF">
        <w:rPr>
          <w:rFonts w:ascii="Times New Roman" w:hAnsi="Times New Roman" w:cs="Times New Roman"/>
          <w:i w:val="0"/>
          <w:iCs w:val="0"/>
          <w:noProof/>
          <w:color w:val="000000" w:themeColor="text1"/>
          <w:sz w:val="24"/>
          <w:szCs w:val="24"/>
        </w:rPr>
        <w:t>1</w:t>
      </w:r>
      <w:r w:rsidRPr="009145CF">
        <w:rPr>
          <w:rFonts w:ascii="Times New Roman" w:hAnsi="Times New Roman" w:cs="Times New Roman"/>
          <w:i w:val="0"/>
          <w:iCs w:val="0"/>
          <w:color w:val="000000" w:themeColor="text1"/>
          <w:sz w:val="24"/>
          <w:szCs w:val="24"/>
        </w:rPr>
        <w:fldChar w:fldCharType="end"/>
      </w:r>
      <w:bookmarkEnd w:id="0"/>
      <w:r w:rsidRPr="009145CF">
        <w:rPr>
          <w:rFonts w:ascii="Times New Roman" w:hAnsi="Times New Roman" w:cs="Times New Roman"/>
          <w:i w:val="0"/>
          <w:iCs w:val="0"/>
          <w:color w:val="000000" w:themeColor="text1"/>
          <w:sz w:val="24"/>
          <w:szCs w:val="24"/>
        </w:rPr>
        <w:t>: ATR-FTIR spectra of natural wood (cedar) depicted in a solid blue line and DES-densified wood denoted by the solid orange line. The characteristic peak is highlighted by the black dotted line at 1598, 1510, and 1452 cm</w:t>
      </w:r>
      <w:r w:rsidRPr="009145CF">
        <w:rPr>
          <w:rFonts w:ascii="Times New Roman" w:hAnsi="Times New Roman" w:cs="Times New Roman"/>
          <w:i w:val="0"/>
          <w:iCs w:val="0"/>
          <w:color w:val="000000" w:themeColor="text1"/>
          <w:sz w:val="24"/>
          <w:szCs w:val="24"/>
          <w:vertAlign w:val="superscript"/>
        </w:rPr>
        <w:t>-1</w:t>
      </w:r>
      <w:r w:rsidRPr="009145CF">
        <w:rPr>
          <w:rFonts w:ascii="Times New Roman" w:hAnsi="Times New Roman" w:cs="Times New Roman"/>
          <w:i w:val="0"/>
          <w:iCs w:val="0"/>
          <w:color w:val="000000" w:themeColor="text1"/>
          <w:sz w:val="24"/>
          <w:szCs w:val="24"/>
        </w:rPr>
        <w:t>, which corresponds to the vibration of the aromatic skeleton structure in lignin and hydroxyl stretching vibration at 3350 cm</w:t>
      </w:r>
      <w:r w:rsidRPr="009145CF">
        <w:rPr>
          <w:rFonts w:ascii="Times New Roman" w:hAnsi="Times New Roman" w:cs="Times New Roman"/>
          <w:i w:val="0"/>
          <w:iCs w:val="0"/>
          <w:color w:val="000000" w:themeColor="text1"/>
          <w:sz w:val="24"/>
          <w:szCs w:val="24"/>
          <w:vertAlign w:val="superscript"/>
        </w:rPr>
        <w:t>-</w:t>
      </w:r>
      <w:proofErr w:type="gramStart"/>
      <w:r w:rsidRPr="009145CF">
        <w:rPr>
          <w:rFonts w:ascii="Times New Roman" w:hAnsi="Times New Roman" w:cs="Times New Roman"/>
          <w:i w:val="0"/>
          <w:iCs w:val="0"/>
          <w:color w:val="000000" w:themeColor="text1"/>
          <w:sz w:val="24"/>
          <w:szCs w:val="24"/>
          <w:vertAlign w:val="superscript"/>
        </w:rPr>
        <w:t>1</w:t>
      </w:r>
      <w:r w:rsidRPr="009145CF">
        <w:rPr>
          <w:rFonts w:ascii="Times New Roman" w:hAnsi="Times New Roman" w:cs="Times New Roman"/>
          <w:i w:val="0"/>
          <w:iCs w:val="0"/>
          <w:color w:val="000000" w:themeColor="text1"/>
          <w:sz w:val="24"/>
          <w:szCs w:val="24"/>
        </w:rPr>
        <w:t>;</w:t>
      </w:r>
      <w:proofErr w:type="gramEnd"/>
      <w:r w:rsidRPr="009145CF">
        <w:rPr>
          <w:rFonts w:ascii="Times New Roman" w:hAnsi="Times New Roman" w:cs="Times New Roman"/>
          <w:i w:val="0"/>
          <w:iCs w:val="0"/>
          <w:color w:val="000000" w:themeColor="text1"/>
          <w:sz w:val="24"/>
          <w:szCs w:val="24"/>
        </w:rPr>
        <w:t xml:space="preserve"> 1729 cm</w:t>
      </w:r>
      <w:r w:rsidRPr="009145CF">
        <w:rPr>
          <w:rFonts w:ascii="Times New Roman" w:hAnsi="Times New Roman" w:cs="Times New Roman"/>
          <w:i w:val="0"/>
          <w:iCs w:val="0"/>
          <w:color w:val="000000" w:themeColor="text1"/>
          <w:sz w:val="24"/>
          <w:szCs w:val="24"/>
          <w:vertAlign w:val="superscript"/>
        </w:rPr>
        <w:t>-1</w:t>
      </w:r>
      <w:r w:rsidRPr="009145CF">
        <w:rPr>
          <w:rFonts w:ascii="Times New Roman" w:hAnsi="Times New Roman" w:cs="Times New Roman"/>
          <w:i w:val="0"/>
          <w:iCs w:val="0"/>
          <w:color w:val="000000" w:themeColor="text1"/>
          <w:sz w:val="24"/>
          <w:szCs w:val="24"/>
        </w:rPr>
        <w:t xml:space="preserve"> corresponding to the carbonyl (C=O) stretching.</w:t>
      </w:r>
    </w:p>
    <w:p w14:paraId="2734909B" w14:textId="77777777" w:rsidR="009145CF" w:rsidRPr="009145CF" w:rsidRDefault="009145CF" w:rsidP="00675235">
      <w:pPr>
        <w:spacing w:line="360" w:lineRule="auto"/>
        <w:jc w:val="both"/>
        <w:rPr>
          <w:rFonts w:ascii="Times New Roman" w:hAnsi="Times New Roman" w:cs="Times New Roman"/>
          <w:color w:val="000000" w:themeColor="text1"/>
        </w:rPr>
      </w:pPr>
    </w:p>
    <w:p w14:paraId="269C492D" w14:textId="5799B38F" w:rsidR="009145CF" w:rsidRPr="009145CF" w:rsidRDefault="009145CF" w:rsidP="00227CC4">
      <w:pPr>
        <w:spacing w:line="360" w:lineRule="auto"/>
        <w:ind w:firstLine="720"/>
        <w:jc w:val="both"/>
        <w:rPr>
          <w:rFonts w:ascii="Times New Roman" w:hAnsi="Times New Roman" w:cs="Times New Roman"/>
          <w:color w:val="000000" w:themeColor="text1"/>
        </w:rPr>
      </w:pPr>
      <w:r w:rsidRPr="009145CF">
        <w:rPr>
          <w:rFonts w:ascii="Times New Roman" w:hAnsi="Times New Roman" w:cs="Times New Roman"/>
          <w:color w:val="000000" w:themeColor="text1"/>
          <w:shd w:val="clear" w:color="auto" w:fill="FFFFFF"/>
        </w:rPr>
        <w:lastRenderedPageBreak/>
        <w:t>ATR-FTIR was conducted for the natural wood powder as well as DES-treated densified wood to investigate further the chemical group changes occurring during the lignin regeneration process. The FTIR spectrum (</w:t>
      </w:r>
      <w:r w:rsidRPr="009145CF">
        <w:rPr>
          <w:rFonts w:ascii="Times New Roman" w:hAnsi="Times New Roman" w:cs="Times New Roman"/>
          <w:color w:val="000000" w:themeColor="text1"/>
          <w:shd w:val="clear" w:color="auto" w:fill="FFFFFF"/>
        </w:rPr>
        <w:fldChar w:fldCharType="begin"/>
      </w:r>
      <w:r w:rsidRPr="009145CF">
        <w:rPr>
          <w:rFonts w:ascii="Times New Roman" w:hAnsi="Times New Roman" w:cs="Times New Roman"/>
          <w:color w:val="000000" w:themeColor="text1"/>
          <w:shd w:val="clear" w:color="auto" w:fill="FFFFFF"/>
        </w:rPr>
        <w:instrText xml:space="preserve"> REF _Ref155006990 \h  \* MERGEFORMAT </w:instrText>
      </w:r>
      <w:r w:rsidRPr="009145CF">
        <w:rPr>
          <w:rFonts w:ascii="Times New Roman" w:hAnsi="Times New Roman" w:cs="Times New Roman"/>
          <w:color w:val="000000" w:themeColor="text1"/>
          <w:shd w:val="clear" w:color="auto" w:fill="FFFFFF"/>
        </w:rPr>
      </w:r>
      <w:r w:rsidRPr="009145CF">
        <w:rPr>
          <w:rFonts w:ascii="Times New Roman" w:hAnsi="Times New Roman" w:cs="Times New Roman"/>
          <w:color w:val="000000" w:themeColor="text1"/>
          <w:shd w:val="clear" w:color="auto" w:fill="FFFFFF"/>
        </w:rPr>
        <w:fldChar w:fldCharType="separate"/>
      </w:r>
      <w:r w:rsidRPr="009145CF">
        <w:rPr>
          <w:rFonts w:ascii="Times New Roman" w:hAnsi="Times New Roman" w:cs="Times New Roman"/>
          <w:color w:val="000000" w:themeColor="text1"/>
        </w:rPr>
        <w:t>Figure S1</w:t>
      </w:r>
      <w:r w:rsidRPr="009145CF">
        <w:rPr>
          <w:rFonts w:ascii="Times New Roman" w:hAnsi="Times New Roman" w:cs="Times New Roman"/>
          <w:color w:val="000000" w:themeColor="text1"/>
          <w:shd w:val="clear" w:color="auto" w:fill="FFFFFF"/>
        </w:rPr>
        <w:fldChar w:fldCharType="end"/>
      </w:r>
      <w:r w:rsidRPr="009145CF">
        <w:rPr>
          <w:rFonts w:ascii="Times New Roman" w:hAnsi="Times New Roman" w:cs="Times New Roman"/>
          <w:color w:val="000000" w:themeColor="text1"/>
          <w:shd w:val="clear" w:color="auto" w:fill="FFFFFF"/>
        </w:rPr>
        <w:t>) of DES-treated wood composite attributed the absorption band at 1598, 1510, and 1452 cm</w:t>
      </w:r>
      <w:r w:rsidRPr="009145CF">
        <w:rPr>
          <w:rFonts w:ascii="Times New Roman" w:hAnsi="Times New Roman" w:cs="Times New Roman"/>
          <w:color w:val="000000" w:themeColor="text1"/>
          <w:shd w:val="clear" w:color="auto" w:fill="FFFFFF"/>
          <w:vertAlign w:val="superscript"/>
        </w:rPr>
        <w:t>-1</w:t>
      </w:r>
      <w:r w:rsidRPr="009145CF">
        <w:rPr>
          <w:rFonts w:ascii="Times New Roman" w:hAnsi="Times New Roman" w:cs="Times New Roman"/>
          <w:color w:val="000000" w:themeColor="text1"/>
          <w:shd w:val="clear" w:color="auto" w:fill="FFFFFF"/>
        </w:rPr>
        <w:t xml:space="preserve"> which corresponds to the vibration of the aromatic skeleton structure in lignin and hydroxyl stretching vibration at 3350 cm</w:t>
      </w:r>
      <w:r w:rsidRPr="009145CF">
        <w:rPr>
          <w:rFonts w:ascii="Times New Roman" w:hAnsi="Times New Roman" w:cs="Times New Roman"/>
          <w:color w:val="000000" w:themeColor="text1"/>
          <w:shd w:val="clear" w:color="auto" w:fill="FFFFFF"/>
          <w:vertAlign w:val="superscript"/>
        </w:rPr>
        <w:t>-1</w:t>
      </w:r>
      <w:sdt>
        <w:sdtPr>
          <w:rPr>
            <w:rFonts w:ascii="Times New Roman" w:hAnsi="Times New Roman" w:cs="Times New Roman"/>
            <w:color w:val="000000"/>
            <w:shd w:val="clear" w:color="auto" w:fill="FFFFFF"/>
          </w:rPr>
          <w:tag w:val="MENDELEY_CITATION_v3_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"/>
          <w:id w:val="277302484"/>
          <w:placeholder>
            <w:docPart w:val="DefaultPlaceholder_-1854013440"/>
          </w:placeholder>
        </w:sdtPr>
        <w:sdtEndPr>
          <w:rPr>
            <w:shd w:val="clear" w:color="auto" w:fill="auto"/>
          </w:rPr>
        </w:sdtEndPr>
        <w:sdtContent>
          <w:r w:rsidRPr="009145CF">
            <w:rPr>
              <w:rFonts w:ascii="Times New Roman" w:hAnsi="Times New Roman" w:cs="Times New Roman"/>
              <w:color w:val="000000"/>
            </w:rPr>
            <w:t>(Li et al., 2016; Tian et al., 2020)</w:t>
          </w:r>
        </w:sdtContent>
      </w:sdt>
      <w:r w:rsidRPr="009145CF">
        <w:rPr>
          <w:rFonts w:ascii="Times New Roman" w:hAnsi="Times New Roman" w:cs="Times New Roman"/>
          <w:color w:val="000000" w:themeColor="text1"/>
          <w:shd w:val="clear" w:color="auto" w:fill="FFFFFF"/>
        </w:rPr>
        <w:t>. Additionally, these peaks were not prominent in the control wood samples, suggesting that the lignin regeneration and migration were happening in the DES-treated wood. This was also evident from the optical microscopy images (confocal and two-photon) and SEM results. Moreover, a sharp peak was observed at 1729 cm</w:t>
      </w:r>
      <w:r w:rsidRPr="009145CF">
        <w:rPr>
          <w:rFonts w:ascii="Times New Roman" w:hAnsi="Times New Roman" w:cs="Times New Roman"/>
          <w:color w:val="000000" w:themeColor="text1"/>
          <w:shd w:val="clear" w:color="auto" w:fill="FFFFFF"/>
          <w:vertAlign w:val="superscript"/>
        </w:rPr>
        <w:t xml:space="preserve">-1 </w:t>
      </w:r>
      <w:r w:rsidRPr="009145CF">
        <w:rPr>
          <w:rFonts w:ascii="Times New Roman" w:hAnsi="Times New Roman" w:cs="Times New Roman"/>
          <w:color w:val="000000" w:themeColor="text1"/>
          <w:shd w:val="clear" w:color="auto" w:fill="FFFFFF"/>
        </w:rPr>
        <w:t xml:space="preserve">corresponding to the carbonyl (C=O) stretching indicating the partial esterification of the hydroxyl group of cellulose by lactic acid during the densification treatment of DES-treated wood samples </w:t>
      </w:r>
      <w:sdt>
        <w:sdtPr>
          <w:rPr>
            <w:rFonts w:ascii="Times New Roman" w:hAnsi="Times New Roman" w:cs="Times New Roman"/>
            <w:color w:val="000000"/>
            <w:shd w:val="clear" w:color="auto" w:fill="FFFFFF"/>
          </w:rPr>
          <w:tag w:val="MENDELEY_CITATION_v3_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"/>
          <w:id w:val="-52229852"/>
          <w:placeholder>
            <w:docPart w:val="DefaultPlaceholder_-1854013440"/>
          </w:placeholder>
        </w:sdtPr>
        <w:sdtEndPr>
          <w:rPr>
            <w:shd w:val="clear" w:color="auto" w:fill="auto"/>
          </w:rPr>
        </w:sdtEndPr>
        <w:sdtContent>
          <w:r w:rsidRPr="009145CF">
            <w:rPr>
              <w:rFonts w:ascii="Times New Roman" w:hAnsi="Times New Roman" w:cs="Times New Roman"/>
              <w:color w:val="000000"/>
            </w:rPr>
            <w:t>(Wang et al., 2020)</w:t>
          </w:r>
        </w:sdtContent>
      </w:sdt>
      <w:r w:rsidRPr="009145CF">
        <w:rPr>
          <w:rFonts w:ascii="Times New Roman" w:hAnsi="Times New Roman" w:cs="Times New Roman"/>
          <w:color w:val="000000" w:themeColor="text1"/>
          <w:shd w:val="clear" w:color="auto" w:fill="FFFFFF"/>
        </w:rPr>
        <w:t>.</w:t>
      </w:r>
    </w:p>
    <w:p w14:paraId="54B00608" w14:textId="77777777" w:rsidR="009145CF" w:rsidRPr="009145CF" w:rsidRDefault="009145CF" w:rsidP="00675235">
      <w:pPr>
        <w:spacing w:line="360" w:lineRule="auto"/>
        <w:jc w:val="both"/>
        <w:rPr>
          <w:rFonts w:ascii="Times New Roman" w:hAnsi="Times New Roman" w:cs="Times New Roman"/>
          <w:color w:val="000000" w:themeColor="text1"/>
        </w:rPr>
      </w:pPr>
    </w:p>
    <w:p w14:paraId="7FE45411" w14:textId="77777777" w:rsidR="009145CF" w:rsidRPr="009145CF" w:rsidRDefault="009145CF" w:rsidP="00675235">
      <w:pPr>
        <w:pStyle w:val="Heading2"/>
        <w:spacing w:line="360" w:lineRule="auto"/>
        <w:jc w:val="both"/>
        <w:rPr>
          <w:rFonts w:ascii="Times New Roman" w:hAnsi="Times New Roman" w:cs="Times New Roman"/>
          <w:b/>
          <w:bCs/>
          <w:color w:val="000000" w:themeColor="text1"/>
          <w:sz w:val="24"/>
          <w:szCs w:val="24"/>
        </w:rPr>
      </w:pPr>
      <w:r w:rsidRPr="009145CF">
        <w:rPr>
          <w:rFonts w:ascii="Times New Roman" w:hAnsi="Times New Roman" w:cs="Times New Roman"/>
          <w:b/>
          <w:bCs/>
          <w:color w:val="000000" w:themeColor="text1"/>
          <w:sz w:val="24"/>
          <w:szCs w:val="24"/>
        </w:rPr>
        <w:t>Lignin Content</w:t>
      </w:r>
    </w:p>
    <w:p w14:paraId="757A1758" w14:textId="77777777" w:rsidR="009145CF" w:rsidRPr="009145CF" w:rsidRDefault="009145CF" w:rsidP="00675235">
      <w:pPr>
        <w:spacing w:line="360" w:lineRule="auto"/>
        <w:ind w:firstLine="720"/>
        <w:jc w:val="both"/>
        <w:rPr>
          <w:rFonts w:ascii="Times New Roman" w:hAnsi="Times New Roman" w:cs="Times New Roman"/>
          <w:color w:val="000000" w:themeColor="text1"/>
        </w:rPr>
      </w:pPr>
      <w:r w:rsidRPr="009145CF">
        <w:rPr>
          <w:rFonts w:ascii="Times New Roman" w:hAnsi="Times New Roman" w:cs="Times New Roman"/>
          <w:color w:val="000000" w:themeColor="text1"/>
        </w:rPr>
        <w:t xml:space="preserve">To determine the lignin content after the DES treatment, </w:t>
      </w:r>
      <w:proofErr w:type="spellStart"/>
      <w:r w:rsidRPr="009145CF">
        <w:rPr>
          <w:rFonts w:ascii="Times New Roman" w:hAnsi="Times New Roman" w:cs="Times New Roman"/>
          <w:color w:val="000000" w:themeColor="text1"/>
        </w:rPr>
        <w:t>Klason</w:t>
      </w:r>
      <w:proofErr w:type="spellEnd"/>
      <w:r w:rsidRPr="009145CF">
        <w:rPr>
          <w:rFonts w:ascii="Times New Roman" w:hAnsi="Times New Roman" w:cs="Times New Roman"/>
          <w:color w:val="000000" w:themeColor="text1"/>
        </w:rPr>
        <w:t xml:space="preserve"> test was performed for the natural wood (original lignin content), DES-oven (this work), and DES boil wood. It was evident from </w:t>
      </w:r>
      <w:r w:rsidRPr="009145CF">
        <w:rPr>
          <w:rFonts w:ascii="Times New Roman" w:hAnsi="Times New Roman" w:cs="Times New Roman"/>
          <w:color w:val="000000" w:themeColor="text1"/>
        </w:rPr>
        <w:fldChar w:fldCharType="begin"/>
      </w:r>
      <w:r w:rsidRPr="009145CF">
        <w:rPr>
          <w:rFonts w:ascii="Times New Roman" w:hAnsi="Times New Roman" w:cs="Times New Roman"/>
          <w:color w:val="000000" w:themeColor="text1"/>
        </w:rPr>
        <w:instrText xml:space="preserve"> REF _Ref155131208 \h  \* MERGEFORMAT </w:instrText>
      </w:r>
      <w:r w:rsidRPr="009145CF">
        <w:rPr>
          <w:rFonts w:ascii="Times New Roman" w:hAnsi="Times New Roman" w:cs="Times New Roman"/>
          <w:color w:val="000000" w:themeColor="text1"/>
        </w:rPr>
      </w:r>
      <w:r w:rsidRPr="009145CF">
        <w:rPr>
          <w:rFonts w:ascii="Times New Roman" w:hAnsi="Times New Roman" w:cs="Times New Roman"/>
          <w:color w:val="000000" w:themeColor="text1"/>
        </w:rPr>
        <w:fldChar w:fldCharType="separate"/>
      </w:r>
      <w:r w:rsidRPr="009145CF">
        <w:rPr>
          <w:rFonts w:ascii="Times New Roman" w:hAnsi="Times New Roman" w:cs="Times New Roman"/>
          <w:color w:val="000000" w:themeColor="text1"/>
        </w:rPr>
        <w:t>Figure S</w:t>
      </w:r>
      <w:r w:rsidRPr="009145CF">
        <w:rPr>
          <w:rFonts w:ascii="Times New Roman" w:hAnsi="Times New Roman" w:cs="Times New Roman"/>
          <w:i/>
          <w:iCs/>
          <w:noProof/>
          <w:color w:val="000000" w:themeColor="text1"/>
        </w:rPr>
        <w:t>2</w:t>
      </w:r>
      <w:r w:rsidRPr="009145CF">
        <w:rPr>
          <w:rFonts w:ascii="Times New Roman" w:hAnsi="Times New Roman" w:cs="Times New Roman"/>
          <w:color w:val="000000" w:themeColor="text1"/>
        </w:rPr>
        <w:fldChar w:fldCharType="end"/>
      </w:r>
      <w:r w:rsidRPr="009145CF">
        <w:rPr>
          <w:rFonts w:ascii="Times New Roman" w:hAnsi="Times New Roman" w:cs="Times New Roman"/>
          <w:color w:val="000000" w:themeColor="text1"/>
        </w:rPr>
        <w:t>, that the boiling leaches away lignin and there was a reduction of lignin content of almost 19% compared to the natural wood samples. Whereas in our approach we intend to keep most of the lignin inside the wood to reduce the lignin waste. There was a reduction of 2.5% in the DES oven sample because of the washing step before densification.</w:t>
      </w:r>
    </w:p>
    <w:p w14:paraId="67DE7EE1" w14:textId="77777777" w:rsidR="009145CF" w:rsidRPr="009145CF" w:rsidRDefault="009145CF" w:rsidP="00675235">
      <w:pPr>
        <w:keepNext/>
        <w:spacing w:line="360" w:lineRule="auto"/>
        <w:jc w:val="both"/>
        <w:rPr>
          <w:rFonts w:ascii="Times New Roman" w:hAnsi="Times New Roman" w:cs="Times New Roman"/>
          <w:color w:val="000000" w:themeColor="text1"/>
        </w:rPr>
      </w:pPr>
    </w:p>
    <w:p w14:paraId="5DB67DF0" w14:textId="77777777" w:rsidR="009145CF" w:rsidRPr="009145CF" w:rsidRDefault="009145CF" w:rsidP="007C73CC">
      <w:pPr>
        <w:keepNext/>
        <w:spacing w:line="360" w:lineRule="auto"/>
        <w:jc w:val="center"/>
        <w:rPr>
          <w:rFonts w:ascii="Times New Roman" w:hAnsi="Times New Roman" w:cs="Times New Roman"/>
          <w:color w:val="000000" w:themeColor="text1"/>
        </w:rPr>
      </w:pPr>
      <w:r w:rsidRPr="009145CF">
        <w:rPr>
          <w:rFonts w:ascii="Times New Roman" w:hAnsi="Times New Roman" w:cs="Times New Roman"/>
          <w:noProof/>
          <w:color w:val="000000" w:themeColor="text1"/>
        </w:rPr>
        <w:drawing>
          <wp:inline distT="0" distB="0" distL="0" distR="0" wp14:anchorId="479F59B5" wp14:editId="47416093">
            <wp:extent cx="2616720" cy="1734266"/>
            <wp:effectExtent l="0" t="0" r="0" b="5715"/>
            <wp:docPr id="1320758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58170" name=""/>
                    <pic:cNvPicPr/>
                  </pic:nvPicPr>
                  <pic:blipFill>
                    <a:blip r:embed="rId9"/>
                    <a:stretch>
                      <a:fillRect/>
                    </a:stretch>
                  </pic:blipFill>
                  <pic:spPr>
                    <a:xfrm>
                      <a:off x="0" y="0"/>
                      <a:ext cx="2648782" cy="1755516"/>
                    </a:xfrm>
                    <a:prstGeom prst="rect">
                      <a:avLst/>
                    </a:prstGeom>
                  </pic:spPr>
                </pic:pic>
              </a:graphicData>
            </a:graphic>
          </wp:inline>
        </w:drawing>
      </w:r>
    </w:p>
    <w:p w14:paraId="3D0A5839" w14:textId="77777777" w:rsidR="009145CF" w:rsidRPr="009145CF" w:rsidRDefault="009145CF" w:rsidP="00675235">
      <w:pPr>
        <w:pStyle w:val="Caption"/>
        <w:spacing w:line="360" w:lineRule="auto"/>
        <w:jc w:val="both"/>
        <w:rPr>
          <w:rFonts w:ascii="Times New Roman" w:hAnsi="Times New Roman" w:cs="Times New Roman"/>
          <w:i w:val="0"/>
          <w:iCs w:val="0"/>
          <w:color w:val="000000" w:themeColor="text1"/>
          <w:sz w:val="24"/>
          <w:szCs w:val="24"/>
        </w:rPr>
      </w:pPr>
      <w:bookmarkStart w:id="1" w:name="_Ref155131208"/>
      <w:r w:rsidRPr="009145CF">
        <w:rPr>
          <w:rFonts w:ascii="Times New Roman" w:hAnsi="Times New Roman" w:cs="Times New Roman"/>
          <w:i w:val="0"/>
          <w:iCs w:val="0"/>
          <w:color w:val="000000" w:themeColor="text1"/>
          <w:sz w:val="24"/>
          <w:szCs w:val="24"/>
        </w:rPr>
        <w:t>Figure S</w:t>
      </w:r>
      <w:r w:rsidRPr="009145CF">
        <w:rPr>
          <w:rFonts w:ascii="Times New Roman" w:hAnsi="Times New Roman" w:cs="Times New Roman"/>
          <w:i w:val="0"/>
          <w:iCs w:val="0"/>
          <w:color w:val="000000" w:themeColor="text1"/>
          <w:sz w:val="24"/>
          <w:szCs w:val="24"/>
        </w:rPr>
        <w:fldChar w:fldCharType="begin"/>
      </w:r>
      <w:r w:rsidRPr="009145CF">
        <w:rPr>
          <w:rFonts w:ascii="Times New Roman" w:hAnsi="Times New Roman" w:cs="Times New Roman"/>
          <w:i w:val="0"/>
          <w:iCs w:val="0"/>
          <w:color w:val="000000" w:themeColor="text1"/>
          <w:sz w:val="24"/>
          <w:szCs w:val="24"/>
        </w:rPr>
        <w:instrText xml:space="preserve"> SEQ Figure_S \* ARABIC </w:instrText>
      </w:r>
      <w:r w:rsidRPr="009145CF">
        <w:rPr>
          <w:rFonts w:ascii="Times New Roman" w:hAnsi="Times New Roman" w:cs="Times New Roman"/>
          <w:i w:val="0"/>
          <w:iCs w:val="0"/>
          <w:color w:val="000000" w:themeColor="text1"/>
          <w:sz w:val="24"/>
          <w:szCs w:val="24"/>
        </w:rPr>
        <w:fldChar w:fldCharType="separate"/>
      </w:r>
      <w:r w:rsidRPr="009145CF">
        <w:rPr>
          <w:rFonts w:ascii="Times New Roman" w:hAnsi="Times New Roman" w:cs="Times New Roman"/>
          <w:i w:val="0"/>
          <w:iCs w:val="0"/>
          <w:noProof/>
          <w:color w:val="000000" w:themeColor="text1"/>
          <w:sz w:val="24"/>
          <w:szCs w:val="24"/>
        </w:rPr>
        <w:t>2</w:t>
      </w:r>
      <w:r w:rsidRPr="009145CF">
        <w:rPr>
          <w:rFonts w:ascii="Times New Roman" w:hAnsi="Times New Roman" w:cs="Times New Roman"/>
          <w:i w:val="0"/>
          <w:iCs w:val="0"/>
          <w:color w:val="000000" w:themeColor="text1"/>
          <w:sz w:val="24"/>
          <w:szCs w:val="24"/>
        </w:rPr>
        <w:fldChar w:fldCharType="end"/>
      </w:r>
      <w:bookmarkEnd w:id="1"/>
      <w:r w:rsidRPr="009145CF">
        <w:rPr>
          <w:rFonts w:ascii="Times New Roman" w:hAnsi="Times New Roman" w:cs="Times New Roman"/>
          <w:i w:val="0"/>
          <w:iCs w:val="0"/>
          <w:color w:val="000000" w:themeColor="text1"/>
          <w:sz w:val="24"/>
          <w:szCs w:val="24"/>
        </w:rPr>
        <w:t>: Lignin content % calculated for the natural wood (NW); DES-treated wood via boiling the wood in DES solution (DES-Boil); DES-treated wood via vacuum impregnation and oven heating (DES-Oven)</w:t>
      </w:r>
    </w:p>
    <w:p w14:paraId="50E75C19" w14:textId="77777777" w:rsidR="009145CF" w:rsidRPr="009145CF" w:rsidRDefault="009145CF" w:rsidP="00675235">
      <w:pPr>
        <w:pStyle w:val="Heading2"/>
        <w:spacing w:line="360" w:lineRule="auto"/>
        <w:jc w:val="both"/>
        <w:rPr>
          <w:rFonts w:ascii="Times New Roman" w:hAnsi="Times New Roman" w:cs="Times New Roman"/>
          <w:b/>
          <w:bCs/>
          <w:color w:val="000000" w:themeColor="text1"/>
          <w:sz w:val="24"/>
          <w:szCs w:val="24"/>
        </w:rPr>
      </w:pPr>
      <w:r w:rsidRPr="009145CF">
        <w:rPr>
          <w:rFonts w:ascii="Times New Roman" w:hAnsi="Times New Roman" w:cs="Times New Roman"/>
          <w:b/>
          <w:bCs/>
          <w:color w:val="000000" w:themeColor="text1"/>
          <w:sz w:val="24"/>
          <w:szCs w:val="24"/>
        </w:rPr>
        <w:lastRenderedPageBreak/>
        <w:t>Contact Angle Test</w:t>
      </w:r>
    </w:p>
    <w:p w14:paraId="56C4F94E" w14:textId="77777777" w:rsidR="009145CF" w:rsidRPr="009145CF" w:rsidRDefault="009145CF" w:rsidP="00675235">
      <w:pPr>
        <w:keepNext/>
        <w:spacing w:line="360" w:lineRule="auto"/>
        <w:jc w:val="both"/>
        <w:rPr>
          <w:rFonts w:ascii="Times New Roman" w:hAnsi="Times New Roman" w:cs="Times New Roman"/>
          <w:color w:val="000000" w:themeColor="text1"/>
        </w:rPr>
      </w:pPr>
      <w:r w:rsidRPr="009145CF">
        <w:rPr>
          <w:rFonts w:ascii="Times New Roman" w:hAnsi="Times New Roman" w:cs="Times New Roman"/>
          <w:noProof/>
          <w:color w:val="000000" w:themeColor="text1"/>
        </w:rPr>
        <w:drawing>
          <wp:inline distT="0" distB="0" distL="0" distR="0" wp14:anchorId="3222CFDB" wp14:editId="7C8CBFF9">
            <wp:extent cx="5943600" cy="1764030"/>
            <wp:effectExtent l="0" t="0" r="0" b="1270"/>
            <wp:docPr id="628563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63380" name=""/>
                    <pic:cNvPicPr/>
                  </pic:nvPicPr>
                  <pic:blipFill>
                    <a:blip r:embed="rId10"/>
                    <a:stretch>
                      <a:fillRect/>
                    </a:stretch>
                  </pic:blipFill>
                  <pic:spPr>
                    <a:xfrm>
                      <a:off x="0" y="0"/>
                      <a:ext cx="5943600" cy="1764030"/>
                    </a:xfrm>
                    <a:prstGeom prst="rect">
                      <a:avLst/>
                    </a:prstGeom>
                  </pic:spPr>
                </pic:pic>
              </a:graphicData>
            </a:graphic>
          </wp:inline>
        </w:drawing>
      </w:r>
    </w:p>
    <w:p w14:paraId="5D9D1773" w14:textId="77777777" w:rsidR="009145CF" w:rsidRPr="009145CF" w:rsidRDefault="009145CF" w:rsidP="00675235">
      <w:pPr>
        <w:pStyle w:val="Caption"/>
        <w:spacing w:line="360" w:lineRule="auto"/>
        <w:jc w:val="both"/>
        <w:rPr>
          <w:rFonts w:ascii="Times New Roman" w:hAnsi="Times New Roman" w:cs="Times New Roman"/>
          <w:i w:val="0"/>
          <w:iCs w:val="0"/>
          <w:color w:val="000000" w:themeColor="text1"/>
          <w:sz w:val="24"/>
          <w:szCs w:val="24"/>
        </w:rPr>
      </w:pPr>
      <w:bookmarkStart w:id="2" w:name="_Ref156860263"/>
      <w:r w:rsidRPr="009145CF">
        <w:rPr>
          <w:rFonts w:ascii="Times New Roman" w:hAnsi="Times New Roman" w:cs="Times New Roman"/>
          <w:i w:val="0"/>
          <w:iCs w:val="0"/>
          <w:color w:val="000000" w:themeColor="text1"/>
          <w:sz w:val="24"/>
          <w:szCs w:val="24"/>
        </w:rPr>
        <w:t>Figure S</w:t>
      </w:r>
      <w:r w:rsidRPr="009145CF">
        <w:rPr>
          <w:rFonts w:ascii="Times New Roman" w:hAnsi="Times New Roman" w:cs="Times New Roman"/>
          <w:i w:val="0"/>
          <w:iCs w:val="0"/>
          <w:color w:val="000000" w:themeColor="text1"/>
          <w:sz w:val="24"/>
          <w:szCs w:val="24"/>
        </w:rPr>
        <w:fldChar w:fldCharType="begin"/>
      </w:r>
      <w:r w:rsidRPr="009145CF">
        <w:rPr>
          <w:rFonts w:ascii="Times New Roman" w:hAnsi="Times New Roman" w:cs="Times New Roman"/>
          <w:i w:val="0"/>
          <w:iCs w:val="0"/>
          <w:color w:val="000000" w:themeColor="text1"/>
          <w:sz w:val="24"/>
          <w:szCs w:val="24"/>
        </w:rPr>
        <w:instrText xml:space="preserve"> SEQ Figure_S \* ARABIC </w:instrText>
      </w:r>
      <w:r w:rsidRPr="009145CF">
        <w:rPr>
          <w:rFonts w:ascii="Times New Roman" w:hAnsi="Times New Roman" w:cs="Times New Roman"/>
          <w:i w:val="0"/>
          <w:iCs w:val="0"/>
          <w:color w:val="000000" w:themeColor="text1"/>
          <w:sz w:val="24"/>
          <w:szCs w:val="24"/>
        </w:rPr>
        <w:fldChar w:fldCharType="separate"/>
      </w:r>
      <w:r w:rsidRPr="009145CF">
        <w:rPr>
          <w:rFonts w:ascii="Times New Roman" w:hAnsi="Times New Roman" w:cs="Times New Roman"/>
          <w:i w:val="0"/>
          <w:iCs w:val="0"/>
          <w:noProof/>
          <w:color w:val="000000" w:themeColor="text1"/>
          <w:sz w:val="24"/>
          <w:szCs w:val="24"/>
        </w:rPr>
        <w:t>3</w:t>
      </w:r>
      <w:r w:rsidRPr="009145CF">
        <w:rPr>
          <w:rFonts w:ascii="Times New Roman" w:hAnsi="Times New Roman" w:cs="Times New Roman"/>
          <w:i w:val="0"/>
          <w:iCs w:val="0"/>
          <w:color w:val="000000" w:themeColor="text1"/>
          <w:sz w:val="24"/>
          <w:szCs w:val="24"/>
        </w:rPr>
        <w:fldChar w:fldCharType="end"/>
      </w:r>
      <w:bookmarkEnd w:id="2"/>
      <w:r w:rsidRPr="009145CF">
        <w:rPr>
          <w:rFonts w:ascii="Times New Roman" w:hAnsi="Times New Roman" w:cs="Times New Roman"/>
          <w:i w:val="0"/>
          <w:iCs w:val="0"/>
          <w:color w:val="000000" w:themeColor="text1"/>
          <w:sz w:val="24"/>
          <w:szCs w:val="24"/>
        </w:rPr>
        <w:t xml:space="preserve">: Contact angle measurements for DES-treated densified wood at 80 </w:t>
      </w:r>
      <w:r w:rsidRPr="009145CF">
        <w:rPr>
          <w:rFonts w:ascii="Times New Roman" w:hAnsi="Times New Roman" w:cs="Times New Roman"/>
          <w:i w:val="0"/>
          <w:iCs w:val="0"/>
          <w:color w:val="000000" w:themeColor="text1"/>
          <w:sz w:val="24"/>
          <w:szCs w:val="24"/>
        </w:rPr>
        <w:sym w:font="Symbol" w:char="F0B0"/>
      </w:r>
      <w:r w:rsidRPr="009145CF">
        <w:rPr>
          <w:rFonts w:ascii="Times New Roman" w:hAnsi="Times New Roman" w:cs="Times New Roman"/>
          <w:i w:val="0"/>
          <w:iCs w:val="0"/>
          <w:color w:val="000000" w:themeColor="text1"/>
          <w:sz w:val="24"/>
          <w:szCs w:val="24"/>
        </w:rPr>
        <w:t xml:space="preserve">C and 100 </w:t>
      </w:r>
      <w:r w:rsidRPr="009145CF">
        <w:rPr>
          <w:rFonts w:ascii="Times New Roman" w:hAnsi="Times New Roman" w:cs="Times New Roman"/>
          <w:i w:val="0"/>
          <w:iCs w:val="0"/>
          <w:color w:val="000000" w:themeColor="text1"/>
          <w:sz w:val="24"/>
          <w:szCs w:val="24"/>
        </w:rPr>
        <w:sym w:font="Symbol" w:char="F0B0"/>
      </w:r>
      <w:r w:rsidRPr="009145CF">
        <w:rPr>
          <w:rFonts w:ascii="Times New Roman" w:hAnsi="Times New Roman" w:cs="Times New Roman"/>
          <w:i w:val="0"/>
          <w:iCs w:val="0"/>
          <w:color w:val="000000" w:themeColor="text1"/>
          <w:sz w:val="24"/>
          <w:szCs w:val="24"/>
        </w:rPr>
        <w:t xml:space="preserve">C. The contact angle improved after DES treatment was done at 100 </w:t>
      </w:r>
      <w:r w:rsidRPr="009145CF">
        <w:rPr>
          <w:rFonts w:ascii="Times New Roman" w:hAnsi="Times New Roman" w:cs="Times New Roman"/>
          <w:i w:val="0"/>
          <w:iCs w:val="0"/>
          <w:color w:val="000000" w:themeColor="text1"/>
          <w:sz w:val="24"/>
          <w:szCs w:val="24"/>
        </w:rPr>
        <w:sym w:font="Symbol" w:char="F0B0"/>
      </w:r>
      <w:r w:rsidRPr="009145CF">
        <w:rPr>
          <w:rFonts w:ascii="Times New Roman" w:hAnsi="Times New Roman" w:cs="Times New Roman"/>
          <w:i w:val="0"/>
          <w:iCs w:val="0"/>
          <w:color w:val="000000" w:themeColor="text1"/>
          <w:sz w:val="24"/>
          <w:szCs w:val="24"/>
        </w:rPr>
        <w:t>C and for 8 hours.</w:t>
      </w:r>
    </w:p>
    <w:p w14:paraId="6E99891E" w14:textId="77777777" w:rsidR="009145CF" w:rsidRPr="009145CF" w:rsidRDefault="009145CF" w:rsidP="00675235">
      <w:pPr>
        <w:pStyle w:val="Heading2"/>
        <w:spacing w:line="360" w:lineRule="auto"/>
        <w:jc w:val="both"/>
        <w:rPr>
          <w:rFonts w:ascii="Times New Roman" w:hAnsi="Times New Roman" w:cs="Times New Roman"/>
          <w:b/>
          <w:bCs/>
          <w:color w:val="000000" w:themeColor="text1"/>
          <w:sz w:val="24"/>
          <w:szCs w:val="24"/>
          <w:lang w:val="en-CA"/>
        </w:rPr>
      </w:pPr>
      <w:r w:rsidRPr="009145CF">
        <w:rPr>
          <w:rFonts w:ascii="Times New Roman" w:hAnsi="Times New Roman" w:cs="Times New Roman"/>
          <w:b/>
          <w:bCs/>
          <w:color w:val="000000" w:themeColor="text1"/>
          <w:sz w:val="24"/>
          <w:szCs w:val="24"/>
        </w:rPr>
        <w:t>Effect of Excitation</w:t>
      </w:r>
      <w:r w:rsidRPr="009145CF">
        <w:rPr>
          <w:rFonts w:ascii="Times New Roman" w:hAnsi="Times New Roman" w:cs="Times New Roman"/>
          <w:b/>
          <w:bCs/>
          <w:color w:val="000000" w:themeColor="text1"/>
          <w:sz w:val="24"/>
          <w:szCs w:val="24"/>
          <w:lang w:val="en-CA"/>
        </w:rPr>
        <w:t xml:space="preserve"> Wavelength on Wood Surface</w:t>
      </w:r>
    </w:p>
    <w:p w14:paraId="132E24C9" w14:textId="77777777" w:rsidR="009145CF" w:rsidRPr="009145CF" w:rsidRDefault="009145CF" w:rsidP="00675235">
      <w:pPr>
        <w:spacing w:line="360" w:lineRule="auto"/>
        <w:rPr>
          <w:rFonts w:ascii="Times New Roman" w:hAnsi="Times New Roman" w:cs="Times New Roman"/>
          <w:color w:val="000000" w:themeColor="text1"/>
          <w:lang w:val="en-CA"/>
        </w:rPr>
      </w:pPr>
      <w:r w:rsidRPr="009145CF">
        <w:rPr>
          <w:rFonts w:ascii="Times New Roman" w:hAnsi="Times New Roman" w:cs="Times New Roman"/>
          <w:color w:val="000000" w:themeColor="text1"/>
          <w:lang w:val="en-CA"/>
        </w:rPr>
        <w:t xml:space="preserve">The wavelength of 710 nm was selected based on the assessment done to observe the ideal excitation wavelength for the lignin fluorescence in the wood as shown in </w:t>
      </w:r>
      <w:r w:rsidRPr="009145CF">
        <w:rPr>
          <w:rFonts w:ascii="Times New Roman" w:hAnsi="Times New Roman" w:cs="Times New Roman"/>
          <w:color w:val="000000" w:themeColor="text1"/>
          <w:lang w:val="en-CA"/>
        </w:rPr>
        <w:fldChar w:fldCharType="begin"/>
      </w:r>
      <w:r w:rsidRPr="009145CF">
        <w:rPr>
          <w:rFonts w:ascii="Times New Roman" w:hAnsi="Times New Roman" w:cs="Times New Roman"/>
          <w:color w:val="000000" w:themeColor="text1"/>
          <w:lang w:val="en-CA"/>
        </w:rPr>
        <w:instrText xml:space="preserve"> REF _Ref159490840 \h  \* MERGEFORMAT </w:instrText>
      </w:r>
      <w:r w:rsidRPr="009145CF">
        <w:rPr>
          <w:rFonts w:ascii="Times New Roman" w:hAnsi="Times New Roman" w:cs="Times New Roman"/>
          <w:color w:val="000000" w:themeColor="text1"/>
          <w:lang w:val="en-CA"/>
        </w:rPr>
      </w:r>
      <w:r w:rsidRPr="009145CF">
        <w:rPr>
          <w:rFonts w:ascii="Times New Roman" w:hAnsi="Times New Roman" w:cs="Times New Roman"/>
          <w:color w:val="000000" w:themeColor="text1"/>
          <w:lang w:val="en-CA"/>
        </w:rPr>
        <w:fldChar w:fldCharType="separate"/>
      </w:r>
      <w:r w:rsidRPr="009145CF">
        <w:rPr>
          <w:rFonts w:ascii="Times New Roman" w:hAnsi="Times New Roman" w:cs="Times New Roman"/>
          <w:color w:val="000000" w:themeColor="text1"/>
        </w:rPr>
        <w:t>Figure S</w:t>
      </w:r>
      <w:r w:rsidRPr="009145CF">
        <w:rPr>
          <w:rFonts w:ascii="Times New Roman" w:hAnsi="Times New Roman" w:cs="Times New Roman"/>
          <w:noProof/>
          <w:color w:val="000000" w:themeColor="text1"/>
        </w:rPr>
        <w:t>4</w:t>
      </w:r>
      <w:r w:rsidRPr="009145CF">
        <w:rPr>
          <w:rFonts w:ascii="Times New Roman" w:hAnsi="Times New Roman" w:cs="Times New Roman"/>
          <w:color w:val="000000" w:themeColor="text1"/>
          <w:lang w:val="en-CA"/>
        </w:rPr>
        <w:fldChar w:fldCharType="end"/>
      </w:r>
    </w:p>
    <w:p w14:paraId="6C45E13F" w14:textId="77777777" w:rsidR="009145CF" w:rsidRPr="009145CF" w:rsidRDefault="009145CF" w:rsidP="00675235">
      <w:pPr>
        <w:keepNext/>
        <w:spacing w:line="360" w:lineRule="auto"/>
        <w:jc w:val="both"/>
        <w:rPr>
          <w:rFonts w:ascii="Times New Roman" w:hAnsi="Times New Roman" w:cs="Times New Roman"/>
          <w:color w:val="000000" w:themeColor="text1"/>
        </w:rPr>
      </w:pPr>
      <w:r w:rsidRPr="009145CF">
        <w:rPr>
          <w:rFonts w:ascii="Times New Roman" w:hAnsi="Times New Roman" w:cs="Times New Roman"/>
          <w:noProof/>
          <w:color w:val="000000" w:themeColor="text1"/>
        </w:rPr>
        <w:drawing>
          <wp:inline distT="0" distB="0" distL="0" distR="0" wp14:anchorId="3EADB53C" wp14:editId="290E895A">
            <wp:extent cx="5943600" cy="2247265"/>
            <wp:effectExtent l="0" t="0" r="0" b="635"/>
            <wp:docPr id="169134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43654" name=""/>
                    <pic:cNvPicPr/>
                  </pic:nvPicPr>
                  <pic:blipFill>
                    <a:blip r:embed="rId11"/>
                    <a:stretch>
                      <a:fillRect/>
                    </a:stretch>
                  </pic:blipFill>
                  <pic:spPr>
                    <a:xfrm>
                      <a:off x="0" y="0"/>
                      <a:ext cx="5943600" cy="2247265"/>
                    </a:xfrm>
                    <a:prstGeom prst="rect">
                      <a:avLst/>
                    </a:prstGeom>
                  </pic:spPr>
                </pic:pic>
              </a:graphicData>
            </a:graphic>
          </wp:inline>
        </w:drawing>
      </w:r>
      <w:bookmarkStart w:id="3" w:name="_Ref159405511"/>
    </w:p>
    <w:p w14:paraId="4FDF30DC" w14:textId="77777777" w:rsidR="009145CF" w:rsidRPr="009145CF" w:rsidRDefault="009145CF" w:rsidP="00675235">
      <w:pPr>
        <w:pStyle w:val="Caption"/>
        <w:spacing w:line="360" w:lineRule="auto"/>
        <w:jc w:val="both"/>
        <w:rPr>
          <w:rFonts w:ascii="Times New Roman" w:hAnsi="Times New Roman" w:cs="Times New Roman"/>
          <w:color w:val="000000" w:themeColor="text1"/>
          <w:sz w:val="24"/>
          <w:szCs w:val="24"/>
          <w:lang w:val="en-CA"/>
        </w:rPr>
      </w:pPr>
      <w:bookmarkStart w:id="4" w:name="_Ref159490840"/>
      <w:r w:rsidRPr="009145CF">
        <w:rPr>
          <w:rFonts w:ascii="Times New Roman" w:hAnsi="Times New Roman" w:cs="Times New Roman"/>
          <w:i w:val="0"/>
          <w:iCs w:val="0"/>
          <w:color w:val="000000" w:themeColor="text1"/>
          <w:sz w:val="24"/>
          <w:szCs w:val="24"/>
        </w:rPr>
        <w:t>Figure S</w:t>
      </w:r>
      <w:r w:rsidRPr="009145CF">
        <w:rPr>
          <w:rFonts w:ascii="Times New Roman" w:hAnsi="Times New Roman" w:cs="Times New Roman"/>
          <w:i w:val="0"/>
          <w:iCs w:val="0"/>
          <w:color w:val="000000" w:themeColor="text1"/>
          <w:sz w:val="24"/>
          <w:szCs w:val="24"/>
        </w:rPr>
        <w:fldChar w:fldCharType="begin"/>
      </w:r>
      <w:r w:rsidRPr="009145CF">
        <w:rPr>
          <w:rFonts w:ascii="Times New Roman" w:hAnsi="Times New Roman" w:cs="Times New Roman"/>
          <w:i w:val="0"/>
          <w:iCs w:val="0"/>
          <w:color w:val="000000" w:themeColor="text1"/>
          <w:sz w:val="24"/>
          <w:szCs w:val="24"/>
        </w:rPr>
        <w:instrText xml:space="preserve"> SEQ Figure_S \* ARABIC </w:instrText>
      </w:r>
      <w:r w:rsidRPr="009145CF">
        <w:rPr>
          <w:rFonts w:ascii="Times New Roman" w:hAnsi="Times New Roman" w:cs="Times New Roman"/>
          <w:i w:val="0"/>
          <w:iCs w:val="0"/>
          <w:color w:val="000000" w:themeColor="text1"/>
          <w:sz w:val="24"/>
          <w:szCs w:val="24"/>
        </w:rPr>
        <w:fldChar w:fldCharType="separate"/>
      </w:r>
      <w:r w:rsidRPr="009145CF">
        <w:rPr>
          <w:rFonts w:ascii="Times New Roman" w:hAnsi="Times New Roman" w:cs="Times New Roman"/>
          <w:i w:val="0"/>
          <w:iCs w:val="0"/>
          <w:noProof/>
          <w:color w:val="000000" w:themeColor="text1"/>
          <w:sz w:val="24"/>
          <w:szCs w:val="24"/>
        </w:rPr>
        <w:t>4</w:t>
      </w:r>
      <w:r w:rsidRPr="009145CF">
        <w:rPr>
          <w:rFonts w:ascii="Times New Roman" w:hAnsi="Times New Roman" w:cs="Times New Roman"/>
          <w:i w:val="0"/>
          <w:iCs w:val="0"/>
          <w:color w:val="000000" w:themeColor="text1"/>
          <w:sz w:val="24"/>
          <w:szCs w:val="24"/>
        </w:rPr>
        <w:fldChar w:fldCharType="end"/>
      </w:r>
      <w:bookmarkEnd w:id="3"/>
      <w:bookmarkEnd w:id="4"/>
      <w:r w:rsidRPr="009145CF">
        <w:rPr>
          <w:rFonts w:ascii="Times New Roman" w:hAnsi="Times New Roman" w:cs="Times New Roman"/>
          <w:i w:val="0"/>
          <w:iCs w:val="0"/>
          <w:color w:val="000000" w:themeColor="text1"/>
          <w:sz w:val="24"/>
          <w:szCs w:val="24"/>
        </w:rPr>
        <w:t xml:space="preserve">: Natural wood excited with three different wavelengths, which are 710, 800, and 900 nm, to observe the fluorescence of lignin in wood. </w:t>
      </w:r>
    </w:p>
    <w:p w14:paraId="4062553E" w14:textId="77777777" w:rsidR="009145CF" w:rsidRPr="009145CF" w:rsidRDefault="009145CF" w:rsidP="00732EF5">
      <w:pPr>
        <w:pStyle w:val="Heading2"/>
        <w:spacing w:line="360" w:lineRule="auto"/>
        <w:jc w:val="both"/>
        <w:rPr>
          <w:rFonts w:ascii="Times New Roman" w:hAnsi="Times New Roman" w:cs="Times New Roman"/>
          <w:b/>
          <w:bCs/>
          <w:color w:val="000000" w:themeColor="text1"/>
          <w:sz w:val="24"/>
          <w:szCs w:val="24"/>
        </w:rPr>
      </w:pPr>
      <w:r w:rsidRPr="009145CF">
        <w:rPr>
          <w:rFonts w:ascii="Times New Roman" w:hAnsi="Times New Roman" w:cs="Times New Roman"/>
          <w:b/>
          <w:bCs/>
          <w:color w:val="000000" w:themeColor="text1"/>
          <w:sz w:val="24"/>
          <w:szCs w:val="24"/>
        </w:rPr>
        <w:lastRenderedPageBreak/>
        <w:t xml:space="preserve">Crystallinity Index </w:t>
      </w:r>
    </w:p>
    <w:p w14:paraId="176D05E4" w14:textId="77777777" w:rsidR="009145CF" w:rsidRPr="009145CF" w:rsidRDefault="009145CF" w:rsidP="00675235">
      <w:pPr>
        <w:pStyle w:val="Caption"/>
        <w:spacing w:line="360" w:lineRule="auto"/>
        <w:jc w:val="both"/>
        <w:rPr>
          <w:rFonts w:ascii="Times New Roman" w:hAnsi="Times New Roman" w:cs="Times New Roman"/>
          <w:i w:val="0"/>
          <w:iCs w:val="0"/>
          <w:color w:val="000000" w:themeColor="text1"/>
          <w:sz w:val="24"/>
          <w:szCs w:val="24"/>
        </w:rPr>
      </w:pPr>
      <w:bookmarkStart w:id="5" w:name="_Ref159495521"/>
      <w:r w:rsidRPr="009145CF">
        <w:rPr>
          <w:rFonts w:ascii="Times New Roman" w:hAnsi="Times New Roman" w:cs="Times New Roman"/>
          <w:i w:val="0"/>
          <w:iCs w:val="0"/>
          <w:noProof/>
          <w:color w:val="000000" w:themeColor="text1"/>
          <w:sz w:val="24"/>
          <w:szCs w:val="24"/>
        </w:rPr>
        <w:drawing>
          <wp:inline distT="0" distB="0" distL="0" distR="0" wp14:anchorId="2DB81145" wp14:editId="097B5A2A">
            <wp:extent cx="5943600" cy="4457700"/>
            <wp:effectExtent l="0" t="0" r="0" b="0"/>
            <wp:docPr id="32895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51145" name=""/>
                    <pic:cNvPicPr/>
                  </pic:nvPicPr>
                  <pic:blipFill>
                    <a:blip r:embed="rId12"/>
                    <a:stretch>
                      <a:fillRect/>
                    </a:stretch>
                  </pic:blipFill>
                  <pic:spPr>
                    <a:xfrm>
                      <a:off x="0" y="0"/>
                      <a:ext cx="5943600" cy="4457700"/>
                    </a:xfrm>
                    <a:prstGeom prst="rect">
                      <a:avLst/>
                    </a:prstGeom>
                  </pic:spPr>
                </pic:pic>
              </a:graphicData>
            </a:graphic>
          </wp:inline>
        </w:drawing>
      </w:r>
    </w:p>
    <w:p w14:paraId="4C87B18D" w14:textId="4288B682" w:rsidR="009145CF" w:rsidRPr="009145CF" w:rsidRDefault="009145CF" w:rsidP="00675235">
      <w:pPr>
        <w:pStyle w:val="Caption"/>
        <w:spacing w:line="360" w:lineRule="auto"/>
        <w:jc w:val="both"/>
        <w:rPr>
          <w:rFonts w:ascii="Times New Roman" w:hAnsi="Times New Roman" w:cs="Times New Roman"/>
          <w:i w:val="0"/>
          <w:iCs w:val="0"/>
          <w:color w:val="000000" w:themeColor="text1"/>
          <w:sz w:val="24"/>
          <w:szCs w:val="24"/>
        </w:rPr>
      </w:pPr>
      <w:r w:rsidRPr="009145CF">
        <w:rPr>
          <w:rFonts w:ascii="Times New Roman" w:hAnsi="Times New Roman" w:cs="Times New Roman"/>
          <w:i w:val="0"/>
          <w:iCs w:val="0"/>
          <w:color w:val="000000" w:themeColor="text1"/>
          <w:sz w:val="24"/>
          <w:szCs w:val="24"/>
        </w:rPr>
        <w:t>Figure S</w:t>
      </w:r>
      <w:r w:rsidRPr="009145CF">
        <w:rPr>
          <w:rFonts w:ascii="Times New Roman" w:hAnsi="Times New Roman" w:cs="Times New Roman"/>
          <w:i w:val="0"/>
          <w:iCs w:val="0"/>
          <w:color w:val="000000" w:themeColor="text1"/>
          <w:sz w:val="24"/>
          <w:szCs w:val="24"/>
        </w:rPr>
        <w:fldChar w:fldCharType="begin"/>
      </w:r>
      <w:r w:rsidRPr="009145CF">
        <w:rPr>
          <w:rFonts w:ascii="Times New Roman" w:hAnsi="Times New Roman" w:cs="Times New Roman"/>
          <w:i w:val="0"/>
          <w:iCs w:val="0"/>
          <w:color w:val="000000" w:themeColor="text1"/>
          <w:sz w:val="24"/>
          <w:szCs w:val="24"/>
        </w:rPr>
        <w:instrText xml:space="preserve"> SEQ Figure_S \* ARABIC </w:instrText>
      </w:r>
      <w:r w:rsidRPr="009145CF">
        <w:rPr>
          <w:rFonts w:ascii="Times New Roman" w:hAnsi="Times New Roman" w:cs="Times New Roman"/>
          <w:i w:val="0"/>
          <w:iCs w:val="0"/>
          <w:color w:val="000000" w:themeColor="text1"/>
          <w:sz w:val="24"/>
          <w:szCs w:val="24"/>
        </w:rPr>
        <w:fldChar w:fldCharType="separate"/>
      </w:r>
      <w:r w:rsidRPr="009145CF">
        <w:rPr>
          <w:rFonts w:ascii="Times New Roman" w:hAnsi="Times New Roman" w:cs="Times New Roman"/>
          <w:i w:val="0"/>
          <w:iCs w:val="0"/>
          <w:noProof/>
          <w:color w:val="000000" w:themeColor="text1"/>
          <w:sz w:val="24"/>
          <w:szCs w:val="24"/>
        </w:rPr>
        <w:t>5</w:t>
      </w:r>
      <w:r w:rsidRPr="009145CF">
        <w:rPr>
          <w:rFonts w:ascii="Times New Roman" w:hAnsi="Times New Roman" w:cs="Times New Roman"/>
          <w:i w:val="0"/>
          <w:iCs w:val="0"/>
          <w:color w:val="000000" w:themeColor="text1"/>
          <w:sz w:val="24"/>
          <w:szCs w:val="24"/>
        </w:rPr>
        <w:fldChar w:fldCharType="end"/>
      </w:r>
      <w:bookmarkEnd w:id="5"/>
      <w:r w:rsidRPr="009145CF">
        <w:rPr>
          <w:rFonts w:ascii="Times New Roman" w:hAnsi="Times New Roman" w:cs="Times New Roman"/>
          <w:i w:val="0"/>
          <w:iCs w:val="0"/>
          <w:color w:val="000000" w:themeColor="text1"/>
          <w:sz w:val="24"/>
          <w:szCs w:val="24"/>
        </w:rPr>
        <w:t>: Powder XRD diffractograms for the Natural wood, DES-boil (wood soaked and boiled in DES solution), and this work, labeled DES-oven (wood impregnated with DES and oven heated without boiling). Cellulose Iα powder diffraction file (PDF) no. is 00–056–0179. Crystallinity index (</w:t>
      </w:r>
      <w:proofErr w:type="spellStart"/>
      <w:r w:rsidRPr="009145CF">
        <w:rPr>
          <w:rFonts w:ascii="Times New Roman" w:hAnsi="Times New Roman" w:cs="Times New Roman"/>
          <w:i w:val="0"/>
          <w:iCs w:val="0"/>
          <w:color w:val="000000" w:themeColor="text1"/>
          <w:sz w:val="24"/>
          <w:szCs w:val="24"/>
        </w:rPr>
        <w:t>Cr</w:t>
      </w:r>
      <w:r w:rsidRPr="009145CF">
        <w:rPr>
          <w:rFonts w:ascii="Times New Roman" w:hAnsi="Times New Roman" w:cs="Times New Roman"/>
          <w:color w:val="000000" w:themeColor="text1"/>
          <w:sz w:val="24"/>
          <w:szCs w:val="24"/>
        </w:rPr>
        <w:t>I</w:t>
      </w:r>
      <w:proofErr w:type="spellEnd"/>
      <w:r w:rsidRPr="009145CF">
        <w:rPr>
          <w:rFonts w:ascii="Times New Roman" w:hAnsi="Times New Roman" w:cs="Times New Roman"/>
          <w:i w:val="0"/>
          <w:iCs w:val="0"/>
          <w:color w:val="000000" w:themeColor="text1"/>
          <w:sz w:val="24"/>
          <w:szCs w:val="24"/>
        </w:rPr>
        <w:t xml:space="preserve">) or crystallinity (in %) was calculated using the peak-height method </w:t>
      </w:r>
      <w:sdt>
        <w:sdtPr>
          <w:rPr>
            <w:rFonts w:ascii="Times New Roman" w:hAnsi="Times New Roman" w:cs="Times New Roman"/>
            <w:i w:val="0"/>
            <w:iCs w:val="0"/>
            <w:color w:val="000000"/>
            <w:sz w:val="24"/>
            <w:szCs w:val="24"/>
          </w:rPr>
          <w:tag w:val="MENDELEY_CITATION_v3_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"/>
          <w:id w:val="-671110157"/>
          <w:placeholder>
            <w:docPart w:val="DefaultPlaceholder_-1854013440"/>
          </w:placeholder>
        </w:sdtPr>
        <w:sdtEndPr>
          <w:rPr>
            <w:iCs/>
          </w:rPr>
        </w:sdtEndPr>
        <w:sdtContent>
          <w:r w:rsidRPr="009145CF">
            <w:rPr>
              <w:rFonts w:ascii="Times New Roman" w:hAnsi="Times New Roman" w:cs="Times New Roman"/>
              <w:i w:val="0"/>
              <w:color w:val="000000"/>
              <w:sz w:val="24"/>
              <w:szCs w:val="24"/>
            </w:rPr>
            <w:t>(</w:t>
          </w:r>
          <w:proofErr w:type="spellStart"/>
          <w:r w:rsidRPr="009145CF">
            <w:rPr>
              <w:rFonts w:ascii="Times New Roman" w:hAnsi="Times New Roman" w:cs="Times New Roman"/>
              <w:i w:val="0"/>
              <w:color w:val="000000"/>
              <w:sz w:val="24"/>
              <w:szCs w:val="24"/>
            </w:rPr>
            <w:t>Thygesen</w:t>
          </w:r>
          <w:proofErr w:type="spellEnd"/>
          <w:r w:rsidRPr="009145CF">
            <w:rPr>
              <w:rFonts w:ascii="Times New Roman" w:hAnsi="Times New Roman" w:cs="Times New Roman"/>
              <w:i w:val="0"/>
              <w:color w:val="000000"/>
              <w:sz w:val="24"/>
              <w:szCs w:val="24"/>
            </w:rPr>
            <w:t xml:space="preserve"> et al., 2005)</w:t>
          </w:r>
        </w:sdtContent>
      </w:sdt>
      <w:r w:rsidRPr="009145CF">
        <w:rPr>
          <w:rFonts w:ascii="Times New Roman" w:hAnsi="Times New Roman" w:cs="Times New Roman"/>
          <w:i w:val="0"/>
          <w:iCs w:val="0"/>
          <w:color w:val="000000" w:themeColor="text1"/>
          <w:sz w:val="24"/>
          <w:szCs w:val="24"/>
        </w:rPr>
        <w:t>.</w:t>
      </w:r>
    </w:p>
    <w:p w14:paraId="0CB35122" w14:textId="77777777" w:rsidR="009145CF" w:rsidRPr="009145CF" w:rsidRDefault="009145CF" w:rsidP="00A669DD">
      <w:pPr>
        <w:rPr>
          <w:rFonts w:ascii="Times New Roman" w:hAnsi="Times New Roman" w:cs="Times New Roman"/>
          <w:color w:val="000000" w:themeColor="text1"/>
        </w:rPr>
      </w:pPr>
    </w:p>
    <w:p w14:paraId="563C2FD6" w14:textId="77777777" w:rsidR="009145CF" w:rsidRPr="009145CF" w:rsidRDefault="009145CF" w:rsidP="007C73CC">
      <w:pPr>
        <w:pStyle w:val="Caption"/>
        <w:keepNext/>
        <w:rPr>
          <w:rFonts w:ascii="Times New Roman" w:hAnsi="Times New Roman" w:cs="Times New Roman"/>
          <w:i w:val="0"/>
          <w:iCs w:val="0"/>
          <w:color w:val="000000" w:themeColor="text1"/>
          <w:sz w:val="24"/>
          <w:szCs w:val="24"/>
        </w:rPr>
      </w:pPr>
      <w:r w:rsidRPr="009145CF">
        <w:rPr>
          <w:rFonts w:ascii="Times New Roman" w:hAnsi="Times New Roman" w:cs="Times New Roman"/>
          <w:i w:val="0"/>
          <w:iCs w:val="0"/>
          <w:color w:val="000000" w:themeColor="text1"/>
          <w:sz w:val="24"/>
          <w:szCs w:val="24"/>
        </w:rPr>
        <w:t>Table S</w:t>
      </w:r>
      <w:r w:rsidRPr="009145CF">
        <w:rPr>
          <w:rFonts w:ascii="Times New Roman" w:hAnsi="Times New Roman" w:cs="Times New Roman"/>
          <w:i w:val="0"/>
          <w:iCs w:val="0"/>
          <w:color w:val="000000" w:themeColor="text1"/>
          <w:sz w:val="24"/>
          <w:szCs w:val="24"/>
        </w:rPr>
        <w:fldChar w:fldCharType="begin"/>
      </w:r>
      <w:r w:rsidRPr="009145CF">
        <w:rPr>
          <w:rFonts w:ascii="Times New Roman" w:hAnsi="Times New Roman" w:cs="Times New Roman"/>
          <w:i w:val="0"/>
          <w:iCs w:val="0"/>
          <w:color w:val="000000" w:themeColor="text1"/>
          <w:sz w:val="24"/>
          <w:szCs w:val="24"/>
        </w:rPr>
        <w:instrText xml:space="preserve"> SEQ Table_S \* ARABIC </w:instrText>
      </w:r>
      <w:r w:rsidRPr="009145CF">
        <w:rPr>
          <w:rFonts w:ascii="Times New Roman" w:hAnsi="Times New Roman" w:cs="Times New Roman"/>
          <w:i w:val="0"/>
          <w:iCs w:val="0"/>
          <w:color w:val="000000" w:themeColor="text1"/>
          <w:sz w:val="24"/>
          <w:szCs w:val="24"/>
        </w:rPr>
        <w:fldChar w:fldCharType="separate"/>
      </w:r>
      <w:r w:rsidRPr="009145CF">
        <w:rPr>
          <w:rFonts w:ascii="Times New Roman" w:hAnsi="Times New Roman" w:cs="Times New Roman"/>
          <w:i w:val="0"/>
          <w:iCs w:val="0"/>
          <w:noProof/>
          <w:color w:val="000000" w:themeColor="text1"/>
          <w:sz w:val="24"/>
          <w:szCs w:val="24"/>
        </w:rPr>
        <w:t>1</w:t>
      </w:r>
      <w:r w:rsidRPr="009145CF">
        <w:rPr>
          <w:rFonts w:ascii="Times New Roman" w:hAnsi="Times New Roman" w:cs="Times New Roman"/>
          <w:i w:val="0"/>
          <w:iCs w:val="0"/>
          <w:color w:val="000000" w:themeColor="text1"/>
          <w:sz w:val="24"/>
          <w:szCs w:val="24"/>
        </w:rPr>
        <w:fldChar w:fldCharType="end"/>
      </w:r>
      <w:r w:rsidRPr="009145CF">
        <w:rPr>
          <w:rFonts w:ascii="Times New Roman" w:hAnsi="Times New Roman" w:cs="Times New Roman"/>
          <w:i w:val="0"/>
          <w:iCs w:val="0"/>
          <w:color w:val="000000" w:themeColor="text1"/>
          <w:sz w:val="24"/>
          <w:szCs w:val="24"/>
        </w:rPr>
        <w:t>: Crystallinity index of Natural and DES treated wood calculated via Segal method.</w:t>
      </w:r>
    </w:p>
    <w:tbl>
      <w:tblPr>
        <w:tblStyle w:val="TableGrid"/>
        <w:tblW w:w="9410" w:type="dxa"/>
        <w:jc w:val="center"/>
        <w:tblLook w:val="04A0" w:firstRow="1" w:lastRow="0" w:firstColumn="1" w:lastColumn="0" w:noHBand="0" w:noVBand="1"/>
      </w:tblPr>
      <w:tblGrid>
        <w:gridCol w:w="1897"/>
        <w:gridCol w:w="4938"/>
        <w:gridCol w:w="2575"/>
      </w:tblGrid>
      <w:tr w:rsidR="009145CF" w:rsidRPr="009145CF" w14:paraId="0B770B80" w14:textId="77777777" w:rsidTr="007C73CC">
        <w:trPr>
          <w:trHeight w:val="387"/>
          <w:jc w:val="center"/>
        </w:trPr>
        <w:tc>
          <w:tcPr>
            <w:tcW w:w="1897" w:type="dxa"/>
            <w:vAlign w:val="center"/>
          </w:tcPr>
          <w:p w14:paraId="5E03FE34" w14:textId="77777777" w:rsidR="009145CF" w:rsidRPr="009145CF" w:rsidRDefault="009145CF" w:rsidP="007C73CC">
            <w:pPr>
              <w:jc w:val="center"/>
              <w:rPr>
                <w:rFonts w:ascii="Times New Roman" w:hAnsi="Times New Roman" w:cs="Times New Roman"/>
                <w:b/>
                <w:bCs/>
                <w:color w:val="000000" w:themeColor="text1"/>
              </w:rPr>
            </w:pPr>
            <w:r w:rsidRPr="009145CF">
              <w:rPr>
                <w:rFonts w:ascii="Times New Roman" w:hAnsi="Times New Roman" w:cs="Times New Roman"/>
                <w:b/>
                <w:bCs/>
                <w:color w:val="000000" w:themeColor="text1"/>
              </w:rPr>
              <w:t>Sample</w:t>
            </w:r>
          </w:p>
        </w:tc>
        <w:tc>
          <w:tcPr>
            <w:tcW w:w="4938" w:type="dxa"/>
            <w:vAlign w:val="center"/>
          </w:tcPr>
          <w:p w14:paraId="5A3C0C72" w14:textId="77777777" w:rsidR="009145CF" w:rsidRPr="009145CF" w:rsidRDefault="009145CF" w:rsidP="007C73CC">
            <w:pPr>
              <w:jc w:val="center"/>
              <w:rPr>
                <w:rFonts w:ascii="Times New Roman" w:hAnsi="Times New Roman" w:cs="Times New Roman"/>
                <w:b/>
                <w:bCs/>
                <w:color w:val="000000" w:themeColor="text1"/>
              </w:rPr>
            </w:pPr>
            <w:r w:rsidRPr="009145CF">
              <w:rPr>
                <w:rFonts w:ascii="Times New Roman" w:hAnsi="Times New Roman" w:cs="Times New Roman"/>
                <w:b/>
                <w:bCs/>
                <w:color w:val="000000" w:themeColor="text1"/>
              </w:rPr>
              <w:t>Preparation Method</w:t>
            </w:r>
          </w:p>
        </w:tc>
        <w:tc>
          <w:tcPr>
            <w:tcW w:w="2575" w:type="dxa"/>
            <w:vAlign w:val="center"/>
          </w:tcPr>
          <w:p w14:paraId="4CB65F69" w14:textId="77777777" w:rsidR="009145CF" w:rsidRPr="009145CF" w:rsidRDefault="009145CF" w:rsidP="007C73CC">
            <w:pPr>
              <w:jc w:val="center"/>
              <w:rPr>
                <w:rFonts w:ascii="Times New Roman" w:hAnsi="Times New Roman" w:cs="Times New Roman"/>
                <w:b/>
                <w:bCs/>
                <w:color w:val="000000" w:themeColor="text1"/>
              </w:rPr>
            </w:pPr>
            <w:r w:rsidRPr="009145CF">
              <w:rPr>
                <w:rFonts w:ascii="Times New Roman" w:hAnsi="Times New Roman" w:cs="Times New Roman"/>
                <w:b/>
                <w:bCs/>
                <w:color w:val="000000" w:themeColor="text1"/>
              </w:rPr>
              <w:t>Crystallinity Index (</w:t>
            </w:r>
            <w:proofErr w:type="spellStart"/>
            <w:r w:rsidRPr="009145CF">
              <w:rPr>
                <w:rFonts w:ascii="Times New Roman" w:hAnsi="Times New Roman" w:cs="Times New Roman"/>
                <w:b/>
                <w:bCs/>
                <w:color w:val="000000" w:themeColor="text1"/>
              </w:rPr>
              <w:t>CrI</w:t>
            </w:r>
            <w:proofErr w:type="spellEnd"/>
            <w:r w:rsidRPr="009145CF">
              <w:rPr>
                <w:rFonts w:ascii="Times New Roman" w:hAnsi="Times New Roman" w:cs="Times New Roman"/>
                <w:b/>
                <w:bCs/>
                <w:color w:val="000000" w:themeColor="text1"/>
              </w:rPr>
              <w:t>) %</w:t>
            </w:r>
          </w:p>
        </w:tc>
      </w:tr>
      <w:tr w:rsidR="009145CF" w:rsidRPr="009145CF" w14:paraId="7C0889E1" w14:textId="77777777" w:rsidTr="007C73CC">
        <w:trPr>
          <w:trHeight w:val="359"/>
          <w:jc w:val="center"/>
        </w:trPr>
        <w:tc>
          <w:tcPr>
            <w:tcW w:w="1897" w:type="dxa"/>
            <w:vAlign w:val="center"/>
          </w:tcPr>
          <w:p w14:paraId="7100E47F" w14:textId="77777777" w:rsidR="009145CF" w:rsidRPr="009145CF" w:rsidRDefault="009145CF" w:rsidP="007C73CC">
            <w:pPr>
              <w:rPr>
                <w:rFonts w:ascii="Times New Roman" w:hAnsi="Times New Roman" w:cs="Times New Roman"/>
                <w:color w:val="000000" w:themeColor="text1"/>
              </w:rPr>
            </w:pPr>
            <w:r w:rsidRPr="009145CF">
              <w:rPr>
                <w:rFonts w:ascii="Times New Roman" w:hAnsi="Times New Roman" w:cs="Times New Roman"/>
                <w:color w:val="000000" w:themeColor="text1"/>
              </w:rPr>
              <w:t>Natural Wood</w:t>
            </w:r>
          </w:p>
        </w:tc>
        <w:tc>
          <w:tcPr>
            <w:tcW w:w="4938" w:type="dxa"/>
            <w:vAlign w:val="center"/>
          </w:tcPr>
          <w:p w14:paraId="4A4AC26A" w14:textId="77777777" w:rsidR="009145CF" w:rsidRPr="009145CF" w:rsidRDefault="009145CF" w:rsidP="007C73CC">
            <w:pPr>
              <w:rPr>
                <w:rFonts w:ascii="Times New Roman" w:hAnsi="Times New Roman" w:cs="Times New Roman"/>
                <w:color w:val="000000" w:themeColor="text1"/>
              </w:rPr>
            </w:pPr>
            <w:r w:rsidRPr="009145CF">
              <w:rPr>
                <w:rFonts w:ascii="Times New Roman" w:hAnsi="Times New Roman" w:cs="Times New Roman"/>
                <w:color w:val="000000" w:themeColor="text1"/>
              </w:rPr>
              <w:t>Natural wood was powdered finely</w:t>
            </w:r>
          </w:p>
        </w:tc>
        <w:tc>
          <w:tcPr>
            <w:tcW w:w="2575" w:type="dxa"/>
            <w:vAlign w:val="center"/>
          </w:tcPr>
          <w:p w14:paraId="3111341A" w14:textId="77777777" w:rsidR="009145CF" w:rsidRPr="009145CF" w:rsidRDefault="009145CF" w:rsidP="007C73CC">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35.66</w:t>
            </w:r>
          </w:p>
        </w:tc>
      </w:tr>
      <w:tr w:rsidR="009145CF" w:rsidRPr="009145CF" w14:paraId="6A0013F7" w14:textId="77777777" w:rsidTr="007C73CC">
        <w:trPr>
          <w:trHeight w:val="1136"/>
          <w:jc w:val="center"/>
        </w:trPr>
        <w:tc>
          <w:tcPr>
            <w:tcW w:w="1897" w:type="dxa"/>
            <w:vAlign w:val="center"/>
          </w:tcPr>
          <w:p w14:paraId="6E9E8508" w14:textId="77777777" w:rsidR="009145CF" w:rsidRPr="009145CF" w:rsidRDefault="009145CF" w:rsidP="007C73CC">
            <w:pPr>
              <w:rPr>
                <w:rFonts w:ascii="Times New Roman" w:hAnsi="Times New Roman" w:cs="Times New Roman"/>
                <w:color w:val="000000" w:themeColor="text1"/>
              </w:rPr>
            </w:pPr>
            <w:r w:rsidRPr="009145CF">
              <w:rPr>
                <w:rFonts w:ascii="Times New Roman" w:hAnsi="Times New Roman" w:cs="Times New Roman"/>
                <w:color w:val="000000" w:themeColor="text1"/>
              </w:rPr>
              <w:lastRenderedPageBreak/>
              <w:t>DES – Boil</w:t>
            </w:r>
          </w:p>
        </w:tc>
        <w:tc>
          <w:tcPr>
            <w:tcW w:w="4938" w:type="dxa"/>
            <w:vAlign w:val="center"/>
          </w:tcPr>
          <w:p w14:paraId="52626D54" w14:textId="77777777" w:rsidR="009145CF" w:rsidRPr="009145CF" w:rsidRDefault="009145CF" w:rsidP="007C73CC">
            <w:pPr>
              <w:rPr>
                <w:rFonts w:ascii="Times New Roman" w:hAnsi="Times New Roman" w:cs="Times New Roman"/>
                <w:color w:val="000000" w:themeColor="text1"/>
              </w:rPr>
            </w:pPr>
            <w:r w:rsidRPr="009145CF">
              <w:rPr>
                <w:rFonts w:ascii="Times New Roman" w:hAnsi="Times New Roman" w:cs="Times New Roman"/>
                <w:color w:val="000000" w:themeColor="text1"/>
              </w:rPr>
              <w:t xml:space="preserve">Natural was boiled in DES solution for 8 hours at 100 </w:t>
            </w:r>
            <w:r w:rsidRPr="009145CF">
              <w:rPr>
                <w:rFonts w:ascii="Times New Roman" w:hAnsi="Times New Roman" w:cs="Times New Roman"/>
                <w:color w:val="000000" w:themeColor="text1"/>
              </w:rPr>
              <w:sym w:font="Symbol" w:char="F0B0"/>
            </w:r>
            <w:r w:rsidRPr="009145CF">
              <w:rPr>
                <w:rFonts w:ascii="Times New Roman" w:hAnsi="Times New Roman" w:cs="Times New Roman"/>
                <w:color w:val="000000" w:themeColor="text1"/>
              </w:rPr>
              <w:t>C and then washed with ethanol to remove excess DES and then powdered</w:t>
            </w:r>
          </w:p>
        </w:tc>
        <w:tc>
          <w:tcPr>
            <w:tcW w:w="2575" w:type="dxa"/>
            <w:vAlign w:val="center"/>
          </w:tcPr>
          <w:p w14:paraId="25091F3C" w14:textId="77777777" w:rsidR="009145CF" w:rsidRPr="009145CF" w:rsidRDefault="009145CF" w:rsidP="007C73CC">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69.30</w:t>
            </w:r>
          </w:p>
        </w:tc>
      </w:tr>
      <w:tr w:rsidR="009145CF" w:rsidRPr="009145CF" w14:paraId="5516C2EE" w14:textId="77777777" w:rsidTr="007C73CC">
        <w:trPr>
          <w:trHeight w:val="1524"/>
          <w:jc w:val="center"/>
        </w:trPr>
        <w:tc>
          <w:tcPr>
            <w:tcW w:w="1897" w:type="dxa"/>
            <w:vAlign w:val="center"/>
          </w:tcPr>
          <w:p w14:paraId="200ADC66" w14:textId="77777777" w:rsidR="009145CF" w:rsidRPr="009145CF" w:rsidRDefault="009145CF" w:rsidP="007C73CC">
            <w:pPr>
              <w:rPr>
                <w:rFonts w:ascii="Times New Roman" w:hAnsi="Times New Roman" w:cs="Times New Roman"/>
                <w:color w:val="000000" w:themeColor="text1"/>
              </w:rPr>
            </w:pPr>
            <w:r w:rsidRPr="009145CF">
              <w:rPr>
                <w:rFonts w:ascii="Times New Roman" w:hAnsi="Times New Roman" w:cs="Times New Roman"/>
                <w:color w:val="000000" w:themeColor="text1"/>
              </w:rPr>
              <w:t>DES – Oven</w:t>
            </w:r>
          </w:p>
        </w:tc>
        <w:tc>
          <w:tcPr>
            <w:tcW w:w="4938" w:type="dxa"/>
            <w:vAlign w:val="center"/>
          </w:tcPr>
          <w:p w14:paraId="5BB5FD95" w14:textId="77777777" w:rsidR="009145CF" w:rsidRPr="009145CF" w:rsidRDefault="009145CF" w:rsidP="007C73CC">
            <w:pPr>
              <w:rPr>
                <w:rFonts w:ascii="Times New Roman" w:hAnsi="Times New Roman" w:cs="Times New Roman"/>
                <w:color w:val="000000" w:themeColor="text1"/>
              </w:rPr>
            </w:pPr>
            <w:r w:rsidRPr="009145CF">
              <w:rPr>
                <w:rFonts w:ascii="Times New Roman" w:hAnsi="Times New Roman" w:cs="Times New Roman"/>
                <w:color w:val="000000" w:themeColor="text1"/>
              </w:rPr>
              <w:t xml:space="preserve">Natural was impregnated with DES solution and treated via oven heating for 8 hours at 100 </w:t>
            </w:r>
            <w:r w:rsidRPr="009145CF">
              <w:rPr>
                <w:rFonts w:ascii="Times New Roman" w:hAnsi="Times New Roman" w:cs="Times New Roman"/>
                <w:color w:val="000000" w:themeColor="text1"/>
              </w:rPr>
              <w:sym w:font="Symbol" w:char="F0B0"/>
            </w:r>
            <w:r w:rsidRPr="009145CF">
              <w:rPr>
                <w:rFonts w:ascii="Times New Roman" w:hAnsi="Times New Roman" w:cs="Times New Roman"/>
                <w:color w:val="000000" w:themeColor="text1"/>
              </w:rPr>
              <w:t>C and then washed with ethanol to remove excess DES and then powdered</w:t>
            </w:r>
          </w:p>
        </w:tc>
        <w:tc>
          <w:tcPr>
            <w:tcW w:w="2575" w:type="dxa"/>
            <w:vAlign w:val="center"/>
          </w:tcPr>
          <w:p w14:paraId="6FCE36BC" w14:textId="77777777" w:rsidR="009145CF" w:rsidRPr="009145CF" w:rsidRDefault="009145CF" w:rsidP="007C73CC">
            <w:pPr>
              <w:keepNext/>
              <w:jc w:val="center"/>
              <w:rPr>
                <w:rFonts w:ascii="Times New Roman" w:hAnsi="Times New Roman" w:cs="Times New Roman"/>
                <w:color w:val="000000" w:themeColor="text1"/>
              </w:rPr>
            </w:pPr>
            <w:r w:rsidRPr="009145CF">
              <w:rPr>
                <w:rFonts w:ascii="Times New Roman" w:hAnsi="Times New Roman" w:cs="Times New Roman"/>
                <w:color w:val="000000" w:themeColor="text1"/>
              </w:rPr>
              <w:t>66.84</w:t>
            </w:r>
          </w:p>
        </w:tc>
      </w:tr>
    </w:tbl>
    <w:p w14:paraId="65410F62" w14:textId="77777777" w:rsidR="009145CF" w:rsidRPr="009145CF" w:rsidRDefault="009145CF" w:rsidP="00A669DD">
      <w:pPr>
        <w:rPr>
          <w:rFonts w:ascii="Times New Roman" w:hAnsi="Times New Roman" w:cs="Times New Roman"/>
          <w:color w:val="000000" w:themeColor="text1"/>
        </w:rPr>
      </w:pPr>
    </w:p>
    <w:p w14:paraId="0BF80429" w14:textId="77777777" w:rsidR="009145CF" w:rsidRPr="009145CF" w:rsidRDefault="009145CF" w:rsidP="00A669DD">
      <w:pPr>
        <w:rPr>
          <w:rFonts w:ascii="Times New Roman" w:hAnsi="Times New Roman" w:cs="Times New Roman"/>
          <w:color w:val="000000" w:themeColor="text1"/>
        </w:rPr>
      </w:pPr>
    </w:p>
    <w:p w14:paraId="44C45F67" w14:textId="77777777" w:rsidR="009145CF" w:rsidRPr="009145CF" w:rsidRDefault="009145CF" w:rsidP="00A669DD">
      <w:pPr>
        <w:rPr>
          <w:rFonts w:ascii="Times New Roman" w:hAnsi="Times New Roman" w:cs="Times New Roman"/>
          <w:b/>
          <w:bCs/>
          <w:color w:val="000000" w:themeColor="text1"/>
        </w:rPr>
      </w:pPr>
      <w:r w:rsidRPr="009145CF">
        <w:rPr>
          <w:rFonts w:ascii="Times New Roman" w:hAnsi="Times New Roman" w:cs="Times New Roman"/>
          <w:b/>
          <w:bCs/>
          <w:color w:val="000000" w:themeColor="text1"/>
        </w:rPr>
        <w:t>Physical data:</w:t>
      </w:r>
    </w:p>
    <w:p w14:paraId="3C8CC956" w14:textId="77777777" w:rsidR="009145CF" w:rsidRPr="009145CF" w:rsidRDefault="009145CF" w:rsidP="00A669DD">
      <w:pPr>
        <w:rPr>
          <w:rFonts w:ascii="Times New Roman" w:hAnsi="Times New Roman" w:cs="Times New Roman"/>
          <w:color w:val="000000" w:themeColor="text1"/>
        </w:rPr>
      </w:pPr>
    </w:p>
    <w:p w14:paraId="0014B6B2" w14:textId="77777777" w:rsidR="009145CF" w:rsidRPr="009145CF" w:rsidRDefault="009145CF" w:rsidP="00CB0981">
      <w:pPr>
        <w:pStyle w:val="Caption"/>
        <w:rPr>
          <w:rFonts w:ascii="Times New Roman" w:hAnsi="Times New Roman" w:cs="Times New Roman"/>
          <w:i w:val="0"/>
          <w:iCs w:val="0"/>
          <w:color w:val="000000" w:themeColor="text1"/>
          <w:sz w:val="24"/>
          <w:szCs w:val="24"/>
        </w:rPr>
      </w:pPr>
      <w:r w:rsidRPr="009145CF">
        <w:rPr>
          <w:rFonts w:ascii="Times New Roman" w:hAnsi="Times New Roman" w:cs="Times New Roman"/>
          <w:i w:val="0"/>
          <w:iCs w:val="0"/>
          <w:color w:val="000000" w:themeColor="text1"/>
          <w:sz w:val="24"/>
          <w:szCs w:val="24"/>
        </w:rPr>
        <w:t>Table S</w:t>
      </w:r>
      <w:r w:rsidRPr="009145CF">
        <w:rPr>
          <w:rFonts w:ascii="Times New Roman" w:hAnsi="Times New Roman" w:cs="Times New Roman"/>
          <w:i w:val="0"/>
          <w:iCs w:val="0"/>
          <w:color w:val="000000" w:themeColor="text1"/>
          <w:sz w:val="24"/>
          <w:szCs w:val="24"/>
        </w:rPr>
        <w:fldChar w:fldCharType="begin"/>
      </w:r>
      <w:r w:rsidRPr="009145CF">
        <w:rPr>
          <w:rFonts w:ascii="Times New Roman" w:hAnsi="Times New Roman" w:cs="Times New Roman"/>
          <w:i w:val="0"/>
          <w:iCs w:val="0"/>
          <w:color w:val="000000" w:themeColor="text1"/>
          <w:sz w:val="24"/>
          <w:szCs w:val="24"/>
        </w:rPr>
        <w:instrText xml:space="preserve"> SEQ Table_S \* ARABIC </w:instrText>
      </w:r>
      <w:r w:rsidRPr="009145CF">
        <w:rPr>
          <w:rFonts w:ascii="Times New Roman" w:hAnsi="Times New Roman" w:cs="Times New Roman"/>
          <w:i w:val="0"/>
          <w:iCs w:val="0"/>
          <w:color w:val="000000" w:themeColor="text1"/>
          <w:sz w:val="24"/>
          <w:szCs w:val="24"/>
        </w:rPr>
        <w:fldChar w:fldCharType="separate"/>
      </w:r>
      <w:r w:rsidRPr="009145CF">
        <w:rPr>
          <w:rFonts w:ascii="Times New Roman" w:hAnsi="Times New Roman" w:cs="Times New Roman"/>
          <w:i w:val="0"/>
          <w:iCs w:val="0"/>
          <w:noProof/>
          <w:color w:val="000000" w:themeColor="text1"/>
          <w:sz w:val="24"/>
          <w:szCs w:val="24"/>
        </w:rPr>
        <w:t>2</w:t>
      </w:r>
      <w:r w:rsidRPr="009145CF">
        <w:rPr>
          <w:rFonts w:ascii="Times New Roman" w:hAnsi="Times New Roman" w:cs="Times New Roman"/>
          <w:i w:val="0"/>
          <w:iCs w:val="0"/>
          <w:color w:val="000000" w:themeColor="text1"/>
          <w:sz w:val="24"/>
          <w:szCs w:val="24"/>
        </w:rPr>
        <w:fldChar w:fldCharType="end"/>
      </w:r>
      <w:r w:rsidRPr="009145CF">
        <w:rPr>
          <w:rFonts w:ascii="Times New Roman" w:hAnsi="Times New Roman" w:cs="Times New Roman"/>
          <w:i w:val="0"/>
          <w:iCs w:val="0"/>
          <w:color w:val="000000" w:themeColor="text1"/>
          <w:sz w:val="24"/>
          <w:szCs w:val="24"/>
        </w:rPr>
        <w:t>: Data comparing the physical characteristics of Natural and densified wood. All values are the mean of 5 replicates.</w:t>
      </w:r>
    </w:p>
    <w:tbl>
      <w:tblPr>
        <w:tblStyle w:val="TableGrid"/>
        <w:tblW w:w="0" w:type="auto"/>
        <w:jc w:val="center"/>
        <w:tblLook w:val="04A0" w:firstRow="1" w:lastRow="0" w:firstColumn="1" w:lastColumn="0" w:noHBand="0" w:noVBand="1"/>
      </w:tblPr>
      <w:tblGrid>
        <w:gridCol w:w="1859"/>
        <w:gridCol w:w="1461"/>
        <w:gridCol w:w="1423"/>
        <w:gridCol w:w="1393"/>
        <w:gridCol w:w="1393"/>
      </w:tblGrid>
      <w:tr w:rsidR="009145CF" w:rsidRPr="009145CF" w14:paraId="3CEFCD81" w14:textId="77777777" w:rsidTr="00042F72">
        <w:trPr>
          <w:jc w:val="center"/>
        </w:trPr>
        <w:tc>
          <w:tcPr>
            <w:tcW w:w="1859" w:type="dxa"/>
            <w:vAlign w:val="center"/>
          </w:tcPr>
          <w:p w14:paraId="35B184F6" w14:textId="77777777" w:rsidR="009145CF" w:rsidRPr="009145CF" w:rsidRDefault="009145CF" w:rsidP="00042F72">
            <w:pPr>
              <w:rPr>
                <w:rFonts w:ascii="Times New Roman" w:hAnsi="Times New Roman" w:cs="Times New Roman"/>
                <w:color w:val="000000" w:themeColor="text1"/>
              </w:rPr>
            </w:pPr>
            <w:r w:rsidRPr="009145CF">
              <w:rPr>
                <w:rFonts w:ascii="Times New Roman" w:hAnsi="Times New Roman" w:cs="Times New Roman"/>
                <w:color w:val="000000" w:themeColor="text1"/>
              </w:rPr>
              <w:t>Sample</w:t>
            </w:r>
          </w:p>
        </w:tc>
        <w:tc>
          <w:tcPr>
            <w:tcW w:w="1461" w:type="dxa"/>
            <w:vAlign w:val="center"/>
          </w:tcPr>
          <w:p w14:paraId="764690FB"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L</w:t>
            </w:r>
          </w:p>
        </w:tc>
        <w:tc>
          <w:tcPr>
            <w:tcW w:w="1423" w:type="dxa"/>
            <w:vAlign w:val="center"/>
          </w:tcPr>
          <w:p w14:paraId="0C34DCD5"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B</w:t>
            </w:r>
          </w:p>
        </w:tc>
        <w:tc>
          <w:tcPr>
            <w:tcW w:w="1393" w:type="dxa"/>
            <w:vAlign w:val="center"/>
          </w:tcPr>
          <w:p w14:paraId="63087D5E"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H</w:t>
            </w:r>
          </w:p>
        </w:tc>
        <w:tc>
          <w:tcPr>
            <w:tcW w:w="1393" w:type="dxa"/>
            <w:vAlign w:val="center"/>
          </w:tcPr>
          <w:p w14:paraId="57BE5C82"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Density</w:t>
            </w:r>
          </w:p>
        </w:tc>
      </w:tr>
      <w:tr w:rsidR="009145CF" w:rsidRPr="009145CF" w14:paraId="15644C8C" w14:textId="77777777" w:rsidTr="00042F72">
        <w:trPr>
          <w:jc w:val="center"/>
        </w:trPr>
        <w:tc>
          <w:tcPr>
            <w:tcW w:w="1859" w:type="dxa"/>
            <w:vAlign w:val="center"/>
          </w:tcPr>
          <w:p w14:paraId="56ABA561" w14:textId="77777777" w:rsidR="009145CF" w:rsidRPr="009145CF" w:rsidRDefault="009145CF" w:rsidP="00042F72">
            <w:pPr>
              <w:rPr>
                <w:rFonts w:ascii="Times New Roman" w:hAnsi="Times New Roman" w:cs="Times New Roman"/>
                <w:color w:val="000000" w:themeColor="text1"/>
              </w:rPr>
            </w:pPr>
            <w:r w:rsidRPr="009145CF">
              <w:rPr>
                <w:rFonts w:ascii="Times New Roman" w:hAnsi="Times New Roman" w:cs="Times New Roman"/>
                <w:color w:val="000000" w:themeColor="text1"/>
              </w:rPr>
              <w:t>Cedar Species</w:t>
            </w:r>
          </w:p>
        </w:tc>
        <w:tc>
          <w:tcPr>
            <w:tcW w:w="1461" w:type="dxa"/>
            <w:vAlign w:val="center"/>
          </w:tcPr>
          <w:p w14:paraId="11F45A13"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mm</w:t>
            </w:r>
          </w:p>
        </w:tc>
        <w:tc>
          <w:tcPr>
            <w:tcW w:w="1423" w:type="dxa"/>
            <w:vAlign w:val="center"/>
          </w:tcPr>
          <w:p w14:paraId="66304A97"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mm</w:t>
            </w:r>
          </w:p>
        </w:tc>
        <w:tc>
          <w:tcPr>
            <w:tcW w:w="1393" w:type="dxa"/>
            <w:vAlign w:val="center"/>
          </w:tcPr>
          <w:p w14:paraId="65AA6BD4"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mm</w:t>
            </w:r>
          </w:p>
        </w:tc>
        <w:tc>
          <w:tcPr>
            <w:tcW w:w="1393" w:type="dxa"/>
            <w:vAlign w:val="center"/>
          </w:tcPr>
          <w:p w14:paraId="55F79036"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g/cc</w:t>
            </w:r>
          </w:p>
        </w:tc>
      </w:tr>
      <w:tr w:rsidR="009145CF" w:rsidRPr="009145CF" w14:paraId="1D977367" w14:textId="77777777" w:rsidTr="00042F72">
        <w:trPr>
          <w:jc w:val="center"/>
        </w:trPr>
        <w:tc>
          <w:tcPr>
            <w:tcW w:w="1859" w:type="dxa"/>
            <w:vAlign w:val="center"/>
          </w:tcPr>
          <w:p w14:paraId="43D96409" w14:textId="77777777" w:rsidR="009145CF" w:rsidRPr="009145CF" w:rsidRDefault="009145CF" w:rsidP="00042F72">
            <w:pPr>
              <w:rPr>
                <w:rFonts w:ascii="Times New Roman" w:hAnsi="Times New Roman" w:cs="Times New Roman"/>
                <w:color w:val="000000" w:themeColor="text1"/>
              </w:rPr>
            </w:pPr>
            <w:r w:rsidRPr="009145CF">
              <w:rPr>
                <w:rFonts w:ascii="Times New Roman" w:hAnsi="Times New Roman" w:cs="Times New Roman"/>
                <w:color w:val="000000" w:themeColor="text1"/>
              </w:rPr>
              <w:t>Natural wood</w:t>
            </w:r>
          </w:p>
        </w:tc>
        <w:tc>
          <w:tcPr>
            <w:tcW w:w="1461" w:type="dxa"/>
            <w:vAlign w:val="center"/>
          </w:tcPr>
          <w:p w14:paraId="05DF8A8F"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100</w:t>
            </w:r>
          </w:p>
        </w:tc>
        <w:tc>
          <w:tcPr>
            <w:tcW w:w="1423" w:type="dxa"/>
            <w:vAlign w:val="center"/>
          </w:tcPr>
          <w:p w14:paraId="6BD348E4"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38</w:t>
            </w:r>
          </w:p>
        </w:tc>
        <w:tc>
          <w:tcPr>
            <w:tcW w:w="1393" w:type="dxa"/>
            <w:vAlign w:val="center"/>
          </w:tcPr>
          <w:p w14:paraId="23A054D5"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7.5</w:t>
            </w:r>
          </w:p>
        </w:tc>
        <w:tc>
          <w:tcPr>
            <w:tcW w:w="1393" w:type="dxa"/>
            <w:vAlign w:val="center"/>
          </w:tcPr>
          <w:p w14:paraId="58E3288C"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0.45</w:t>
            </w:r>
          </w:p>
        </w:tc>
      </w:tr>
      <w:tr w:rsidR="009145CF" w:rsidRPr="009145CF" w14:paraId="73C15E6A" w14:textId="77777777" w:rsidTr="00042F72">
        <w:trPr>
          <w:jc w:val="center"/>
        </w:trPr>
        <w:tc>
          <w:tcPr>
            <w:tcW w:w="1859" w:type="dxa"/>
            <w:vAlign w:val="center"/>
          </w:tcPr>
          <w:p w14:paraId="56330983" w14:textId="77777777" w:rsidR="009145CF" w:rsidRPr="009145CF" w:rsidRDefault="009145CF" w:rsidP="00042F72">
            <w:pPr>
              <w:rPr>
                <w:rFonts w:ascii="Times New Roman" w:hAnsi="Times New Roman" w:cs="Times New Roman"/>
                <w:color w:val="000000" w:themeColor="text1"/>
              </w:rPr>
            </w:pPr>
            <w:r w:rsidRPr="009145CF">
              <w:rPr>
                <w:rFonts w:ascii="Times New Roman" w:hAnsi="Times New Roman" w:cs="Times New Roman"/>
                <w:color w:val="000000" w:themeColor="text1"/>
              </w:rPr>
              <w:t>Densified wood DES -100-8</w:t>
            </w:r>
          </w:p>
        </w:tc>
        <w:tc>
          <w:tcPr>
            <w:tcW w:w="1461" w:type="dxa"/>
            <w:vAlign w:val="center"/>
          </w:tcPr>
          <w:p w14:paraId="7F00D149"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100</w:t>
            </w:r>
          </w:p>
        </w:tc>
        <w:tc>
          <w:tcPr>
            <w:tcW w:w="1423" w:type="dxa"/>
            <w:vAlign w:val="center"/>
          </w:tcPr>
          <w:p w14:paraId="5D69D088"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40</w:t>
            </w:r>
          </w:p>
        </w:tc>
        <w:tc>
          <w:tcPr>
            <w:tcW w:w="1393" w:type="dxa"/>
            <w:vAlign w:val="center"/>
          </w:tcPr>
          <w:p w14:paraId="3F71EAB7" w14:textId="77777777" w:rsidR="009145CF" w:rsidRPr="009145CF" w:rsidRDefault="009145CF" w:rsidP="00042F72">
            <w:pPr>
              <w:jc w:val="center"/>
              <w:rPr>
                <w:rFonts w:ascii="Times New Roman" w:hAnsi="Times New Roman" w:cs="Times New Roman"/>
                <w:color w:val="000000" w:themeColor="text1"/>
              </w:rPr>
            </w:pPr>
            <w:r w:rsidRPr="009145CF">
              <w:rPr>
                <w:rFonts w:ascii="Times New Roman" w:hAnsi="Times New Roman" w:cs="Times New Roman"/>
                <w:color w:val="000000" w:themeColor="text1"/>
              </w:rPr>
              <w:t>4</w:t>
            </w:r>
          </w:p>
        </w:tc>
        <w:tc>
          <w:tcPr>
            <w:tcW w:w="1393" w:type="dxa"/>
            <w:vAlign w:val="center"/>
          </w:tcPr>
          <w:p w14:paraId="10464B3F" w14:textId="77777777" w:rsidR="009145CF" w:rsidRPr="009145CF" w:rsidRDefault="009145CF" w:rsidP="00042F72">
            <w:pPr>
              <w:keepNext/>
              <w:jc w:val="center"/>
              <w:rPr>
                <w:rFonts w:ascii="Times New Roman" w:hAnsi="Times New Roman" w:cs="Times New Roman"/>
                <w:color w:val="000000" w:themeColor="text1"/>
              </w:rPr>
            </w:pPr>
            <w:r w:rsidRPr="009145CF">
              <w:rPr>
                <w:rFonts w:ascii="Times New Roman" w:hAnsi="Times New Roman" w:cs="Times New Roman"/>
                <w:color w:val="000000" w:themeColor="text1"/>
              </w:rPr>
              <w:t>0.74</w:t>
            </w:r>
          </w:p>
        </w:tc>
      </w:tr>
    </w:tbl>
    <w:p w14:paraId="5C5000FE" w14:textId="77777777" w:rsidR="009145CF" w:rsidRPr="009145CF" w:rsidRDefault="009145CF" w:rsidP="00042F72">
      <w:pPr>
        <w:pStyle w:val="Caption"/>
        <w:rPr>
          <w:rFonts w:ascii="Times New Roman" w:hAnsi="Times New Roman" w:cs="Times New Roman"/>
          <w:i w:val="0"/>
          <w:iCs w:val="0"/>
          <w:color w:val="000000" w:themeColor="text1"/>
          <w:sz w:val="24"/>
          <w:szCs w:val="24"/>
        </w:rPr>
      </w:pPr>
    </w:p>
    <w:p w14:paraId="0442ED1D" w14:textId="77777777" w:rsidR="009145CF" w:rsidRPr="009145CF" w:rsidRDefault="009145CF" w:rsidP="00A669DD">
      <w:pPr>
        <w:rPr>
          <w:rFonts w:ascii="Times New Roman" w:hAnsi="Times New Roman" w:cs="Times New Roman"/>
          <w:color w:val="000000" w:themeColor="text1"/>
        </w:rPr>
      </w:pPr>
    </w:p>
    <w:p w14:paraId="168F2709" w14:textId="77777777" w:rsidR="009145CF" w:rsidRPr="009145CF" w:rsidRDefault="009145CF" w:rsidP="00A669DD">
      <w:pPr>
        <w:rPr>
          <w:rFonts w:ascii="Times New Roman" w:hAnsi="Times New Roman" w:cs="Times New Roman"/>
          <w:color w:val="000000" w:themeColor="text1"/>
        </w:rPr>
      </w:pPr>
    </w:p>
    <w:p w14:paraId="0CD95246" w14:textId="77777777" w:rsidR="009145CF" w:rsidRPr="009145CF" w:rsidRDefault="009145CF" w:rsidP="00675235">
      <w:pPr>
        <w:spacing w:line="360" w:lineRule="auto"/>
        <w:jc w:val="both"/>
        <w:rPr>
          <w:rFonts w:ascii="Times New Roman" w:hAnsi="Times New Roman" w:cs="Times New Roman"/>
          <w:b/>
          <w:bCs/>
          <w:color w:val="000000" w:themeColor="text1"/>
        </w:rPr>
      </w:pPr>
      <w:r w:rsidRPr="009145CF">
        <w:rPr>
          <w:rFonts w:ascii="Times New Roman" w:hAnsi="Times New Roman" w:cs="Times New Roman"/>
          <w:b/>
          <w:bCs/>
          <w:color w:val="000000" w:themeColor="text1"/>
        </w:rPr>
        <w:t>References:</w:t>
      </w:r>
    </w:p>
    <w:sdt>
      <w:sdtPr>
        <w:rPr>
          <w:rFonts w:ascii="Times New Roman" w:hAnsi="Times New Roman" w:cs="Times New Roman"/>
        </w:rPr>
        <w:tag w:val="MENDELEY_BIBLIOGRAPHY"/>
        <w:id w:val="51739436"/>
        <w:placeholder>
          <w:docPart w:val="DefaultPlaceholder_-1854013440"/>
        </w:placeholder>
      </w:sdtPr>
      <w:sdtContent>
        <w:p w14:paraId="57EF2499" w14:textId="77777777" w:rsidR="009145CF" w:rsidRPr="009145CF" w:rsidRDefault="009145CF">
          <w:pPr>
            <w:autoSpaceDE w:val="0"/>
            <w:autoSpaceDN w:val="0"/>
            <w:ind w:hanging="480"/>
            <w:divId w:val="253132331"/>
            <w:rPr>
              <w:rFonts w:ascii="Times New Roman" w:eastAsia="Times New Roman" w:hAnsi="Times New Roman" w:cs="Times New Roman"/>
            </w:rPr>
          </w:pPr>
          <w:r w:rsidRPr="009145CF">
            <w:rPr>
              <w:rFonts w:ascii="Times New Roman" w:eastAsia="Times New Roman" w:hAnsi="Times New Roman" w:cs="Times New Roman"/>
            </w:rPr>
            <w:t xml:space="preserve">Li, Y., Liu, Y., Chen, W., Wang, Q., Liu, Y., Li, J., &amp; Yu, H. (2016). Facile extraction of cellulose nanocrystals from wood using ethanol and peroxide solvothermal pretreatment followed by ultrasonic </w:t>
          </w:r>
          <w:proofErr w:type="spellStart"/>
          <w:r w:rsidRPr="009145CF">
            <w:rPr>
              <w:rFonts w:ascii="Times New Roman" w:eastAsia="Times New Roman" w:hAnsi="Times New Roman" w:cs="Times New Roman"/>
            </w:rPr>
            <w:t>nanofibrillation</w:t>
          </w:r>
          <w:proofErr w:type="spellEnd"/>
          <w:r w:rsidRPr="009145CF">
            <w:rPr>
              <w:rFonts w:ascii="Times New Roman" w:eastAsia="Times New Roman" w:hAnsi="Times New Roman" w:cs="Times New Roman"/>
            </w:rPr>
            <w:t xml:space="preserve">. </w:t>
          </w:r>
          <w:r w:rsidRPr="009145CF">
            <w:rPr>
              <w:rFonts w:ascii="Times New Roman" w:eastAsia="Times New Roman" w:hAnsi="Times New Roman" w:cs="Times New Roman"/>
              <w:i/>
              <w:iCs/>
            </w:rPr>
            <w:t>Green Chemistry</w:t>
          </w:r>
          <w:r w:rsidRPr="009145CF">
            <w:rPr>
              <w:rFonts w:ascii="Times New Roman" w:eastAsia="Times New Roman" w:hAnsi="Times New Roman" w:cs="Times New Roman"/>
            </w:rPr>
            <w:t xml:space="preserve">, </w:t>
          </w:r>
          <w:r w:rsidRPr="009145CF">
            <w:rPr>
              <w:rFonts w:ascii="Times New Roman" w:eastAsia="Times New Roman" w:hAnsi="Times New Roman" w:cs="Times New Roman"/>
              <w:i/>
              <w:iCs/>
            </w:rPr>
            <w:t>18</w:t>
          </w:r>
          <w:r w:rsidRPr="009145CF">
            <w:rPr>
              <w:rFonts w:ascii="Times New Roman" w:eastAsia="Times New Roman" w:hAnsi="Times New Roman" w:cs="Times New Roman"/>
            </w:rPr>
            <w:t>(4), 1010–1018. https://doi.org/10.1039/C5GC02576A</w:t>
          </w:r>
        </w:p>
        <w:p w14:paraId="0C5BEB76" w14:textId="77777777" w:rsidR="009145CF" w:rsidRPr="009145CF" w:rsidRDefault="009145CF">
          <w:pPr>
            <w:autoSpaceDE w:val="0"/>
            <w:autoSpaceDN w:val="0"/>
            <w:ind w:hanging="480"/>
            <w:divId w:val="426926157"/>
            <w:rPr>
              <w:rFonts w:ascii="Times New Roman" w:eastAsia="Times New Roman" w:hAnsi="Times New Roman" w:cs="Times New Roman"/>
            </w:rPr>
          </w:pPr>
          <w:proofErr w:type="spellStart"/>
          <w:r w:rsidRPr="009145CF">
            <w:rPr>
              <w:rFonts w:ascii="Times New Roman" w:eastAsia="Times New Roman" w:hAnsi="Times New Roman" w:cs="Times New Roman"/>
            </w:rPr>
            <w:t>Thygesen</w:t>
          </w:r>
          <w:proofErr w:type="spellEnd"/>
          <w:r w:rsidRPr="009145CF">
            <w:rPr>
              <w:rFonts w:ascii="Times New Roman" w:eastAsia="Times New Roman" w:hAnsi="Times New Roman" w:cs="Times New Roman"/>
            </w:rPr>
            <w:t xml:space="preserve">, A., </w:t>
          </w:r>
          <w:proofErr w:type="spellStart"/>
          <w:r w:rsidRPr="009145CF">
            <w:rPr>
              <w:rFonts w:ascii="Times New Roman" w:eastAsia="Times New Roman" w:hAnsi="Times New Roman" w:cs="Times New Roman"/>
            </w:rPr>
            <w:t>Oddershede</w:t>
          </w:r>
          <w:proofErr w:type="spellEnd"/>
          <w:r w:rsidRPr="009145CF">
            <w:rPr>
              <w:rFonts w:ascii="Times New Roman" w:eastAsia="Times New Roman" w:hAnsi="Times New Roman" w:cs="Times New Roman"/>
            </w:rPr>
            <w:t xml:space="preserve">, J., </w:t>
          </w:r>
          <w:proofErr w:type="spellStart"/>
          <w:r w:rsidRPr="009145CF">
            <w:rPr>
              <w:rFonts w:ascii="Times New Roman" w:eastAsia="Times New Roman" w:hAnsi="Times New Roman" w:cs="Times New Roman"/>
            </w:rPr>
            <w:t>Lilholt</w:t>
          </w:r>
          <w:proofErr w:type="spellEnd"/>
          <w:r w:rsidRPr="009145CF">
            <w:rPr>
              <w:rFonts w:ascii="Times New Roman" w:eastAsia="Times New Roman" w:hAnsi="Times New Roman" w:cs="Times New Roman"/>
            </w:rPr>
            <w:t xml:space="preserve">, H., Thomsen, A. B., &amp; </w:t>
          </w:r>
          <w:proofErr w:type="spellStart"/>
          <w:r w:rsidRPr="009145CF">
            <w:rPr>
              <w:rFonts w:ascii="Times New Roman" w:eastAsia="Times New Roman" w:hAnsi="Times New Roman" w:cs="Times New Roman"/>
            </w:rPr>
            <w:t>Ståhl</w:t>
          </w:r>
          <w:proofErr w:type="spellEnd"/>
          <w:r w:rsidRPr="009145CF">
            <w:rPr>
              <w:rFonts w:ascii="Times New Roman" w:eastAsia="Times New Roman" w:hAnsi="Times New Roman" w:cs="Times New Roman"/>
            </w:rPr>
            <w:t xml:space="preserve">, K. (2005). On the determination of crystallinity and cellulose content in plant </w:t>
          </w:r>
          <w:proofErr w:type="spellStart"/>
          <w:r w:rsidRPr="009145CF">
            <w:rPr>
              <w:rFonts w:ascii="Times New Roman" w:eastAsia="Times New Roman" w:hAnsi="Times New Roman" w:cs="Times New Roman"/>
            </w:rPr>
            <w:t>fibres</w:t>
          </w:r>
          <w:proofErr w:type="spellEnd"/>
          <w:r w:rsidRPr="009145CF">
            <w:rPr>
              <w:rFonts w:ascii="Times New Roman" w:eastAsia="Times New Roman" w:hAnsi="Times New Roman" w:cs="Times New Roman"/>
            </w:rPr>
            <w:t xml:space="preserve">. </w:t>
          </w:r>
          <w:r w:rsidRPr="009145CF">
            <w:rPr>
              <w:rFonts w:ascii="Times New Roman" w:eastAsia="Times New Roman" w:hAnsi="Times New Roman" w:cs="Times New Roman"/>
              <w:i/>
              <w:iCs/>
            </w:rPr>
            <w:t>Cellulose</w:t>
          </w:r>
          <w:r w:rsidRPr="009145CF">
            <w:rPr>
              <w:rFonts w:ascii="Times New Roman" w:eastAsia="Times New Roman" w:hAnsi="Times New Roman" w:cs="Times New Roman"/>
            </w:rPr>
            <w:t xml:space="preserve">, </w:t>
          </w:r>
          <w:r w:rsidRPr="009145CF">
            <w:rPr>
              <w:rFonts w:ascii="Times New Roman" w:eastAsia="Times New Roman" w:hAnsi="Times New Roman" w:cs="Times New Roman"/>
              <w:i/>
              <w:iCs/>
            </w:rPr>
            <w:t>12</w:t>
          </w:r>
          <w:r w:rsidRPr="009145CF">
            <w:rPr>
              <w:rFonts w:ascii="Times New Roman" w:eastAsia="Times New Roman" w:hAnsi="Times New Roman" w:cs="Times New Roman"/>
            </w:rPr>
            <w:t>(6), 563–576. https://doi.org/10.1007/S10570-005-9001-8/METRICS</w:t>
          </w:r>
        </w:p>
        <w:p w14:paraId="3D64B43B" w14:textId="77777777" w:rsidR="009145CF" w:rsidRPr="009145CF" w:rsidRDefault="009145CF">
          <w:pPr>
            <w:autoSpaceDE w:val="0"/>
            <w:autoSpaceDN w:val="0"/>
            <w:ind w:hanging="480"/>
            <w:divId w:val="1402679938"/>
            <w:rPr>
              <w:rFonts w:ascii="Times New Roman" w:eastAsia="Times New Roman" w:hAnsi="Times New Roman" w:cs="Times New Roman"/>
            </w:rPr>
          </w:pPr>
          <w:r w:rsidRPr="009145CF">
            <w:rPr>
              <w:rFonts w:ascii="Times New Roman" w:eastAsia="Times New Roman" w:hAnsi="Times New Roman" w:cs="Times New Roman"/>
            </w:rPr>
            <w:t xml:space="preserve">Tian, D., Guo, Y., Hu, J., Yang, G., Zhang, J., Luo, L., Xiao, Y., Deng, S., Deng, O., Zhou, W., &amp; Shen, F. (2020). Acidic deep eutectic solvents pretreatment for selective lignocellulosic biomass fractionation with enhanced cellulose reactivity. </w:t>
          </w:r>
          <w:r w:rsidRPr="009145CF">
            <w:rPr>
              <w:rFonts w:ascii="Times New Roman" w:eastAsia="Times New Roman" w:hAnsi="Times New Roman" w:cs="Times New Roman"/>
              <w:i/>
              <w:iCs/>
            </w:rPr>
            <w:t>International Journal of Biological Macromolecules</w:t>
          </w:r>
          <w:r w:rsidRPr="009145CF">
            <w:rPr>
              <w:rFonts w:ascii="Times New Roman" w:eastAsia="Times New Roman" w:hAnsi="Times New Roman" w:cs="Times New Roman"/>
            </w:rPr>
            <w:t xml:space="preserve">, </w:t>
          </w:r>
          <w:r w:rsidRPr="009145CF">
            <w:rPr>
              <w:rFonts w:ascii="Times New Roman" w:eastAsia="Times New Roman" w:hAnsi="Times New Roman" w:cs="Times New Roman"/>
              <w:i/>
              <w:iCs/>
            </w:rPr>
            <w:t>142</w:t>
          </w:r>
          <w:r w:rsidRPr="009145CF">
            <w:rPr>
              <w:rFonts w:ascii="Times New Roman" w:eastAsia="Times New Roman" w:hAnsi="Times New Roman" w:cs="Times New Roman"/>
            </w:rPr>
            <w:t>, 288–297. https://doi.org/10.1016/j.ijbiomac.2019.09.100</w:t>
          </w:r>
        </w:p>
        <w:p w14:paraId="5B631545" w14:textId="77777777" w:rsidR="009145CF" w:rsidRPr="009145CF" w:rsidRDefault="009145CF">
          <w:pPr>
            <w:autoSpaceDE w:val="0"/>
            <w:autoSpaceDN w:val="0"/>
            <w:ind w:hanging="480"/>
            <w:divId w:val="1092631418"/>
            <w:rPr>
              <w:rFonts w:ascii="Times New Roman" w:eastAsia="Times New Roman" w:hAnsi="Times New Roman" w:cs="Times New Roman"/>
            </w:rPr>
          </w:pPr>
          <w:r w:rsidRPr="009145CF">
            <w:rPr>
              <w:rFonts w:ascii="Times New Roman" w:eastAsia="Times New Roman" w:hAnsi="Times New Roman" w:cs="Times New Roman"/>
            </w:rPr>
            <w:t xml:space="preserve">Wang, H., Li, J., Zeng, X., Tang, X., Sun, Y., Lei, T., &amp; Lin, L. (2020). Extraction of cellulose nanocrystals using a recyclable deep eutectic solvent. </w:t>
          </w:r>
          <w:r w:rsidRPr="009145CF">
            <w:rPr>
              <w:rFonts w:ascii="Times New Roman" w:eastAsia="Times New Roman" w:hAnsi="Times New Roman" w:cs="Times New Roman"/>
              <w:i/>
              <w:iCs/>
            </w:rPr>
            <w:t>Cellulose</w:t>
          </w:r>
          <w:r w:rsidRPr="009145CF">
            <w:rPr>
              <w:rFonts w:ascii="Times New Roman" w:eastAsia="Times New Roman" w:hAnsi="Times New Roman" w:cs="Times New Roman"/>
            </w:rPr>
            <w:t xml:space="preserve">, </w:t>
          </w:r>
          <w:r w:rsidRPr="009145CF">
            <w:rPr>
              <w:rFonts w:ascii="Times New Roman" w:eastAsia="Times New Roman" w:hAnsi="Times New Roman" w:cs="Times New Roman"/>
              <w:i/>
              <w:iCs/>
            </w:rPr>
            <w:t>27</w:t>
          </w:r>
          <w:r w:rsidRPr="009145CF">
            <w:rPr>
              <w:rFonts w:ascii="Times New Roman" w:eastAsia="Times New Roman" w:hAnsi="Times New Roman" w:cs="Times New Roman"/>
            </w:rPr>
            <w:t>(3), 1301–1314. https://doi.org/10.1007/S10570-019-02867-2</w:t>
          </w:r>
        </w:p>
        <w:p w14:paraId="0835FE48" w14:textId="0333F01B" w:rsidR="009145CF" w:rsidRPr="009145CF" w:rsidRDefault="009145CF">
          <w:pPr>
            <w:rPr>
              <w:rFonts w:ascii="Times New Roman" w:hAnsi="Times New Roman" w:cs="Times New Roman"/>
            </w:rPr>
          </w:pPr>
          <w:r w:rsidRPr="009145CF">
            <w:rPr>
              <w:rFonts w:ascii="Times New Roman" w:eastAsia="Times New Roman" w:hAnsi="Times New Roman" w:cs="Times New Roman"/>
            </w:rPr>
            <w:t> </w:t>
          </w:r>
        </w:p>
      </w:sdtContent>
    </w:sdt>
    <w:p w14:paraId="1A68C223" w14:textId="77777777" w:rsidR="009145CF" w:rsidRPr="009145CF" w:rsidRDefault="009145CF" w:rsidP="00675235">
      <w:pPr>
        <w:spacing w:line="360" w:lineRule="auto"/>
        <w:jc w:val="both"/>
        <w:rPr>
          <w:rFonts w:ascii="Times New Roman" w:hAnsi="Times New Roman" w:cs="Times New Roman"/>
          <w:color w:val="000000" w:themeColor="text1"/>
        </w:rPr>
      </w:pPr>
    </w:p>
    <w:sectPr w:rsidR="009145CF" w:rsidRPr="009145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1D47D" w14:textId="77777777" w:rsidR="00C758C6" w:rsidRDefault="00C758C6" w:rsidP="00803E16">
      <w:r>
        <w:separator/>
      </w:r>
    </w:p>
  </w:endnote>
  <w:endnote w:type="continuationSeparator" w:id="0">
    <w:p w14:paraId="74C8D66F" w14:textId="77777777" w:rsidR="00C758C6" w:rsidRDefault="00C758C6" w:rsidP="0080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F9E3B3" w14:textId="77777777" w:rsidR="00C758C6" w:rsidRDefault="00C758C6" w:rsidP="00803E16">
      <w:r>
        <w:separator/>
      </w:r>
    </w:p>
  </w:footnote>
  <w:footnote w:type="continuationSeparator" w:id="0">
    <w:p w14:paraId="70C3C0F5" w14:textId="77777777" w:rsidR="00C758C6" w:rsidRDefault="00C758C6" w:rsidP="00803E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E1E"/>
    <w:rsid w:val="00042F72"/>
    <w:rsid w:val="00062CF4"/>
    <w:rsid w:val="000E58EC"/>
    <w:rsid w:val="001415B6"/>
    <w:rsid w:val="001926E7"/>
    <w:rsid w:val="001F2C03"/>
    <w:rsid w:val="001F7842"/>
    <w:rsid w:val="002038E4"/>
    <w:rsid w:val="00207496"/>
    <w:rsid w:val="00227CC4"/>
    <w:rsid w:val="00243A41"/>
    <w:rsid w:val="0025420C"/>
    <w:rsid w:val="0033279D"/>
    <w:rsid w:val="00340F7C"/>
    <w:rsid w:val="003C44D4"/>
    <w:rsid w:val="003F253D"/>
    <w:rsid w:val="00442494"/>
    <w:rsid w:val="00445B18"/>
    <w:rsid w:val="00470B4E"/>
    <w:rsid w:val="00472023"/>
    <w:rsid w:val="004F7094"/>
    <w:rsid w:val="00545426"/>
    <w:rsid w:val="005919B8"/>
    <w:rsid w:val="005B3054"/>
    <w:rsid w:val="005C6E8E"/>
    <w:rsid w:val="005C724C"/>
    <w:rsid w:val="005D4604"/>
    <w:rsid w:val="005E181F"/>
    <w:rsid w:val="005F2C84"/>
    <w:rsid w:val="00640320"/>
    <w:rsid w:val="00651DF8"/>
    <w:rsid w:val="00675235"/>
    <w:rsid w:val="00691F42"/>
    <w:rsid w:val="00732EF5"/>
    <w:rsid w:val="0073754F"/>
    <w:rsid w:val="00793CDF"/>
    <w:rsid w:val="007C73CC"/>
    <w:rsid w:val="007D6927"/>
    <w:rsid w:val="007E44AB"/>
    <w:rsid w:val="00803E16"/>
    <w:rsid w:val="00867BA0"/>
    <w:rsid w:val="008923C7"/>
    <w:rsid w:val="008A0E1C"/>
    <w:rsid w:val="008E3E9D"/>
    <w:rsid w:val="00907DD8"/>
    <w:rsid w:val="009145CF"/>
    <w:rsid w:val="00933EDE"/>
    <w:rsid w:val="00937463"/>
    <w:rsid w:val="009546F0"/>
    <w:rsid w:val="00977E1E"/>
    <w:rsid w:val="00985669"/>
    <w:rsid w:val="009A117F"/>
    <w:rsid w:val="00A35B66"/>
    <w:rsid w:val="00A64CF6"/>
    <w:rsid w:val="00A669DD"/>
    <w:rsid w:val="00AB2A3B"/>
    <w:rsid w:val="00AC3D80"/>
    <w:rsid w:val="00AD19EE"/>
    <w:rsid w:val="00B022A1"/>
    <w:rsid w:val="00B24C47"/>
    <w:rsid w:val="00B31CD6"/>
    <w:rsid w:val="00C464CC"/>
    <w:rsid w:val="00C758C6"/>
    <w:rsid w:val="00CB0981"/>
    <w:rsid w:val="00CB2D18"/>
    <w:rsid w:val="00CD18C3"/>
    <w:rsid w:val="00CD4150"/>
    <w:rsid w:val="00D15B1B"/>
    <w:rsid w:val="00D551A0"/>
    <w:rsid w:val="00D84CC8"/>
    <w:rsid w:val="00DE3599"/>
    <w:rsid w:val="00E37F19"/>
    <w:rsid w:val="00E47D96"/>
    <w:rsid w:val="00E65E33"/>
    <w:rsid w:val="00E70388"/>
    <w:rsid w:val="00E96E48"/>
    <w:rsid w:val="00E97E16"/>
    <w:rsid w:val="00EA213D"/>
    <w:rsid w:val="00F8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05CD6E"/>
  <w15:chartTrackingRefBased/>
  <w15:docId w15:val="{EE9067AF-9C90-3E4E-8336-CC191B30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7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7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7E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E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E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E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E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E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E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E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7E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E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E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E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E1E"/>
    <w:rPr>
      <w:rFonts w:eastAsiaTheme="majorEastAsia" w:cstheme="majorBidi"/>
      <w:color w:val="272727" w:themeColor="text1" w:themeTint="D8"/>
    </w:rPr>
  </w:style>
  <w:style w:type="paragraph" w:styleId="Title">
    <w:name w:val="Title"/>
    <w:basedOn w:val="Normal"/>
    <w:next w:val="Normal"/>
    <w:link w:val="TitleChar"/>
    <w:uiPriority w:val="10"/>
    <w:qFormat/>
    <w:rsid w:val="00977E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E1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E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7E1E"/>
    <w:rPr>
      <w:i/>
      <w:iCs/>
      <w:color w:val="404040" w:themeColor="text1" w:themeTint="BF"/>
    </w:rPr>
  </w:style>
  <w:style w:type="paragraph" w:styleId="ListParagraph">
    <w:name w:val="List Paragraph"/>
    <w:basedOn w:val="Normal"/>
    <w:uiPriority w:val="34"/>
    <w:qFormat/>
    <w:rsid w:val="00977E1E"/>
    <w:pPr>
      <w:ind w:left="720"/>
      <w:contextualSpacing/>
    </w:pPr>
  </w:style>
  <w:style w:type="character" w:styleId="IntenseEmphasis">
    <w:name w:val="Intense Emphasis"/>
    <w:basedOn w:val="DefaultParagraphFont"/>
    <w:uiPriority w:val="21"/>
    <w:qFormat/>
    <w:rsid w:val="00977E1E"/>
    <w:rPr>
      <w:i/>
      <w:iCs/>
      <w:color w:val="0F4761" w:themeColor="accent1" w:themeShade="BF"/>
    </w:rPr>
  </w:style>
  <w:style w:type="paragraph" w:styleId="IntenseQuote">
    <w:name w:val="Intense Quote"/>
    <w:basedOn w:val="Normal"/>
    <w:next w:val="Normal"/>
    <w:link w:val="IntenseQuoteChar"/>
    <w:uiPriority w:val="30"/>
    <w:qFormat/>
    <w:rsid w:val="00977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E1E"/>
    <w:rPr>
      <w:i/>
      <w:iCs/>
      <w:color w:val="0F4761" w:themeColor="accent1" w:themeShade="BF"/>
    </w:rPr>
  </w:style>
  <w:style w:type="character" w:styleId="IntenseReference">
    <w:name w:val="Intense Reference"/>
    <w:basedOn w:val="DefaultParagraphFont"/>
    <w:uiPriority w:val="32"/>
    <w:qFormat/>
    <w:rsid w:val="00977E1E"/>
    <w:rPr>
      <w:b/>
      <w:bCs/>
      <w:smallCaps/>
      <w:color w:val="0F4761" w:themeColor="accent1" w:themeShade="BF"/>
      <w:spacing w:val="5"/>
    </w:rPr>
  </w:style>
  <w:style w:type="paragraph" w:styleId="Caption">
    <w:name w:val="caption"/>
    <w:basedOn w:val="Normal"/>
    <w:next w:val="Normal"/>
    <w:uiPriority w:val="35"/>
    <w:unhideWhenUsed/>
    <w:qFormat/>
    <w:rsid w:val="00977E1E"/>
    <w:pPr>
      <w:spacing w:after="200"/>
    </w:pPr>
    <w:rPr>
      <w:i/>
      <w:iCs/>
      <w:color w:val="0E2841" w:themeColor="text2"/>
      <w:sz w:val="18"/>
      <w:szCs w:val="18"/>
    </w:rPr>
  </w:style>
  <w:style w:type="character" w:styleId="CommentReference">
    <w:name w:val="annotation reference"/>
    <w:basedOn w:val="DefaultParagraphFont"/>
    <w:uiPriority w:val="99"/>
    <w:semiHidden/>
    <w:unhideWhenUsed/>
    <w:rsid w:val="00977E1E"/>
    <w:rPr>
      <w:sz w:val="16"/>
      <w:szCs w:val="16"/>
    </w:rPr>
  </w:style>
  <w:style w:type="character" w:styleId="Hyperlink">
    <w:name w:val="Hyperlink"/>
    <w:basedOn w:val="DefaultParagraphFont"/>
    <w:uiPriority w:val="99"/>
    <w:unhideWhenUsed/>
    <w:rsid w:val="009A117F"/>
    <w:rPr>
      <w:color w:val="467886" w:themeColor="hyperlink"/>
      <w:u w:val="single"/>
    </w:rPr>
  </w:style>
  <w:style w:type="character" w:customStyle="1" w:styleId="apple-converted-space">
    <w:name w:val="apple-converted-space"/>
    <w:basedOn w:val="DefaultParagraphFont"/>
    <w:rsid w:val="009A117F"/>
  </w:style>
  <w:style w:type="paragraph" w:styleId="FootnoteText">
    <w:name w:val="footnote text"/>
    <w:basedOn w:val="Normal"/>
    <w:link w:val="FootnoteTextChar"/>
    <w:uiPriority w:val="99"/>
    <w:semiHidden/>
    <w:unhideWhenUsed/>
    <w:rsid w:val="00803E16"/>
    <w:rPr>
      <w:sz w:val="20"/>
      <w:szCs w:val="20"/>
    </w:rPr>
  </w:style>
  <w:style w:type="character" w:customStyle="1" w:styleId="FootnoteTextChar">
    <w:name w:val="Footnote Text Char"/>
    <w:basedOn w:val="DefaultParagraphFont"/>
    <w:link w:val="FootnoteText"/>
    <w:uiPriority w:val="99"/>
    <w:semiHidden/>
    <w:rsid w:val="00803E16"/>
    <w:rPr>
      <w:sz w:val="20"/>
      <w:szCs w:val="20"/>
    </w:rPr>
  </w:style>
  <w:style w:type="character" w:styleId="FootnoteReference">
    <w:name w:val="footnote reference"/>
    <w:basedOn w:val="DefaultParagraphFont"/>
    <w:uiPriority w:val="99"/>
    <w:semiHidden/>
    <w:unhideWhenUsed/>
    <w:rsid w:val="00803E16"/>
    <w:rPr>
      <w:vertAlign w:val="superscript"/>
    </w:rPr>
  </w:style>
  <w:style w:type="paragraph" w:styleId="CommentText">
    <w:name w:val="annotation text"/>
    <w:basedOn w:val="Normal"/>
    <w:link w:val="CommentTextChar"/>
    <w:uiPriority w:val="99"/>
    <w:unhideWhenUsed/>
    <w:rsid w:val="005919B8"/>
    <w:rPr>
      <w:sz w:val="20"/>
      <w:szCs w:val="20"/>
    </w:rPr>
  </w:style>
  <w:style w:type="character" w:customStyle="1" w:styleId="CommentTextChar">
    <w:name w:val="Comment Text Char"/>
    <w:basedOn w:val="DefaultParagraphFont"/>
    <w:link w:val="CommentText"/>
    <w:uiPriority w:val="99"/>
    <w:rsid w:val="005919B8"/>
    <w:rPr>
      <w:sz w:val="20"/>
      <w:szCs w:val="20"/>
    </w:rPr>
  </w:style>
  <w:style w:type="paragraph" w:styleId="CommentSubject">
    <w:name w:val="annotation subject"/>
    <w:basedOn w:val="CommentText"/>
    <w:next w:val="CommentText"/>
    <w:link w:val="CommentSubjectChar"/>
    <w:uiPriority w:val="99"/>
    <w:semiHidden/>
    <w:unhideWhenUsed/>
    <w:rsid w:val="005919B8"/>
    <w:rPr>
      <w:b/>
      <w:bCs/>
    </w:rPr>
  </w:style>
  <w:style w:type="character" w:customStyle="1" w:styleId="CommentSubjectChar">
    <w:name w:val="Comment Subject Char"/>
    <w:basedOn w:val="CommentTextChar"/>
    <w:link w:val="CommentSubject"/>
    <w:uiPriority w:val="99"/>
    <w:semiHidden/>
    <w:rsid w:val="005919B8"/>
    <w:rPr>
      <w:b/>
      <w:bCs/>
      <w:sz w:val="20"/>
      <w:szCs w:val="20"/>
    </w:rPr>
  </w:style>
  <w:style w:type="character" w:styleId="UnresolvedMention">
    <w:name w:val="Unresolved Mention"/>
    <w:basedOn w:val="DefaultParagraphFont"/>
    <w:uiPriority w:val="99"/>
    <w:semiHidden/>
    <w:unhideWhenUsed/>
    <w:rsid w:val="007E44AB"/>
    <w:rPr>
      <w:color w:val="605E5C"/>
      <w:shd w:val="clear" w:color="auto" w:fill="E1DFDD"/>
    </w:rPr>
  </w:style>
  <w:style w:type="character" w:styleId="Emphasis">
    <w:name w:val="Emphasis"/>
    <w:basedOn w:val="DefaultParagraphFont"/>
    <w:uiPriority w:val="20"/>
    <w:qFormat/>
    <w:rsid w:val="0025420C"/>
    <w:rPr>
      <w:i/>
      <w:iCs/>
    </w:rPr>
  </w:style>
  <w:style w:type="table" w:styleId="TableGrid">
    <w:name w:val="Table Grid"/>
    <w:basedOn w:val="TableNormal"/>
    <w:uiPriority w:val="39"/>
    <w:rsid w:val="00A66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23C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0352221">
      <w:bodyDiv w:val="1"/>
      <w:marLeft w:val="0"/>
      <w:marRight w:val="0"/>
      <w:marTop w:val="0"/>
      <w:marBottom w:val="0"/>
      <w:divBdr>
        <w:top w:val="none" w:sz="0" w:space="0" w:color="auto"/>
        <w:left w:val="none" w:sz="0" w:space="0" w:color="auto"/>
        <w:bottom w:val="none" w:sz="0" w:space="0" w:color="auto"/>
        <w:right w:val="none" w:sz="0" w:space="0" w:color="auto"/>
      </w:divBdr>
      <w:divsChild>
        <w:div w:id="253132331">
          <w:marLeft w:val="480"/>
          <w:marRight w:val="0"/>
          <w:marTop w:val="0"/>
          <w:marBottom w:val="0"/>
          <w:divBdr>
            <w:top w:val="none" w:sz="0" w:space="0" w:color="auto"/>
            <w:left w:val="none" w:sz="0" w:space="0" w:color="auto"/>
            <w:bottom w:val="none" w:sz="0" w:space="0" w:color="auto"/>
            <w:right w:val="none" w:sz="0" w:space="0" w:color="auto"/>
          </w:divBdr>
        </w:div>
        <w:div w:id="426926157">
          <w:marLeft w:val="480"/>
          <w:marRight w:val="0"/>
          <w:marTop w:val="0"/>
          <w:marBottom w:val="0"/>
          <w:divBdr>
            <w:top w:val="none" w:sz="0" w:space="0" w:color="auto"/>
            <w:left w:val="none" w:sz="0" w:space="0" w:color="auto"/>
            <w:bottom w:val="none" w:sz="0" w:space="0" w:color="auto"/>
            <w:right w:val="none" w:sz="0" w:space="0" w:color="auto"/>
          </w:divBdr>
        </w:div>
        <w:div w:id="1402679938">
          <w:marLeft w:val="480"/>
          <w:marRight w:val="0"/>
          <w:marTop w:val="0"/>
          <w:marBottom w:val="0"/>
          <w:divBdr>
            <w:top w:val="none" w:sz="0" w:space="0" w:color="auto"/>
            <w:left w:val="none" w:sz="0" w:space="0" w:color="auto"/>
            <w:bottom w:val="none" w:sz="0" w:space="0" w:color="auto"/>
            <w:right w:val="none" w:sz="0" w:space="0" w:color="auto"/>
          </w:divBdr>
        </w:div>
        <w:div w:id="109263141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han.foster@ubc.ca"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0DB6E5C-2551-3147-A22B-94B5049C1576}"/>
      </w:docPartPr>
      <w:docPartBody>
        <w:p w:rsidR="00000000" w:rsidRDefault="00A525F9">
          <w:r w:rsidRPr="000D14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5F9"/>
    <w:rsid w:val="003C5294"/>
    <w:rsid w:val="00A525F9"/>
    <w:rsid w:val="00E9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25F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F0939F-F03A-D347-BAF4-4F616BDA3BA3}">
  <we:reference id="wa104382081" version="1.55.1.0" store="en-US" storeType="OMEX"/>
  <we:alternateReferences>
    <we:reference id="wa104382081" version="1.55.1.0" store="en-US" storeType="OMEX"/>
  </we:alternateReferences>
  <we:properties>
    <we:property name="MENDELEY_CITATIONS" value="[{&quot;citationID&quot;:&quot;MENDELEY_CITATION_d141c21e-0dd3-4552-bce6-77ee2f7521ea&quot;,&quot;citationItems&quot;:[{&quot;id&quot;:&quot;f2bd27f1-2911-5c7e-b917-49bee2b7157e&quot;,&quot;itemData&quot;:{&quot;DOI&quot;:&quot;10.1039/C5GC02576A&quot;,&quot;ISSN&quot;:&quot;1463-9270&quot;,&quot;abstract&quot;:&quot;Cellulose nanocrystals (CNCs) were successfully extracted from wood flour by a two-step process that comprised ethanol and peroxide solvothermal pretreatment and an ultrasonic disintegration process. Characterization results showed that 97% of the total lignin and 70% of the hemicellulose could be fractionated in a single ethanosolv pretreatment step. Additional treatment with alkaline hydrogen peroxide removed the residual lignin and hemicellulose and resulted in high purity cellulose. The CNCs obtained after ultrasonication displayed a similar yield, size, morphology, and crystallinity but had better thermal stability and film forming properties than those produced by concentrated acid hydrolysis. Overall, the solvothermal treatment using ethanol and its combination with peroxide is an ideal substitute method for pretreatment of lignocellulose. Further integration of such pretreatments with ultrasonication provides a promising efficient process with low environmental impact for production of CNCs.&quot;,&quot;author&quot;:[{&quot;dropping-particle&quot;:&quot;&quot;,&quot;family&quot;:&quot;Li&quot;,&quot;given&quot;:&quot;Yanna&quot;,&quot;non-dropping-particle&quot;:&quot;&quot;,&quot;parse-names&quot;:false,&quot;suffix&quot;:&quot;&quot;},{&quot;dropping-particle&quot;:&quot;&quot;,&quot;family&quot;:&quot;Liu&quot;,&quot;given&quot;:&quot;Yongzhuang&quot;,&quot;non-dropping-particle&quot;:&quot;&quot;,&quot;parse-names&quot;:false,&quot;suffix&quot;:&quot;&quot;},{&quot;dropping-particle&quot;:&quot;&quot;,&quot;family&quot;:&quot;Chen&quot;,&quot;given&quot;:&quot;Wenshuai&quot;,&quot;non-dropping-particle&quot;:&quot;&quot;,&quot;parse-names&quot;:false,&quot;suffix&quot;:&quot;&quot;},{&quot;dropping-particle&quot;:&quot;&quot;,&quot;family&quot;:&quot;Wang&quot;,&quot;given&quot;:&quot;Qingwen&quot;,&quot;non-dropping-particle&quot;:&quot;&quot;,&quot;parse-names&quot;:false,&quot;suffix&quot;:&quot;&quot;},{&quot;dropping-particle&quot;:&quot;&quot;,&quot;family&quot;:&quot;Liu&quot;,&quot;given&quot;:&quot;Yixing&quot;,&quot;non-dropping-particle&quot;:&quot;&quot;,&quot;parse-names&quot;:false,&quot;suffix&quot;:&quot;&quot;},{&quot;dropping-particle&quot;:&quot;&quot;,&quot;family&quot;:&quot;Li&quot;,&quot;given&quot;:&quot;Jian&quot;,&quot;non-dropping-particle&quot;:&quot;&quot;,&quot;parse-names&quot;:false,&quot;suffix&quot;:&quot;&quot;},{&quot;dropping-particle&quot;:&quot;&quot;,&quot;family&quot;:&quot;Yu&quot;,&quot;given&quot;:&quot;Haipeng&quot;,&quot;non-dropping-particle&quot;:&quot;&quot;,&quot;parse-names&quot;:false,&quot;suffix&quot;:&quot;&quot;}],&quot;container-title&quot;:&quot;Green Chemistry&quot;,&quot;id&quot;:&quot;f2bd27f1-2911-5c7e-b917-49bee2b7157e&quot;,&quot;issue&quot;:&quot;4&quot;,&quot;issued&quot;:{&quot;date-parts&quot;:[[&quot;2016&quot;,&quot;2&quot;,&quot;12&quot;]]},&quot;page&quot;:&quot;1010-1018&quot;,&quot;publisher&quot;:&quot;The Royal Society of Chemistry&quot;,&quot;title&quot;:&quot;Facile extraction of cellulose nanocrystals from wood using ethanol and peroxide solvothermal pretreatment followed by ultrasonic nanofibrillation&quot;,&quot;type&quot;:&quot;article-journal&quot;,&quot;volume&quot;:&quot;18&quot;},&quot;uris&quot;:[&quot;http://www.mendeley.com/documents/?uuid=10178029-ade7-3d7a-92ae-aa8eb070d46f&quot;],&quot;isTemporary&quot;:false,&quot;legacyDesktopId&quot;:&quot;10178029-ade7-3d7a-92ae-aa8eb070d46f&quot;},{&quot;id&quot;:&quot;2456c8ab-14a3-53ef-87cc-9d4492294ed8&quot;,&quot;itemData&quot;:{&quot;DOI&quot;:&quot;10.1016/j.ijbiomac.2019.09.100&quot;,&quot;ISSN&quot;:&quot;18790003&quot;,&quot;PMID&quot;:&quot;31593728&quot;,&quot;abstract&quot;:&quot;This work tailored a promising two-step pretreatment, i.e., liquid hot water extraction followed by mild acidic deep eutectic solvents pretreatment for clean lignocellulose fractionation while enhancing cellulose reactivity for its subsequent utilization. The abilities of three acidic deep eutectic solvents (formic acid-, acetic acid- and lactic acid-choline chloride) to selectively extract poplar wood lignin and enhance cellulose reactivity were comparatively assessed. Results showed that rather high lignin selectivity of 6.3–7.9 was obtained while the available area and porosity of the resulting cellulose were significantly increased. The resulting cellulose pulps exhibited comparable chemical reactivity to commercial bleached Kraft pulp when cellulose acetate was selected as testing cellulose derivative for demonstrating purpose, showing their great promise for high-value use. It was proposed that the unique ionic properties of these acidic deep eutectic solvents were responsible for their selective lignin removal and cellulose swelling/deconstruction to enhance cellulose chemical reactivity.&quot;,&quot;author&quot;:[{&quot;dropping-particle&quot;:&quot;&quot;,&quot;family&quot;:&quot;Tian&quot;,&quot;given&quot;:&quot;Dong&quot;,&quot;non-dropping-particle&quot;:&quot;&quot;,&quot;parse-names&quot;:false,&quot;suffix&quot;:&quot;&quot;},{&quot;dropping-particle&quot;:&quot;&quot;,&quot;family&quot;:&quot;Guo&quot;,&quot;given&quot;:&quot;Yujie&quot;,&quot;non-dropping-particle&quot;:&quot;&quot;,&quot;parse-names&quot;:false,&quot;suffix&quot;:&quot;&quot;},{&quot;dropping-particle&quot;:&quot;&quot;,&quot;family&quot;:&quot;Hu&quot;,&quot;given&quot;:&quot;Jinguang&quot;,&quot;non-dropping-particle&quot;:&quot;&quot;,&quot;parse-names&quot;:false,&quot;suffix&quot;:&quot;&quot;},{&quot;dropping-particle&quot;:&quot;&quot;,&quot;family&quot;:&quot;Yang&quot;,&quot;given&quot;:&quot;Gang&quot;,&quot;non-dropping-particle&quot;:&quot;&quot;,&quot;parse-names&quot;:false,&quot;suffix&quot;:&quot;&quot;},{&quot;dropping-particle&quot;:&quot;&quot;,&quot;family&quot;:&quot;Zhang&quot;,&quot;given&quot;:&quot;Jing&quot;,&quot;non-dropping-particle&quot;:&quot;&quot;,&quot;parse-names&quot;:false,&quot;suffix&quot;:&quot;&quot;},{&quot;dropping-particle&quot;:&quot;&quot;,&quot;family&quot;:&quot;Luo&quot;,&quot;given&quot;:&quot;Ling&quot;,&quot;non-dropping-particle&quot;:&quot;&quot;,&quot;parse-names&quot;:false,&quot;suffix&quot;:&quot;&quot;},{&quot;dropping-particle&quot;:&quot;&quot;,&quot;family&quot;:&quot;Xiao&quot;,&quot;given&quot;:&quot;Yinlong&quot;,&quot;non-dropping-particle&quot;:&quot;&quot;,&quot;parse-names&quot;:false,&quot;suffix&quot;:&quot;&quot;},{&quot;dropping-particle&quot;:&quot;&quot;,&quot;family&quot;:&quot;Deng&quot;,&quot;given&quot;:&quot;Shihuai&quot;,&quot;non-dropping-particle&quot;:&quot;&quot;,&quot;parse-names&quot;:false,&quot;suffix&quot;:&quot;&quot;},{&quot;dropping-particle&quot;:&quot;&quot;,&quot;family&quot;:&quot;Deng&quot;,&quot;given&quot;:&quot;Ouping&quot;,&quot;non-dropping-particle&quot;:&quot;&quot;,&quot;parse-names&quot;:false,&quot;suffix&quot;:&quot;&quot;},{&quot;dropping-particle&quot;:&quot;&quot;,&quot;family&quot;:&quot;Zhou&quot;,&quot;given&quot;:&quot;Wei&quot;,&quot;non-dropping-particle&quot;:&quot;&quot;,&quot;parse-names&quot;:false,&quot;suffix&quot;:&quot;&quot;},{&quot;dropping-particle&quot;:&quot;&quot;,&quot;family&quot;:&quot;Shen&quot;,&quot;given&quot;:&quot;Fei&quot;,&quot;non-dropping-particle&quot;:&quot;&quot;,&quot;parse-names&quot;:false,&quot;suffix&quot;:&quot;&quot;}],&quot;container-title&quot;:&quot;International Journal of Biological Macromolecules&quot;,&quot;id&quot;:&quot;2456c8ab-14a3-53ef-87cc-9d4492294ed8&quot;,&quot;issued&quot;:{&quot;date-parts&quot;:[[&quot;2020&quot;]]},&quot;page&quot;:&quot;288-297&quot;,&quot;publisher&quot;:&quot;Elsevier B.V.&quot;,&quot;title&quot;:&quot;Acidic deep eutectic solvents pretreatment for selective lignocellulosic biomass fractionation with enhanced cellulose reactivity&quot;,&quot;type&quot;:&quot;article-journal&quot;,&quot;volume&quot;:&quot;142&quot;},&quot;uris&quot;:[&quot;http://www.mendeley.com/documents/?uuid=93dc3764-50fb-470c-a414-9eb118d78126&quot;],&quot;isTemporary&quot;:false,&quot;legacyDesktopId&quot;:&quot;93dc3764-50fb-470c-a414-9eb118d78126&quot;}],&quot;properties&quot;:{&quot;noteIndex&quot;:0},&quot;isEdited&quot;:false,&quot;manualOverride&quot;:{&quot;citeprocText&quot;:&quot;(Li et al., 2016; Tian et al., 2020)&quot;,&quot;isManuallyOverridden&quot;:false,&quot;manualOverrideText&quot;:&quot;&quot;},&quot;citationTag&quot;:&quot;MENDELEY_CITATION_v3_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&quot;},{&quot;citationID&quot;:&quot;MENDELEY_CITATION_f13ca60f-d329-42a3-a397-9d08a9852493&quot;,&quot;citationItems&quot;:[{&quot;id&quot;:&quot;51b8a23a-c7fe-5271-bd39-1a9c12dcb70a&quot;,&quot;itemData&quot;:{&quot;DOI&quot;:&quot;10.1007/S10570-019-02867-2&quot;,&quot;ISSN&quot;:&quot;1572882X&quot;,&quot;abstract&quot;:&quot;Abstract: Cellulose nanocrystals (CNCs) have been widely used as renewable materials and tough nano-composites due to its excellent properties. Currently, the preparation methods of CNCs require substantial energy and time consumption and the use of toxic chemicals. Herein, cotton and other biomass feedstocks were treated with deep eutectic solvents (DESs) and subsequent high-pressure homogenization (HPH), which was a simple preparation procedure for CNCs. The morphological, spectroscopic, and stability properties of the as-prepared rod-shaped CNCs were characterized using zeta potential, X-ray diffraction, transmission electron microscopy, scanning electron microscopy, fourier transform infrared spectroscopy and thermogravimetric techniques. CNCs with a diameter range of 50–100 nm and a length range of 500–800 nm were successfully assembled. The resulting CNC suspension was stable even after one month of storage. The solvent could be recycled successfully and reused for at least three additional pretreatment cycles while maintaining its pretreatment capability. The use of a DES as both the catalyst and solvent introduces a green chemical process that does not produce any hazardous waste and is an economical process because of the high recyclability (&gt; 85%). The molecular structure changes of cellulose after HPH and DES treatment were also discussed. This is the first report on the recycling and reuse of a DES after preparing CNCs. Graphic abstract: [Figure not available: see fulltext.].&quot;,&quot;author&quot;:[{&quot;dropping-particle&quot;:&quot;&quot;,&quot;family&quot;:&quot;Wang&quot;,&quot;given&quot;:&quot;Huiqiang&quot;,&quot;non-dropping-particle&quot;:&quot;&quot;,&quot;parse-names&quot;:false,&quot;suffix&quot;:&quot;&quot;},{&quot;dropping-particle&quot;:&quot;&quot;,&quot;family&quot;:&quot;Li&quot;,&quot;given&quot;:&quot;Jiachen&quot;,&quot;non-dropping-particle&quot;:&quot;&quot;,&quot;parse-names&quot;:false,&quot;suffix&quot;:&quot;&quot;},{&quot;dropping-particle&quot;:&quot;&quot;,&quot;family&quot;:&quot;Zeng&quot;,&quot;given&quot;:&quot;Xianhai&quot;,&quot;non-dropping-particle&quot;:&quot;&quot;,&quot;parse-names&quot;:false,&quot;suffix&quot;:&quot;&quot;},{&quot;dropping-particle&quot;:&quot;&quot;,&quot;family&quot;:&quot;Tang&quot;,&quot;given&quot;:&quot;Xing&quot;,&quot;non-dropping-particle&quot;:&quot;&quot;,&quot;parse-names&quot;:false,&quot;suffix&quot;:&quot;&quot;},{&quot;dropping-particle&quot;:&quot;&quot;,&quot;family&quot;:&quot;Sun&quot;,&quot;given&quot;:&quot;Yong&quot;,&quot;non-dropping-particle&quot;:&quot;&quot;,&quot;parse-names&quot;:false,&quot;suffix&quot;:&quot;&quot;},{&quot;dropping-particle&quot;:&quot;&quot;,&quot;family&quot;:&quot;Lei&quot;,&quot;given&quot;:&quot;Tingzhou&quot;,&quot;non-dropping-particle&quot;:&quot;&quot;,&quot;parse-names&quot;:false,&quot;suffix&quot;:&quot;&quot;},{&quot;dropping-particle&quot;:&quot;&quot;,&quot;family&quot;:&quot;Lin&quot;,&quot;given&quot;:&quot;Lu&quot;,&quot;non-dropping-particle&quot;:&quot;&quot;,&quot;parse-names&quot;:false,&quot;suffix&quot;:&quot;&quot;}],&quot;container-title&quot;:&quot;Cellulose&quot;,&quot;id&quot;:&quot;51b8a23a-c7fe-5271-bd39-1a9c12dcb70a&quot;,&quot;issue&quot;:&quot;3&quot;,&quot;issued&quot;:{&quot;date-parts&quot;:[[&quot;2020&quot;,&quot;2&quot;,&quot;1&quot;]]},&quot;page&quot;:&quot;1301-1314&quot;,&quot;publisher&quot;:&quot;Springer&quot;,&quot;title&quot;:&quot;Extraction of cellulose nanocrystals using a recyclable deep eutectic solvent&quot;,&quot;type&quot;:&quot;article-journal&quot;,&quot;volume&quot;:&quot;27&quot;},&quot;uris&quot;:[&quot;http://www.mendeley.com/documents/?uuid=a7ca30b4-3790-3d26-8263-31832a0e7f59&quot;],&quot;isTemporary&quot;:false,&quot;legacyDesktopId&quot;:&quot;a7ca30b4-3790-3d26-8263-31832a0e7f59&quot;}],&quot;properties&quot;:{&quot;noteIndex&quot;:0},&quot;isEdited&quot;:false,&quot;manualOverride&quot;:{&quot;citeprocText&quot;:&quot;(Wang et al., 2020)&quot;,&quot;isManuallyOverridden&quot;:false,&quot;manualOverrideText&quot;:&quot;&quot;},&quot;citationTag&quot;:&quot;MENDELEY_CITATION_v3_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&quot;},{&quot;citationID&quot;:&quot;MENDELEY_CITATION_55a3ef00-bf89-4d31-b53e-c0e3d8a2b5e5&quot;,&quot;citationItems&quot;:[{&quot;id&quot;:&quot;638c8945-ade4-5d56-b2c0-e5cf600d5942&quot;,&quot;itemData&quot;:{&quot;DOI&quot;:&quot;10.1007/S10570-005-9001-8/METRICS&quot;,&quot;ISSN&quot;:&quot;09690239&quot;,&quot;abstract&quot;:&quot;A comparative study of cellulose crystallinity based on the sample crystallinity and the cellulose content in plant fibres was performed for samples of different origin. Strong acid hydrolysis was found superior to agricultural fibre analysis and comprehensive plant fibre analysis for a consistent determination of the cellulose content. Crystallinity determinations were based on X-ray powder diffraction methods using side-loaded samples in reflection (Bragg-Brentano) mode. Rietveld refinements based on the recently published crystal structure of cellulose Iβ followed by integration of the crystalline and amorphous (background) parts were performed. This was shown to be straightforward to use and in many ways advantageous to traditional crystallinity determinations using the Segal or the Ruland - Vonk methods. The determined cellulose crystallinities were 90-100 g/100 g cellulose in plant-based fibres and 60-70 g/100 g cellulose in wood based fibres. These findings are significant in relation to strong fibre composites and bio-ethanol production. © Springer Science+Business Media, Inc. 2005.&quot;,&quot;author&quot;:[{&quot;dropping-particle&quot;:&quot;&quot;,&quot;family&quot;:&quot;Thygesen&quot;,&quot;given&quot;:&quot;Anders&quot;,&quot;non-dropping-particle&quot;:&quot;&quot;,&quot;parse-names&quot;:false,&quot;suffix&quot;:&quot;&quot;},{&quot;dropping-particle&quot;:&quot;&quot;,&quot;family&quot;:&quot;Oddershede&quot;,&quot;given&quot;:&quot;Jette&quot;,&quot;non-dropping-particle&quot;:&quot;&quot;,&quot;parse-names&quot;:false,&quot;suffix&quot;:&quot;&quot;},{&quot;dropping-particle&quot;:&quot;&quot;,&quot;family&quot;:&quot;Lilholt&quot;,&quot;given&quot;:&quot;Hans&quot;,&quot;non-dropping-particle&quot;:&quot;&quot;,&quot;parse-names&quot;:false,&quot;suffix&quot;:&quot;&quot;},{&quot;dropping-particle&quot;:&quot;&quot;,&quot;family&quot;:&quot;Thomsen&quot;,&quot;given&quot;:&quot;Anne Belinda&quot;,&quot;non-dropping-particle&quot;:&quot;&quot;,&quot;parse-names&quot;:false,&quot;suffix&quot;:&quot;&quot;},{&quot;dropping-particle&quot;:&quot;&quot;,&quot;family&quot;:&quot;Ståhl&quot;,&quot;given&quot;:&quot;Kenny&quot;,&quot;non-dropping-particle&quot;:&quot;&quot;,&quot;parse-names&quot;:false,&quot;suffix&quot;:&quot;&quot;}],&quot;container-title&quot;:&quot;Cellulose&quot;,&quot;id&quot;:&quot;638c8945-ade4-5d56-b2c0-e5cf600d5942&quot;,&quot;issue&quot;:&quot;6&quot;,&quot;issued&quot;:{&quot;date-parts&quot;:[[&quot;2005&quot;,&quot;12&quot;,&quot;20&quot;]]},&quot;page&quot;:&quot;563-576&quot;,&quot;publisher&quot;:&quot;Springer&quot;,&quot;title&quot;:&quot;On the determination of crystallinity and cellulose content in plant fibres&quot;,&quot;type&quot;:&quot;article-journal&quot;,&quot;volume&quot;:&quot;12&quot;},&quot;uris&quot;:[&quot;http://www.mendeley.com/documents/?uuid=982110df-8d6e-3496-95ac-e04eccaf52a8&quot;],&quot;isTemporary&quot;:false,&quot;legacyDesktopId&quot;:&quot;982110df-8d6e-3496-95ac-e04eccaf52a8&quot;}],&quot;properties&quot;:{&quot;noteIndex&quot;:0},&quot;isEdited&quot;:false,&quot;manualOverride&quot;:{&quot;citeprocText&quot;:&quot;(Thygesen et al., 2005)&quot;,&quot;isManuallyOverridden&quot;:false,&quot;manualOverrideText&quot;:&quot;&quot;},&quot;citationTag&quot;:&quot;MENDELEY_CITATION_v3_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D4F0A-5380-7D4C-9E10-17E6DD59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880</Words>
  <Characters>4952</Characters>
  <Application>Microsoft Office Word</Application>
  <DocSecurity>0</DocSecurity>
  <Lines>137</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gondaliy@student.ubc.ca</dc:creator>
  <cp:keywords/>
  <dc:description/>
  <cp:lastModifiedBy>Gondaliya, Akash</cp:lastModifiedBy>
  <cp:revision>2</cp:revision>
  <dcterms:created xsi:type="dcterms:W3CDTF">2024-08-06T17:02:00Z</dcterms:created>
  <dcterms:modified xsi:type="dcterms:W3CDTF">2024-08-06T17:02:00Z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http://www.zotero.org/styles/rsc-advances</vt:lpwstr>
  </property>
  <property fmtid="{D5CDD505-2E9C-101B-9397-08002B2CF9AE}" pid="17" name="Mendeley Recent Style Name 7_1">
    <vt:lpwstr>RSC Advances</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2fa005bd-e987-3f38-912f-a526d191f3f6</vt:lpwstr>
  </property>
  <property fmtid="{D5CDD505-2E9C-101B-9397-08002B2CF9AE}" pid="24" name="Mendeley Citation Style_1">
    <vt:lpwstr>http://www.zotero.org/styles/apa</vt:lpwstr>
  </property>
  <property fmtid="{D5CDD505-2E9C-101B-9397-08002B2CF9AE}" pid="25" name="GrammarlyDocumentId">
    <vt:lpwstr>fe0dc5fbcca9f718fdedcdc17fd961a59d0916854704dfe7be9a0a58e94f16b5</vt:lpwstr>
  </property>
</Properties>
</file>